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1782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6"/>
          <w:szCs w:val="72"/>
          <w:highlight w:val="none"/>
        </w:rPr>
      </w:pPr>
      <w:r>
        <w:rPr>
          <w:rFonts w:hint="eastAsia" w:ascii="宋体" w:hAnsi="宋体" w:eastAsia="宋体" w:cs="宋体"/>
          <w:b/>
          <w:bCs/>
          <w:sz w:val="56"/>
          <w:szCs w:val="72"/>
          <w:highlight w:val="none"/>
          <w:lang w:eastAsia="zh-CN"/>
        </w:rPr>
        <w:t>洮南市困难重度残疾人家庭无障碍改造项目</w:t>
      </w:r>
    </w:p>
    <w:p w14:paraId="4FDEE8A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1F13F89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3C3C77E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56"/>
          <w:highlight w:val="none"/>
        </w:rPr>
      </w:pPr>
    </w:p>
    <w:p w14:paraId="5B9CDD40">
      <w:pPr>
        <w:pStyle w:val="9"/>
        <w:rPr>
          <w:rFonts w:hint="eastAsia" w:ascii="宋体" w:hAnsi="宋体" w:eastAsia="宋体" w:cs="宋体"/>
          <w:b/>
          <w:bCs/>
          <w:sz w:val="48"/>
          <w:szCs w:val="56"/>
          <w:highlight w:val="none"/>
        </w:rPr>
      </w:pPr>
    </w:p>
    <w:p w14:paraId="048527B5">
      <w:pPr>
        <w:pStyle w:val="9"/>
        <w:rPr>
          <w:rFonts w:hint="eastAsia" w:ascii="宋体" w:hAnsi="宋体" w:eastAsia="宋体" w:cs="宋体"/>
          <w:b/>
          <w:bCs/>
          <w:sz w:val="48"/>
          <w:szCs w:val="56"/>
          <w:highlight w:val="none"/>
        </w:rPr>
      </w:pPr>
    </w:p>
    <w:p w14:paraId="4CFCCA64">
      <w:pPr>
        <w:pStyle w:val="9"/>
        <w:rPr>
          <w:rFonts w:hint="eastAsia"/>
          <w:highlight w:val="none"/>
        </w:rPr>
      </w:pPr>
    </w:p>
    <w:p w14:paraId="023DE2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竞争性磋商文件</w:t>
      </w:r>
    </w:p>
    <w:p w14:paraId="6DE41507">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sz w:val="40"/>
          <w:szCs w:val="40"/>
          <w:highlight w:val="none"/>
          <w:lang w:val="en-US" w:eastAsia="zh-CN"/>
        </w:rPr>
      </w:pPr>
      <w:bookmarkStart w:id="0" w:name="_Toc26070"/>
      <w:bookmarkStart w:id="1" w:name="_Toc27018"/>
      <w:r>
        <w:rPr>
          <w:rFonts w:hint="eastAsia" w:ascii="宋体" w:hAnsi="宋体" w:eastAsia="宋体" w:cs="宋体"/>
          <w:b/>
          <w:bCs/>
          <w:sz w:val="32"/>
          <w:szCs w:val="32"/>
          <w:highlight w:val="none"/>
          <w:lang w:val="en-US" w:eastAsia="zh-CN"/>
        </w:rPr>
        <w:t>项目编号：</w:t>
      </w:r>
      <w:bookmarkEnd w:id="0"/>
      <w:r>
        <w:rPr>
          <w:rFonts w:hint="eastAsia" w:ascii="宋体" w:hAnsi="宋体" w:eastAsia="宋体" w:cs="宋体"/>
          <w:b/>
          <w:bCs/>
          <w:sz w:val="32"/>
          <w:szCs w:val="32"/>
          <w:highlight w:val="none"/>
          <w:lang w:val="en-US" w:eastAsia="zh-CN"/>
        </w:rPr>
        <w:t>BGZB25-10</w:t>
      </w:r>
      <w:bookmarkEnd w:id="1"/>
    </w:p>
    <w:p w14:paraId="00C5331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43DCB54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p w14:paraId="14EED828">
      <w:pPr>
        <w:pStyle w:val="9"/>
        <w:rPr>
          <w:rFonts w:hint="eastAsia" w:ascii="宋体" w:hAnsi="宋体" w:eastAsia="宋体" w:cs="宋体"/>
          <w:b/>
          <w:bCs/>
          <w:sz w:val="36"/>
          <w:szCs w:val="36"/>
          <w:highlight w:val="none"/>
          <w:lang w:val="en-US" w:eastAsia="zh-CN"/>
        </w:rPr>
      </w:pPr>
    </w:p>
    <w:p w14:paraId="0085C067">
      <w:pPr>
        <w:pStyle w:val="9"/>
        <w:rPr>
          <w:rFonts w:hint="eastAsia" w:ascii="宋体" w:hAnsi="宋体" w:eastAsia="宋体" w:cs="宋体"/>
          <w:b/>
          <w:bCs/>
          <w:sz w:val="36"/>
          <w:szCs w:val="36"/>
          <w:highlight w:val="none"/>
          <w:lang w:val="en-US" w:eastAsia="zh-CN"/>
        </w:rPr>
      </w:pPr>
    </w:p>
    <w:p w14:paraId="0C6678EF">
      <w:pPr>
        <w:pStyle w:val="9"/>
        <w:rPr>
          <w:rFonts w:hint="eastAsia" w:ascii="宋体" w:hAnsi="宋体" w:eastAsia="宋体" w:cs="宋体"/>
          <w:b/>
          <w:bCs/>
          <w:sz w:val="36"/>
          <w:szCs w:val="36"/>
          <w:highlight w:val="none"/>
          <w:lang w:val="en-US" w:eastAsia="zh-CN"/>
        </w:rPr>
      </w:pPr>
    </w:p>
    <w:p w14:paraId="61F1A23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454"/>
        <w:gridCol w:w="5173"/>
      </w:tblGrid>
      <w:tr w14:paraId="3276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701" w:type="dxa"/>
            <w:vAlign w:val="top"/>
          </w:tcPr>
          <w:p w14:paraId="176277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采 购 人</w:t>
            </w:r>
          </w:p>
        </w:tc>
        <w:tc>
          <w:tcPr>
            <w:tcW w:w="454" w:type="dxa"/>
            <w:vAlign w:val="top"/>
          </w:tcPr>
          <w:p w14:paraId="3E101E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w:t>
            </w:r>
          </w:p>
        </w:tc>
        <w:tc>
          <w:tcPr>
            <w:tcW w:w="5173" w:type="dxa"/>
            <w:vAlign w:val="top"/>
          </w:tcPr>
          <w:p w14:paraId="49A36CB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洮南市残疾人联合会</w:t>
            </w:r>
          </w:p>
        </w:tc>
      </w:tr>
      <w:tr w14:paraId="207D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701" w:type="dxa"/>
            <w:vAlign w:val="top"/>
          </w:tcPr>
          <w:p w14:paraId="7D4A7C0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代理机构</w:t>
            </w:r>
          </w:p>
        </w:tc>
        <w:tc>
          <w:tcPr>
            <w:tcW w:w="454" w:type="dxa"/>
            <w:vAlign w:val="top"/>
          </w:tcPr>
          <w:p w14:paraId="505FDED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w:t>
            </w:r>
          </w:p>
        </w:tc>
        <w:tc>
          <w:tcPr>
            <w:tcW w:w="5173" w:type="dxa"/>
            <w:vAlign w:val="top"/>
          </w:tcPr>
          <w:p w14:paraId="2A2149F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吉林省百舸项目管理有限公司</w:t>
            </w:r>
          </w:p>
        </w:tc>
      </w:tr>
      <w:tr w14:paraId="292D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701" w:type="dxa"/>
            <w:vAlign w:val="top"/>
          </w:tcPr>
          <w:p w14:paraId="051BEFA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日    期</w:t>
            </w:r>
          </w:p>
        </w:tc>
        <w:tc>
          <w:tcPr>
            <w:tcW w:w="454" w:type="dxa"/>
            <w:vAlign w:val="top"/>
          </w:tcPr>
          <w:p w14:paraId="50809CD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w:t>
            </w:r>
          </w:p>
        </w:tc>
        <w:tc>
          <w:tcPr>
            <w:tcW w:w="5173" w:type="dxa"/>
            <w:vAlign w:val="top"/>
          </w:tcPr>
          <w:p w14:paraId="62D5F42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36"/>
                <w:szCs w:val="36"/>
                <w:highlight w:val="none"/>
                <w:vertAlign w:val="baseline"/>
                <w:lang w:val="en-US" w:eastAsia="zh-CN"/>
              </w:rPr>
            </w:pPr>
            <w:r>
              <w:rPr>
                <w:rFonts w:hint="eastAsia" w:ascii="宋体" w:hAnsi="宋体" w:eastAsia="宋体" w:cs="宋体"/>
                <w:b/>
                <w:bCs/>
                <w:sz w:val="36"/>
                <w:szCs w:val="36"/>
                <w:highlight w:val="none"/>
                <w:vertAlign w:val="baseline"/>
                <w:lang w:val="en-US" w:eastAsia="zh-CN"/>
              </w:rPr>
              <w:t>2025年07月</w:t>
            </w:r>
          </w:p>
        </w:tc>
      </w:tr>
    </w:tbl>
    <w:p w14:paraId="22912B20">
      <w:pPr>
        <w:rPr>
          <w:highlight w:val="none"/>
        </w:rPr>
      </w:pPr>
    </w:p>
    <w:p w14:paraId="6038E1D8">
      <w:pPr>
        <w:rPr>
          <w:highlight w:val="none"/>
        </w:rPr>
        <w:sectPr>
          <w:pgSz w:w="11906" w:h="16838"/>
          <w:pgMar w:top="1440" w:right="1440" w:bottom="1440" w:left="1440" w:header="851" w:footer="992" w:gutter="0"/>
          <w:pgNumType w:fmt="decimal" w:start="1"/>
          <w:cols w:space="425" w:num="1"/>
          <w:docGrid w:type="lines" w:linePitch="312" w:charSpace="0"/>
        </w:sectPr>
      </w:pPr>
    </w:p>
    <w:sdt>
      <w:sdtPr>
        <w:rPr>
          <w:rFonts w:ascii="宋体" w:hAnsi="宋体" w:eastAsia="宋体" w:cstheme="minorBidi"/>
          <w:kern w:val="2"/>
          <w:sz w:val="21"/>
          <w:szCs w:val="24"/>
          <w:highlight w:val="none"/>
          <w:lang w:val="en-US" w:eastAsia="zh-CN" w:bidi="ar-SA"/>
        </w:rPr>
        <w:id w:val="147454624"/>
        <w15:color w:val="DBDBDB"/>
        <w:docPartObj>
          <w:docPartGallery w:val="Table of Contents"/>
          <w:docPartUnique/>
        </w:docPartObj>
      </w:sdtPr>
      <w:sdtEndPr>
        <w:rPr>
          <w:rFonts w:asciiTheme="minorHAnsi" w:hAnsiTheme="minorHAnsi" w:eastAsiaTheme="minorEastAsia" w:cstheme="minorBidi"/>
          <w:kern w:val="2"/>
          <w:sz w:val="21"/>
          <w:szCs w:val="24"/>
          <w:highlight w:val="none"/>
          <w:lang w:val="en-US" w:eastAsia="zh-CN" w:bidi="ar-SA"/>
        </w:rPr>
      </w:sdtEndPr>
      <w:sdtContent>
        <w:p w14:paraId="2E1ABA80">
          <w:pPr>
            <w:spacing w:before="0" w:beforeLines="0" w:after="0" w:afterLines="0" w:line="240" w:lineRule="auto"/>
            <w:ind w:left="0" w:leftChars="0" w:right="0" w:rightChars="0" w:firstLine="0" w:firstLineChars="0"/>
            <w:jc w:val="center"/>
            <w:rPr>
              <w:rFonts w:ascii="宋体" w:hAnsi="宋体" w:eastAsia="宋体"/>
              <w:b/>
              <w:bCs/>
              <w:sz w:val="44"/>
              <w:szCs w:val="52"/>
              <w:highlight w:val="none"/>
            </w:rPr>
          </w:pPr>
          <w:r>
            <w:rPr>
              <w:rFonts w:ascii="宋体" w:hAnsi="宋体" w:eastAsia="宋体"/>
              <w:b/>
              <w:bCs/>
              <w:sz w:val="44"/>
              <w:szCs w:val="52"/>
              <w:highlight w:val="none"/>
            </w:rPr>
            <w:t>目</w:t>
          </w:r>
          <w:r>
            <w:rPr>
              <w:rFonts w:hint="eastAsia" w:ascii="宋体" w:hAnsi="宋体" w:eastAsia="宋体"/>
              <w:b/>
              <w:bCs/>
              <w:sz w:val="44"/>
              <w:szCs w:val="52"/>
              <w:highlight w:val="none"/>
              <w:lang w:val="en-US" w:eastAsia="zh-CN"/>
            </w:rPr>
            <w:t xml:space="preserve">   </w:t>
          </w:r>
          <w:r>
            <w:rPr>
              <w:rFonts w:ascii="宋体" w:hAnsi="宋体" w:eastAsia="宋体"/>
              <w:b/>
              <w:bCs/>
              <w:sz w:val="44"/>
              <w:szCs w:val="52"/>
              <w:highlight w:val="none"/>
            </w:rPr>
            <w:t>录</w:t>
          </w:r>
        </w:p>
        <w:p w14:paraId="1F7A603A">
          <w:pPr>
            <w:spacing w:before="0" w:beforeLines="0" w:after="0" w:afterLines="0" w:line="240" w:lineRule="auto"/>
            <w:ind w:left="0" w:leftChars="0" w:right="0" w:rightChars="0" w:firstLine="0" w:firstLineChars="0"/>
            <w:jc w:val="center"/>
            <w:rPr>
              <w:rFonts w:ascii="宋体" w:hAnsi="宋体" w:eastAsia="宋体"/>
              <w:b/>
              <w:bCs/>
              <w:sz w:val="44"/>
              <w:szCs w:val="52"/>
              <w:highlight w:val="none"/>
            </w:rPr>
          </w:pPr>
        </w:p>
        <w:p w14:paraId="0E986175">
          <w:pPr>
            <w:pStyle w:val="5"/>
            <w:keepNext w:val="0"/>
            <w:keepLines w:val="0"/>
            <w:pageBreakBefore w:val="0"/>
            <w:widowControl w:val="0"/>
            <w:tabs>
              <w:tab w:val="right" w:leader="dot" w:pos="9026"/>
            </w:tabs>
            <w:kinsoku/>
            <w:wordWrap/>
            <w:overflowPunct/>
            <w:topLinePunct w:val="0"/>
            <w:autoSpaceDE/>
            <w:autoSpaceDN/>
            <w:bidi w:val="0"/>
            <w:adjustRightInd/>
            <w:snapToGrid/>
            <w:spacing w:line="1000" w:lineRule="exact"/>
            <w:jc w:val="left"/>
            <w:textAlignment w:val="auto"/>
            <w:rPr>
              <w:rFonts w:hint="eastAsia" w:ascii="宋体" w:hAnsi="宋体" w:eastAsia="宋体" w:cs="宋体"/>
              <w:sz w:val="32"/>
              <w:szCs w:val="40"/>
              <w:highlight w:val="none"/>
            </w:rPr>
          </w:pPr>
          <w:r>
            <w:rPr>
              <w:sz w:val="28"/>
              <w:szCs w:val="36"/>
              <w:highlight w:val="none"/>
            </w:rPr>
            <w:fldChar w:fldCharType="begin"/>
          </w:r>
          <w:r>
            <w:rPr>
              <w:sz w:val="28"/>
              <w:szCs w:val="36"/>
              <w:highlight w:val="none"/>
            </w:rPr>
            <w:instrText xml:space="preserve">TOC \o "1-1" \h \u </w:instrText>
          </w:r>
          <w:r>
            <w:rPr>
              <w:sz w:val="28"/>
              <w:szCs w:val="36"/>
              <w:highlight w:val="none"/>
            </w:rPr>
            <w:fldChar w:fldCharType="separate"/>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HYPERLINK \l _Toc17045 </w:instrText>
          </w:r>
          <w:r>
            <w:rPr>
              <w:rFonts w:hint="eastAsia" w:ascii="宋体" w:hAnsi="宋体" w:eastAsia="宋体" w:cs="宋体"/>
              <w:sz w:val="32"/>
              <w:szCs w:val="40"/>
              <w:highlight w:val="none"/>
            </w:rPr>
            <w:fldChar w:fldCharType="separate"/>
          </w:r>
          <w:r>
            <w:rPr>
              <w:rFonts w:hint="eastAsia" w:ascii="宋体" w:hAnsi="宋体" w:eastAsia="宋体" w:cs="宋体"/>
              <w:bCs/>
              <w:sz w:val="32"/>
              <w:szCs w:val="60"/>
              <w:highlight w:val="none"/>
              <w:lang w:val="en-US" w:eastAsia="zh-CN"/>
            </w:rPr>
            <w:t>第一章 竞争性磋商公告</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_Toc17045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1</w:t>
          </w:r>
          <w:r>
            <w:rPr>
              <w:rFonts w:hint="eastAsia" w:ascii="宋体" w:hAnsi="宋体" w:eastAsia="宋体" w:cs="宋体"/>
              <w:sz w:val="32"/>
              <w:szCs w:val="40"/>
              <w:highlight w:val="none"/>
            </w:rPr>
            <w:fldChar w:fldCharType="end"/>
          </w:r>
          <w:r>
            <w:rPr>
              <w:rFonts w:hint="eastAsia" w:ascii="宋体" w:hAnsi="宋体" w:eastAsia="宋体" w:cs="宋体"/>
              <w:sz w:val="32"/>
              <w:szCs w:val="40"/>
              <w:highlight w:val="none"/>
            </w:rPr>
            <w:fldChar w:fldCharType="end"/>
          </w:r>
        </w:p>
        <w:p w14:paraId="7D4A2B17">
          <w:pPr>
            <w:pStyle w:val="5"/>
            <w:keepNext w:val="0"/>
            <w:keepLines w:val="0"/>
            <w:pageBreakBefore w:val="0"/>
            <w:widowControl w:val="0"/>
            <w:tabs>
              <w:tab w:val="right" w:leader="dot" w:pos="9026"/>
            </w:tabs>
            <w:kinsoku/>
            <w:wordWrap/>
            <w:overflowPunct/>
            <w:topLinePunct w:val="0"/>
            <w:autoSpaceDE/>
            <w:autoSpaceDN/>
            <w:bidi w:val="0"/>
            <w:adjustRightInd/>
            <w:snapToGrid/>
            <w:spacing w:line="1000" w:lineRule="exact"/>
            <w:jc w:val="left"/>
            <w:textAlignment w:val="auto"/>
            <w:rPr>
              <w:rFonts w:hint="eastAsia" w:ascii="宋体" w:hAnsi="宋体" w:eastAsia="宋体" w:cs="宋体"/>
              <w:sz w:val="32"/>
              <w:szCs w:val="40"/>
              <w:highlight w:val="none"/>
            </w:rPr>
          </w:pP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HYPERLINK \l _Toc11244 </w:instrText>
          </w:r>
          <w:r>
            <w:rPr>
              <w:rFonts w:hint="eastAsia" w:ascii="宋体" w:hAnsi="宋体" w:eastAsia="宋体" w:cs="宋体"/>
              <w:sz w:val="32"/>
              <w:szCs w:val="40"/>
              <w:highlight w:val="none"/>
            </w:rPr>
            <w:fldChar w:fldCharType="separate"/>
          </w:r>
          <w:r>
            <w:rPr>
              <w:rFonts w:hint="eastAsia" w:ascii="宋体" w:hAnsi="宋体" w:eastAsia="宋体" w:cs="宋体"/>
              <w:bCs/>
              <w:sz w:val="32"/>
              <w:szCs w:val="60"/>
              <w:highlight w:val="none"/>
              <w:lang w:val="en-US" w:eastAsia="zh-CN"/>
            </w:rPr>
            <w:t>第二章 供应商须知</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_Toc11244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5</w:t>
          </w:r>
          <w:r>
            <w:rPr>
              <w:rFonts w:hint="eastAsia" w:ascii="宋体" w:hAnsi="宋体" w:eastAsia="宋体" w:cs="宋体"/>
              <w:sz w:val="32"/>
              <w:szCs w:val="40"/>
              <w:highlight w:val="none"/>
            </w:rPr>
            <w:fldChar w:fldCharType="end"/>
          </w:r>
          <w:r>
            <w:rPr>
              <w:rFonts w:hint="eastAsia" w:ascii="宋体" w:hAnsi="宋体" w:eastAsia="宋体" w:cs="宋体"/>
              <w:sz w:val="32"/>
              <w:szCs w:val="40"/>
              <w:highlight w:val="none"/>
            </w:rPr>
            <w:fldChar w:fldCharType="end"/>
          </w:r>
        </w:p>
        <w:p w14:paraId="3AC0AFD3">
          <w:pPr>
            <w:pStyle w:val="5"/>
            <w:keepNext w:val="0"/>
            <w:keepLines w:val="0"/>
            <w:pageBreakBefore w:val="0"/>
            <w:widowControl w:val="0"/>
            <w:tabs>
              <w:tab w:val="right" w:leader="dot" w:pos="9026"/>
            </w:tabs>
            <w:kinsoku/>
            <w:wordWrap/>
            <w:overflowPunct/>
            <w:topLinePunct w:val="0"/>
            <w:autoSpaceDE/>
            <w:autoSpaceDN/>
            <w:bidi w:val="0"/>
            <w:adjustRightInd/>
            <w:snapToGrid/>
            <w:spacing w:line="1000" w:lineRule="exact"/>
            <w:jc w:val="left"/>
            <w:textAlignment w:val="auto"/>
            <w:rPr>
              <w:rFonts w:hint="eastAsia" w:ascii="宋体" w:hAnsi="宋体" w:eastAsia="宋体" w:cs="宋体"/>
              <w:sz w:val="32"/>
              <w:szCs w:val="40"/>
              <w:highlight w:val="none"/>
            </w:rPr>
          </w:pP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HYPERLINK \l _Toc13237 </w:instrText>
          </w:r>
          <w:r>
            <w:rPr>
              <w:rFonts w:hint="eastAsia" w:ascii="宋体" w:hAnsi="宋体" w:eastAsia="宋体" w:cs="宋体"/>
              <w:sz w:val="32"/>
              <w:szCs w:val="40"/>
              <w:highlight w:val="none"/>
            </w:rPr>
            <w:fldChar w:fldCharType="separate"/>
          </w:r>
          <w:r>
            <w:rPr>
              <w:rFonts w:hint="eastAsia" w:ascii="宋体" w:hAnsi="宋体" w:eastAsia="宋体" w:cs="宋体"/>
              <w:bCs/>
              <w:sz w:val="32"/>
              <w:szCs w:val="60"/>
              <w:highlight w:val="none"/>
              <w:lang w:val="en-US" w:eastAsia="zh-CN"/>
            </w:rPr>
            <w:t>第三章 评标办法（综合评估法）</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_Toc13237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25</w:t>
          </w:r>
          <w:r>
            <w:rPr>
              <w:rFonts w:hint="eastAsia" w:ascii="宋体" w:hAnsi="宋体" w:eastAsia="宋体" w:cs="宋体"/>
              <w:sz w:val="32"/>
              <w:szCs w:val="40"/>
              <w:highlight w:val="none"/>
            </w:rPr>
            <w:fldChar w:fldCharType="end"/>
          </w:r>
          <w:r>
            <w:rPr>
              <w:rFonts w:hint="eastAsia" w:ascii="宋体" w:hAnsi="宋体" w:eastAsia="宋体" w:cs="宋体"/>
              <w:sz w:val="32"/>
              <w:szCs w:val="40"/>
              <w:highlight w:val="none"/>
            </w:rPr>
            <w:fldChar w:fldCharType="end"/>
          </w:r>
        </w:p>
        <w:p w14:paraId="31E651CD">
          <w:pPr>
            <w:pStyle w:val="5"/>
            <w:keepNext w:val="0"/>
            <w:keepLines w:val="0"/>
            <w:pageBreakBefore w:val="0"/>
            <w:widowControl w:val="0"/>
            <w:tabs>
              <w:tab w:val="right" w:leader="dot" w:pos="9026"/>
            </w:tabs>
            <w:kinsoku/>
            <w:wordWrap/>
            <w:overflowPunct/>
            <w:topLinePunct w:val="0"/>
            <w:autoSpaceDE/>
            <w:autoSpaceDN/>
            <w:bidi w:val="0"/>
            <w:adjustRightInd/>
            <w:snapToGrid/>
            <w:spacing w:line="1000" w:lineRule="exact"/>
            <w:jc w:val="left"/>
            <w:textAlignment w:val="auto"/>
            <w:rPr>
              <w:rFonts w:hint="eastAsia" w:ascii="宋体" w:hAnsi="宋体" w:eastAsia="宋体" w:cs="宋体"/>
              <w:sz w:val="32"/>
              <w:szCs w:val="40"/>
              <w:highlight w:val="none"/>
            </w:rPr>
          </w:pP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HYPERLINK \l _Toc11620 </w:instrText>
          </w:r>
          <w:r>
            <w:rPr>
              <w:rFonts w:hint="eastAsia" w:ascii="宋体" w:hAnsi="宋体" w:eastAsia="宋体" w:cs="宋体"/>
              <w:sz w:val="32"/>
              <w:szCs w:val="40"/>
              <w:highlight w:val="none"/>
            </w:rPr>
            <w:fldChar w:fldCharType="separate"/>
          </w:r>
          <w:r>
            <w:rPr>
              <w:rFonts w:hint="eastAsia" w:ascii="宋体" w:hAnsi="宋体" w:eastAsia="宋体" w:cs="宋体"/>
              <w:bCs/>
              <w:sz w:val="32"/>
              <w:szCs w:val="60"/>
              <w:highlight w:val="none"/>
              <w:lang w:val="en-US" w:eastAsia="zh-CN"/>
            </w:rPr>
            <w:t>第四章 合同条款及格式</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_Toc11620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51</w:t>
          </w:r>
          <w:r>
            <w:rPr>
              <w:rFonts w:hint="eastAsia" w:ascii="宋体" w:hAnsi="宋体" w:eastAsia="宋体" w:cs="宋体"/>
              <w:sz w:val="32"/>
              <w:szCs w:val="40"/>
              <w:highlight w:val="none"/>
            </w:rPr>
            <w:fldChar w:fldCharType="end"/>
          </w:r>
          <w:r>
            <w:rPr>
              <w:rFonts w:hint="eastAsia" w:ascii="宋体" w:hAnsi="宋体" w:eastAsia="宋体" w:cs="宋体"/>
              <w:sz w:val="32"/>
              <w:szCs w:val="40"/>
              <w:highlight w:val="none"/>
            </w:rPr>
            <w:fldChar w:fldCharType="end"/>
          </w:r>
        </w:p>
        <w:p w14:paraId="10591D49">
          <w:pPr>
            <w:pStyle w:val="5"/>
            <w:keepNext w:val="0"/>
            <w:keepLines w:val="0"/>
            <w:pageBreakBefore w:val="0"/>
            <w:widowControl w:val="0"/>
            <w:tabs>
              <w:tab w:val="right" w:leader="dot" w:pos="9026"/>
            </w:tabs>
            <w:kinsoku/>
            <w:wordWrap/>
            <w:overflowPunct/>
            <w:topLinePunct w:val="0"/>
            <w:autoSpaceDE/>
            <w:autoSpaceDN/>
            <w:bidi w:val="0"/>
            <w:adjustRightInd/>
            <w:snapToGrid/>
            <w:spacing w:line="1000" w:lineRule="exact"/>
            <w:jc w:val="left"/>
            <w:textAlignment w:val="auto"/>
            <w:rPr>
              <w:rFonts w:hint="eastAsia" w:ascii="宋体" w:hAnsi="宋体" w:eastAsia="宋体" w:cs="宋体"/>
              <w:sz w:val="32"/>
              <w:szCs w:val="40"/>
              <w:highlight w:val="none"/>
            </w:rPr>
          </w:pP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HYPERLINK \l _Toc14308 </w:instrText>
          </w:r>
          <w:r>
            <w:rPr>
              <w:rFonts w:hint="eastAsia" w:ascii="宋体" w:hAnsi="宋体" w:eastAsia="宋体" w:cs="宋体"/>
              <w:sz w:val="32"/>
              <w:szCs w:val="40"/>
              <w:highlight w:val="none"/>
            </w:rPr>
            <w:fldChar w:fldCharType="separate"/>
          </w:r>
          <w:r>
            <w:rPr>
              <w:rFonts w:hint="eastAsia" w:ascii="宋体" w:hAnsi="宋体" w:eastAsia="宋体" w:cs="宋体"/>
              <w:bCs/>
              <w:sz w:val="32"/>
              <w:szCs w:val="60"/>
              <w:highlight w:val="none"/>
              <w:lang w:val="en-US" w:eastAsia="zh-CN"/>
            </w:rPr>
            <w:t>第五章 采购明细及要求</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_Toc14308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52</w:t>
          </w:r>
          <w:r>
            <w:rPr>
              <w:rFonts w:hint="eastAsia" w:ascii="宋体" w:hAnsi="宋体" w:eastAsia="宋体" w:cs="宋体"/>
              <w:sz w:val="32"/>
              <w:szCs w:val="40"/>
              <w:highlight w:val="none"/>
            </w:rPr>
            <w:fldChar w:fldCharType="end"/>
          </w:r>
          <w:r>
            <w:rPr>
              <w:rFonts w:hint="eastAsia" w:ascii="宋体" w:hAnsi="宋体" w:eastAsia="宋体" w:cs="宋体"/>
              <w:sz w:val="32"/>
              <w:szCs w:val="40"/>
              <w:highlight w:val="none"/>
            </w:rPr>
            <w:fldChar w:fldCharType="end"/>
          </w:r>
        </w:p>
        <w:p w14:paraId="210DC174">
          <w:pPr>
            <w:pStyle w:val="5"/>
            <w:keepNext w:val="0"/>
            <w:keepLines w:val="0"/>
            <w:pageBreakBefore w:val="0"/>
            <w:widowControl w:val="0"/>
            <w:tabs>
              <w:tab w:val="right" w:leader="dot" w:pos="9026"/>
            </w:tabs>
            <w:kinsoku/>
            <w:wordWrap/>
            <w:overflowPunct/>
            <w:topLinePunct w:val="0"/>
            <w:autoSpaceDE/>
            <w:autoSpaceDN/>
            <w:bidi w:val="0"/>
            <w:adjustRightInd/>
            <w:snapToGrid/>
            <w:spacing w:line="1000" w:lineRule="exact"/>
            <w:jc w:val="left"/>
            <w:textAlignment w:val="auto"/>
            <w:rPr>
              <w:sz w:val="28"/>
              <w:szCs w:val="36"/>
              <w:highlight w:val="none"/>
            </w:rPr>
          </w:pP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HYPERLINK \l _Toc14537 </w:instrText>
          </w:r>
          <w:r>
            <w:rPr>
              <w:rFonts w:hint="eastAsia" w:ascii="宋体" w:hAnsi="宋体" w:eastAsia="宋体" w:cs="宋体"/>
              <w:sz w:val="32"/>
              <w:szCs w:val="40"/>
              <w:highlight w:val="none"/>
            </w:rPr>
            <w:fldChar w:fldCharType="separate"/>
          </w:r>
          <w:r>
            <w:rPr>
              <w:rFonts w:hint="eastAsia" w:ascii="宋体" w:hAnsi="宋体" w:eastAsia="宋体" w:cs="宋体"/>
              <w:bCs/>
              <w:sz w:val="32"/>
              <w:szCs w:val="60"/>
              <w:highlight w:val="none"/>
              <w:lang w:val="en-US" w:eastAsia="zh-CN"/>
            </w:rPr>
            <w:t>第六章 磋商文件格式</w:t>
          </w:r>
          <w:r>
            <w:rPr>
              <w:rFonts w:hint="eastAsia" w:ascii="宋体" w:hAnsi="宋体" w:eastAsia="宋体" w:cs="宋体"/>
              <w:sz w:val="32"/>
              <w:szCs w:val="40"/>
              <w:highlight w:val="none"/>
            </w:rPr>
            <w:tab/>
          </w:r>
          <w:r>
            <w:rPr>
              <w:rFonts w:hint="eastAsia" w:ascii="宋体" w:hAnsi="宋体" w:eastAsia="宋体" w:cs="宋体"/>
              <w:sz w:val="32"/>
              <w:szCs w:val="40"/>
              <w:highlight w:val="none"/>
            </w:rPr>
            <w:fldChar w:fldCharType="begin"/>
          </w:r>
          <w:r>
            <w:rPr>
              <w:rFonts w:hint="eastAsia" w:ascii="宋体" w:hAnsi="宋体" w:eastAsia="宋体" w:cs="宋体"/>
              <w:sz w:val="32"/>
              <w:szCs w:val="40"/>
              <w:highlight w:val="none"/>
            </w:rPr>
            <w:instrText xml:space="preserve"> PAGEREF _Toc14537 \h </w:instrText>
          </w:r>
          <w:r>
            <w:rPr>
              <w:rFonts w:hint="eastAsia" w:ascii="宋体" w:hAnsi="宋体" w:eastAsia="宋体" w:cs="宋体"/>
              <w:sz w:val="32"/>
              <w:szCs w:val="40"/>
              <w:highlight w:val="none"/>
            </w:rPr>
            <w:fldChar w:fldCharType="separate"/>
          </w:r>
          <w:r>
            <w:rPr>
              <w:rFonts w:hint="eastAsia" w:ascii="宋体" w:hAnsi="宋体" w:eastAsia="宋体" w:cs="宋体"/>
              <w:sz w:val="32"/>
              <w:szCs w:val="40"/>
              <w:highlight w:val="none"/>
            </w:rPr>
            <w:t>55</w:t>
          </w:r>
          <w:r>
            <w:rPr>
              <w:rFonts w:hint="eastAsia" w:ascii="宋体" w:hAnsi="宋体" w:eastAsia="宋体" w:cs="宋体"/>
              <w:sz w:val="32"/>
              <w:szCs w:val="40"/>
              <w:highlight w:val="none"/>
            </w:rPr>
            <w:fldChar w:fldCharType="end"/>
          </w:r>
          <w:r>
            <w:rPr>
              <w:rFonts w:hint="eastAsia" w:ascii="宋体" w:hAnsi="宋体" w:eastAsia="宋体" w:cs="宋体"/>
              <w:sz w:val="32"/>
              <w:szCs w:val="40"/>
              <w:highlight w:val="none"/>
            </w:rPr>
            <w:fldChar w:fldCharType="end"/>
          </w:r>
        </w:p>
        <w:p w14:paraId="2B6F2D7C">
          <w:pPr>
            <w:rPr>
              <w:rFonts w:asciiTheme="minorHAnsi" w:hAnsiTheme="minorHAnsi" w:eastAsiaTheme="minorEastAsia" w:cstheme="minorBidi"/>
              <w:kern w:val="2"/>
              <w:sz w:val="21"/>
              <w:szCs w:val="24"/>
              <w:highlight w:val="none"/>
              <w:lang w:val="en-US" w:eastAsia="zh-CN" w:bidi="ar-SA"/>
            </w:rPr>
          </w:pPr>
          <w:r>
            <w:rPr>
              <w:sz w:val="28"/>
              <w:szCs w:val="36"/>
              <w:highlight w:val="none"/>
            </w:rPr>
            <w:fldChar w:fldCharType="end"/>
          </w:r>
        </w:p>
      </w:sdtContent>
    </w:sdt>
    <w:p w14:paraId="52B4212F">
      <w:pPr>
        <w:rPr>
          <w:rFonts w:asciiTheme="minorHAnsi" w:hAnsiTheme="minorHAnsi" w:eastAsiaTheme="minorEastAsia" w:cstheme="minorBidi"/>
          <w:kern w:val="2"/>
          <w:sz w:val="21"/>
          <w:szCs w:val="24"/>
          <w:highlight w:val="none"/>
          <w:lang w:val="en-US" w:eastAsia="zh-CN" w:bidi="ar-SA"/>
        </w:rPr>
        <w:sectPr>
          <w:pgSz w:w="11906" w:h="16838"/>
          <w:pgMar w:top="1440" w:right="1440" w:bottom="1440" w:left="1440" w:header="851" w:footer="992" w:gutter="0"/>
          <w:pgNumType w:fmt="decimal" w:start="1"/>
          <w:cols w:space="425" w:num="1"/>
          <w:docGrid w:type="lines" w:linePitch="312" w:charSpace="0"/>
        </w:sectPr>
      </w:pPr>
    </w:p>
    <w:p w14:paraId="45B0D0D3">
      <w:pPr>
        <w:rPr>
          <w:highlight w:val="none"/>
        </w:rPr>
      </w:pPr>
    </w:p>
    <w:p w14:paraId="017673F6">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4"/>
          <w:szCs w:val="44"/>
          <w:highlight w:val="none"/>
          <w:lang w:val="en-US" w:eastAsia="zh-CN"/>
        </w:rPr>
      </w:pPr>
      <w:bookmarkStart w:id="2" w:name="_Toc17045"/>
      <w:r>
        <w:rPr>
          <w:rFonts w:hint="eastAsia" w:ascii="宋体" w:hAnsi="宋体" w:eastAsia="宋体" w:cs="宋体"/>
          <w:b/>
          <w:bCs/>
          <w:sz w:val="44"/>
          <w:szCs w:val="44"/>
          <w:highlight w:val="none"/>
          <w:lang w:val="en-US" w:eastAsia="zh-CN"/>
        </w:rPr>
        <w:t>竞争性磋商公告</w:t>
      </w:r>
      <w:bookmarkEnd w:id="2"/>
    </w:p>
    <w:p w14:paraId="24B60CA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bCs/>
          <w:spacing w:val="0"/>
          <w:sz w:val="44"/>
          <w:szCs w:val="44"/>
          <w:highlight w:val="none"/>
          <w:lang w:val="en-US" w:eastAsia="zh-CN"/>
        </w:rPr>
      </w:pPr>
      <w:r>
        <w:rPr>
          <w:rFonts w:hint="eastAsia" w:asciiTheme="minorEastAsia" w:hAnsiTheme="minorEastAsia" w:cstheme="minorEastAsia"/>
          <w:b/>
          <w:bCs/>
          <w:spacing w:val="0"/>
          <w:sz w:val="44"/>
          <w:szCs w:val="44"/>
          <w:highlight w:val="none"/>
          <w:lang w:val="en-US" w:eastAsia="zh-CN"/>
        </w:rPr>
        <w:t>洮南市困难重度残疾人家庭无障碍改造项目</w:t>
      </w:r>
    </w:p>
    <w:p w14:paraId="324CD10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bCs/>
          <w:spacing w:val="0"/>
          <w:sz w:val="44"/>
          <w:szCs w:val="44"/>
          <w:highlight w:val="none"/>
          <w:lang w:val="en-US" w:eastAsia="zh-CN"/>
        </w:rPr>
      </w:pPr>
      <w:r>
        <w:rPr>
          <w:rFonts w:hint="eastAsia" w:asciiTheme="minorEastAsia" w:hAnsiTheme="minorEastAsia" w:cstheme="minorEastAsia"/>
          <w:b/>
          <w:bCs/>
          <w:spacing w:val="0"/>
          <w:sz w:val="44"/>
          <w:szCs w:val="44"/>
          <w:highlight w:val="none"/>
          <w:lang w:val="en-US" w:eastAsia="zh-CN"/>
        </w:rPr>
        <w:t>竞争性磋商公告</w:t>
      </w:r>
    </w:p>
    <w:p w14:paraId="31785742">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项目概况</w:t>
      </w:r>
    </w:p>
    <w:p w14:paraId="725D5786">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洮南市困难重度残疾人家庭无障碍改造项目的潜在供应商应自行登录政采云一站式政府  采购云服务平台（以下简称“政采云”）（网址：http://www.zcygov.cn）进行网上注册（</w:t>
      </w:r>
      <w:r>
        <w:rPr>
          <w:rFonts w:hint="eastAsia" w:ascii="宋体" w:hAnsi="宋体" w:eastAsia="宋体" w:cs="宋体"/>
          <w:b w:val="0"/>
          <w:bCs/>
          <w:color w:val="auto"/>
          <w:kern w:val="0"/>
          <w:sz w:val="28"/>
          <w:szCs w:val="28"/>
          <w:highlight w:val="none"/>
          <w:lang w:val="en-US" w:eastAsia="zh-CN"/>
        </w:rPr>
        <w:t>https://middle.zcygov.cn/v-settle-front/registry）</w:t>
      </w:r>
      <w:r>
        <w:rPr>
          <w:rFonts w:hint="eastAsia" w:ascii="宋体" w:hAnsi="宋体" w:cs="宋体"/>
          <w:b w:val="0"/>
          <w:bCs/>
          <w:sz w:val="28"/>
          <w:szCs w:val="28"/>
          <w:highlight w:val="none"/>
          <w:lang w:val="en-US" w:eastAsia="zh-CN" w:bidi="ar"/>
        </w:rPr>
        <w:t>并下载获取采购文件，并于</w:t>
      </w:r>
      <w:r>
        <w:rPr>
          <w:rFonts w:hint="eastAsia" w:ascii="宋体" w:hAnsi="宋体" w:cs="宋体"/>
          <w:b w:val="0"/>
          <w:bCs/>
          <w:sz w:val="28"/>
          <w:szCs w:val="28"/>
          <w:highlight w:val="none"/>
          <w:u w:val="single"/>
          <w:lang w:val="en-US" w:eastAsia="zh-CN" w:bidi="ar"/>
        </w:rPr>
        <w:t>2025年07月31日09时00分（</w:t>
      </w:r>
      <w:r>
        <w:rPr>
          <w:rFonts w:hint="eastAsia" w:ascii="宋体" w:hAnsi="宋体" w:cs="宋体"/>
          <w:b w:val="0"/>
          <w:bCs/>
          <w:sz w:val="28"/>
          <w:szCs w:val="28"/>
          <w:highlight w:val="none"/>
          <w:lang w:val="en-US" w:eastAsia="zh-CN" w:bidi="ar"/>
        </w:rPr>
        <w:t>北京时间）前提交响应文件。</w:t>
      </w:r>
    </w:p>
    <w:p w14:paraId="33BA2886">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一、项目基本情况</w:t>
      </w:r>
    </w:p>
    <w:p w14:paraId="74476433">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1.项目编号：</w:t>
      </w:r>
      <w:r>
        <w:rPr>
          <w:rFonts w:hint="eastAsia" w:ascii="宋体" w:hAnsi="宋体" w:eastAsia="宋体" w:cs="宋体"/>
          <w:b w:val="0"/>
          <w:bCs/>
          <w:sz w:val="28"/>
          <w:szCs w:val="28"/>
          <w:highlight w:val="none"/>
          <w:lang w:val="en-US" w:eastAsia="zh-CN" w:bidi="ar"/>
        </w:rPr>
        <w:t>BGZB25-10</w:t>
      </w:r>
      <w:r>
        <w:rPr>
          <w:rFonts w:hint="eastAsia" w:ascii="宋体" w:hAnsi="宋体" w:cs="宋体"/>
          <w:b w:val="0"/>
          <w:bCs/>
          <w:sz w:val="28"/>
          <w:szCs w:val="28"/>
          <w:highlight w:val="none"/>
          <w:lang w:val="en-US" w:eastAsia="zh-CN" w:bidi="ar"/>
        </w:rPr>
        <w:t>；</w:t>
      </w:r>
    </w:p>
    <w:p w14:paraId="69B2B618">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2.项目名称：洮南市困难重度残疾人家庭无障碍改造项目；</w:t>
      </w:r>
    </w:p>
    <w:p w14:paraId="758043B2">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3.采购方式：</w:t>
      </w:r>
      <w:r>
        <w:rPr>
          <w:rFonts w:hint="eastAsia" w:ascii="宋体" w:hAnsi="宋体" w:eastAsia="宋体" w:cs="宋体"/>
          <w:b w:val="0"/>
          <w:bCs/>
          <w:sz w:val="28"/>
          <w:szCs w:val="28"/>
          <w:highlight w:val="none"/>
          <w:lang w:bidi="ar"/>
        </w:rPr>
        <w:t>□竞争性谈判 ☑竞争性磋商 □询价</w:t>
      </w:r>
      <w:r>
        <w:rPr>
          <w:rFonts w:hint="eastAsia" w:ascii="宋体" w:hAnsi="宋体" w:cs="宋体"/>
          <w:b w:val="0"/>
          <w:bCs/>
          <w:sz w:val="28"/>
          <w:szCs w:val="28"/>
          <w:highlight w:val="none"/>
          <w:lang w:val="en-US" w:eastAsia="zh-CN" w:bidi="ar"/>
        </w:rPr>
        <w:t>；</w:t>
      </w:r>
    </w:p>
    <w:p w14:paraId="4DEDE1A1">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4.预算金额（人民币）：340000元；</w:t>
      </w:r>
    </w:p>
    <w:p w14:paraId="04167DE7">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5.最高限价（人民币）：340000元；</w:t>
      </w:r>
    </w:p>
    <w:p w14:paraId="57D5DFD5">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7.合同履行期限（交货期）： 自签订合同之日起15天内交货；</w:t>
      </w:r>
    </w:p>
    <w:p w14:paraId="39213000">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8.招标需求：为400户有改造需求的困难重度残疾人家庭购买无障碍设备（具体内容详见采购清单）；</w:t>
      </w:r>
    </w:p>
    <w:p w14:paraId="6944E5BF">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9.质量要求：符合国家及相关行业规定的合格标准；</w:t>
      </w:r>
    </w:p>
    <w:p w14:paraId="1A24BFAA">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10.本项目不接受联合体投标。</w:t>
      </w:r>
    </w:p>
    <w:p w14:paraId="0D54B229">
      <w:pPr>
        <w:keepNext w:val="0"/>
        <w:keepLines w:val="0"/>
        <w:pageBreakBefore w:val="0"/>
        <w:widowControl w:val="0"/>
        <w:kinsoku/>
        <w:wordWrap/>
        <w:overflowPunct/>
        <w:topLinePunct w:val="0"/>
        <w:bidi w:val="0"/>
        <w:snapToGrid/>
        <w:spacing w:line="480" w:lineRule="auto"/>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二、申请人的资格要求：</w:t>
      </w:r>
    </w:p>
    <w:p w14:paraId="77E7C740">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1.满足《中华人民共和国政府采购法》第二十二条规定；</w:t>
      </w:r>
    </w:p>
    <w:p w14:paraId="3C10153F">
      <w:pPr>
        <w:keepNext w:val="0"/>
        <w:keepLines w:val="0"/>
        <w:pageBreakBefore w:val="0"/>
        <w:widowControl w:val="0"/>
        <w:kinsoku/>
        <w:wordWrap/>
        <w:overflowPunct/>
        <w:topLinePunct w:val="0"/>
        <w:bidi w:val="0"/>
        <w:snapToGrid/>
        <w:spacing w:line="480" w:lineRule="auto"/>
        <w:ind w:firstLine="560" w:firstLineChars="200"/>
        <w:jc w:val="left"/>
        <w:textAlignment w:val="auto"/>
        <w:rPr>
          <w:rFonts w:hint="eastAsia" w:ascii="宋体" w:hAnsi="宋体" w:cs="宋体"/>
          <w:b w:val="0"/>
          <w:bCs/>
          <w:sz w:val="28"/>
          <w:szCs w:val="28"/>
          <w:highlight w:val="none"/>
          <w:lang w:val="en-US" w:eastAsia="zh-CN" w:bidi="ar"/>
        </w:rPr>
      </w:pPr>
      <w:r>
        <w:rPr>
          <w:rFonts w:hint="eastAsia" w:ascii="宋体" w:hAnsi="宋体" w:cs="宋体"/>
          <w:b w:val="0"/>
          <w:bCs/>
          <w:sz w:val="28"/>
          <w:szCs w:val="28"/>
          <w:highlight w:val="none"/>
          <w:lang w:val="en-US" w:eastAsia="zh-CN" w:bidi="ar"/>
        </w:rPr>
        <w:t>2．落实政府采购政策需满足的资格要求：本项目专门面向中小微企业采购，《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w:t>
      </w:r>
    </w:p>
    <w:p w14:paraId="1464C388">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3．本项目的特定资格要求：</w:t>
      </w:r>
    </w:p>
    <w:p w14:paraId="41E22629">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（1）供应商须是中国境内依法登记注册并仍有效存续的供应商，具有法人或其他组织的营业执照等证明文件；</w:t>
      </w:r>
    </w:p>
    <w:p w14:paraId="55CD5502">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（2）具有有效的组织机构代码证、营业执照、税务登记证（注：如果已办理三证合一或者五证合一，则只需提供合一后的营业执照）；</w:t>
      </w:r>
    </w:p>
    <w:p w14:paraId="468B7253">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（3）具有履行合同所必需的设备和专业技术能力；</w:t>
      </w:r>
    </w:p>
    <w:p w14:paraId="07A3D871">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（4）供应商需提供参加政府采购活动前3年内在经营活动中没有重大违法记录的书面声明（加盖公章，格式自拟）；</w:t>
      </w:r>
    </w:p>
    <w:p w14:paraId="44840503">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（5）企业名称不同但法定代表人为同一个自然人的两个或者两个以上的供应商不得参加同一采购项目的投标。如果出现上述情况，相关供应商的报价均将被拒绝；</w:t>
      </w:r>
    </w:p>
    <w:p w14:paraId="0252CC51">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（6）具有近一年任意月份依法缴纳税收和缴纳社会保障资金的良好记录证明；</w:t>
      </w:r>
    </w:p>
    <w:p w14:paraId="3A3C7A42">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（7）应出具2024年度的财务审计报告（成立不足一年公司提供验资报告或银行出具的资信证明加盖单位公章）；</w:t>
      </w:r>
    </w:p>
    <w:p w14:paraId="0042D3D1">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（8）供应商未被列入“严重失信主体名单、重大税收违法失信主体 ”的记录名单（通过 “信用中国”网站(www.creditchina.gov.cn)查询）；供应商未被列入“政府采购严重违法失 信行为记录名单”（通过“中国政府采购网”(www.ccgp.gov.cn)查询）。</w:t>
      </w:r>
    </w:p>
    <w:p w14:paraId="1982B43A">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三、获取采购文件</w:t>
      </w:r>
    </w:p>
    <w:p w14:paraId="4D7451F3">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时间：</w:t>
      </w:r>
      <w:r>
        <w:rPr>
          <w:rFonts w:hint="eastAsia" w:ascii="宋体" w:hAnsi="宋体" w:eastAsia="宋体" w:cs="宋体"/>
          <w:b w:val="0"/>
          <w:bCs/>
          <w:color w:val="000000" w:themeColor="text1"/>
          <w:kern w:val="0"/>
          <w:sz w:val="28"/>
          <w:szCs w:val="28"/>
          <w:highlight w:val="none"/>
          <w:lang w:val="en-US" w:eastAsia="zh-CN" w:bidi="ar-SA"/>
          <w14:textFill>
            <w14:solidFill>
              <w14:schemeClr w14:val="tx1"/>
            </w14:solidFill>
          </w14:textFill>
        </w:rPr>
        <w:t>2025年07月17日至2025年07月24日</w:t>
      </w:r>
      <w:r>
        <w:rPr>
          <w:rFonts w:hint="eastAsia" w:ascii="宋体" w:hAnsi="宋体" w:eastAsia="宋体" w:cs="宋体"/>
          <w:b w:val="0"/>
          <w:bCs/>
          <w:color w:val="auto"/>
          <w:kern w:val="0"/>
          <w:sz w:val="28"/>
          <w:szCs w:val="28"/>
          <w:highlight w:val="none"/>
          <w:lang w:val="en-US" w:eastAsia="zh-CN"/>
        </w:rPr>
        <w:t>，每天上午8:30至11:30，下午14:00至17:30（北京时间，法定节假日除外）；</w:t>
      </w:r>
    </w:p>
    <w:p w14:paraId="0DA1C16A">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地点：政府采购云平台</w:t>
      </w:r>
    </w:p>
    <w:p w14:paraId="0BC3B99C">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方式：网上免费获取（潜在供应商自行登录政府采购云平台（网址：http:// www.zcygo v.cn）注册（https://middle.zcygov.cn/v-settle-front/registry）并下载竞争性磋商文件，其他途径获取的竞争性磋商文件一律按无效投标处理）。</w:t>
      </w:r>
    </w:p>
    <w:p w14:paraId="2EE8864F">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售价：0 元。</w:t>
      </w:r>
    </w:p>
    <w:p w14:paraId="6EE4A624">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四、竞争性磋商响应文件的递交</w:t>
      </w:r>
    </w:p>
    <w:p w14:paraId="7215B0AB">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时间：</w:t>
      </w:r>
      <w:r>
        <w:rPr>
          <w:rFonts w:hint="eastAsia" w:ascii="宋体" w:hAnsi="宋体" w:eastAsia="宋体" w:cs="宋体"/>
          <w:b w:val="0"/>
          <w:bCs/>
          <w:color w:val="000000" w:themeColor="text1"/>
          <w:kern w:val="0"/>
          <w:sz w:val="28"/>
          <w:szCs w:val="28"/>
          <w:highlight w:val="none"/>
          <w:lang w:val="en-US" w:eastAsia="zh-CN" w:bidi="ar-SA"/>
          <w14:textFill>
            <w14:solidFill>
              <w14:schemeClr w14:val="tx1"/>
            </w14:solidFill>
          </w14:textFill>
        </w:rPr>
        <w:t>2025年07月31日09时00分</w:t>
      </w:r>
      <w:r>
        <w:rPr>
          <w:rFonts w:hint="eastAsia" w:ascii="宋体" w:hAnsi="宋体" w:eastAsia="宋体" w:cs="宋体"/>
          <w:b w:val="0"/>
          <w:bCs/>
          <w:color w:val="auto"/>
          <w:kern w:val="0"/>
          <w:sz w:val="28"/>
          <w:szCs w:val="28"/>
          <w:highlight w:val="none"/>
          <w:lang w:val="en-US" w:eastAsia="zh-CN"/>
        </w:rPr>
        <w:t>（北京时间）</w:t>
      </w:r>
    </w:p>
    <w:p w14:paraId="7DCB3FD0">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地点：在线开标</w:t>
      </w:r>
    </w:p>
    <w:p w14:paraId="6BCD75F9">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本项目采用全流程电子化采购，须通过政府采购云平台（https://www.zcygov.cn/）递交 电子响应文件。操作流程：供应商在政府采购云平台注册入库成为正式供应商后，在平台按《政府采购项目电子交易管理操作指南-供应商》进行操作。由于供应商自身原因在递交响应文件 截止时间前无法完成办理的，后果自负。</w:t>
      </w:r>
    </w:p>
    <w:p w14:paraId="1FF2709A">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五、开启</w:t>
      </w:r>
    </w:p>
    <w:p w14:paraId="677ED5C8">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时间：2025年07月31日09时00分（北京时间）</w:t>
      </w:r>
    </w:p>
    <w:p w14:paraId="1673F1E3">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地点：洮南市公共资源交易中心--洮南市民生大厦南栋二楼西侧</w:t>
      </w:r>
    </w:p>
    <w:p w14:paraId="18FC1A8B">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六、公告期限及发布媒介</w:t>
      </w:r>
    </w:p>
    <w:p w14:paraId="1A6A8C10">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自本公告发布之日起5个工作日。</w:t>
      </w:r>
    </w:p>
    <w:p w14:paraId="2DF93AB5">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七、其他补充事宜</w:t>
      </w:r>
    </w:p>
    <w:p w14:paraId="27C9C31A">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本次磋商公告在“政采云”平台 (http:// www.zcygov.cn）（推送至吉林省政府采购网）、中国政府采购网上同时发布。</w:t>
      </w:r>
    </w:p>
    <w:p w14:paraId="606E6916">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八、凡对本次采购提出询问，请按以下方式联系。</w:t>
      </w:r>
    </w:p>
    <w:p w14:paraId="4ED1131F">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1.采购人信息</w:t>
      </w:r>
    </w:p>
    <w:p w14:paraId="7018C661">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名    称：洮南市残疾人联合会</w:t>
      </w:r>
    </w:p>
    <w:p w14:paraId="77182FFB">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地    址：洮南市团结西路969号</w:t>
      </w:r>
    </w:p>
    <w:p w14:paraId="49EDF8DE">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联 系 人：荆丽</w:t>
      </w:r>
    </w:p>
    <w:p w14:paraId="461B8DD3">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联系方式：15944616866</w:t>
      </w:r>
    </w:p>
    <w:p w14:paraId="7450DD33">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2.采购代理机构信息</w:t>
      </w:r>
    </w:p>
    <w:p w14:paraId="35FD5F19">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名    称：吉林省百舸项目管理有限公司</w:t>
      </w:r>
    </w:p>
    <w:p w14:paraId="6CC65F0C">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地    址：长春市经济开发区良品柏宏·筑福里3号楼402室</w:t>
      </w:r>
    </w:p>
    <w:p w14:paraId="54603F46">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联 系 人：张悦</w:t>
      </w:r>
    </w:p>
    <w:p w14:paraId="595194EB">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联系方式：0436-6321160</w:t>
      </w:r>
    </w:p>
    <w:p w14:paraId="3B3E7985">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3.监督管理部门</w:t>
      </w:r>
    </w:p>
    <w:p w14:paraId="55C9BB88">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名    称：洮南市政府采购管理办公室</w:t>
      </w:r>
    </w:p>
    <w:p w14:paraId="1A23733D">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电    话：0436-6236423</w:t>
      </w:r>
    </w:p>
    <w:p w14:paraId="7F887465">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4.技术服务</w:t>
      </w:r>
    </w:p>
    <w:p w14:paraId="23B3BDED">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数字证书办理咨询电话：0431-85177688</w:t>
      </w:r>
    </w:p>
    <w:p w14:paraId="52BDB26E">
      <w:pPr>
        <w:keepNext w:val="0"/>
        <w:keepLines w:val="0"/>
        <w:pageBreakBefore w:val="0"/>
        <w:widowControl/>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政采云客服电话：95763，工作日9:00-18:00</w:t>
      </w:r>
    </w:p>
    <w:p w14:paraId="1195ACE7">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sz w:val="44"/>
          <w:szCs w:val="44"/>
          <w:highlight w:val="none"/>
          <w:lang w:val="en-US" w:eastAsia="zh-CN"/>
        </w:rPr>
      </w:pPr>
      <w:bookmarkStart w:id="3" w:name="_Toc12891"/>
      <w:bookmarkStart w:id="4" w:name="_Toc11244"/>
      <w:r>
        <w:rPr>
          <w:rFonts w:hint="eastAsia" w:ascii="宋体" w:hAnsi="宋体" w:eastAsia="宋体" w:cs="宋体"/>
          <w:b/>
          <w:bCs/>
          <w:sz w:val="44"/>
          <w:szCs w:val="44"/>
          <w:highlight w:val="none"/>
          <w:lang w:val="en-US" w:eastAsia="zh-CN"/>
        </w:rPr>
        <w:t>供应商须知</w:t>
      </w:r>
      <w:bookmarkEnd w:id="3"/>
      <w:bookmarkEnd w:id="4"/>
    </w:p>
    <w:p w14:paraId="4B095D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6"/>
          <w:szCs w:val="36"/>
          <w:highlight w:val="none"/>
          <w:lang w:val="en-US" w:eastAsia="zh-CN"/>
        </w:rPr>
      </w:pPr>
      <w:r>
        <w:rPr>
          <w:rFonts w:hint="eastAsia" w:ascii="宋体" w:hAnsi="宋体" w:eastAsia="宋体" w:cs="宋体"/>
          <w:b/>
          <w:bCs/>
          <w:sz w:val="24"/>
          <w:szCs w:val="24"/>
          <w:highlight w:val="none"/>
          <w:lang w:val="en-US" w:eastAsia="zh-CN"/>
        </w:rPr>
        <w:t>供应商须知前附表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2380"/>
        <w:gridCol w:w="5397"/>
      </w:tblGrid>
      <w:tr w14:paraId="265D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E0561B2">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条款号</w:t>
            </w:r>
          </w:p>
        </w:tc>
        <w:tc>
          <w:tcPr>
            <w:tcW w:w="2380" w:type="dxa"/>
            <w:vAlign w:val="center"/>
          </w:tcPr>
          <w:p w14:paraId="72043AAF">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条款名称</w:t>
            </w:r>
          </w:p>
        </w:tc>
        <w:tc>
          <w:tcPr>
            <w:tcW w:w="5397" w:type="dxa"/>
            <w:vAlign w:val="center"/>
          </w:tcPr>
          <w:p w14:paraId="6690089B">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编列内容</w:t>
            </w:r>
          </w:p>
        </w:tc>
      </w:tr>
      <w:tr w14:paraId="1085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55FE358">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1.1.2</w:t>
            </w:r>
          </w:p>
        </w:tc>
        <w:tc>
          <w:tcPr>
            <w:tcW w:w="2380" w:type="dxa"/>
            <w:vAlign w:val="center"/>
          </w:tcPr>
          <w:p w14:paraId="3CA6A9D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采购人</w:t>
            </w:r>
          </w:p>
        </w:tc>
        <w:tc>
          <w:tcPr>
            <w:tcW w:w="5397" w:type="dxa"/>
            <w:vAlign w:val="center"/>
          </w:tcPr>
          <w:p w14:paraId="4C2020D5">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名称：洮南市残疾人联合会</w:t>
            </w:r>
          </w:p>
          <w:p w14:paraId="6A59A1C9">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地址：洮南市团结西路967号</w:t>
            </w:r>
          </w:p>
          <w:p w14:paraId="1C01336F">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联系人：荆丽</w:t>
            </w:r>
          </w:p>
          <w:p w14:paraId="111238BC">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联系方式：15944616866</w:t>
            </w:r>
          </w:p>
        </w:tc>
      </w:tr>
      <w:tr w14:paraId="2DC2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613E334">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1.1.3</w:t>
            </w:r>
          </w:p>
        </w:tc>
        <w:tc>
          <w:tcPr>
            <w:tcW w:w="2380" w:type="dxa"/>
            <w:vAlign w:val="center"/>
          </w:tcPr>
          <w:p w14:paraId="72F5761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采购代理机构</w:t>
            </w:r>
          </w:p>
        </w:tc>
        <w:tc>
          <w:tcPr>
            <w:tcW w:w="5397" w:type="dxa"/>
            <w:vAlign w:val="center"/>
          </w:tcPr>
          <w:p w14:paraId="5EC80E33">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招标代理机构：吉林省百舸项目管理有限公司</w:t>
            </w:r>
          </w:p>
          <w:p w14:paraId="540FA59E">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地址：长春市经济开发区良品柏宏</w:t>
            </w:r>
            <w:r>
              <w:rPr>
                <w:rFonts w:hint="eastAsia" w:ascii="宋体" w:hAnsi="宋体" w:eastAsia="宋体" w:cs="宋体"/>
                <w:color w:val="auto"/>
                <w:sz w:val="21"/>
                <w:szCs w:val="21"/>
                <w:highlight w:val="none"/>
                <w:shd w:val="clear" w:color="auto" w:fill="auto"/>
                <w:vertAlign w:val="baseline"/>
                <w:lang w:val="en-US" w:eastAsia="zh-CN"/>
              </w:rPr>
              <w:t>·</w:t>
            </w:r>
            <w:r>
              <w:rPr>
                <w:rFonts w:hint="eastAsia"/>
                <w:color w:val="auto"/>
                <w:sz w:val="21"/>
                <w:szCs w:val="21"/>
                <w:highlight w:val="none"/>
                <w:shd w:val="clear" w:color="auto" w:fill="auto"/>
                <w:vertAlign w:val="baseline"/>
                <w:lang w:val="en-US" w:eastAsia="zh-CN"/>
              </w:rPr>
              <w:t>筑福里3号楼402室</w:t>
            </w:r>
          </w:p>
          <w:p w14:paraId="5F1AA19B">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联系人：张悦</w:t>
            </w:r>
          </w:p>
          <w:p w14:paraId="74582F78">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电话：0436-6321160</w:t>
            </w:r>
          </w:p>
        </w:tc>
      </w:tr>
      <w:tr w14:paraId="07C0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Merge w:val="restart"/>
            <w:vAlign w:val="center"/>
          </w:tcPr>
          <w:p w14:paraId="0AD27BFC">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1.1.4</w:t>
            </w:r>
          </w:p>
        </w:tc>
        <w:tc>
          <w:tcPr>
            <w:tcW w:w="2380" w:type="dxa"/>
            <w:vAlign w:val="center"/>
          </w:tcPr>
          <w:p w14:paraId="2342940C">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项目名称</w:t>
            </w:r>
          </w:p>
        </w:tc>
        <w:tc>
          <w:tcPr>
            <w:tcW w:w="5397" w:type="dxa"/>
            <w:vAlign w:val="center"/>
          </w:tcPr>
          <w:p w14:paraId="5D5228FE">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洮南市困难重度残疾人家庭无障碍改造项目</w:t>
            </w:r>
          </w:p>
        </w:tc>
      </w:tr>
      <w:tr w14:paraId="2EA4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Merge w:val="continue"/>
            <w:vAlign w:val="center"/>
          </w:tcPr>
          <w:p w14:paraId="02F09518">
            <w:pPr>
              <w:pStyle w:val="9"/>
              <w:jc w:val="center"/>
              <w:rPr>
                <w:rFonts w:hint="default"/>
                <w:color w:val="auto"/>
                <w:sz w:val="21"/>
                <w:szCs w:val="21"/>
                <w:highlight w:val="none"/>
                <w:shd w:val="clear" w:color="auto" w:fill="auto"/>
                <w:vertAlign w:val="baseline"/>
                <w:lang w:val="en-US" w:eastAsia="zh-CN"/>
              </w:rPr>
            </w:pPr>
          </w:p>
        </w:tc>
        <w:tc>
          <w:tcPr>
            <w:tcW w:w="2380" w:type="dxa"/>
            <w:vAlign w:val="center"/>
          </w:tcPr>
          <w:p w14:paraId="593D03ED">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项目编号</w:t>
            </w:r>
          </w:p>
        </w:tc>
        <w:tc>
          <w:tcPr>
            <w:tcW w:w="5397" w:type="dxa"/>
            <w:vAlign w:val="center"/>
          </w:tcPr>
          <w:p w14:paraId="61C9B443">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BGZB25-10</w:t>
            </w:r>
          </w:p>
        </w:tc>
      </w:tr>
      <w:tr w14:paraId="5D2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2289AA4F">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1.1.5</w:t>
            </w:r>
          </w:p>
        </w:tc>
        <w:tc>
          <w:tcPr>
            <w:tcW w:w="2380" w:type="dxa"/>
            <w:vAlign w:val="center"/>
          </w:tcPr>
          <w:p w14:paraId="6EB263B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采购需求</w:t>
            </w:r>
          </w:p>
        </w:tc>
        <w:tc>
          <w:tcPr>
            <w:tcW w:w="5397" w:type="dxa"/>
            <w:vAlign w:val="center"/>
          </w:tcPr>
          <w:p w14:paraId="267EB24D">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为400户有改造需求的困难重度残疾人家庭购买无障碍设备（具体内容详见采购清单）</w:t>
            </w:r>
          </w:p>
        </w:tc>
      </w:tr>
      <w:tr w14:paraId="1071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FFBA764">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1.2.1</w:t>
            </w:r>
          </w:p>
        </w:tc>
        <w:tc>
          <w:tcPr>
            <w:tcW w:w="2380" w:type="dxa"/>
            <w:vAlign w:val="center"/>
          </w:tcPr>
          <w:p w14:paraId="2016AAA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项目地点</w:t>
            </w:r>
          </w:p>
        </w:tc>
        <w:tc>
          <w:tcPr>
            <w:tcW w:w="5397" w:type="dxa"/>
            <w:vAlign w:val="center"/>
          </w:tcPr>
          <w:p w14:paraId="3D0B0EC6">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甲方指定地点</w:t>
            </w:r>
          </w:p>
        </w:tc>
      </w:tr>
      <w:tr w14:paraId="5B83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514BB52">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1.2.2</w:t>
            </w:r>
          </w:p>
        </w:tc>
        <w:tc>
          <w:tcPr>
            <w:tcW w:w="2380" w:type="dxa"/>
            <w:vAlign w:val="center"/>
          </w:tcPr>
          <w:p w14:paraId="50DE12ED">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资金落实情况</w:t>
            </w:r>
          </w:p>
        </w:tc>
        <w:tc>
          <w:tcPr>
            <w:tcW w:w="5397" w:type="dxa"/>
            <w:vAlign w:val="center"/>
          </w:tcPr>
          <w:p w14:paraId="30C66595">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已落实</w:t>
            </w:r>
          </w:p>
        </w:tc>
      </w:tr>
      <w:tr w14:paraId="70F0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F7CCB67">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1.3.1</w:t>
            </w:r>
          </w:p>
        </w:tc>
        <w:tc>
          <w:tcPr>
            <w:tcW w:w="2380" w:type="dxa"/>
            <w:vAlign w:val="center"/>
          </w:tcPr>
          <w:p w14:paraId="119F95C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交货期</w:t>
            </w:r>
          </w:p>
        </w:tc>
        <w:tc>
          <w:tcPr>
            <w:tcW w:w="5397" w:type="dxa"/>
            <w:vAlign w:val="center"/>
          </w:tcPr>
          <w:p w14:paraId="70DF3D30">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自合同签订之日起15日内交货并安装调试完毕</w:t>
            </w:r>
          </w:p>
        </w:tc>
      </w:tr>
      <w:tr w14:paraId="29BA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4A66C3EE">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1.3.2</w:t>
            </w:r>
          </w:p>
        </w:tc>
        <w:tc>
          <w:tcPr>
            <w:tcW w:w="2380" w:type="dxa"/>
            <w:vAlign w:val="center"/>
          </w:tcPr>
          <w:p w14:paraId="1B322006">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质量要求</w:t>
            </w:r>
          </w:p>
        </w:tc>
        <w:tc>
          <w:tcPr>
            <w:tcW w:w="5397" w:type="dxa"/>
            <w:vAlign w:val="center"/>
          </w:tcPr>
          <w:p w14:paraId="4EBE50F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符合国家及相关行业规定的合格标准</w:t>
            </w:r>
          </w:p>
        </w:tc>
      </w:tr>
      <w:tr w14:paraId="46FA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8D8509F">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1.4.1</w:t>
            </w:r>
          </w:p>
        </w:tc>
        <w:tc>
          <w:tcPr>
            <w:tcW w:w="2380" w:type="dxa"/>
            <w:vAlign w:val="center"/>
          </w:tcPr>
          <w:p w14:paraId="2CE49027">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申请人的资格要求</w:t>
            </w:r>
          </w:p>
        </w:tc>
        <w:tc>
          <w:tcPr>
            <w:tcW w:w="5397" w:type="dxa"/>
            <w:vAlign w:val="center"/>
          </w:tcPr>
          <w:p w14:paraId="5509D57B">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1.满足《中华人民共和国政府采购法》第二十二条规定；</w:t>
            </w:r>
          </w:p>
          <w:p w14:paraId="5C9823FB">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落实政府采购政策需满足的资格要求：本项目专门面向中小微企业采购，《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w:t>
            </w:r>
          </w:p>
          <w:p w14:paraId="055118AB">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3．本项目的特定资格要求：</w:t>
            </w:r>
          </w:p>
          <w:p w14:paraId="7663A0B9">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（1）供应商须是中国境内依法登记注册并仍有效存续的供应商， 具有法人或其他组织的营业执照等证明文件；</w:t>
            </w:r>
          </w:p>
          <w:p w14:paraId="4184B820">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（2）具有有效的组织机构代码证、营业执照、税务登记证（注：如果已办理三证合一或者五证合一，则只需提供合一后的营业执照）；</w:t>
            </w:r>
          </w:p>
          <w:p w14:paraId="549FFAA0">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（3）具有履行合同所必需的设备和专业技术能力；</w:t>
            </w:r>
          </w:p>
          <w:p w14:paraId="56689974">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（4）供应商需提供参加政府采购活动前3年内在经营活动中没有重大违法记录的书面声明（加盖公章，格式自拟）；</w:t>
            </w:r>
          </w:p>
          <w:p w14:paraId="03959C61">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（5）企业名称不同但法定代表人为同一个自然人的两个或者两个以上的供应商不得参加同一采购项目的投标。如果出现上述情况，相关供应商的报价均将被拒绝；</w:t>
            </w:r>
          </w:p>
          <w:p w14:paraId="7FEE91FA">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（6）具有近一年任意月份依法缴纳税收和缴纳社会保障资金的良好记录证明；</w:t>
            </w:r>
          </w:p>
          <w:p w14:paraId="798544BF">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（7）应出具2024年度的财务审计报告（成立不足一年公 司提供验资报告或银行出具的资信证明加盖单位公章）；</w:t>
            </w:r>
          </w:p>
          <w:p w14:paraId="7D9C1C7D">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（8）供应商未被列入“严重失信主体名单、重大税收违法失信主体”的记录名单（通过“信用中国”网站(www.creditchina.gov.cn)查询）；供应商未被列入“政府采购严重违法失信行为记录名单 ”（通过“ 中国政 府采购网”(www.ccgp.gov.cn)查询）。</w:t>
            </w:r>
          </w:p>
        </w:tc>
      </w:tr>
      <w:tr w14:paraId="5688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222015A">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1.5.1</w:t>
            </w:r>
          </w:p>
        </w:tc>
        <w:tc>
          <w:tcPr>
            <w:tcW w:w="2380" w:type="dxa"/>
            <w:vAlign w:val="center"/>
          </w:tcPr>
          <w:p w14:paraId="3C97282A">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是否接受联合体投标</w:t>
            </w:r>
          </w:p>
        </w:tc>
        <w:tc>
          <w:tcPr>
            <w:tcW w:w="5397" w:type="dxa"/>
            <w:vAlign w:val="center"/>
          </w:tcPr>
          <w:p w14:paraId="55ABADDC">
            <w:pPr>
              <w:pStyle w:val="9"/>
              <w:jc w:val="left"/>
              <w:rPr>
                <w:rFonts w:hint="default"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eastAsia="zh-CN"/>
              </w:rPr>
              <w:t>☑</w:t>
            </w:r>
            <w:r>
              <w:rPr>
                <w:rFonts w:hint="eastAsia" w:ascii="MS Gothic" w:hAnsi="MS Gothic" w:cs="MS Gothic"/>
                <w:color w:val="auto"/>
                <w:spacing w:val="-5"/>
                <w:sz w:val="21"/>
                <w:szCs w:val="21"/>
                <w:highlight w:val="none"/>
                <w:shd w:val="clear" w:color="auto" w:fill="auto"/>
                <w:lang w:val="en-US" w:eastAsia="zh-CN"/>
              </w:rPr>
              <w:t>不接受</w:t>
            </w:r>
          </w:p>
          <w:p w14:paraId="4FB4FBCE">
            <w:pPr>
              <w:pStyle w:val="9"/>
              <w:jc w:val="left"/>
              <w:rPr>
                <w:rFonts w:hint="eastAsia"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eastAsia="zh-CN"/>
              </w:rPr>
              <w:t>□</w:t>
            </w:r>
            <w:r>
              <w:rPr>
                <w:rFonts w:hint="eastAsia" w:ascii="MS Gothic" w:hAnsi="MS Gothic" w:cs="MS Gothic"/>
                <w:color w:val="auto"/>
                <w:spacing w:val="-5"/>
                <w:sz w:val="21"/>
                <w:szCs w:val="21"/>
                <w:highlight w:val="none"/>
                <w:shd w:val="clear" w:color="auto" w:fill="auto"/>
                <w:lang w:val="en-US" w:eastAsia="zh-CN"/>
              </w:rPr>
              <w:t>接受：</w:t>
            </w:r>
          </w:p>
        </w:tc>
      </w:tr>
      <w:tr w14:paraId="1157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F2DB42A">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1.9.1</w:t>
            </w:r>
          </w:p>
        </w:tc>
        <w:tc>
          <w:tcPr>
            <w:tcW w:w="2380" w:type="dxa"/>
            <w:vAlign w:val="center"/>
          </w:tcPr>
          <w:p w14:paraId="77478DD7">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踏勘现场</w:t>
            </w:r>
          </w:p>
        </w:tc>
        <w:tc>
          <w:tcPr>
            <w:tcW w:w="5397" w:type="dxa"/>
            <w:vAlign w:val="center"/>
          </w:tcPr>
          <w:p w14:paraId="12C51204">
            <w:pPr>
              <w:pStyle w:val="9"/>
              <w:jc w:val="left"/>
              <w:rPr>
                <w:rFonts w:hint="eastAsia"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eastAsia="zh-CN"/>
              </w:rPr>
              <w:t>☑</w:t>
            </w:r>
            <w:r>
              <w:rPr>
                <w:rFonts w:hint="eastAsia" w:ascii="MS Gothic" w:hAnsi="MS Gothic" w:cs="MS Gothic"/>
                <w:color w:val="auto"/>
                <w:spacing w:val="-5"/>
                <w:sz w:val="21"/>
                <w:szCs w:val="21"/>
                <w:highlight w:val="none"/>
                <w:shd w:val="clear" w:color="auto" w:fill="auto"/>
                <w:lang w:val="en-US" w:eastAsia="zh-CN"/>
              </w:rPr>
              <w:t>不组织</w:t>
            </w:r>
          </w:p>
          <w:p w14:paraId="256A84BB">
            <w:pPr>
              <w:pStyle w:val="9"/>
              <w:jc w:val="left"/>
              <w:rPr>
                <w:rFonts w:hint="eastAsia"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eastAsia="zh-CN"/>
              </w:rPr>
              <w:t>□</w:t>
            </w:r>
            <w:r>
              <w:rPr>
                <w:rFonts w:hint="eastAsia" w:ascii="MS Gothic" w:hAnsi="MS Gothic" w:cs="MS Gothic"/>
                <w:color w:val="auto"/>
                <w:spacing w:val="-5"/>
                <w:sz w:val="21"/>
                <w:szCs w:val="21"/>
                <w:highlight w:val="none"/>
                <w:shd w:val="clear" w:color="auto" w:fill="auto"/>
                <w:lang w:val="en-US" w:eastAsia="zh-CN"/>
              </w:rPr>
              <w:t>组织，踏勘时间：</w:t>
            </w:r>
          </w:p>
          <w:p w14:paraId="39693638">
            <w:pPr>
              <w:pStyle w:val="9"/>
              <w:jc w:val="left"/>
              <w:rPr>
                <w:rFonts w:hint="default"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val="en-US" w:eastAsia="zh-CN"/>
              </w:rPr>
              <w:t>踏勘集中地点：</w:t>
            </w:r>
          </w:p>
        </w:tc>
      </w:tr>
      <w:tr w14:paraId="25C9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2FC70A65">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1.9.2</w:t>
            </w:r>
          </w:p>
        </w:tc>
        <w:tc>
          <w:tcPr>
            <w:tcW w:w="2380" w:type="dxa"/>
            <w:vAlign w:val="center"/>
          </w:tcPr>
          <w:p w14:paraId="7789A255">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分包情况</w:t>
            </w:r>
          </w:p>
        </w:tc>
        <w:tc>
          <w:tcPr>
            <w:tcW w:w="5397" w:type="dxa"/>
            <w:vAlign w:val="center"/>
          </w:tcPr>
          <w:p w14:paraId="52D57A97">
            <w:pPr>
              <w:pStyle w:val="9"/>
              <w:jc w:val="left"/>
              <w:rPr>
                <w:rFonts w:hint="default"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eastAsia="zh-CN"/>
              </w:rPr>
              <w:t>☑</w:t>
            </w:r>
            <w:r>
              <w:rPr>
                <w:rFonts w:hint="eastAsia" w:ascii="MS Gothic" w:hAnsi="MS Gothic" w:cs="MS Gothic"/>
                <w:color w:val="auto"/>
                <w:spacing w:val="-5"/>
                <w:sz w:val="21"/>
                <w:szCs w:val="21"/>
                <w:highlight w:val="none"/>
                <w:shd w:val="clear" w:color="auto" w:fill="auto"/>
                <w:lang w:val="en-US" w:eastAsia="zh-CN"/>
              </w:rPr>
              <w:t>不允许</w:t>
            </w:r>
          </w:p>
          <w:p w14:paraId="54EDDC8B">
            <w:pPr>
              <w:pStyle w:val="9"/>
              <w:jc w:val="left"/>
              <w:rPr>
                <w:rFonts w:hint="eastAsia"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eastAsia="zh-CN"/>
              </w:rPr>
              <w:t>□</w:t>
            </w:r>
            <w:r>
              <w:rPr>
                <w:rFonts w:hint="eastAsia" w:ascii="MS Gothic" w:hAnsi="MS Gothic" w:cs="MS Gothic"/>
                <w:color w:val="auto"/>
                <w:spacing w:val="-5"/>
                <w:sz w:val="21"/>
                <w:szCs w:val="21"/>
                <w:highlight w:val="none"/>
                <w:shd w:val="clear" w:color="auto" w:fill="auto"/>
                <w:lang w:val="en-US" w:eastAsia="zh-CN"/>
              </w:rPr>
              <w:t>允许：</w:t>
            </w:r>
          </w:p>
        </w:tc>
      </w:tr>
      <w:tr w14:paraId="64DA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00F2F76">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1.9.3</w:t>
            </w:r>
          </w:p>
        </w:tc>
        <w:tc>
          <w:tcPr>
            <w:tcW w:w="2380" w:type="dxa"/>
            <w:vAlign w:val="center"/>
          </w:tcPr>
          <w:p w14:paraId="6DE59828">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采购方式</w:t>
            </w:r>
          </w:p>
        </w:tc>
        <w:tc>
          <w:tcPr>
            <w:tcW w:w="5397" w:type="dxa"/>
            <w:vAlign w:val="center"/>
          </w:tcPr>
          <w:p w14:paraId="07BCF9DA">
            <w:pPr>
              <w:pStyle w:val="9"/>
              <w:jc w:val="left"/>
              <w:rPr>
                <w:rFonts w:hint="default"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val="en-US" w:eastAsia="zh-CN"/>
              </w:rPr>
              <w:t>竞争性磋商</w:t>
            </w:r>
          </w:p>
        </w:tc>
      </w:tr>
      <w:tr w14:paraId="1C31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4D2F535">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1.10.1</w:t>
            </w:r>
          </w:p>
        </w:tc>
        <w:tc>
          <w:tcPr>
            <w:tcW w:w="2380" w:type="dxa"/>
            <w:vAlign w:val="center"/>
          </w:tcPr>
          <w:p w14:paraId="2F8E16D6">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磋商预备会</w:t>
            </w:r>
          </w:p>
        </w:tc>
        <w:tc>
          <w:tcPr>
            <w:tcW w:w="5397" w:type="dxa"/>
            <w:vAlign w:val="center"/>
          </w:tcPr>
          <w:p w14:paraId="3A913AA3">
            <w:pPr>
              <w:pStyle w:val="9"/>
              <w:jc w:val="left"/>
              <w:rPr>
                <w:rFonts w:hint="default"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eastAsia="zh-CN"/>
              </w:rPr>
              <w:t>☑</w:t>
            </w:r>
            <w:r>
              <w:rPr>
                <w:rFonts w:hint="eastAsia" w:ascii="MS Gothic" w:hAnsi="MS Gothic" w:cs="MS Gothic"/>
                <w:color w:val="auto"/>
                <w:spacing w:val="-5"/>
                <w:sz w:val="21"/>
                <w:szCs w:val="21"/>
                <w:highlight w:val="none"/>
                <w:shd w:val="clear" w:color="auto" w:fill="auto"/>
                <w:lang w:val="en-US" w:eastAsia="zh-CN"/>
              </w:rPr>
              <w:t>不召开</w:t>
            </w:r>
          </w:p>
          <w:p w14:paraId="72685A5E">
            <w:pPr>
              <w:pStyle w:val="9"/>
              <w:jc w:val="left"/>
              <w:rPr>
                <w:rFonts w:hint="eastAsia"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eastAsia="zh-CN"/>
              </w:rPr>
              <w:t>□</w:t>
            </w:r>
            <w:r>
              <w:rPr>
                <w:rFonts w:hint="eastAsia" w:ascii="MS Gothic" w:hAnsi="MS Gothic" w:cs="MS Gothic"/>
                <w:color w:val="auto"/>
                <w:spacing w:val="-5"/>
                <w:sz w:val="21"/>
                <w:szCs w:val="21"/>
                <w:highlight w:val="none"/>
                <w:shd w:val="clear" w:color="auto" w:fill="auto"/>
                <w:lang w:val="en-US" w:eastAsia="zh-CN"/>
              </w:rPr>
              <w:t>召开，召开时间：</w:t>
            </w:r>
          </w:p>
          <w:p w14:paraId="78EF04EA">
            <w:pPr>
              <w:pStyle w:val="9"/>
              <w:jc w:val="left"/>
              <w:rPr>
                <w:rFonts w:hint="eastAsia"/>
                <w:color w:val="auto"/>
                <w:sz w:val="21"/>
                <w:szCs w:val="21"/>
                <w:highlight w:val="none"/>
                <w:shd w:val="clear" w:color="auto" w:fill="auto"/>
                <w:vertAlign w:val="baseline"/>
                <w:lang w:val="en-US" w:eastAsia="zh-CN"/>
              </w:rPr>
            </w:pPr>
            <w:r>
              <w:rPr>
                <w:rFonts w:hint="eastAsia" w:ascii="MS Gothic" w:hAnsi="MS Gothic" w:cs="MS Gothic"/>
                <w:color w:val="auto"/>
                <w:spacing w:val="-5"/>
                <w:sz w:val="21"/>
                <w:szCs w:val="21"/>
                <w:highlight w:val="none"/>
                <w:shd w:val="clear" w:color="auto" w:fill="auto"/>
                <w:lang w:val="en-US" w:eastAsia="zh-CN"/>
              </w:rPr>
              <w:t>召开地点：</w:t>
            </w:r>
          </w:p>
        </w:tc>
      </w:tr>
      <w:tr w14:paraId="52B2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B085EB4">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1.10.2</w:t>
            </w:r>
          </w:p>
        </w:tc>
        <w:tc>
          <w:tcPr>
            <w:tcW w:w="2380" w:type="dxa"/>
            <w:vAlign w:val="center"/>
          </w:tcPr>
          <w:p w14:paraId="129D79BC">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供应商提出问题的截止时间</w:t>
            </w:r>
          </w:p>
        </w:tc>
        <w:tc>
          <w:tcPr>
            <w:tcW w:w="5397" w:type="dxa"/>
            <w:vAlign w:val="center"/>
          </w:tcPr>
          <w:p w14:paraId="3A0F3C6B">
            <w:pPr>
              <w:pStyle w:val="9"/>
              <w:jc w:val="left"/>
              <w:rPr>
                <w:rFonts w:hint="eastAsia"/>
                <w:color w:val="auto"/>
                <w:sz w:val="21"/>
                <w:szCs w:val="21"/>
                <w:highlight w:val="none"/>
                <w:shd w:val="clear" w:color="auto" w:fill="auto"/>
                <w:vertAlign w:val="baseline"/>
                <w:lang w:val="en-US" w:eastAsia="zh-CN"/>
              </w:rPr>
            </w:pPr>
            <w:r>
              <w:rPr>
                <w:rFonts w:hint="eastAsia" w:ascii="MS Gothic" w:hAnsi="MS Gothic" w:cs="MS Gothic"/>
                <w:color w:val="auto"/>
                <w:spacing w:val="-5"/>
                <w:sz w:val="21"/>
                <w:szCs w:val="21"/>
                <w:highlight w:val="none"/>
                <w:shd w:val="clear" w:color="auto" w:fill="auto"/>
                <w:lang w:val="en-US" w:eastAsia="zh-CN"/>
              </w:rPr>
              <w:t>响应</w:t>
            </w:r>
            <w:r>
              <w:rPr>
                <w:rFonts w:hint="eastAsia"/>
                <w:color w:val="auto"/>
                <w:sz w:val="21"/>
                <w:szCs w:val="21"/>
                <w:highlight w:val="none"/>
                <w:shd w:val="clear" w:color="auto" w:fill="auto"/>
                <w:vertAlign w:val="baseline"/>
                <w:lang w:val="en-US" w:eastAsia="zh-CN"/>
              </w:rPr>
              <w:t>截止时间前5天</w:t>
            </w:r>
          </w:p>
          <w:p w14:paraId="2A9BA4C2">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递交地点：各供应商须在截止时间前将对磋商文件或施工现场方面需澄清的问题以书面方式（“书面方式”包括手写、打印、印刷，本文件下同）盖公章后递交到代理机构，逾期不再接收任何问题。</w:t>
            </w:r>
          </w:p>
          <w:p w14:paraId="073D7837">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联系人：张悦</w:t>
            </w:r>
          </w:p>
          <w:p w14:paraId="0F4A6C74">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联系电话：0436-6321160</w:t>
            </w:r>
          </w:p>
        </w:tc>
      </w:tr>
      <w:tr w14:paraId="7ED4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283DAEB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1.10.3</w:t>
            </w:r>
          </w:p>
        </w:tc>
        <w:tc>
          <w:tcPr>
            <w:tcW w:w="2380" w:type="dxa"/>
            <w:vAlign w:val="center"/>
          </w:tcPr>
          <w:p w14:paraId="7CDE1F23">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采购人书面澄清或者修改的时间</w:t>
            </w:r>
          </w:p>
        </w:tc>
        <w:tc>
          <w:tcPr>
            <w:tcW w:w="5397" w:type="dxa"/>
            <w:vAlign w:val="center"/>
          </w:tcPr>
          <w:p w14:paraId="4DDD066D">
            <w:pPr>
              <w:pStyle w:val="9"/>
              <w:jc w:val="left"/>
              <w:rPr>
                <w:rFonts w:hint="default" w:ascii="MS Gothic" w:hAnsi="MS Gothic" w:cs="MS Gothic"/>
                <w:color w:val="auto"/>
                <w:spacing w:val="-5"/>
                <w:sz w:val="21"/>
                <w:szCs w:val="21"/>
                <w:highlight w:val="none"/>
                <w:shd w:val="clear" w:color="auto" w:fill="auto"/>
                <w:lang w:val="en-US" w:eastAsia="zh-CN"/>
              </w:rPr>
            </w:pPr>
            <w:r>
              <w:rPr>
                <w:rFonts w:hint="eastAsia" w:ascii="MS Gothic" w:hAnsi="MS Gothic" w:cs="MS Gothic"/>
                <w:color w:val="auto"/>
                <w:spacing w:val="-5"/>
                <w:sz w:val="21"/>
                <w:szCs w:val="21"/>
                <w:highlight w:val="none"/>
                <w:shd w:val="clear" w:color="auto" w:fill="auto"/>
                <w:lang w:val="en-US" w:eastAsia="zh-CN"/>
              </w:rPr>
              <w:t>响应文件截止时间前5天</w:t>
            </w:r>
          </w:p>
        </w:tc>
      </w:tr>
      <w:tr w14:paraId="684D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B291A48">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2.1</w:t>
            </w:r>
          </w:p>
        </w:tc>
        <w:tc>
          <w:tcPr>
            <w:tcW w:w="2380" w:type="dxa"/>
            <w:vAlign w:val="center"/>
          </w:tcPr>
          <w:p w14:paraId="5BF3D074">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构成磋商文件的其他材料</w:t>
            </w:r>
          </w:p>
        </w:tc>
        <w:tc>
          <w:tcPr>
            <w:tcW w:w="5397" w:type="dxa"/>
            <w:vAlign w:val="center"/>
          </w:tcPr>
          <w:p w14:paraId="4EFB947C">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澄清、修改及补充通知等书面材料。</w:t>
            </w:r>
          </w:p>
        </w:tc>
      </w:tr>
      <w:tr w14:paraId="700F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10D063C">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2.2</w:t>
            </w:r>
          </w:p>
        </w:tc>
        <w:tc>
          <w:tcPr>
            <w:tcW w:w="2380" w:type="dxa"/>
            <w:vAlign w:val="center"/>
          </w:tcPr>
          <w:p w14:paraId="3D910355">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供应商确认收到磋商文件修改、澄清内容的时间</w:t>
            </w:r>
          </w:p>
        </w:tc>
        <w:tc>
          <w:tcPr>
            <w:tcW w:w="5397" w:type="dxa"/>
            <w:vAlign w:val="center"/>
          </w:tcPr>
          <w:p w14:paraId="6E973D95">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在收到相应澄清、修改文件后 24 小时内请潜在供应商在参加本项目活动 期间关注网站信息，所有有投标意愿的供应商有义务在网上自行查询，无需书面回复。磋商文件的澄清、修改、变更、延期等文件一经发布即视为已告知了所有已报名的供应商，因供应商自身原因没有及时查看、 下载文件导致的一切后果由供应商自行负责。</w:t>
            </w:r>
          </w:p>
        </w:tc>
      </w:tr>
      <w:tr w14:paraId="5020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8925AF3">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2.2.1</w:t>
            </w:r>
          </w:p>
        </w:tc>
        <w:tc>
          <w:tcPr>
            <w:tcW w:w="2380" w:type="dxa"/>
            <w:vAlign w:val="center"/>
          </w:tcPr>
          <w:p w14:paraId="708AE040">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采购预算</w:t>
            </w:r>
          </w:p>
        </w:tc>
        <w:tc>
          <w:tcPr>
            <w:tcW w:w="5397" w:type="dxa"/>
            <w:vAlign w:val="center"/>
          </w:tcPr>
          <w:p w14:paraId="15DE4167">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本项目最高限价：叁拾肆万元整（340000.00元）。</w:t>
            </w:r>
          </w:p>
          <w:p w14:paraId="2306E1B2">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1.首次报价及最终报价的各单价及总价均不得超出采购预算，否则视为无效报价，响应文件将被否决。</w:t>
            </w:r>
          </w:p>
          <w:p w14:paraId="0598E165">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在评标过程中，评标委员会认为供应商的报价明显低于其他通过符合性审查供应商的报价，有可能影响产品质量或者不能诚信履约的，应当要求其在评标现场合理的时间内提供书面说明，必要时提交相关证明材料。供应商不能合理说明或者不能提供相关证明材料的，由评标委员会认定该供 应商以低于成本报价竞标，低于成本视为废标处理。</w:t>
            </w:r>
          </w:p>
        </w:tc>
      </w:tr>
      <w:tr w14:paraId="618B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136AD1C6">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2.2.2</w:t>
            </w:r>
          </w:p>
        </w:tc>
        <w:tc>
          <w:tcPr>
            <w:tcW w:w="2380" w:type="dxa"/>
            <w:vAlign w:val="center"/>
          </w:tcPr>
          <w:p w14:paraId="7D981D94">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投标有效期</w:t>
            </w:r>
          </w:p>
        </w:tc>
        <w:tc>
          <w:tcPr>
            <w:tcW w:w="5397" w:type="dxa"/>
            <w:vAlign w:val="center"/>
          </w:tcPr>
          <w:p w14:paraId="13ECFB5C">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响应文件递交截止之日起90天（日历天）</w:t>
            </w:r>
          </w:p>
        </w:tc>
      </w:tr>
      <w:tr w14:paraId="37BF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E3228F8">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2.2.3</w:t>
            </w:r>
          </w:p>
        </w:tc>
        <w:tc>
          <w:tcPr>
            <w:tcW w:w="2380" w:type="dxa"/>
            <w:vAlign w:val="center"/>
          </w:tcPr>
          <w:p w14:paraId="334C10EA">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磋商保证金</w:t>
            </w:r>
          </w:p>
        </w:tc>
        <w:tc>
          <w:tcPr>
            <w:tcW w:w="5397" w:type="dxa"/>
            <w:vAlign w:val="center"/>
          </w:tcPr>
          <w:p w14:paraId="304073E3">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磋商保证金的形式：包括转账、电汇，银行出具的现金支票、保兑支票、 银行汇票，银行（基本账户）、专业担保公司的保函、银行开具的银行保函。以现金或支票形式提交的磋商保证金应当从供应商的基本账户转出。转账、电汇（从供应商基本账户转出）；（供应商应于开标前提交，以到账为准。如开标前一天遇有公休日或法定节假日,应在公休日、法定 节假日前一天交付到账）</w:t>
            </w:r>
          </w:p>
          <w:p w14:paraId="3F68AD65">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保证金金额：5000元整</w:t>
            </w:r>
          </w:p>
          <w:p w14:paraId="0004156C">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收款人全称：吉林省百舸项目管理有限公司</w:t>
            </w:r>
          </w:p>
          <w:p w14:paraId="18CB44ED">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开户行：中国建设银行股份有限公司长春远达大街支行</w:t>
            </w:r>
          </w:p>
          <w:p w14:paraId="4A52C5A6">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账号：22050110112300000147</w:t>
            </w:r>
          </w:p>
          <w:p w14:paraId="37AA9F39">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要求：</w:t>
            </w:r>
          </w:p>
          <w:p w14:paraId="33527A3E">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供应商以现金或支票形式提交的磋商保证金应当从供应商的基本账户转出，应在投标截止时间前划拨到招标代理机构指定的账号上，过期不予受理，视为放弃投标资格。磋商保证金的确认以最终到账日期和时间为准。以保函形式提交的保证金须在投标截止时间前2日将保函原件提交到招标代理机构（吉林省洮南市育英西路璀璨隆庭第14幢门市西数第四户吉林省百舸项目管理有限公司）。否则视为未按磋商文件要求提交磋商保证金。保函受益人为采购人</w:t>
            </w:r>
          </w:p>
          <w:p w14:paraId="71742F26">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2、供应商应在银行进账单或电汇凭证或支票或保函上明确用途、项目名称，以便核对查实。</w:t>
            </w:r>
          </w:p>
          <w:p w14:paraId="4C349B36">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3、保证金凭证扫描件装入到响应文件中。</w:t>
            </w:r>
          </w:p>
          <w:p w14:paraId="264D7D08">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供应商办理磋商保证金/电子保函当日把银行付款凭证/电子保函彩色扫描件发至邮箱：332300624@qq.com。</w:t>
            </w:r>
          </w:p>
          <w:p w14:paraId="6EF4C38B">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违反上述要求的其响应文件按无效标处理。</w:t>
            </w:r>
          </w:p>
        </w:tc>
      </w:tr>
      <w:tr w14:paraId="2AFE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4FD689C5">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2.3.2</w:t>
            </w:r>
          </w:p>
        </w:tc>
        <w:tc>
          <w:tcPr>
            <w:tcW w:w="2380" w:type="dxa"/>
            <w:vAlign w:val="center"/>
          </w:tcPr>
          <w:p w14:paraId="5E17AC9D">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近年财务状况的年份要求</w:t>
            </w:r>
          </w:p>
        </w:tc>
        <w:tc>
          <w:tcPr>
            <w:tcW w:w="5397" w:type="dxa"/>
            <w:vAlign w:val="center"/>
          </w:tcPr>
          <w:p w14:paraId="58D675AB">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2024年度</w:t>
            </w:r>
          </w:p>
        </w:tc>
      </w:tr>
      <w:tr w14:paraId="1A6D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3CB007D">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3.1.1</w:t>
            </w:r>
          </w:p>
        </w:tc>
        <w:tc>
          <w:tcPr>
            <w:tcW w:w="2380" w:type="dxa"/>
            <w:vAlign w:val="center"/>
          </w:tcPr>
          <w:p w14:paraId="0B225B6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是否允许递交备选投标方案</w:t>
            </w:r>
          </w:p>
        </w:tc>
        <w:tc>
          <w:tcPr>
            <w:tcW w:w="5397" w:type="dxa"/>
            <w:vAlign w:val="center"/>
          </w:tcPr>
          <w:p w14:paraId="049D66F0">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不允许</w:t>
            </w:r>
          </w:p>
        </w:tc>
      </w:tr>
      <w:tr w14:paraId="26DF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27FD57B">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3.1.2</w:t>
            </w:r>
          </w:p>
        </w:tc>
        <w:tc>
          <w:tcPr>
            <w:tcW w:w="2380" w:type="dxa"/>
            <w:vAlign w:val="center"/>
          </w:tcPr>
          <w:p w14:paraId="10CF7467">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装订要求</w:t>
            </w:r>
          </w:p>
        </w:tc>
        <w:tc>
          <w:tcPr>
            <w:tcW w:w="5397" w:type="dxa"/>
            <w:vAlign w:val="center"/>
          </w:tcPr>
          <w:p w14:paraId="6A643656">
            <w:pPr>
              <w:pStyle w:val="9"/>
              <w:jc w:val="left"/>
              <w:rPr>
                <w:rFonts w:hint="eastAsia" w:eastAsia="宋体"/>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无</w:t>
            </w:r>
          </w:p>
        </w:tc>
      </w:tr>
      <w:tr w14:paraId="080E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10EC06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3.1.2</w:t>
            </w:r>
          </w:p>
        </w:tc>
        <w:tc>
          <w:tcPr>
            <w:tcW w:w="2380" w:type="dxa"/>
            <w:vAlign w:val="center"/>
          </w:tcPr>
          <w:p w14:paraId="67D2611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磋商文件份数</w:t>
            </w:r>
          </w:p>
        </w:tc>
        <w:tc>
          <w:tcPr>
            <w:tcW w:w="5397" w:type="dxa"/>
            <w:vAlign w:val="center"/>
          </w:tcPr>
          <w:p w14:paraId="51E1295E">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本项目为全流程电子化政府采购项目，电子版投响应文件上传至政采云系统。</w:t>
            </w:r>
          </w:p>
        </w:tc>
      </w:tr>
      <w:tr w14:paraId="39DC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69E5F77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3.1.3</w:t>
            </w:r>
          </w:p>
        </w:tc>
        <w:tc>
          <w:tcPr>
            <w:tcW w:w="2380" w:type="dxa"/>
            <w:vAlign w:val="center"/>
          </w:tcPr>
          <w:p w14:paraId="3CF2322A">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电子招标投标具体要求</w:t>
            </w:r>
          </w:p>
        </w:tc>
        <w:tc>
          <w:tcPr>
            <w:tcW w:w="5397" w:type="dxa"/>
            <w:vAlign w:val="center"/>
          </w:tcPr>
          <w:p w14:paraId="2B08D7AA">
            <w:pPr>
              <w:rPr>
                <w:rFonts w:hint="eastAsia"/>
                <w:color w:val="auto"/>
                <w:highlight w:val="none"/>
                <w:shd w:val="clear" w:color="auto" w:fill="auto"/>
              </w:rPr>
            </w:pPr>
            <w:r>
              <w:rPr>
                <w:rFonts w:hint="eastAsia"/>
                <w:color w:val="auto"/>
                <w:highlight w:val="none"/>
                <w:shd w:val="clear" w:color="auto" w:fill="auto"/>
              </w:rPr>
              <w:t>一、</w:t>
            </w:r>
            <w:r>
              <w:rPr>
                <w:rFonts w:hint="eastAsia" w:ascii="宋体" w:hAnsi="宋体" w:cs="宋体"/>
                <w:bCs/>
                <w:color w:val="auto"/>
                <w:szCs w:val="21"/>
                <w:highlight w:val="none"/>
                <w:shd w:val="clear" w:color="auto" w:fill="auto"/>
                <w:lang w:eastAsia="zh-CN"/>
              </w:rPr>
              <w:t>磋商文件</w:t>
            </w:r>
            <w:r>
              <w:rPr>
                <w:rFonts w:hint="eastAsia" w:ascii="宋体" w:hAnsi="宋体" w:cs="宋体"/>
                <w:bCs/>
                <w:color w:val="auto"/>
                <w:szCs w:val="21"/>
                <w:highlight w:val="none"/>
                <w:shd w:val="clear" w:color="auto" w:fill="auto"/>
              </w:rPr>
              <w:t>提交方式：本项目为全流程电子化项目，通过“政采云”平台（https://www.zcygov.cn）实行在线电子投标，供应商应先安装“政采云投标客户端”（请自行前往“政采云”平台进行下载），并按照本项目</w:t>
            </w:r>
            <w:r>
              <w:rPr>
                <w:rFonts w:hint="eastAsia" w:ascii="宋体" w:hAnsi="宋体" w:cs="宋体"/>
                <w:bCs/>
                <w:color w:val="auto"/>
                <w:szCs w:val="21"/>
                <w:highlight w:val="none"/>
                <w:shd w:val="clear" w:color="auto" w:fill="auto"/>
                <w:lang w:eastAsia="zh-CN"/>
              </w:rPr>
              <w:t>磋商文件</w:t>
            </w:r>
            <w:r>
              <w:rPr>
                <w:rFonts w:hint="eastAsia" w:ascii="宋体" w:hAnsi="宋体" w:cs="宋体"/>
                <w:bCs/>
                <w:color w:val="auto"/>
                <w:szCs w:val="21"/>
                <w:highlight w:val="none"/>
                <w:shd w:val="clear" w:color="auto" w:fill="auto"/>
              </w:rPr>
              <w:t>和“政采云”平台的要求编制、加密后在投标截止时间前通过网络上传至“政采云”平台，供应商在“政采云”平台提交电子版</w:t>
            </w:r>
            <w:r>
              <w:rPr>
                <w:rFonts w:hint="eastAsia" w:ascii="宋体" w:hAnsi="宋体" w:cs="宋体"/>
                <w:bCs/>
                <w:color w:val="auto"/>
                <w:szCs w:val="21"/>
                <w:highlight w:val="none"/>
                <w:shd w:val="clear" w:color="auto" w:fill="auto"/>
                <w:lang w:eastAsia="zh-CN"/>
              </w:rPr>
              <w:t>磋商文件</w:t>
            </w:r>
            <w:r>
              <w:rPr>
                <w:rFonts w:hint="eastAsia" w:ascii="宋体" w:hAnsi="宋体" w:cs="宋体"/>
                <w:bCs/>
                <w:color w:val="auto"/>
                <w:szCs w:val="21"/>
                <w:highlight w:val="none"/>
                <w:shd w:val="clear" w:color="auto" w:fill="auto"/>
              </w:rPr>
              <w:t>时，请填写参加开标活动经办人联系方式；</w:t>
            </w:r>
            <w:r>
              <w:rPr>
                <w:rFonts w:hint="eastAsia"/>
                <w:color w:val="auto"/>
                <w:highlight w:val="none"/>
                <w:shd w:val="clear" w:color="auto" w:fill="auto"/>
              </w:rPr>
              <w:t>参加远程开标人员应为</w:t>
            </w:r>
            <w:r>
              <w:rPr>
                <w:rFonts w:hint="eastAsia"/>
                <w:color w:val="auto"/>
                <w:highlight w:val="none"/>
                <w:shd w:val="clear" w:color="auto" w:fill="auto"/>
                <w:lang w:eastAsia="zh-CN"/>
              </w:rPr>
              <w:t>供应商</w:t>
            </w:r>
            <w:r>
              <w:rPr>
                <w:rFonts w:hint="eastAsia"/>
                <w:color w:val="auto"/>
                <w:highlight w:val="none"/>
                <w:shd w:val="clear" w:color="auto" w:fill="auto"/>
              </w:rPr>
              <w:t>被授权人，进入远程开标会议后将姓名修改为</w:t>
            </w:r>
            <w:r>
              <w:rPr>
                <w:rFonts w:hint="eastAsia"/>
                <w:color w:val="auto"/>
                <w:highlight w:val="none"/>
                <w:shd w:val="clear" w:color="auto" w:fill="auto"/>
                <w:lang w:eastAsia="zh-CN"/>
              </w:rPr>
              <w:t>供应商</w:t>
            </w:r>
            <w:r>
              <w:rPr>
                <w:rFonts w:hint="eastAsia"/>
                <w:color w:val="auto"/>
                <w:highlight w:val="none"/>
                <w:shd w:val="clear" w:color="auto" w:fill="auto"/>
              </w:rPr>
              <w:t>全称＋被授权人姓名。</w:t>
            </w:r>
            <w:r>
              <w:rPr>
                <w:rFonts w:hint="eastAsia"/>
                <w:color w:val="auto"/>
                <w:highlight w:val="none"/>
                <w:shd w:val="clear" w:color="auto" w:fill="auto"/>
                <w:lang w:eastAsia="zh-CN"/>
              </w:rPr>
              <w:t>供应商</w:t>
            </w:r>
            <w:r>
              <w:rPr>
                <w:rFonts w:hint="eastAsia"/>
                <w:color w:val="auto"/>
                <w:highlight w:val="none"/>
                <w:shd w:val="clear" w:color="auto" w:fill="auto"/>
              </w:rPr>
              <w:t>参加远程开标，如无故离开远程开标会议室，后果自负。</w:t>
            </w:r>
          </w:p>
          <w:p w14:paraId="5F2CD5B2">
            <w:pPr>
              <w:pStyle w:val="9"/>
              <w:jc w:val="both"/>
              <w:rPr>
                <w:rFonts w:ascii="宋体" w:hAnsi="宋体" w:cs="宋体"/>
                <w:bCs/>
                <w:color w:val="auto"/>
                <w:kern w:val="2"/>
                <w:sz w:val="21"/>
                <w:szCs w:val="21"/>
                <w:highlight w:val="none"/>
                <w:shd w:val="clear" w:color="auto" w:fill="auto"/>
              </w:rPr>
            </w:pPr>
            <w:r>
              <w:rPr>
                <w:rFonts w:hint="eastAsia"/>
                <w:color w:val="auto"/>
                <w:sz w:val="21"/>
                <w:szCs w:val="21"/>
                <w:highlight w:val="none"/>
                <w:shd w:val="clear" w:color="auto" w:fill="auto"/>
              </w:rPr>
              <w:t>二、</w:t>
            </w:r>
            <w:r>
              <w:rPr>
                <w:rFonts w:hint="eastAsia" w:ascii="宋体" w:hAnsi="宋体" w:cs="宋体"/>
                <w:bCs/>
                <w:color w:val="auto"/>
                <w:kern w:val="2"/>
                <w:sz w:val="21"/>
                <w:szCs w:val="21"/>
                <w:highlight w:val="none"/>
                <w:shd w:val="clear" w:color="auto" w:fill="auto"/>
              </w:rPr>
              <w:t>电子</w:t>
            </w:r>
            <w:r>
              <w:rPr>
                <w:rFonts w:hint="eastAsia" w:ascii="宋体" w:hAnsi="宋体" w:cs="宋体"/>
                <w:bCs/>
                <w:color w:val="auto"/>
                <w:kern w:val="2"/>
                <w:sz w:val="21"/>
                <w:szCs w:val="21"/>
                <w:highlight w:val="none"/>
                <w:shd w:val="clear" w:color="auto" w:fill="auto"/>
                <w:lang w:eastAsia="zh-CN"/>
              </w:rPr>
              <w:t>磋商文件</w:t>
            </w:r>
            <w:r>
              <w:rPr>
                <w:rFonts w:hint="eastAsia" w:ascii="宋体" w:hAnsi="宋体" w:cs="宋体"/>
                <w:bCs/>
                <w:color w:val="auto"/>
                <w:kern w:val="2"/>
                <w:sz w:val="21"/>
                <w:szCs w:val="21"/>
                <w:highlight w:val="none"/>
                <w:shd w:val="clear" w:color="auto" w:fill="auto"/>
              </w:rPr>
              <w:t>解密期限及方式：本项目采用全流程电子化采购，需通过政府采购云平台（</w:t>
            </w:r>
            <w:r>
              <w:rPr>
                <w:rFonts w:hint="eastAsia" w:ascii="宋体" w:hAnsi="宋体" w:cs="宋体"/>
                <w:color w:val="auto"/>
                <w:sz w:val="21"/>
                <w:szCs w:val="21"/>
                <w:highlight w:val="none"/>
                <w:shd w:val="clear" w:color="auto" w:fill="auto"/>
              </w:rPr>
              <w:t>https://www.zcygov.cn</w:t>
            </w:r>
            <w:r>
              <w:rPr>
                <w:rFonts w:hint="eastAsia" w:ascii="宋体" w:hAnsi="宋体" w:cs="宋体"/>
                <w:bCs/>
                <w:color w:val="auto"/>
                <w:kern w:val="2"/>
                <w:sz w:val="21"/>
                <w:szCs w:val="21"/>
                <w:highlight w:val="none"/>
                <w:shd w:val="clear" w:color="auto" w:fill="auto"/>
              </w:rPr>
              <w:t>）递交电子版</w:t>
            </w:r>
            <w:r>
              <w:rPr>
                <w:rFonts w:hint="eastAsia" w:ascii="宋体" w:hAnsi="宋体" w:cs="宋体"/>
                <w:bCs/>
                <w:color w:val="auto"/>
                <w:kern w:val="2"/>
                <w:sz w:val="21"/>
                <w:szCs w:val="21"/>
                <w:highlight w:val="none"/>
                <w:shd w:val="clear" w:color="auto" w:fill="auto"/>
                <w:lang w:eastAsia="zh-CN"/>
              </w:rPr>
              <w:t>磋商文件</w:t>
            </w:r>
            <w:r>
              <w:rPr>
                <w:rFonts w:hint="eastAsia" w:ascii="宋体" w:hAnsi="宋体" w:cs="宋体"/>
                <w:bCs/>
                <w:color w:val="auto"/>
                <w:kern w:val="2"/>
                <w:sz w:val="21"/>
                <w:szCs w:val="21"/>
                <w:highlight w:val="none"/>
                <w:shd w:val="clear" w:color="auto" w:fill="auto"/>
              </w:rPr>
              <w:t>，开启时间后30分钟内在“政采云”平台线上远程完成解密。</w:t>
            </w:r>
          </w:p>
          <w:p w14:paraId="72A22668">
            <w:pPr>
              <w:rPr>
                <w:rFonts w:hint="eastAsia"/>
                <w:color w:val="auto"/>
                <w:highlight w:val="none"/>
                <w:shd w:val="clear" w:color="auto" w:fill="auto"/>
              </w:rPr>
            </w:pPr>
            <w:r>
              <w:rPr>
                <w:rFonts w:hint="eastAsia"/>
                <w:color w:val="auto"/>
                <w:highlight w:val="none"/>
                <w:shd w:val="clear" w:color="auto" w:fill="auto"/>
              </w:rPr>
              <w:t>三、电子</w:t>
            </w:r>
            <w:r>
              <w:rPr>
                <w:rFonts w:hint="eastAsia"/>
                <w:color w:val="auto"/>
                <w:highlight w:val="none"/>
                <w:shd w:val="clear" w:color="auto" w:fill="auto"/>
                <w:lang w:eastAsia="zh-CN"/>
              </w:rPr>
              <w:t>磋商文件</w:t>
            </w:r>
            <w:r>
              <w:rPr>
                <w:rFonts w:hint="eastAsia"/>
                <w:color w:val="auto"/>
                <w:highlight w:val="none"/>
                <w:shd w:val="clear" w:color="auto" w:fill="auto"/>
              </w:rPr>
              <w:t>中反应</w:t>
            </w:r>
            <w:r>
              <w:rPr>
                <w:rFonts w:hint="eastAsia"/>
                <w:color w:val="auto"/>
                <w:highlight w:val="none"/>
                <w:shd w:val="clear" w:color="auto" w:fill="auto"/>
                <w:lang w:eastAsia="zh-CN"/>
              </w:rPr>
              <w:t>供应商</w:t>
            </w:r>
            <w:r>
              <w:rPr>
                <w:rFonts w:hint="eastAsia"/>
                <w:color w:val="auto"/>
                <w:highlight w:val="none"/>
                <w:shd w:val="clear" w:color="auto" w:fill="auto"/>
              </w:rPr>
              <w:t>资格审查的图片、扫描件、文字描述等，必须清晰可见。其中所有证书和执照必须为原件扫描。</w:t>
            </w:r>
          </w:p>
          <w:p w14:paraId="2D6E9A53">
            <w:pPr>
              <w:rPr>
                <w:rFonts w:hint="eastAsia"/>
                <w:color w:val="auto"/>
                <w:highlight w:val="none"/>
                <w:shd w:val="clear" w:color="auto" w:fill="auto"/>
              </w:rPr>
            </w:pPr>
            <w:r>
              <w:rPr>
                <w:rFonts w:hint="eastAsia"/>
                <w:color w:val="auto"/>
                <w:highlight w:val="none"/>
                <w:shd w:val="clear" w:color="auto" w:fill="auto"/>
              </w:rPr>
              <w:t>四、</w:t>
            </w:r>
            <w:r>
              <w:rPr>
                <w:rFonts w:hint="eastAsia"/>
                <w:color w:val="auto"/>
                <w:highlight w:val="none"/>
                <w:shd w:val="clear" w:color="auto" w:fill="auto"/>
                <w:lang w:eastAsia="zh-CN"/>
              </w:rPr>
              <w:t>供应商</w:t>
            </w:r>
            <w:r>
              <w:rPr>
                <w:rFonts w:hint="eastAsia"/>
                <w:color w:val="auto"/>
                <w:highlight w:val="none"/>
                <w:shd w:val="clear" w:color="auto" w:fill="auto"/>
              </w:rPr>
              <w:t>在中标后，需按</w:t>
            </w:r>
            <w:r>
              <w:rPr>
                <w:rFonts w:hint="eastAsia"/>
                <w:color w:val="auto"/>
                <w:highlight w:val="none"/>
                <w:shd w:val="clear" w:color="auto" w:fill="auto"/>
                <w:lang w:eastAsia="zh-CN"/>
              </w:rPr>
              <w:t>采购人</w:t>
            </w:r>
            <w:r>
              <w:rPr>
                <w:rFonts w:hint="eastAsia"/>
                <w:color w:val="auto"/>
                <w:highlight w:val="none"/>
                <w:shd w:val="clear" w:color="auto" w:fill="auto"/>
              </w:rPr>
              <w:t>要求提供规定数量的纸质版</w:t>
            </w:r>
            <w:r>
              <w:rPr>
                <w:rFonts w:hint="eastAsia"/>
                <w:color w:val="auto"/>
                <w:highlight w:val="none"/>
                <w:shd w:val="clear" w:color="auto" w:fill="auto"/>
                <w:lang w:eastAsia="zh-CN"/>
              </w:rPr>
              <w:t>磋商文件</w:t>
            </w:r>
            <w:r>
              <w:rPr>
                <w:rFonts w:hint="eastAsia"/>
                <w:color w:val="auto"/>
                <w:highlight w:val="none"/>
                <w:shd w:val="clear" w:color="auto" w:fill="auto"/>
              </w:rPr>
              <w:t>及电子版</w:t>
            </w:r>
            <w:r>
              <w:rPr>
                <w:rFonts w:hint="eastAsia"/>
                <w:color w:val="auto"/>
                <w:highlight w:val="none"/>
                <w:shd w:val="clear" w:color="auto" w:fill="auto"/>
                <w:lang w:eastAsia="zh-CN"/>
              </w:rPr>
              <w:t>磋商文件</w:t>
            </w:r>
            <w:r>
              <w:rPr>
                <w:rFonts w:hint="eastAsia"/>
                <w:color w:val="auto"/>
                <w:highlight w:val="none"/>
                <w:shd w:val="clear" w:color="auto" w:fill="auto"/>
              </w:rPr>
              <w:t>。</w:t>
            </w:r>
          </w:p>
          <w:p w14:paraId="47F29FB9">
            <w:pPr>
              <w:rPr>
                <w:rFonts w:hint="eastAsia"/>
                <w:color w:val="auto"/>
                <w:highlight w:val="none"/>
                <w:shd w:val="clear" w:color="auto" w:fill="auto"/>
              </w:rPr>
            </w:pPr>
            <w:r>
              <w:rPr>
                <w:rFonts w:hint="eastAsia"/>
                <w:color w:val="auto"/>
                <w:highlight w:val="none"/>
                <w:shd w:val="clear" w:color="auto" w:fill="auto"/>
              </w:rPr>
              <w:t>五、当纸质</w:t>
            </w:r>
            <w:r>
              <w:rPr>
                <w:rFonts w:hint="eastAsia"/>
                <w:color w:val="auto"/>
                <w:highlight w:val="none"/>
                <w:shd w:val="clear" w:color="auto" w:fill="auto"/>
                <w:lang w:eastAsia="zh-CN"/>
              </w:rPr>
              <w:t>磋商文件</w:t>
            </w:r>
            <w:r>
              <w:rPr>
                <w:rFonts w:hint="eastAsia"/>
                <w:color w:val="auto"/>
                <w:highlight w:val="none"/>
                <w:shd w:val="clear" w:color="auto" w:fill="auto"/>
              </w:rPr>
              <w:t>与电子</w:t>
            </w:r>
            <w:r>
              <w:rPr>
                <w:rFonts w:hint="eastAsia"/>
                <w:color w:val="auto"/>
                <w:highlight w:val="none"/>
                <w:shd w:val="clear" w:color="auto" w:fill="auto"/>
                <w:lang w:eastAsia="zh-CN"/>
              </w:rPr>
              <w:t>磋商文件</w:t>
            </w:r>
            <w:r>
              <w:rPr>
                <w:rFonts w:hint="eastAsia"/>
                <w:color w:val="auto"/>
                <w:highlight w:val="none"/>
                <w:shd w:val="clear" w:color="auto" w:fill="auto"/>
              </w:rPr>
              <w:t>不一致时，以电子</w:t>
            </w:r>
            <w:r>
              <w:rPr>
                <w:rFonts w:hint="eastAsia"/>
                <w:color w:val="auto"/>
                <w:highlight w:val="none"/>
                <w:shd w:val="clear" w:color="auto" w:fill="auto"/>
                <w:lang w:eastAsia="zh-CN"/>
              </w:rPr>
              <w:t>磋商文件</w:t>
            </w:r>
            <w:r>
              <w:rPr>
                <w:rFonts w:hint="eastAsia"/>
                <w:color w:val="auto"/>
                <w:highlight w:val="none"/>
                <w:shd w:val="clear" w:color="auto" w:fill="auto"/>
              </w:rPr>
              <w:t>为准。</w:t>
            </w:r>
          </w:p>
          <w:p w14:paraId="12B7CF93">
            <w:pPr>
              <w:rPr>
                <w:rFonts w:hint="default"/>
                <w:color w:val="auto"/>
                <w:sz w:val="21"/>
                <w:szCs w:val="21"/>
                <w:highlight w:val="none"/>
                <w:shd w:val="clear" w:color="auto" w:fill="auto"/>
                <w:vertAlign w:val="baseline"/>
                <w:lang w:val="en-US" w:eastAsia="zh-CN"/>
              </w:rPr>
            </w:pPr>
            <w:r>
              <w:rPr>
                <w:rFonts w:hint="eastAsia"/>
                <w:color w:val="auto"/>
                <w:highlight w:val="none"/>
                <w:shd w:val="clear" w:color="auto" w:fill="auto"/>
              </w:rPr>
              <w:t>六、本项目将查询电子版</w:t>
            </w:r>
            <w:r>
              <w:rPr>
                <w:rFonts w:hint="eastAsia"/>
                <w:color w:val="auto"/>
                <w:highlight w:val="none"/>
                <w:shd w:val="clear" w:color="auto" w:fill="auto"/>
                <w:lang w:eastAsia="zh-CN"/>
              </w:rPr>
              <w:t>磋商文件</w:t>
            </w:r>
            <w:r>
              <w:rPr>
                <w:rFonts w:hint="eastAsia"/>
                <w:color w:val="auto"/>
                <w:highlight w:val="none"/>
                <w:shd w:val="clear" w:color="auto" w:fill="auto"/>
              </w:rPr>
              <w:t>的文件制作机器码（文件制作机器码是以电脑的网卡 MAC 地址、硬盘序列号、 CPU 序列号、主板序列号、以及工具标识号五大特征组成），若出现不同</w:t>
            </w:r>
            <w:r>
              <w:rPr>
                <w:rFonts w:hint="eastAsia"/>
                <w:color w:val="auto"/>
                <w:highlight w:val="none"/>
                <w:shd w:val="clear" w:color="auto" w:fill="auto"/>
                <w:lang w:eastAsia="zh-CN"/>
              </w:rPr>
              <w:t>供应商</w:t>
            </w:r>
            <w:r>
              <w:rPr>
                <w:rFonts w:hint="eastAsia"/>
                <w:color w:val="auto"/>
                <w:highlight w:val="none"/>
                <w:shd w:val="clear" w:color="auto" w:fill="auto"/>
              </w:rPr>
              <w:t>之间文件制作机器码相同的情形，视为</w:t>
            </w:r>
            <w:r>
              <w:rPr>
                <w:rFonts w:hint="eastAsia"/>
                <w:color w:val="auto"/>
                <w:highlight w:val="none"/>
                <w:shd w:val="clear" w:color="auto" w:fill="auto"/>
                <w:lang w:eastAsia="zh-CN"/>
              </w:rPr>
              <w:t>供应商</w:t>
            </w:r>
            <w:r>
              <w:rPr>
                <w:rFonts w:hint="eastAsia"/>
                <w:color w:val="auto"/>
                <w:highlight w:val="none"/>
                <w:shd w:val="clear" w:color="auto" w:fill="auto"/>
              </w:rPr>
              <w:t>之间串通投标，予以否决其投标，并由建设行政主管部门依据《中华人民共和国招标投标法》、《中华人民共和国招标投标法实施条例》、《住房和城乡建设部关于印发建筑工程施工发包与承包违法行为认定查处管理办法的通知》等法律法规及相关规定，予以严肃处罚，并纳入信用考核。</w:t>
            </w:r>
          </w:p>
        </w:tc>
      </w:tr>
      <w:tr w14:paraId="10A3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214AE4D">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3.2.3</w:t>
            </w:r>
          </w:p>
        </w:tc>
        <w:tc>
          <w:tcPr>
            <w:tcW w:w="2380" w:type="dxa"/>
            <w:vAlign w:val="center"/>
          </w:tcPr>
          <w:p w14:paraId="10DE2307">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提交响应文件截止时间</w:t>
            </w:r>
          </w:p>
        </w:tc>
        <w:tc>
          <w:tcPr>
            <w:tcW w:w="5397" w:type="dxa"/>
            <w:vAlign w:val="center"/>
          </w:tcPr>
          <w:p w14:paraId="0ABD23D4">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2025年07月31日上午09时00分（北京时间）</w:t>
            </w:r>
          </w:p>
        </w:tc>
      </w:tr>
      <w:tr w14:paraId="6411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27E777F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3.3.1</w:t>
            </w:r>
          </w:p>
        </w:tc>
        <w:tc>
          <w:tcPr>
            <w:tcW w:w="2380" w:type="dxa"/>
            <w:vAlign w:val="center"/>
          </w:tcPr>
          <w:p w14:paraId="03712401">
            <w:pPr>
              <w:pStyle w:val="9"/>
              <w:jc w:val="center"/>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磋商小组确定成交供应商</w:t>
            </w:r>
          </w:p>
        </w:tc>
        <w:tc>
          <w:tcPr>
            <w:tcW w:w="5397" w:type="dxa"/>
            <w:vAlign w:val="center"/>
          </w:tcPr>
          <w:p w14:paraId="3931488E">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磋商小组构成：相关专家3人；</w:t>
            </w:r>
          </w:p>
          <w:p w14:paraId="78B634EB">
            <w:pPr>
              <w:pStyle w:val="9"/>
              <w:jc w:val="left"/>
              <w:rPr>
                <w:rFonts w:hint="default" w:ascii="宋体" w:hAnsi="宋体" w:eastAsia="宋体" w:cs="宋体"/>
                <w:color w:val="auto"/>
                <w:spacing w:val="-5"/>
                <w:sz w:val="21"/>
                <w:szCs w:val="21"/>
                <w:highlight w:val="none"/>
                <w:shd w:val="clear" w:color="auto" w:fill="auto"/>
                <w:lang w:val="en-US" w:eastAsia="zh-CN"/>
              </w:rPr>
            </w:pPr>
            <w:r>
              <w:rPr>
                <w:rFonts w:hint="eastAsia"/>
                <w:color w:val="auto"/>
                <w:sz w:val="21"/>
                <w:szCs w:val="21"/>
                <w:highlight w:val="none"/>
                <w:shd w:val="clear" w:color="auto" w:fill="auto"/>
                <w:vertAlign w:val="baseline"/>
                <w:lang w:val="en-US" w:eastAsia="zh-CN"/>
              </w:rPr>
              <w:t>评标专家确定方式：由采购人代表在监督部门的监督下从评标专家库中随机抽取。</w:t>
            </w:r>
          </w:p>
        </w:tc>
      </w:tr>
      <w:tr w14:paraId="1DAF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14072A2">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3.3.2</w:t>
            </w:r>
          </w:p>
        </w:tc>
        <w:tc>
          <w:tcPr>
            <w:tcW w:w="2380" w:type="dxa"/>
            <w:vAlign w:val="center"/>
          </w:tcPr>
          <w:p w14:paraId="07FAA09E">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是否授权磋商小组确定成交供应商</w:t>
            </w:r>
          </w:p>
        </w:tc>
        <w:tc>
          <w:tcPr>
            <w:tcW w:w="5397" w:type="dxa"/>
            <w:vAlign w:val="center"/>
          </w:tcPr>
          <w:p w14:paraId="4FF882FC">
            <w:pPr>
              <w:pStyle w:val="9"/>
              <w:jc w:val="left"/>
              <w:rPr>
                <w:rFonts w:hint="eastAsia" w:ascii="宋体" w:hAnsi="宋体" w:eastAsia="宋体" w:cs="宋体"/>
                <w:color w:val="auto"/>
                <w:spacing w:val="-5"/>
                <w:sz w:val="21"/>
                <w:szCs w:val="21"/>
                <w:highlight w:val="none"/>
                <w:shd w:val="clear" w:color="auto" w:fill="auto"/>
                <w:lang w:val="en-US" w:eastAsia="zh-CN"/>
              </w:rPr>
            </w:pPr>
            <w:r>
              <w:rPr>
                <w:rFonts w:hint="eastAsia" w:ascii="宋体" w:hAnsi="宋体" w:cs="宋体"/>
                <w:color w:val="auto"/>
                <w:spacing w:val="-5"/>
                <w:sz w:val="21"/>
                <w:szCs w:val="21"/>
                <w:highlight w:val="none"/>
                <w:shd w:val="clear" w:color="auto" w:fill="auto"/>
                <w:lang w:eastAsia="zh-CN"/>
              </w:rPr>
              <w:t>□</w:t>
            </w:r>
            <w:r>
              <w:rPr>
                <w:rFonts w:hint="eastAsia" w:ascii="宋体" w:hAnsi="宋体" w:eastAsia="宋体" w:cs="宋体"/>
                <w:color w:val="auto"/>
                <w:spacing w:val="-5"/>
                <w:sz w:val="21"/>
                <w:szCs w:val="21"/>
                <w:highlight w:val="none"/>
                <w:shd w:val="clear" w:color="auto" w:fill="auto"/>
                <w:lang w:val="en-US" w:eastAsia="zh-CN"/>
              </w:rPr>
              <w:t>否</w:t>
            </w:r>
          </w:p>
          <w:p w14:paraId="56B8EEC5">
            <w:pPr>
              <w:pStyle w:val="9"/>
              <w:jc w:val="left"/>
              <w:rPr>
                <w:rFonts w:hint="eastAsia" w:ascii="宋体" w:hAnsi="宋体" w:eastAsia="宋体" w:cs="宋体"/>
                <w:color w:val="auto"/>
                <w:spacing w:val="-5"/>
                <w:sz w:val="21"/>
                <w:szCs w:val="21"/>
                <w:highlight w:val="none"/>
                <w:shd w:val="clear" w:color="auto" w:fill="auto"/>
                <w:lang w:val="en-US" w:eastAsia="zh-CN"/>
              </w:rPr>
            </w:pPr>
            <w:r>
              <w:rPr>
                <w:rFonts w:hint="eastAsia" w:ascii="宋体" w:hAnsi="宋体" w:cs="宋体"/>
                <w:color w:val="auto"/>
                <w:spacing w:val="-5"/>
                <w:sz w:val="21"/>
                <w:szCs w:val="21"/>
                <w:highlight w:val="none"/>
                <w:shd w:val="clear" w:color="auto" w:fill="auto"/>
                <w:lang w:eastAsia="zh-CN"/>
              </w:rPr>
              <w:t>☑</w:t>
            </w:r>
            <w:r>
              <w:rPr>
                <w:rFonts w:hint="eastAsia" w:ascii="宋体" w:hAnsi="宋体" w:eastAsia="宋体" w:cs="宋体"/>
                <w:color w:val="auto"/>
                <w:spacing w:val="-5"/>
                <w:sz w:val="21"/>
                <w:szCs w:val="21"/>
                <w:highlight w:val="none"/>
                <w:shd w:val="clear" w:color="auto" w:fill="auto"/>
                <w:lang w:val="en-US" w:eastAsia="zh-CN"/>
              </w:rPr>
              <w:t>是，直接确定成交供应商。</w:t>
            </w:r>
          </w:p>
          <w:p w14:paraId="7686F803">
            <w:pPr>
              <w:pStyle w:val="9"/>
              <w:jc w:val="left"/>
              <w:rPr>
                <w:rFonts w:hint="default"/>
                <w:color w:val="auto"/>
                <w:sz w:val="21"/>
                <w:szCs w:val="21"/>
                <w:highlight w:val="none"/>
                <w:shd w:val="clear" w:color="auto" w:fill="auto"/>
                <w:vertAlign w:val="baseline"/>
                <w:lang w:val="en-US" w:eastAsia="zh-CN"/>
              </w:rPr>
            </w:pPr>
            <w:r>
              <w:rPr>
                <w:rFonts w:hint="default" w:ascii="宋体" w:hAnsi="宋体" w:eastAsia="宋体" w:cs="宋体"/>
                <w:color w:val="auto"/>
                <w:spacing w:val="-5"/>
                <w:sz w:val="21"/>
                <w:szCs w:val="21"/>
                <w:highlight w:val="none"/>
                <w:shd w:val="clear" w:color="auto" w:fill="auto"/>
                <w:lang w:val="en-US" w:eastAsia="zh-CN"/>
              </w:rPr>
              <w:t>磋商小组应当根据综合评分情况，按照评审得分由高到低顺序推荐排序第一的供应商为本项目预成交供应商。</w:t>
            </w:r>
          </w:p>
        </w:tc>
      </w:tr>
      <w:tr w14:paraId="63CB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E9C9E0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3.4.1</w:t>
            </w:r>
          </w:p>
        </w:tc>
        <w:tc>
          <w:tcPr>
            <w:tcW w:w="2380" w:type="dxa"/>
            <w:vAlign w:val="center"/>
          </w:tcPr>
          <w:p w14:paraId="2084F0D7">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评审方法</w:t>
            </w:r>
          </w:p>
        </w:tc>
        <w:tc>
          <w:tcPr>
            <w:tcW w:w="5397" w:type="dxa"/>
            <w:vAlign w:val="center"/>
          </w:tcPr>
          <w:p w14:paraId="540D7D7A">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综合评分法</w:t>
            </w:r>
          </w:p>
        </w:tc>
      </w:tr>
      <w:tr w14:paraId="0D29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B60B54F">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3.5.2</w:t>
            </w:r>
          </w:p>
        </w:tc>
        <w:tc>
          <w:tcPr>
            <w:tcW w:w="2380" w:type="dxa"/>
            <w:vAlign w:val="center"/>
          </w:tcPr>
          <w:p w14:paraId="56F9019D">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成交人公示媒介及期限</w:t>
            </w:r>
          </w:p>
        </w:tc>
        <w:tc>
          <w:tcPr>
            <w:tcW w:w="5397" w:type="dxa"/>
            <w:vAlign w:val="center"/>
          </w:tcPr>
          <w:p w14:paraId="15C90CAA">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公示媒介：“政采云”平台 (http:// www.zcygov.cn) （推送至吉林省政府采购网）、中国政府采购网上同时发布</w:t>
            </w:r>
          </w:p>
          <w:p w14:paraId="6ACE02E5">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公示期限：1 个工作日</w:t>
            </w:r>
          </w:p>
        </w:tc>
      </w:tr>
      <w:tr w14:paraId="012B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6606702E">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3.5.3</w:t>
            </w:r>
          </w:p>
        </w:tc>
        <w:tc>
          <w:tcPr>
            <w:tcW w:w="2380" w:type="dxa"/>
            <w:vAlign w:val="center"/>
          </w:tcPr>
          <w:p w14:paraId="08F41300">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采购代理服务费</w:t>
            </w:r>
          </w:p>
        </w:tc>
        <w:tc>
          <w:tcPr>
            <w:tcW w:w="5397" w:type="dxa"/>
            <w:vAlign w:val="center"/>
          </w:tcPr>
          <w:p w14:paraId="60B0AC94">
            <w:pPr>
              <w:pStyle w:val="9"/>
              <w:jc w:val="left"/>
              <w:rPr>
                <w:rFonts w:hint="default"/>
                <w:color w:val="auto"/>
                <w:sz w:val="21"/>
                <w:szCs w:val="21"/>
                <w:highlight w:val="none"/>
                <w:shd w:val="clear" w:color="auto" w:fill="auto"/>
                <w:vertAlign w:val="baseline"/>
                <w:lang w:val="en-US" w:eastAsia="zh-CN"/>
              </w:rPr>
            </w:pPr>
            <w:r>
              <w:rPr>
                <w:rFonts w:hint="default"/>
                <w:color w:val="auto"/>
                <w:sz w:val="21"/>
                <w:szCs w:val="21"/>
                <w:highlight w:val="none"/>
                <w:shd w:val="clear" w:color="auto" w:fill="auto"/>
                <w:vertAlign w:val="baseline"/>
                <w:lang w:val="en-US" w:eastAsia="zh-CN"/>
              </w:rPr>
              <w:t>执行国家发展改革委《关于进一步放开建设项目专业服务价格的通知》（发改价格〔2015〕299号）文件，由中标人支付。</w:t>
            </w:r>
          </w:p>
        </w:tc>
      </w:tr>
      <w:tr w14:paraId="37AB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A1FFAEC">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3.5.5</w:t>
            </w:r>
          </w:p>
        </w:tc>
        <w:tc>
          <w:tcPr>
            <w:tcW w:w="2380" w:type="dxa"/>
            <w:vAlign w:val="center"/>
          </w:tcPr>
          <w:p w14:paraId="3735083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合同方式</w:t>
            </w:r>
          </w:p>
        </w:tc>
        <w:tc>
          <w:tcPr>
            <w:tcW w:w="5397" w:type="dxa"/>
            <w:vAlign w:val="center"/>
          </w:tcPr>
          <w:p w14:paraId="5CD9886B">
            <w:pPr>
              <w:pStyle w:val="9"/>
              <w:jc w:val="left"/>
              <w:rPr>
                <w:rFonts w:hint="default"/>
                <w:color w:val="auto"/>
                <w:sz w:val="21"/>
                <w:szCs w:val="21"/>
                <w:highlight w:val="none"/>
                <w:shd w:val="clear" w:color="auto" w:fill="auto"/>
                <w:vertAlign w:val="baseline"/>
                <w:lang w:val="en-US" w:eastAsia="zh-CN"/>
              </w:rPr>
            </w:pPr>
            <w:r>
              <w:rPr>
                <w:rFonts w:hint="default"/>
                <w:color w:val="auto"/>
                <w:sz w:val="21"/>
                <w:szCs w:val="21"/>
                <w:highlight w:val="none"/>
                <w:shd w:val="clear" w:color="auto" w:fill="auto"/>
                <w:vertAlign w:val="baseline"/>
                <w:lang w:val="en-US" w:eastAsia="zh-CN"/>
              </w:rPr>
              <w:t>本项目为固定单价合同。</w:t>
            </w:r>
          </w:p>
          <w:p w14:paraId="59733BEA">
            <w:pPr>
              <w:pStyle w:val="9"/>
              <w:jc w:val="left"/>
              <w:rPr>
                <w:rFonts w:hint="default"/>
                <w:color w:val="auto"/>
                <w:sz w:val="21"/>
                <w:szCs w:val="21"/>
                <w:highlight w:val="none"/>
                <w:shd w:val="clear" w:color="auto" w:fill="auto"/>
                <w:vertAlign w:val="baseline"/>
                <w:lang w:val="en-US" w:eastAsia="zh-CN"/>
              </w:rPr>
            </w:pPr>
            <w:r>
              <w:rPr>
                <w:rFonts w:hint="default"/>
                <w:color w:val="auto"/>
                <w:sz w:val="21"/>
                <w:szCs w:val="21"/>
                <w:highlight w:val="none"/>
                <w:shd w:val="clear" w:color="auto" w:fill="auto"/>
                <w:vertAlign w:val="baseline"/>
                <w:lang w:val="en-US" w:eastAsia="zh-CN"/>
              </w:rPr>
              <w:t>说明：供应商的报价为含税全包价，包含生产的设计、制作、包装、运输、装、卸、保险、验收、利润、税费、专利技术、培训、技术支持等所产生一切费用。</w:t>
            </w:r>
          </w:p>
        </w:tc>
      </w:tr>
      <w:tr w14:paraId="4E12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67A8C85">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3.6</w:t>
            </w:r>
          </w:p>
        </w:tc>
        <w:tc>
          <w:tcPr>
            <w:tcW w:w="2380" w:type="dxa"/>
            <w:vAlign w:val="center"/>
          </w:tcPr>
          <w:p w14:paraId="46A65283">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付款方式</w:t>
            </w:r>
          </w:p>
        </w:tc>
        <w:tc>
          <w:tcPr>
            <w:tcW w:w="5397" w:type="dxa"/>
            <w:shd w:val="clear" w:color="auto" w:fill="auto"/>
            <w:vAlign w:val="center"/>
          </w:tcPr>
          <w:p w14:paraId="1D92F78C">
            <w:pPr>
              <w:pStyle w:val="9"/>
              <w:jc w:val="left"/>
              <w:rPr>
                <w:rFonts w:hint="default" w:ascii="Times New Roman" w:hAnsi="Times New Roman" w:eastAsia="宋体" w:cs="Times New Roman"/>
                <w:color w:val="auto"/>
                <w:sz w:val="21"/>
                <w:szCs w:val="21"/>
                <w:highlight w:val="none"/>
                <w:shd w:val="clear" w:color="auto" w:fill="auto"/>
                <w:vertAlign w:val="baseline"/>
                <w:lang w:val="en-US" w:eastAsia="zh-CN" w:bidi="ar-SA"/>
              </w:rPr>
            </w:pPr>
            <w:r>
              <w:rPr>
                <w:rFonts w:hint="eastAsia" w:cs="Times New Roman"/>
                <w:color w:val="auto"/>
                <w:sz w:val="21"/>
                <w:szCs w:val="21"/>
                <w:highlight w:val="none"/>
                <w:shd w:val="clear" w:color="auto" w:fill="auto"/>
                <w:vertAlign w:val="baseline"/>
                <w:lang w:val="en-US" w:eastAsia="zh-CN" w:bidi="ar-SA"/>
              </w:rPr>
              <w:t>按合同实际约定执行</w:t>
            </w:r>
          </w:p>
        </w:tc>
      </w:tr>
      <w:tr w14:paraId="59EB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197A90C">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4.2.2</w:t>
            </w:r>
          </w:p>
        </w:tc>
        <w:tc>
          <w:tcPr>
            <w:tcW w:w="2380" w:type="dxa"/>
            <w:vAlign w:val="center"/>
          </w:tcPr>
          <w:p w14:paraId="3D8AEDC6">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履约保证金</w:t>
            </w:r>
          </w:p>
        </w:tc>
        <w:tc>
          <w:tcPr>
            <w:tcW w:w="5397" w:type="dxa"/>
            <w:vAlign w:val="center"/>
          </w:tcPr>
          <w:p w14:paraId="4C672357">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不要求</w:t>
            </w:r>
          </w:p>
        </w:tc>
      </w:tr>
      <w:tr w14:paraId="17B2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4D28F182">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5.1</w:t>
            </w:r>
          </w:p>
        </w:tc>
        <w:tc>
          <w:tcPr>
            <w:tcW w:w="2380" w:type="dxa"/>
            <w:vAlign w:val="center"/>
          </w:tcPr>
          <w:p w14:paraId="1DA24F5B">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质保期</w:t>
            </w:r>
          </w:p>
        </w:tc>
        <w:tc>
          <w:tcPr>
            <w:tcW w:w="5397" w:type="dxa"/>
            <w:vAlign w:val="center"/>
          </w:tcPr>
          <w:p w14:paraId="048EE8BB">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按合同实际约定执行</w:t>
            </w:r>
          </w:p>
        </w:tc>
      </w:tr>
      <w:tr w14:paraId="6204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0137902">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5.2</w:t>
            </w:r>
          </w:p>
        </w:tc>
        <w:tc>
          <w:tcPr>
            <w:tcW w:w="2380" w:type="dxa"/>
            <w:vAlign w:val="center"/>
          </w:tcPr>
          <w:p w14:paraId="15972E35">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验收交付标准和方法</w:t>
            </w:r>
          </w:p>
        </w:tc>
        <w:tc>
          <w:tcPr>
            <w:tcW w:w="5397" w:type="dxa"/>
            <w:vAlign w:val="center"/>
          </w:tcPr>
          <w:p w14:paraId="7DF3C6C4">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按合同实际约定执行</w:t>
            </w:r>
          </w:p>
        </w:tc>
      </w:tr>
      <w:tr w14:paraId="711A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636C72D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5.3</w:t>
            </w:r>
          </w:p>
        </w:tc>
        <w:tc>
          <w:tcPr>
            <w:tcW w:w="2380" w:type="dxa"/>
            <w:vAlign w:val="center"/>
          </w:tcPr>
          <w:p w14:paraId="0DDB389F">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包装和运输要求</w:t>
            </w:r>
          </w:p>
        </w:tc>
        <w:tc>
          <w:tcPr>
            <w:tcW w:w="5397" w:type="dxa"/>
            <w:vAlign w:val="center"/>
          </w:tcPr>
          <w:p w14:paraId="71AFCB0C">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符合《商品包装政府采购需求标准（试行）》和《快递包装政府采购需求标准（试行）》。</w:t>
            </w:r>
          </w:p>
        </w:tc>
      </w:tr>
      <w:tr w14:paraId="5628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048CA1D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6.1</w:t>
            </w:r>
          </w:p>
        </w:tc>
        <w:tc>
          <w:tcPr>
            <w:tcW w:w="2380" w:type="dxa"/>
            <w:vAlign w:val="center"/>
          </w:tcPr>
          <w:p w14:paraId="080C8A39">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开标程序</w:t>
            </w:r>
          </w:p>
        </w:tc>
        <w:tc>
          <w:tcPr>
            <w:tcW w:w="5397" w:type="dxa"/>
            <w:vAlign w:val="center"/>
          </w:tcPr>
          <w:p w14:paraId="7CABB4ED">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全流程电子招标项目交易平台系统支持磋商文件远程解密；解密方式：磋商文件递交截止时间后30分钟内完成解密工作，供应商投标时，需使用带制作磋商文件时用来加密的有效数字证书（CA认证）登录“政采云”平台电子开标大厅按规定时间对加密的磋商文件进行解密。因供应商自身原因未能按时完成解密的，视为逾期未提交磋商文件，其响应无效。供应商在二次报价确认提交完成后，即可退出不见面开标大厅。</w:t>
            </w:r>
          </w:p>
        </w:tc>
      </w:tr>
      <w:tr w14:paraId="7263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140335C7">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7.1</w:t>
            </w:r>
          </w:p>
        </w:tc>
        <w:tc>
          <w:tcPr>
            <w:tcW w:w="2380" w:type="dxa"/>
            <w:vAlign w:val="center"/>
          </w:tcPr>
          <w:p w14:paraId="25B0722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开标时间和地点</w:t>
            </w:r>
          </w:p>
        </w:tc>
        <w:tc>
          <w:tcPr>
            <w:tcW w:w="5397" w:type="dxa"/>
            <w:shd w:val="clear" w:color="auto" w:fill="auto"/>
            <w:vAlign w:val="center"/>
          </w:tcPr>
          <w:p w14:paraId="1965373A">
            <w:pPr>
              <w:pStyle w:val="9"/>
              <w:jc w:val="left"/>
              <w:rPr>
                <w:rFonts w:hint="eastAsia"/>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开标时间：2025年07月31日上午09时00分（北京时间）</w:t>
            </w:r>
          </w:p>
          <w:p w14:paraId="5ED80439">
            <w:pPr>
              <w:pStyle w:val="9"/>
              <w:jc w:val="left"/>
              <w:rPr>
                <w:rFonts w:hint="default" w:ascii="宋体" w:hAnsi="宋体" w:eastAsia="宋体" w:cs="宋体"/>
                <w:color w:val="auto"/>
                <w:spacing w:val="-5"/>
                <w:sz w:val="21"/>
                <w:szCs w:val="21"/>
                <w:highlight w:val="none"/>
                <w:shd w:val="clear" w:color="auto" w:fill="auto"/>
                <w:lang w:val="en-US" w:eastAsia="zh-CN"/>
              </w:rPr>
            </w:pPr>
            <w:r>
              <w:rPr>
                <w:rFonts w:hint="eastAsia"/>
                <w:color w:val="auto"/>
                <w:sz w:val="21"/>
                <w:szCs w:val="21"/>
                <w:highlight w:val="none"/>
                <w:shd w:val="clear" w:color="auto" w:fill="auto"/>
                <w:vertAlign w:val="baseline"/>
                <w:lang w:val="en-US" w:eastAsia="zh-CN"/>
              </w:rPr>
              <w:t>地点：政采云平台（www.zcygov.cn）在线开启（洮南市公共资源交易中心——洮南市民生大厦南栋二楼西侧）</w:t>
            </w:r>
          </w:p>
        </w:tc>
      </w:tr>
      <w:tr w14:paraId="4916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332BD63B">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8</w:t>
            </w:r>
          </w:p>
        </w:tc>
        <w:tc>
          <w:tcPr>
            <w:tcW w:w="7777" w:type="dxa"/>
            <w:gridSpan w:val="2"/>
            <w:vAlign w:val="center"/>
          </w:tcPr>
          <w:p w14:paraId="2598C551">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需要补充的其他内容</w:t>
            </w:r>
          </w:p>
        </w:tc>
      </w:tr>
      <w:tr w14:paraId="3E5D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54BA9488">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8.1</w:t>
            </w:r>
          </w:p>
        </w:tc>
        <w:tc>
          <w:tcPr>
            <w:tcW w:w="2380" w:type="dxa"/>
            <w:vAlign w:val="center"/>
          </w:tcPr>
          <w:p w14:paraId="27049354">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采购人补充的其他内容</w:t>
            </w:r>
          </w:p>
        </w:tc>
        <w:tc>
          <w:tcPr>
            <w:tcW w:w="5397" w:type="dxa"/>
            <w:vAlign w:val="center"/>
          </w:tcPr>
          <w:p w14:paraId="009CEAC8">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1.招标公告与磋商文件不一致的，以磋商文件为准、</w:t>
            </w:r>
          </w:p>
          <w:p w14:paraId="0CF6A039">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2.本磋商文件由采购人和招标代理机构负责解释。</w:t>
            </w:r>
          </w:p>
        </w:tc>
      </w:tr>
      <w:tr w14:paraId="2490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5" w:type="dxa"/>
            <w:vAlign w:val="center"/>
          </w:tcPr>
          <w:p w14:paraId="7E26DCE0">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8.2</w:t>
            </w:r>
          </w:p>
        </w:tc>
        <w:tc>
          <w:tcPr>
            <w:tcW w:w="2380" w:type="dxa"/>
            <w:vAlign w:val="center"/>
          </w:tcPr>
          <w:p w14:paraId="78470760">
            <w:pPr>
              <w:pStyle w:val="9"/>
              <w:jc w:val="center"/>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解释权</w:t>
            </w:r>
          </w:p>
        </w:tc>
        <w:tc>
          <w:tcPr>
            <w:tcW w:w="5397" w:type="dxa"/>
            <w:vAlign w:val="center"/>
          </w:tcPr>
          <w:p w14:paraId="19BF3361">
            <w:pPr>
              <w:pStyle w:val="9"/>
              <w:jc w:val="left"/>
              <w:rPr>
                <w:rFonts w:hint="default"/>
                <w:color w:val="auto"/>
                <w:sz w:val="21"/>
                <w:szCs w:val="21"/>
                <w:highlight w:val="none"/>
                <w:shd w:val="clear" w:color="auto" w:fill="auto"/>
                <w:vertAlign w:val="baseline"/>
                <w:lang w:val="en-US" w:eastAsia="zh-CN"/>
              </w:rPr>
            </w:pPr>
            <w:r>
              <w:rPr>
                <w:rFonts w:hint="eastAsia"/>
                <w:color w:val="auto"/>
                <w:sz w:val="21"/>
                <w:szCs w:val="21"/>
                <w:highlight w:val="none"/>
                <w:shd w:val="clear" w:color="auto" w:fill="auto"/>
                <w:vertAlign w:val="baseline"/>
                <w:lang w:val="en-US"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招标公告（投标邀请书）、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A91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2" w:type="dxa"/>
            <w:gridSpan w:val="3"/>
            <w:vAlign w:val="center"/>
          </w:tcPr>
          <w:p w14:paraId="4B62253E">
            <w:pPr>
              <w:pStyle w:val="9"/>
              <w:jc w:val="left"/>
              <w:rPr>
                <w:rFonts w:hint="eastAsia" w:asciiTheme="minorEastAsia" w:hAnsiTheme="minorEastAsia"/>
                <w:color w:val="auto"/>
                <w:sz w:val="21"/>
                <w:szCs w:val="21"/>
                <w:highlight w:val="none"/>
                <w:shd w:val="clear" w:color="auto" w:fill="auto"/>
                <w:lang w:val="en-US" w:eastAsia="zh-CN"/>
              </w:rPr>
            </w:pPr>
            <w:r>
              <w:rPr>
                <w:rFonts w:hint="eastAsia" w:asciiTheme="minorEastAsia" w:hAnsiTheme="minorEastAsia"/>
                <w:color w:val="auto"/>
                <w:sz w:val="21"/>
                <w:szCs w:val="21"/>
                <w:highlight w:val="none"/>
                <w:shd w:val="clear" w:color="auto" w:fill="auto"/>
                <w:lang w:val="en-US" w:eastAsia="zh-CN"/>
              </w:rPr>
              <w:t>说明：</w:t>
            </w:r>
          </w:p>
          <w:p w14:paraId="75D16F58">
            <w:pPr>
              <w:pStyle w:val="9"/>
              <w:numPr>
                <w:ilvl w:val="0"/>
                <w:numId w:val="0"/>
              </w:numPr>
              <w:jc w:val="left"/>
              <w:rPr>
                <w:rFonts w:hint="eastAsia" w:asciiTheme="minorEastAsia" w:hAnsiTheme="minorEastAsia"/>
                <w:color w:val="auto"/>
                <w:sz w:val="21"/>
                <w:szCs w:val="21"/>
                <w:highlight w:val="none"/>
                <w:shd w:val="clear" w:color="auto" w:fill="auto"/>
                <w:lang w:val="en-US" w:eastAsia="zh-CN"/>
              </w:rPr>
            </w:pPr>
            <w:r>
              <w:rPr>
                <w:rFonts w:hint="eastAsia" w:asciiTheme="minorEastAsia" w:hAnsiTheme="minorEastAsia"/>
                <w:color w:val="auto"/>
                <w:sz w:val="21"/>
                <w:szCs w:val="21"/>
                <w:highlight w:val="none"/>
                <w:shd w:val="clear" w:color="auto" w:fill="auto"/>
                <w:lang w:val="en-US" w:eastAsia="zh-CN"/>
              </w:rPr>
              <w:t>1、磋商文件提交方式：本项目为全流程电子化项目，通过“政采云”平台（http://www.zcygov.cn）实行在线电子开、评标，供应商应先安装“政采云电子交易客户端”（请自行前往“政采云”平台进行下载），并按照本项目上磋商文件和“政采云”平台的要求编制、加密后在投标截止时间前通过网络上传至“政采云”平台，供应商在“政采云”平台提交电子版磋商文件时，请填写参加采购活动经办人联系方式。</w:t>
            </w:r>
          </w:p>
          <w:p w14:paraId="2A667C47">
            <w:pPr>
              <w:pStyle w:val="9"/>
              <w:numPr>
                <w:ilvl w:val="0"/>
                <w:numId w:val="0"/>
              </w:numPr>
              <w:jc w:val="left"/>
              <w:rPr>
                <w:rFonts w:hint="default" w:asciiTheme="minorEastAsia" w:hAnsiTheme="minorEastAsia"/>
                <w:color w:val="auto"/>
                <w:sz w:val="21"/>
                <w:szCs w:val="21"/>
                <w:highlight w:val="none"/>
                <w:shd w:val="clear" w:color="auto" w:fill="auto"/>
                <w:lang w:val="en-US" w:eastAsia="zh-CN"/>
              </w:rPr>
            </w:pPr>
            <w:r>
              <w:rPr>
                <w:rFonts w:hint="eastAsia" w:asciiTheme="minorEastAsia" w:hAnsiTheme="minorEastAsia"/>
                <w:color w:val="auto"/>
                <w:sz w:val="21"/>
                <w:szCs w:val="21"/>
                <w:highlight w:val="none"/>
                <w:shd w:val="clear" w:color="auto" w:fill="auto"/>
                <w:lang w:val="en-US" w:eastAsia="zh-CN"/>
              </w:rPr>
              <w:t>2、为确保网上操作合法、有效和安全，请供应商确保在电子投标过程中能够对相关数据电文进行加密和使用电子签章，妥善保管CA数字证书并使用有效的CA数字证书参与整个采购活动。</w:t>
            </w:r>
          </w:p>
          <w:p w14:paraId="646D7014">
            <w:pPr>
              <w:pStyle w:val="9"/>
              <w:numPr>
                <w:ilvl w:val="0"/>
                <w:numId w:val="0"/>
              </w:numPr>
              <w:jc w:val="left"/>
              <w:rPr>
                <w:rFonts w:hint="default" w:asciiTheme="minorEastAsia" w:hAnsiTheme="minorEastAsia"/>
                <w:color w:val="auto"/>
                <w:sz w:val="21"/>
                <w:szCs w:val="21"/>
                <w:highlight w:val="none"/>
                <w:shd w:val="clear" w:color="auto" w:fill="auto"/>
                <w:lang w:val="en-US" w:eastAsia="zh-CN"/>
              </w:rPr>
            </w:pPr>
            <w:r>
              <w:rPr>
                <w:rFonts w:hint="eastAsia" w:asciiTheme="minorEastAsia" w:hAnsiTheme="minorEastAsia"/>
                <w:color w:val="auto"/>
                <w:sz w:val="21"/>
                <w:szCs w:val="21"/>
                <w:highlight w:val="none"/>
                <w:shd w:val="clear" w:color="auto" w:fill="auto"/>
                <w:lang w:val="en-US" w:eastAsia="zh-CN"/>
              </w:rPr>
              <w:t>3、CA证书解密：开启时间后30分钟内，由供应商持制作该电子磋商文件的同一数字证书（CA锁）及电脑进行远程解密（各服务商在开始前及网上开评标系统公布服务商名单前，不要提前进行远程解密，用“项目采购—开标评标—进入开标大厅—解密（插入CA）—确定”功能进行解密磋商文件）若供应商在规定时间内无法解密或解密失败，视为响应无效。</w:t>
            </w:r>
          </w:p>
          <w:p w14:paraId="1674B4A6">
            <w:pPr>
              <w:pStyle w:val="9"/>
              <w:numPr>
                <w:ilvl w:val="0"/>
                <w:numId w:val="0"/>
              </w:numPr>
              <w:jc w:val="left"/>
              <w:rPr>
                <w:rFonts w:hint="default" w:asciiTheme="minorEastAsia" w:hAnsiTheme="minorEastAsia"/>
                <w:color w:val="auto"/>
                <w:sz w:val="21"/>
                <w:szCs w:val="21"/>
                <w:highlight w:val="none"/>
                <w:shd w:val="clear" w:color="auto" w:fill="auto"/>
                <w:lang w:val="en-US" w:eastAsia="zh-CN"/>
              </w:rPr>
            </w:pPr>
            <w:r>
              <w:rPr>
                <w:rFonts w:hint="eastAsia" w:asciiTheme="minorEastAsia" w:hAnsiTheme="minorEastAsia"/>
                <w:color w:val="auto"/>
                <w:sz w:val="21"/>
                <w:szCs w:val="21"/>
                <w:highlight w:val="none"/>
                <w:shd w:val="clear" w:color="auto" w:fill="auto"/>
                <w:lang w:val="en-US" w:eastAsia="zh-CN"/>
              </w:rPr>
              <w:t>4、供应商若对项目采购电子交易系统操作有疑问，如CA锁获取、使用、参与开标、磋商文件远程解密等问题，可在递交磋商文件截止时间前登录“政采云”平台（https://www.zcygov.cn/），点击右侧咨询小采，获取采小蜜智能服务管家帮助，或及时拨打政采云服务热线95763获取热线服务帮助，以免影响其参与本次采购活动。</w:t>
            </w:r>
          </w:p>
        </w:tc>
      </w:tr>
    </w:tbl>
    <w:p w14:paraId="2B5E4EB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320CA5C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4D607DB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60F69EA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35ADF7B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2006648C">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302178B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2BA7F62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33A48B7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298C80E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26D0EE2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653B85C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7D29471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0A12A57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5E840C3A">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1.总则</w:t>
      </w:r>
    </w:p>
    <w:p w14:paraId="37610A2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1.1项目概况</w:t>
      </w:r>
    </w:p>
    <w:p w14:paraId="55AD71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根据《中华人民共和国招标投标法》、《中华人民共和国政府采购法实施条例》、《政府采购竞争性磋商采购方式管理暂行办法》等有关法律、法规和规章的规定，本招标项目已具备招标条件，现对本项目施工进行采购。</w:t>
      </w:r>
    </w:p>
    <w:p w14:paraId="37A4CD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1.1.2本项目采购人：见供应商须知前附表。</w:t>
      </w:r>
    </w:p>
    <w:p w14:paraId="3DC7B8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1.1.3本项目采购代理机构：见供应商须知前附表。</w:t>
      </w:r>
    </w:p>
    <w:p w14:paraId="2449FD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1.1.4本采购项目名称：见供应商须知前附表。</w:t>
      </w:r>
    </w:p>
    <w:p w14:paraId="00339A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1.2资金来源和落实情况</w:t>
      </w:r>
    </w:p>
    <w:p w14:paraId="07F188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1.2.1本招标项目的资金来源及出资比例：见供应商须知前附表。</w:t>
      </w:r>
    </w:p>
    <w:p w14:paraId="234DF33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1.2.2本招标项目的资金落实情况，见供应商须知前附表。</w:t>
      </w:r>
    </w:p>
    <w:p w14:paraId="2029548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1.3采购范围、合同履行期限、质量标准</w:t>
      </w:r>
    </w:p>
    <w:p w14:paraId="5379EB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1.3.1本次采购范围：见供应商须知前附表。</w:t>
      </w:r>
    </w:p>
    <w:p w14:paraId="731452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1.3.2本项目的合同履行期限：见供应商须知前附表。</w:t>
      </w:r>
    </w:p>
    <w:p w14:paraId="7A5703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1.3.3本项目的质量标准：见供应商须知前附表。</w:t>
      </w:r>
    </w:p>
    <w:p w14:paraId="5A53ED6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1.4供应商资格要求</w:t>
      </w:r>
    </w:p>
    <w:p w14:paraId="02692B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1.4.1供应商应具备承担本项目的资质条件、能力和信誉：见供应商须知前附表。</w:t>
      </w:r>
    </w:p>
    <w:p w14:paraId="69ECC4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1.4.2供应商不得存在下列情形之一：</w:t>
      </w:r>
    </w:p>
    <w:p w14:paraId="67F20A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（1）为采购人不具有独立法人资格的附属机构（单位）；</w:t>
      </w:r>
    </w:p>
    <w:p w14:paraId="0671EE1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（2）为本项目提供采购代理服务的；</w:t>
      </w:r>
    </w:p>
    <w:p w14:paraId="636683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（3）被责令停业的；</w:t>
      </w:r>
    </w:p>
    <w:p w14:paraId="7937C8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（4）被暂停或取消磋商资格的；</w:t>
      </w:r>
    </w:p>
    <w:p w14:paraId="4E5DFF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（5）财产被接管或冻结的；</w:t>
      </w:r>
    </w:p>
    <w:p w14:paraId="48C6A8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（6）在最近三年内有骗取中标或严重违约的。</w:t>
      </w:r>
    </w:p>
    <w:p w14:paraId="5E82B06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1.4.3单位负责人为同一人或者存在控股、管理关系的不同单位，不得同时参加本招标项目投标。</w:t>
      </w:r>
    </w:p>
    <w:p w14:paraId="405669F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1.5费用承担</w:t>
      </w:r>
    </w:p>
    <w:p w14:paraId="477BBC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供应商准备和参加投标活动发生的费用自理。</w:t>
      </w:r>
    </w:p>
    <w:p w14:paraId="7B27EA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1.6保密</w:t>
      </w:r>
    </w:p>
    <w:p w14:paraId="414EF5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本项目电子评审过程实行网上留痕、全程录音、录像监控，响应供应商在评审过程中所进行的试图影响评审结果的不公正活动，其响应文件按无效处理，提供响应文件时，需具有抵制不公正活动的声明须有有效签署与加盖印章。</w:t>
      </w:r>
    </w:p>
    <w:p w14:paraId="6329B1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1.7语言文字</w:t>
      </w:r>
    </w:p>
    <w:p w14:paraId="5AA03D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除专用术语外，与采购有关的语言均使用中文。必要时专用术语应附有中文注释。</w:t>
      </w:r>
    </w:p>
    <w:p w14:paraId="3F7F2F6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1.8计量单位</w:t>
      </w:r>
    </w:p>
    <w:p w14:paraId="47F573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所有计量均采用中华人民共和国法定计量单位。</w:t>
      </w:r>
    </w:p>
    <w:p w14:paraId="282B0C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1.9磋商预备会</w:t>
      </w:r>
    </w:p>
    <w:p w14:paraId="08991F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1.9.1 供应商须知前附表规定召开磋商预备会的，采购人按供应商须知前附表规定的时间和地点召开磋商预备会，澄清供应商提出的问题。</w:t>
      </w:r>
    </w:p>
    <w:p w14:paraId="173E6D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 供应商应在供应商须知前附表规定的时间前，以书面形式将提出的问题送达采购人，以便采购人在会议期间澄清。</w:t>
      </w:r>
    </w:p>
    <w:p w14:paraId="0FB641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 磋商预备会后，采购人在供应商须知前附表规定的时间内，将对供应商所提问题的澄清，以书面形式通知所有购买磋商文件的供应商。该澄清内容为磋商文件的组成部分。</w:t>
      </w:r>
    </w:p>
    <w:p w14:paraId="453CCE7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1.10偏离</w:t>
      </w:r>
    </w:p>
    <w:p w14:paraId="602A53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符合磋商文件“采购需求 ”规定，技术条款无实质性负偏离。</w:t>
      </w:r>
    </w:p>
    <w:p w14:paraId="637BA0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2.磋商文件</w:t>
      </w:r>
    </w:p>
    <w:p w14:paraId="13A671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2.1磋商文件的组成</w:t>
      </w:r>
    </w:p>
    <w:p w14:paraId="73F323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2.1.1本磋商文件包括：</w:t>
      </w:r>
    </w:p>
    <w:p w14:paraId="267B7E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（1）竞争性磋商公告；</w:t>
      </w:r>
    </w:p>
    <w:p w14:paraId="38F310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（2）供应商须知；</w:t>
      </w:r>
    </w:p>
    <w:p w14:paraId="0E9060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（3）评审办法；</w:t>
      </w:r>
    </w:p>
    <w:p w14:paraId="74C70B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（4）合同条款及格式；</w:t>
      </w:r>
    </w:p>
    <w:p w14:paraId="591488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（5）响应文件格式；</w:t>
      </w:r>
    </w:p>
    <w:p w14:paraId="226648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（6）供应商须知前附表规定的其他材料；</w:t>
      </w:r>
    </w:p>
    <w:p w14:paraId="61CAA2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2.1.2对磋商文件所作的澄清、修改，构成磋商文件的组成部分。</w:t>
      </w:r>
    </w:p>
    <w:p w14:paraId="564A61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2.2磋商文件的澄清</w:t>
      </w:r>
    </w:p>
    <w:p w14:paraId="4711A9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0344BE4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磋商文件的澄清将在以书面形式发给所有下载磋商文件的供应商，但不指明澄清问题的来源。如果澄清发出的时间距供应商须知前附表规定的磋商时间不足2天，并且澄清内容影响响应文件编制的，将相应延长磋商时间。</w:t>
      </w:r>
    </w:p>
    <w:p w14:paraId="3D58B5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2.2.3供应商在收到澄清后，应在供应商前附表规定的时间内以书面形式通知采购人，确认已收到该澄清。</w:t>
      </w:r>
    </w:p>
    <w:p w14:paraId="0DD195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2.3磋商文件的修改</w:t>
      </w:r>
    </w:p>
    <w:p w14:paraId="3E8835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2.3.1采购人可以书面形式修改磋商文件，并通知所有已购买磋商文件的供应商，但</w:t>
      </w:r>
      <w:r>
        <w:rPr>
          <w:rFonts w:hint="eastAsia" w:ascii="宋体" w:hAnsi="宋体" w:eastAsia="宋体" w:cs="宋体"/>
          <w:color w:val="auto"/>
          <w:sz w:val="24"/>
          <w:szCs w:val="24"/>
          <w:highlight w:val="none"/>
          <w:lang w:val="en-US" w:eastAsia="zh-CN"/>
        </w:rPr>
        <w:t>如果修改磋商文件的时间距投标截止时间不足5天，并且修改内容影响磋商文件编制的，将相应延长磋商时间。</w:t>
      </w:r>
    </w:p>
    <w:p w14:paraId="366119D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2.3.2供应商收到修改内容后，应在供应商须知前附表规定的时间内以书面形式通知采购人，确认已收到该修改。</w:t>
      </w:r>
    </w:p>
    <w:p w14:paraId="0E81E50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3.磋商文件</w:t>
      </w:r>
    </w:p>
    <w:p w14:paraId="1CB0BC6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3.1磋商文件的组成</w:t>
      </w:r>
    </w:p>
    <w:p w14:paraId="74C85F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磋商文件应包括下列内容：</w:t>
      </w:r>
    </w:p>
    <w:p w14:paraId="171AA2A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（1）投标函及投标函附录；</w:t>
      </w:r>
    </w:p>
    <w:p w14:paraId="6897C3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（2）磋商保证金；</w:t>
      </w:r>
    </w:p>
    <w:p w14:paraId="44C43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（3）开标一览表；</w:t>
      </w:r>
    </w:p>
    <w:p w14:paraId="2DA2AD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（4）报价明细表；</w:t>
      </w:r>
    </w:p>
    <w:p w14:paraId="74D11F2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（5）法定代表人身份证明；</w:t>
      </w:r>
    </w:p>
    <w:p w14:paraId="0CF332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（6）资格审查资料；</w:t>
      </w:r>
    </w:p>
    <w:p w14:paraId="394643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（7）售后服务</w:t>
      </w:r>
    </w:p>
    <w:p w14:paraId="4AAC9A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（8）优惠条件</w:t>
      </w:r>
    </w:p>
    <w:p w14:paraId="4848B7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（9）其他材料</w:t>
      </w:r>
    </w:p>
    <w:p w14:paraId="6D3EC71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（10）竞争性磋商文件中要求的资料或供应商认为针对本项目有必要提供的资料</w:t>
      </w:r>
    </w:p>
    <w:p w14:paraId="0AD3B8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3.2磋商报价</w:t>
      </w:r>
    </w:p>
    <w:p w14:paraId="0BBCED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3.2.1以人民币报价，现场进行磋商二次报价。</w:t>
      </w:r>
    </w:p>
    <w:p w14:paraId="349EBB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3.2.2供应商因本项目需支付的一切费用均由承包人承担，并包含在所报的总价内。</w:t>
      </w:r>
    </w:p>
    <w:p w14:paraId="0114B8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3.3磋商有效期</w:t>
      </w:r>
    </w:p>
    <w:p w14:paraId="39A2A2F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3.3.1在供应商须知前附表规定的磋商有效期内，供应商不得要求撤销或修改其响应文件。</w:t>
      </w:r>
    </w:p>
    <w:p w14:paraId="44610E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3.3.2出现特殊情况需要延长磋商有效期的，采购人以书面形式通知所有供应商延长磋商有效期。</w:t>
      </w:r>
    </w:p>
    <w:p w14:paraId="7DE4EB9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3.4资格审查资料</w:t>
      </w:r>
    </w:p>
    <w:p w14:paraId="708877E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3.4.1响应文件中需附供应商的营业执照副本复印件加盖公章。</w:t>
      </w:r>
    </w:p>
    <w:p w14:paraId="4F9B18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3.4.2供应商“近年完成的类似项目情况表”应附合同协议书等复印件加盖公章，具体年份要求见供应商须知前附表。</w:t>
      </w:r>
    </w:p>
    <w:p w14:paraId="24C9E74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3.5备选磋商方案</w:t>
      </w:r>
    </w:p>
    <w:p w14:paraId="6065517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不接受</w:t>
      </w:r>
    </w:p>
    <w:p w14:paraId="2D05AE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3.6磋商文件的编制</w:t>
      </w:r>
    </w:p>
    <w:p w14:paraId="52A2A09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3.6.1 响应文件应按磋商文件中提供的“响应文件格式 ”进行编写，并填写目录与页码，如有必要，可以增加附页，作为响应文件的组成部分。</w:t>
      </w:r>
    </w:p>
    <w:p w14:paraId="681989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3.6.2 响应文件应当对磋商文件有关合同履行期限、磋商有效期、技术标准和要求、采购需求等实质性内容作出响应。</w:t>
      </w:r>
    </w:p>
    <w:p w14:paraId="31165E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3.6.3 响应文件应用不褪色的材料书写或打印，并由供应商的法定代表人或其委托代理人签 字、盖单位章。委托代理人签字的，响应文件应附法定代表人签署的授权委托书。响应文件应尽量避免涂改、行间插字或删除。如果出现上述情况，改动之处应加盖单位章或由供应商的法 定代表人或其授权的代理人签字确认。签字、盖章的具体要求见供应商须知前附表。</w:t>
      </w:r>
    </w:p>
    <w:p w14:paraId="68B68C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3.6.4 响应文件份数见供应商须知前附表。正本和副本的封面上应清楚地标记“正本 ”或“副本 ”的字样。当副本和正本不一致时，以正本为准。副本可以是正本盖章后的复印件并加盖骑缝章。</w:t>
      </w:r>
    </w:p>
    <w:p w14:paraId="54AEADF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3.6.5 响应文件的正本与副本应分别装订成册，具体装订要求见供应商须知前附表规定</w:t>
      </w:r>
    </w:p>
    <w:p w14:paraId="63FC9F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4.磋商</w:t>
      </w:r>
    </w:p>
    <w:p w14:paraId="12B61A3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4.1磋商文件的密封和标记</w:t>
      </w:r>
    </w:p>
    <w:p w14:paraId="40018D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4.1.1</w:t>
      </w:r>
      <w:r>
        <w:rPr>
          <w:rFonts w:hint="eastAsia" w:ascii="宋体" w:hAnsi="宋体" w:eastAsia="宋体" w:cs="宋体"/>
          <w:color w:val="auto"/>
          <w:sz w:val="24"/>
          <w:szCs w:val="24"/>
          <w:highlight w:val="none"/>
          <w:lang w:val="en-US" w:eastAsia="zh-CN"/>
        </w:rPr>
        <w:t>磋商文件的正本与副本应分开包装，加贴封条，并在封套的封口处加盖供应商单位章。</w:t>
      </w:r>
    </w:p>
    <w:p w14:paraId="75A757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4.1.2磋商文件的封套上应清楚地标记“正本”或“副本”字样，封套上应写明的其他内容见供应商须知前附表。</w:t>
      </w:r>
    </w:p>
    <w:p w14:paraId="678830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4.1.3未按本章第4.1.1项或第4.1.2项要求密封和加写标记的磋商文件，采购人应予拒收。</w:t>
      </w:r>
    </w:p>
    <w:p w14:paraId="72F0BE2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4.2磋商文件的递交</w:t>
      </w:r>
    </w:p>
    <w:p w14:paraId="6160DE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4.2.1供应商应在规定的磋商截止时间前递交磋商文件。</w:t>
      </w:r>
    </w:p>
    <w:p w14:paraId="1E3A4D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4.2.2供应商递交磋商文件的地点：见供应商须知前附表。</w:t>
      </w:r>
    </w:p>
    <w:p w14:paraId="27BE5B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4.2.3除供应商须知前附表另有规定外，供应商所递交的磋商文件不予退还。</w:t>
      </w:r>
    </w:p>
    <w:p w14:paraId="74D741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4.2.4逾期送达的或者未送达指定地点的磋商文件，采购人不予受理。</w:t>
      </w:r>
    </w:p>
    <w:p w14:paraId="2F9D34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4.3磋商文件的修改与撤回</w:t>
      </w:r>
    </w:p>
    <w:p w14:paraId="663F38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4.3.1在规定的磋商截止时间前，供应商可以修改或撤回已递交的磋商文件，但应以书面形式通知采购人。</w:t>
      </w:r>
    </w:p>
    <w:p w14:paraId="4AED428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4.3.2供应商修改或撤回已递交磋商文件的书面通知应按照本章第3.6.3项的要求签字或盖章。采购人收到书面通知后，向供应商出具签收凭证。</w:t>
      </w:r>
    </w:p>
    <w:p w14:paraId="18731D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4.3.3修改的内容为磋商文件的组成部分。修改的磋商文件应按照本章第3条、第4条规定进行编制、密封、标记和递交，并标明“修改”字样。</w:t>
      </w:r>
    </w:p>
    <w:p w14:paraId="6DAE79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5.开标</w:t>
      </w:r>
    </w:p>
    <w:p w14:paraId="34754E2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5.1开标时间和地点</w:t>
      </w:r>
    </w:p>
    <w:p w14:paraId="1B471C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采购人在供应商须知前附表规定的地点公开开标，并邀请所有供应商的法定代表人或其委托代理人准时参加。</w:t>
      </w:r>
    </w:p>
    <w:p w14:paraId="657D532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5.2开标程序</w:t>
      </w:r>
    </w:p>
    <w:p w14:paraId="709BAC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主持人按下列程序进行开标：</w:t>
      </w:r>
    </w:p>
    <w:p w14:paraId="7D6374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以政采云平台过程为准。</w:t>
      </w:r>
    </w:p>
    <w:p w14:paraId="2F483E3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5.3开标异议</w:t>
      </w:r>
    </w:p>
    <w:p w14:paraId="0D09C8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供应商对开标有异议的，应当在开标现场提出，采购人当场作出答复，并制作记录。</w:t>
      </w:r>
    </w:p>
    <w:p w14:paraId="414D5EE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6.评标</w:t>
      </w:r>
    </w:p>
    <w:p w14:paraId="1EF19A3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6.1竞争性磋商小组</w:t>
      </w:r>
    </w:p>
    <w:p w14:paraId="1627F44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6.1.1评标由采购人依法组建的磋商小组负责。磋商小组由采购人或其委托的招标代理机构熟悉相关业务的代表，以及有关技术、经济等方面的专家组成。磋商小组成员人数以及技术、经济等方面专家的确定方式见供应商须知前附表。</w:t>
      </w:r>
    </w:p>
    <w:p w14:paraId="0376B6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6.1.2磋商小组成员有下列情形之一的，应当回避：</w:t>
      </w:r>
    </w:p>
    <w:p w14:paraId="5155D1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（1）采购人或供应商主要负责人的近亲属；</w:t>
      </w:r>
    </w:p>
    <w:p w14:paraId="594AFE5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（2）项目主管部门或者行政监督部门的人员；</w:t>
      </w:r>
    </w:p>
    <w:p w14:paraId="6A2738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（3）与供应商有经济利益关系，可能影响对磋商公正评审的；</w:t>
      </w:r>
    </w:p>
    <w:p w14:paraId="5E310A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（4）曾因在招标、评标以及其他与招标投标有关活动中从事违法行为而受过行政处罚或刑事处罚的；</w:t>
      </w:r>
    </w:p>
    <w:p w14:paraId="482D8A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（5）与供应商有其他利害关系。</w:t>
      </w:r>
    </w:p>
    <w:p w14:paraId="08F619E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6.2评标原则</w:t>
      </w:r>
    </w:p>
    <w:p w14:paraId="05FBBA0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评标活动遵循公平、公正、科学和择优的原则。</w:t>
      </w:r>
    </w:p>
    <w:p w14:paraId="3F5E2A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6.3评标</w:t>
      </w:r>
    </w:p>
    <w:p w14:paraId="11BB1D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磋商小组按照第三章“评标办法”规定的方法、评审因素、标准和程序对磋商文件进行评审。第三章“评标办法”没有规定的方法、评审因素和标准，不作为评标依据。</w:t>
      </w:r>
    </w:p>
    <w:p w14:paraId="5A744AF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7.合同授予</w:t>
      </w:r>
    </w:p>
    <w:p w14:paraId="1974140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7.1定标方式</w:t>
      </w:r>
    </w:p>
    <w:p w14:paraId="3041926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除供应商须知前附表规定磋商小组直接确定成交人外，采购人依据磋商小组推荐的中标候选人确定中标人，磋商小组推荐中标候选人的人数见供应商须知前附表。</w:t>
      </w:r>
    </w:p>
    <w:p w14:paraId="7AB9F7D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7.2中标候选人公示</w:t>
      </w:r>
    </w:p>
    <w:p w14:paraId="595C3CC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采购人在供应商须知前附表规定的媒介公示中标候选人。</w:t>
      </w:r>
    </w:p>
    <w:p w14:paraId="336520F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7.3中标通知</w:t>
      </w:r>
    </w:p>
    <w:p w14:paraId="191FA3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在本章第3.3款规定的磋商有效期内，采购人以书面形式向中标人发出中标通知书，同时将中标结果通知未中标的供应商。</w:t>
      </w:r>
    </w:p>
    <w:p w14:paraId="00AD8B7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7.4签订合同</w:t>
      </w:r>
    </w:p>
    <w:p w14:paraId="314449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7.4.1采购人和成交人应当自成交通知书发出之日起30天内，根据磋商文件和成交人的响应文件订立书面合同。签订合同时不得推诿、拒绝，成交人无正当理由拒签合同的，采购人取消其成交资格；给采购人造成的损失，成交人应当予以赔偿。响应文件内需提交声明并加盖印章。</w:t>
      </w:r>
    </w:p>
    <w:p w14:paraId="4D8186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8.纪律和监督</w:t>
      </w:r>
    </w:p>
    <w:p w14:paraId="119B31E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8.1对采购人的纪律要求</w:t>
      </w:r>
    </w:p>
    <w:p w14:paraId="348513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采购人不得泄露招标投标活动中应当保密的情况和资料，不得与供应商串通损害国家利益、社会公共利益或者他人合法权益。</w:t>
      </w:r>
    </w:p>
    <w:p w14:paraId="7416350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8.2对供应商的纪律要求</w:t>
      </w:r>
    </w:p>
    <w:p w14:paraId="27AAD0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供应商不得相互串通投标或者与采购人串通投标，不得向采购人或者磋商小组成员行贿谋取中标，不得以他人名义投标或者以其他方式弄虚作假骗取中标；供应商不得以任何方式干扰、影响评标工作。</w:t>
      </w:r>
    </w:p>
    <w:p w14:paraId="2A5B905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8.3对磋商小组成员的纪律要求</w:t>
      </w:r>
    </w:p>
    <w:p w14:paraId="56B071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成员不得收受他人的财物或者其他好处，不得向他人透露对磋商文件的评审和比较、中标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0F933BA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8.4对与评标活动有关的工作人员的纪律要求</w:t>
      </w:r>
    </w:p>
    <w:p w14:paraId="118707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与评标活动有关的工作人员不得收受他人的财物或者其他好处，不得向他人透露对磋商文件的评审和比较、中标候选人的推荐情况以及评标有关的其他情况。在评标活动中，与评标活动有关的工作人员不得擅离职守，影响评标程序正常进行。</w:t>
      </w:r>
    </w:p>
    <w:p w14:paraId="04980C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8.5投诉</w:t>
      </w:r>
    </w:p>
    <w:p w14:paraId="57716F1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供应商和其他利害关系人认为本次招标活动违反法律、法规和规章规定的，有权向有关行政监督部门投诉。</w:t>
      </w:r>
    </w:p>
    <w:p w14:paraId="53F975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8.6纪律监督</w:t>
      </w:r>
    </w:p>
    <w:p w14:paraId="13F16A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由监督部门对本次政府采购中出现的投诉事宜及违背政府采购法相关规定的行为做出纪律监督。</w:t>
      </w:r>
    </w:p>
    <w:p w14:paraId="4914182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9.需要补充的其他内容</w:t>
      </w:r>
    </w:p>
    <w:p w14:paraId="3ADC5C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需要补充的其他内容：见供应商须知前附表。</w:t>
      </w:r>
    </w:p>
    <w:p w14:paraId="278CA3D9">
      <w:pPr>
        <w:widowControl w:val="0"/>
        <w:numPr>
          <w:ilvl w:val="0"/>
          <w:numId w:val="0"/>
        </w:numPr>
        <w:jc w:val="both"/>
        <w:rPr>
          <w:rFonts w:hint="eastAsia"/>
          <w:highlight w:val="none"/>
          <w:lang w:val="en-US" w:eastAsia="zh-CN"/>
        </w:rPr>
      </w:pPr>
    </w:p>
    <w:p w14:paraId="03058240">
      <w:pPr>
        <w:pStyle w:val="9"/>
        <w:rPr>
          <w:rFonts w:hint="eastAsia"/>
          <w:highlight w:val="none"/>
          <w:lang w:val="en-US" w:eastAsia="zh-CN"/>
        </w:rPr>
      </w:pPr>
    </w:p>
    <w:p w14:paraId="4EA33CEA">
      <w:pPr>
        <w:pStyle w:val="9"/>
        <w:rPr>
          <w:rFonts w:hint="eastAsia"/>
          <w:highlight w:val="none"/>
          <w:lang w:val="en-US" w:eastAsia="zh-CN"/>
        </w:rPr>
      </w:pPr>
    </w:p>
    <w:p w14:paraId="38714801">
      <w:pPr>
        <w:pStyle w:val="9"/>
        <w:rPr>
          <w:rFonts w:hint="eastAsia"/>
          <w:highlight w:val="none"/>
          <w:lang w:val="en-US" w:eastAsia="zh-CN"/>
        </w:rPr>
      </w:pPr>
    </w:p>
    <w:p w14:paraId="543DC785">
      <w:pPr>
        <w:pStyle w:val="9"/>
        <w:rPr>
          <w:rFonts w:hint="eastAsia"/>
          <w:highlight w:val="none"/>
          <w:lang w:val="en-US" w:eastAsia="zh-CN"/>
        </w:rPr>
      </w:pPr>
    </w:p>
    <w:p w14:paraId="747AF4FB">
      <w:pPr>
        <w:pStyle w:val="9"/>
        <w:rPr>
          <w:rFonts w:hint="eastAsia"/>
          <w:highlight w:val="none"/>
          <w:lang w:val="en-US" w:eastAsia="zh-CN"/>
        </w:rPr>
      </w:pPr>
    </w:p>
    <w:p w14:paraId="2AF7A2F8">
      <w:pPr>
        <w:pStyle w:val="9"/>
        <w:rPr>
          <w:rFonts w:hint="eastAsia"/>
          <w:highlight w:val="none"/>
          <w:lang w:val="en-US" w:eastAsia="zh-CN"/>
        </w:rPr>
      </w:pPr>
    </w:p>
    <w:p w14:paraId="0CA6C4A9">
      <w:pPr>
        <w:pStyle w:val="9"/>
        <w:rPr>
          <w:rFonts w:hint="eastAsia"/>
          <w:highlight w:val="none"/>
          <w:lang w:val="en-US" w:eastAsia="zh-CN"/>
        </w:rPr>
      </w:pPr>
    </w:p>
    <w:p w14:paraId="05721AD1">
      <w:pPr>
        <w:pStyle w:val="9"/>
        <w:rPr>
          <w:rFonts w:hint="eastAsia"/>
          <w:highlight w:val="none"/>
          <w:lang w:val="en-US" w:eastAsia="zh-CN"/>
        </w:rPr>
      </w:pPr>
    </w:p>
    <w:p w14:paraId="5BBA2C50">
      <w:pPr>
        <w:pStyle w:val="9"/>
        <w:rPr>
          <w:rFonts w:hint="eastAsia"/>
          <w:highlight w:val="none"/>
          <w:lang w:val="en-US" w:eastAsia="zh-CN"/>
        </w:rPr>
      </w:pPr>
    </w:p>
    <w:p w14:paraId="3DC92FD9">
      <w:pPr>
        <w:pStyle w:val="9"/>
        <w:rPr>
          <w:rFonts w:hint="eastAsia"/>
          <w:highlight w:val="none"/>
          <w:lang w:val="en-US" w:eastAsia="zh-CN"/>
        </w:rPr>
      </w:pPr>
    </w:p>
    <w:p w14:paraId="2796CE35">
      <w:pPr>
        <w:pStyle w:val="9"/>
        <w:rPr>
          <w:rFonts w:hint="eastAsia"/>
          <w:highlight w:val="none"/>
          <w:lang w:val="en-US" w:eastAsia="zh-CN"/>
        </w:rPr>
      </w:pPr>
    </w:p>
    <w:p w14:paraId="5DAD71F3">
      <w:pPr>
        <w:pStyle w:val="9"/>
        <w:rPr>
          <w:rFonts w:hint="eastAsia"/>
          <w:highlight w:val="none"/>
          <w:lang w:val="en-US" w:eastAsia="zh-CN"/>
        </w:rPr>
      </w:pPr>
    </w:p>
    <w:p w14:paraId="615D2E71">
      <w:pPr>
        <w:pStyle w:val="9"/>
        <w:rPr>
          <w:rFonts w:hint="eastAsia"/>
          <w:highlight w:val="none"/>
          <w:lang w:val="en-US" w:eastAsia="zh-CN"/>
        </w:rPr>
      </w:pPr>
    </w:p>
    <w:p w14:paraId="40C155EF">
      <w:pPr>
        <w:pStyle w:val="9"/>
        <w:rPr>
          <w:rFonts w:hint="eastAsia"/>
          <w:highlight w:val="none"/>
          <w:lang w:val="en-US" w:eastAsia="zh-CN"/>
        </w:rPr>
      </w:pPr>
    </w:p>
    <w:p w14:paraId="2830B3A8">
      <w:pPr>
        <w:pStyle w:val="9"/>
        <w:rPr>
          <w:rFonts w:hint="eastAsia"/>
          <w:highlight w:val="none"/>
          <w:lang w:val="en-US" w:eastAsia="zh-CN"/>
        </w:rPr>
      </w:pPr>
    </w:p>
    <w:p w14:paraId="75C791EF">
      <w:pPr>
        <w:pStyle w:val="9"/>
        <w:rPr>
          <w:rFonts w:hint="eastAsia"/>
          <w:highlight w:val="none"/>
          <w:lang w:val="en-US" w:eastAsia="zh-CN"/>
        </w:rPr>
      </w:pPr>
    </w:p>
    <w:p w14:paraId="1812E318">
      <w:pPr>
        <w:pStyle w:val="9"/>
        <w:rPr>
          <w:rFonts w:hint="eastAsia"/>
          <w:highlight w:val="none"/>
          <w:lang w:val="en-US" w:eastAsia="zh-CN"/>
        </w:rPr>
      </w:pPr>
    </w:p>
    <w:p w14:paraId="6282F2C0">
      <w:pPr>
        <w:pStyle w:val="9"/>
        <w:rPr>
          <w:rFonts w:hint="eastAsia"/>
          <w:highlight w:val="none"/>
          <w:lang w:val="en-US" w:eastAsia="zh-CN"/>
        </w:rPr>
      </w:pPr>
    </w:p>
    <w:p w14:paraId="2FBB6C87">
      <w:pPr>
        <w:pStyle w:val="9"/>
        <w:rPr>
          <w:rFonts w:hint="eastAsia"/>
          <w:highlight w:val="none"/>
          <w:lang w:val="en-US" w:eastAsia="zh-CN"/>
        </w:rPr>
      </w:pPr>
    </w:p>
    <w:p w14:paraId="43295D54">
      <w:pPr>
        <w:pStyle w:val="9"/>
        <w:rPr>
          <w:rFonts w:hint="eastAsia"/>
          <w:highlight w:val="none"/>
          <w:lang w:val="en-US" w:eastAsia="zh-CN"/>
        </w:rPr>
      </w:pPr>
    </w:p>
    <w:p w14:paraId="45A8C2A8">
      <w:pPr>
        <w:pStyle w:val="9"/>
        <w:rPr>
          <w:rFonts w:hint="eastAsia"/>
          <w:highlight w:val="none"/>
          <w:lang w:val="en-US" w:eastAsia="zh-CN"/>
        </w:rPr>
      </w:pPr>
    </w:p>
    <w:p w14:paraId="370BC97E">
      <w:pPr>
        <w:pStyle w:val="9"/>
        <w:rPr>
          <w:rFonts w:hint="eastAsia"/>
          <w:highlight w:val="none"/>
          <w:lang w:val="en-US" w:eastAsia="zh-CN"/>
        </w:rPr>
      </w:pPr>
    </w:p>
    <w:p w14:paraId="2636547A">
      <w:pPr>
        <w:pStyle w:val="9"/>
        <w:rPr>
          <w:rFonts w:hint="eastAsia"/>
          <w:highlight w:val="none"/>
          <w:lang w:val="en-US" w:eastAsia="zh-CN"/>
        </w:rPr>
      </w:pPr>
    </w:p>
    <w:p w14:paraId="4D9FDA78">
      <w:pPr>
        <w:pStyle w:val="9"/>
        <w:rPr>
          <w:rFonts w:hint="eastAsia"/>
          <w:highlight w:val="none"/>
          <w:lang w:val="en-US" w:eastAsia="zh-CN"/>
        </w:rPr>
      </w:pPr>
    </w:p>
    <w:p w14:paraId="14332251">
      <w:pPr>
        <w:pStyle w:val="9"/>
        <w:rPr>
          <w:rFonts w:hint="eastAsia"/>
          <w:highlight w:val="none"/>
          <w:lang w:val="en-US" w:eastAsia="zh-CN"/>
        </w:rPr>
      </w:pPr>
    </w:p>
    <w:p w14:paraId="06D5B544">
      <w:pPr>
        <w:pStyle w:val="9"/>
        <w:rPr>
          <w:rFonts w:hint="eastAsia"/>
          <w:highlight w:val="none"/>
          <w:lang w:val="en-US" w:eastAsia="zh-CN"/>
        </w:rPr>
      </w:pPr>
    </w:p>
    <w:p w14:paraId="29F82AA8">
      <w:pPr>
        <w:pStyle w:val="9"/>
        <w:rPr>
          <w:rFonts w:hint="eastAsia"/>
          <w:highlight w:val="none"/>
          <w:lang w:val="en-US" w:eastAsia="zh-CN"/>
        </w:rPr>
      </w:pPr>
    </w:p>
    <w:p w14:paraId="549402C0">
      <w:pPr>
        <w:pStyle w:val="9"/>
        <w:rPr>
          <w:rFonts w:hint="eastAsia"/>
          <w:highlight w:val="none"/>
          <w:lang w:val="en-US" w:eastAsia="zh-CN"/>
        </w:rPr>
      </w:pPr>
    </w:p>
    <w:p w14:paraId="0FC5D145">
      <w:pPr>
        <w:pStyle w:val="9"/>
        <w:rPr>
          <w:rFonts w:hint="eastAsia"/>
          <w:highlight w:val="none"/>
          <w:lang w:val="en-US" w:eastAsia="zh-CN"/>
        </w:rPr>
      </w:pPr>
    </w:p>
    <w:p w14:paraId="19028A5E">
      <w:pPr>
        <w:pStyle w:val="9"/>
        <w:rPr>
          <w:rFonts w:hint="eastAsia"/>
          <w:highlight w:val="none"/>
          <w:lang w:val="en-US" w:eastAsia="zh-CN"/>
        </w:rPr>
      </w:pPr>
    </w:p>
    <w:p w14:paraId="0DD4B9B2">
      <w:pPr>
        <w:pStyle w:val="9"/>
        <w:rPr>
          <w:rFonts w:hint="eastAsia"/>
          <w:highlight w:val="none"/>
          <w:lang w:val="en-US" w:eastAsia="zh-CN"/>
        </w:rPr>
      </w:pPr>
    </w:p>
    <w:p w14:paraId="196B4C61">
      <w:pPr>
        <w:pStyle w:val="9"/>
        <w:rPr>
          <w:rFonts w:hint="eastAsia"/>
          <w:highlight w:val="none"/>
          <w:lang w:val="en-US" w:eastAsia="zh-CN"/>
        </w:rPr>
      </w:pPr>
    </w:p>
    <w:p w14:paraId="5738CFD1">
      <w:pPr>
        <w:pStyle w:val="9"/>
        <w:rPr>
          <w:rFonts w:hint="eastAsia"/>
          <w:highlight w:val="none"/>
          <w:lang w:val="en-US" w:eastAsia="zh-CN"/>
        </w:rPr>
      </w:pPr>
    </w:p>
    <w:p w14:paraId="68D1D1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b/>
          <w:bCs/>
          <w:sz w:val="24"/>
          <w:szCs w:val="24"/>
          <w:highlight w:val="none"/>
          <w:lang w:val="en-US" w:eastAsia="zh-CN"/>
        </w:rPr>
      </w:pPr>
      <w:r>
        <w:rPr>
          <w:rFonts w:hint="eastAsia"/>
          <w:b/>
          <w:bCs/>
          <w:sz w:val="24"/>
          <w:szCs w:val="24"/>
          <w:highlight w:val="none"/>
          <w:lang w:val="en-US" w:eastAsia="zh-CN"/>
        </w:rPr>
        <w:t>附件一：问题澄清通知</w:t>
      </w:r>
    </w:p>
    <w:p w14:paraId="11C7EB3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b/>
          <w:bCs/>
          <w:sz w:val="24"/>
          <w:szCs w:val="24"/>
          <w:highlight w:val="none"/>
          <w:lang w:val="en-US" w:eastAsia="zh-CN"/>
        </w:rPr>
      </w:pPr>
    </w:p>
    <w:p w14:paraId="43B2DC3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b/>
          <w:bCs/>
          <w:sz w:val="24"/>
          <w:szCs w:val="24"/>
          <w:highlight w:val="none"/>
          <w:lang w:val="en-US" w:eastAsia="zh-CN"/>
        </w:rPr>
      </w:pPr>
      <w:r>
        <w:rPr>
          <w:rFonts w:hint="eastAsia"/>
          <w:b/>
          <w:bCs/>
          <w:sz w:val="24"/>
          <w:szCs w:val="24"/>
          <w:highlight w:val="none"/>
          <w:lang w:val="en-US" w:eastAsia="zh-CN"/>
        </w:rPr>
        <w:t>问题澄清通知</w:t>
      </w:r>
    </w:p>
    <w:p w14:paraId="703057D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highlight w:val="none"/>
          <w:lang w:val="en-US" w:eastAsia="zh-CN"/>
        </w:rPr>
      </w:pPr>
      <w:r>
        <w:rPr>
          <w:rFonts w:hint="eastAsia"/>
          <w:highlight w:val="none"/>
          <w:lang w:val="en-US" w:eastAsia="zh-CN"/>
        </w:rPr>
        <w:t>编号：</w:t>
      </w:r>
    </w:p>
    <w:p w14:paraId="56289EE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highlight w:val="none"/>
          <w:u w:val="none"/>
          <w:lang w:val="en-US" w:eastAsia="zh-CN"/>
        </w:rPr>
      </w:pPr>
      <w:r>
        <w:rPr>
          <w:rFonts w:hint="eastAsia"/>
          <w:highlight w:val="none"/>
          <w:u w:val="single"/>
          <w:lang w:val="en-US" w:eastAsia="zh-CN"/>
        </w:rPr>
        <w:t xml:space="preserve">             </w:t>
      </w:r>
      <w:r>
        <w:rPr>
          <w:rFonts w:hint="eastAsia"/>
          <w:highlight w:val="none"/>
          <w:u w:val="none"/>
          <w:lang w:val="en-US" w:eastAsia="zh-CN"/>
        </w:rPr>
        <w:t>（供应商名称）：</w:t>
      </w:r>
    </w:p>
    <w:p w14:paraId="514708C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highlight w:val="none"/>
          <w:u w:val="none"/>
          <w:lang w:val="en-US" w:eastAsia="zh-CN"/>
        </w:rPr>
      </w:pPr>
      <w:r>
        <w:rPr>
          <w:rFonts w:hint="eastAsia"/>
          <w:highlight w:val="none"/>
          <w:u w:val="single"/>
          <w:lang w:val="en-US" w:eastAsia="zh-CN"/>
        </w:rPr>
        <w:t xml:space="preserve">                             </w:t>
      </w:r>
      <w:r>
        <w:rPr>
          <w:rFonts w:hint="eastAsia"/>
          <w:highlight w:val="none"/>
          <w:u w:val="none"/>
          <w:lang w:val="en-US" w:eastAsia="zh-CN"/>
        </w:rPr>
        <w:t>（项目名称）招标的磋商小组，对你方的磋商文件进行了仔细的审查，现需你方对下列问题以书面形式予以澄清：</w:t>
      </w:r>
    </w:p>
    <w:p w14:paraId="3D9D8F4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highlight w:val="none"/>
          <w:u w:val="none"/>
          <w:lang w:val="en-US" w:eastAsia="zh-CN"/>
        </w:rPr>
      </w:pPr>
    </w:p>
    <w:p w14:paraId="1DA5527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u w:val="none"/>
          <w:lang w:val="en-US" w:eastAsia="zh-CN"/>
        </w:rPr>
      </w:pPr>
      <w:r>
        <w:rPr>
          <w:rFonts w:hint="eastAsia"/>
          <w:highlight w:val="none"/>
          <w:u w:val="none"/>
          <w:lang w:val="en-US" w:eastAsia="zh-CN"/>
        </w:rPr>
        <w:t>1.</w:t>
      </w:r>
    </w:p>
    <w:p w14:paraId="1D3367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r>
        <w:rPr>
          <w:rFonts w:hint="eastAsia"/>
          <w:highlight w:val="none"/>
          <w:lang w:val="en-US" w:eastAsia="zh-CN"/>
        </w:rPr>
        <w:t>2.</w:t>
      </w:r>
    </w:p>
    <w:p w14:paraId="2622DC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highlight w:val="none"/>
          <w:lang w:val="en-US" w:eastAsia="zh-CN"/>
        </w:rPr>
      </w:pPr>
    </w:p>
    <w:p w14:paraId="6C2B13B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highlight w:val="none"/>
          <w:lang w:val="en-US" w:eastAsia="zh-CN"/>
        </w:rPr>
      </w:pPr>
      <w:r>
        <w:rPr>
          <w:rFonts w:hint="default" w:ascii="Arial" w:hAnsi="Arial" w:cs="Arial"/>
          <w:highlight w:val="none"/>
          <w:lang w:val="en-US" w:eastAsia="zh-CN"/>
        </w:rPr>
        <w:t>……</w:t>
      </w:r>
    </w:p>
    <w:p w14:paraId="3E3D78E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p>
    <w:p w14:paraId="035DBB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default"/>
          <w:highlight w:val="none"/>
          <w:u w:val="none"/>
          <w:lang w:val="en-US" w:eastAsia="zh-CN"/>
        </w:rPr>
      </w:pPr>
      <w:r>
        <w:rPr>
          <w:rFonts w:hint="eastAsia"/>
          <w:highlight w:val="none"/>
          <w:lang w:val="en-US" w:eastAsia="zh-CN"/>
        </w:rPr>
        <w:t>请将上述问题的澄清于</w:t>
      </w:r>
      <w:r>
        <w:rPr>
          <w:rFonts w:hint="eastAsia"/>
          <w:highlight w:val="none"/>
          <w:u w:val="single"/>
          <w:lang w:val="en-US" w:eastAsia="zh-CN"/>
        </w:rPr>
        <w:t xml:space="preserve">      </w:t>
      </w:r>
      <w:r>
        <w:rPr>
          <w:rFonts w:hint="eastAsia"/>
          <w:highlight w:val="none"/>
          <w:u w:val="none"/>
          <w:lang w:val="en-US" w:eastAsia="zh-CN"/>
        </w:rPr>
        <w:t>年</w:t>
      </w:r>
      <w:r>
        <w:rPr>
          <w:rFonts w:hint="eastAsia"/>
          <w:highlight w:val="none"/>
          <w:u w:val="single"/>
          <w:lang w:val="en-US" w:eastAsia="zh-CN"/>
        </w:rPr>
        <w:t xml:space="preserve">        </w:t>
      </w:r>
      <w:r>
        <w:rPr>
          <w:rFonts w:hint="eastAsia"/>
          <w:highlight w:val="none"/>
          <w:u w:val="none"/>
          <w:lang w:val="en-US" w:eastAsia="zh-CN"/>
        </w:rPr>
        <w:t>月</w:t>
      </w:r>
      <w:r>
        <w:rPr>
          <w:rFonts w:hint="eastAsia"/>
          <w:highlight w:val="none"/>
          <w:u w:val="single"/>
          <w:lang w:val="en-US" w:eastAsia="zh-CN"/>
        </w:rPr>
        <w:t xml:space="preserve">        </w:t>
      </w:r>
      <w:r>
        <w:rPr>
          <w:rFonts w:hint="eastAsia"/>
          <w:highlight w:val="none"/>
          <w:u w:val="none"/>
          <w:lang w:val="en-US" w:eastAsia="zh-CN"/>
        </w:rPr>
        <w:t>日</w:t>
      </w:r>
      <w:r>
        <w:rPr>
          <w:rFonts w:hint="eastAsia"/>
          <w:highlight w:val="none"/>
          <w:u w:val="single"/>
          <w:lang w:val="en-US" w:eastAsia="zh-CN"/>
        </w:rPr>
        <w:t xml:space="preserve">          </w:t>
      </w:r>
      <w:r>
        <w:rPr>
          <w:rFonts w:hint="eastAsia"/>
          <w:highlight w:val="none"/>
          <w:u w:val="none"/>
          <w:lang w:val="en-US" w:eastAsia="zh-CN"/>
        </w:rPr>
        <w:t>时前递交至</w:t>
      </w:r>
      <w:r>
        <w:rPr>
          <w:rFonts w:hint="eastAsia"/>
          <w:highlight w:val="none"/>
          <w:u w:val="single"/>
          <w:lang w:val="en-US" w:eastAsia="zh-CN"/>
        </w:rPr>
        <w:t xml:space="preserve">        </w:t>
      </w:r>
      <w:r>
        <w:rPr>
          <w:rFonts w:hint="eastAsia"/>
          <w:highlight w:val="none"/>
          <w:u w:val="none"/>
          <w:lang w:val="en-US" w:eastAsia="zh-CN"/>
        </w:rPr>
        <w:t>（详细地址）或传真至</w:t>
      </w:r>
      <w:r>
        <w:rPr>
          <w:rFonts w:hint="eastAsia"/>
          <w:highlight w:val="none"/>
          <w:u w:val="single"/>
          <w:lang w:val="en-US" w:eastAsia="zh-CN"/>
        </w:rPr>
        <w:t xml:space="preserve">            </w:t>
      </w:r>
      <w:r>
        <w:rPr>
          <w:rFonts w:hint="eastAsia"/>
          <w:highlight w:val="none"/>
          <w:u w:val="none"/>
          <w:lang w:val="en-US" w:eastAsia="zh-CN"/>
        </w:rPr>
        <w:t>（传真号码）。采用传真方式的，应在</w:t>
      </w:r>
      <w:r>
        <w:rPr>
          <w:rFonts w:hint="eastAsia"/>
          <w:highlight w:val="none"/>
          <w:u w:val="single"/>
          <w:lang w:val="en-US" w:eastAsia="zh-CN"/>
        </w:rPr>
        <w:t xml:space="preserve">      </w:t>
      </w:r>
      <w:r>
        <w:rPr>
          <w:rFonts w:hint="eastAsia"/>
          <w:highlight w:val="none"/>
          <w:u w:val="none"/>
          <w:lang w:val="en-US" w:eastAsia="zh-CN"/>
        </w:rPr>
        <w:t>年</w:t>
      </w:r>
      <w:r>
        <w:rPr>
          <w:rFonts w:hint="eastAsia"/>
          <w:highlight w:val="none"/>
          <w:u w:val="single"/>
          <w:lang w:val="en-US" w:eastAsia="zh-CN"/>
        </w:rPr>
        <w:t xml:space="preserve">     </w:t>
      </w:r>
      <w:r>
        <w:rPr>
          <w:rFonts w:hint="eastAsia"/>
          <w:highlight w:val="none"/>
          <w:u w:val="none"/>
          <w:lang w:val="en-US" w:eastAsia="zh-CN"/>
        </w:rPr>
        <w:t>月</w:t>
      </w:r>
      <w:r>
        <w:rPr>
          <w:rFonts w:hint="eastAsia"/>
          <w:highlight w:val="none"/>
          <w:u w:val="single"/>
          <w:lang w:val="en-US" w:eastAsia="zh-CN"/>
        </w:rPr>
        <w:t xml:space="preserve">     </w:t>
      </w:r>
      <w:r>
        <w:rPr>
          <w:rFonts w:hint="eastAsia"/>
          <w:highlight w:val="none"/>
          <w:u w:val="none"/>
          <w:lang w:val="en-US" w:eastAsia="zh-CN"/>
        </w:rPr>
        <w:t>日</w:t>
      </w:r>
      <w:r>
        <w:rPr>
          <w:rFonts w:hint="eastAsia"/>
          <w:highlight w:val="none"/>
          <w:u w:val="single"/>
          <w:lang w:val="en-US" w:eastAsia="zh-CN"/>
        </w:rPr>
        <w:t xml:space="preserve">       </w:t>
      </w:r>
      <w:r>
        <w:rPr>
          <w:rFonts w:hint="eastAsia"/>
          <w:highlight w:val="none"/>
          <w:u w:val="none"/>
          <w:lang w:val="en-US" w:eastAsia="zh-CN"/>
        </w:rPr>
        <w:t>时前将文件递交至</w:t>
      </w:r>
      <w:r>
        <w:rPr>
          <w:rFonts w:hint="eastAsia"/>
          <w:highlight w:val="none"/>
          <w:u w:val="single"/>
          <w:lang w:val="en-US" w:eastAsia="zh-CN"/>
        </w:rPr>
        <w:t xml:space="preserve">                 </w:t>
      </w:r>
      <w:r>
        <w:rPr>
          <w:rFonts w:hint="eastAsia"/>
          <w:highlight w:val="none"/>
          <w:u w:val="none"/>
          <w:lang w:val="en-US" w:eastAsia="zh-CN"/>
        </w:rPr>
        <w:t>（详细地址）。</w:t>
      </w:r>
    </w:p>
    <w:p w14:paraId="2BB81458">
      <w:pPr>
        <w:widowControl w:val="0"/>
        <w:numPr>
          <w:ilvl w:val="0"/>
          <w:numId w:val="0"/>
        </w:numPr>
        <w:jc w:val="both"/>
        <w:rPr>
          <w:rFonts w:hint="default"/>
          <w:highlight w:val="none"/>
          <w:lang w:val="en-US" w:eastAsia="zh-CN"/>
        </w:rPr>
      </w:pPr>
    </w:p>
    <w:p w14:paraId="7E0394F9">
      <w:pPr>
        <w:widowControl w:val="0"/>
        <w:numPr>
          <w:ilvl w:val="0"/>
          <w:numId w:val="0"/>
        </w:numPr>
        <w:jc w:val="both"/>
        <w:rPr>
          <w:rFonts w:hint="default"/>
          <w:highlight w:val="none"/>
          <w:lang w:val="en-US" w:eastAsia="zh-CN"/>
        </w:rPr>
      </w:pPr>
    </w:p>
    <w:p w14:paraId="277113AB">
      <w:pPr>
        <w:widowControl w:val="0"/>
        <w:numPr>
          <w:ilvl w:val="0"/>
          <w:numId w:val="0"/>
        </w:numPr>
        <w:jc w:val="both"/>
        <w:rPr>
          <w:rFonts w:hint="default"/>
          <w:highlight w:val="none"/>
          <w:lang w:val="en-US" w:eastAsia="zh-CN"/>
        </w:rPr>
      </w:pPr>
    </w:p>
    <w:p w14:paraId="5634F14A">
      <w:pPr>
        <w:widowControl w:val="0"/>
        <w:numPr>
          <w:ilvl w:val="0"/>
          <w:numId w:val="0"/>
        </w:numPr>
        <w:jc w:val="both"/>
        <w:rPr>
          <w:rFonts w:hint="default"/>
          <w:highlight w:val="none"/>
          <w:lang w:val="en-US" w:eastAsia="zh-CN"/>
        </w:rPr>
      </w:pPr>
    </w:p>
    <w:p w14:paraId="3A9A6618">
      <w:pPr>
        <w:widowControl w:val="0"/>
        <w:numPr>
          <w:ilvl w:val="0"/>
          <w:numId w:val="0"/>
        </w:numPr>
        <w:jc w:val="both"/>
        <w:rPr>
          <w:rFonts w:hint="default"/>
          <w:highlight w:val="none"/>
          <w:lang w:val="en-US" w:eastAsia="zh-CN"/>
        </w:rPr>
      </w:pPr>
    </w:p>
    <w:p w14:paraId="5EF1C08F">
      <w:pPr>
        <w:widowControl w:val="0"/>
        <w:numPr>
          <w:ilvl w:val="0"/>
          <w:numId w:val="0"/>
        </w:numPr>
        <w:jc w:val="both"/>
        <w:rPr>
          <w:rFonts w:hint="default"/>
          <w:highlight w:val="none"/>
          <w:lang w:val="en-US" w:eastAsia="zh-CN"/>
        </w:rPr>
      </w:pPr>
    </w:p>
    <w:p w14:paraId="434F12F8">
      <w:pPr>
        <w:widowControl w:val="0"/>
        <w:numPr>
          <w:ilvl w:val="0"/>
          <w:numId w:val="0"/>
        </w:numPr>
        <w:jc w:val="both"/>
        <w:rPr>
          <w:rFonts w:hint="default"/>
          <w:highlight w:val="none"/>
          <w:lang w:val="en-US" w:eastAsia="zh-CN"/>
        </w:rPr>
      </w:pPr>
    </w:p>
    <w:p w14:paraId="50209BB5">
      <w:pPr>
        <w:widowControl w:val="0"/>
        <w:numPr>
          <w:ilvl w:val="0"/>
          <w:numId w:val="0"/>
        </w:numPr>
        <w:jc w:val="both"/>
        <w:rPr>
          <w:rFonts w:hint="default"/>
          <w:highlight w:val="none"/>
          <w:lang w:val="en-US" w:eastAsia="zh-CN"/>
        </w:rPr>
      </w:pPr>
    </w:p>
    <w:p w14:paraId="150F3CB9">
      <w:pPr>
        <w:widowControl w:val="0"/>
        <w:numPr>
          <w:ilvl w:val="0"/>
          <w:numId w:val="0"/>
        </w:numPr>
        <w:jc w:val="both"/>
        <w:rPr>
          <w:rFonts w:hint="default"/>
          <w:highlight w:val="none"/>
          <w:lang w:val="en-US" w:eastAsia="zh-CN"/>
        </w:rPr>
      </w:pPr>
    </w:p>
    <w:p w14:paraId="23200A6D">
      <w:pPr>
        <w:widowControl w:val="0"/>
        <w:numPr>
          <w:ilvl w:val="0"/>
          <w:numId w:val="0"/>
        </w:numPr>
        <w:jc w:val="both"/>
        <w:rPr>
          <w:rFonts w:hint="default"/>
          <w:highlight w:val="none"/>
          <w:lang w:val="en-US" w:eastAsia="zh-CN"/>
        </w:rPr>
      </w:pPr>
    </w:p>
    <w:p w14:paraId="112A6FE8">
      <w:pPr>
        <w:widowControl w:val="0"/>
        <w:numPr>
          <w:ilvl w:val="0"/>
          <w:numId w:val="0"/>
        </w:numPr>
        <w:jc w:val="both"/>
        <w:rPr>
          <w:rFonts w:hint="default"/>
          <w:highlight w:val="none"/>
          <w:lang w:val="en-US" w:eastAsia="zh-CN"/>
        </w:rPr>
      </w:pPr>
    </w:p>
    <w:p w14:paraId="624D5FA4">
      <w:pPr>
        <w:widowControl w:val="0"/>
        <w:numPr>
          <w:ilvl w:val="0"/>
          <w:numId w:val="0"/>
        </w:numPr>
        <w:jc w:val="both"/>
        <w:rPr>
          <w:rFonts w:hint="default"/>
          <w:highlight w:val="none"/>
          <w:lang w:val="en-US" w:eastAsia="zh-CN"/>
        </w:rPr>
      </w:pPr>
    </w:p>
    <w:p w14:paraId="3CE05B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b/>
          <w:bCs/>
          <w:highlight w:val="none"/>
          <w:lang w:val="en-US" w:eastAsia="zh-CN"/>
        </w:rPr>
      </w:pPr>
      <w:r>
        <w:rPr>
          <w:rFonts w:hint="eastAsia"/>
          <w:b/>
          <w:bCs/>
          <w:highlight w:val="none"/>
          <w:lang w:val="en-US" w:eastAsia="zh-CN"/>
        </w:rPr>
        <w:t>附件二：问题的澄清</w:t>
      </w:r>
    </w:p>
    <w:p w14:paraId="5D560DB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b/>
          <w:bCs/>
          <w:highlight w:val="none"/>
          <w:lang w:val="en-US" w:eastAsia="zh-CN"/>
        </w:rPr>
      </w:pPr>
    </w:p>
    <w:p w14:paraId="32422E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b/>
          <w:bCs/>
          <w:highlight w:val="none"/>
          <w:lang w:val="en-US" w:eastAsia="zh-CN"/>
        </w:rPr>
      </w:pPr>
      <w:r>
        <w:rPr>
          <w:rFonts w:hint="eastAsia"/>
          <w:b/>
          <w:bCs/>
          <w:highlight w:val="none"/>
          <w:lang w:val="en-US" w:eastAsia="zh-CN"/>
        </w:rPr>
        <w:t>问题的澄清</w:t>
      </w:r>
    </w:p>
    <w:p w14:paraId="21C20E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r>
        <w:rPr>
          <w:rFonts w:hint="eastAsia"/>
          <w:highlight w:val="none"/>
          <w:lang w:val="en-US" w:eastAsia="zh-CN"/>
        </w:rPr>
        <w:t>编号：</w:t>
      </w:r>
    </w:p>
    <w:p w14:paraId="372516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highlight w:val="none"/>
          <w:u w:val="none"/>
          <w:lang w:val="en-US" w:eastAsia="zh-CN"/>
        </w:rPr>
      </w:pPr>
      <w:r>
        <w:rPr>
          <w:rFonts w:hint="eastAsia"/>
          <w:highlight w:val="none"/>
          <w:u w:val="single"/>
          <w:lang w:val="en-US" w:eastAsia="zh-CN"/>
        </w:rPr>
        <w:t xml:space="preserve">                        </w:t>
      </w:r>
      <w:r>
        <w:rPr>
          <w:rFonts w:hint="eastAsia"/>
          <w:highlight w:val="none"/>
          <w:u w:val="none"/>
          <w:lang w:val="en-US" w:eastAsia="zh-CN"/>
        </w:rPr>
        <w:t>（项目名称）招标磋商小组：</w:t>
      </w:r>
    </w:p>
    <w:p w14:paraId="1400B3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default"/>
          <w:highlight w:val="none"/>
          <w:u w:val="none"/>
          <w:lang w:val="en-US" w:eastAsia="zh-CN"/>
        </w:rPr>
      </w:pPr>
      <w:r>
        <w:rPr>
          <w:rFonts w:hint="eastAsia"/>
          <w:highlight w:val="none"/>
          <w:u w:val="none"/>
          <w:lang w:val="en-US" w:eastAsia="zh-CN"/>
        </w:rPr>
        <w:t>问题澄清通知（编号：</w:t>
      </w:r>
      <w:r>
        <w:rPr>
          <w:rFonts w:hint="eastAsia"/>
          <w:highlight w:val="none"/>
          <w:u w:val="single"/>
          <w:lang w:val="en-US" w:eastAsia="zh-CN"/>
        </w:rPr>
        <w:t xml:space="preserve">                      </w:t>
      </w:r>
      <w:r>
        <w:rPr>
          <w:rFonts w:hint="eastAsia"/>
          <w:highlight w:val="none"/>
          <w:u w:val="none"/>
          <w:lang w:val="en-US" w:eastAsia="zh-CN"/>
        </w:rPr>
        <w:t>）已收悉，现澄清如下：</w:t>
      </w:r>
    </w:p>
    <w:p w14:paraId="3B0B94D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r>
        <w:rPr>
          <w:rFonts w:hint="eastAsia"/>
          <w:highlight w:val="none"/>
          <w:lang w:val="en-US" w:eastAsia="zh-CN"/>
        </w:rPr>
        <w:t>1.</w:t>
      </w:r>
    </w:p>
    <w:p w14:paraId="16776F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r>
        <w:rPr>
          <w:rFonts w:hint="eastAsia"/>
          <w:highlight w:val="none"/>
          <w:lang w:val="en-US" w:eastAsia="zh-CN"/>
        </w:rPr>
        <w:t>2.</w:t>
      </w:r>
    </w:p>
    <w:p w14:paraId="12A2CD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p>
    <w:p w14:paraId="25AA401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r>
        <w:rPr>
          <w:rFonts w:hint="default" w:ascii="Arial" w:hAnsi="Arial" w:cs="Arial"/>
          <w:highlight w:val="none"/>
          <w:lang w:val="en-US" w:eastAsia="zh-CN"/>
        </w:rPr>
        <w:t>……</w:t>
      </w:r>
    </w:p>
    <w:p w14:paraId="02010D6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p>
    <w:p w14:paraId="61C150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p>
    <w:p w14:paraId="6BE0FC5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lang w:val="en-US" w:eastAsia="zh-CN"/>
        </w:rPr>
      </w:pPr>
    </w:p>
    <w:p w14:paraId="756021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u w:val="none"/>
          <w:lang w:val="en-US" w:eastAsia="zh-CN"/>
        </w:rPr>
      </w:pPr>
      <w:r>
        <w:rPr>
          <w:rFonts w:hint="eastAsia"/>
          <w:highlight w:val="none"/>
          <w:lang w:val="en-US" w:eastAsia="zh-CN"/>
        </w:rPr>
        <w:t>供应商：</w:t>
      </w:r>
      <w:r>
        <w:rPr>
          <w:rFonts w:hint="eastAsia"/>
          <w:highlight w:val="none"/>
          <w:u w:val="single"/>
          <w:lang w:val="en-US" w:eastAsia="zh-CN"/>
        </w:rPr>
        <w:t xml:space="preserve">                              </w:t>
      </w:r>
      <w:r>
        <w:rPr>
          <w:rFonts w:hint="eastAsia"/>
          <w:highlight w:val="none"/>
          <w:u w:val="none"/>
          <w:lang w:val="en-US" w:eastAsia="zh-CN"/>
        </w:rPr>
        <w:t>（盖单位章）</w:t>
      </w:r>
    </w:p>
    <w:p w14:paraId="26FADB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u w:val="none"/>
          <w:lang w:val="en-US" w:eastAsia="zh-CN"/>
        </w:rPr>
      </w:pPr>
      <w:r>
        <w:rPr>
          <w:rFonts w:hint="eastAsia"/>
          <w:highlight w:val="none"/>
          <w:lang w:val="en-US" w:eastAsia="zh-CN"/>
        </w:rPr>
        <w:t>法定代表人或其委托代理人：</w:t>
      </w:r>
      <w:r>
        <w:rPr>
          <w:rFonts w:hint="eastAsia"/>
          <w:highlight w:val="none"/>
          <w:u w:val="single"/>
          <w:lang w:val="en-US" w:eastAsia="zh-CN"/>
        </w:rPr>
        <w:t xml:space="preserve">               </w:t>
      </w:r>
      <w:r>
        <w:rPr>
          <w:rFonts w:hint="eastAsia"/>
          <w:highlight w:val="none"/>
          <w:u w:val="none"/>
          <w:lang w:val="en-US" w:eastAsia="zh-CN"/>
        </w:rPr>
        <w:t>（签字）</w:t>
      </w:r>
    </w:p>
    <w:p w14:paraId="7CA868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highlight w:val="none"/>
          <w:u w:val="none"/>
          <w:lang w:val="en-US" w:eastAsia="zh-CN"/>
        </w:rPr>
      </w:pPr>
      <w:r>
        <w:rPr>
          <w:rFonts w:hint="eastAsia"/>
          <w:highlight w:val="none"/>
          <w:u w:val="single"/>
          <w:lang w:val="en-US" w:eastAsia="zh-CN"/>
        </w:rPr>
        <w:t xml:space="preserve">           </w:t>
      </w:r>
      <w:r>
        <w:rPr>
          <w:rFonts w:hint="eastAsia"/>
          <w:highlight w:val="none"/>
          <w:u w:val="none"/>
          <w:lang w:val="en-US" w:eastAsia="zh-CN"/>
        </w:rPr>
        <w:t>年</w:t>
      </w:r>
      <w:r>
        <w:rPr>
          <w:rFonts w:hint="eastAsia"/>
          <w:highlight w:val="none"/>
          <w:u w:val="single"/>
          <w:lang w:val="en-US" w:eastAsia="zh-CN"/>
        </w:rPr>
        <w:t xml:space="preserve">             </w:t>
      </w:r>
      <w:r>
        <w:rPr>
          <w:rFonts w:hint="eastAsia"/>
          <w:highlight w:val="none"/>
          <w:u w:val="none"/>
          <w:lang w:val="en-US" w:eastAsia="zh-CN"/>
        </w:rPr>
        <w:t>月</w:t>
      </w:r>
      <w:r>
        <w:rPr>
          <w:rFonts w:hint="eastAsia"/>
          <w:highlight w:val="none"/>
          <w:u w:val="single"/>
          <w:lang w:val="en-US" w:eastAsia="zh-CN"/>
        </w:rPr>
        <w:t xml:space="preserve">          </w:t>
      </w:r>
      <w:r>
        <w:rPr>
          <w:rFonts w:hint="eastAsia"/>
          <w:highlight w:val="none"/>
          <w:u w:val="none"/>
          <w:lang w:val="en-US" w:eastAsia="zh-CN"/>
        </w:rPr>
        <w:t>日</w:t>
      </w:r>
    </w:p>
    <w:p w14:paraId="7083B1B7">
      <w:pPr>
        <w:widowControl w:val="0"/>
        <w:numPr>
          <w:ilvl w:val="0"/>
          <w:numId w:val="0"/>
        </w:numPr>
        <w:jc w:val="both"/>
        <w:rPr>
          <w:rFonts w:hint="default"/>
          <w:highlight w:val="none"/>
          <w:lang w:val="en-US" w:eastAsia="zh-CN"/>
        </w:rPr>
      </w:pPr>
    </w:p>
    <w:p w14:paraId="02B35E99">
      <w:pPr>
        <w:widowControl w:val="0"/>
        <w:numPr>
          <w:ilvl w:val="0"/>
          <w:numId w:val="0"/>
        </w:numPr>
        <w:jc w:val="both"/>
        <w:rPr>
          <w:rFonts w:hint="default"/>
          <w:highlight w:val="none"/>
          <w:lang w:val="en-US" w:eastAsia="zh-CN"/>
        </w:rPr>
      </w:pPr>
    </w:p>
    <w:p w14:paraId="0A0C0885">
      <w:pPr>
        <w:widowControl w:val="0"/>
        <w:numPr>
          <w:ilvl w:val="0"/>
          <w:numId w:val="0"/>
        </w:numPr>
        <w:jc w:val="both"/>
        <w:rPr>
          <w:rFonts w:hint="default"/>
          <w:highlight w:val="none"/>
          <w:lang w:val="en-US" w:eastAsia="zh-CN"/>
        </w:rPr>
      </w:pPr>
    </w:p>
    <w:p w14:paraId="0A277EEF">
      <w:pPr>
        <w:widowControl w:val="0"/>
        <w:numPr>
          <w:ilvl w:val="0"/>
          <w:numId w:val="0"/>
        </w:numPr>
        <w:jc w:val="both"/>
        <w:rPr>
          <w:rFonts w:hint="default"/>
          <w:highlight w:val="none"/>
          <w:lang w:val="en-US" w:eastAsia="zh-CN"/>
        </w:rPr>
      </w:pPr>
    </w:p>
    <w:p w14:paraId="7CC53961">
      <w:pPr>
        <w:widowControl w:val="0"/>
        <w:numPr>
          <w:ilvl w:val="0"/>
          <w:numId w:val="0"/>
        </w:numPr>
        <w:jc w:val="both"/>
        <w:rPr>
          <w:rFonts w:hint="default"/>
          <w:highlight w:val="none"/>
          <w:lang w:val="en-US" w:eastAsia="zh-CN"/>
        </w:rPr>
      </w:pPr>
    </w:p>
    <w:p w14:paraId="7FC4D01B">
      <w:pPr>
        <w:widowControl w:val="0"/>
        <w:numPr>
          <w:ilvl w:val="0"/>
          <w:numId w:val="0"/>
        </w:numPr>
        <w:jc w:val="both"/>
        <w:rPr>
          <w:rFonts w:hint="default"/>
          <w:highlight w:val="none"/>
          <w:lang w:val="en-US" w:eastAsia="zh-CN"/>
        </w:rPr>
      </w:pPr>
    </w:p>
    <w:p w14:paraId="4CA7051D">
      <w:pPr>
        <w:widowControl w:val="0"/>
        <w:numPr>
          <w:ilvl w:val="0"/>
          <w:numId w:val="0"/>
        </w:numPr>
        <w:jc w:val="both"/>
        <w:rPr>
          <w:rFonts w:hint="default"/>
          <w:highlight w:val="none"/>
          <w:lang w:val="en-US" w:eastAsia="zh-CN"/>
        </w:rPr>
      </w:pPr>
    </w:p>
    <w:p w14:paraId="54DCCA95">
      <w:pPr>
        <w:widowControl w:val="0"/>
        <w:numPr>
          <w:ilvl w:val="0"/>
          <w:numId w:val="0"/>
        </w:numPr>
        <w:jc w:val="both"/>
        <w:rPr>
          <w:rFonts w:hint="default"/>
          <w:highlight w:val="none"/>
          <w:lang w:val="en-US" w:eastAsia="zh-CN"/>
        </w:rPr>
      </w:pPr>
    </w:p>
    <w:p w14:paraId="50FCBC05">
      <w:pPr>
        <w:widowControl w:val="0"/>
        <w:numPr>
          <w:ilvl w:val="0"/>
          <w:numId w:val="0"/>
        </w:numPr>
        <w:jc w:val="both"/>
        <w:rPr>
          <w:rFonts w:hint="default"/>
          <w:highlight w:val="none"/>
          <w:lang w:val="en-US" w:eastAsia="zh-CN"/>
        </w:rPr>
      </w:pPr>
    </w:p>
    <w:p w14:paraId="12DF7800">
      <w:pPr>
        <w:widowControl w:val="0"/>
        <w:numPr>
          <w:ilvl w:val="0"/>
          <w:numId w:val="0"/>
        </w:numPr>
        <w:jc w:val="both"/>
        <w:rPr>
          <w:rFonts w:hint="default"/>
          <w:highlight w:val="none"/>
          <w:lang w:val="en-US" w:eastAsia="zh-CN"/>
        </w:rPr>
      </w:pPr>
    </w:p>
    <w:p w14:paraId="0CAAC4E5">
      <w:pPr>
        <w:widowControl w:val="0"/>
        <w:numPr>
          <w:ilvl w:val="0"/>
          <w:numId w:val="0"/>
        </w:numPr>
        <w:jc w:val="both"/>
        <w:rPr>
          <w:rFonts w:hint="default"/>
          <w:highlight w:val="none"/>
          <w:lang w:val="en-US" w:eastAsia="zh-CN"/>
        </w:rPr>
      </w:pPr>
    </w:p>
    <w:p w14:paraId="0F9D0EF0">
      <w:pPr>
        <w:widowControl w:val="0"/>
        <w:numPr>
          <w:ilvl w:val="0"/>
          <w:numId w:val="0"/>
        </w:numPr>
        <w:jc w:val="both"/>
        <w:rPr>
          <w:rFonts w:hint="default"/>
          <w:highlight w:val="none"/>
          <w:lang w:val="en-US" w:eastAsia="zh-CN"/>
        </w:rPr>
      </w:pPr>
    </w:p>
    <w:p w14:paraId="2C397417">
      <w:pPr>
        <w:widowControl w:val="0"/>
        <w:numPr>
          <w:ilvl w:val="0"/>
          <w:numId w:val="0"/>
        </w:numPr>
        <w:jc w:val="both"/>
        <w:rPr>
          <w:rFonts w:hint="eastAsia"/>
          <w:b/>
          <w:bCs/>
          <w:sz w:val="24"/>
          <w:szCs w:val="24"/>
          <w:highlight w:val="none"/>
          <w:lang w:val="en-US" w:eastAsia="zh-CN"/>
        </w:rPr>
      </w:pPr>
      <w:r>
        <w:rPr>
          <w:rFonts w:hint="eastAsia"/>
          <w:b/>
          <w:bCs/>
          <w:sz w:val="24"/>
          <w:szCs w:val="24"/>
          <w:highlight w:val="none"/>
          <w:lang w:val="en-US" w:eastAsia="zh-CN"/>
        </w:rPr>
        <w:t>附件三：中标通知书</w:t>
      </w:r>
    </w:p>
    <w:p w14:paraId="7F24C6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highlight w:val="none"/>
          <w:lang w:val="en-US" w:eastAsia="zh-CN"/>
        </w:rPr>
      </w:pPr>
      <w:r>
        <w:rPr>
          <w:rFonts w:hint="eastAsia"/>
          <w:b/>
          <w:bCs/>
          <w:sz w:val="24"/>
          <w:szCs w:val="24"/>
          <w:highlight w:val="none"/>
          <w:lang w:val="en-US" w:eastAsia="zh-CN"/>
        </w:rPr>
        <w:t>吉林省百舸项目管理有限公司中标通知书（参考格式）</w:t>
      </w:r>
    </w:p>
    <w:tbl>
      <w:tblPr>
        <w:tblStyle w:val="6"/>
        <w:tblW w:w="914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889"/>
        <w:gridCol w:w="416"/>
        <w:gridCol w:w="1284"/>
        <w:gridCol w:w="2716"/>
      </w:tblGrid>
      <w:tr w14:paraId="588B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6AE5A205">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招标项目编号</w:t>
            </w:r>
          </w:p>
        </w:tc>
        <w:tc>
          <w:tcPr>
            <w:tcW w:w="7305" w:type="dxa"/>
            <w:gridSpan w:val="4"/>
            <w:noWrap w:val="0"/>
            <w:vAlign w:val="center"/>
          </w:tcPr>
          <w:p w14:paraId="108FDB96">
            <w:pPr>
              <w:autoSpaceDE w:val="0"/>
              <w:autoSpaceDN w:val="0"/>
              <w:adjustRightInd w:val="0"/>
              <w:spacing w:line="440" w:lineRule="exact"/>
              <w:jc w:val="center"/>
              <w:rPr>
                <w:rFonts w:hint="default" w:ascii="宋体" w:hAnsi="宋体" w:eastAsia="宋体" w:cs="宋体"/>
                <w:color w:val="000000"/>
                <w:sz w:val="28"/>
                <w:szCs w:val="28"/>
                <w:highlight w:val="none"/>
                <w:lang w:val="en-US" w:eastAsia="zh-CN"/>
              </w:rPr>
            </w:pPr>
          </w:p>
        </w:tc>
      </w:tr>
      <w:tr w14:paraId="4F68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0984BEBA">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中标单位名称</w:t>
            </w:r>
          </w:p>
        </w:tc>
        <w:tc>
          <w:tcPr>
            <w:tcW w:w="7305" w:type="dxa"/>
            <w:gridSpan w:val="4"/>
            <w:noWrap w:val="0"/>
            <w:vAlign w:val="center"/>
          </w:tcPr>
          <w:p w14:paraId="200CC60D">
            <w:pPr>
              <w:spacing w:line="360" w:lineRule="auto"/>
              <w:jc w:val="center"/>
              <w:rPr>
                <w:rFonts w:hint="eastAsia" w:ascii="宋体" w:hAnsi="宋体" w:cs="宋体"/>
                <w:color w:val="000000"/>
                <w:sz w:val="28"/>
                <w:szCs w:val="28"/>
                <w:highlight w:val="none"/>
                <w:lang w:val="zh-CN" w:eastAsia="zh-CN"/>
              </w:rPr>
            </w:pPr>
          </w:p>
        </w:tc>
      </w:tr>
      <w:tr w14:paraId="003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407F5A1B">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中标</w:t>
            </w:r>
            <w:r>
              <w:rPr>
                <w:rFonts w:hint="eastAsia" w:ascii="宋体" w:hAnsi="宋体" w:cs="宋体"/>
                <w:color w:val="000000"/>
                <w:sz w:val="24"/>
                <w:highlight w:val="none"/>
                <w:lang w:val="en-US" w:eastAsia="zh-CN"/>
              </w:rPr>
              <w:t>项目</w:t>
            </w:r>
            <w:r>
              <w:rPr>
                <w:rFonts w:hint="eastAsia" w:ascii="宋体" w:hAnsi="宋体" w:cs="宋体"/>
                <w:color w:val="000000"/>
                <w:sz w:val="24"/>
                <w:highlight w:val="none"/>
                <w:lang w:val="zh-CN"/>
              </w:rPr>
              <w:t>名称</w:t>
            </w:r>
          </w:p>
        </w:tc>
        <w:tc>
          <w:tcPr>
            <w:tcW w:w="7305" w:type="dxa"/>
            <w:gridSpan w:val="4"/>
            <w:noWrap w:val="0"/>
            <w:vAlign w:val="center"/>
          </w:tcPr>
          <w:p w14:paraId="058A8B00">
            <w:pPr>
              <w:spacing w:line="240" w:lineRule="atLeast"/>
              <w:jc w:val="center"/>
              <w:rPr>
                <w:rFonts w:hint="default" w:ascii="宋体" w:hAnsi="宋体" w:eastAsia="宋体" w:cs="宋体"/>
                <w:color w:val="000000"/>
                <w:sz w:val="24"/>
                <w:highlight w:val="none"/>
                <w:lang w:val="en-US" w:eastAsia="zh-CN"/>
              </w:rPr>
            </w:pPr>
          </w:p>
        </w:tc>
      </w:tr>
      <w:tr w14:paraId="6BB9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79820A15">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地点</w:t>
            </w:r>
          </w:p>
        </w:tc>
        <w:tc>
          <w:tcPr>
            <w:tcW w:w="3305" w:type="dxa"/>
            <w:gridSpan w:val="2"/>
            <w:noWrap w:val="0"/>
            <w:vAlign w:val="center"/>
          </w:tcPr>
          <w:p w14:paraId="1CD51387">
            <w:pPr>
              <w:spacing w:line="360" w:lineRule="auto"/>
              <w:jc w:val="center"/>
              <w:rPr>
                <w:rFonts w:hint="eastAsia" w:ascii="宋体" w:hAnsi="宋体" w:eastAsia="宋体" w:cs="宋体"/>
                <w:color w:val="000000"/>
                <w:sz w:val="24"/>
                <w:highlight w:val="none"/>
                <w:lang w:val="en-US" w:eastAsia="zh-CN"/>
              </w:rPr>
            </w:pPr>
          </w:p>
        </w:tc>
        <w:tc>
          <w:tcPr>
            <w:tcW w:w="1284" w:type="dxa"/>
            <w:noWrap w:val="0"/>
            <w:vAlign w:val="center"/>
          </w:tcPr>
          <w:p w14:paraId="2CC38FD1">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建设单位</w:t>
            </w:r>
          </w:p>
        </w:tc>
        <w:tc>
          <w:tcPr>
            <w:tcW w:w="2716" w:type="dxa"/>
            <w:noWrap w:val="0"/>
            <w:vAlign w:val="center"/>
          </w:tcPr>
          <w:p w14:paraId="1B8B0683">
            <w:pPr>
              <w:spacing w:line="360" w:lineRule="auto"/>
              <w:jc w:val="center"/>
              <w:rPr>
                <w:rFonts w:hint="eastAsia" w:ascii="宋体" w:hAnsi="宋体" w:eastAsia="宋体" w:cs="宋体"/>
                <w:color w:val="000000"/>
                <w:sz w:val="24"/>
                <w:highlight w:val="none"/>
                <w:lang w:val="zh-CN" w:eastAsia="zh-CN"/>
              </w:rPr>
            </w:pPr>
          </w:p>
        </w:tc>
      </w:tr>
      <w:tr w14:paraId="788E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3FBA2A80">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开 标 日 期</w:t>
            </w:r>
          </w:p>
        </w:tc>
        <w:tc>
          <w:tcPr>
            <w:tcW w:w="3305" w:type="dxa"/>
            <w:gridSpan w:val="2"/>
            <w:noWrap w:val="0"/>
            <w:vAlign w:val="center"/>
          </w:tcPr>
          <w:p w14:paraId="1DB76D66">
            <w:pPr>
              <w:autoSpaceDE w:val="0"/>
              <w:autoSpaceDN w:val="0"/>
              <w:adjustRightInd w:val="0"/>
              <w:spacing w:line="440" w:lineRule="exact"/>
              <w:jc w:val="center"/>
              <w:rPr>
                <w:rFonts w:hint="eastAsia" w:ascii="宋体" w:hAnsi="宋体" w:eastAsia="宋体" w:cs="宋体"/>
                <w:color w:val="0000FF"/>
                <w:sz w:val="24"/>
                <w:highlight w:val="none"/>
                <w:lang w:val="zh-CN" w:eastAsia="zh-CN"/>
              </w:rPr>
            </w:pPr>
          </w:p>
        </w:tc>
        <w:tc>
          <w:tcPr>
            <w:tcW w:w="1284" w:type="dxa"/>
            <w:noWrap w:val="0"/>
            <w:vAlign w:val="center"/>
          </w:tcPr>
          <w:p w14:paraId="26AA741C">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招标方式</w:t>
            </w:r>
          </w:p>
        </w:tc>
        <w:tc>
          <w:tcPr>
            <w:tcW w:w="2716" w:type="dxa"/>
            <w:noWrap w:val="0"/>
            <w:vAlign w:val="center"/>
          </w:tcPr>
          <w:p w14:paraId="63E1D165">
            <w:pPr>
              <w:spacing w:line="360" w:lineRule="auto"/>
              <w:jc w:val="center"/>
              <w:rPr>
                <w:rFonts w:hint="eastAsia" w:ascii="宋体" w:hAnsi="宋体" w:cs="宋体"/>
                <w:color w:val="000000"/>
                <w:sz w:val="24"/>
                <w:highlight w:val="none"/>
                <w:lang w:val="zh-CN"/>
              </w:rPr>
            </w:pPr>
          </w:p>
        </w:tc>
      </w:tr>
      <w:tr w14:paraId="30CB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77273375">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中 标 价 格</w:t>
            </w:r>
          </w:p>
        </w:tc>
        <w:tc>
          <w:tcPr>
            <w:tcW w:w="7305" w:type="dxa"/>
            <w:gridSpan w:val="4"/>
            <w:noWrap w:val="0"/>
            <w:vAlign w:val="center"/>
          </w:tcPr>
          <w:p w14:paraId="0F38FBE0">
            <w:pPr>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zh-CN" w:eastAsia="zh-CN"/>
              </w:rPr>
              <w:t>人民币（大写）：</w:t>
            </w: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lang w:val="zh-CN" w:eastAsia="zh-CN"/>
              </w:rPr>
              <w:t>小写：￥</w:t>
            </w:r>
            <w:r>
              <w:rPr>
                <w:rFonts w:hint="eastAsia" w:ascii="宋体" w:hAnsi="宋体" w:eastAsia="宋体" w:cs="Times New Roman"/>
                <w:sz w:val="24"/>
                <w:highlight w:val="none"/>
                <w:lang w:val="en-US" w:eastAsia="zh-CN"/>
              </w:rPr>
              <w:t xml:space="preserve">         元</w:t>
            </w:r>
          </w:p>
        </w:tc>
      </w:tr>
      <w:tr w14:paraId="4B18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08EEAEE3">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中标工期</w:t>
            </w:r>
          </w:p>
        </w:tc>
        <w:tc>
          <w:tcPr>
            <w:tcW w:w="7305" w:type="dxa"/>
            <w:gridSpan w:val="4"/>
            <w:noWrap w:val="0"/>
            <w:vAlign w:val="center"/>
          </w:tcPr>
          <w:p w14:paraId="293ECB0E">
            <w:pPr>
              <w:jc w:val="center"/>
              <w:rPr>
                <w:rFonts w:hint="default" w:ascii="宋体" w:hAnsi="宋体"/>
                <w:sz w:val="24"/>
                <w:highlight w:val="none"/>
                <w:lang w:val="en-US" w:eastAsia="zh-CN"/>
              </w:rPr>
            </w:pPr>
          </w:p>
        </w:tc>
      </w:tr>
      <w:tr w14:paraId="39F4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71582FF9">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质量等级</w:t>
            </w:r>
          </w:p>
        </w:tc>
        <w:tc>
          <w:tcPr>
            <w:tcW w:w="7305" w:type="dxa"/>
            <w:gridSpan w:val="4"/>
            <w:noWrap w:val="0"/>
            <w:vAlign w:val="center"/>
          </w:tcPr>
          <w:p w14:paraId="2318CE4F">
            <w:pPr>
              <w:autoSpaceDE w:val="0"/>
              <w:autoSpaceDN w:val="0"/>
              <w:adjustRightInd w:val="0"/>
              <w:spacing w:line="440" w:lineRule="exact"/>
              <w:jc w:val="center"/>
              <w:rPr>
                <w:rFonts w:hint="eastAsia" w:ascii="宋体" w:hAnsi="宋体" w:cs="宋体"/>
                <w:color w:val="000000"/>
                <w:sz w:val="24"/>
                <w:highlight w:val="none"/>
                <w:lang w:val="zh-CN"/>
              </w:rPr>
            </w:pPr>
          </w:p>
        </w:tc>
      </w:tr>
      <w:tr w14:paraId="4C2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36" w:type="dxa"/>
            <w:noWrap w:val="0"/>
            <w:vAlign w:val="center"/>
          </w:tcPr>
          <w:p w14:paraId="778A3C6A">
            <w:pPr>
              <w:autoSpaceDE w:val="0"/>
              <w:autoSpaceDN w:val="0"/>
              <w:adjustRightInd w:val="0"/>
              <w:spacing w:line="440" w:lineRule="exact"/>
              <w:jc w:val="center"/>
              <w:rPr>
                <w:rFonts w:hint="eastAsia" w:ascii="宋体" w:hAnsi="宋体" w:cs="宋体"/>
                <w:color w:val="000000"/>
                <w:sz w:val="24"/>
                <w:highlight w:val="none"/>
                <w:lang w:val="zh-CN"/>
              </w:rPr>
            </w:pPr>
            <w:r>
              <w:rPr>
                <w:rFonts w:hint="eastAsia" w:ascii="宋体" w:hAnsi="宋体" w:cs="宋体"/>
                <w:color w:val="000000"/>
                <w:sz w:val="24"/>
                <w:highlight w:val="none"/>
                <w:lang w:val="zh-CN"/>
              </w:rPr>
              <w:t>中标工程范围</w:t>
            </w:r>
          </w:p>
        </w:tc>
        <w:tc>
          <w:tcPr>
            <w:tcW w:w="7305" w:type="dxa"/>
            <w:gridSpan w:val="4"/>
            <w:noWrap w:val="0"/>
            <w:vAlign w:val="center"/>
          </w:tcPr>
          <w:p w14:paraId="0C710D75">
            <w:pPr>
              <w:spacing w:line="360" w:lineRule="auto"/>
              <w:jc w:val="center"/>
              <w:rPr>
                <w:rFonts w:hint="eastAsia" w:ascii="宋体" w:hAnsi="宋体" w:cs="宋体"/>
                <w:color w:val="000000"/>
                <w:sz w:val="24"/>
                <w:highlight w:val="none"/>
                <w:lang w:val="zh-CN"/>
              </w:rPr>
            </w:pPr>
          </w:p>
        </w:tc>
      </w:tr>
      <w:tr w14:paraId="468B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141" w:type="dxa"/>
            <w:gridSpan w:val="5"/>
            <w:noWrap w:val="0"/>
            <w:vAlign w:val="center"/>
          </w:tcPr>
          <w:p w14:paraId="6BF2830C">
            <w:pPr>
              <w:autoSpaceDE w:val="0"/>
              <w:autoSpaceDN w:val="0"/>
              <w:adjustRightInd w:val="0"/>
              <w:spacing w:line="440" w:lineRule="exact"/>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依据《中华人民共和国政府采购法》《中华人民共和国招标投标法》《政府采购货物和服务招标投标管理办法》请采购人和中标单位在中标通知书发出之日起三十日内，依法签订合同；签订后七个工作日内将合同及文件报行政主管部门备案。</w:t>
            </w:r>
          </w:p>
        </w:tc>
      </w:tr>
      <w:tr w14:paraId="65A0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9" w:hRule="atLeast"/>
        </w:trPr>
        <w:tc>
          <w:tcPr>
            <w:tcW w:w="4725" w:type="dxa"/>
            <w:gridSpan w:val="2"/>
            <w:noWrap w:val="0"/>
            <w:vAlign w:val="top"/>
          </w:tcPr>
          <w:p w14:paraId="57DA80AB">
            <w:pPr>
              <w:autoSpaceDE w:val="0"/>
              <w:autoSpaceDN w:val="0"/>
              <w:adjustRightInd w:val="0"/>
              <w:spacing w:line="440" w:lineRule="exact"/>
              <w:rPr>
                <w:rFonts w:hint="eastAsia" w:ascii="宋体" w:hAnsi="宋体" w:cs="宋体"/>
                <w:color w:val="000000"/>
                <w:sz w:val="24"/>
                <w:highlight w:val="none"/>
                <w:lang w:val="zh-CN"/>
              </w:rPr>
            </w:pPr>
          </w:p>
          <w:p w14:paraId="218C188F">
            <w:pPr>
              <w:autoSpaceDE w:val="0"/>
              <w:autoSpaceDN w:val="0"/>
              <w:adjustRightInd w:val="0"/>
              <w:spacing w:line="44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采购人（章）</w:t>
            </w:r>
          </w:p>
          <w:p w14:paraId="12F67B14">
            <w:pPr>
              <w:autoSpaceDE w:val="0"/>
              <w:autoSpaceDN w:val="0"/>
              <w:adjustRightInd w:val="0"/>
              <w:spacing w:line="440" w:lineRule="exact"/>
              <w:rPr>
                <w:rFonts w:hint="eastAsia" w:ascii="宋体" w:hAnsi="宋体" w:cs="宋体"/>
                <w:color w:val="000000"/>
                <w:sz w:val="24"/>
                <w:highlight w:val="none"/>
                <w:lang w:val="zh-CN"/>
              </w:rPr>
            </w:pPr>
          </w:p>
          <w:p w14:paraId="67B0A29C">
            <w:pPr>
              <w:autoSpaceDE w:val="0"/>
              <w:autoSpaceDN w:val="0"/>
              <w:adjustRightInd w:val="0"/>
              <w:spacing w:line="440" w:lineRule="exact"/>
              <w:rPr>
                <w:rFonts w:hint="eastAsia" w:ascii="宋体" w:hAnsi="宋体" w:cs="宋体"/>
                <w:color w:val="000000"/>
                <w:sz w:val="24"/>
                <w:highlight w:val="none"/>
                <w:lang w:val="zh-CN"/>
              </w:rPr>
            </w:pPr>
          </w:p>
          <w:p w14:paraId="7811469E">
            <w:pPr>
              <w:autoSpaceDE w:val="0"/>
              <w:autoSpaceDN w:val="0"/>
              <w:adjustRightInd w:val="0"/>
              <w:spacing w:line="44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法人代表（章或签字）</w:t>
            </w:r>
          </w:p>
          <w:p w14:paraId="610E7106">
            <w:pPr>
              <w:autoSpaceDE w:val="0"/>
              <w:autoSpaceDN w:val="0"/>
              <w:adjustRightInd w:val="0"/>
              <w:spacing w:line="440" w:lineRule="exact"/>
              <w:rPr>
                <w:rFonts w:hint="eastAsia" w:ascii="宋体" w:hAnsi="宋体" w:cs="宋体"/>
                <w:color w:val="000000"/>
                <w:sz w:val="24"/>
                <w:highlight w:val="none"/>
                <w:lang w:val="zh-CN"/>
              </w:rPr>
            </w:pPr>
          </w:p>
          <w:p w14:paraId="20094B40">
            <w:pPr>
              <w:autoSpaceDE w:val="0"/>
              <w:autoSpaceDN w:val="0"/>
              <w:adjustRightInd w:val="0"/>
              <w:spacing w:line="440" w:lineRule="exact"/>
              <w:ind w:firstLine="840" w:firstLineChars="350"/>
              <w:jc w:val="center"/>
              <w:rPr>
                <w:rFonts w:hint="eastAsia" w:ascii="宋体" w:hAnsi="宋体" w:cs="宋体"/>
                <w:color w:val="000000"/>
                <w:sz w:val="24"/>
                <w:highlight w:val="none"/>
                <w:lang w:val="zh-CN"/>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val="zh-CN"/>
              </w:rPr>
              <w:t>年</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val="zh-CN"/>
              </w:rPr>
              <w:t>月</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val="zh-CN"/>
              </w:rPr>
              <w:t>日</w:t>
            </w:r>
          </w:p>
        </w:tc>
        <w:tc>
          <w:tcPr>
            <w:tcW w:w="4416" w:type="dxa"/>
            <w:gridSpan w:val="3"/>
            <w:noWrap w:val="0"/>
            <w:vAlign w:val="top"/>
          </w:tcPr>
          <w:p w14:paraId="3AB20CC5">
            <w:pPr>
              <w:autoSpaceDE w:val="0"/>
              <w:autoSpaceDN w:val="0"/>
              <w:adjustRightInd w:val="0"/>
              <w:spacing w:line="440" w:lineRule="exact"/>
              <w:rPr>
                <w:rFonts w:hint="eastAsia" w:ascii="宋体" w:hAnsi="宋体" w:cs="宋体"/>
                <w:color w:val="000000"/>
                <w:sz w:val="24"/>
                <w:highlight w:val="none"/>
                <w:lang w:val="zh-CN"/>
              </w:rPr>
            </w:pPr>
          </w:p>
          <w:p w14:paraId="3775CC85">
            <w:pPr>
              <w:autoSpaceDE w:val="0"/>
              <w:autoSpaceDN w:val="0"/>
              <w:adjustRightInd w:val="0"/>
              <w:spacing w:line="44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招标代理机构（章）</w:t>
            </w:r>
          </w:p>
          <w:p w14:paraId="341523B4">
            <w:pPr>
              <w:autoSpaceDE w:val="0"/>
              <w:autoSpaceDN w:val="0"/>
              <w:adjustRightInd w:val="0"/>
              <w:spacing w:line="440" w:lineRule="exact"/>
              <w:rPr>
                <w:rFonts w:hint="eastAsia" w:ascii="宋体" w:hAnsi="宋体" w:cs="宋体"/>
                <w:color w:val="000000"/>
                <w:sz w:val="24"/>
                <w:highlight w:val="none"/>
                <w:lang w:val="zh-CN"/>
              </w:rPr>
            </w:pPr>
          </w:p>
          <w:p w14:paraId="24CCAC6B">
            <w:pPr>
              <w:autoSpaceDE w:val="0"/>
              <w:autoSpaceDN w:val="0"/>
              <w:adjustRightInd w:val="0"/>
              <w:spacing w:line="440" w:lineRule="exact"/>
              <w:rPr>
                <w:rFonts w:hint="eastAsia" w:ascii="宋体" w:hAnsi="宋体" w:cs="宋体"/>
                <w:color w:val="000000"/>
                <w:sz w:val="24"/>
                <w:highlight w:val="none"/>
                <w:lang w:val="zh-CN"/>
              </w:rPr>
            </w:pPr>
          </w:p>
          <w:p w14:paraId="5E587DE0">
            <w:pPr>
              <w:autoSpaceDE w:val="0"/>
              <w:autoSpaceDN w:val="0"/>
              <w:adjustRightInd w:val="0"/>
              <w:spacing w:line="440" w:lineRule="exact"/>
              <w:rPr>
                <w:rFonts w:hint="eastAsia" w:ascii="宋体" w:hAnsi="宋体" w:cs="宋体"/>
                <w:color w:val="000000"/>
                <w:sz w:val="24"/>
                <w:highlight w:val="none"/>
                <w:lang w:val="zh-CN"/>
              </w:rPr>
            </w:pPr>
            <w:r>
              <w:rPr>
                <w:rFonts w:hint="eastAsia" w:ascii="宋体" w:hAnsi="宋体" w:cs="宋体"/>
                <w:color w:val="000000"/>
                <w:sz w:val="24"/>
                <w:highlight w:val="none"/>
                <w:lang w:val="zh-CN"/>
              </w:rPr>
              <w:t>法人代表（章或签字）</w:t>
            </w:r>
          </w:p>
          <w:p w14:paraId="0D352A87">
            <w:pPr>
              <w:autoSpaceDE w:val="0"/>
              <w:autoSpaceDN w:val="0"/>
              <w:adjustRightInd w:val="0"/>
              <w:spacing w:line="440" w:lineRule="exact"/>
              <w:rPr>
                <w:rFonts w:hint="eastAsia" w:ascii="宋体" w:hAnsi="宋体" w:cs="宋体"/>
                <w:color w:val="000000"/>
                <w:sz w:val="24"/>
                <w:highlight w:val="none"/>
                <w:lang w:val="zh-CN"/>
              </w:rPr>
            </w:pPr>
          </w:p>
          <w:p w14:paraId="662D66A7">
            <w:pPr>
              <w:autoSpaceDE w:val="0"/>
              <w:autoSpaceDN w:val="0"/>
              <w:adjustRightInd w:val="0"/>
              <w:spacing w:line="440" w:lineRule="exact"/>
              <w:ind w:firstLine="840" w:firstLineChars="350"/>
              <w:jc w:val="center"/>
              <w:rPr>
                <w:rFonts w:hint="eastAsia" w:ascii="宋体" w:hAnsi="宋体" w:cs="宋体"/>
                <w:color w:val="000000"/>
                <w:sz w:val="24"/>
                <w:highlight w:val="none"/>
                <w:lang w:val="zh-CN"/>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val="zh-CN"/>
              </w:rPr>
              <w:t>年</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val="zh-CN"/>
              </w:rPr>
              <w:t>月</w:t>
            </w: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val="zh-CN"/>
              </w:rPr>
              <w:t>日</w:t>
            </w:r>
          </w:p>
        </w:tc>
      </w:tr>
    </w:tbl>
    <w:p w14:paraId="3FC216F1">
      <w:pPr>
        <w:widowControl w:val="0"/>
        <w:numPr>
          <w:ilvl w:val="0"/>
          <w:numId w:val="0"/>
        </w:numPr>
        <w:jc w:val="both"/>
        <w:rPr>
          <w:rFonts w:hint="default"/>
          <w:highlight w:val="none"/>
          <w:lang w:val="en-US" w:eastAsia="zh-CN"/>
        </w:rPr>
      </w:pPr>
    </w:p>
    <w:p w14:paraId="6E8260D2">
      <w:pPr>
        <w:widowControl w:val="0"/>
        <w:numPr>
          <w:ilvl w:val="0"/>
          <w:numId w:val="0"/>
        </w:numPr>
        <w:jc w:val="both"/>
        <w:rPr>
          <w:rFonts w:hint="default"/>
          <w:highlight w:val="none"/>
          <w:lang w:val="en-US" w:eastAsia="zh-CN"/>
        </w:rPr>
      </w:pPr>
    </w:p>
    <w:p w14:paraId="1F76031D">
      <w:pPr>
        <w:widowControl w:val="0"/>
        <w:numPr>
          <w:ilvl w:val="0"/>
          <w:numId w:val="0"/>
        </w:numPr>
        <w:jc w:val="both"/>
        <w:rPr>
          <w:rFonts w:hint="eastAsia"/>
          <w:b/>
          <w:bCs/>
          <w:sz w:val="24"/>
          <w:szCs w:val="24"/>
          <w:highlight w:val="none"/>
          <w:lang w:val="en-US" w:eastAsia="zh-CN"/>
        </w:rPr>
      </w:pPr>
    </w:p>
    <w:p w14:paraId="7AA21CEE">
      <w:pPr>
        <w:widowControl w:val="0"/>
        <w:numPr>
          <w:ilvl w:val="0"/>
          <w:numId w:val="0"/>
        </w:numPr>
        <w:jc w:val="both"/>
        <w:rPr>
          <w:rFonts w:hint="eastAsia"/>
          <w:b/>
          <w:bCs/>
          <w:sz w:val="24"/>
          <w:szCs w:val="24"/>
          <w:highlight w:val="none"/>
          <w:lang w:val="en-US" w:eastAsia="zh-CN"/>
        </w:rPr>
      </w:pPr>
    </w:p>
    <w:p w14:paraId="3664F2F9">
      <w:pPr>
        <w:widowControl w:val="0"/>
        <w:numPr>
          <w:ilvl w:val="0"/>
          <w:numId w:val="0"/>
        </w:numPr>
        <w:jc w:val="both"/>
        <w:rPr>
          <w:rFonts w:hint="eastAsia"/>
          <w:b/>
          <w:bCs/>
          <w:sz w:val="24"/>
          <w:szCs w:val="24"/>
          <w:highlight w:val="none"/>
          <w:lang w:val="en-US" w:eastAsia="zh-CN"/>
        </w:rPr>
      </w:pPr>
    </w:p>
    <w:p w14:paraId="714B4D8D">
      <w:pPr>
        <w:widowControl w:val="0"/>
        <w:numPr>
          <w:ilvl w:val="0"/>
          <w:numId w:val="0"/>
        </w:numPr>
        <w:jc w:val="both"/>
        <w:rPr>
          <w:rFonts w:hint="default"/>
          <w:b/>
          <w:bCs/>
          <w:sz w:val="24"/>
          <w:szCs w:val="24"/>
          <w:highlight w:val="none"/>
          <w:lang w:val="en-US" w:eastAsia="zh-CN"/>
        </w:rPr>
      </w:pPr>
      <w:r>
        <w:rPr>
          <w:rFonts w:hint="eastAsia"/>
          <w:b/>
          <w:bCs/>
          <w:sz w:val="24"/>
          <w:szCs w:val="24"/>
          <w:highlight w:val="none"/>
          <w:lang w:val="en-US" w:eastAsia="zh-CN"/>
        </w:rPr>
        <w:t>附件四：中标结果通知书</w:t>
      </w:r>
    </w:p>
    <w:p w14:paraId="40C4EE22">
      <w:pPr>
        <w:widowControl w:val="0"/>
        <w:numPr>
          <w:ilvl w:val="0"/>
          <w:numId w:val="0"/>
        </w:numPr>
        <w:jc w:val="both"/>
        <w:rPr>
          <w:rFonts w:hint="default"/>
          <w:b/>
          <w:bCs/>
          <w:sz w:val="24"/>
          <w:szCs w:val="24"/>
          <w:highlight w:val="none"/>
          <w:lang w:val="en-US" w:eastAsia="zh-CN"/>
        </w:rPr>
      </w:pPr>
    </w:p>
    <w:p w14:paraId="68DC86DB">
      <w:pPr>
        <w:widowControl w:val="0"/>
        <w:numPr>
          <w:ilvl w:val="0"/>
          <w:numId w:val="0"/>
        </w:numPr>
        <w:jc w:val="center"/>
        <w:rPr>
          <w:rFonts w:hint="default"/>
          <w:sz w:val="24"/>
          <w:szCs w:val="24"/>
          <w:highlight w:val="none"/>
          <w:lang w:val="en-US" w:eastAsia="zh-CN"/>
        </w:rPr>
      </w:pPr>
      <w:r>
        <w:rPr>
          <w:rFonts w:hint="eastAsia"/>
          <w:b/>
          <w:bCs/>
          <w:sz w:val="24"/>
          <w:szCs w:val="24"/>
          <w:highlight w:val="none"/>
          <w:lang w:val="en-US" w:eastAsia="zh-CN"/>
        </w:rPr>
        <w:t>中标结果通知书</w:t>
      </w:r>
    </w:p>
    <w:p w14:paraId="20CD76D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highlight w:val="none"/>
          <w:lang w:val="en-US" w:eastAsia="zh-CN"/>
        </w:rPr>
      </w:pPr>
    </w:p>
    <w:p w14:paraId="0A94A26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highlight w:val="none"/>
          <w:u w:val="none"/>
          <w:lang w:val="en-US" w:eastAsia="zh-CN"/>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（未中标人名称）：</w:t>
      </w:r>
    </w:p>
    <w:p w14:paraId="3554A7F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default"/>
          <w:sz w:val="24"/>
          <w:szCs w:val="24"/>
          <w:highlight w:val="none"/>
          <w:u w:val="none"/>
          <w:lang w:val="en-US" w:eastAsia="zh-CN"/>
        </w:rPr>
      </w:pPr>
      <w:r>
        <w:rPr>
          <w:rFonts w:hint="eastAsia"/>
          <w:sz w:val="24"/>
          <w:szCs w:val="24"/>
          <w:highlight w:val="none"/>
          <w:lang w:val="en-US" w:eastAsia="zh-CN"/>
        </w:rPr>
        <w:t>我方已接受</w:t>
      </w:r>
      <w:r>
        <w:rPr>
          <w:rFonts w:hint="eastAsia"/>
          <w:sz w:val="24"/>
          <w:szCs w:val="24"/>
          <w:highlight w:val="none"/>
          <w:u w:val="single"/>
          <w:lang w:val="en-US" w:eastAsia="zh-CN"/>
        </w:rPr>
        <w:t xml:space="preserve">            </w:t>
      </w:r>
      <w:r>
        <w:rPr>
          <w:rFonts w:hint="eastAsia"/>
          <w:sz w:val="24"/>
          <w:szCs w:val="24"/>
          <w:highlight w:val="none"/>
          <w:u w:val="none"/>
          <w:lang w:val="en-US" w:eastAsia="zh-CN"/>
        </w:rPr>
        <w:t>（中标人名称）于</w:t>
      </w:r>
      <w:r>
        <w:rPr>
          <w:rFonts w:hint="eastAsia"/>
          <w:sz w:val="24"/>
          <w:szCs w:val="24"/>
          <w:highlight w:val="none"/>
          <w:u w:val="single"/>
          <w:lang w:val="en-US" w:eastAsia="zh-CN"/>
        </w:rPr>
        <w:t xml:space="preserve">             </w:t>
      </w:r>
      <w:r>
        <w:rPr>
          <w:rFonts w:hint="eastAsia"/>
          <w:sz w:val="24"/>
          <w:szCs w:val="24"/>
          <w:highlight w:val="none"/>
          <w:u w:val="none"/>
          <w:lang w:val="en-US" w:eastAsia="zh-CN"/>
        </w:rPr>
        <w:t>（投标日期）所递交的</w:t>
      </w:r>
      <w:r>
        <w:rPr>
          <w:rFonts w:hint="eastAsia"/>
          <w:sz w:val="24"/>
          <w:szCs w:val="24"/>
          <w:highlight w:val="none"/>
          <w:u w:val="single"/>
          <w:lang w:val="en-US" w:eastAsia="zh-CN"/>
        </w:rPr>
        <w:t xml:space="preserve">        </w:t>
      </w:r>
      <w:r>
        <w:rPr>
          <w:rFonts w:hint="eastAsia"/>
          <w:sz w:val="24"/>
          <w:szCs w:val="24"/>
          <w:highlight w:val="none"/>
          <w:u w:val="none"/>
          <w:lang w:val="en-US" w:eastAsia="zh-CN"/>
        </w:rPr>
        <w:t>（项目名称）磋商文件，确定</w:t>
      </w:r>
      <w:r>
        <w:rPr>
          <w:rFonts w:hint="eastAsia"/>
          <w:sz w:val="24"/>
          <w:szCs w:val="24"/>
          <w:highlight w:val="none"/>
          <w:u w:val="single"/>
          <w:lang w:val="en-US" w:eastAsia="zh-CN"/>
        </w:rPr>
        <w:t xml:space="preserve">           </w:t>
      </w:r>
      <w:r>
        <w:rPr>
          <w:rFonts w:hint="eastAsia"/>
          <w:sz w:val="24"/>
          <w:szCs w:val="24"/>
          <w:highlight w:val="none"/>
          <w:u w:val="none"/>
          <w:lang w:val="en-US" w:eastAsia="zh-CN"/>
        </w:rPr>
        <w:t>（中标人名称）为中标人。</w:t>
      </w:r>
    </w:p>
    <w:p w14:paraId="308F06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highlight w:val="none"/>
          <w:lang w:val="en-US" w:eastAsia="zh-CN"/>
        </w:rPr>
      </w:pPr>
      <w:r>
        <w:rPr>
          <w:rFonts w:hint="eastAsia"/>
          <w:sz w:val="24"/>
          <w:szCs w:val="24"/>
          <w:highlight w:val="none"/>
          <w:lang w:val="en-US" w:eastAsia="zh-CN"/>
        </w:rPr>
        <w:t>感谢你单位对我们工作的大力支持！</w:t>
      </w:r>
    </w:p>
    <w:p w14:paraId="09F303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highlight w:val="none"/>
          <w:lang w:val="en-US" w:eastAsia="zh-CN"/>
        </w:rPr>
      </w:pPr>
    </w:p>
    <w:p w14:paraId="64B7A94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highlight w:val="none"/>
          <w:u w:val="none"/>
          <w:lang w:val="en-US" w:eastAsia="zh-CN"/>
        </w:rPr>
      </w:pPr>
      <w:r>
        <w:rPr>
          <w:rFonts w:hint="eastAsia"/>
          <w:sz w:val="24"/>
          <w:szCs w:val="24"/>
          <w:highlight w:val="none"/>
          <w:lang w:val="en-US" w:eastAsia="zh-CN"/>
        </w:rPr>
        <w:t>采购人：</w:t>
      </w:r>
      <w:r>
        <w:rPr>
          <w:rFonts w:hint="eastAsia"/>
          <w:sz w:val="24"/>
          <w:szCs w:val="24"/>
          <w:highlight w:val="none"/>
          <w:u w:val="single"/>
          <w:lang w:val="en-US" w:eastAsia="zh-CN"/>
        </w:rPr>
        <w:t xml:space="preserve">                  </w:t>
      </w:r>
      <w:r>
        <w:rPr>
          <w:rFonts w:hint="eastAsia"/>
          <w:sz w:val="24"/>
          <w:szCs w:val="24"/>
          <w:highlight w:val="none"/>
          <w:u w:val="none"/>
          <w:lang w:val="en-US" w:eastAsia="zh-CN"/>
        </w:rPr>
        <w:t>（盖单位章）</w:t>
      </w:r>
    </w:p>
    <w:p w14:paraId="50BC312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highlight w:val="none"/>
          <w:u w:val="none"/>
          <w:lang w:val="en-US" w:eastAsia="zh-CN"/>
        </w:rPr>
      </w:pPr>
      <w:r>
        <w:rPr>
          <w:rFonts w:hint="eastAsia"/>
          <w:sz w:val="24"/>
          <w:szCs w:val="24"/>
          <w:highlight w:val="none"/>
          <w:lang w:val="en-US" w:eastAsia="zh-CN"/>
        </w:rPr>
        <w:t>法定代表人：</w:t>
      </w:r>
      <w:r>
        <w:rPr>
          <w:rFonts w:hint="eastAsia"/>
          <w:sz w:val="24"/>
          <w:szCs w:val="24"/>
          <w:highlight w:val="none"/>
          <w:u w:val="single"/>
          <w:lang w:val="en-US" w:eastAsia="zh-CN"/>
        </w:rPr>
        <w:t xml:space="preserve">               </w:t>
      </w:r>
      <w:r>
        <w:rPr>
          <w:rFonts w:hint="eastAsia"/>
          <w:sz w:val="24"/>
          <w:szCs w:val="24"/>
          <w:highlight w:val="none"/>
          <w:u w:val="none"/>
          <w:lang w:val="en-US" w:eastAsia="zh-CN"/>
        </w:rPr>
        <w:t>（签字）</w:t>
      </w:r>
    </w:p>
    <w:p w14:paraId="3153D6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sz w:val="24"/>
          <w:szCs w:val="24"/>
          <w:highlight w:val="none"/>
          <w:u w:val="none"/>
          <w:lang w:val="en-US" w:eastAsia="zh-CN"/>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r>
        <w:rPr>
          <w:rFonts w:hint="eastAsia"/>
          <w:sz w:val="24"/>
          <w:szCs w:val="24"/>
          <w:highlight w:val="none"/>
          <w:u w:val="single"/>
          <w:lang w:val="en-US" w:eastAsia="zh-CN"/>
        </w:rPr>
        <w:t xml:space="preserve">        </w:t>
      </w:r>
      <w:r>
        <w:rPr>
          <w:rFonts w:hint="eastAsia"/>
          <w:sz w:val="24"/>
          <w:szCs w:val="24"/>
          <w:highlight w:val="none"/>
          <w:u w:val="none"/>
          <w:lang w:val="en-US" w:eastAsia="zh-CN"/>
        </w:rPr>
        <w:t>月</w:t>
      </w:r>
      <w:r>
        <w:rPr>
          <w:rFonts w:hint="eastAsia"/>
          <w:sz w:val="24"/>
          <w:szCs w:val="24"/>
          <w:highlight w:val="none"/>
          <w:u w:val="single"/>
          <w:lang w:val="en-US" w:eastAsia="zh-CN"/>
        </w:rPr>
        <w:t xml:space="preserve">      </w:t>
      </w:r>
      <w:r>
        <w:rPr>
          <w:rFonts w:hint="eastAsia"/>
          <w:sz w:val="24"/>
          <w:szCs w:val="24"/>
          <w:highlight w:val="none"/>
          <w:u w:val="none"/>
          <w:lang w:val="en-US" w:eastAsia="zh-CN"/>
        </w:rPr>
        <w:t>日</w:t>
      </w:r>
    </w:p>
    <w:p w14:paraId="268D331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13A5B1E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1CAF37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63331CF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4968435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1CDB98F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6A08E5F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53B9407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307CC30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0A12025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6F63407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color w:val="auto"/>
          <w:kern w:val="0"/>
          <w:sz w:val="28"/>
          <w:szCs w:val="28"/>
          <w:highlight w:val="none"/>
          <w:lang w:val="en-US" w:eastAsia="zh-CN"/>
        </w:rPr>
      </w:pPr>
    </w:p>
    <w:p w14:paraId="0B2FCC1D">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sz w:val="44"/>
          <w:szCs w:val="44"/>
          <w:highlight w:val="none"/>
          <w:lang w:val="en-US" w:eastAsia="zh-CN"/>
        </w:rPr>
      </w:pPr>
      <w:bookmarkStart w:id="5" w:name="_Toc13237"/>
      <w:bookmarkStart w:id="6" w:name="_Toc30003"/>
      <w:r>
        <w:rPr>
          <w:rFonts w:hint="eastAsia" w:ascii="宋体" w:hAnsi="宋体" w:eastAsia="宋体" w:cs="宋体"/>
          <w:b/>
          <w:bCs/>
          <w:sz w:val="44"/>
          <w:szCs w:val="44"/>
          <w:highlight w:val="none"/>
          <w:lang w:val="en-US" w:eastAsia="zh-CN"/>
        </w:rPr>
        <w:t>评标办法（综合评估法）</w:t>
      </w:r>
      <w:bookmarkEnd w:id="5"/>
      <w:bookmarkEnd w:id="6"/>
    </w:p>
    <w:p w14:paraId="6900F75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磋商评审细则</w:t>
      </w:r>
    </w:p>
    <w:p w14:paraId="3D638E20">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1、磋商</w:t>
      </w:r>
    </w:p>
    <w:p w14:paraId="3450B02D">
      <w:pPr>
        <w:keepNext w:val="0"/>
        <w:keepLines w:val="0"/>
        <w:pageBreakBefore w:val="0"/>
        <w:widowControl/>
        <w:kinsoku/>
        <w:wordWrap/>
        <w:overflowPunct/>
        <w:topLinePunct w:val="0"/>
        <w:autoSpaceDE/>
        <w:autoSpaceDN/>
        <w:bidi w:val="0"/>
        <w:adjustRightInd/>
        <w:snapToGrid/>
        <w:spacing w:line="480" w:lineRule="auto"/>
        <w:ind w:firstLine="560" w:firstLineChars="200"/>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采购人在竞争性磋商文件规定的时间和地点组织磋商，磋商单位须派代表参加。</w:t>
      </w:r>
    </w:p>
    <w:p w14:paraId="3E9B595C">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2、竞争性磋商小组</w:t>
      </w:r>
    </w:p>
    <w:p w14:paraId="510DFF79">
      <w:pPr>
        <w:keepNext w:val="0"/>
        <w:keepLines w:val="0"/>
        <w:pageBreakBefore w:val="0"/>
        <w:widowControl/>
        <w:kinsoku/>
        <w:wordWrap/>
        <w:overflowPunct/>
        <w:topLinePunct w:val="0"/>
        <w:autoSpaceDE/>
        <w:autoSpaceDN/>
        <w:bidi w:val="0"/>
        <w:adjustRightInd/>
        <w:snapToGrid/>
        <w:spacing w:line="480" w:lineRule="auto"/>
        <w:ind w:firstLine="560" w:firstLineChars="200"/>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竞争性磋商小组由三人组成，其中专家的人数不少于成员总数的三分之二，磋商小组对磋商响应文件进行审查、质疑、评估和比较。磋商期间，磋商响应方法人代表或法人授权委托人必须在场外等候。负责解答有关事宜。</w:t>
      </w:r>
    </w:p>
    <w:p w14:paraId="61FFCCF9">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3、磋商响应方</w:t>
      </w:r>
    </w:p>
    <w:p w14:paraId="3711F53D">
      <w:pPr>
        <w:keepNext w:val="0"/>
        <w:keepLines w:val="0"/>
        <w:pageBreakBefore w:val="0"/>
        <w:widowControl/>
        <w:kinsoku/>
        <w:wordWrap/>
        <w:overflowPunct/>
        <w:topLinePunct w:val="0"/>
        <w:autoSpaceDE/>
        <w:autoSpaceDN/>
        <w:bidi w:val="0"/>
        <w:adjustRightInd/>
        <w:snapToGrid/>
        <w:spacing w:line="480" w:lineRule="auto"/>
        <w:ind w:firstLine="560" w:firstLineChars="200"/>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磋商期间，磋商响应方法人代表或法人授权委托人必须</w:t>
      </w:r>
      <w:r>
        <w:rPr>
          <w:rFonts w:hint="eastAsia" w:ascii="宋体" w:hAnsi="宋体" w:eastAsia="宋体" w:cs="宋体"/>
          <w:b w:val="0"/>
          <w:bCs/>
          <w:color w:val="auto"/>
          <w:kern w:val="0"/>
          <w:sz w:val="28"/>
          <w:szCs w:val="28"/>
          <w:highlight w:val="none"/>
          <w:lang w:val="en-US" w:eastAsia="zh-CN"/>
        </w:rPr>
        <w:t>保持通信畅通</w:t>
      </w:r>
      <w:r>
        <w:rPr>
          <w:rFonts w:hint="default" w:ascii="宋体" w:hAnsi="宋体" w:eastAsia="宋体" w:cs="宋体"/>
          <w:b w:val="0"/>
          <w:bCs/>
          <w:color w:val="auto"/>
          <w:kern w:val="0"/>
          <w:sz w:val="28"/>
          <w:szCs w:val="28"/>
          <w:highlight w:val="none"/>
          <w:lang w:val="en-US" w:eastAsia="zh-CN"/>
        </w:rPr>
        <w:t>，负责解答有关事宜，根据有关事宜作出书面回复澄清，其书面回复作为签订合同的依据，具有同等法律效力</w:t>
      </w:r>
    </w:p>
    <w:p w14:paraId="010E49A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4、对竞争性磋商响应文件的审查和响应性的确定</w:t>
      </w:r>
    </w:p>
    <w:p w14:paraId="615A2952">
      <w:pPr>
        <w:keepNext w:val="0"/>
        <w:keepLines w:val="0"/>
        <w:pageBreakBefore w:val="0"/>
        <w:widowControl/>
        <w:kinsoku/>
        <w:wordWrap/>
        <w:overflowPunct/>
        <w:topLinePunct w:val="0"/>
        <w:autoSpaceDE/>
        <w:autoSpaceDN/>
        <w:bidi w:val="0"/>
        <w:adjustRightInd/>
        <w:snapToGrid/>
        <w:spacing w:line="480" w:lineRule="auto"/>
        <w:ind w:firstLine="560" w:firstLineChars="200"/>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采购人将组织审查竞争性磋商响应文件是否完整，是否有计算错误，文件是否恰当地签署。如果确定磋商响应方无资格履行合同，将取消其磋商资格。</w:t>
      </w:r>
    </w:p>
    <w:p w14:paraId="29F58620">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5、竞争性磋商原则和方法</w:t>
      </w:r>
    </w:p>
    <w:p w14:paraId="5C445129">
      <w:pPr>
        <w:keepNext w:val="0"/>
        <w:keepLines w:val="0"/>
        <w:pageBreakBefore w:val="0"/>
        <w:widowControl/>
        <w:kinsoku/>
        <w:wordWrap/>
        <w:overflowPunct/>
        <w:topLinePunct w:val="0"/>
        <w:autoSpaceDE/>
        <w:autoSpaceDN/>
        <w:bidi w:val="0"/>
        <w:adjustRightInd/>
        <w:snapToGrid/>
        <w:spacing w:line="480" w:lineRule="auto"/>
        <w:ind w:firstLine="560" w:firstLineChars="200"/>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竞争性磋商小组将遵循公开、公平、公正的原则，对竞争性磋商响应方提供的资信情况、履约能力和报价</w:t>
      </w:r>
      <w:r>
        <w:rPr>
          <w:rFonts w:hint="eastAsia" w:ascii="宋体" w:hAnsi="宋体" w:eastAsia="宋体" w:cs="宋体"/>
          <w:b w:val="0"/>
          <w:bCs/>
          <w:color w:val="auto"/>
          <w:kern w:val="0"/>
          <w:sz w:val="28"/>
          <w:szCs w:val="28"/>
          <w:highlight w:val="none"/>
          <w:lang w:val="en-US" w:eastAsia="zh-CN"/>
        </w:rPr>
        <w:t>（</w:t>
      </w:r>
      <w:r>
        <w:rPr>
          <w:rFonts w:hint="default" w:ascii="宋体" w:hAnsi="宋体" w:eastAsia="宋体" w:cs="宋体"/>
          <w:b w:val="0"/>
          <w:bCs/>
          <w:color w:val="auto"/>
          <w:kern w:val="0"/>
          <w:sz w:val="28"/>
          <w:szCs w:val="28"/>
          <w:highlight w:val="none"/>
          <w:lang w:val="en-US" w:eastAsia="zh-CN"/>
        </w:rPr>
        <w:t>报价可以进行二次报价，以最后一次报价为准</w:t>
      </w:r>
      <w:r>
        <w:rPr>
          <w:rFonts w:hint="eastAsia" w:ascii="宋体" w:hAnsi="宋体" w:eastAsia="宋体" w:cs="宋体"/>
          <w:b w:val="0"/>
          <w:bCs/>
          <w:color w:val="auto"/>
          <w:kern w:val="0"/>
          <w:sz w:val="28"/>
          <w:szCs w:val="28"/>
          <w:highlight w:val="none"/>
          <w:lang w:val="en-US" w:eastAsia="zh-CN"/>
        </w:rPr>
        <w:t>）</w:t>
      </w:r>
      <w:r>
        <w:rPr>
          <w:rFonts w:hint="default" w:ascii="宋体" w:hAnsi="宋体" w:eastAsia="宋体" w:cs="宋体"/>
          <w:b w:val="0"/>
          <w:bCs/>
          <w:color w:val="auto"/>
          <w:kern w:val="0"/>
          <w:sz w:val="28"/>
          <w:szCs w:val="28"/>
          <w:highlight w:val="none"/>
          <w:lang w:val="en-US" w:eastAsia="zh-CN"/>
        </w:rPr>
        <w:t>等进行综合分析评审，由竞争性磋商小组以综合评估法，确定成交磋商单位。</w:t>
      </w:r>
    </w:p>
    <w:p w14:paraId="25FAE83C">
      <w:pPr>
        <w:keepNext w:val="0"/>
        <w:keepLines w:val="0"/>
        <w:pageBreakBefore w:val="0"/>
        <w:widowControl/>
        <w:kinsoku/>
        <w:wordWrap/>
        <w:overflowPunct/>
        <w:topLinePunct w:val="0"/>
        <w:autoSpaceDE/>
        <w:autoSpaceDN/>
        <w:bidi w:val="0"/>
        <w:adjustRightInd/>
        <w:snapToGrid/>
        <w:spacing w:line="480" w:lineRule="auto"/>
        <w:ind w:firstLine="560" w:firstLineChars="200"/>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客观﹑公正的对待所有竞争性磋商响应方，对所有磋商评价，均采用相同的程序和标准。在磋商期间，竞争性磋商响应方不得向竞争性磋商小组成员询问磋商情况，不得进行旨在影响磋商结果的活动。否则将废除其参加磋商资格。</w:t>
      </w:r>
    </w:p>
    <w:p w14:paraId="4CB81F76">
      <w:pPr>
        <w:keepNext w:val="0"/>
        <w:keepLines w:val="0"/>
        <w:pageBreakBefore w:val="0"/>
        <w:widowControl/>
        <w:kinsoku/>
        <w:wordWrap/>
        <w:overflowPunct/>
        <w:topLinePunct w:val="0"/>
        <w:autoSpaceDE/>
        <w:autoSpaceDN/>
        <w:bidi w:val="0"/>
        <w:adjustRightInd/>
        <w:snapToGrid/>
        <w:spacing w:line="480" w:lineRule="auto"/>
        <w:ind w:firstLine="560" w:firstLineChars="200"/>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在竞争性磋商过程中，竞争性磋商小组成员不得与竞争性磋商响应方私下交换意见。在磋商直至授予合同的整个时间内，任何评审人员和工作人员不得对外公布磋商的一切内容，若确有需要则需经竞争性磋商小组组长批准，统一对外。竞争性磋商小组不向落标方解释落标原因，不退还磋商响应文件。</w:t>
      </w:r>
    </w:p>
    <w:p w14:paraId="629AD8F4">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6、价格评审标准</w:t>
      </w:r>
    </w:p>
    <w:p w14:paraId="5FAA217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6.1 供应商为小型或微型企业且投标产品含小型或微型企业产品时，报价给予</w:t>
      </w:r>
      <w:r>
        <w:rPr>
          <w:rFonts w:hint="eastAsia" w:ascii="宋体" w:hAnsi="宋体" w:eastAsia="宋体" w:cs="宋体"/>
          <w:b w:val="0"/>
          <w:bCs/>
          <w:color w:val="auto"/>
          <w:kern w:val="0"/>
          <w:sz w:val="28"/>
          <w:szCs w:val="28"/>
          <w:highlight w:val="none"/>
          <w:lang w:val="en-US" w:eastAsia="zh-CN"/>
        </w:rPr>
        <w:t>（</w:t>
      </w:r>
      <w:r>
        <w:rPr>
          <w:rFonts w:hint="default" w:ascii="宋体" w:hAnsi="宋体" w:eastAsia="宋体" w:cs="宋体"/>
          <w:b w:val="0"/>
          <w:bCs/>
          <w:color w:val="auto"/>
          <w:kern w:val="0"/>
          <w:sz w:val="28"/>
          <w:szCs w:val="28"/>
          <w:highlight w:val="none"/>
          <w:lang w:val="en-US" w:eastAsia="zh-CN"/>
        </w:rPr>
        <w:t>10%</w:t>
      </w:r>
      <w:r>
        <w:rPr>
          <w:rFonts w:hint="eastAsia" w:ascii="宋体" w:hAnsi="宋体" w:eastAsia="宋体" w:cs="宋体"/>
          <w:b w:val="0"/>
          <w:bCs/>
          <w:color w:val="auto"/>
          <w:kern w:val="0"/>
          <w:sz w:val="28"/>
          <w:szCs w:val="28"/>
          <w:highlight w:val="none"/>
          <w:lang w:val="en-US" w:eastAsia="zh-CN"/>
        </w:rPr>
        <w:t>）</w:t>
      </w:r>
      <w:r>
        <w:rPr>
          <w:rFonts w:hint="default" w:ascii="宋体" w:hAnsi="宋体" w:eastAsia="宋体" w:cs="宋体"/>
          <w:b w:val="0"/>
          <w:bCs/>
          <w:color w:val="auto"/>
          <w:kern w:val="0"/>
          <w:sz w:val="28"/>
          <w:szCs w:val="28"/>
          <w:highlight w:val="none"/>
          <w:lang w:val="en-US" w:eastAsia="zh-CN"/>
        </w:rPr>
        <w:t>的价格扣除，即：评标价格＝核实后的投标总价-小型或微型企业产品核实后的价格×(10%</w:t>
      </w:r>
      <w:r>
        <w:rPr>
          <w:rFonts w:hint="eastAsia" w:ascii="宋体" w:hAnsi="宋体" w:eastAsia="宋体" w:cs="宋体"/>
          <w:b w:val="0"/>
          <w:bCs/>
          <w:color w:val="auto"/>
          <w:kern w:val="0"/>
          <w:sz w:val="28"/>
          <w:szCs w:val="28"/>
          <w:highlight w:val="none"/>
          <w:lang w:val="en-US" w:eastAsia="zh-CN"/>
        </w:rPr>
        <w:t>）</w:t>
      </w:r>
      <w:r>
        <w:rPr>
          <w:rFonts w:hint="default" w:ascii="宋体" w:hAnsi="宋体" w:eastAsia="宋体" w:cs="宋体"/>
          <w:b w:val="0"/>
          <w:bCs/>
          <w:color w:val="auto"/>
          <w:kern w:val="0"/>
          <w:sz w:val="28"/>
          <w:szCs w:val="28"/>
          <w:highlight w:val="none"/>
          <w:lang w:val="en-US" w:eastAsia="zh-CN"/>
        </w:rPr>
        <w:t>；</w:t>
      </w:r>
    </w:p>
    <w:p w14:paraId="4AF80C26">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6.2 本条款所称小型或微型企业应当符合以下条件：符合小型或微型企业划分标准，提供本企业制造的货物或者提供其他小型或微型企业制造的货物</w:t>
      </w:r>
      <w:r>
        <w:rPr>
          <w:rFonts w:hint="eastAsia" w:ascii="宋体" w:hAnsi="宋体" w:eastAsia="宋体" w:cs="宋体"/>
          <w:b w:val="0"/>
          <w:bCs/>
          <w:color w:val="auto"/>
          <w:kern w:val="0"/>
          <w:sz w:val="28"/>
          <w:szCs w:val="28"/>
          <w:highlight w:val="none"/>
          <w:lang w:val="en-US" w:eastAsia="zh-CN"/>
        </w:rPr>
        <w:t>（</w:t>
      </w:r>
      <w:r>
        <w:rPr>
          <w:rFonts w:hint="default" w:ascii="宋体" w:hAnsi="宋体" w:eastAsia="宋体" w:cs="宋体"/>
          <w:b w:val="0"/>
          <w:bCs/>
          <w:color w:val="auto"/>
          <w:kern w:val="0"/>
          <w:sz w:val="28"/>
          <w:szCs w:val="28"/>
          <w:highlight w:val="none"/>
          <w:lang w:val="en-US" w:eastAsia="zh-CN"/>
        </w:rPr>
        <w:t>以提交的中小企业申明函为准，供应商及其代理产品的制造商均应提交</w:t>
      </w:r>
      <w:r>
        <w:rPr>
          <w:rFonts w:hint="eastAsia" w:ascii="宋体" w:hAnsi="宋体" w:eastAsia="宋体" w:cs="宋体"/>
          <w:b w:val="0"/>
          <w:bCs/>
          <w:color w:val="auto"/>
          <w:kern w:val="0"/>
          <w:sz w:val="28"/>
          <w:szCs w:val="28"/>
          <w:highlight w:val="none"/>
          <w:lang w:val="en-US" w:eastAsia="zh-CN"/>
        </w:rPr>
        <w:t>）</w:t>
      </w:r>
      <w:r>
        <w:rPr>
          <w:rFonts w:hint="default" w:ascii="宋体" w:hAnsi="宋体" w:eastAsia="宋体" w:cs="宋体"/>
          <w:b w:val="0"/>
          <w:bCs/>
          <w:color w:val="auto"/>
          <w:kern w:val="0"/>
          <w:sz w:val="28"/>
          <w:szCs w:val="28"/>
          <w:highlight w:val="none"/>
          <w:lang w:val="en-US" w:eastAsia="zh-CN"/>
        </w:rPr>
        <w:t>；</w:t>
      </w:r>
    </w:p>
    <w:p w14:paraId="75C6CD4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6.3 小型、微型企业提供中型企业制造的货物的，视同为中型企业。</w:t>
      </w:r>
    </w:p>
    <w:p w14:paraId="0FF8850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6.4 中小企业联合协议中约定，小型企业或微型企业的协议合同金额占到联合体协议合同总金额 30%以上的，可给予联合体4%的价格扣除。</w:t>
      </w:r>
    </w:p>
    <w:p w14:paraId="358C8519">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7、成交通知</w:t>
      </w:r>
    </w:p>
    <w:p w14:paraId="7EC7BD84">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r>
        <w:rPr>
          <w:rFonts w:hint="default" w:ascii="宋体" w:hAnsi="宋体" w:eastAsia="宋体" w:cs="宋体"/>
          <w:b w:val="0"/>
          <w:bCs/>
          <w:color w:val="auto"/>
          <w:kern w:val="0"/>
          <w:sz w:val="28"/>
          <w:szCs w:val="28"/>
          <w:highlight w:val="none"/>
          <w:lang w:val="en-US" w:eastAsia="zh-CN"/>
        </w:rPr>
        <w:t>竞争性磋商结束后，本项目公告期为一个工作日。公告期限届满之日起7个工作日内,参与采购活动的投标供应商认为采购过程和成交结果使自己权益受到损害的,可以以书面形式向采购人或采购代理机构提出质疑。</w:t>
      </w:r>
    </w:p>
    <w:p w14:paraId="05E8AA5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109891F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6797D55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77F217F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479048A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0BACE99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5A90001A">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005F2574">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37473BB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6E03818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4B98B373">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4C4CF01E">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6AB0E973">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6CE5F6E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50C5DD7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776C123A">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4E337ED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p w14:paraId="561D8CEC">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color w:val="auto"/>
          <w:kern w:val="0"/>
          <w:sz w:val="28"/>
          <w:szCs w:val="28"/>
          <w:highlight w:val="none"/>
          <w:lang w:val="en-US" w:eastAsia="zh-CN"/>
        </w:rPr>
      </w:pPr>
    </w:p>
    <w:tbl>
      <w:tblPr>
        <w:tblStyle w:val="7"/>
        <w:tblpPr w:leftFromText="180" w:rightFromText="180" w:vertAnchor="text" w:horzAnchor="page" w:tblpXSpec="center" w:tblpY="6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95"/>
        <w:gridCol w:w="1930"/>
        <w:gridCol w:w="4829"/>
      </w:tblGrid>
      <w:tr w14:paraId="6A20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gridSpan w:val="2"/>
          </w:tcPr>
          <w:p w14:paraId="4755F2C0">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条款号</w:t>
            </w:r>
          </w:p>
        </w:tc>
        <w:tc>
          <w:tcPr>
            <w:tcW w:w="1930" w:type="dxa"/>
            <w:vAlign w:val="center"/>
          </w:tcPr>
          <w:p w14:paraId="4B0EEF9F">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评审因素</w:t>
            </w:r>
          </w:p>
        </w:tc>
        <w:tc>
          <w:tcPr>
            <w:tcW w:w="4829" w:type="dxa"/>
          </w:tcPr>
          <w:p w14:paraId="17ED4C0E">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评审标准</w:t>
            </w:r>
          </w:p>
        </w:tc>
      </w:tr>
      <w:tr w14:paraId="49EC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vAlign w:val="center"/>
          </w:tcPr>
          <w:p w14:paraId="082CC842">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2.1.1</w:t>
            </w:r>
          </w:p>
        </w:tc>
        <w:tc>
          <w:tcPr>
            <w:tcW w:w="1595" w:type="dxa"/>
            <w:vMerge w:val="restart"/>
            <w:vAlign w:val="center"/>
          </w:tcPr>
          <w:p w14:paraId="04AC5C9C">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形式评审标准</w:t>
            </w:r>
          </w:p>
        </w:tc>
        <w:tc>
          <w:tcPr>
            <w:tcW w:w="1930" w:type="dxa"/>
            <w:vAlign w:val="center"/>
          </w:tcPr>
          <w:p w14:paraId="4DC0807D">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供应商名称</w:t>
            </w:r>
          </w:p>
        </w:tc>
        <w:tc>
          <w:tcPr>
            <w:tcW w:w="4829" w:type="dxa"/>
          </w:tcPr>
          <w:p w14:paraId="300C554E">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与营业执照一致</w:t>
            </w:r>
          </w:p>
        </w:tc>
      </w:tr>
      <w:tr w14:paraId="5FC8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59EBB26E">
            <w:pPr>
              <w:widowControl w:val="0"/>
              <w:numPr>
                <w:ilvl w:val="0"/>
                <w:numId w:val="0"/>
              </w:numPr>
              <w:jc w:val="both"/>
              <w:rPr>
                <w:rFonts w:hint="default"/>
                <w:highlight w:val="none"/>
                <w:vertAlign w:val="baseline"/>
                <w:lang w:val="en-US" w:eastAsia="zh-CN"/>
              </w:rPr>
            </w:pPr>
          </w:p>
        </w:tc>
        <w:tc>
          <w:tcPr>
            <w:tcW w:w="1595" w:type="dxa"/>
            <w:vMerge w:val="continue"/>
          </w:tcPr>
          <w:p w14:paraId="1C67640D">
            <w:pPr>
              <w:widowControl w:val="0"/>
              <w:numPr>
                <w:ilvl w:val="0"/>
                <w:numId w:val="0"/>
              </w:numPr>
              <w:jc w:val="both"/>
              <w:rPr>
                <w:rFonts w:hint="default"/>
                <w:highlight w:val="none"/>
                <w:vertAlign w:val="baseline"/>
                <w:lang w:val="en-US" w:eastAsia="zh-CN"/>
              </w:rPr>
            </w:pPr>
          </w:p>
        </w:tc>
        <w:tc>
          <w:tcPr>
            <w:tcW w:w="1930" w:type="dxa"/>
            <w:vAlign w:val="center"/>
          </w:tcPr>
          <w:p w14:paraId="471C9A08">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投标函签字盖章</w:t>
            </w:r>
          </w:p>
        </w:tc>
        <w:tc>
          <w:tcPr>
            <w:tcW w:w="4829" w:type="dxa"/>
          </w:tcPr>
          <w:p w14:paraId="5D056312">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有法定代表人或其委托代理人签字或盖章、供应商加盖单位公章</w:t>
            </w:r>
          </w:p>
        </w:tc>
      </w:tr>
      <w:tr w14:paraId="0559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54300204">
            <w:pPr>
              <w:widowControl w:val="0"/>
              <w:numPr>
                <w:ilvl w:val="0"/>
                <w:numId w:val="0"/>
              </w:numPr>
              <w:jc w:val="both"/>
              <w:rPr>
                <w:rFonts w:hint="default"/>
                <w:highlight w:val="none"/>
                <w:vertAlign w:val="baseline"/>
                <w:lang w:val="en-US" w:eastAsia="zh-CN"/>
              </w:rPr>
            </w:pPr>
          </w:p>
        </w:tc>
        <w:tc>
          <w:tcPr>
            <w:tcW w:w="1595" w:type="dxa"/>
            <w:vMerge w:val="continue"/>
          </w:tcPr>
          <w:p w14:paraId="496E3E6E">
            <w:pPr>
              <w:widowControl w:val="0"/>
              <w:numPr>
                <w:ilvl w:val="0"/>
                <w:numId w:val="0"/>
              </w:numPr>
              <w:jc w:val="both"/>
              <w:rPr>
                <w:rFonts w:hint="default"/>
                <w:highlight w:val="none"/>
                <w:vertAlign w:val="baseline"/>
                <w:lang w:val="en-US" w:eastAsia="zh-CN"/>
              </w:rPr>
            </w:pPr>
          </w:p>
        </w:tc>
        <w:tc>
          <w:tcPr>
            <w:tcW w:w="1930" w:type="dxa"/>
            <w:vAlign w:val="center"/>
          </w:tcPr>
          <w:p w14:paraId="7473C91C">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磋商文件格式</w:t>
            </w:r>
          </w:p>
        </w:tc>
        <w:tc>
          <w:tcPr>
            <w:tcW w:w="4829" w:type="dxa"/>
          </w:tcPr>
          <w:p w14:paraId="58A4F3C7">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符合第六章”磋商文件格式“的要求</w:t>
            </w:r>
          </w:p>
        </w:tc>
      </w:tr>
      <w:tr w14:paraId="4AC3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2F2BC4E0">
            <w:pPr>
              <w:widowControl w:val="0"/>
              <w:numPr>
                <w:ilvl w:val="0"/>
                <w:numId w:val="0"/>
              </w:numPr>
              <w:jc w:val="both"/>
              <w:rPr>
                <w:rFonts w:hint="default"/>
                <w:highlight w:val="none"/>
                <w:vertAlign w:val="baseline"/>
                <w:lang w:val="en-US" w:eastAsia="zh-CN"/>
              </w:rPr>
            </w:pPr>
          </w:p>
        </w:tc>
        <w:tc>
          <w:tcPr>
            <w:tcW w:w="1595" w:type="dxa"/>
            <w:vMerge w:val="continue"/>
          </w:tcPr>
          <w:p w14:paraId="4013A18A">
            <w:pPr>
              <w:widowControl w:val="0"/>
              <w:numPr>
                <w:ilvl w:val="0"/>
                <w:numId w:val="0"/>
              </w:numPr>
              <w:jc w:val="both"/>
              <w:rPr>
                <w:rFonts w:hint="default"/>
                <w:highlight w:val="none"/>
                <w:vertAlign w:val="baseline"/>
                <w:lang w:val="en-US" w:eastAsia="zh-CN"/>
              </w:rPr>
            </w:pPr>
          </w:p>
        </w:tc>
        <w:tc>
          <w:tcPr>
            <w:tcW w:w="1930" w:type="dxa"/>
            <w:vAlign w:val="center"/>
          </w:tcPr>
          <w:p w14:paraId="0CC1D92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报价报价</w:t>
            </w:r>
          </w:p>
        </w:tc>
        <w:tc>
          <w:tcPr>
            <w:tcW w:w="4829" w:type="dxa"/>
          </w:tcPr>
          <w:p w14:paraId="21A7C505">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只能有一个有效报价，且未超过最高投标限价。</w:t>
            </w:r>
          </w:p>
        </w:tc>
      </w:tr>
      <w:tr w14:paraId="384B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vAlign w:val="center"/>
          </w:tcPr>
          <w:p w14:paraId="76372802">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2.1.2</w:t>
            </w:r>
          </w:p>
        </w:tc>
        <w:tc>
          <w:tcPr>
            <w:tcW w:w="1595" w:type="dxa"/>
            <w:vMerge w:val="restart"/>
            <w:vAlign w:val="center"/>
          </w:tcPr>
          <w:p w14:paraId="7942F50A">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资格评审标准</w:t>
            </w:r>
          </w:p>
        </w:tc>
        <w:tc>
          <w:tcPr>
            <w:tcW w:w="1930" w:type="dxa"/>
            <w:vAlign w:val="center"/>
          </w:tcPr>
          <w:p w14:paraId="00E39E18">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营业执照</w:t>
            </w:r>
          </w:p>
        </w:tc>
        <w:tc>
          <w:tcPr>
            <w:tcW w:w="4829" w:type="dxa"/>
          </w:tcPr>
          <w:p w14:paraId="24EF140A">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供应商在中华人民共和国境内合法注册的独立法人资格,提供营业执照（副本），响应文件内附复印件加盖公章。</w:t>
            </w:r>
          </w:p>
        </w:tc>
      </w:tr>
      <w:tr w14:paraId="44C6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27129A72">
            <w:pPr>
              <w:widowControl w:val="0"/>
              <w:numPr>
                <w:ilvl w:val="0"/>
                <w:numId w:val="0"/>
              </w:numPr>
              <w:jc w:val="both"/>
              <w:rPr>
                <w:rFonts w:hint="default"/>
                <w:highlight w:val="none"/>
                <w:vertAlign w:val="baseline"/>
                <w:lang w:val="en-US" w:eastAsia="zh-CN"/>
              </w:rPr>
            </w:pPr>
          </w:p>
        </w:tc>
        <w:tc>
          <w:tcPr>
            <w:tcW w:w="1595" w:type="dxa"/>
            <w:vMerge w:val="continue"/>
          </w:tcPr>
          <w:p w14:paraId="182B209C">
            <w:pPr>
              <w:widowControl w:val="0"/>
              <w:numPr>
                <w:ilvl w:val="0"/>
                <w:numId w:val="0"/>
              </w:numPr>
              <w:jc w:val="both"/>
              <w:rPr>
                <w:rFonts w:hint="default"/>
                <w:highlight w:val="none"/>
                <w:vertAlign w:val="baseline"/>
                <w:lang w:val="en-US" w:eastAsia="zh-CN"/>
              </w:rPr>
            </w:pPr>
          </w:p>
        </w:tc>
        <w:tc>
          <w:tcPr>
            <w:tcW w:w="1930" w:type="dxa"/>
            <w:vAlign w:val="center"/>
          </w:tcPr>
          <w:p w14:paraId="536CCB62">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缴纳税收和社会保障资金证明</w:t>
            </w:r>
          </w:p>
        </w:tc>
        <w:tc>
          <w:tcPr>
            <w:tcW w:w="4829" w:type="dxa"/>
          </w:tcPr>
          <w:p w14:paraId="0154B3D6">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具有近一年任意月份依法缴纳税收和社会保障资金的良好记录证明，如依法免税或不需要纳税的，则应提供相应文件证明，响应文件内附复印件加盖公章。</w:t>
            </w:r>
          </w:p>
        </w:tc>
      </w:tr>
      <w:tr w14:paraId="2C5B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7DE71E55">
            <w:pPr>
              <w:widowControl w:val="0"/>
              <w:numPr>
                <w:ilvl w:val="0"/>
                <w:numId w:val="0"/>
              </w:numPr>
              <w:jc w:val="both"/>
              <w:rPr>
                <w:rFonts w:hint="default"/>
                <w:highlight w:val="none"/>
                <w:vertAlign w:val="baseline"/>
                <w:lang w:val="en-US" w:eastAsia="zh-CN"/>
              </w:rPr>
            </w:pPr>
          </w:p>
        </w:tc>
        <w:tc>
          <w:tcPr>
            <w:tcW w:w="1595" w:type="dxa"/>
            <w:vMerge w:val="continue"/>
          </w:tcPr>
          <w:p w14:paraId="21C843E9">
            <w:pPr>
              <w:widowControl w:val="0"/>
              <w:numPr>
                <w:ilvl w:val="0"/>
                <w:numId w:val="0"/>
              </w:numPr>
              <w:jc w:val="both"/>
              <w:rPr>
                <w:rFonts w:hint="default"/>
                <w:highlight w:val="none"/>
                <w:vertAlign w:val="baseline"/>
                <w:lang w:val="en-US" w:eastAsia="zh-CN"/>
              </w:rPr>
            </w:pPr>
          </w:p>
        </w:tc>
        <w:tc>
          <w:tcPr>
            <w:tcW w:w="1930" w:type="dxa"/>
            <w:vAlign w:val="center"/>
          </w:tcPr>
          <w:p w14:paraId="2271C99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财务要求</w:t>
            </w:r>
          </w:p>
        </w:tc>
        <w:tc>
          <w:tcPr>
            <w:tcW w:w="4829" w:type="dxa"/>
          </w:tcPr>
          <w:p w14:paraId="6E3ACCAC">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应出具2024年度财务审计报告（成立不足一年公司提供验资报告或银行出具的资信证明加盖单位公章）</w:t>
            </w:r>
          </w:p>
        </w:tc>
      </w:tr>
      <w:tr w14:paraId="6D8E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121014E9">
            <w:pPr>
              <w:widowControl w:val="0"/>
              <w:numPr>
                <w:ilvl w:val="0"/>
                <w:numId w:val="0"/>
              </w:numPr>
              <w:jc w:val="both"/>
              <w:rPr>
                <w:rFonts w:hint="default"/>
                <w:highlight w:val="none"/>
                <w:vertAlign w:val="baseline"/>
                <w:lang w:val="en-US" w:eastAsia="zh-CN"/>
              </w:rPr>
            </w:pPr>
          </w:p>
        </w:tc>
        <w:tc>
          <w:tcPr>
            <w:tcW w:w="1595" w:type="dxa"/>
            <w:vMerge w:val="continue"/>
          </w:tcPr>
          <w:p w14:paraId="53BB215F">
            <w:pPr>
              <w:widowControl w:val="0"/>
              <w:numPr>
                <w:ilvl w:val="0"/>
                <w:numId w:val="0"/>
              </w:numPr>
              <w:jc w:val="both"/>
              <w:rPr>
                <w:rFonts w:hint="default"/>
                <w:highlight w:val="none"/>
                <w:vertAlign w:val="baseline"/>
                <w:lang w:val="en-US" w:eastAsia="zh-CN"/>
              </w:rPr>
            </w:pPr>
          </w:p>
        </w:tc>
        <w:tc>
          <w:tcPr>
            <w:tcW w:w="1930" w:type="dxa"/>
            <w:vAlign w:val="center"/>
          </w:tcPr>
          <w:p w14:paraId="5C891081">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信誉与承诺</w:t>
            </w:r>
          </w:p>
        </w:tc>
        <w:tc>
          <w:tcPr>
            <w:tcW w:w="4829" w:type="dxa"/>
          </w:tcPr>
          <w:p w14:paraId="42F7E14F">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1、拒绝列入政府取消投标资格记录期间的企业或个人投标；参加此项采购活动前三年内，在经营活动中没有重大违法记录；单位负责人为同一人或者存在直接控股、管理关系的不同供应商，不得参加同一合同项下的政府采购活动，提供加盖供应商公章的书面声明；</w:t>
            </w:r>
          </w:p>
          <w:p w14:paraId="22B70208">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2、供应商未被列入“严重失信主体名单、重大税收违法失信主体 ”的记录名单（通过“信用中国”网站(www.creditchina.gov.cn)查询）截图证明并加盖供应商公章；</w:t>
            </w:r>
          </w:p>
          <w:p w14:paraId="4E5B155E">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3、供应商未被列入“政府采购严重违法失信行为记录名单 ”（通过“ 中国政府采购网 ” （www.ccgp.gov.cn）查询）截图证明并加盖供应商公章。</w:t>
            </w:r>
          </w:p>
        </w:tc>
      </w:tr>
      <w:tr w14:paraId="7063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65A8A300">
            <w:pPr>
              <w:widowControl w:val="0"/>
              <w:numPr>
                <w:ilvl w:val="0"/>
                <w:numId w:val="0"/>
              </w:numPr>
              <w:jc w:val="both"/>
              <w:rPr>
                <w:rFonts w:hint="default"/>
                <w:highlight w:val="none"/>
                <w:vertAlign w:val="baseline"/>
                <w:lang w:val="en-US" w:eastAsia="zh-CN"/>
              </w:rPr>
            </w:pPr>
          </w:p>
        </w:tc>
        <w:tc>
          <w:tcPr>
            <w:tcW w:w="1595" w:type="dxa"/>
            <w:vMerge w:val="continue"/>
          </w:tcPr>
          <w:p w14:paraId="022E44E1">
            <w:pPr>
              <w:widowControl w:val="0"/>
              <w:numPr>
                <w:ilvl w:val="0"/>
                <w:numId w:val="0"/>
              </w:numPr>
              <w:jc w:val="both"/>
              <w:rPr>
                <w:rFonts w:hint="default"/>
                <w:highlight w:val="none"/>
                <w:vertAlign w:val="baseline"/>
                <w:lang w:val="en-US" w:eastAsia="zh-CN"/>
              </w:rPr>
            </w:pPr>
          </w:p>
        </w:tc>
        <w:tc>
          <w:tcPr>
            <w:tcW w:w="1930" w:type="dxa"/>
            <w:vAlign w:val="center"/>
          </w:tcPr>
          <w:p w14:paraId="3F12BE34">
            <w:pPr>
              <w:widowControl w:val="0"/>
              <w:numPr>
                <w:ilvl w:val="0"/>
                <w:numId w:val="0"/>
              </w:numPr>
              <w:jc w:val="center"/>
              <w:rPr>
                <w:rFonts w:hint="default"/>
                <w:highlight w:val="none"/>
                <w:vertAlign w:val="baseline"/>
                <w:lang w:val="en-US" w:eastAsia="zh-CN"/>
              </w:rPr>
            </w:pPr>
            <w:r>
              <w:rPr>
                <w:rFonts w:hint="default"/>
                <w:highlight w:val="none"/>
                <w:vertAlign w:val="baseline"/>
                <w:lang w:val="en-US" w:eastAsia="zh-CN"/>
              </w:rPr>
              <w:t>中小企业声明函</w:t>
            </w:r>
          </w:p>
        </w:tc>
        <w:tc>
          <w:tcPr>
            <w:tcW w:w="4829" w:type="dxa"/>
          </w:tcPr>
          <w:p w14:paraId="5AAA3106">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中小企业声明函（加盖</w:t>
            </w:r>
            <w:r>
              <w:rPr>
                <w:rFonts w:hint="eastAsia"/>
                <w:highlight w:val="none"/>
                <w:vertAlign w:val="baseline"/>
                <w:lang w:val="en-US" w:eastAsia="zh-CN"/>
              </w:rPr>
              <w:t>供应商</w:t>
            </w:r>
            <w:r>
              <w:rPr>
                <w:rFonts w:hint="default"/>
                <w:highlight w:val="none"/>
                <w:vertAlign w:val="baseline"/>
                <w:lang w:val="en-US" w:eastAsia="zh-CN"/>
              </w:rPr>
              <w:t>单位公章）</w:t>
            </w:r>
          </w:p>
        </w:tc>
      </w:tr>
      <w:tr w14:paraId="72BA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vAlign w:val="center"/>
          </w:tcPr>
          <w:p w14:paraId="7C9029B8">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2.1.3</w:t>
            </w:r>
          </w:p>
        </w:tc>
        <w:tc>
          <w:tcPr>
            <w:tcW w:w="1595" w:type="dxa"/>
            <w:vMerge w:val="restart"/>
            <w:vAlign w:val="center"/>
          </w:tcPr>
          <w:p w14:paraId="0C97469A">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响应性评审标准</w:t>
            </w:r>
          </w:p>
        </w:tc>
        <w:tc>
          <w:tcPr>
            <w:tcW w:w="1930" w:type="dxa"/>
            <w:vAlign w:val="center"/>
          </w:tcPr>
          <w:p w14:paraId="038DCA6C">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交货期</w:t>
            </w:r>
          </w:p>
        </w:tc>
        <w:tc>
          <w:tcPr>
            <w:tcW w:w="4829" w:type="dxa"/>
          </w:tcPr>
          <w:p w14:paraId="33BA6C10">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自签订合同之日起15天内交货</w:t>
            </w:r>
          </w:p>
        </w:tc>
      </w:tr>
      <w:tr w14:paraId="7C39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6034C9E9">
            <w:pPr>
              <w:widowControl w:val="0"/>
              <w:numPr>
                <w:ilvl w:val="0"/>
                <w:numId w:val="0"/>
              </w:numPr>
              <w:jc w:val="both"/>
              <w:rPr>
                <w:rFonts w:hint="default"/>
                <w:highlight w:val="none"/>
                <w:vertAlign w:val="baseline"/>
                <w:lang w:val="en-US" w:eastAsia="zh-CN"/>
              </w:rPr>
            </w:pPr>
          </w:p>
        </w:tc>
        <w:tc>
          <w:tcPr>
            <w:tcW w:w="1595" w:type="dxa"/>
            <w:vMerge w:val="continue"/>
          </w:tcPr>
          <w:p w14:paraId="08E853E2">
            <w:pPr>
              <w:widowControl w:val="0"/>
              <w:numPr>
                <w:ilvl w:val="0"/>
                <w:numId w:val="0"/>
              </w:numPr>
              <w:jc w:val="both"/>
              <w:rPr>
                <w:rFonts w:hint="default"/>
                <w:highlight w:val="none"/>
                <w:vertAlign w:val="baseline"/>
                <w:lang w:val="en-US" w:eastAsia="zh-CN"/>
              </w:rPr>
            </w:pPr>
          </w:p>
        </w:tc>
        <w:tc>
          <w:tcPr>
            <w:tcW w:w="1930" w:type="dxa"/>
            <w:vAlign w:val="center"/>
          </w:tcPr>
          <w:p w14:paraId="68FF6A81">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投标有效期</w:t>
            </w:r>
          </w:p>
        </w:tc>
        <w:tc>
          <w:tcPr>
            <w:tcW w:w="4829" w:type="dxa"/>
          </w:tcPr>
          <w:p w14:paraId="5FDD3064">
            <w:pPr>
              <w:widowControl w:val="0"/>
              <w:numPr>
                <w:ilvl w:val="0"/>
                <w:numId w:val="0"/>
              </w:numPr>
              <w:jc w:val="both"/>
              <w:rPr>
                <w:rFonts w:hint="default"/>
                <w:highlight w:val="none"/>
                <w:vertAlign w:val="baseline"/>
                <w:lang w:val="en-US" w:eastAsia="zh-CN"/>
              </w:rPr>
            </w:pPr>
            <w:r>
              <w:rPr>
                <w:rFonts w:hint="eastAsia"/>
                <w:color w:val="auto"/>
                <w:sz w:val="21"/>
                <w:szCs w:val="21"/>
                <w:highlight w:val="none"/>
                <w:shd w:val="clear" w:color="auto" w:fill="auto"/>
                <w:vertAlign w:val="baseline"/>
                <w:lang w:val="en-US" w:eastAsia="zh-CN"/>
              </w:rPr>
              <w:t>响应文件递交截止之日起90天（日历天）</w:t>
            </w:r>
          </w:p>
        </w:tc>
      </w:tr>
      <w:tr w14:paraId="70B8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141633F5">
            <w:pPr>
              <w:widowControl w:val="0"/>
              <w:numPr>
                <w:ilvl w:val="0"/>
                <w:numId w:val="0"/>
              </w:numPr>
              <w:jc w:val="both"/>
              <w:rPr>
                <w:rFonts w:hint="default"/>
                <w:highlight w:val="none"/>
                <w:vertAlign w:val="baseline"/>
                <w:lang w:val="en-US" w:eastAsia="zh-CN"/>
              </w:rPr>
            </w:pPr>
          </w:p>
        </w:tc>
        <w:tc>
          <w:tcPr>
            <w:tcW w:w="1595" w:type="dxa"/>
            <w:vMerge w:val="continue"/>
          </w:tcPr>
          <w:p w14:paraId="79416257">
            <w:pPr>
              <w:widowControl w:val="0"/>
              <w:numPr>
                <w:ilvl w:val="0"/>
                <w:numId w:val="0"/>
              </w:numPr>
              <w:jc w:val="both"/>
              <w:rPr>
                <w:rFonts w:hint="default"/>
                <w:highlight w:val="none"/>
                <w:vertAlign w:val="baseline"/>
                <w:lang w:val="en-US" w:eastAsia="zh-CN"/>
              </w:rPr>
            </w:pPr>
          </w:p>
        </w:tc>
        <w:tc>
          <w:tcPr>
            <w:tcW w:w="1930" w:type="dxa"/>
            <w:vAlign w:val="center"/>
          </w:tcPr>
          <w:p w14:paraId="7A108EBC">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磋商保证金</w:t>
            </w:r>
          </w:p>
        </w:tc>
        <w:tc>
          <w:tcPr>
            <w:tcW w:w="4829" w:type="dxa"/>
          </w:tcPr>
          <w:p w14:paraId="77258656">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按磋商文件要求的方式及时间缴纳磋商保证金，磋商保证金基本账户转出或出具的相关证明的 复印件及开户许可复印件。标书内附复印件加盖公章【要求复印件清晰可见】</w:t>
            </w:r>
          </w:p>
        </w:tc>
      </w:tr>
      <w:tr w14:paraId="3343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08AFCEDC">
            <w:pPr>
              <w:widowControl w:val="0"/>
              <w:numPr>
                <w:ilvl w:val="0"/>
                <w:numId w:val="0"/>
              </w:numPr>
              <w:jc w:val="both"/>
              <w:rPr>
                <w:rFonts w:hint="default"/>
                <w:highlight w:val="none"/>
                <w:vertAlign w:val="baseline"/>
                <w:lang w:val="en-US" w:eastAsia="zh-CN"/>
              </w:rPr>
            </w:pPr>
          </w:p>
        </w:tc>
        <w:tc>
          <w:tcPr>
            <w:tcW w:w="1595" w:type="dxa"/>
            <w:vMerge w:val="continue"/>
          </w:tcPr>
          <w:p w14:paraId="235F385B">
            <w:pPr>
              <w:widowControl w:val="0"/>
              <w:numPr>
                <w:ilvl w:val="0"/>
                <w:numId w:val="0"/>
              </w:numPr>
              <w:jc w:val="both"/>
              <w:rPr>
                <w:rFonts w:hint="default"/>
                <w:highlight w:val="none"/>
                <w:vertAlign w:val="baseline"/>
                <w:lang w:val="en-US" w:eastAsia="zh-CN"/>
              </w:rPr>
            </w:pPr>
          </w:p>
        </w:tc>
        <w:tc>
          <w:tcPr>
            <w:tcW w:w="1930" w:type="dxa"/>
            <w:vAlign w:val="center"/>
          </w:tcPr>
          <w:p w14:paraId="251CBA7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投标内容</w:t>
            </w:r>
          </w:p>
        </w:tc>
        <w:tc>
          <w:tcPr>
            <w:tcW w:w="4829" w:type="dxa"/>
          </w:tcPr>
          <w:p w14:paraId="3FBD0501">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符合第五章“采购明细及要求 ”的规定</w:t>
            </w:r>
          </w:p>
        </w:tc>
      </w:tr>
      <w:tr w14:paraId="46EB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tcPr>
          <w:p w14:paraId="6844A754">
            <w:pPr>
              <w:widowControl w:val="0"/>
              <w:numPr>
                <w:ilvl w:val="0"/>
                <w:numId w:val="0"/>
              </w:numPr>
              <w:jc w:val="both"/>
              <w:rPr>
                <w:rFonts w:hint="default"/>
                <w:highlight w:val="none"/>
                <w:vertAlign w:val="baseline"/>
                <w:lang w:val="en-US" w:eastAsia="zh-CN"/>
              </w:rPr>
            </w:pPr>
          </w:p>
        </w:tc>
        <w:tc>
          <w:tcPr>
            <w:tcW w:w="1595" w:type="dxa"/>
            <w:vMerge w:val="continue"/>
          </w:tcPr>
          <w:p w14:paraId="5BD93803">
            <w:pPr>
              <w:widowControl w:val="0"/>
              <w:numPr>
                <w:ilvl w:val="0"/>
                <w:numId w:val="0"/>
              </w:numPr>
              <w:jc w:val="both"/>
              <w:rPr>
                <w:rFonts w:hint="default"/>
                <w:highlight w:val="none"/>
                <w:vertAlign w:val="baseline"/>
                <w:lang w:val="en-US" w:eastAsia="zh-CN"/>
              </w:rPr>
            </w:pPr>
          </w:p>
        </w:tc>
        <w:tc>
          <w:tcPr>
            <w:tcW w:w="1930" w:type="dxa"/>
            <w:vAlign w:val="center"/>
          </w:tcPr>
          <w:p w14:paraId="26824709">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响应文件格式</w:t>
            </w:r>
          </w:p>
        </w:tc>
        <w:tc>
          <w:tcPr>
            <w:tcW w:w="4829" w:type="dxa"/>
          </w:tcPr>
          <w:p w14:paraId="596BF741">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符合磋商文件中第六章“磋商文件格式 ”的要求，按磋商文件的要求盖章、签署</w:t>
            </w:r>
          </w:p>
        </w:tc>
      </w:tr>
    </w:tbl>
    <w:p w14:paraId="2851AED4">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b/>
          <w:bCs/>
          <w:sz w:val="24"/>
          <w:szCs w:val="24"/>
          <w:highlight w:val="none"/>
          <w:lang w:val="en-US" w:eastAsia="zh-CN"/>
        </w:rPr>
      </w:pPr>
      <w:r>
        <w:rPr>
          <w:rFonts w:hint="eastAsia"/>
          <w:b/>
          <w:bCs/>
          <w:sz w:val="24"/>
          <w:szCs w:val="24"/>
          <w:highlight w:val="none"/>
          <w:lang w:val="en-US" w:eastAsia="zh-CN"/>
        </w:rPr>
        <w:t>评标办法前附表</w:t>
      </w:r>
    </w:p>
    <w:p w14:paraId="4C4FE781">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b/>
          <w:bCs/>
          <w:sz w:val="24"/>
          <w:szCs w:val="24"/>
          <w:highlight w:val="none"/>
          <w:lang w:val="en-US" w:eastAsia="zh-CN"/>
        </w:rPr>
      </w:pPr>
    </w:p>
    <w:p w14:paraId="75D3449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b/>
          <w:bCs/>
          <w:sz w:val="24"/>
          <w:szCs w:val="24"/>
          <w:highlight w:val="none"/>
          <w:lang w:val="en-US" w:eastAsia="zh-CN"/>
        </w:rPr>
      </w:pPr>
      <w:r>
        <w:rPr>
          <w:rFonts w:hint="eastAsia"/>
          <w:b/>
          <w:bCs/>
          <w:sz w:val="24"/>
          <w:szCs w:val="24"/>
          <w:highlight w:val="none"/>
          <w:lang w:val="en-US" w:eastAsia="zh-CN"/>
        </w:rPr>
        <w:t>详细评审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350"/>
        <w:gridCol w:w="1935"/>
        <w:gridCol w:w="4863"/>
      </w:tblGrid>
      <w:tr w14:paraId="1BA1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tcPr>
          <w:p w14:paraId="583B3DB2">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条款号</w:t>
            </w:r>
          </w:p>
        </w:tc>
        <w:tc>
          <w:tcPr>
            <w:tcW w:w="1935" w:type="dxa"/>
          </w:tcPr>
          <w:p w14:paraId="724B9130">
            <w:pPr>
              <w:widowControl w:val="0"/>
              <w:numPr>
                <w:ilvl w:val="0"/>
                <w:numId w:val="0"/>
              </w:numPr>
              <w:jc w:val="center"/>
              <w:rPr>
                <w:rFonts w:hint="eastAsia"/>
                <w:highlight w:val="none"/>
                <w:vertAlign w:val="baseline"/>
                <w:lang w:val="en-US" w:eastAsia="zh-CN"/>
              </w:rPr>
            </w:pPr>
            <w:r>
              <w:rPr>
                <w:rFonts w:hint="eastAsia"/>
                <w:highlight w:val="none"/>
                <w:vertAlign w:val="baseline"/>
                <w:lang w:val="en-US" w:eastAsia="zh-CN"/>
              </w:rPr>
              <w:t>条款内容</w:t>
            </w:r>
          </w:p>
        </w:tc>
        <w:tc>
          <w:tcPr>
            <w:tcW w:w="4863" w:type="dxa"/>
          </w:tcPr>
          <w:p w14:paraId="6E6928B8">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编列内容</w:t>
            </w:r>
          </w:p>
        </w:tc>
      </w:tr>
      <w:tr w14:paraId="40EC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14:paraId="75AF2134">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2.2.1</w:t>
            </w:r>
          </w:p>
        </w:tc>
        <w:tc>
          <w:tcPr>
            <w:tcW w:w="1935" w:type="dxa"/>
            <w:vAlign w:val="center"/>
          </w:tcPr>
          <w:p w14:paraId="55835F97">
            <w:pPr>
              <w:widowControl w:val="0"/>
              <w:numPr>
                <w:ilvl w:val="0"/>
                <w:numId w:val="0"/>
              </w:numPr>
              <w:jc w:val="center"/>
              <w:rPr>
                <w:rFonts w:hint="eastAsia"/>
                <w:highlight w:val="none"/>
                <w:vertAlign w:val="baseline"/>
                <w:lang w:val="en-US" w:eastAsia="zh-CN"/>
              </w:rPr>
            </w:pPr>
            <w:r>
              <w:rPr>
                <w:rFonts w:hint="eastAsia"/>
                <w:highlight w:val="none"/>
                <w:vertAlign w:val="baseline"/>
                <w:lang w:val="en-US" w:eastAsia="zh-CN"/>
              </w:rPr>
              <w:t>分值构成</w:t>
            </w:r>
          </w:p>
          <w:p w14:paraId="382A79A7">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（总分100分）</w:t>
            </w:r>
          </w:p>
        </w:tc>
        <w:tc>
          <w:tcPr>
            <w:tcW w:w="4863" w:type="dxa"/>
          </w:tcPr>
          <w:p w14:paraId="4B363AD0">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报价部分：30分</w:t>
            </w:r>
          </w:p>
          <w:p w14:paraId="2DF11F28">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商务部分：2分</w:t>
            </w:r>
          </w:p>
          <w:p w14:paraId="256DE651">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技术部分：46分</w:t>
            </w:r>
          </w:p>
          <w:p w14:paraId="3E47AF55">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其他评分因素：22分</w:t>
            </w:r>
          </w:p>
        </w:tc>
      </w:tr>
      <w:tr w14:paraId="125C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14:paraId="20400A06">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2.2.2</w:t>
            </w:r>
          </w:p>
        </w:tc>
        <w:tc>
          <w:tcPr>
            <w:tcW w:w="1935" w:type="dxa"/>
            <w:vAlign w:val="center"/>
          </w:tcPr>
          <w:p w14:paraId="353324C9">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评标基准价计算方法</w:t>
            </w:r>
          </w:p>
        </w:tc>
        <w:tc>
          <w:tcPr>
            <w:tcW w:w="4863" w:type="dxa"/>
          </w:tcPr>
          <w:p w14:paraId="45E83DFB">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以满足招标文件要求且投标价格最低的投标报价为评标基准价，其价格分为满分。其他供应商的价格分统一按照下列公式计算：投标报价得分=（评标基准价／投标报价）×30；</w:t>
            </w:r>
          </w:p>
          <w:p w14:paraId="7901BFB6">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价格扣除详见供应商须知附表。</w:t>
            </w:r>
          </w:p>
        </w:tc>
      </w:tr>
      <w:tr w14:paraId="6CE1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5" w:type="dxa"/>
            <w:gridSpan w:val="4"/>
            <w:vAlign w:val="center"/>
          </w:tcPr>
          <w:p w14:paraId="19948AF0">
            <w:pPr>
              <w:widowControl w:val="0"/>
              <w:numPr>
                <w:ilvl w:val="0"/>
                <w:numId w:val="0"/>
              </w:numPr>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商务部分（2分）</w:t>
            </w:r>
          </w:p>
        </w:tc>
      </w:tr>
      <w:tr w14:paraId="139F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14:paraId="200650E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2.2.3</w:t>
            </w:r>
          </w:p>
        </w:tc>
        <w:tc>
          <w:tcPr>
            <w:tcW w:w="1350" w:type="dxa"/>
            <w:vAlign w:val="center"/>
          </w:tcPr>
          <w:p w14:paraId="3F1204BD">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商务部分</w:t>
            </w:r>
          </w:p>
        </w:tc>
        <w:tc>
          <w:tcPr>
            <w:tcW w:w="1935" w:type="dxa"/>
            <w:vAlign w:val="center"/>
          </w:tcPr>
          <w:p w14:paraId="23E4C87A">
            <w:pPr>
              <w:widowControl w:val="0"/>
              <w:numPr>
                <w:ilvl w:val="0"/>
                <w:numId w:val="0"/>
              </w:numPr>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相关业绩2分</w:t>
            </w:r>
          </w:p>
        </w:tc>
        <w:tc>
          <w:tcPr>
            <w:tcW w:w="4863" w:type="dxa"/>
            <w:vAlign w:val="top"/>
          </w:tcPr>
          <w:p w14:paraId="72DBC9F4">
            <w:pPr>
              <w:widowControl w:val="0"/>
              <w:numPr>
                <w:ilvl w:val="0"/>
                <w:numId w:val="0"/>
              </w:numPr>
              <w:ind w:left="0" w:leftChars="0" w:firstLine="0" w:firstLineChars="0"/>
              <w:jc w:val="both"/>
              <w:rPr>
                <w:rFonts w:hint="eastAsia"/>
                <w:highlight w:val="none"/>
                <w:vertAlign w:val="baseline"/>
                <w:lang w:val="en-US" w:eastAsia="zh-CN"/>
              </w:rPr>
            </w:pPr>
            <w:r>
              <w:rPr>
                <w:rFonts w:hint="eastAsia"/>
                <w:highlight w:val="none"/>
                <w:vertAlign w:val="baseline"/>
                <w:lang w:val="en-US" w:eastAsia="zh-CN"/>
              </w:rPr>
              <w:t>供应商或设备厂商每提供一份无障碍类业绩证明文件得1分，本项最多得2分（提供中标通知书或合同复印件并加盖供应商公章）</w:t>
            </w:r>
          </w:p>
        </w:tc>
      </w:tr>
      <w:tr w14:paraId="05CC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5" w:type="dxa"/>
            <w:gridSpan w:val="4"/>
            <w:vAlign w:val="center"/>
          </w:tcPr>
          <w:p w14:paraId="2F903589">
            <w:pPr>
              <w:widowControl w:val="0"/>
              <w:numPr>
                <w:ilvl w:val="0"/>
                <w:numId w:val="0"/>
              </w:numPr>
              <w:ind w:left="0" w:leftChars="0" w:firstLine="0" w:firstLineChars="0"/>
              <w:jc w:val="center"/>
              <w:rPr>
                <w:rFonts w:hint="default"/>
                <w:highlight w:val="none"/>
                <w:vertAlign w:val="baseline"/>
                <w:lang w:val="en-US" w:eastAsia="zh-CN"/>
              </w:rPr>
            </w:pPr>
            <w:r>
              <w:rPr>
                <w:rFonts w:hint="eastAsia"/>
                <w:highlight w:val="none"/>
                <w:vertAlign w:val="baseline"/>
                <w:lang w:val="en-US" w:eastAsia="zh-CN"/>
              </w:rPr>
              <w:t>技术部分（46分）</w:t>
            </w:r>
          </w:p>
        </w:tc>
      </w:tr>
      <w:tr w14:paraId="1068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7" w:type="dxa"/>
            <w:vMerge w:val="restart"/>
            <w:vAlign w:val="center"/>
          </w:tcPr>
          <w:p w14:paraId="7E34242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2.2.4(1)</w:t>
            </w:r>
          </w:p>
        </w:tc>
        <w:tc>
          <w:tcPr>
            <w:tcW w:w="1350" w:type="dxa"/>
            <w:vMerge w:val="restart"/>
            <w:vAlign w:val="center"/>
          </w:tcPr>
          <w:p w14:paraId="0F20A1F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产品部分</w:t>
            </w:r>
          </w:p>
        </w:tc>
        <w:tc>
          <w:tcPr>
            <w:tcW w:w="1935" w:type="dxa"/>
            <w:vMerge w:val="restart"/>
            <w:vAlign w:val="center"/>
          </w:tcPr>
          <w:p w14:paraId="43D0D61F">
            <w:pPr>
              <w:widowControl w:val="0"/>
              <w:numPr>
                <w:ilvl w:val="0"/>
                <w:numId w:val="0"/>
              </w:numPr>
              <w:ind w:left="0" w:leftChars="0" w:firstLine="0" w:firstLineChars="0"/>
              <w:jc w:val="center"/>
              <w:rPr>
                <w:rFonts w:hint="default"/>
                <w:highlight w:val="none"/>
                <w:vertAlign w:val="baseline"/>
                <w:lang w:eastAsia="zh-CN"/>
              </w:rPr>
            </w:pPr>
            <w:r>
              <w:rPr>
                <w:rFonts w:hint="default"/>
                <w:highlight w:val="none"/>
                <w:vertAlign w:val="baseline"/>
                <w:lang w:eastAsia="zh-CN"/>
              </w:rPr>
              <w:t>电饭煲</w:t>
            </w:r>
            <w:r>
              <w:rPr>
                <w:rFonts w:hint="eastAsia"/>
                <w:highlight w:val="none"/>
                <w:vertAlign w:val="baseline"/>
                <w:lang w:eastAsia="zh-CN"/>
              </w:rPr>
              <w:t>（</w:t>
            </w:r>
            <w:r>
              <w:rPr>
                <w:rFonts w:hint="eastAsia"/>
                <w:highlight w:val="none"/>
                <w:vertAlign w:val="baseline"/>
                <w:lang w:val="en-US" w:eastAsia="zh-CN"/>
              </w:rPr>
              <w:t>14分</w:t>
            </w:r>
            <w:r>
              <w:rPr>
                <w:rFonts w:hint="eastAsia"/>
                <w:highlight w:val="none"/>
                <w:vertAlign w:val="baseline"/>
                <w:lang w:eastAsia="zh-CN"/>
              </w:rPr>
              <w:t>）</w:t>
            </w:r>
          </w:p>
        </w:tc>
        <w:tc>
          <w:tcPr>
            <w:tcW w:w="4863" w:type="dxa"/>
            <w:vAlign w:val="top"/>
          </w:tcPr>
          <w:p w14:paraId="7F0B4AC9">
            <w:pPr>
              <w:widowControl w:val="0"/>
              <w:numPr>
                <w:ilvl w:val="0"/>
                <w:numId w:val="0"/>
              </w:numPr>
              <w:ind w:left="0" w:leftChars="0" w:firstLine="0" w:firstLineChars="0"/>
              <w:jc w:val="both"/>
              <w:rPr>
                <w:rFonts w:hint="eastAsia"/>
                <w:highlight w:val="none"/>
                <w:vertAlign w:val="baseline"/>
                <w:lang w:val="en-US" w:eastAsia="zh-CN"/>
              </w:rPr>
            </w:pPr>
            <w:r>
              <w:rPr>
                <w:rFonts w:hint="eastAsia"/>
                <w:highlight w:val="none"/>
                <w:vertAlign w:val="baseline"/>
                <w:lang w:val="en-US" w:eastAsia="zh-CN"/>
              </w:rPr>
              <w:t>电饭煲具有感应功能，当人体靠近电饭煲 40GM-60CMR 时会播报当前工作状态及烹饪剩余时间的得2分，无不得分。（投标时须提供具有CNAS或MA标识的检测报告复印件及报告编号在全国认证认可信息公共服务平台的查询截图并加供应商公章）</w:t>
            </w:r>
          </w:p>
        </w:tc>
      </w:tr>
      <w:tr w14:paraId="01A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464FF47C">
            <w:pPr>
              <w:widowControl w:val="0"/>
              <w:numPr>
                <w:ilvl w:val="0"/>
                <w:numId w:val="0"/>
              </w:numPr>
              <w:jc w:val="both"/>
              <w:rPr>
                <w:rFonts w:hint="eastAsia"/>
                <w:highlight w:val="none"/>
                <w:vertAlign w:val="baseline"/>
                <w:lang w:val="en-US" w:eastAsia="zh-CN"/>
              </w:rPr>
            </w:pPr>
          </w:p>
        </w:tc>
        <w:tc>
          <w:tcPr>
            <w:tcW w:w="1350" w:type="dxa"/>
            <w:vMerge w:val="continue"/>
          </w:tcPr>
          <w:p w14:paraId="773F7C0B">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4F980F8B">
            <w:pPr>
              <w:widowControl w:val="0"/>
              <w:numPr>
                <w:ilvl w:val="0"/>
                <w:numId w:val="0"/>
              </w:numPr>
              <w:ind w:left="0" w:leftChars="0" w:firstLine="0" w:firstLineChars="0"/>
              <w:jc w:val="both"/>
              <w:rPr>
                <w:rFonts w:hint="default"/>
                <w:highlight w:val="none"/>
                <w:vertAlign w:val="baseline"/>
                <w:lang w:val="en-US" w:eastAsia="zh-CN"/>
              </w:rPr>
            </w:pPr>
          </w:p>
        </w:tc>
        <w:tc>
          <w:tcPr>
            <w:tcW w:w="4863" w:type="dxa"/>
            <w:vAlign w:val="top"/>
          </w:tcPr>
          <w:p w14:paraId="7092FF3E">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电饭煲具有防烧干功能的得2分，无不得分。（投标时须提供具有CNAS或MA标识的检测报告复印件及报告编号在全国认证认可信息公共服务平台的查询截图并加供应商公章）</w:t>
            </w:r>
          </w:p>
        </w:tc>
      </w:tr>
      <w:tr w14:paraId="506A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6455C50F">
            <w:pPr>
              <w:widowControl w:val="0"/>
              <w:numPr>
                <w:ilvl w:val="0"/>
                <w:numId w:val="0"/>
              </w:numPr>
              <w:jc w:val="both"/>
              <w:rPr>
                <w:rFonts w:hint="eastAsia"/>
                <w:highlight w:val="none"/>
                <w:vertAlign w:val="baseline"/>
                <w:lang w:val="en-US" w:eastAsia="zh-CN"/>
              </w:rPr>
            </w:pPr>
          </w:p>
        </w:tc>
        <w:tc>
          <w:tcPr>
            <w:tcW w:w="1350" w:type="dxa"/>
            <w:vMerge w:val="continue"/>
          </w:tcPr>
          <w:p w14:paraId="6832308A">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49EBE490">
            <w:pPr>
              <w:widowControl w:val="0"/>
              <w:numPr>
                <w:ilvl w:val="0"/>
                <w:numId w:val="0"/>
              </w:numPr>
              <w:ind w:left="0" w:leftChars="0" w:firstLine="0" w:firstLineChars="0"/>
              <w:jc w:val="both"/>
              <w:rPr>
                <w:rFonts w:hint="default"/>
                <w:highlight w:val="none"/>
                <w:vertAlign w:val="baseline"/>
                <w:lang w:val="en-US" w:eastAsia="zh-CN"/>
              </w:rPr>
            </w:pPr>
          </w:p>
        </w:tc>
        <w:tc>
          <w:tcPr>
            <w:tcW w:w="4863" w:type="dxa"/>
            <w:vAlign w:val="top"/>
          </w:tcPr>
          <w:p w14:paraId="486FED51">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电饭煲带红外线遥控器，遥控器配备纽扣电池，无遮挡遥控距离能达到5米或5米以上的得2分，无不得分。（投标时须提供具有CNAS或MA标识的检测报告复印件及报告编号在全国认证认可信息公共服务平台的查询截图并加供应商公章）</w:t>
            </w:r>
          </w:p>
        </w:tc>
      </w:tr>
      <w:tr w14:paraId="23A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44C24BE9">
            <w:pPr>
              <w:widowControl w:val="0"/>
              <w:numPr>
                <w:ilvl w:val="0"/>
                <w:numId w:val="0"/>
              </w:numPr>
              <w:jc w:val="both"/>
              <w:rPr>
                <w:rFonts w:hint="eastAsia"/>
                <w:highlight w:val="none"/>
                <w:vertAlign w:val="baseline"/>
                <w:lang w:val="en-US" w:eastAsia="zh-CN"/>
              </w:rPr>
            </w:pPr>
          </w:p>
        </w:tc>
        <w:tc>
          <w:tcPr>
            <w:tcW w:w="1350" w:type="dxa"/>
            <w:vMerge w:val="continue"/>
          </w:tcPr>
          <w:p w14:paraId="3B0EB366">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1BB9E8E5">
            <w:pPr>
              <w:widowControl w:val="0"/>
              <w:numPr>
                <w:ilvl w:val="0"/>
                <w:numId w:val="0"/>
              </w:numPr>
              <w:ind w:left="0" w:leftChars="0" w:firstLine="0" w:firstLineChars="0"/>
              <w:jc w:val="both"/>
              <w:rPr>
                <w:rFonts w:hint="default"/>
                <w:highlight w:val="none"/>
                <w:vertAlign w:val="baseline"/>
                <w:lang w:val="en-US" w:eastAsia="zh-CN"/>
              </w:rPr>
            </w:pPr>
          </w:p>
        </w:tc>
        <w:tc>
          <w:tcPr>
            <w:tcW w:w="4863" w:type="dxa"/>
            <w:vAlign w:val="top"/>
          </w:tcPr>
          <w:p w14:paraId="0BCFC05F">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电饭煲具有AI语音交互功能，可以通过语音控制以下功能：精煮饭、快煮饭、杂粮饭、香浓粥、 蒸煮鱼、煲靓汤、宝宝粥、蒸蛋糕、保温/取消、预约的开始工作与取消工作的得2分，无不得分。（投标时须提供具有CNAS或MA标识的检测报告复印件及报告编号在全国认证认可信息公共服务平台的查询截图并加供应商公章）</w:t>
            </w:r>
          </w:p>
        </w:tc>
      </w:tr>
      <w:tr w14:paraId="1E99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7" w:type="dxa"/>
            <w:vMerge w:val="continue"/>
          </w:tcPr>
          <w:p w14:paraId="059B12C4">
            <w:pPr>
              <w:widowControl w:val="0"/>
              <w:numPr>
                <w:ilvl w:val="0"/>
                <w:numId w:val="0"/>
              </w:numPr>
              <w:jc w:val="both"/>
              <w:rPr>
                <w:rFonts w:hint="eastAsia"/>
                <w:highlight w:val="none"/>
                <w:vertAlign w:val="baseline"/>
                <w:lang w:val="en-US" w:eastAsia="zh-CN"/>
              </w:rPr>
            </w:pPr>
          </w:p>
        </w:tc>
        <w:tc>
          <w:tcPr>
            <w:tcW w:w="1350" w:type="dxa"/>
            <w:vMerge w:val="continue"/>
          </w:tcPr>
          <w:p w14:paraId="4368B28E">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23AD40F9">
            <w:pPr>
              <w:widowControl w:val="0"/>
              <w:numPr>
                <w:ilvl w:val="0"/>
                <w:numId w:val="0"/>
              </w:numPr>
              <w:ind w:left="0" w:leftChars="0" w:firstLine="0" w:firstLineChars="0"/>
              <w:jc w:val="both"/>
              <w:rPr>
                <w:rFonts w:hint="default"/>
                <w:highlight w:val="none"/>
                <w:vertAlign w:val="baseline"/>
                <w:lang w:val="en-US" w:eastAsia="zh-CN"/>
              </w:rPr>
            </w:pPr>
          </w:p>
        </w:tc>
        <w:tc>
          <w:tcPr>
            <w:tcW w:w="4863" w:type="dxa"/>
            <w:vAlign w:val="top"/>
          </w:tcPr>
          <w:p w14:paraId="469C5DEE">
            <w:pPr>
              <w:widowControl w:val="0"/>
              <w:numPr>
                <w:ilvl w:val="0"/>
                <w:numId w:val="0"/>
              </w:numPr>
              <w:ind w:left="0" w:leftChars="0" w:firstLine="0" w:firstLineChars="0"/>
              <w:jc w:val="both"/>
              <w:rPr>
                <w:rFonts w:hint="default"/>
                <w:highlight w:val="none"/>
                <w:vertAlign w:val="baseline"/>
                <w:lang w:val="en-US" w:eastAsia="zh-CN"/>
              </w:rPr>
            </w:pPr>
            <w:r>
              <w:rPr>
                <w:rFonts w:hint="eastAsia"/>
                <w:highlight w:val="none"/>
                <w:vertAlign w:val="baseline"/>
                <w:lang w:val="en-US" w:eastAsia="zh-CN"/>
              </w:rPr>
              <w:t>电饭煲具有语音交互唤醒播报当前状态功能，可通过语音交互唤醒后，播报当前工作状态及剩余时间的得2分，无不得分。（投标时须提供具有CNAS或MA标识的检测报告复印件及报告编号在全国认证认可信息公共服务平台的查询截图并加供应商公章）</w:t>
            </w:r>
          </w:p>
        </w:tc>
      </w:tr>
      <w:tr w14:paraId="25F4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30D35865">
            <w:pPr>
              <w:widowControl w:val="0"/>
              <w:numPr>
                <w:ilvl w:val="0"/>
                <w:numId w:val="0"/>
              </w:numPr>
              <w:jc w:val="both"/>
              <w:rPr>
                <w:rFonts w:hint="eastAsia"/>
                <w:highlight w:val="none"/>
                <w:vertAlign w:val="baseline"/>
                <w:lang w:val="en-US" w:eastAsia="zh-CN"/>
              </w:rPr>
            </w:pPr>
          </w:p>
        </w:tc>
        <w:tc>
          <w:tcPr>
            <w:tcW w:w="1350" w:type="dxa"/>
            <w:vMerge w:val="continue"/>
          </w:tcPr>
          <w:p w14:paraId="5223883C">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587E4736">
            <w:pPr>
              <w:widowControl w:val="0"/>
              <w:numPr>
                <w:ilvl w:val="0"/>
                <w:numId w:val="0"/>
              </w:numPr>
              <w:jc w:val="both"/>
              <w:rPr>
                <w:rFonts w:hint="default"/>
                <w:highlight w:val="none"/>
                <w:vertAlign w:val="baseline"/>
                <w:lang w:val="en-US" w:eastAsia="zh-CN"/>
              </w:rPr>
            </w:pPr>
          </w:p>
        </w:tc>
        <w:tc>
          <w:tcPr>
            <w:tcW w:w="4863" w:type="dxa"/>
          </w:tcPr>
          <w:p w14:paraId="57C01470">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电饭煲功能按键带七彩闪烁指示灯，有不低于120流明高亮闪光提示的得2分，无不得分。（投标时须提供具有CNAS或MA标识的检测报告复印件及报告编号在全国认证认可信息公共服务平台的查询截图并加供应商公章）</w:t>
            </w:r>
          </w:p>
        </w:tc>
      </w:tr>
      <w:tr w14:paraId="0553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3D7326EA">
            <w:pPr>
              <w:widowControl w:val="0"/>
              <w:numPr>
                <w:ilvl w:val="0"/>
                <w:numId w:val="0"/>
              </w:numPr>
              <w:jc w:val="both"/>
              <w:rPr>
                <w:rFonts w:hint="eastAsia"/>
                <w:highlight w:val="none"/>
                <w:vertAlign w:val="baseline"/>
                <w:lang w:val="en-US" w:eastAsia="zh-CN"/>
              </w:rPr>
            </w:pPr>
          </w:p>
        </w:tc>
        <w:tc>
          <w:tcPr>
            <w:tcW w:w="1350" w:type="dxa"/>
            <w:vMerge w:val="continue"/>
          </w:tcPr>
          <w:p w14:paraId="5FDE855B">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683E6CF6">
            <w:pPr>
              <w:widowControl w:val="0"/>
              <w:numPr>
                <w:ilvl w:val="0"/>
                <w:numId w:val="0"/>
              </w:numPr>
              <w:jc w:val="both"/>
              <w:rPr>
                <w:rFonts w:hint="default"/>
                <w:highlight w:val="none"/>
                <w:vertAlign w:val="baseline"/>
                <w:lang w:val="en-US" w:eastAsia="zh-CN"/>
              </w:rPr>
            </w:pPr>
          </w:p>
        </w:tc>
        <w:tc>
          <w:tcPr>
            <w:tcW w:w="4863" w:type="dxa"/>
          </w:tcPr>
          <w:p w14:paraId="2D552E3F">
            <w:pPr>
              <w:widowControl w:val="0"/>
              <w:numPr>
                <w:ilvl w:val="0"/>
                <w:numId w:val="0"/>
              </w:numPr>
              <w:jc w:val="both"/>
              <w:rPr>
                <w:rFonts w:hint="default"/>
                <w:highlight w:val="none"/>
                <w:vertAlign w:val="baseline"/>
                <w:lang w:val="en-US" w:eastAsia="zh-CN"/>
              </w:rPr>
            </w:pPr>
            <w:r>
              <w:rPr>
                <w:rFonts w:hint="eastAsia"/>
                <w:highlight w:val="none"/>
                <w:vertAlign w:val="baseline"/>
                <w:lang w:val="en-US" w:eastAsia="zh-CN"/>
              </w:rPr>
              <w:t>电饭煲有LED 显示屏，在不同的状态下显示相应的代码或时间的得2分，无不得分。（投标时须提供具有CNAS或MA标识的检测报告复印件及报告编号在全国认证认可信息公共服务平台的查询截图并加供应商公章）。</w:t>
            </w:r>
          </w:p>
        </w:tc>
      </w:tr>
      <w:tr w14:paraId="64C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19DDC4E4">
            <w:pPr>
              <w:widowControl w:val="0"/>
              <w:numPr>
                <w:ilvl w:val="0"/>
                <w:numId w:val="0"/>
              </w:numPr>
              <w:jc w:val="both"/>
              <w:rPr>
                <w:rFonts w:hint="eastAsia"/>
                <w:highlight w:val="none"/>
                <w:vertAlign w:val="baseline"/>
                <w:lang w:val="en-US" w:eastAsia="zh-CN"/>
              </w:rPr>
            </w:pPr>
          </w:p>
        </w:tc>
        <w:tc>
          <w:tcPr>
            <w:tcW w:w="1350" w:type="dxa"/>
            <w:vMerge w:val="continue"/>
          </w:tcPr>
          <w:p w14:paraId="39F30132">
            <w:pPr>
              <w:widowControl w:val="0"/>
              <w:numPr>
                <w:ilvl w:val="0"/>
                <w:numId w:val="0"/>
              </w:numPr>
              <w:jc w:val="both"/>
              <w:rPr>
                <w:rFonts w:hint="eastAsia"/>
                <w:highlight w:val="none"/>
                <w:vertAlign w:val="baseline"/>
                <w:lang w:val="en-US" w:eastAsia="zh-CN"/>
              </w:rPr>
            </w:pPr>
          </w:p>
        </w:tc>
        <w:tc>
          <w:tcPr>
            <w:tcW w:w="1935" w:type="dxa"/>
            <w:vMerge w:val="restart"/>
            <w:vAlign w:val="center"/>
          </w:tcPr>
          <w:p w14:paraId="0D1C3ADC">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电磁炉（8分）</w:t>
            </w:r>
          </w:p>
        </w:tc>
        <w:tc>
          <w:tcPr>
            <w:tcW w:w="4863" w:type="dxa"/>
          </w:tcPr>
          <w:p w14:paraId="3498CD3F">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电磁炉发热板上具有4个或以定位标识的得2分，无不得分。</w:t>
            </w:r>
            <w:r>
              <w:rPr>
                <w:rFonts w:hint="eastAsia"/>
                <w:highlight w:val="none"/>
                <w:vertAlign w:val="baseline"/>
                <w:lang w:val="en-US" w:eastAsia="zh-CN"/>
              </w:rPr>
              <w:t>（</w:t>
            </w:r>
            <w:r>
              <w:rPr>
                <w:rFonts w:hint="default"/>
                <w:highlight w:val="none"/>
                <w:vertAlign w:val="baseline"/>
                <w:lang w:val="en-US" w:eastAsia="zh-CN"/>
              </w:rPr>
              <w:t>投标时须提供具有CNAS或MA标识的检测报告复印件及报告编号在全国认证认可信息公共服务平台的查询截图并加</w:t>
            </w:r>
            <w:r>
              <w:rPr>
                <w:rFonts w:hint="eastAsia"/>
                <w:highlight w:val="none"/>
                <w:vertAlign w:val="baseline"/>
                <w:lang w:val="en-US" w:eastAsia="zh-CN"/>
              </w:rPr>
              <w:t>供应商</w:t>
            </w:r>
            <w:r>
              <w:rPr>
                <w:rFonts w:hint="default"/>
                <w:highlight w:val="none"/>
                <w:vertAlign w:val="baseline"/>
                <w:lang w:val="en-US" w:eastAsia="zh-CN"/>
              </w:rPr>
              <w:t>公章</w:t>
            </w:r>
            <w:r>
              <w:rPr>
                <w:rFonts w:hint="eastAsia"/>
                <w:highlight w:val="none"/>
                <w:vertAlign w:val="baseline"/>
                <w:lang w:val="en-US" w:eastAsia="zh-CN"/>
              </w:rPr>
              <w:t>）</w:t>
            </w:r>
          </w:p>
        </w:tc>
      </w:tr>
      <w:tr w14:paraId="2566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074388BA">
            <w:pPr>
              <w:widowControl w:val="0"/>
              <w:numPr>
                <w:ilvl w:val="0"/>
                <w:numId w:val="0"/>
              </w:numPr>
              <w:jc w:val="both"/>
              <w:rPr>
                <w:rFonts w:hint="eastAsia"/>
                <w:highlight w:val="none"/>
                <w:vertAlign w:val="baseline"/>
                <w:lang w:val="en-US" w:eastAsia="zh-CN"/>
              </w:rPr>
            </w:pPr>
          </w:p>
        </w:tc>
        <w:tc>
          <w:tcPr>
            <w:tcW w:w="1350" w:type="dxa"/>
            <w:vMerge w:val="continue"/>
          </w:tcPr>
          <w:p w14:paraId="31B51484">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6D89809F">
            <w:pPr>
              <w:widowControl w:val="0"/>
              <w:numPr>
                <w:ilvl w:val="0"/>
                <w:numId w:val="0"/>
              </w:numPr>
              <w:jc w:val="both"/>
              <w:rPr>
                <w:rFonts w:hint="default"/>
                <w:highlight w:val="none"/>
                <w:vertAlign w:val="baseline"/>
                <w:lang w:val="en-US" w:eastAsia="zh-CN"/>
              </w:rPr>
            </w:pPr>
          </w:p>
        </w:tc>
        <w:tc>
          <w:tcPr>
            <w:tcW w:w="4863" w:type="dxa"/>
          </w:tcPr>
          <w:p w14:paraId="55D3D2F6">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电磁炉具有“无锅具”语音安全提醒功能，能反复提醒17次或以上的得2分，无不得分。</w:t>
            </w:r>
            <w:r>
              <w:rPr>
                <w:rFonts w:hint="eastAsia"/>
                <w:highlight w:val="none"/>
                <w:vertAlign w:val="baseline"/>
                <w:lang w:val="en-US" w:eastAsia="zh-CN"/>
              </w:rPr>
              <w:t>；（</w:t>
            </w:r>
            <w:r>
              <w:rPr>
                <w:rFonts w:hint="default"/>
                <w:highlight w:val="none"/>
                <w:vertAlign w:val="baseline"/>
                <w:lang w:val="en-US" w:eastAsia="zh-CN"/>
              </w:rPr>
              <w:t>投标时须提供具有CNAS或MA标识的检测报告复印件及报告编号在全国认证认可信息公共服务平台的查询截图并加</w:t>
            </w:r>
            <w:r>
              <w:rPr>
                <w:rFonts w:hint="eastAsia"/>
                <w:highlight w:val="none"/>
                <w:vertAlign w:val="baseline"/>
                <w:lang w:val="en-US" w:eastAsia="zh-CN"/>
              </w:rPr>
              <w:t>供应商</w:t>
            </w:r>
            <w:r>
              <w:rPr>
                <w:rFonts w:hint="default"/>
                <w:highlight w:val="none"/>
                <w:vertAlign w:val="baseline"/>
                <w:lang w:val="en-US" w:eastAsia="zh-CN"/>
              </w:rPr>
              <w:t>公章</w:t>
            </w:r>
            <w:r>
              <w:rPr>
                <w:rFonts w:hint="eastAsia"/>
                <w:highlight w:val="none"/>
                <w:vertAlign w:val="baseline"/>
                <w:lang w:val="en-US" w:eastAsia="zh-CN"/>
              </w:rPr>
              <w:t>）</w:t>
            </w:r>
          </w:p>
        </w:tc>
      </w:tr>
      <w:tr w14:paraId="0293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53724FFB">
            <w:pPr>
              <w:widowControl w:val="0"/>
              <w:numPr>
                <w:ilvl w:val="0"/>
                <w:numId w:val="0"/>
              </w:numPr>
              <w:jc w:val="both"/>
              <w:rPr>
                <w:rFonts w:hint="eastAsia"/>
                <w:highlight w:val="none"/>
                <w:vertAlign w:val="baseline"/>
                <w:lang w:val="en-US" w:eastAsia="zh-CN"/>
              </w:rPr>
            </w:pPr>
          </w:p>
        </w:tc>
        <w:tc>
          <w:tcPr>
            <w:tcW w:w="1350" w:type="dxa"/>
            <w:vMerge w:val="continue"/>
          </w:tcPr>
          <w:p w14:paraId="43C64FA9">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23B10EC7">
            <w:pPr>
              <w:widowControl w:val="0"/>
              <w:numPr>
                <w:ilvl w:val="0"/>
                <w:numId w:val="0"/>
              </w:numPr>
              <w:jc w:val="both"/>
              <w:rPr>
                <w:rFonts w:hint="default"/>
                <w:highlight w:val="none"/>
                <w:vertAlign w:val="baseline"/>
                <w:lang w:val="en-US" w:eastAsia="zh-CN"/>
              </w:rPr>
            </w:pPr>
          </w:p>
        </w:tc>
        <w:tc>
          <w:tcPr>
            <w:tcW w:w="4863" w:type="dxa"/>
          </w:tcPr>
          <w:p w14:paraId="178EF5B9">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电磁炉具备超高频智能驱虫功能</w:t>
            </w:r>
            <w:r>
              <w:rPr>
                <w:rFonts w:hint="eastAsia"/>
                <w:highlight w:val="none"/>
                <w:vertAlign w:val="baseline"/>
                <w:lang w:val="en-US" w:eastAsia="zh-CN"/>
              </w:rPr>
              <w:t>（</w:t>
            </w:r>
            <w:r>
              <w:rPr>
                <w:rFonts w:hint="default"/>
                <w:highlight w:val="none"/>
                <w:vertAlign w:val="baseline"/>
                <w:lang w:val="en-US" w:eastAsia="zh-CN"/>
              </w:rPr>
              <w:t>频率高于 20000 赫兹</w:t>
            </w:r>
            <w:r>
              <w:rPr>
                <w:rFonts w:hint="eastAsia"/>
                <w:highlight w:val="none"/>
                <w:vertAlign w:val="baseline"/>
                <w:lang w:val="en-US" w:eastAsia="zh-CN"/>
              </w:rPr>
              <w:t>）</w:t>
            </w:r>
            <w:r>
              <w:rPr>
                <w:rFonts w:hint="default"/>
                <w:highlight w:val="none"/>
                <w:vertAlign w:val="baseline"/>
                <w:lang w:val="en-US" w:eastAsia="zh-CN"/>
              </w:rPr>
              <w:t>，的得2分，无不得分。</w:t>
            </w:r>
            <w:r>
              <w:rPr>
                <w:rFonts w:hint="eastAsia"/>
                <w:highlight w:val="none"/>
                <w:vertAlign w:val="baseline"/>
                <w:lang w:val="en-US" w:eastAsia="zh-CN"/>
              </w:rPr>
              <w:t>（</w:t>
            </w:r>
            <w:r>
              <w:rPr>
                <w:rFonts w:hint="default"/>
                <w:highlight w:val="none"/>
                <w:vertAlign w:val="baseline"/>
                <w:lang w:val="en-US" w:eastAsia="zh-CN"/>
              </w:rPr>
              <w:t>投标时须提供具有CNAS或MA标识的检测报告复印件及报告编号在全国认证认可信息公共服务平台的查询截图并加</w:t>
            </w:r>
            <w:r>
              <w:rPr>
                <w:rFonts w:hint="eastAsia"/>
                <w:highlight w:val="none"/>
                <w:vertAlign w:val="baseline"/>
                <w:lang w:val="en-US" w:eastAsia="zh-CN"/>
              </w:rPr>
              <w:t>供应商</w:t>
            </w:r>
            <w:r>
              <w:rPr>
                <w:rFonts w:hint="default"/>
                <w:highlight w:val="none"/>
                <w:vertAlign w:val="baseline"/>
                <w:lang w:val="en-US" w:eastAsia="zh-CN"/>
              </w:rPr>
              <w:t>公章</w:t>
            </w:r>
            <w:r>
              <w:rPr>
                <w:rFonts w:hint="eastAsia"/>
                <w:highlight w:val="none"/>
                <w:vertAlign w:val="baseline"/>
                <w:lang w:val="en-US" w:eastAsia="zh-CN"/>
              </w:rPr>
              <w:t>）</w:t>
            </w:r>
          </w:p>
        </w:tc>
      </w:tr>
      <w:tr w14:paraId="3C7F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7DA550CD">
            <w:pPr>
              <w:widowControl w:val="0"/>
              <w:numPr>
                <w:ilvl w:val="0"/>
                <w:numId w:val="0"/>
              </w:numPr>
              <w:jc w:val="both"/>
              <w:rPr>
                <w:rFonts w:hint="eastAsia"/>
                <w:highlight w:val="none"/>
                <w:vertAlign w:val="baseline"/>
                <w:lang w:val="en-US" w:eastAsia="zh-CN"/>
              </w:rPr>
            </w:pPr>
          </w:p>
        </w:tc>
        <w:tc>
          <w:tcPr>
            <w:tcW w:w="1350" w:type="dxa"/>
            <w:vMerge w:val="continue"/>
          </w:tcPr>
          <w:p w14:paraId="50BFCC26">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23C965C2">
            <w:pPr>
              <w:widowControl w:val="0"/>
              <w:numPr>
                <w:ilvl w:val="0"/>
                <w:numId w:val="0"/>
              </w:numPr>
              <w:jc w:val="both"/>
              <w:rPr>
                <w:rFonts w:hint="eastAsia"/>
                <w:highlight w:val="none"/>
                <w:vertAlign w:val="baseline"/>
                <w:lang w:val="en-US" w:eastAsia="zh-CN"/>
              </w:rPr>
            </w:pPr>
          </w:p>
        </w:tc>
        <w:tc>
          <w:tcPr>
            <w:tcW w:w="4863" w:type="dxa"/>
          </w:tcPr>
          <w:p w14:paraId="2E749663">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电磁炉具有通电播报：“ 您好！电磁炉已接通电源，请注意使用安全”关机播报：“谢谢使用”功能的得2分，无不得分。（投标时须提供具有CNAS或MA标识的检测报告复印件及报告编号在全国认证认可信息公共服务平台的查询截图并加供应商公章）</w:t>
            </w:r>
          </w:p>
        </w:tc>
      </w:tr>
      <w:tr w14:paraId="7F27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6D4E585C">
            <w:pPr>
              <w:widowControl w:val="0"/>
              <w:numPr>
                <w:ilvl w:val="0"/>
                <w:numId w:val="0"/>
              </w:numPr>
              <w:jc w:val="both"/>
              <w:rPr>
                <w:rFonts w:hint="eastAsia"/>
                <w:highlight w:val="none"/>
                <w:vertAlign w:val="baseline"/>
                <w:lang w:val="en-US" w:eastAsia="zh-CN"/>
              </w:rPr>
            </w:pPr>
          </w:p>
        </w:tc>
        <w:tc>
          <w:tcPr>
            <w:tcW w:w="1350" w:type="dxa"/>
            <w:vMerge w:val="continue"/>
          </w:tcPr>
          <w:p w14:paraId="7CD9FF18">
            <w:pPr>
              <w:widowControl w:val="0"/>
              <w:numPr>
                <w:ilvl w:val="0"/>
                <w:numId w:val="0"/>
              </w:numPr>
              <w:jc w:val="both"/>
              <w:rPr>
                <w:rFonts w:hint="eastAsia"/>
                <w:highlight w:val="none"/>
                <w:vertAlign w:val="baseline"/>
                <w:lang w:val="en-US" w:eastAsia="zh-CN"/>
              </w:rPr>
            </w:pPr>
          </w:p>
        </w:tc>
        <w:tc>
          <w:tcPr>
            <w:tcW w:w="1935" w:type="dxa"/>
            <w:vMerge w:val="restart"/>
            <w:vAlign w:val="center"/>
          </w:tcPr>
          <w:p w14:paraId="7651F4DA">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电水壶（12分）</w:t>
            </w:r>
          </w:p>
        </w:tc>
        <w:tc>
          <w:tcPr>
            <w:tcW w:w="4863" w:type="dxa"/>
          </w:tcPr>
          <w:p w14:paraId="460B11D8">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电水壶具有单独保温开关,一键恒温 60 度功能的得2分，无不得分。（投标时须提供具有CNAS或MA标识的检测报告复印件及报告编号在全国认证认可信息公共服务平台的查询截图并加供应商公章）</w:t>
            </w:r>
          </w:p>
        </w:tc>
      </w:tr>
      <w:tr w14:paraId="3D7B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71E0921B">
            <w:pPr>
              <w:widowControl w:val="0"/>
              <w:numPr>
                <w:ilvl w:val="0"/>
                <w:numId w:val="0"/>
              </w:numPr>
              <w:jc w:val="both"/>
              <w:rPr>
                <w:rFonts w:hint="eastAsia"/>
                <w:highlight w:val="none"/>
                <w:vertAlign w:val="baseline"/>
                <w:lang w:val="en-US" w:eastAsia="zh-CN"/>
              </w:rPr>
            </w:pPr>
          </w:p>
        </w:tc>
        <w:tc>
          <w:tcPr>
            <w:tcW w:w="1350" w:type="dxa"/>
            <w:vMerge w:val="continue"/>
          </w:tcPr>
          <w:p w14:paraId="71A89F90">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266FC96A">
            <w:pPr>
              <w:widowControl w:val="0"/>
              <w:numPr>
                <w:ilvl w:val="0"/>
                <w:numId w:val="0"/>
              </w:numPr>
              <w:jc w:val="both"/>
              <w:rPr>
                <w:rFonts w:hint="eastAsia"/>
                <w:highlight w:val="none"/>
                <w:vertAlign w:val="baseline"/>
                <w:lang w:val="en-US" w:eastAsia="zh-CN"/>
              </w:rPr>
            </w:pPr>
          </w:p>
        </w:tc>
        <w:tc>
          <w:tcPr>
            <w:tcW w:w="4863" w:type="dxa"/>
          </w:tcPr>
          <w:p w14:paraId="7632F826">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水壶操作步骤全程真人语音播报的声音音量具有八档或以上档位的得2分，无不得分。（投标时须提供具有CNAS或MA标识的检测报告复印件及报告编号在全国认证认可信息公共服务平台的查询截图并加供应商公章）</w:t>
            </w:r>
          </w:p>
        </w:tc>
      </w:tr>
      <w:tr w14:paraId="2A7C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3DB43FE2">
            <w:pPr>
              <w:widowControl w:val="0"/>
              <w:numPr>
                <w:ilvl w:val="0"/>
                <w:numId w:val="0"/>
              </w:numPr>
              <w:jc w:val="both"/>
              <w:rPr>
                <w:rFonts w:hint="eastAsia"/>
                <w:highlight w:val="none"/>
                <w:vertAlign w:val="baseline"/>
                <w:lang w:val="en-US" w:eastAsia="zh-CN"/>
              </w:rPr>
            </w:pPr>
          </w:p>
        </w:tc>
        <w:tc>
          <w:tcPr>
            <w:tcW w:w="1350" w:type="dxa"/>
            <w:vMerge w:val="continue"/>
          </w:tcPr>
          <w:p w14:paraId="6F912CAF">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20E25FF8">
            <w:pPr>
              <w:widowControl w:val="0"/>
              <w:numPr>
                <w:ilvl w:val="0"/>
                <w:numId w:val="0"/>
              </w:numPr>
              <w:jc w:val="both"/>
              <w:rPr>
                <w:rFonts w:hint="eastAsia"/>
                <w:highlight w:val="none"/>
                <w:vertAlign w:val="baseline"/>
                <w:lang w:val="en-US" w:eastAsia="zh-CN"/>
              </w:rPr>
            </w:pPr>
          </w:p>
        </w:tc>
        <w:tc>
          <w:tcPr>
            <w:tcW w:w="4863" w:type="dxa"/>
          </w:tcPr>
          <w:p w14:paraId="668A8FEC">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水壶报警器具有多种提示方式：闪光，语音，震动，闪光+语音，具有低电量指示灯提示的得2分，无不得分。（投标时须提供具有CNAS或MA标识的检测报告复印件及报告编号在全国认证认可信息公共服务平台的查询截图并加供应商公章）</w:t>
            </w:r>
          </w:p>
        </w:tc>
      </w:tr>
      <w:tr w14:paraId="334A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4A66A717">
            <w:pPr>
              <w:widowControl w:val="0"/>
              <w:numPr>
                <w:ilvl w:val="0"/>
                <w:numId w:val="0"/>
              </w:numPr>
              <w:jc w:val="both"/>
              <w:rPr>
                <w:rFonts w:hint="eastAsia"/>
                <w:highlight w:val="none"/>
                <w:vertAlign w:val="baseline"/>
                <w:lang w:val="en-US" w:eastAsia="zh-CN"/>
              </w:rPr>
            </w:pPr>
          </w:p>
        </w:tc>
        <w:tc>
          <w:tcPr>
            <w:tcW w:w="1350" w:type="dxa"/>
            <w:vMerge w:val="continue"/>
          </w:tcPr>
          <w:p w14:paraId="791381F9">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649D3CE1">
            <w:pPr>
              <w:widowControl w:val="0"/>
              <w:numPr>
                <w:ilvl w:val="0"/>
                <w:numId w:val="0"/>
              </w:numPr>
              <w:jc w:val="both"/>
              <w:rPr>
                <w:rFonts w:hint="eastAsia"/>
                <w:highlight w:val="none"/>
                <w:vertAlign w:val="baseline"/>
                <w:lang w:val="en-US" w:eastAsia="zh-CN"/>
              </w:rPr>
            </w:pPr>
          </w:p>
        </w:tc>
        <w:tc>
          <w:tcPr>
            <w:tcW w:w="4863" w:type="dxa"/>
          </w:tcPr>
          <w:p w14:paraId="42D02FE4">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电水壶具有闪光+震动功能，震动可单独关闭与开启的得2分，无不得分。（投标时须提供具有CNAS或MA标识的检测报告复印件及报告编号在全国认证认可信息公共服务平台的查询截图并加供应商公章）</w:t>
            </w:r>
          </w:p>
        </w:tc>
      </w:tr>
      <w:tr w14:paraId="7FFA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11C7A67C">
            <w:pPr>
              <w:widowControl w:val="0"/>
              <w:numPr>
                <w:ilvl w:val="0"/>
                <w:numId w:val="0"/>
              </w:numPr>
              <w:jc w:val="both"/>
              <w:rPr>
                <w:rFonts w:hint="eastAsia"/>
                <w:highlight w:val="none"/>
                <w:vertAlign w:val="baseline"/>
                <w:lang w:val="en-US" w:eastAsia="zh-CN"/>
              </w:rPr>
            </w:pPr>
          </w:p>
        </w:tc>
        <w:tc>
          <w:tcPr>
            <w:tcW w:w="1350" w:type="dxa"/>
            <w:vMerge w:val="continue"/>
          </w:tcPr>
          <w:p w14:paraId="385DA67B">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0E1EA607">
            <w:pPr>
              <w:widowControl w:val="0"/>
              <w:numPr>
                <w:ilvl w:val="0"/>
                <w:numId w:val="0"/>
              </w:numPr>
              <w:jc w:val="both"/>
              <w:rPr>
                <w:rFonts w:hint="eastAsia"/>
                <w:highlight w:val="none"/>
                <w:vertAlign w:val="baseline"/>
                <w:lang w:val="en-US" w:eastAsia="zh-CN"/>
              </w:rPr>
            </w:pPr>
          </w:p>
        </w:tc>
        <w:tc>
          <w:tcPr>
            <w:tcW w:w="4863" w:type="dxa"/>
          </w:tcPr>
          <w:p w14:paraId="2BC8EC90">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电水壶通电后能播报：“您好，水壶已通电，请注意使用安全”的得2分，无不得分。（投标时须提供具有CNAS或MA标识的检测报告复印件及报告编号在全国认证认可信息公共服务平台的查询截图并加供应商公章）</w:t>
            </w:r>
          </w:p>
        </w:tc>
      </w:tr>
      <w:tr w14:paraId="646D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389FCCBE">
            <w:pPr>
              <w:widowControl w:val="0"/>
              <w:numPr>
                <w:ilvl w:val="0"/>
                <w:numId w:val="0"/>
              </w:numPr>
              <w:jc w:val="both"/>
              <w:rPr>
                <w:rFonts w:hint="eastAsia"/>
                <w:highlight w:val="none"/>
                <w:vertAlign w:val="baseline"/>
                <w:lang w:val="en-US" w:eastAsia="zh-CN"/>
              </w:rPr>
            </w:pPr>
          </w:p>
        </w:tc>
        <w:tc>
          <w:tcPr>
            <w:tcW w:w="1350" w:type="dxa"/>
            <w:vMerge w:val="continue"/>
          </w:tcPr>
          <w:p w14:paraId="69EB63A2">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21B544F5">
            <w:pPr>
              <w:widowControl w:val="0"/>
              <w:numPr>
                <w:ilvl w:val="0"/>
                <w:numId w:val="0"/>
              </w:numPr>
              <w:jc w:val="both"/>
              <w:rPr>
                <w:rFonts w:hint="eastAsia"/>
                <w:highlight w:val="none"/>
                <w:vertAlign w:val="baseline"/>
                <w:lang w:val="en-US" w:eastAsia="zh-CN"/>
              </w:rPr>
            </w:pPr>
          </w:p>
        </w:tc>
        <w:tc>
          <w:tcPr>
            <w:tcW w:w="4863" w:type="dxa"/>
          </w:tcPr>
          <w:p w14:paraId="4FD33C95">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电水壶按下烧水开关播报：“开始烧水”（重复3次）</w:t>
            </w:r>
          </w:p>
          <w:p w14:paraId="670224D3">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水烧开后语音播报”您好 水开了，然后播放 10 秒钟音乐“（重复不少于3次）的得2分，无不得分。（投标时须提供具有CNAS或MA标识的检测报告复印件及报告编号在全国认证认可信息公共服务平台的查询截图并加供应商公章）</w:t>
            </w:r>
          </w:p>
        </w:tc>
      </w:tr>
      <w:tr w14:paraId="0E1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5A04181F">
            <w:pPr>
              <w:widowControl w:val="0"/>
              <w:numPr>
                <w:ilvl w:val="0"/>
                <w:numId w:val="0"/>
              </w:numPr>
              <w:jc w:val="both"/>
              <w:rPr>
                <w:rFonts w:hint="eastAsia"/>
                <w:highlight w:val="none"/>
                <w:vertAlign w:val="baseline"/>
                <w:lang w:val="en-US" w:eastAsia="zh-CN"/>
              </w:rPr>
            </w:pPr>
          </w:p>
        </w:tc>
        <w:tc>
          <w:tcPr>
            <w:tcW w:w="1350" w:type="dxa"/>
            <w:vMerge w:val="continue"/>
          </w:tcPr>
          <w:p w14:paraId="08DD4AD8">
            <w:pPr>
              <w:widowControl w:val="0"/>
              <w:numPr>
                <w:ilvl w:val="0"/>
                <w:numId w:val="0"/>
              </w:numPr>
              <w:jc w:val="both"/>
              <w:rPr>
                <w:rFonts w:hint="eastAsia"/>
                <w:highlight w:val="none"/>
                <w:vertAlign w:val="baseline"/>
                <w:lang w:val="en-US" w:eastAsia="zh-CN"/>
              </w:rPr>
            </w:pPr>
          </w:p>
        </w:tc>
        <w:tc>
          <w:tcPr>
            <w:tcW w:w="1935" w:type="dxa"/>
            <w:vMerge w:val="restart"/>
            <w:vAlign w:val="center"/>
          </w:tcPr>
          <w:p w14:paraId="29FF4427">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电压力锅（12分）</w:t>
            </w:r>
          </w:p>
        </w:tc>
        <w:tc>
          <w:tcPr>
            <w:tcW w:w="4863" w:type="dxa"/>
          </w:tcPr>
          <w:p w14:paraId="73F8B7A1">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压力锅具有口感选择功能：清香、标准、浓郁，且每个功能都可以加减时间设置的得2分，无不得分。（投标时须提供具有CNAS或MA标识的检测报告复印件及报告编号在全国认证认可信息公共服务平台的查询截图并加供应商公章）</w:t>
            </w:r>
          </w:p>
        </w:tc>
      </w:tr>
      <w:tr w14:paraId="06B4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54AC7FB0">
            <w:pPr>
              <w:widowControl w:val="0"/>
              <w:numPr>
                <w:ilvl w:val="0"/>
                <w:numId w:val="0"/>
              </w:numPr>
              <w:jc w:val="both"/>
              <w:rPr>
                <w:rFonts w:hint="eastAsia"/>
                <w:highlight w:val="none"/>
                <w:vertAlign w:val="baseline"/>
                <w:lang w:val="en-US" w:eastAsia="zh-CN"/>
              </w:rPr>
            </w:pPr>
          </w:p>
        </w:tc>
        <w:tc>
          <w:tcPr>
            <w:tcW w:w="1350" w:type="dxa"/>
            <w:vMerge w:val="continue"/>
          </w:tcPr>
          <w:p w14:paraId="3C46C347">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754D52BF">
            <w:pPr>
              <w:widowControl w:val="0"/>
              <w:numPr>
                <w:ilvl w:val="0"/>
                <w:numId w:val="0"/>
              </w:numPr>
              <w:jc w:val="both"/>
              <w:rPr>
                <w:rFonts w:hint="eastAsia"/>
                <w:highlight w:val="none"/>
                <w:vertAlign w:val="baseline"/>
                <w:lang w:val="en-US" w:eastAsia="zh-CN"/>
              </w:rPr>
            </w:pPr>
          </w:p>
        </w:tc>
        <w:tc>
          <w:tcPr>
            <w:tcW w:w="4863" w:type="dxa"/>
          </w:tcPr>
          <w:p w14:paraId="2135D7BC">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电压力锅具有语音交互功能的得2分，无不得分。（投标时须提供具有CNAS或MA标识的检测报告复印件及报告编号在全国认证认可信息公共服务平台的查询截图并加供应商公章）</w:t>
            </w:r>
          </w:p>
        </w:tc>
      </w:tr>
      <w:tr w14:paraId="67CA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452A2FFF">
            <w:pPr>
              <w:widowControl w:val="0"/>
              <w:numPr>
                <w:ilvl w:val="0"/>
                <w:numId w:val="0"/>
              </w:numPr>
              <w:jc w:val="both"/>
              <w:rPr>
                <w:rFonts w:hint="eastAsia"/>
                <w:highlight w:val="none"/>
                <w:vertAlign w:val="baseline"/>
                <w:lang w:val="en-US" w:eastAsia="zh-CN"/>
              </w:rPr>
            </w:pPr>
          </w:p>
        </w:tc>
        <w:tc>
          <w:tcPr>
            <w:tcW w:w="1350" w:type="dxa"/>
            <w:vMerge w:val="continue"/>
          </w:tcPr>
          <w:p w14:paraId="5E81FB48">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235FDBEB">
            <w:pPr>
              <w:widowControl w:val="0"/>
              <w:numPr>
                <w:ilvl w:val="0"/>
                <w:numId w:val="0"/>
              </w:numPr>
              <w:jc w:val="both"/>
              <w:rPr>
                <w:rFonts w:hint="eastAsia"/>
                <w:highlight w:val="none"/>
                <w:vertAlign w:val="baseline"/>
                <w:lang w:val="en-US" w:eastAsia="zh-CN"/>
              </w:rPr>
            </w:pPr>
          </w:p>
        </w:tc>
        <w:tc>
          <w:tcPr>
            <w:tcW w:w="4863" w:type="dxa"/>
          </w:tcPr>
          <w:p w14:paraId="24D50D2E">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电压力锅语音播报噪度音强度≤85dB的得2分，无不得分。（投标时须提供具有CNAS或MA标识的检测报告复印件及报告编号在全国认证认可信息公共服务平台的查询截图并加供应商公章）</w:t>
            </w:r>
          </w:p>
        </w:tc>
      </w:tr>
      <w:tr w14:paraId="5F37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7" w:type="dxa"/>
            <w:vMerge w:val="continue"/>
          </w:tcPr>
          <w:p w14:paraId="66CF1384">
            <w:pPr>
              <w:widowControl w:val="0"/>
              <w:numPr>
                <w:ilvl w:val="0"/>
                <w:numId w:val="0"/>
              </w:numPr>
              <w:jc w:val="both"/>
              <w:rPr>
                <w:rFonts w:hint="eastAsia"/>
                <w:highlight w:val="none"/>
                <w:vertAlign w:val="baseline"/>
                <w:lang w:val="en-US" w:eastAsia="zh-CN"/>
              </w:rPr>
            </w:pPr>
          </w:p>
        </w:tc>
        <w:tc>
          <w:tcPr>
            <w:tcW w:w="1350" w:type="dxa"/>
            <w:vMerge w:val="continue"/>
          </w:tcPr>
          <w:p w14:paraId="2E97FD07">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240DD6EC">
            <w:pPr>
              <w:widowControl w:val="0"/>
              <w:numPr>
                <w:ilvl w:val="0"/>
                <w:numId w:val="0"/>
              </w:numPr>
              <w:jc w:val="both"/>
              <w:rPr>
                <w:rFonts w:hint="eastAsia"/>
                <w:highlight w:val="none"/>
                <w:vertAlign w:val="baseline"/>
                <w:lang w:val="en-US" w:eastAsia="zh-CN"/>
              </w:rPr>
            </w:pPr>
          </w:p>
        </w:tc>
        <w:tc>
          <w:tcPr>
            <w:tcW w:w="4863" w:type="dxa"/>
          </w:tcPr>
          <w:p w14:paraId="11680B11">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电压力锅具具有任何模式下按下取消键，进入待机模式的功能的得2分，无不得分。（投标时须提供具有CNAS或MA标识的检测报告复印件及报告编号在全国认证认可信息公共服务平台的查询截图并加供应商公章）</w:t>
            </w:r>
          </w:p>
        </w:tc>
      </w:tr>
      <w:tr w14:paraId="1E07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72E117C8">
            <w:pPr>
              <w:widowControl w:val="0"/>
              <w:numPr>
                <w:ilvl w:val="0"/>
                <w:numId w:val="0"/>
              </w:numPr>
              <w:jc w:val="both"/>
              <w:rPr>
                <w:rFonts w:hint="eastAsia"/>
                <w:highlight w:val="none"/>
                <w:vertAlign w:val="baseline"/>
                <w:lang w:val="en-US" w:eastAsia="zh-CN"/>
              </w:rPr>
            </w:pPr>
          </w:p>
        </w:tc>
        <w:tc>
          <w:tcPr>
            <w:tcW w:w="1350" w:type="dxa"/>
            <w:vMerge w:val="continue"/>
          </w:tcPr>
          <w:p w14:paraId="71CD2CE7">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0198B799">
            <w:pPr>
              <w:widowControl w:val="0"/>
              <w:numPr>
                <w:ilvl w:val="0"/>
                <w:numId w:val="0"/>
              </w:numPr>
              <w:jc w:val="both"/>
              <w:rPr>
                <w:rFonts w:hint="eastAsia"/>
                <w:highlight w:val="none"/>
                <w:vertAlign w:val="baseline"/>
                <w:lang w:val="en-US" w:eastAsia="zh-CN"/>
              </w:rPr>
            </w:pPr>
          </w:p>
        </w:tc>
        <w:tc>
          <w:tcPr>
            <w:tcW w:w="4863" w:type="dxa"/>
          </w:tcPr>
          <w:p w14:paraId="3035796B">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压力锅具有保温保压功能，烹饪结束后进入保温功能，自动进行保压，泄压操作的得2分，无不得分。（投标时须提供具有CNAS或MA标识的检测报告复印件及报告编号在全国认证认可信息公共服务平台的查询截图并加供应商公章）</w:t>
            </w:r>
          </w:p>
        </w:tc>
      </w:tr>
      <w:tr w14:paraId="01F1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Pr>
          <w:p w14:paraId="25AB51CD">
            <w:pPr>
              <w:widowControl w:val="0"/>
              <w:numPr>
                <w:ilvl w:val="0"/>
                <w:numId w:val="0"/>
              </w:numPr>
              <w:jc w:val="both"/>
              <w:rPr>
                <w:rFonts w:hint="eastAsia"/>
                <w:highlight w:val="none"/>
                <w:vertAlign w:val="baseline"/>
                <w:lang w:val="en-US" w:eastAsia="zh-CN"/>
              </w:rPr>
            </w:pPr>
          </w:p>
        </w:tc>
        <w:tc>
          <w:tcPr>
            <w:tcW w:w="1350" w:type="dxa"/>
            <w:vMerge w:val="continue"/>
          </w:tcPr>
          <w:p w14:paraId="25D03818">
            <w:pPr>
              <w:widowControl w:val="0"/>
              <w:numPr>
                <w:ilvl w:val="0"/>
                <w:numId w:val="0"/>
              </w:numPr>
              <w:jc w:val="both"/>
              <w:rPr>
                <w:rFonts w:hint="eastAsia"/>
                <w:highlight w:val="none"/>
                <w:vertAlign w:val="baseline"/>
                <w:lang w:val="en-US" w:eastAsia="zh-CN"/>
              </w:rPr>
            </w:pPr>
          </w:p>
        </w:tc>
        <w:tc>
          <w:tcPr>
            <w:tcW w:w="1935" w:type="dxa"/>
            <w:vMerge w:val="continue"/>
            <w:vAlign w:val="center"/>
          </w:tcPr>
          <w:p w14:paraId="5D48CF2C">
            <w:pPr>
              <w:widowControl w:val="0"/>
              <w:numPr>
                <w:ilvl w:val="0"/>
                <w:numId w:val="0"/>
              </w:numPr>
              <w:jc w:val="both"/>
              <w:rPr>
                <w:rFonts w:hint="eastAsia"/>
                <w:highlight w:val="none"/>
                <w:vertAlign w:val="baseline"/>
                <w:lang w:val="en-US" w:eastAsia="zh-CN"/>
              </w:rPr>
            </w:pPr>
          </w:p>
        </w:tc>
        <w:tc>
          <w:tcPr>
            <w:tcW w:w="4863" w:type="dxa"/>
          </w:tcPr>
          <w:p w14:paraId="696E148E">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电压力锅具有预约功能，选择烹饪功能后按下“预约键”选择预约时间（可预约最长 24 小时 ），每按一下增加不少于 30 分钟的得2分，无不得分。（投标时须提供具有CNAS或MA标识的检测报告复印件及报告编号在全国认证认可信息公共服务平台的查询截图并加供应商公章）</w:t>
            </w:r>
          </w:p>
        </w:tc>
      </w:tr>
      <w:tr w14:paraId="43A3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5" w:type="dxa"/>
            <w:gridSpan w:val="4"/>
            <w:vAlign w:val="center"/>
          </w:tcPr>
          <w:p w14:paraId="1B62A1C7">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服务方案与优惠条件</w:t>
            </w:r>
          </w:p>
        </w:tc>
      </w:tr>
      <w:tr w14:paraId="73C7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restart"/>
            <w:vAlign w:val="center"/>
          </w:tcPr>
          <w:p w14:paraId="3A4F0643">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2.2.4（2）</w:t>
            </w:r>
          </w:p>
        </w:tc>
        <w:tc>
          <w:tcPr>
            <w:tcW w:w="1350" w:type="dxa"/>
            <w:vMerge w:val="restart"/>
            <w:vAlign w:val="center"/>
          </w:tcPr>
          <w:p w14:paraId="67FDFC67">
            <w:pPr>
              <w:widowControl w:val="0"/>
              <w:numPr>
                <w:ilvl w:val="0"/>
                <w:numId w:val="0"/>
              </w:numPr>
              <w:jc w:val="center"/>
              <w:rPr>
                <w:rFonts w:hint="default"/>
                <w:highlight w:val="none"/>
                <w:vertAlign w:val="baseline"/>
                <w:lang w:val="en-US" w:eastAsia="zh-CN"/>
              </w:rPr>
            </w:pPr>
            <w:r>
              <w:rPr>
                <w:rFonts w:hint="eastAsia"/>
                <w:color w:val="auto"/>
                <w:highlight w:val="none"/>
                <w:vertAlign w:val="baseline"/>
                <w:lang w:val="en-US" w:eastAsia="zh-CN"/>
              </w:rPr>
              <w:t>服务方案与优惠条件</w:t>
            </w:r>
          </w:p>
        </w:tc>
        <w:tc>
          <w:tcPr>
            <w:tcW w:w="1935" w:type="dxa"/>
            <w:vAlign w:val="center"/>
          </w:tcPr>
          <w:p w14:paraId="1F823BA5">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售后服务8分</w:t>
            </w:r>
          </w:p>
        </w:tc>
        <w:tc>
          <w:tcPr>
            <w:tcW w:w="4863" w:type="dxa"/>
          </w:tcPr>
          <w:p w14:paraId="72321881">
            <w:pPr>
              <w:widowControl w:val="0"/>
              <w:numPr>
                <w:ilvl w:val="0"/>
                <w:numId w:val="0"/>
              </w:numPr>
              <w:jc w:val="both"/>
              <w:rPr>
                <w:rFonts w:hint="eastAsia"/>
                <w:color w:val="auto"/>
                <w:highlight w:val="none"/>
                <w:vertAlign w:val="baseline"/>
                <w:lang w:val="en-US" w:eastAsia="zh-CN"/>
              </w:rPr>
            </w:pPr>
            <w:r>
              <w:rPr>
                <w:rFonts w:hint="eastAsia"/>
                <w:color w:val="auto"/>
                <w:highlight w:val="none"/>
                <w:vertAlign w:val="baseline"/>
                <w:lang w:val="en-US" w:eastAsia="zh-CN"/>
              </w:rPr>
              <w:t xml:space="preserve">根据供应商提供的售后服务方案进行评分，内容包括： </w:t>
            </w:r>
          </w:p>
          <w:p w14:paraId="4A52C28A">
            <w:pPr>
              <w:widowControl w:val="0"/>
              <w:numPr>
                <w:ilvl w:val="0"/>
                <w:numId w:val="0"/>
              </w:numPr>
              <w:jc w:val="both"/>
              <w:rPr>
                <w:rFonts w:hint="eastAsia"/>
                <w:color w:val="auto"/>
                <w:highlight w:val="none"/>
                <w:vertAlign w:val="baseline"/>
                <w:lang w:val="en-US" w:eastAsia="zh-CN"/>
              </w:rPr>
            </w:pPr>
            <w:r>
              <w:rPr>
                <w:rFonts w:hint="eastAsia"/>
                <w:color w:val="auto"/>
                <w:highlight w:val="none"/>
                <w:vertAlign w:val="baseline"/>
                <w:lang w:val="en-US" w:eastAsia="zh-CN"/>
              </w:rPr>
              <w:t xml:space="preserve">（1）售后处理程序；（2）故障响应时间及故障处理方案； </w:t>
            </w:r>
          </w:p>
          <w:p w14:paraId="0E9F22C3">
            <w:pPr>
              <w:widowControl w:val="0"/>
              <w:numPr>
                <w:ilvl w:val="0"/>
                <w:numId w:val="0"/>
              </w:numPr>
              <w:jc w:val="both"/>
              <w:rPr>
                <w:rFonts w:hint="eastAsia"/>
                <w:color w:val="auto"/>
                <w:highlight w:val="none"/>
                <w:vertAlign w:val="baseline"/>
                <w:lang w:val="en-US" w:eastAsia="zh-CN"/>
              </w:rPr>
            </w:pPr>
            <w:r>
              <w:rPr>
                <w:rFonts w:hint="eastAsia"/>
                <w:color w:val="auto"/>
                <w:highlight w:val="none"/>
                <w:vertAlign w:val="baseline"/>
                <w:lang w:val="en-US" w:eastAsia="zh-CN"/>
              </w:rPr>
              <w:t xml:space="preserve">（3）定期巡检方案；（4）维修配件（易耗品）来源； </w:t>
            </w:r>
          </w:p>
          <w:p w14:paraId="2B523370">
            <w:pPr>
              <w:widowControl w:val="0"/>
              <w:numPr>
                <w:ilvl w:val="0"/>
                <w:numId w:val="0"/>
              </w:numPr>
              <w:jc w:val="both"/>
              <w:rPr>
                <w:rFonts w:hint="eastAsia"/>
                <w:color w:val="auto"/>
                <w:highlight w:val="none"/>
                <w:vertAlign w:val="baseline"/>
                <w:lang w:val="en-US" w:eastAsia="zh-CN"/>
              </w:rPr>
            </w:pPr>
            <w:r>
              <w:rPr>
                <w:rFonts w:hint="eastAsia"/>
                <w:color w:val="auto"/>
                <w:highlight w:val="none"/>
                <w:vertAlign w:val="baseline"/>
                <w:lang w:val="en-US" w:eastAsia="zh-CN"/>
              </w:rPr>
              <w:t>以上4项内容齐全无缺陷的得8分每缺少1项内容的扣2分，每有1处内容存在缺陷的扣1分，扣完为止。</w:t>
            </w:r>
          </w:p>
          <w:p w14:paraId="4B06AF33">
            <w:pPr>
              <w:widowControl w:val="0"/>
              <w:numPr>
                <w:ilvl w:val="0"/>
                <w:numId w:val="0"/>
              </w:numPr>
              <w:jc w:val="both"/>
              <w:rPr>
                <w:rFonts w:hint="default"/>
                <w:b/>
                <w:bCs/>
                <w:color w:val="FF0000"/>
                <w:highlight w:val="none"/>
                <w:vertAlign w:val="baseline"/>
                <w:lang w:val="en-US" w:eastAsia="zh-CN"/>
              </w:rPr>
            </w:pPr>
            <w:r>
              <w:rPr>
                <w:rFonts w:hint="eastAsia"/>
                <w:color w:val="auto"/>
                <w:highlight w:val="none"/>
                <w:vertAlign w:val="baseline"/>
                <w:lang w:val="en-US" w:eastAsia="zh-CN"/>
              </w:rPr>
              <w:t>注：缺陷是指：①本项目提供的方案中引用法律、规范、标准存在失效或错误；②非专门针对本项目或内容与本项目需求无关；③仅有框架或标题未作出进一步描述；④复制或套用其他项目内容；以上任意一种情形。</w:t>
            </w:r>
          </w:p>
        </w:tc>
      </w:tr>
      <w:tr w14:paraId="0F44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vAlign w:val="center"/>
          </w:tcPr>
          <w:p w14:paraId="2E478A79">
            <w:pPr>
              <w:widowControl w:val="0"/>
              <w:numPr>
                <w:ilvl w:val="0"/>
                <w:numId w:val="0"/>
              </w:numPr>
              <w:jc w:val="center"/>
              <w:rPr>
                <w:rFonts w:hint="eastAsia"/>
                <w:highlight w:val="none"/>
                <w:vertAlign w:val="baseline"/>
                <w:lang w:val="en-US" w:eastAsia="zh-CN"/>
              </w:rPr>
            </w:pPr>
          </w:p>
        </w:tc>
        <w:tc>
          <w:tcPr>
            <w:tcW w:w="1350" w:type="dxa"/>
            <w:vMerge w:val="continue"/>
            <w:vAlign w:val="center"/>
          </w:tcPr>
          <w:p w14:paraId="4D8778F9">
            <w:pPr>
              <w:widowControl w:val="0"/>
              <w:numPr>
                <w:ilvl w:val="0"/>
                <w:numId w:val="0"/>
              </w:numPr>
              <w:jc w:val="center"/>
              <w:rPr>
                <w:rFonts w:hint="eastAsia"/>
                <w:highlight w:val="none"/>
                <w:vertAlign w:val="baseline"/>
                <w:lang w:val="en-US" w:eastAsia="zh-CN"/>
              </w:rPr>
            </w:pPr>
          </w:p>
        </w:tc>
        <w:tc>
          <w:tcPr>
            <w:tcW w:w="1935" w:type="dxa"/>
            <w:vAlign w:val="center"/>
          </w:tcPr>
          <w:p w14:paraId="059CECCE">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项目实施方案6分</w:t>
            </w:r>
          </w:p>
        </w:tc>
        <w:tc>
          <w:tcPr>
            <w:tcW w:w="4863" w:type="dxa"/>
          </w:tcPr>
          <w:p w14:paraId="7435F0D4">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根据</w:t>
            </w:r>
            <w:r>
              <w:rPr>
                <w:rFonts w:hint="eastAsia"/>
                <w:highlight w:val="none"/>
                <w:vertAlign w:val="baseline"/>
                <w:lang w:val="en-US" w:eastAsia="zh-CN"/>
              </w:rPr>
              <w:t>供应商</w:t>
            </w:r>
            <w:r>
              <w:rPr>
                <w:rFonts w:hint="default"/>
                <w:highlight w:val="none"/>
                <w:vertAlign w:val="baseline"/>
                <w:lang w:val="en-US" w:eastAsia="zh-CN"/>
              </w:rPr>
              <w:t xml:space="preserve">提供的实施方案进行评分，内容包括： </w:t>
            </w:r>
          </w:p>
          <w:p w14:paraId="79F14B06">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 xml:space="preserve">（1）供货进度方案（2）应急方案； </w:t>
            </w:r>
          </w:p>
          <w:p w14:paraId="23BC94F9">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 xml:space="preserve">（3）质量保证措施方案；（4）项目验收方案； </w:t>
            </w:r>
          </w:p>
          <w:p w14:paraId="329895CB">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以上4项内容齐全无缺陷的得6分每缺少1项内容的扣2分，每有1处内容存在缺陷的扣1分，扣完为止。</w:t>
            </w:r>
          </w:p>
          <w:p w14:paraId="3F348129">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注：缺陷是指：①本项目提供的方案中引用法律、规范、标准存在失效或错误；②非专门针对本项目或内容与本项目需求无关；</w:t>
            </w:r>
          </w:p>
          <w:p w14:paraId="66DB70EE">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③仅有框架或标题未作出进一步描述；</w:t>
            </w:r>
          </w:p>
          <w:p w14:paraId="2807A0E1">
            <w:pPr>
              <w:widowControl w:val="0"/>
              <w:numPr>
                <w:ilvl w:val="0"/>
                <w:numId w:val="0"/>
              </w:numPr>
              <w:jc w:val="both"/>
              <w:rPr>
                <w:rFonts w:hint="default"/>
                <w:highlight w:val="none"/>
                <w:vertAlign w:val="baseline"/>
                <w:lang w:val="en-US" w:eastAsia="zh-CN"/>
              </w:rPr>
            </w:pPr>
            <w:r>
              <w:rPr>
                <w:rFonts w:hint="default"/>
                <w:highlight w:val="none"/>
                <w:vertAlign w:val="baseline"/>
                <w:lang w:val="en-US" w:eastAsia="zh-CN"/>
              </w:rPr>
              <w:t>④复制或套用其他项目内容；以上任意一种情形。</w:t>
            </w:r>
          </w:p>
        </w:tc>
      </w:tr>
      <w:tr w14:paraId="0951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vAlign w:val="center"/>
          </w:tcPr>
          <w:p w14:paraId="0CF85D7D">
            <w:pPr>
              <w:widowControl w:val="0"/>
              <w:numPr>
                <w:ilvl w:val="0"/>
                <w:numId w:val="0"/>
              </w:numPr>
              <w:jc w:val="center"/>
              <w:rPr>
                <w:rFonts w:hint="eastAsia"/>
                <w:highlight w:val="none"/>
                <w:vertAlign w:val="baseline"/>
                <w:lang w:val="en-US" w:eastAsia="zh-CN"/>
              </w:rPr>
            </w:pPr>
          </w:p>
        </w:tc>
        <w:tc>
          <w:tcPr>
            <w:tcW w:w="1350" w:type="dxa"/>
            <w:vMerge w:val="continue"/>
            <w:vAlign w:val="center"/>
          </w:tcPr>
          <w:p w14:paraId="54491AD1">
            <w:pPr>
              <w:widowControl w:val="0"/>
              <w:numPr>
                <w:ilvl w:val="0"/>
                <w:numId w:val="0"/>
              </w:numPr>
              <w:jc w:val="center"/>
              <w:rPr>
                <w:rFonts w:hint="eastAsia"/>
                <w:highlight w:val="none"/>
                <w:vertAlign w:val="baseline"/>
                <w:lang w:val="en-US" w:eastAsia="zh-CN"/>
              </w:rPr>
            </w:pPr>
          </w:p>
        </w:tc>
        <w:tc>
          <w:tcPr>
            <w:tcW w:w="1935" w:type="dxa"/>
            <w:vAlign w:val="center"/>
          </w:tcPr>
          <w:p w14:paraId="07647420">
            <w:pPr>
              <w:widowControl w:val="0"/>
              <w:numPr>
                <w:ilvl w:val="0"/>
                <w:numId w:val="0"/>
              </w:numPr>
              <w:jc w:val="center"/>
              <w:rPr>
                <w:rFonts w:hint="default"/>
                <w:highlight w:val="none"/>
                <w:vertAlign w:val="baseline"/>
                <w:lang w:val="en-US" w:eastAsia="zh-CN"/>
              </w:rPr>
            </w:pPr>
            <w:r>
              <w:rPr>
                <w:rFonts w:hint="eastAsia"/>
                <w:highlight w:val="none"/>
                <w:vertAlign w:val="baseline"/>
                <w:lang w:val="en-US" w:eastAsia="zh-CN"/>
              </w:rPr>
              <w:t>优惠条件8分</w:t>
            </w:r>
          </w:p>
        </w:tc>
        <w:tc>
          <w:tcPr>
            <w:tcW w:w="4863" w:type="dxa"/>
          </w:tcPr>
          <w:p w14:paraId="7E5242A5">
            <w:pPr>
              <w:widowControl w:val="0"/>
              <w:numPr>
                <w:ilvl w:val="0"/>
                <w:numId w:val="0"/>
              </w:numPr>
              <w:jc w:val="both"/>
              <w:rPr>
                <w:rFonts w:hint="eastAsia"/>
                <w:highlight w:val="none"/>
                <w:vertAlign w:val="baseline"/>
                <w:lang w:val="en-US" w:eastAsia="zh-CN"/>
              </w:rPr>
            </w:pPr>
            <w:r>
              <w:rPr>
                <w:rFonts w:hint="eastAsia"/>
                <w:highlight w:val="none"/>
                <w:vertAlign w:val="baseline"/>
                <w:lang w:val="en-US" w:eastAsia="zh-CN"/>
              </w:rPr>
              <w:t>供应商提供合理的优惠条件，被评标委员会认定为有实质性响应的每有一条得1分，满分8分，没有不得分。</w:t>
            </w:r>
          </w:p>
        </w:tc>
      </w:tr>
    </w:tbl>
    <w:p w14:paraId="3287EC7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b/>
          <w:bCs/>
          <w:sz w:val="24"/>
          <w:szCs w:val="24"/>
          <w:highlight w:val="none"/>
          <w:lang w:val="en-US" w:eastAsia="zh-CN"/>
        </w:rPr>
      </w:pPr>
    </w:p>
    <w:p w14:paraId="6BE9622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b/>
          <w:bCs/>
          <w:sz w:val="24"/>
          <w:szCs w:val="24"/>
          <w:highlight w:val="none"/>
          <w:lang w:val="en-US" w:eastAsia="zh-CN"/>
        </w:rPr>
      </w:pPr>
    </w:p>
    <w:p w14:paraId="77261B9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b/>
          <w:bCs/>
          <w:sz w:val="24"/>
          <w:szCs w:val="24"/>
          <w:highlight w:val="none"/>
          <w:lang w:val="en-US" w:eastAsia="zh-CN"/>
        </w:rPr>
      </w:pPr>
    </w:p>
    <w:p w14:paraId="23C0857B">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b/>
          <w:bCs/>
          <w:sz w:val="24"/>
          <w:szCs w:val="24"/>
          <w:highlight w:val="none"/>
          <w:lang w:val="en-US" w:eastAsia="zh-CN"/>
        </w:rPr>
      </w:pPr>
    </w:p>
    <w:p w14:paraId="04F14924">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b/>
          <w:bCs/>
          <w:sz w:val="24"/>
          <w:szCs w:val="24"/>
          <w:highlight w:val="none"/>
          <w:lang w:val="en-US" w:eastAsia="zh-CN"/>
        </w:rPr>
      </w:pPr>
    </w:p>
    <w:p w14:paraId="40BCEDB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b/>
          <w:bCs/>
          <w:sz w:val="24"/>
          <w:szCs w:val="24"/>
          <w:highlight w:val="none"/>
          <w:lang w:val="en-US" w:eastAsia="zh-CN"/>
        </w:rPr>
      </w:pPr>
    </w:p>
    <w:p w14:paraId="66C565CC">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b/>
          <w:bCs/>
          <w:sz w:val="24"/>
          <w:szCs w:val="24"/>
          <w:highlight w:val="none"/>
          <w:lang w:val="en-US" w:eastAsia="zh-CN"/>
        </w:rPr>
      </w:pPr>
    </w:p>
    <w:p w14:paraId="0EB9A12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bookmarkStart w:id="12" w:name="_GoBack"/>
      <w:bookmarkEnd w:id="12"/>
      <w:r>
        <w:rPr>
          <w:rFonts w:hint="eastAsia" w:ascii="宋体" w:hAnsi="宋体" w:eastAsia="宋体" w:cs="宋体"/>
          <w:b/>
          <w:bCs/>
          <w:sz w:val="24"/>
          <w:szCs w:val="24"/>
          <w:highlight w:val="none"/>
          <w:lang w:val="en-US" w:eastAsia="zh-CN"/>
        </w:rPr>
        <w:t>1.评标方法</w:t>
      </w:r>
    </w:p>
    <w:p w14:paraId="038025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次评标采用综合评估法。磋商小组对满足磋商文件实质性要求的磋商文件，按照本章第2.2款规定的评分标准进行打分，并按得分由高到低顺序推荐中标候选人，或根据采购人授权直接确定中标人，但投标报价低于其成本的除外。综合评分相等时，以投标报价低的优先；投标报价也相等的，由采购人或其授权的磋商小组自行确定。</w:t>
      </w:r>
    </w:p>
    <w:p w14:paraId="544D7B6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2.评审标准</w:t>
      </w:r>
    </w:p>
    <w:p w14:paraId="613BEEF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2.1初步评审标准</w:t>
      </w:r>
    </w:p>
    <w:p w14:paraId="1D81EC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2.1.1形式评审标准：见评标办法前附表。</w:t>
      </w:r>
    </w:p>
    <w:p w14:paraId="69E970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2.1.2资格评审标准：见评标办法前附表。</w:t>
      </w:r>
    </w:p>
    <w:p w14:paraId="709986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2.1.3响应性评审标准：见评标办法前附表。</w:t>
      </w:r>
    </w:p>
    <w:p w14:paraId="589A43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2.2分值构成与评分标准</w:t>
      </w:r>
    </w:p>
    <w:p w14:paraId="150E4B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2.2.1分值构成</w:t>
      </w:r>
    </w:p>
    <w:p w14:paraId="3F48ED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（1）技术部分：见评标办法前附表；</w:t>
      </w:r>
    </w:p>
    <w:p w14:paraId="60FE8D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（2）项目管理机构：见评标办法前附表；</w:t>
      </w:r>
    </w:p>
    <w:p w14:paraId="506D55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（3）投标报价：见评标办法前附表；</w:t>
      </w:r>
    </w:p>
    <w:p w14:paraId="2D7F98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（4）其他评分因素：见评标办法前附表。</w:t>
      </w:r>
    </w:p>
    <w:p w14:paraId="510141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2.2.2评标基准价计算</w:t>
      </w:r>
    </w:p>
    <w:p w14:paraId="4B1C64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评标基准价计算方法：见评标办法前附表。</w:t>
      </w:r>
    </w:p>
    <w:p w14:paraId="16B713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2.2.3投标报价的偏差率计算</w:t>
      </w:r>
    </w:p>
    <w:p w14:paraId="5BB5D1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投标报价的偏差率计算公式：见评标办法前附表。</w:t>
      </w:r>
    </w:p>
    <w:p w14:paraId="25F6125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2.2.4评分标准</w:t>
      </w:r>
    </w:p>
    <w:p w14:paraId="4A959AF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（1）技术部分评分标准：见评标办法前附表；</w:t>
      </w:r>
    </w:p>
    <w:p w14:paraId="115AE5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（2）项目管理机构评分标准：见评标办法前附表；</w:t>
      </w:r>
    </w:p>
    <w:p w14:paraId="646D111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（3）投标报价评分标准：见评标办法前附表；</w:t>
      </w:r>
    </w:p>
    <w:p w14:paraId="431CCF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（4）其他因素评分标准：见评标办法前附表。</w:t>
      </w:r>
    </w:p>
    <w:p w14:paraId="391E912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3.评标程序</w:t>
      </w:r>
    </w:p>
    <w:p w14:paraId="05ACC96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3.1初步评审</w:t>
      </w:r>
    </w:p>
    <w:p w14:paraId="08D7AE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3.1.1磋商小组可以要求供应商提交第二章“供应商须知”第3.5.1项至第3.5.4项规定的有关证明和证件的文件，以便核验。磋商小组依据本章第2.1款规定的标准对磋商文件进行初步评审。有一项不符合评审标准的，磋商小组应当否决其投标。</w:t>
      </w:r>
    </w:p>
    <w:p w14:paraId="120BFE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3.1.2供应商有以下情形之一的，磋商小组应当否决其投标：</w:t>
      </w:r>
    </w:p>
    <w:p w14:paraId="0B0644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（1）第二章“供应商须知”第1.4.2项、第1.4.3项规定的任何一种情形的；</w:t>
      </w:r>
    </w:p>
    <w:p w14:paraId="10C0CC4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（2）串通投标或弄虚作假或有其他违法行为的；</w:t>
      </w:r>
    </w:p>
    <w:p w14:paraId="2AA4C55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（3）不按磋商小组要求澄清、说明或补正的。</w:t>
      </w:r>
    </w:p>
    <w:p w14:paraId="792FF4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3.1.3投标报价有算术错误的，磋商小组按以下原则对投标报价进行修正，修正的价格经供应商书面确认后具有约束力。供应商不接受修正价格的，磋商小组应当否决其投标。</w:t>
      </w:r>
    </w:p>
    <w:p w14:paraId="179498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（1）磋商文件中的大写金额与小写金额不一致的，以大写金额为准；</w:t>
      </w:r>
    </w:p>
    <w:p w14:paraId="456E7B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（2）总价金额与依据单价计算出的结果不一致的，以单价金额为准修正总价，但单价金额小数点有明显错误的除外。</w:t>
      </w:r>
    </w:p>
    <w:p w14:paraId="2353CE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3.2详细评审</w:t>
      </w:r>
    </w:p>
    <w:p w14:paraId="1A5AFCF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3.2.1磋商小组按本章第2.2款规定的量化因素和分值进行打分，并计算出综合评估得分。</w:t>
      </w:r>
    </w:p>
    <w:p w14:paraId="499945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（1）按本章第2.2.4（1）目规定的评审因素和分值对技术部分计算出得分A；</w:t>
      </w:r>
    </w:p>
    <w:p w14:paraId="34FBBB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（2）按本章第2.2.4（2）目规定的评审因素和分值对项目管理机构计算出得分B；</w:t>
      </w:r>
    </w:p>
    <w:p w14:paraId="7F1872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（3）按本章第2.2.4（3）目规定的评审因素和分值对投标报价计算出得分C；</w:t>
      </w:r>
    </w:p>
    <w:p w14:paraId="7CFF5E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（4）按本章第2.2.4（4）目规定的评审因素和分值对其他部分计算出得分D</w:t>
      </w:r>
    </w:p>
    <w:p w14:paraId="409AEC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3.2.2评分分值计算保留小数点后两位，小数点后第三位“四舍五入”。</w:t>
      </w:r>
    </w:p>
    <w:p w14:paraId="79F1C6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3.2.3供应商得分=A+B+C+D。</w:t>
      </w:r>
    </w:p>
    <w:p w14:paraId="2D8CA3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3.2.4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磋商小组应当认定该供应商以低于成本报价竞标，否决其投标。</w:t>
      </w:r>
    </w:p>
    <w:p w14:paraId="74C38D7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3.3磋商文件的澄清和补正</w:t>
      </w:r>
    </w:p>
    <w:p w14:paraId="36A8F0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3.3.1在评标过程中，磋商小组可以书面形式要求供应商对所提交磋商文件中不明确的内容进行书面澄清或说明，或者对细微偏差进行补正。磋商小组不接受供应商主动提出的澄清、说明或补正。</w:t>
      </w:r>
    </w:p>
    <w:p w14:paraId="314748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3.3.2澄清、说明和补正不得改变磋商文件的实质性内容。供应商的书面澄清、说明和补正属于磋商文件的组成部分。</w:t>
      </w:r>
    </w:p>
    <w:p w14:paraId="3C20D2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3.3.3磋商小组对供应商提交的澄清、说明或补正疑问的，可以要求供应商进一步澄清、说明或补正，直至满足磋商小组的要求。</w:t>
      </w:r>
    </w:p>
    <w:p w14:paraId="0847E2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3.4评标结果</w:t>
      </w:r>
    </w:p>
    <w:p w14:paraId="52F9507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3.4.1除第二章“供应商须知”前附表授权直接确定中标人外，磋商小组按照得分由高到低的顺序推荐中标候选人。</w:t>
      </w:r>
    </w:p>
    <w:p w14:paraId="0D274D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3.4.2磋商小组完成评标后，应当向采购人提交书面评标报告。</w:t>
      </w:r>
    </w:p>
    <w:p w14:paraId="445C69A3">
      <w:pPr>
        <w:pStyle w:val="9"/>
        <w:rPr>
          <w:rFonts w:hint="default"/>
          <w:highlight w:val="none"/>
          <w:lang w:val="en-US" w:eastAsia="zh-CN"/>
        </w:rPr>
      </w:pPr>
    </w:p>
    <w:p w14:paraId="68E8AD11">
      <w:pPr>
        <w:pStyle w:val="9"/>
        <w:rPr>
          <w:rFonts w:hint="default"/>
          <w:highlight w:val="none"/>
          <w:lang w:val="en-US" w:eastAsia="zh-CN"/>
        </w:rPr>
      </w:pPr>
    </w:p>
    <w:p w14:paraId="342CBB75">
      <w:pPr>
        <w:pStyle w:val="9"/>
        <w:rPr>
          <w:rFonts w:hint="eastAsia"/>
          <w:highlight w:val="none"/>
          <w:lang w:val="en-US" w:eastAsia="zh-CN"/>
        </w:rPr>
      </w:pPr>
      <w:r>
        <w:rPr>
          <w:rFonts w:hint="eastAsia"/>
          <w:highlight w:val="none"/>
          <w:lang w:val="en-US" w:eastAsia="zh-CN"/>
        </w:rPr>
        <w:t>附件</w:t>
      </w:r>
    </w:p>
    <w:p w14:paraId="57DDE213">
      <w:pPr>
        <w:jc w:val="center"/>
        <w:rPr>
          <w:rFonts w:hint="eastAsia"/>
          <w:b/>
          <w:bCs/>
          <w:sz w:val="28"/>
          <w:szCs w:val="36"/>
          <w:highlight w:val="none"/>
          <w:lang w:val="en-US" w:eastAsia="zh-CN"/>
        </w:rPr>
      </w:pPr>
      <w:r>
        <w:rPr>
          <w:rFonts w:hint="eastAsia"/>
          <w:b/>
          <w:bCs/>
          <w:sz w:val="28"/>
          <w:szCs w:val="36"/>
          <w:highlight w:val="none"/>
          <w:lang w:val="en-US" w:eastAsia="zh-CN"/>
        </w:rPr>
        <w:t>政府采购促进中小企业发展管理办法</w:t>
      </w:r>
    </w:p>
    <w:p w14:paraId="3766B8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第一条</w:t>
      </w:r>
    </w:p>
    <w:p w14:paraId="708641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为了发挥政府采购的政策功能，促进中小企业健康发展，根据《中华人民共和国政府采购法》、《中华人民共和国中小企业促进法》等有关法律法规，制定本办法。</w:t>
      </w:r>
    </w:p>
    <w:p w14:paraId="710D0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第二条</w:t>
      </w:r>
    </w:p>
    <w:p w14:paraId="570434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本办法所称中小企业，是指在中华人民共和国境内依法设立，依据国务院批准的中小企业划分标分标准确定的中型企业、小型企业和微型企业，但与大企业的负责人为同一人，或者与大企业存在直接控股、管理关系的除外。</w:t>
      </w:r>
    </w:p>
    <w:p w14:paraId="04002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符合中小企业划分标准的个体工商户，在政府采购活动中视同中小企业。</w:t>
      </w:r>
    </w:p>
    <w:p w14:paraId="54E1B2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第三条</w:t>
      </w:r>
    </w:p>
    <w:p w14:paraId="242C2A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采购人在政府采购活动中应当通过加强采购需求管理，落实预留采购份额、价格评审优惠、优先采购等措施，提高中小企业在政府采购中的份额，支持中小企业发展。</w:t>
      </w:r>
    </w:p>
    <w:p w14:paraId="390EBD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第四条</w:t>
      </w:r>
    </w:p>
    <w:p w14:paraId="4D1CF5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在政府采购活动中，供应商提供的货物、工程或者服务符合下列情形的，享受本办法规定的中小企业扶持政策：</w:t>
      </w:r>
    </w:p>
    <w:p w14:paraId="2100B62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54" w:firstLineChars="0"/>
        <w:textAlignment w:val="auto"/>
        <w:rPr>
          <w:rFonts w:hint="eastAsia"/>
          <w:highlight w:val="none"/>
          <w:lang w:val="en-US" w:eastAsia="zh-CN"/>
        </w:rPr>
      </w:pPr>
      <w:r>
        <w:rPr>
          <w:rFonts w:hint="eastAsia"/>
          <w:highlight w:val="none"/>
          <w:lang w:val="en-US" w:eastAsia="zh-CN"/>
        </w:rPr>
        <w:t>在货物采购项目中，货物由中小企业制造，即货物由中小企业生产且使用该中小企业商号或者注册商标；</w:t>
      </w:r>
    </w:p>
    <w:p w14:paraId="2478607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54" w:firstLineChars="0"/>
        <w:textAlignment w:val="auto"/>
        <w:rPr>
          <w:rFonts w:hint="default"/>
          <w:highlight w:val="none"/>
          <w:lang w:val="en-US" w:eastAsia="zh-CN"/>
        </w:rPr>
      </w:pPr>
      <w:r>
        <w:rPr>
          <w:rFonts w:hint="eastAsia"/>
          <w:highlight w:val="none"/>
          <w:lang w:val="en-US" w:eastAsia="zh-CN"/>
        </w:rPr>
        <w:t>在工程采购项目中，工程由中小企业承建，即工程施工单位为中小企业；</w:t>
      </w:r>
    </w:p>
    <w:p w14:paraId="6681B0D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54" w:firstLineChars="0"/>
        <w:textAlignment w:val="auto"/>
        <w:rPr>
          <w:rFonts w:hint="default"/>
          <w:highlight w:val="none"/>
          <w:lang w:val="en-US" w:eastAsia="zh-CN"/>
        </w:rPr>
      </w:pPr>
      <w:r>
        <w:rPr>
          <w:rFonts w:hint="eastAsia"/>
          <w:highlight w:val="none"/>
          <w:lang w:val="en-US" w:eastAsia="zh-CN"/>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01E68A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以联合体形式参加政府采购活动，联合体各方均为中小企业的，联合体视为中小企业。其中，联合体各方均为小微企业的，联合体视同小微企业。</w:t>
      </w:r>
    </w:p>
    <w:p w14:paraId="14EEE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第五条</w:t>
      </w:r>
    </w:p>
    <w:p w14:paraId="666565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03DEF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第六条</w:t>
      </w:r>
    </w:p>
    <w:p w14:paraId="00B541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F63B8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符合下列情形之一的，可不专门面向中小企业预留采购份额：</w:t>
      </w:r>
    </w:p>
    <w:p w14:paraId="6CCAB90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highlight w:val="none"/>
          <w:lang w:val="en-US" w:eastAsia="zh-CN"/>
        </w:rPr>
      </w:pPr>
      <w:r>
        <w:rPr>
          <w:rFonts w:hint="eastAsia"/>
          <w:highlight w:val="none"/>
          <w:lang w:val="en-US" w:eastAsia="zh-CN"/>
        </w:rPr>
        <w:t>法律法规和国家有关政策明确规定优先或者应当面向事业单位、社会组织等非企业主体采购的；</w:t>
      </w:r>
    </w:p>
    <w:p w14:paraId="6679792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因确需使用不可替代的专利、专有技术，基础设施限制，或者提供特定公共服务等原因，只能从中小企业之外的供应商处采购的；</w:t>
      </w:r>
    </w:p>
    <w:p w14:paraId="094D22F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按照本办法规定预留采购份额无法确保充分供应、充分竞争，或者存在可能影响政府采购项目实现的情形；</w:t>
      </w:r>
    </w:p>
    <w:p w14:paraId="24B466E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框架协议采购项目；</w:t>
      </w:r>
    </w:p>
    <w:p w14:paraId="5F7F2CE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省级以上人民政府财政部门规定的其他情形；</w:t>
      </w:r>
    </w:p>
    <w:p w14:paraId="1C0914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除上述情形外，其他均为适宜由中小企业提供的情形。</w:t>
      </w:r>
    </w:p>
    <w:p w14:paraId="33CF9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第七条</w:t>
      </w:r>
    </w:p>
    <w:p w14:paraId="6F0FEB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采购限额标准以上，200万元以下的货物和服务采购项目、400万元以下的工程采购项目，适宜由中小企业提供的，采购人应当专门面向中小企业采购。</w:t>
      </w:r>
    </w:p>
    <w:p w14:paraId="50DA4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第八条</w:t>
      </w:r>
    </w:p>
    <w:p w14:paraId="12B03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EB2EE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highlight w:val="none"/>
          <w:lang w:val="en-US" w:eastAsia="zh-CN"/>
        </w:rPr>
      </w:pPr>
      <w:r>
        <w:rPr>
          <w:rFonts w:hint="eastAsia"/>
          <w:highlight w:val="none"/>
          <w:lang w:val="en-US" w:eastAsia="zh-CN"/>
        </w:rPr>
        <w:t>将采购项目整体或者设置采购包专门面向中小企业采购；</w:t>
      </w:r>
    </w:p>
    <w:p w14:paraId="77D66B0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要求供应商以联合体形式参加采购活动，且联合体中中小企业承担的部分达到一定比例；</w:t>
      </w:r>
    </w:p>
    <w:p w14:paraId="7DCE311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要求获得采购合同的供应商将采购项目中的一定比例分包给一家或者多家中小企业。组成联合体或者接受分包合同的中小企业与联合体内其他企业、分包企业之间不得存在直接控股、管理关系。</w:t>
      </w:r>
    </w:p>
    <w:p w14:paraId="7C9CD6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第九条</w:t>
      </w:r>
    </w:p>
    <w:p w14:paraId="3B80E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4F4EC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highlight w:val="none"/>
          <w:lang w:val="en-US" w:eastAsia="zh-CN"/>
        </w:rPr>
      </w:pPr>
      <w:r>
        <w:rPr>
          <w:rFonts w:hint="eastAsia"/>
          <w:highlight w:val="none"/>
          <w:lang w:val="en-US"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A0698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第十条</w:t>
      </w:r>
    </w:p>
    <w:p w14:paraId="1B49F3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7B561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第十一条</w:t>
      </w:r>
    </w:p>
    <w:p w14:paraId="4072E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中小企业参加政府采购活动，应当出具本办法规定的《中小企业声明函》（附1），否则不得享受相关中小企业扶持政策。任何单位和个人不得要求供应商提供《中小企业声明涵》之外的中小企业身份证明文件。</w:t>
      </w:r>
    </w:p>
    <w:p w14:paraId="5886A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第十二条</w:t>
      </w:r>
    </w:p>
    <w:p w14:paraId="20EA9D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采购项目涉及中小企业采购的，采购文件应当明确以下内容：</w:t>
      </w:r>
    </w:p>
    <w:p w14:paraId="73F5318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highlight w:val="none"/>
          <w:lang w:val="en-US" w:eastAsia="zh-CN"/>
        </w:rPr>
      </w:pPr>
      <w:r>
        <w:rPr>
          <w:rFonts w:hint="eastAsia"/>
          <w:highlight w:val="none"/>
          <w:lang w:val="en-US" w:eastAsia="zh-CN"/>
        </w:rPr>
        <w:t>预留份额的采购项目或者采购包，明确该项目或相关采购包专门面向中小企业采购，以及相关标的及预算金额；</w:t>
      </w:r>
    </w:p>
    <w:p w14:paraId="249A0EF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要求以联合体形式参加或者合同分包的，明确联合协议或者分包意向协议中中小企业合同金额应当达到的比例，并作为供应商资格条件；</w:t>
      </w:r>
    </w:p>
    <w:p w14:paraId="4A41E95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非预留份额的采购项目或者采购包，明确有关价格扣除比例或者价格分加分比例；</w:t>
      </w:r>
    </w:p>
    <w:p w14:paraId="1B77E8C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规定依据本办法规定享受扶持政策获得政府采购合同的，小微企业不得将合同分包给大中型企业，中型企业不得将合同分包给大型企业；</w:t>
      </w:r>
    </w:p>
    <w:p w14:paraId="53B2B05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采购人认为具备相关条件的，明确对中小企业在资金支付期限、预付款比例等方面的优惠措施；</w:t>
      </w:r>
    </w:p>
    <w:p w14:paraId="1E92AD0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明确采购标的对应的中小企业划分标准所属行业；</w:t>
      </w:r>
    </w:p>
    <w:p w14:paraId="31F6A7F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54" w:firstLineChars="0"/>
        <w:jc w:val="both"/>
        <w:textAlignment w:val="auto"/>
        <w:rPr>
          <w:rFonts w:hint="default"/>
          <w:highlight w:val="none"/>
          <w:lang w:val="en-US" w:eastAsia="zh-CN"/>
        </w:rPr>
      </w:pPr>
      <w:r>
        <w:rPr>
          <w:rFonts w:hint="eastAsia"/>
          <w:highlight w:val="none"/>
          <w:lang w:val="en-US" w:eastAsia="zh-CN"/>
        </w:rPr>
        <w:t>法律法规和省级以上人民政府财政部门规定的其他事项。</w:t>
      </w:r>
    </w:p>
    <w:p w14:paraId="35997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第十三条</w:t>
      </w:r>
    </w:p>
    <w:p w14:paraId="69A34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018234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第十四条</w:t>
      </w:r>
    </w:p>
    <w:p w14:paraId="412D2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A74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第十五条</w:t>
      </w:r>
    </w:p>
    <w:p w14:paraId="4245DB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鼓励各地区、各部门在采购活动中允许中小企业引入信用担保手段，为中小企业在投标（响应）保证、履约保证等方面提供专业化服务。鼓励中小企业依法合规通过政府采购合同融资。</w:t>
      </w:r>
    </w:p>
    <w:p w14:paraId="146615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第十六条</w:t>
      </w:r>
    </w:p>
    <w:p w14:paraId="378FC9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作出书面答复。</w:t>
      </w:r>
    </w:p>
    <w:p w14:paraId="2856F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第十七条</w:t>
      </w:r>
    </w:p>
    <w:p w14:paraId="6809A6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各地区、各部门应当对涉及中小企业采购的预算项目实施全过程绩效管理，合理设置绩效目标和指标，落实扶持中小企业有关政策要求，定期开展绩效监控和评价，强化绩效评价结果应用。</w:t>
      </w:r>
    </w:p>
    <w:p w14:paraId="145D3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第十八条</w:t>
      </w:r>
    </w:p>
    <w:p w14:paraId="16261A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20CD4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第十九条</w:t>
      </w:r>
    </w:p>
    <w:p w14:paraId="4D76EA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A3189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第二十条</w:t>
      </w:r>
    </w:p>
    <w:p w14:paraId="3AA88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1E5B36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第二十一条</w:t>
      </w:r>
    </w:p>
    <w:p w14:paraId="4930E7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627B8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第二十二条</w:t>
      </w:r>
    </w:p>
    <w:p w14:paraId="49F28E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对外援助项目、国家相关资格或者资质管理制度另有规定的项目，不适用本办法。</w:t>
      </w:r>
    </w:p>
    <w:p w14:paraId="3B456C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第二十三条</w:t>
      </w:r>
    </w:p>
    <w:p w14:paraId="7A173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关于视同中小企业的其他主体的政府采购扶持政策，由财政部会同有关部门另行规定。</w:t>
      </w:r>
    </w:p>
    <w:p w14:paraId="69AFA8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第二十四条</w:t>
      </w:r>
    </w:p>
    <w:p w14:paraId="5F815D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省级财政部门可以会同中小企业主管部门根据本办法的规定制定具体实施办法。</w:t>
      </w:r>
    </w:p>
    <w:p w14:paraId="76860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第二十五条</w:t>
      </w:r>
    </w:p>
    <w:p w14:paraId="28755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sectPr>
          <w:footerReference r:id="rId3" w:type="default"/>
          <w:pgSz w:w="11906" w:h="16838"/>
          <w:pgMar w:top="1440" w:right="1440" w:bottom="1440" w:left="1440" w:header="851" w:footer="992" w:gutter="0"/>
          <w:pgNumType w:fmt="decimal" w:start="1"/>
          <w:cols w:space="425" w:num="1"/>
          <w:docGrid w:type="lines" w:linePitch="312" w:charSpace="0"/>
        </w:sectPr>
      </w:pPr>
      <w:r>
        <w:rPr>
          <w:rFonts w:hint="eastAsia"/>
          <w:highlight w:val="none"/>
          <w:lang w:val="en-US" w:eastAsia="zh-CN"/>
        </w:rPr>
        <w:t>本办法自2021年1月1日起施行。财政部工业和信息化部关于印发《〈政府采购促进中小企业发展暂行办法〉的通知》（财库〔2011〕181号）同时废止。</w:t>
      </w:r>
    </w:p>
    <w:p w14:paraId="6D61D5A0">
      <w:pPr>
        <w:widowControl w:val="0"/>
        <w:numPr>
          <w:ilvl w:val="0"/>
          <w:numId w:val="0"/>
        </w:numPr>
        <w:jc w:val="center"/>
        <w:rPr>
          <w:rFonts w:hint="eastAsia" w:ascii="微软雅黑" w:hAnsi="微软雅黑" w:eastAsia="微软雅黑" w:cs="微软雅黑"/>
          <w:b/>
          <w:bCs/>
          <w:sz w:val="28"/>
          <w:szCs w:val="36"/>
          <w:highlight w:val="none"/>
          <w:lang w:val="en-US" w:eastAsia="zh-CN"/>
        </w:rPr>
      </w:pPr>
      <w:r>
        <w:rPr>
          <w:rFonts w:hint="eastAsia" w:ascii="宋体" w:hAnsi="宋体" w:eastAsia="宋体" w:cs="宋体"/>
          <w:b/>
          <w:bCs/>
          <w:sz w:val="28"/>
          <w:szCs w:val="36"/>
          <w:highlight w:val="none"/>
          <w:lang w:val="en-US" w:eastAsia="zh-CN"/>
        </w:rPr>
        <w:t>关于进一步加大政府采购支持中小企业力度的通知财库〔2022〕19号</w:t>
      </w:r>
    </w:p>
    <w:p w14:paraId="203183F5">
      <w:pPr>
        <w:widowControl w:val="0"/>
        <w:numPr>
          <w:ilvl w:val="0"/>
          <w:numId w:val="0"/>
        </w:numPr>
        <w:jc w:val="center"/>
        <w:rPr>
          <w:rFonts w:hint="eastAsia" w:ascii="宋体" w:hAnsi="宋体" w:eastAsia="宋体" w:cs="宋体"/>
          <w:highlight w:val="none"/>
          <w:lang w:val="en-US" w:eastAsia="zh-CN"/>
        </w:rPr>
      </w:pPr>
      <w:r>
        <w:rPr>
          <w:rFonts w:hint="eastAsia" w:ascii="宋体" w:hAnsi="宋体" w:eastAsia="宋体" w:cs="宋体"/>
          <w:b/>
          <w:bCs/>
          <w:sz w:val="28"/>
          <w:szCs w:val="36"/>
          <w:highlight w:val="none"/>
          <w:lang w:val="en-US" w:eastAsia="zh-CN"/>
        </w:rPr>
        <w:t>关于进一步加大政府采购支持中小企业力度的通知</w:t>
      </w:r>
    </w:p>
    <w:p w14:paraId="2621DC89">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财库〔2022〕19号</w:t>
      </w:r>
    </w:p>
    <w:p w14:paraId="3A075325">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各中央预算单位，各省、自治区、直辖市、计划单列市政财厅（局），新疆生产建设兵团财政局：</w:t>
      </w:r>
    </w:p>
    <w:p w14:paraId="1CCF70B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29D05F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一、</w:t>
      </w:r>
      <w:r>
        <w:rPr>
          <w:rFonts w:hint="eastAsia" w:ascii="宋体" w:hAnsi="宋体" w:eastAsia="宋体" w:cs="宋体"/>
          <w:highlight w:val="none"/>
          <w:lang w:val="en-US" w:eastAsia="zh-CN"/>
        </w:rPr>
        <w:t>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4E4516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二、</w:t>
      </w:r>
      <w:r>
        <w:rPr>
          <w:rFonts w:hint="eastAsia" w:ascii="宋体" w:hAnsi="宋体" w:eastAsia="宋体" w:cs="宋体"/>
          <w:highlight w:val="none"/>
          <w:lang w:val="en-US" w:eastAsia="zh-CN"/>
        </w:rPr>
        <w:t>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31BAEA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三、</w:t>
      </w:r>
      <w:r>
        <w:rPr>
          <w:rFonts w:hint="eastAsia" w:ascii="宋体" w:hAnsi="宋体" w:eastAsia="宋体" w:cs="宋体"/>
          <w:highlight w:val="none"/>
          <w:lang w:val="en-US" w:eastAsia="zh-CN"/>
        </w:rPr>
        <w:t>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F26F35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四、</w:t>
      </w:r>
      <w:r>
        <w:rPr>
          <w:rFonts w:hint="eastAsia" w:ascii="宋体" w:hAnsi="宋体" w:eastAsia="宋体" w:cs="宋体"/>
          <w:highlight w:val="none"/>
          <w:lang w:val="en-US" w:eastAsia="zh-CN"/>
        </w:rPr>
        <w:t>认真做好组织实施。各地区、各部门应当加强组织领导，明确工作责任，细化执行要求，强化监督检查，确保国务院部署落实到位，对通知执行中出现的问题要及时向财政部报告。</w:t>
      </w:r>
    </w:p>
    <w:p w14:paraId="29143597">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本通知自2022年7月1日起执行。</w:t>
      </w:r>
    </w:p>
    <w:p w14:paraId="19B58492">
      <w:pPr>
        <w:widowControl w:val="0"/>
        <w:numPr>
          <w:ilvl w:val="0"/>
          <w:numId w:val="0"/>
        </w:numPr>
        <w:jc w:val="both"/>
        <w:rPr>
          <w:rFonts w:hint="eastAsia" w:ascii="宋体" w:hAnsi="宋体" w:eastAsia="宋体" w:cs="宋体"/>
          <w:highlight w:val="none"/>
          <w:lang w:val="en-US" w:eastAsia="zh-CN"/>
        </w:rPr>
      </w:pPr>
    </w:p>
    <w:p w14:paraId="567DF382">
      <w:pPr>
        <w:widowControl w:val="0"/>
        <w:numPr>
          <w:ilvl w:val="0"/>
          <w:numId w:val="0"/>
        </w:numPr>
        <w:jc w:val="both"/>
        <w:rPr>
          <w:rFonts w:hint="eastAsia" w:ascii="宋体" w:hAnsi="宋体" w:eastAsia="宋体" w:cs="宋体"/>
          <w:highlight w:val="none"/>
          <w:lang w:val="en-US" w:eastAsia="zh-CN"/>
        </w:rPr>
      </w:pPr>
    </w:p>
    <w:p w14:paraId="779FC39E">
      <w:pPr>
        <w:widowControl w:val="0"/>
        <w:numPr>
          <w:ilvl w:val="0"/>
          <w:numId w:val="0"/>
        </w:numPr>
        <w:jc w:val="both"/>
        <w:rPr>
          <w:rFonts w:hint="eastAsia" w:ascii="宋体" w:hAnsi="宋体" w:eastAsia="宋体" w:cs="宋体"/>
          <w:highlight w:val="none"/>
          <w:lang w:val="en-US" w:eastAsia="zh-CN"/>
        </w:rPr>
      </w:pPr>
    </w:p>
    <w:p w14:paraId="095350AA">
      <w:pPr>
        <w:widowControl w:val="0"/>
        <w:numPr>
          <w:ilvl w:val="0"/>
          <w:numId w:val="0"/>
        </w:numPr>
        <w:ind w:firstLine="7350" w:firstLineChars="35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财政部</w:t>
      </w:r>
    </w:p>
    <w:p w14:paraId="3BC4BB9E">
      <w:pPr>
        <w:widowControl w:val="0"/>
        <w:numPr>
          <w:ilvl w:val="0"/>
          <w:numId w:val="0"/>
        </w:numPr>
        <w:ind w:firstLine="6930" w:firstLineChars="3300"/>
        <w:jc w:val="both"/>
        <w:rPr>
          <w:rFonts w:hint="eastAsia" w:ascii="宋体" w:hAnsi="宋体" w:eastAsia="宋体" w:cs="宋体"/>
          <w:highlight w:val="none"/>
          <w:lang w:val="en-US" w:eastAsia="zh-CN"/>
        </w:rPr>
        <w:sectPr>
          <w:pgSz w:w="11906" w:h="16838"/>
          <w:pgMar w:top="1440" w:right="1440" w:bottom="1440" w:left="1440" w:header="851" w:footer="992" w:gutter="0"/>
          <w:pgNumType w:fmt="decimal"/>
          <w:cols w:space="425" w:num="1"/>
          <w:docGrid w:type="lines" w:linePitch="312" w:charSpace="0"/>
        </w:sectPr>
      </w:pPr>
      <w:r>
        <w:rPr>
          <w:rFonts w:hint="eastAsia" w:ascii="宋体" w:hAnsi="宋体" w:eastAsia="宋体" w:cs="宋体"/>
          <w:highlight w:val="none"/>
          <w:lang w:val="en-US" w:eastAsia="zh-CN"/>
        </w:rPr>
        <w:t>2022年5月30日</w:t>
      </w:r>
    </w:p>
    <w:p w14:paraId="00C618F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统计上大中小微型企业划分标准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455"/>
        <w:gridCol w:w="704"/>
        <w:gridCol w:w="1204"/>
        <w:gridCol w:w="1731"/>
        <w:gridCol w:w="1476"/>
        <w:gridCol w:w="871"/>
      </w:tblGrid>
      <w:tr w14:paraId="1D12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Align w:val="center"/>
          </w:tcPr>
          <w:p w14:paraId="144940D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行业名称</w:t>
            </w:r>
          </w:p>
        </w:tc>
        <w:tc>
          <w:tcPr>
            <w:tcW w:w="1455" w:type="dxa"/>
            <w:vAlign w:val="center"/>
          </w:tcPr>
          <w:p w14:paraId="0124457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指标名称</w:t>
            </w:r>
          </w:p>
        </w:tc>
        <w:tc>
          <w:tcPr>
            <w:tcW w:w="704" w:type="dxa"/>
            <w:vAlign w:val="center"/>
          </w:tcPr>
          <w:p w14:paraId="5FE3DBA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计量单位</w:t>
            </w:r>
          </w:p>
        </w:tc>
        <w:tc>
          <w:tcPr>
            <w:tcW w:w="1204" w:type="dxa"/>
            <w:vAlign w:val="center"/>
          </w:tcPr>
          <w:p w14:paraId="5F3C8D1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大型</w:t>
            </w:r>
          </w:p>
        </w:tc>
        <w:tc>
          <w:tcPr>
            <w:tcW w:w="1731" w:type="dxa"/>
            <w:vAlign w:val="center"/>
          </w:tcPr>
          <w:p w14:paraId="71A08D6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中型</w:t>
            </w:r>
          </w:p>
        </w:tc>
        <w:tc>
          <w:tcPr>
            <w:tcW w:w="1476" w:type="dxa"/>
            <w:vAlign w:val="center"/>
          </w:tcPr>
          <w:p w14:paraId="7E0A764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小型</w:t>
            </w:r>
          </w:p>
        </w:tc>
        <w:tc>
          <w:tcPr>
            <w:tcW w:w="871" w:type="dxa"/>
            <w:vAlign w:val="center"/>
          </w:tcPr>
          <w:p w14:paraId="700E091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微型</w:t>
            </w:r>
          </w:p>
        </w:tc>
      </w:tr>
      <w:tr w14:paraId="7AB7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Align w:val="center"/>
          </w:tcPr>
          <w:p w14:paraId="174FFB7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农、林、牧、渔业</w:t>
            </w:r>
          </w:p>
        </w:tc>
        <w:tc>
          <w:tcPr>
            <w:tcW w:w="1455" w:type="dxa"/>
            <w:vAlign w:val="center"/>
          </w:tcPr>
          <w:p w14:paraId="5795FCB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70929C7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308A4C6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20000</w:t>
            </w:r>
          </w:p>
        </w:tc>
        <w:tc>
          <w:tcPr>
            <w:tcW w:w="1731" w:type="dxa"/>
            <w:vAlign w:val="center"/>
          </w:tcPr>
          <w:p w14:paraId="57B8BB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500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20000</w:t>
            </w:r>
          </w:p>
        </w:tc>
        <w:tc>
          <w:tcPr>
            <w:tcW w:w="1476" w:type="dxa"/>
            <w:vAlign w:val="center"/>
          </w:tcPr>
          <w:p w14:paraId="13B1DFB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50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500</w:t>
            </w:r>
          </w:p>
        </w:tc>
        <w:tc>
          <w:tcPr>
            <w:tcW w:w="871" w:type="dxa"/>
            <w:vAlign w:val="center"/>
          </w:tcPr>
          <w:p w14:paraId="5485DCF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w:t>
            </w:r>
          </w:p>
        </w:tc>
      </w:tr>
      <w:tr w14:paraId="6846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9773E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工业</w:t>
            </w:r>
            <w:r>
              <w:rPr>
                <w:rFonts w:hint="eastAsia" w:ascii="宋体" w:hAnsi="宋体" w:eastAsia="宋体" w:cs="宋体"/>
                <w:b w:val="0"/>
                <w:bCs w:val="0"/>
                <w:sz w:val="21"/>
                <w:szCs w:val="21"/>
                <w:highlight w:val="none"/>
                <w:u w:val="none"/>
                <w:vertAlign w:val="baseline"/>
                <w:lang w:val="en-US" w:eastAsia="zh-CN"/>
              </w:rPr>
              <w:t>*</w:t>
            </w:r>
          </w:p>
        </w:tc>
        <w:tc>
          <w:tcPr>
            <w:tcW w:w="1455" w:type="dxa"/>
            <w:vAlign w:val="center"/>
          </w:tcPr>
          <w:p w14:paraId="169BAFB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7BC965F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109A545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w:t>
            </w:r>
          </w:p>
        </w:tc>
        <w:tc>
          <w:tcPr>
            <w:tcW w:w="1731" w:type="dxa"/>
            <w:vAlign w:val="center"/>
          </w:tcPr>
          <w:p w14:paraId="4664F29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300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1476" w:type="dxa"/>
            <w:vAlign w:val="center"/>
          </w:tcPr>
          <w:p w14:paraId="4CE65B7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871" w:type="dxa"/>
            <w:vAlign w:val="center"/>
          </w:tcPr>
          <w:p w14:paraId="1AB3829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w:t>
            </w:r>
          </w:p>
        </w:tc>
      </w:tr>
      <w:tr w14:paraId="05DB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336D790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135F01F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7CE7C34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1BE4D93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40000</w:t>
            </w:r>
          </w:p>
        </w:tc>
        <w:tc>
          <w:tcPr>
            <w:tcW w:w="1731" w:type="dxa"/>
            <w:vAlign w:val="center"/>
          </w:tcPr>
          <w:p w14:paraId="7735F21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40000</w:t>
            </w:r>
          </w:p>
        </w:tc>
        <w:tc>
          <w:tcPr>
            <w:tcW w:w="1476" w:type="dxa"/>
            <w:vAlign w:val="center"/>
          </w:tcPr>
          <w:p w14:paraId="73D60B6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300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w:t>
            </w:r>
          </w:p>
        </w:tc>
        <w:tc>
          <w:tcPr>
            <w:tcW w:w="871" w:type="dxa"/>
            <w:vAlign w:val="center"/>
          </w:tcPr>
          <w:p w14:paraId="245A900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r>
      <w:tr w14:paraId="412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077ECCC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建筑业</w:t>
            </w:r>
          </w:p>
        </w:tc>
        <w:tc>
          <w:tcPr>
            <w:tcW w:w="1455" w:type="dxa"/>
            <w:vAlign w:val="center"/>
          </w:tcPr>
          <w:p w14:paraId="70FE9A6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7D3AAA0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7D78541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80000</w:t>
            </w:r>
          </w:p>
        </w:tc>
        <w:tc>
          <w:tcPr>
            <w:tcW w:w="1731" w:type="dxa"/>
            <w:shd w:val="clear" w:color="auto" w:fill="auto"/>
            <w:vAlign w:val="center"/>
          </w:tcPr>
          <w:p w14:paraId="1E49A11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000000"/>
                <w:sz w:val="21"/>
                <w:szCs w:val="21"/>
                <w:highlight w:val="none"/>
                <w:u w:val="none"/>
                <w:vertAlign w:val="baseline"/>
                <w:lang w:val="en-US" w:eastAsia="zh-CN" w:bidi="ar-SA"/>
              </w:rPr>
            </w:pPr>
            <w:r>
              <w:rPr>
                <w:rFonts w:hint="eastAsia" w:ascii="宋体" w:hAnsi="宋体" w:cs="宋体"/>
                <w:b w:val="0"/>
                <w:bCs w:val="0"/>
                <w:sz w:val="21"/>
                <w:szCs w:val="21"/>
                <w:highlight w:val="none"/>
                <w:u w:val="none"/>
                <w:vertAlign w:val="baseline"/>
                <w:lang w:val="en-US" w:eastAsia="zh-CN"/>
              </w:rPr>
              <w:t>6000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80000</w:t>
            </w:r>
          </w:p>
        </w:tc>
        <w:tc>
          <w:tcPr>
            <w:tcW w:w="1476" w:type="dxa"/>
            <w:vAlign w:val="center"/>
          </w:tcPr>
          <w:p w14:paraId="19EAE70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300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6000</w:t>
            </w:r>
          </w:p>
        </w:tc>
        <w:tc>
          <w:tcPr>
            <w:tcW w:w="871" w:type="dxa"/>
            <w:vAlign w:val="center"/>
          </w:tcPr>
          <w:p w14:paraId="19A3A46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r>
      <w:tr w14:paraId="1E67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2413DA9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1E09F02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资产总额（Z）</w:t>
            </w:r>
          </w:p>
        </w:tc>
        <w:tc>
          <w:tcPr>
            <w:tcW w:w="704" w:type="dxa"/>
            <w:vAlign w:val="center"/>
          </w:tcPr>
          <w:p w14:paraId="40CDEBA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181A81F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80000</w:t>
            </w:r>
          </w:p>
        </w:tc>
        <w:tc>
          <w:tcPr>
            <w:tcW w:w="1731" w:type="dxa"/>
            <w:shd w:val="clear" w:color="auto" w:fill="auto"/>
            <w:vAlign w:val="center"/>
          </w:tcPr>
          <w:p w14:paraId="001CF9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000000"/>
                <w:sz w:val="21"/>
                <w:szCs w:val="21"/>
                <w:highlight w:val="none"/>
                <w:u w:val="none"/>
                <w:vertAlign w:val="baseline"/>
                <w:lang w:val="en-US" w:eastAsia="zh-CN" w:bidi="ar-SA"/>
              </w:rPr>
            </w:pPr>
            <w:r>
              <w:rPr>
                <w:rFonts w:hint="eastAsia" w:ascii="宋体" w:hAnsi="宋体" w:cs="宋体"/>
                <w:b w:val="0"/>
                <w:bCs w:val="0"/>
                <w:sz w:val="21"/>
                <w:szCs w:val="21"/>
                <w:highlight w:val="none"/>
                <w:u w:val="none"/>
                <w:vertAlign w:val="baseline"/>
                <w:lang w:val="en-US" w:eastAsia="zh-CN"/>
              </w:rPr>
              <w:t>5000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80000</w:t>
            </w:r>
          </w:p>
        </w:tc>
        <w:tc>
          <w:tcPr>
            <w:tcW w:w="1476" w:type="dxa"/>
            <w:vAlign w:val="center"/>
          </w:tcPr>
          <w:p w14:paraId="79CE0A4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300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5000</w:t>
            </w:r>
          </w:p>
        </w:tc>
        <w:tc>
          <w:tcPr>
            <w:tcW w:w="871" w:type="dxa"/>
            <w:vAlign w:val="center"/>
          </w:tcPr>
          <w:p w14:paraId="032F3FA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r>
      <w:tr w14:paraId="02CA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6ABE08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批发业</w:t>
            </w:r>
          </w:p>
        </w:tc>
        <w:tc>
          <w:tcPr>
            <w:tcW w:w="1455" w:type="dxa"/>
            <w:vAlign w:val="center"/>
          </w:tcPr>
          <w:p w14:paraId="6A00CEB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56C429E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3383AB7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200</w:t>
            </w:r>
          </w:p>
        </w:tc>
        <w:tc>
          <w:tcPr>
            <w:tcW w:w="1731" w:type="dxa"/>
            <w:vAlign w:val="center"/>
          </w:tcPr>
          <w:p w14:paraId="6713563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w:t>
            </w:r>
          </w:p>
        </w:tc>
        <w:tc>
          <w:tcPr>
            <w:tcW w:w="1476" w:type="dxa"/>
            <w:vAlign w:val="center"/>
          </w:tcPr>
          <w:p w14:paraId="632FC3D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5</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w:t>
            </w:r>
          </w:p>
        </w:tc>
        <w:tc>
          <w:tcPr>
            <w:tcW w:w="871" w:type="dxa"/>
            <w:vAlign w:val="center"/>
          </w:tcPr>
          <w:p w14:paraId="6C44AB6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w:t>
            </w:r>
          </w:p>
        </w:tc>
      </w:tr>
      <w:tr w14:paraId="1A1B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3D0FCC8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12226D0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66B94B9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4909D97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40000</w:t>
            </w:r>
          </w:p>
        </w:tc>
        <w:tc>
          <w:tcPr>
            <w:tcW w:w="1731" w:type="dxa"/>
            <w:shd w:val="clear" w:color="auto" w:fill="auto"/>
            <w:vAlign w:val="center"/>
          </w:tcPr>
          <w:p w14:paraId="79BB98F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000000"/>
                <w:sz w:val="21"/>
                <w:szCs w:val="21"/>
                <w:highlight w:val="none"/>
                <w:u w:val="none"/>
                <w:vertAlign w:val="baseline"/>
                <w:lang w:val="en-US" w:eastAsia="zh-CN" w:bidi="ar-SA"/>
              </w:rPr>
            </w:pPr>
            <w:r>
              <w:rPr>
                <w:rFonts w:hint="eastAsia" w:ascii="宋体" w:hAnsi="宋体" w:cs="宋体"/>
                <w:b w:val="0"/>
                <w:bCs w:val="0"/>
                <w:sz w:val="21"/>
                <w:szCs w:val="21"/>
                <w:highlight w:val="none"/>
                <w:u w:val="none"/>
                <w:vertAlign w:val="baseline"/>
                <w:lang w:val="en-US" w:eastAsia="zh-CN"/>
              </w:rPr>
              <w:t>5000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40000</w:t>
            </w:r>
          </w:p>
        </w:tc>
        <w:tc>
          <w:tcPr>
            <w:tcW w:w="1476" w:type="dxa"/>
            <w:vAlign w:val="center"/>
          </w:tcPr>
          <w:p w14:paraId="32BA73F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5000</w:t>
            </w:r>
          </w:p>
        </w:tc>
        <w:tc>
          <w:tcPr>
            <w:tcW w:w="871" w:type="dxa"/>
            <w:vAlign w:val="center"/>
          </w:tcPr>
          <w:p w14:paraId="46E3CEF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r>
      <w:tr w14:paraId="32D3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749DC6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零售业</w:t>
            </w:r>
          </w:p>
        </w:tc>
        <w:tc>
          <w:tcPr>
            <w:tcW w:w="1455" w:type="dxa"/>
            <w:vAlign w:val="center"/>
          </w:tcPr>
          <w:p w14:paraId="349A8AB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4921111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3205BEE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w:t>
            </w:r>
          </w:p>
        </w:tc>
        <w:tc>
          <w:tcPr>
            <w:tcW w:w="1731" w:type="dxa"/>
            <w:vAlign w:val="center"/>
          </w:tcPr>
          <w:p w14:paraId="2F116B5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50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1476" w:type="dxa"/>
            <w:vAlign w:val="center"/>
          </w:tcPr>
          <w:p w14:paraId="0E8CBF3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w:t>
            </w:r>
          </w:p>
        </w:tc>
        <w:tc>
          <w:tcPr>
            <w:tcW w:w="871" w:type="dxa"/>
            <w:vAlign w:val="center"/>
          </w:tcPr>
          <w:p w14:paraId="6E90471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w:t>
            </w:r>
          </w:p>
        </w:tc>
      </w:tr>
      <w:tr w14:paraId="12DE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0132708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7166691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05631A2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7AB36C0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20000</w:t>
            </w:r>
          </w:p>
        </w:tc>
        <w:tc>
          <w:tcPr>
            <w:tcW w:w="1731" w:type="dxa"/>
            <w:shd w:val="clear" w:color="auto" w:fill="auto"/>
            <w:vAlign w:val="center"/>
          </w:tcPr>
          <w:p w14:paraId="264137D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000000"/>
                <w:sz w:val="21"/>
                <w:szCs w:val="21"/>
                <w:highlight w:val="none"/>
                <w:u w:val="none"/>
                <w:vertAlign w:val="baseline"/>
                <w:lang w:val="en-US" w:eastAsia="zh-CN" w:bidi="ar-SA"/>
              </w:rPr>
            </w:pPr>
            <w:r>
              <w:rPr>
                <w:rFonts w:hint="eastAsia" w:ascii="宋体" w:hAnsi="宋体" w:cs="宋体"/>
                <w:b w:val="0"/>
                <w:bCs w:val="0"/>
                <w:sz w:val="21"/>
                <w:szCs w:val="21"/>
                <w:highlight w:val="none"/>
                <w:u w:val="none"/>
                <w:vertAlign w:val="baseline"/>
                <w:lang w:val="en-US" w:eastAsia="zh-CN"/>
              </w:rPr>
              <w:t>500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20000</w:t>
            </w:r>
          </w:p>
        </w:tc>
        <w:tc>
          <w:tcPr>
            <w:tcW w:w="1476" w:type="dxa"/>
            <w:vAlign w:val="center"/>
          </w:tcPr>
          <w:p w14:paraId="16D8402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500</w:t>
            </w:r>
          </w:p>
        </w:tc>
        <w:tc>
          <w:tcPr>
            <w:tcW w:w="871" w:type="dxa"/>
            <w:vAlign w:val="center"/>
          </w:tcPr>
          <w:p w14:paraId="34C1135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501B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01D17FF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交通运输业</w:t>
            </w:r>
            <w:r>
              <w:rPr>
                <w:rFonts w:hint="eastAsia" w:ascii="宋体" w:hAnsi="宋体" w:eastAsia="宋体" w:cs="宋体"/>
                <w:b w:val="0"/>
                <w:bCs w:val="0"/>
                <w:sz w:val="21"/>
                <w:szCs w:val="21"/>
                <w:highlight w:val="none"/>
                <w:u w:val="none"/>
                <w:vertAlign w:val="baseline"/>
                <w:lang w:val="en-US" w:eastAsia="zh-CN"/>
              </w:rPr>
              <w:t>*</w:t>
            </w:r>
          </w:p>
        </w:tc>
        <w:tc>
          <w:tcPr>
            <w:tcW w:w="1455" w:type="dxa"/>
            <w:vAlign w:val="center"/>
          </w:tcPr>
          <w:p w14:paraId="24AAE52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539628D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77990C0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w:t>
            </w:r>
          </w:p>
        </w:tc>
        <w:tc>
          <w:tcPr>
            <w:tcW w:w="1731" w:type="dxa"/>
            <w:vAlign w:val="center"/>
          </w:tcPr>
          <w:p w14:paraId="3A32D35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300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1476" w:type="dxa"/>
            <w:vAlign w:val="center"/>
          </w:tcPr>
          <w:p w14:paraId="7B90748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871" w:type="dxa"/>
            <w:vAlign w:val="center"/>
          </w:tcPr>
          <w:p w14:paraId="2305B62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w:t>
            </w:r>
          </w:p>
        </w:tc>
      </w:tr>
      <w:tr w14:paraId="02F7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02B0262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4494CD9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03AFA4F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2506426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30000</w:t>
            </w:r>
          </w:p>
        </w:tc>
        <w:tc>
          <w:tcPr>
            <w:tcW w:w="1731" w:type="dxa"/>
            <w:vAlign w:val="center"/>
          </w:tcPr>
          <w:p w14:paraId="2A58EC4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3000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30000</w:t>
            </w:r>
          </w:p>
        </w:tc>
        <w:tc>
          <w:tcPr>
            <w:tcW w:w="1476" w:type="dxa"/>
            <w:vAlign w:val="center"/>
          </w:tcPr>
          <w:p w14:paraId="2001B84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3000</w:t>
            </w:r>
          </w:p>
        </w:tc>
        <w:tc>
          <w:tcPr>
            <w:tcW w:w="871" w:type="dxa"/>
            <w:vAlign w:val="center"/>
          </w:tcPr>
          <w:p w14:paraId="2ABB301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w:t>
            </w:r>
          </w:p>
        </w:tc>
      </w:tr>
      <w:tr w14:paraId="31CD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1A9B1F6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仓储业</w:t>
            </w:r>
            <w:r>
              <w:rPr>
                <w:rFonts w:hint="eastAsia" w:ascii="宋体" w:hAnsi="宋体" w:eastAsia="宋体" w:cs="宋体"/>
                <w:b w:val="0"/>
                <w:bCs w:val="0"/>
                <w:sz w:val="21"/>
                <w:szCs w:val="21"/>
                <w:highlight w:val="none"/>
                <w:u w:val="none"/>
                <w:vertAlign w:val="baseline"/>
                <w:lang w:val="en-US" w:eastAsia="zh-CN"/>
              </w:rPr>
              <w:t>*</w:t>
            </w:r>
          </w:p>
        </w:tc>
        <w:tc>
          <w:tcPr>
            <w:tcW w:w="1455" w:type="dxa"/>
            <w:vAlign w:val="center"/>
          </w:tcPr>
          <w:p w14:paraId="1E7238D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7E7892A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01C616B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200</w:t>
            </w:r>
          </w:p>
        </w:tc>
        <w:tc>
          <w:tcPr>
            <w:tcW w:w="1731" w:type="dxa"/>
            <w:vAlign w:val="center"/>
          </w:tcPr>
          <w:p w14:paraId="1B16FDA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w:t>
            </w:r>
          </w:p>
        </w:tc>
        <w:tc>
          <w:tcPr>
            <w:tcW w:w="1476" w:type="dxa"/>
            <w:vAlign w:val="center"/>
          </w:tcPr>
          <w:p w14:paraId="681BD52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c>
          <w:tcPr>
            <w:tcW w:w="871" w:type="dxa"/>
            <w:vAlign w:val="center"/>
          </w:tcPr>
          <w:p w14:paraId="30DB177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w:t>
            </w:r>
          </w:p>
        </w:tc>
      </w:tr>
      <w:tr w14:paraId="35F6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182EC24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0187A4B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258599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17580B4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30000</w:t>
            </w:r>
          </w:p>
        </w:tc>
        <w:tc>
          <w:tcPr>
            <w:tcW w:w="1731" w:type="dxa"/>
            <w:vAlign w:val="center"/>
          </w:tcPr>
          <w:p w14:paraId="67871BE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30000</w:t>
            </w:r>
          </w:p>
        </w:tc>
        <w:tc>
          <w:tcPr>
            <w:tcW w:w="1476" w:type="dxa"/>
            <w:vAlign w:val="center"/>
          </w:tcPr>
          <w:p w14:paraId="721C66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871" w:type="dxa"/>
            <w:vAlign w:val="center"/>
          </w:tcPr>
          <w:p w14:paraId="0EC1E9D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557D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3F40B53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邮政业</w:t>
            </w:r>
          </w:p>
        </w:tc>
        <w:tc>
          <w:tcPr>
            <w:tcW w:w="1455" w:type="dxa"/>
            <w:vAlign w:val="center"/>
          </w:tcPr>
          <w:p w14:paraId="3AC18CD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36223AE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19A7206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w:t>
            </w:r>
          </w:p>
        </w:tc>
        <w:tc>
          <w:tcPr>
            <w:tcW w:w="1731" w:type="dxa"/>
            <w:vAlign w:val="center"/>
          </w:tcPr>
          <w:p w14:paraId="105CE7B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300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1476" w:type="dxa"/>
            <w:vAlign w:val="center"/>
          </w:tcPr>
          <w:p w14:paraId="451442B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871" w:type="dxa"/>
            <w:vAlign w:val="center"/>
          </w:tcPr>
          <w:p w14:paraId="42E7BFF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w:t>
            </w:r>
          </w:p>
        </w:tc>
      </w:tr>
      <w:tr w14:paraId="35A5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1EB6C11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5889D6E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6F7765E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54190FF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30000</w:t>
            </w:r>
          </w:p>
        </w:tc>
        <w:tc>
          <w:tcPr>
            <w:tcW w:w="1731" w:type="dxa"/>
            <w:shd w:val="clear" w:color="auto" w:fill="auto"/>
            <w:vAlign w:val="center"/>
          </w:tcPr>
          <w:p w14:paraId="05EB20E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000000"/>
                <w:sz w:val="21"/>
                <w:szCs w:val="21"/>
                <w:highlight w:val="none"/>
                <w:u w:val="none"/>
                <w:vertAlign w:val="baseline"/>
                <w:lang w:val="en-US" w:eastAsia="zh-CN" w:bidi="ar-SA"/>
              </w:rPr>
            </w:pPr>
            <w:r>
              <w:rPr>
                <w:rFonts w:hint="eastAsia" w:ascii="宋体" w:hAnsi="宋体" w:cs="宋体"/>
                <w:b w:val="0"/>
                <w:bCs w:val="0"/>
                <w:sz w:val="21"/>
                <w:szCs w:val="21"/>
                <w:highlight w:val="none"/>
                <w:u w:val="none"/>
                <w:vertAlign w:val="baseline"/>
                <w:lang w:val="en-US" w:eastAsia="zh-CN"/>
              </w:rPr>
              <w:t>2000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30000</w:t>
            </w:r>
          </w:p>
        </w:tc>
        <w:tc>
          <w:tcPr>
            <w:tcW w:w="1476" w:type="dxa"/>
            <w:vAlign w:val="center"/>
          </w:tcPr>
          <w:p w14:paraId="12CAD2E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w:t>
            </w:r>
          </w:p>
        </w:tc>
        <w:tc>
          <w:tcPr>
            <w:tcW w:w="871" w:type="dxa"/>
            <w:vAlign w:val="center"/>
          </w:tcPr>
          <w:p w14:paraId="5405861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2F6A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6E884F7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住宿业</w:t>
            </w:r>
          </w:p>
        </w:tc>
        <w:tc>
          <w:tcPr>
            <w:tcW w:w="1455" w:type="dxa"/>
            <w:vAlign w:val="center"/>
          </w:tcPr>
          <w:p w14:paraId="786F9C9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0E8CA3A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3FC4815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w:t>
            </w:r>
          </w:p>
        </w:tc>
        <w:tc>
          <w:tcPr>
            <w:tcW w:w="1731" w:type="dxa"/>
            <w:vAlign w:val="center"/>
          </w:tcPr>
          <w:p w14:paraId="24BEB23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1476" w:type="dxa"/>
            <w:vAlign w:val="center"/>
          </w:tcPr>
          <w:p w14:paraId="3B28E45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c>
          <w:tcPr>
            <w:tcW w:w="871" w:type="dxa"/>
            <w:vAlign w:val="center"/>
          </w:tcPr>
          <w:p w14:paraId="1EFDE1A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w:t>
            </w:r>
          </w:p>
        </w:tc>
      </w:tr>
      <w:tr w14:paraId="1E1D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4E57D21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72C6530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3095DE9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2D36F85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10000</w:t>
            </w:r>
          </w:p>
        </w:tc>
        <w:tc>
          <w:tcPr>
            <w:tcW w:w="1731" w:type="dxa"/>
            <w:shd w:val="clear" w:color="auto" w:fill="auto"/>
            <w:vAlign w:val="center"/>
          </w:tcPr>
          <w:p w14:paraId="582A710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eastAsia="宋体" w:cs="宋体"/>
                <w:b w:val="0"/>
                <w:bCs w:val="0"/>
                <w:color w:val="000000"/>
                <w:sz w:val="21"/>
                <w:szCs w:val="21"/>
                <w:highlight w:val="none"/>
                <w:u w:val="none"/>
                <w:vertAlign w:val="baseline"/>
                <w:lang w:val="en-US" w:eastAsia="zh-CN" w:bidi="ar-SA"/>
              </w:rPr>
            </w:pPr>
            <w:r>
              <w:rPr>
                <w:rFonts w:hint="eastAsia" w:ascii="宋体" w:hAnsi="宋体" w:cs="宋体"/>
                <w:b w:val="0"/>
                <w:bCs w:val="0"/>
                <w:sz w:val="21"/>
                <w:szCs w:val="21"/>
                <w:highlight w:val="none"/>
                <w:u w:val="none"/>
                <w:vertAlign w:val="baseline"/>
                <w:lang w:val="en-US" w:eastAsia="zh-CN"/>
              </w:rPr>
              <w:t>2000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10000</w:t>
            </w:r>
          </w:p>
        </w:tc>
        <w:tc>
          <w:tcPr>
            <w:tcW w:w="1476" w:type="dxa"/>
            <w:vAlign w:val="center"/>
          </w:tcPr>
          <w:p w14:paraId="111D24A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w:t>
            </w:r>
          </w:p>
        </w:tc>
        <w:tc>
          <w:tcPr>
            <w:tcW w:w="871" w:type="dxa"/>
            <w:vAlign w:val="center"/>
          </w:tcPr>
          <w:p w14:paraId="3DBA7A0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5A13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43E0E31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餐饮业</w:t>
            </w:r>
          </w:p>
        </w:tc>
        <w:tc>
          <w:tcPr>
            <w:tcW w:w="1455" w:type="dxa"/>
            <w:vAlign w:val="center"/>
          </w:tcPr>
          <w:p w14:paraId="1CB05EA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7F8C77E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087D8E3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w:t>
            </w:r>
          </w:p>
        </w:tc>
        <w:tc>
          <w:tcPr>
            <w:tcW w:w="1731" w:type="dxa"/>
            <w:vAlign w:val="center"/>
          </w:tcPr>
          <w:p w14:paraId="42709C2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1476" w:type="dxa"/>
            <w:vAlign w:val="center"/>
          </w:tcPr>
          <w:p w14:paraId="25013A5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c>
          <w:tcPr>
            <w:tcW w:w="871" w:type="dxa"/>
            <w:vAlign w:val="center"/>
          </w:tcPr>
          <w:p w14:paraId="175B274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w:t>
            </w:r>
          </w:p>
        </w:tc>
      </w:tr>
      <w:tr w14:paraId="57B3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583EF0A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4B85D30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16529AE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60569D1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10000</w:t>
            </w:r>
          </w:p>
        </w:tc>
        <w:tc>
          <w:tcPr>
            <w:tcW w:w="1731" w:type="dxa"/>
            <w:vAlign w:val="center"/>
          </w:tcPr>
          <w:p w14:paraId="6FB449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10000</w:t>
            </w:r>
          </w:p>
        </w:tc>
        <w:tc>
          <w:tcPr>
            <w:tcW w:w="1476" w:type="dxa"/>
            <w:vAlign w:val="center"/>
          </w:tcPr>
          <w:p w14:paraId="7C27708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w:t>
            </w:r>
          </w:p>
        </w:tc>
        <w:tc>
          <w:tcPr>
            <w:tcW w:w="871" w:type="dxa"/>
            <w:vAlign w:val="center"/>
          </w:tcPr>
          <w:p w14:paraId="6D84C4E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03A2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46BDA60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信息传输业</w:t>
            </w:r>
            <w:r>
              <w:rPr>
                <w:rFonts w:hint="eastAsia" w:ascii="宋体" w:hAnsi="宋体" w:eastAsia="宋体" w:cs="宋体"/>
                <w:b w:val="0"/>
                <w:bCs w:val="0"/>
                <w:sz w:val="21"/>
                <w:szCs w:val="21"/>
                <w:highlight w:val="none"/>
                <w:u w:val="none"/>
                <w:vertAlign w:val="baseline"/>
                <w:lang w:val="en-US" w:eastAsia="zh-CN"/>
              </w:rPr>
              <w:t>*</w:t>
            </w:r>
          </w:p>
        </w:tc>
        <w:tc>
          <w:tcPr>
            <w:tcW w:w="1455" w:type="dxa"/>
            <w:vAlign w:val="center"/>
          </w:tcPr>
          <w:p w14:paraId="21EA8AC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24A5B7A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1AD172E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2000</w:t>
            </w:r>
          </w:p>
        </w:tc>
        <w:tc>
          <w:tcPr>
            <w:tcW w:w="1731" w:type="dxa"/>
            <w:vAlign w:val="center"/>
          </w:tcPr>
          <w:p w14:paraId="48E530F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w:t>
            </w:r>
          </w:p>
        </w:tc>
        <w:tc>
          <w:tcPr>
            <w:tcW w:w="1476" w:type="dxa"/>
            <w:vAlign w:val="center"/>
          </w:tcPr>
          <w:p w14:paraId="361BBCF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c>
          <w:tcPr>
            <w:tcW w:w="871" w:type="dxa"/>
            <w:vAlign w:val="center"/>
          </w:tcPr>
          <w:p w14:paraId="2917693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w:t>
            </w:r>
          </w:p>
        </w:tc>
      </w:tr>
      <w:tr w14:paraId="3C4A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1789006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0139534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5DEEC9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3626F29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100000</w:t>
            </w:r>
          </w:p>
        </w:tc>
        <w:tc>
          <w:tcPr>
            <w:tcW w:w="1731" w:type="dxa"/>
            <w:vAlign w:val="center"/>
          </w:tcPr>
          <w:p w14:paraId="5420E27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100000</w:t>
            </w:r>
          </w:p>
        </w:tc>
        <w:tc>
          <w:tcPr>
            <w:tcW w:w="1476" w:type="dxa"/>
            <w:vAlign w:val="center"/>
          </w:tcPr>
          <w:p w14:paraId="61055BE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871" w:type="dxa"/>
            <w:vAlign w:val="center"/>
          </w:tcPr>
          <w:p w14:paraId="42307F0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10AA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6E3152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软件和信息技术服务业</w:t>
            </w:r>
          </w:p>
        </w:tc>
        <w:tc>
          <w:tcPr>
            <w:tcW w:w="1455" w:type="dxa"/>
            <w:vAlign w:val="center"/>
          </w:tcPr>
          <w:p w14:paraId="5088F98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348CBD7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5AB6FAA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w:t>
            </w:r>
          </w:p>
        </w:tc>
        <w:tc>
          <w:tcPr>
            <w:tcW w:w="1731" w:type="dxa"/>
            <w:vAlign w:val="center"/>
          </w:tcPr>
          <w:p w14:paraId="007004A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1476" w:type="dxa"/>
            <w:vAlign w:val="center"/>
          </w:tcPr>
          <w:p w14:paraId="2707955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c>
          <w:tcPr>
            <w:tcW w:w="871" w:type="dxa"/>
            <w:vAlign w:val="center"/>
          </w:tcPr>
          <w:p w14:paraId="7A91CF0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w:t>
            </w:r>
          </w:p>
        </w:tc>
      </w:tr>
      <w:tr w14:paraId="670C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38B0424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65C5694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00E30C6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02B7788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10000</w:t>
            </w:r>
          </w:p>
        </w:tc>
        <w:tc>
          <w:tcPr>
            <w:tcW w:w="1731" w:type="dxa"/>
            <w:vAlign w:val="center"/>
          </w:tcPr>
          <w:p w14:paraId="54BB05F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10000</w:t>
            </w:r>
          </w:p>
        </w:tc>
        <w:tc>
          <w:tcPr>
            <w:tcW w:w="1476" w:type="dxa"/>
            <w:vAlign w:val="center"/>
          </w:tcPr>
          <w:p w14:paraId="0615516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50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871" w:type="dxa"/>
            <w:vAlign w:val="center"/>
          </w:tcPr>
          <w:p w14:paraId="70D9CD1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w:t>
            </w:r>
          </w:p>
        </w:tc>
      </w:tr>
      <w:tr w14:paraId="4E47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0416401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房地产开发经营</w:t>
            </w:r>
          </w:p>
        </w:tc>
        <w:tc>
          <w:tcPr>
            <w:tcW w:w="1455" w:type="dxa"/>
            <w:vAlign w:val="center"/>
          </w:tcPr>
          <w:p w14:paraId="4245879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7B1F727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08AC9B2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200000</w:t>
            </w:r>
          </w:p>
        </w:tc>
        <w:tc>
          <w:tcPr>
            <w:tcW w:w="1731" w:type="dxa"/>
            <w:vAlign w:val="center"/>
          </w:tcPr>
          <w:p w14:paraId="13B65E1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200000</w:t>
            </w:r>
          </w:p>
        </w:tc>
        <w:tc>
          <w:tcPr>
            <w:tcW w:w="1476" w:type="dxa"/>
            <w:vAlign w:val="center"/>
          </w:tcPr>
          <w:p w14:paraId="6A252F4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871" w:type="dxa"/>
            <w:vAlign w:val="center"/>
          </w:tcPr>
          <w:p w14:paraId="04544E7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6B75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34F1C6B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3C456A2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资产总额（Z）</w:t>
            </w:r>
          </w:p>
        </w:tc>
        <w:tc>
          <w:tcPr>
            <w:tcW w:w="704" w:type="dxa"/>
            <w:vAlign w:val="center"/>
          </w:tcPr>
          <w:p w14:paraId="222A6AF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19127D1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10000</w:t>
            </w:r>
          </w:p>
        </w:tc>
        <w:tc>
          <w:tcPr>
            <w:tcW w:w="1731" w:type="dxa"/>
            <w:vAlign w:val="center"/>
          </w:tcPr>
          <w:p w14:paraId="4A469A1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5000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10000</w:t>
            </w:r>
          </w:p>
        </w:tc>
        <w:tc>
          <w:tcPr>
            <w:tcW w:w="1476" w:type="dxa"/>
            <w:vAlign w:val="center"/>
          </w:tcPr>
          <w:p w14:paraId="38B5E9F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2000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5000</w:t>
            </w:r>
          </w:p>
        </w:tc>
        <w:tc>
          <w:tcPr>
            <w:tcW w:w="871" w:type="dxa"/>
            <w:vAlign w:val="center"/>
          </w:tcPr>
          <w:p w14:paraId="53470C0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2000</w:t>
            </w:r>
          </w:p>
        </w:tc>
      </w:tr>
      <w:tr w14:paraId="54DB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27BC224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物业管理</w:t>
            </w:r>
          </w:p>
        </w:tc>
        <w:tc>
          <w:tcPr>
            <w:tcW w:w="1455" w:type="dxa"/>
            <w:vAlign w:val="center"/>
          </w:tcPr>
          <w:p w14:paraId="1A6B228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649AC74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1E6F15D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1000</w:t>
            </w:r>
          </w:p>
        </w:tc>
        <w:tc>
          <w:tcPr>
            <w:tcW w:w="1731" w:type="dxa"/>
            <w:vAlign w:val="center"/>
          </w:tcPr>
          <w:p w14:paraId="736A3D4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300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1476" w:type="dxa"/>
            <w:vAlign w:val="center"/>
          </w:tcPr>
          <w:p w14:paraId="02100B0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871" w:type="dxa"/>
            <w:vAlign w:val="center"/>
          </w:tcPr>
          <w:p w14:paraId="020905E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6ED4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1F85228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0B8198F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营业收入（Y）</w:t>
            </w:r>
          </w:p>
        </w:tc>
        <w:tc>
          <w:tcPr>
            <w:tcW w:w="704" w:type="dxa"/>
            <w:vAlign w:val="center"/>
          </w:tcPr>
          <w:p w14:paraId="20D7A9A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038D980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5000</w:t>
            </w:r>
          </w:p>
        </w:tc>
        <w:tc>
          <w:tcPr>
            <w:tcW w:w="1731" w:type="dxa"/>
            <w:vAlign w:val="center"/>
          </w:tcPr>
          <w:p w14:paraId="6BB3616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5000</w:t>
            </w:r>
          </w:p>
        </w:tc>
        <w:tc>
          <w:tcPr>
            <w:tcW w:w="1476" w:type="dxa"/>
            <w:vAlign w:val="center"/>
          </w:tcPr>
          <w:p w14:paraId="6378410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500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1000</w:t>
            </w:r>
          </w:p>
        </w:tc>
        <w:tc>
          <w:tcPr>
            <w:tcW w:w="871" w:type="dxa"/>
            <w:vAlign w:val="center"/>
          </w:tcPr>
          <w:p w14:paraId="1DE8CB8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Y</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500</w:t>
            </w:r>
          </w:p>
        </w:tc>
      </w:tr>
      <w:tr w14:paraId="3DDA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restart"/>
            <w:vAlign w:val="center"/>
          </w:tcPr>
          <w:p w14:paraId="7B3650D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租赁和商务服务业</w:t>
            </w:r>
          </w:p>
        </w:tc>
        <w:tc>
          <w:tcPr>
            <w:tcW w:w="1455" w:type="dxa"/>
            <w:vAlign w:val="center"/>
          </w:tcPr>
          <w:p w14:paraId="5A144AF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67AA08A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5CC978D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w:t>
            </w:r>
          </w:p>
        </w:tc>
        <w:tc>
          <w:tcPr>
            <w:tcW w:w="1731" w:type="dxa"/>
            <w:vAlign w:val="center"/>
          </w:tcPr>
          <w:p w14:paraId="1687B0C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1476" w:type="dxa"/>
            <w:vAlign w:val="center"/>
          </w:tcPr>
          <w:p w14:paraId="2A43ABA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c>
          <w:tcPr>
            <w:tcW w:w="871" w:type="dxa"/>
            <w:vAlign w:val="center"/>
          </w:tcPr>
          <w:p w14:paraId="1065860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w:t>
            </w:r>
          </w:p>
        </w:tc>
      </w:tr>
      <w:tr w14:paraId="6DDF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Merge w:val="continue"/>
            <w:vAlign w:val="center"/>
          </w:tcPr>
          <w:p w14:paraId="7207EC4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455" w:type="dxa"/>
            <w:vAlign w:val="center"/>
          </w:tcPr>
          <w:p w14:paraId="098CA1E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资产总额（Z）</w:t>
            </w:r>
          </w:p>
        </w:tc>
        <w:tc>
          <w:tcPr>
            <w:tcW w:w="704" w:type="dxa"/>
            <w:vAlign w:val="center"/>
          </w:tcPr>
          <w:p w14:paraId="70D3AF9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万元</w:t>
            </w:r>
          </w:p>
        </w:tc>
        <w:tc>
          <w:tcPr>
            <w:tcW w:w="1204" w:type="dxa"/>
            <w:vAlign w:val="center"/>
          </w:tcPr>
          <w:p w14:paraId="348EC2A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120000</w:t>
            </w:r>
          </w:p>
        </w:tc>
        <w:tc>
          <w:tcPr>
            <w:tcW w:w="1731" w:type="dxa"/>
            <w:vAlign w:val="center"/>
          </w:tcPr>
          <w:p w14:paraId="438F9E3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8000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120000</w:t>
            </w:r>
          </w:p>
        </w:tc>
        <w:tc>
          <w:tcPr>
            <w:tcW w:w="1476" w:type="dxa"/>
            <w:vAlign w:val="center"/>
          </w:tcPr>
          <w:p w14:paraId="736D74C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8000</w:t>
            </w:r>
          </w:p>
        </w:tc>
        <w:tc>
          <w:tcPr>
            <w:tcW w:w="871" w:type="dxa"/>
            <w:vAlign w:val="center"/>
          </w:tcPr>
          <w:p w14:paraId="7753F08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Z</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r>
      <w:tr w14:paraId="0EDE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1" w:type="dxa"/>
            <w:vAlign w:val="center"/>
          </w:tcPr>
          <w:p w14:paraId="2601CF5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建筑业行业</w:t>
            </w:r>
            <w:r>
              <w:rPr>
                <w:rFonts w:hint="eastAsia" w:ascii="宋体" w:hAnsi="宋体" w:eastAsia="宋体" w:cs="宋体"/>
                <w:b w:val="0"/>
                <w:bCs w:val="0"/>
                <w:sz w:val="21"/>
                <w:szCs w:val="21"/>
                <w:highlight w:val="none"/>
                <w:u w:val="none"/>
                <w:vertAlign w:val="baseline"/>
                <w:lang w:val="en-US" w:eastAsia="zh-CN"/>
              </w:rPr>
              <w:t>*</w:t>
            </w:r>
          </w:p>
        </w:tc>
        <w:tc>
          <w:tcPr>
            <w:tcW w:w="1455" w:type="dxa"/>
            <w:vAlign w:val="center"/>
          </w:tcPr>
          <w:p w14:paraId="794D5AD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从业人员（X）</w:t>
            </w:r>
          </w:p>
        </w:tc>
        <w:tc>
          <w:tcPr>
            <w:tcW w:w="704" w:type="dxa"/>
            <w:vAlign w:val="center"/>
          </w:tcPr>
          <w:p w14:paraId="31599BC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人</w:t>
            </w:r>
          </w:p>
        </w:tc>
        <w:tc>
          <w:tcPr>
            <w:tcW w:w="1204" w:type="dxa"/>
            <w:vAlign w:val="center"/>
          </w:tcPr>
          <w:p w14:paraId="4948829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300</w:t>
            </w:r>
          </w:p>
        </w:tc>
        <w:tc>
          <w:tcPr>
            <w:tcW w:w="1731" w:type="dxa"/>
            <w:vAlign w:val="center"/>
          </w:tcPr>
          <w:p w14:paraId="3E0B584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300</w:t>
            </w:r>
          </w:p>
        </w:tc>
        <w:tc>
          <w:tcPr>
            <w:tcW w:w="1476" w:type="dxa"/>
            <w:vAlign w:val="center"/>
          </w:tcPr>
          <w:p w14:paraId="26E1FA5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10</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100</w:t>
            </w:r>
          </w:p>
        </w:tc>
        <w:tc>
          <w:tcPr>
            <w:tcW w:w="871" w:type="dxa"/>
            <w:vAlign w:val="center"/>
          </w:tcPr>
          <w:p w14:paraId="1A38292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X</w:t>
            </w:r>
            <w:r>
              <w:rPr>
                <w:rFonts w:hint="eastAsia" w:ascii="宋体" w:hAnsi="宋体" w:eastAsia="宋体" w:cs="宋体"/>
                <w:b w:val="0"/>
                <w:bCs w:val="0"/>
                <w:sz w:val="21"/>
                <w:szCs w:val="21"/>
                <w:highlight w:val="none"/>
                <w:u w:val="none"/>
                <w:vertAlign w:val="baseline"/>
                <w:lang w:val="en-US" w:eastAsia="zh-CN"/>
              </w:rPr>
              <w:t>&lt;</w:t>
            </w:r>
            <w:r>
              <w:rPr>
                <w:rFonts w:hint="eastAsia" w:ascii="宋体" w:hAnsi="宋体" w:cs="宋体"/>
                <w:b w:val="0"/>
                <w:bCs w:val="0"/>
                <w:sz w:val="21"/>
                <w:szCs w:val="21"/>
                <w:highlight w:val="none"/>
                <w:u w:val="none"/>
                <w:vertAlign w:val="baseline"/>
                <w:lang w:val="en-US" w:eastAsia="zh-CN"/>
              </w:rPr>
              <w:t>10</w:t>
            </w:r>
          </w:p>
        </w:tc>
      </w:tr>
    </w:tbl>
    <w:p w14:paraId="38B5D5F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sz w:val="21"/>
          <w:szCs w:val="21"/>
          <w:highlight w:val="none"/>
          <w:u w:val="none"/>
          <w:lang w:val="en-US" w:eastAsia="zh-CN"/>
        </w:rPr>
      </w:pPr>
    </w:p>
    <w:p w14:paraId="7EF63AF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说明：</w:t>
      </w:r>
    </w:p>
    <w:p w14:paraId="781AB41F">
      <w:pPr>
        <w:pStyle w:val="9"/>
        <w:keepNext w:val="0"/>
        <w:keepLines w:val="0"/>
        <w:pageBreakBefore w:val="0"/>
        <w:widowControl w:val="0"/>
        <w:numPr>
          <w:ilvl w:val="0"/>
          <w:numId w:val="6"/>
        </w:numPr>
        <w:kinsoku/>
        <w:wordWrap/>
        <w:overflowPunct/>
        <w:topLinePunct w:val="0"/>
        <w:autoSpaceDE w:val="0"/>
        <w:autoSpaceDN w:val="0"/>
        <w:bidi w:val="0"/>
        <w:adjustRightInd w:val="0"/>
        <w:snapToGrid/>
        <w:spacing w:line="480" w:lineRule="exact"/>
        <w:ind w:left="0" w:leftChars="0" w:firstLine="454" w:firstLineChars="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大型、中型和小型企业须同时满足所列指标的下限，否则下划一档；微型企业只须满足所列指标中的一项即可。</w:t>
      </w:r>
    </w:p>
    <w:p w14:paraId="67C66DF1">
      <w:pPr>
        <w:pStyle w:val="9"/>
        <w:keepNext w:val="0"/>
        <w:keepLines w:val="0"/>
        <w:pageBreakBefore w:val="0"/>
        <w:widowControl w:val="0"/>
        <w:numPr>
          <w:ilvl w:val="0"/>
          <w:numId w:val="6"/>
        </w:numPr>
        <w:kinsoku/>
        <w:wordWrap/>
        <w:overflowPunct/>
        <w:topLinePunct w:val="0"/>
        <w:autoSpaceDE w:val="0"/>
        <w:autoSpaceDN w:val="0"/>
        <w:bidi w:val="0"/>
        <w:adjustRightInd w:val="0"/>
        <w:snapToGrid/>
        <w:spacing w:line="480" w:lineRule="exact"/>
        <w:ind w:left="0" w:leftChars="0" w:firstLine="454" w:firstLineChars="0"/>
        <w:jc w:val="both"/>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附表中各行业的范围以《国民经济行业分类》（GB/T4754-2017）为准。带</w:t>
      </w:r>
      <w:r>
        <w:rPr>
          <w:rFonts w:hint="eastAsia" w:ascii="宋体" w:hAnsi="宋体" w:eastAsia="宋体" w:cs="宋体"/>
          <w:b w:val="0"/>
          <w:bCs w:val="0"/>
          <w:sz w:val="21"/>
          <w:szCs w:val="21"/>
          <w:highlight w:val="none"/>
          <w:u w:val="none"/>
          <w:vertAlign w:val="baseline"/>
          <w:lang w:val="en-US" w:eastAsia="zh-CN"/>
        </w:rPr>
        <w:t>*</w:t>
      </w:r>
      <w:r>
        <w:rPr>
          <w:rFonts w:hint="eastAsia" w:ascii="宋体" w:hAnsi="宋体" w:cs="宋体"/>
          <w:b w:val="0"/>
          <w:bCs w:val="0"/>
          <w:sz w:val="21"/>
          <w:szCs w:val="21"/>
          <w:highlight w:val="none"/>
          <w:u w:val="none"/>
          <w:vertAlign w:val="baseline"/>
          <w:lang w:val="en-US" w:eastAsia="zh-CN"/>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行业包括科学研究和技术服务业，水利、环境和公共设施管理业，居民服务、修理和其他服务业，社会工作，文化、体育和娱乐业，以及房地产中介服务，其他房地产业等，不包括自有房地产经营活动。</w:t>
      </w:r>
    </w:p>
    <w:p w14:paraId="45832C97">
      <w:pPr>
        <w:pStyle w:val="9"/>
        <w:keepNext w:val="0"/>
        <w:keepLines w:val="0"/>
        <w:pageBreakBefore w:val="0"/>
        <w:widowControl w:val="0"/>
        <w:numPr>
          <w:ilvl w:val="0"/>
          <w:numId w:val="6"/>
        </w:numPr>
        <w:kinsoku/>
        <w:wordWrap/>
        <w:overflowPunct/>
        <w:topLinePunct w:val="0"/>
        <w:autoSpaceDE w:val="0"/>
        <w:autoSpaceDN w:val="0"/>
        <w:bidi w:val="0"/>
        <w:adjustRightInd w:val="0"/>
        <w:snapToGrid/>
        <w:spacing w:line="480" w:lineRule="exact"/>
        <w:ind w:left="0" w:leftChars="0" w:firstLine="454" w:firstLineChars="0"/>
        <w:jc w:val="both"/>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vertAlign w:val="baseline"/>
          <w:lang w:val="en-US" w:eastAsia="zh-CN"/>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66639A5">
      <w:pPr>
        <w:pStyle w:val="9"/>
        <w:rPr>
          <w:rFonts w:hint="default"/>
          <w:highlight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17DF3B82">
      <w:pPr>
        <w:widowControl w:val="0"/>
        <w:numPr>
          <w:ilvl w:val="0"/>
          <w:numId w:val="0"/>
        </w:numPr>
        <w:jc w:val="center"/>
        <w:rPr>
          <w:rFonts w:hint="eastAsia" w:ascii="宋体" w:hAnsi="宋体" w:eastAsia="宋体" w:cs="宋体"/>
          <w:b/>
          <w:bCs/>
          <w:sz w:val="32"/>
          <w:szCs w:val="40"/>
          <w:highlight w:val="none"/>
          <w:lang w:val="en-US" w:eastAsia="zh-CN"/>
        </w:rPr>
      </w:pPr>
      <w:r>
        <w:rPr>
          <w:rFonts w:hint="eastAsia" w:ascii="宋体" w:hAnsi="宋体" w:eastAsia="宋体" w:cs="宋体"/>
          <w:b/>
          <w:bCs/>
          <w:sz w:val="32"/>
          <w:szCs w:val="40"/>
          <w:highlight w:val="none"/>
          <w:lang w:val="en-US" w:eastAsia="zh-CN"/>
        </w:rPr>
        <w:t>《统计上大中小微型企业划分办法（2017）》修订说明</w:t>
      </w:r>
    </w:p>
    <w:p w14:paraId="4F879E76">
      <w:pPr>
        <w:widowControl w:val="0"/>
        <w:numPr>
          <w:ilvl w:val="0"/>
          <w:numId w:val="0"/>
        </w:numPr>
        <w:jc w:val="center"/>
        <w:rPr>
          <w:rFonts w:hint="eastAsia" w:ascii="宋体" w:hAnsi="宋体" w:eastAsia="宋体" w:cs="宋体"/>
          <w:b/>
          <w:bCs/>
          <w:sz w:val="32"/>
          <w:szCs w:val="40"/>
          <w:highlight w:val="none"/>
          <w:lang w:val="en-US" w:eastAsia="zh-CN"/>
        </w:rPr>
      </w:pPr>
    </w:p>
    <w:p w14:paraId="170C04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一、</w:t>
      </w:r>
      <w:r>
        <w:rPr>
          <w:rFonts w:hint="eastAsia" w:ascii="宋体" w:hAnsi="宋体" w:eastAsia="宋体" w:cs="宋体"/>
          <w:highlight w:val="none"/>
          <w:lang w:val="en-US" w:eastAsia="zh-CN"/>
        </w:rPr>
        <w:t>修订背景</w:t>
      </w:r>
    </w:p>
    <w:p w14:paraId="03325C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987AFB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909F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二、</w:t>
      </w:r>
      <w:r>
        <w:rPr>
          <w:rFonts w:hint="eastAsia" w:ascii="宋体" w:hAnsi="宋体" w:eastAsia="宋体" w:cs="宋体"/>
          <w:highlight w:val="none"/>
          <w:lang w:val="en-US" w:eastAsia="zh-CN"/>
        </w:rPr>
        <w:t>修订主要内容</w:t>
      </w:r>
    </w:p>
    <w:p w14:paraId="2269AC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本次修订是在2011年《统计大中小微型企业划分办法》基础上进行的，修订延续原有的分类原则、方法和结构框架，在保持适用范围不变的情况下，依据标准由《国民经济行业分类》（GB/T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0C6B32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将交通运输业中包括的“装卸搬运和运输代理业”修改为“多式联运和运输代理业、装卸搬运”。</w:t>
      </w:r>
    </w:p>
    <w:p w14:paraId="3AC4B4C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highlight w:val="none"/>
          <w:lang w:val="en-US" w:eastAsia="zh-CN"/>
        </w:rPr>
        <w:sectPr>
          <w:pgSz w:w="11906" w:h="16838"/>
          <w:pgMar w:top="1440" w:right="1440" w:bottom="1440" w:left="1440" w:header="851" w:footer="992" w:gutter="0"/>
          <w:pgNumType w:fmt="decimal"/>
          <w:cols w:space="425" w:num="1"/>
          <w:docGrid w:type="lines" w:linePitch="312" w:charSpace="0"/>
        </w:sectPr>
      </w:pPr>
      <w:r>
        <w:rPr>
          <w:rFonts w:hint="eastAsia" w:ascii="宋体" w:hAnsi="宋体" w:eastAsia="宋体" w:cs="宋体"/>
          <w:highlight w:val="none"/>
          <w:lang w:val="en-US" w:eastAsia="zh-CN"/>
        </w:rPr>
        <w:t>仓储业所包括的行业种类，根据《国民经济行业分类》（GB/T 4754—2017）调整为“通用仓储，低温仓储，危险品仓储，谷物、棉花等农产品仓储，中药材仓储和其他仓储业”。</w:t>
      </w:r>
    </w:p>
    <w:p w14:paraId="07472CB8">
      <w:pPr>
        <w:widowControl w:val="0"/>
        <w:numPr>
          <w:ilvl w:val="0"/>
          <w:numId w:val="0"/>
        </w:numPr>
        <w:jc w:val="center"/>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《中小企业划型标准规定（修订征求意见稿）》</w:t>
      </w:r>
    </w:p>
    <w:p w14:paraId="6E43F6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一、</w:t>
      </w:r>
      <w:r>
        <w:rPr>
          <w:rFonts w:hint="eastAsia" w:ascii="宋体" w:hAnsi="宋体" w:eastAsia="宋体" w:cs="宋体"/>
          <w:highlight w:val="none"/>
          <w:lang w:val="en-US" w:eastAsia="zh-CN"/>
        </w:rPr>
        <w:t>根据《中华人民共和国中小企业促进法》和国民经济社会发展需要，制定本规定。</w:t>
      </w:r>
    </w:p>
    <w:p w14:paraId="1AD6A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二、</w:t>
      </w:r>
      <w:r>
        <w:rPr>
          <w:rFonts w:hint="eastAsia" w:ascii="宋体" w:hAnsi="宋体" w:eastAsia="宋体" w:cs="宋体"/>
          <w:highlight w:val="none"/>
          <w:lang w:val="en-US" w:eastAsia="zh-CN"/>
        </w:rPr>
        <w:t>中小企业划分为中型、小型、微型三种类型，具体标准根据企业从业人员、营业收入、资产总额等指标以及企业控股等情况，结合行业特点制定。</w:t>
      </w:r>
    </w:p>
    <w:p w14:paraId="45F93F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三、</w:t>
      </w:r>
      <w:r>
        <w:rPr>
          <w:rFonts w:hint="eastAsia" w:ascii="宋体" w:hAnsi="宋体" w:eastAsia="宋体" w:cs="宋体"/>
          <w:highlight w:val="none"/>
          <w:lang w:val="en-US" w:eastAsia="zh-CN"/>
        </w:rPr>
        <w:t>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1D0DEF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四、</w:t>
      </w:r>
      <w:r>
        <w:rPr>
          <w:rFonts w:hint="eastAsia" w:ascii="宋体" w:hAnsi="宋体" w:eastAsia="宋体" w:cs="宋体"/>
          <w:highlight w:val="none"/>
          <w:lang w:val="en-US" w:eastAsia="zh-CN"/>
        </w:rPr>
        <w:t>各行业中小企业划型定量标准为：</w:t>
      </w:r>
    </w:p>
    <w:p w14:paraId="281032C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农、林、牧、渔业。营业收入2亿元以下的为中小微型企业。其中：营业收入300万元以下的为微型企业；营业收入3000万元以下的为小型企业；营业收入2亿元以下的为中型企业。</w:t>
      </w:r>
    </w:p>
    <w:p w14:paraId="2489363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71CC29B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75D9673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批发业。从业人员200人以下且营业收入20亿元以下的为中小微型企业。其中：从业人员5人以下且营业收入2000万元以下的为微型企业；从业人员20人以下且营业收入2亿元以下为小型企业；从业人员200人以下且营业收入20亿元以下的为中型企业。</w:t>
      </w:r>
    </w:p>
    <w:p w14:paraId="0AD0CAF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22F0947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住宿和餐饮业。从业人员300人以下且营业收入4亿元以下的为中小微型企业。其中：从业人员10以下且营业收入200万元以下的为微型企业；从业人员100人以下且营业收入4000万元以下的为小型企业；从业人员300人以下且营业收入4亿元以下的为中型企业。</w:t>
      </w:r>
    </w:p>
    <w:p w14:paraId="48ADAF3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2E4A32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4B9A6BA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225D4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五、</w:t>
      </w:r>
      <w:r>
        <w:rPr>
          <w:rFonts w:hint="eastAsia" w:ascii="宋体" w:hAnsi="宋体" w:eastAsia="宋体" w:cs="宋体"/>
          <w:highlight w:val="none"/>
          <w:lang w:val="en-US" w:eastAsia="zh-CN"/>
        </w:rPr>
        <w:t>企业规模类型划分以企业有关指标上年度数据为定量依据。</w:t>
      </w:r>
    </w:p>
    <w:p w14:paraId="134F03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没有上年度完整数据的企业规模类型划分，从业人员、资产总额以划型时的数据为定量依据，营业收入按照以下公式计算：</w:t>
      </w:r>
    </w:p>
    <w:p w14:paraId="0B7664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营业收入（年）=企业实际存续期间营业收入/企业实际存续月*12。</w:t>
      </w:r>
    </w:p>
    <w:p w14:paraId="1C779F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六、</w:t>
      </w:r>
      <w:r>
        <w:rPr>
          <w:rFonts w:hint="eastAsia" w:ascii="宋体" w:hAnsi="宋体" w:eastAsia="宋体" w:cs="宋体"/>
          <w:highlight w:val="none"/>
          <w:lang w:val="en-US" w:eastAsia="zh-CN"/>
        </w:rPr>
        <w:t>不符合中小企业划型定量标准的企业即为大型企业。国家统计部门据此制定大中小微型企业的统计分类。</w:t>
      </w:r>
    </w:p>
    <w:p w14:paraId="361C32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七、</w:t>
      </w:r>
      <w:r>
        <w:rPr>
          <w:rFonts w:hint="eastAsia" w:ascii="宋体" w:hAnsi="宋体" w:eastAsia="宋体" w:cs="宋体"/>
          <w:highlight w:val="none"/>
          <w:lang w:val="en-US" w:eastAsia="zh-CN"/>
        </w:rPr>
        <w:t>本规定适用于在中华人民共和国境内依法设立的企业，企业的分支机构除外。</w:t>
      </w:r>
    </w:p>
    <w:p w14:paraId="04C3B8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符合中小企业划型定量标准，但有下列情形之一的，视同大型企业：</w:t>
      </w:r>
    </w:p>
    <w:p w14:paraId="122BAD00">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单个大型企业或大型企业全资子公司直接控股超过50%企业；</w:t>
      </w:r>
    </w:p>
    <w:p w14:paraId="5DE5451C">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两个以下大型企业或大型企业全资子公司直接控股超过50%的企业；</w:t>
      </w:r>
    </w:p>
    <w:p w14:paraId="3D4C7AB9">
      <w:pPr>
        <w:keepNext w:val="0"/>
        <w:keepLines w:val="0"/>
        <w:pageBreakBefore w:val="0"/>
        <w:widowControl w:val="0"/>
        <w:numPr>
          <w:ilvl w:val="0"/>
          <w:numId w:val="8"/>
        </w:numPr>
        <w:kinsoku/>
        <w:wordWrap/>
        <w:overflowPunct/>
        <w:topLinePunct w:val="0"/>
        <w:autoSpaceDE/>
        <w:autoSpaceDN/>
        <w:bidi w:val="0"/>
        <w:adjustRightInd/>
        <w:snapToGrid/>
        <w:spacing w:line="360" w:lineRule="auto"/>
        <w:jc w:val="both"/>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与大型企业或大型企业全资子公司的法定代表人为同一人的企业。</w:t>
      </w:r>
    </w:p>
    <w:p w14:paraId="279A8C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八、</w:t>
      </w:r>
      <w:r>
        <w:rPr>
          <w:rFonts w:hint="eastAsia" w:ascii="宋体" w:hAnsi="宋体" w:eastAsia="宋体" w:cs="宋体"/>
          <w:highlight w:val="none"/>
          <w:lang w:val="en-US" w:eastAsia="zh-CN"/>
        </w:rPr>
        <w:t>企业规模类型采用自我声明的方式，企业对自我声明内容的真实性负责。</w:t>
      </w:r>
    </w:p>
    <w:p w14:paraId="35CF67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在监督检查、投诉处理中对中小企业规模类型有争议的，有关部门可以向有争议的企业登记所在地同级负责中小企业促进工作综合管理部门书面提请认定。</w:t>
      </w:r>
    </w:p>
    <w:p w14:paraId="263C9F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九、</w:t>
      </w:r>
      <w:r>
        <w:rPr>
          <w:rFonts w:hint="eastAsia" w:ascii="宋体" w:hAnsi="宋体" w:eastAsia="宋体" w:cs="宋体"/>
          <w:highlight w:val="none"/>
          <w:lang w:val="en-US" w:eastAsia="zh-CN"/>
        </w:rPr>
        <w:t>本规定由国务院负责中小企业促进工作综合管理部门、国家统计部门会同有关部门根据经济社会发展情况，每5年定期评估，根据评估情况适时修订。</w:t>
      </w:r>
    </w:p>
    <w:p w14:paraId="19C4BC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十、</w:t>
      </w:r>
      <w:r>
        <w:rPr>
          <w:rFonts w:hint="eastAsia" w:ascii="宋体" w:hAnsi="宋体" w:eastAsia="宋体" w:cs="宋体"/>
          <w:highlight w:val="none"/>
          <w:lang w:val="en-US" w:eastAsia="zh-CN"/>
        </w:rPr>
        <w:t>本规定由国务院负责中小企业促进工作综合管理部门、国家统计部门会同有关部门负责解释。各部门各地区不得制定与本规定不一致的中小企业划型标准。</w:t>
      </w:r>
    </w:p>
    <w:p w14:paraId="67965F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十一、</w:t>
      </w:r>
      <w:r>
        <w:rPr>
          <w:rFonts w:hint="eastAsia" w:ascii="宋体" w:hAnsi="宋体" w:eastAsia="宋体" w:cs="宋体"/>
          <w:highlight w:val="none"/>
          <w:lang w:val="en-US" w:eastAsia="zh-CN"/>
        </w:rPr>
        <w:t>个体工商户参照本规定进行划型。</w:t>
      </w:r>
    </w:p>
    <w:p w14:paraId="57B6AA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54" w:firstLineChars="0"/>
        <w:jc w:val="both"/>
        <w:textAlignment w:val="auto"/>
        <w:rPr>
          <w:rFonts w:hint="default"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十二、</w:t>
      </w:r>
      <w:r>
        <w:rPr>
          <w:rFonts w:hint="eastAsia" w:ascii="宋体" w:hAnsi="宋体" w:eastAsia="宋体" w:cs="宋体"/>
          <w:highlight w:val="none"/>
          <w:lang w:val="en-US" w:eastAsia="zh-CN"/>
        </w:rPr>
        <w:t>本规定发布之日起执行，工业和信息化部、国家统计局、国家发展和改革委员会、财政部2011年颁布的《中小企业划型标准规定》同时废止。</w:t>
      </w:r>
    </w:p>
    <w:p w14:paraId="7C20F5DE">
      <w:pPr>
        <w:widowControl w:val="0"/>
        <w:numPr>
          <w:ilvl w:val="0"/>
          <w:numId w:val="0"/>
        </w:numPr>
        <w:jc w:val="both"/>
        <w:rPr>
          <w:rFonts w:hint="eastAsia" w:ascii="宋体" w:hAnsi="宋体" w:eastAsia="宋体" w:cs="宋体"/>
          <w:highlight w:val="none"/>
          <w:lang w:val="en-US" w:eastAsia="zh-CN"/>
        </w:rPr>
      </w:pPr>
    </w:p>
    <w:p w14:paraId="05901D54">
      <w:pPr>
        <w:widowControl w:val="0"/>
        <w:numPr>
          <w:ilvl w:val="0"/>
          <w:numId w:val="0"/>
        </w:numPr>
        <w:jc w:val="both"/>
        <w:rPr>
          <w:rFonts w:hint="eastAsia" w:ascii="宋体" w:hAnsi="宋体" w:eastAsia="宋体" w:cs="宋体"/>
          <w:highlight w:val="none"/>
          <w:lang w:val="en-US" w:eastAsia="zh-CN"/>
        </w:rPr>
      </w:pPr>
    </w:p>
    <w:p w14:paraId="660876D0">
      <w:pPr>
        <w:widowControl w:val="0"/>
        <w:numPr>
          <w:ilvl w:val="0"/>
          <w:numId w:val="0"/>
        </w:numPr>
        <w:jc w:val="both"/>
        <w:rPr>
          <w:rFonts w:hint="eastAsia" w:ascii="宋体" w:hAnsi="宋体" w:eastAsia="宋体" w:cs="宋体"/>
          <w:highlight w:val="none"/>
          <w:lang w:val="en-US" w:eastAsia="zh-CN"/>
        </w:rPr>
      </w:pPr>
    </w:p>
    <w:p w14:paraId="6CB6C2FC">
      <w:pPr>
        <w:widowControl w:val="0"/>
        <w:numPr>
          <w:ilvl w:val="0"/>
          <w:numId w:val="0"/>
        </w:numPr>
        <w:jc w:val="both"/>
        <w:rPr>
          <w:rFonts w:hint="eastAsia" w:ascii="宋体" w:hAnsi="宋体" w:eastAsia="宋体" w:cs="宋体"/>
          <w:highlight w:val="none"/>
          <w:lang w:val="en-US" w:eastAsia="zh-CN"/>
        </w:rPr>
      </w:pPr>
    </w:p>
    <w:p w14:paraId="08FEC736">
      <w:pPr>
        <w:widowControl w:val="0"/>
        <w:numPr>
          <w:ilvl w:val="0"/>
          <w:numId w:val="0"/>
        </w:numPr>
        <w:jc w:val="both"/>
        <w:rPr>
          <w:rFonts w:hint="eastAsia" w:ascii="宋体" w:hAnsi="宋体" w:eastAsia="宋体" w:cs="宋体"/>
          <w:highlight w:val="none"/>
          <w:lang w:val="en-US" w:eastAsia="zh-CN"/>
        </w:rPr>
      </w:pPr>
    </w:p>
    <w:p w14:paraId="0A1438B9">
      <w:pPr>
        <w:widowControl w:val="0"/>
        <w:numPr>
          <w:ilvl w:val="0"/>
          <w:numId w:val="0"/>
        </w:numPr>
        <w:jc w:val="both"/>
        <w:rPr>
          <w:rFonts w:hint="eastAsia" w:ascii="宋体" w:hAnsi="宋体" w:eastAsia="宋体" w:cs="宋体"/>
          <w:highlight w:val="none"/>
          <w:lang w:val="en-US" w:eastAsia="zh-CN"/>
        </w:rPr>
      </w:pPr>
    </w:p>
    <w:p w14:paraId="456D69CA">
      <w:pPr>
        <w:widowControl w:val="0"/>
        <w:numPr>
          <w:ilvl w:val="0"/>
          <w:numId w:val="0"/>
        </w:numPr>
        <w:jc w:val="both"/>
        <w:rPr>
          <w:rFonts w:hint="eastAsia" w:ascii="宋体" w:hAnsi="宋体" w:eastAsia="宋体" w:cs="宋体"/>
          <w:highlight w:val="none"/>
          <w:lang w:val="en-US" w:eastAsia="zh-CN"/>
        </w:rPr>
      </w:pPr>
    </w:p>
    <w:p w14:paraId="02C44F56">
      <w:pPr>
        <w:widowControl w:val="0"/>
        <w:numPr>
          <w:ilvl w:val="0"/>
          <w:numId w:val="0"/>
        </w:numPr>
        <w:jc w:val="both"/>
        <w:rPr>
          <w:rFonts w:hint="eastAsia" w:ascii="宋体" w:hAnsi="宋体" w:eastAsia="宋体" w:cs="宋体"/>
          <w:highlight w:val="none"/>
          <w:lang w:val="en-US" w:eastAsia="zh-CN"/>
        </w:rPr>
      </w:pPr>
    </w:p>
    <w:p w14:paraId="438A26BF">
      <w:pPr>
        <w:widowControl w:val="0"/>
        <w:numPr>
          <w:ilvl w:val="0"/>
          <w:numId w:val="0"/>
        </w:numPr>
        <w:jc w:val="both"/>
        <w:rPr>
          <w:rFonts w:hint="eastAsia" w:ascii="宋体" w:hAnsi="宋体" w:eastAsia="宋体" w:cs="宋体"/>
          <w:highlight w:val="none"/>
          <w:lang w:val="en-US" w:eastAsia="zh-CN"/>
        </w:rPr>
      </w:pPr>
    </w:p>
    <w:p w14:paraId="185FA3D9">
      <w:pPr>
        <w:widowControl w:val="0"/>
        <w:numPr>
          <w:ilvl w:val="0"/>
          <w:numId w:val="0"/>
        </w:numPr>
        <w:jc w:val="both"/>
        <w:rPr>
          <w:rFonts w:hint="eastAsia" w:ascii="宋体" w:hAnsi="宋体" w:eastAsia="宋体" w:cs="宋体"/>
          <w:highlight w:val="none"/>
          <w:lang w:val="en-US" w:eastAsia="zh-CN"/>
        </w:rPr>
      </w:pPr>
    </w:p>
    <w:p w14:paraId="4892304C">
      <w:pPr>
        <w:widowControl w:val="0"/>
        <w:numPr>
          <w:ilvl w:val="0"/>
          <w:numId w:val="0"/>
        </w:numPr>
        <w:jc w:val="both"/>
        <w:rPr>
          <w:rFonts w:hint="eastAsia" w:ascii="宋体" w:hAnsi="宋体" w:eastAsia="宋体" w:cs="宋体"/>
          <w:highlight w:val="none"/>
          <w:lang w:val="en-US" w:eastAsia="zh-CN"/>
        </w:rPr>
      </w:pPr>
    </w:p>
    <w:p w14:paraId="5AE5E3F0">
      <w:pPr>
        <w:widowControl w:val="0"/>
        <w:numPr>
          <w:ilvl w:val="0"/>
          <w:numId w:val="0"/>
        </w:numPr>
        <w:jc w:val="both"/>
        <w:rPr>
          <w:rFonts w:hint="eastAsia" w:ascii="宋体" w:hAnsi="宋体" w:eastAsia="宋体" w:cs="宋体"/>
          <w:highlight w:val="none"/>
          <w:lang w:val="en-US" w:eastAsia="zh-CN"/>
        </w:rPr>
      </w:pPr>
    </w:p>
    <w:p w14:paraId="5FA8D5CB">
      <w:pPr>
        <w:widowControl w:val="0"/>
        <w:numPr>
          <w:ilvl w:val="0"/>
          <w:numId w:val="0"/>
        </w:numPr>
        <w:jc w:val="both"/>
        <w:rPr>
          <w:rFonts w:hint="eastAsia" w:ascii="宋体" w:hAnsi="宋体" w:eastAsia="宋体" w:cs="宋体"/>
          <w:highlight w:val="none"/>
          <w:lang w:val="en-US" w:eastAsia="zh-CN"/>
        </w:rPr>
      </w:pPr>
    </w:p>
    <w:p w14:paraId="1691C858">
      <w:pPr>
        <w:widowControl w:val="0"/>
        <w:numPr>
          <w:ilvl w:val="0"/>
          <w:numId w:val="0"/>
        </w:numPr>
        <w:jc w:val="both"/>
        <w:rPr>
          <w:rFonts w:hint="eastAsia" w:ascii="宋体" w:hAnsi="宋体" w:eastAsia="宋体" w:cs="宋体"/>
          <w:highlight w:val="none"/>
          <w:lang w:val="en-US" w:eastAsia="zh-CN"/>
        </w:rPr>
      </w:pPr>
    </w:p>
    <w:p w14:paraId="0DE37E13">
      <w:pPr>
        <w:widowControl w:val="0"/>
        <w:numPr>
          <w:ilvl w:val="0"/>
          <w:numId w:val="0"/>
        </w:numPr>
        <w:jc w:val="both"/>
        <w:rPr>
          <w:rFonts w:hint="eastAsia" w:ascii="宋体" w:hAnsi="宋体" w:eastAsia="宋体" w:cs="宋体"/>
          <w:highlight w:val="none"/>
          <w:lang w:val="en-US" w:eastAsia="zh-CN"/>
        </w:rPr>
      </w:pPr>
    </w:p>
    <w:p w14:paraId="159A5EC9">
      <w:pPr>
        <w:widowControl w:val="0"/>
        <w:numPr>
          <w:ilvl w:val="0"/>
          <w:numId w:val="0"/>
        </w:numPr>
        <w:jc w:val="both"/>
        <w:rPr>
          <w:rFonts w:hint="eastAsia" w:ascii="宋体" w:hAnsi="宋体" w:eastAsia="宋体" w:cs="宋体"/>
          <w:highlight w:val="none"/>
          <w:lang w:val="en-US" w:eastAsia="zh-CN"/>
        </w:rPr>
      </w:pPr>
    </w:p>
    <w:p w14:paraId="442EF5D1">
      <w:pPr>
        <w:widowControl w:val="0"/>
        <w:numPr>
          <w:ilvl w:val="0"/>
          <w:numId w:val="0"/>
        </w:numPr>
        <w:jc w:val="both"/>
        <w:rPr>
          <w:rFonts w:hint="eastAsia" w:ascii="宋体" w:hAnsi="宋体" w:eastAsia="宋体" w:cs="宋体"/>
          <w:highlight w:val="none"/>
          <w:lang w:val="en-US" w:eastAsia="zh-CN"/>
        </w:rPr>
      </w:pPr>
    </w:p>
    <w:p w14:paraId="7F805306">
      <w:pPr>
        <w:widowControl w:val="0"/>
        <w:numPr>
          <w:ilvl w:val="0"/>
          <w:numId w:val="0"/>
        </w:numPr>
        <w:jc w:val="both"/>
        <w:rPr>
          <w:rFonts w:hint="eastAsia" w:ascii="宋体" w:hAnsi="宋体" w:eastAsia="宋体" w:cs="宋体"/>
          <w:highlight w:val="none"/>
          <w:lang w:val="en-US" w:eastAsia="zh-CN"/>
        </w:rPr>
      </w:pPr>
    </w:p>
    <w:p w14:paraId="3832A5F4">
      <w:pPr>
        <w:widowControl w:val="0"/>
        <w:numPr>
          <w:ilvl w:val="0"/>
          <w:numId w:val="0"/>
        </w:numPr>
        <w:jc w:val="both"/>
        <w:rPr>
          <w:rFonts w:hint="eastAsia" w:ascii="宋体" w:hAnsi="宋体" w:eastAsia="宋体" w:cs="宋体"/>
          <w:highlight w:val="none"/>
          <w:lang w:val="en-US" w:eastAsia="zh-CN"/>
        </w:rPr>
      </w:pPr>
    </w:p>
    <w:p w14:paraId="0FD88862">
      <w:pPr>
        <w:widowControl w:val="0"/>
        <w:numPr>
          <w:ilvl w:val="0"/>
          <w:numId w:val="0"/>
        </w:numPr>
        <w:jc w:val="both"/>
        <w:rPr>
          <w:rFonts w:hint="eastAsia" w:ascii="宋体" w:hAnsi="宋体" w:eastAsia="宋体" w:cs="宋体"/>
          <w:highlight w:val="none"/>
          <w:lang w:val="en-US" w:eastAsia="zh-CN"/>
        </w:rPr>
      </w:pPr>
    </w:p>
    <w:p w14:paraId="5A59EEEB">
      <w:pPr>
        <w:widowControl w:val="0"/>
        <w:numPr>
          <w:ilvl w:val="0"/>
          <w:numId w:val="0"/>
        </w:numPr>
        <w:jc w:val="both"/>
        <w:rPr>
          <w:rFonts w:hint="eastAsia" w:ascii="宋体" w:hAnsi="宋体" w:eastAsia="宋体" w:cs="宋体"/>
          <w:highlight w:val="none"/>
          <w:lang w:val="en-US" w:eastAsia="zh-CN"/>
        </w:rPr>
      </w:pPr>
    </w:p>
    <w:p w14:paraId="77977792">
      <w:pPr>
        <w:widowControl w:val="0"/>
        <w:numPr>
          <w:ilvl w:val="0"/>
          <w:numId w:val="0"/>
        </w:numPr>
        <w:jc w:val="both"/>
        <w:rPr>
          <w:rFonts w:hint="eastAsia" w:ascii="宋体" w:hAnsi="宋体" w:eastAsia="宋体" w:cs="宋体"/>
          <w:highlight w:val="none"/>
          <w:lang w:val="en-US" w:eastAsia="zh-CN"/>
        </w:rPr>
      </w:pPr>
    </w:p>
    <w:p w14:paraId="6EE3FB47">
      <w:pPr>
        <w:widowControl w:val="0"/>
        <w:numPr>
          <w:ilvl w:val="0"/>
          <w:numId w:val="0"/>
        </w:numPr>
        <w:jc w:val="both"/>
        <w:rPr>
          <w:rFonts w:hint="eastAsia" w:ascii="宋体" w:hAnsi="宋体" w:eastAsia="宋体" w:cs="宋体"/>
          <w:highlight w:val="none"/>
          <w:lang w:val="en-US" w:eastAsia="zh-CN"/>
        </w:rPr>
      </w:pPr>
    </w:p>
    <w:p w14:paraId="4605EE91">
      <w:pPr>
        <w:widowControl w:val="0"/>
        <w:numPr>
          <w:ilvl w:val="0"/>
          <w:numId w:val="0"/>
        </w:numPr>
        <w:jc w:val="both"/>
        <w:rPr>
          <w:rFonts w:hint="eastAsia" w:ascii="宋体" w:hAnsi="宋体" w:eastAsia="宋体" w:cs="宋体"/>
          <w:highlight w:val="none"/>
          <w:lang w:val="en-US" w:eastAsia="zh-CN"/>
        </w:rPr>
      </w:pPr>
    </w:p>
    <w:p w14:paraId="04DEBD3F">
      <w:pPr>
        <w:widowControl w:val="0"/>
        <w:numPr>
          <w:ilvl w:val="0"/>
          <w:numId w:val="0"/>
        </w:numPr>
        <w:jc w:val="both"/>
        <w:rPr>
          <w:rFonts w:hint="eastAsia" w:ascii="宋体" w:hAnsi="宋体" w:eastAsia="宋体" w:cs="宋体"/>
          <w:highlight w:val="none"/>
          <w:lang w:val="en-US" w:eastAsia="zh-CN"/>
        </w:rPr>
      </w:pPr>
    </w:p>
    <w:p w14:paraId="17071B14">
      <w:pPr>
        <w:widowControl w:val="0"/>
        <w:numPr>
          <w:ilvl w:val="0"/>
          <w:numId w:val="0"/>
        </w:numPr>
        <w:jc w:val="both"/>
        <w:rPr>
          <w:rFonts w:hint="eastAsia" w:ascii="宋体" w:hAnsi="宋体" w:eastAsia="宋体" w:cs="宋体"/>
          <w:highlight w:val="none"/>
          <w:lang w:val="en-US" w:eastAsia="zh-CN"/>
        </w:rPr>
      </w:pPr>
    </w:p>
    <w:p w14:paraId="59D97727">
      <w:pPr>
        <w:widowControl w:val="0"/>
        <w:numPr>
          <w:ilvl w:val="0"/>
          <w:numId w:val="0"/>
        </w:numPr>
        <w:jc w:val="both"/>
        <w:rPr>
          <w:rFonts w:hint="eastAsia" w:ascii="宋体" w:hAnsi="宋体" w:eastAsia="宋体" w:cs="宋体"/>
          <w:highlight w:val="none"/>
          <w:lang w:val="en-US" w:eastAsia="zh-CN"/>
        </w:rPr>
      </w:pPr>
    </w:p>
    <w:p w14:paraId="62659C7D">
      <w:pPr>
        <w:widowControl w:val="0"/>
        <w:numPr>
          <w:ilvl w:val="0"/>
          <w:numId w:val="0"/>
        </w:numPr>
        <w:jc w:val="both"/>
        <w:rPr>
          <w:rFonts w:hint="eastAsia" w:ascii="宋体" w:hAnsi="宋体" w:eastAsia="宋体" w:cs="宋体"/>
          <w:highlight w:val="none"/>
          <w:lang w:val="en-US" w:eastAsia="zh-CN"/>
        </w:rPr>
      </w:pPr>
    </w:p>
    <w:p w14:paraId="4ED202D8">
      <w:pPr>
        <w:widowControl w:val="0"/>
        <w:numPr>
          <w:ilvl w:val="0"/>
          <w:numId w:val="0"/>
        </w:numPr>
        <w:jc w:val="both"/>
        <w:rPr>
          <w:rFonts w:hint="eastAsia" w:ascii="宋体" w:hAnsi="宋体" w:eastAsia="宋体" w:cs="宋体"/>
          <w:highlight w:val="none"/>
          <w:lang w:val="en-US" w:eastAsia="zh-CN"/>
        </w:rPr>
      </w:pPr>
    </w:p>
    <w:p w14:paraId="3F95A949">
      <w:pPr>
        <w:widowControl w:val="0"/>
        <w:numPr>
          <w:ilvl w:val="0"/>
          <w:numId w:val="0"/>
        </w:numPr>
        <w:jc w:val="both"/>
        <w:rPr>
          <w:rFonts w:hint="eastAsia" w:ascii="宋体" w:hAnsi="宋体" w:eastAsia="宋体" w:cs="宋体"/>
          <w:highlight w:val="none"/>
          <w:lang w:val="en-US" w:eastAsia="zh-CN"/>
        </w:rPr>
      </w:pPr>
    </w:p>
    <w:p w14:paraId="62C3EFB0">
      <w:pPr>
        <w:widowControl w:val="0"/>
        <w:numPr>
          <w:ilvl w:val="0"/>
          <w:numId w:val="0"/>
        </w:numPr>
        <w:jc w:val="both"/>
        <w:rPr>
          <w:rFonts w:hint="eastAsia" w:ascii="宋体" w:hAnsi="宋体" w:eastAsia="宋体" w:cs="宋体"/>
          <w:highlight w:val="none"/>
          <w:lang w:val="en-US" w:eastAsia="zh-CN"/>
        </w:rPr>
      </w:pPr>
    </w:p>
    <w:p w14:paraId="28D7EA39">
      <w:pPr>
        <w:widowControl w:val="0"/>
        <w:numPr>
          <w:ilvl w:val="0"/>
          <w:numId w:val="0"/>
        </w:numPr>
        <w:jc w:val="both"/>
        <w:rPr>
          <w:rFonts w:hint="eastAsia" w:ascii="宋体" w:hAnsi="宋体" w:eastAsia="宋体" w:cs="宋体"/>
          <w:highlight w:val="none"/>
          <w:lang w:val="en-US" w:eastAsia="zh-CN"/>
        </w:rPr>
      </w:pPr>
    </w:p>
    <w:p w14:paraId="5014036C">
      <w:pPr>
        <w:widowControl w:val="0"/>
        <w:numPr>
          <w:ilvl w:val="0"/>
          <w:numId w:val="0"/>
        </w:numPr>
        <w:jc w:val="both"/>
        <w:rPr>
          <w:rFonts w:hint="eastAsia" w:ascii="宋体" w:hAnsi="宋体" w:eastAsia="宋体" w:cs="宋体"/>
          <w:highlight w:val="none"/>
          <w:lang w:val="en-US" w:eastAsia="zh-CN"/>
        </w:rPr>
      </w:pPr>
    </w:p>
    <w:p w14:paraId="72A8601B">
      <w:pPr>
        <w:widowControl w:val="0"/>
        <w:numPr>
          <w:ilvl w:val="0"/>
          <w:numId w:val="0"/>
        </w:numPr>
        <w:jc w:val="both"/>
        <w:rPr>
          <w:rFonts w:hint="eastAsia" w:ascii="宋体" w:hAnsi="宋体" w:eastAsia="宋体" w:cs="宋体"/>
          <w:highlight w:val="none"/>
          <w:lang w:val="en-US" w:eastAsia="zh-CN"/>
        </w:rPr>
      </w:pPr>
    </w:p>
    <w:p w14:paraId="17454EB9">
      <w:pPr>
        <w:widowControl w:val="0"/>
        <w:numPr>
          <w:ilvl w:val="0"/>
          <w:numId w:val="0"/>
        </w:numPr>
        <w:jc w:val="both"/>
        <w:rPr>
          <w:rFonts w:hint="eastAsia" w:ascii="宋体" w:hAnsi="宋体" w:eastAsia="宋体" w:cs="宋体"/>
          <w:highlight w:val="none"/>
          <w:lang w:val="en-US" w:eastAsia="zh-CN"/>
        </w:rPr>
      </w:pPr>
    </w:p>
    <w:p w14:paraId="667F4219">
      <w:pPr>
        <w:widowControl w:val="0"/>
        <w:numPr>
          <w:ilvl w:val="0"/>
          <w:numId w:val="0"/>
        </w:numPr>
        <w:jc w:val="both"/>
        <w:rPr>
          <w:rFonts w:hint="eastAsia" w:ascii="宋体" w:hAnsi="宋体" w:eastAsia="宋体" w:cs="宋体"/>
          <w:highlight w:val="none"/>
          <w:lang w:val="en-US" w:eastAsia="zh-CN"/>
        </w:rPr>
      </w:pPr>
    </w:p>
    <w:p w14:paraId="255FECE8">
      <w:pPr>
        <w:widowControl w:val="0"/>
        <w:numPr>
          <w:ilvl w:val="0"/>
          <w:numId w:val="0"/>
        </w:numPr>
        <w:jc w:val="both"/>
        <w:rPr>
          <w:rFonts w:hint="eastAsia" w:ascii="宋体" w:hAnsi="宋体" w:eastAsia="宋体" w:cs="宋体"/>
          <w:highlight w:val="none"/>
          <w:lang w:val="en-US" w:eastAsia="zh-CN"/>
        </w:rPr>
      </w:pPr>
    </w:p>
    <w:p w14:paraId="10F2A860">
      <w:pPr>
        <w:widowControl w:val="0"/>
        <w:numPr>
          <w:ilvl w:val="0"/>
          <w:numId w:val="0"/>
        </w:numPr>
        <w:jc w:val="both"/>
        <w:rPr>
          <w:rFonts w:hint="eastAsia" w:ascii="宋体" w:hAnsi="宋体" w:eastAsia="宋体" w:cs="宋体"/>
          <w:highlight w:val="none"/>
          <w:lang w:val="en-US" w:eastAsia="zh-CN"/>
        </w:rPr>
      </w:pPr>
    </w:p>
    <w:p w14:paraId="47559B23">
      <w:pPr>
        <w:widowControl w:val="0"/>
        <w:numPr>
          <w:ilvl w:val="0"/>
          <w:numId w:val="0"/>
        </w:numPr>
        <w:jc w:val="both"/>
        <w:rPr>
          <w:rFonts w:hint="eastAsia" w:ascii="宋体" w:hAnsi="宋体" w:eastAsia="宋体" w:cs="宋体"/>
          <w:highlight w:val="none"/>
          <w:lang w:val="en-US" w:eastAsia="zh-CN"/>
        </w:rPr>
      </w:pPr>
    </w:p>
    <w:p w14:paraId="40201C5F">
      <w:pPr>
        <w:widowControl w:val="0"/>
        <w:numPr>
          <w:ilvl w:val="0"/>
          <w:numId w:val="0"/>
        </w:numPr>
        <w:jc w:val="both"/>
        <w:rPr>
          <w:rFonts w:hint="eastAsia" w:ascii="宋体" w:hAnsi="宋体" w:eastAsia="宋体" w:cs="宋体"/>
          <w:highlight w:val="none"/>
          <w:lang w:val="en-US" w:eastAsia="zh-CN"/>
        </w:rPr>
      </w:pPr>
    </w:p>
    <w:p w14:paraId="3FD0D264">
      <w:pPr>
        <w:widowControl w:val="0"/>
        <w:numPr>
          <w:ilvl w:val="0"/>
          <w:numId w:val="0"/>
        </w:numPr>
        <w:jc w:val="center"/>
        <w:rPr>
          <w:rFonts w:hint="default" w:ascii="宋体" w:hAnsi="宋体" w:eastAsia="宋体" w:cs="宋体"/>
          <w:b/>
          <w:bCs/>
          <w:sz w:val="32"/>
          <w:szCs w:val="40"/>
          <w:highlight w:val="none"/>
          <w:lang w:val="en-US" w:eastAsia="zh-CN"/>
        </w:rPr>
      </w:pPr>
      <w:r>
        <w:rPr>
          <w:rFonts w:hint="default" w:ascii="宋体" w:hAnsi="宋体" w:eastAsia="宋体" w:cs="宋体"/>
          <w:b/>
          <w:bCs/>
          <w:sz w:val="32"/>
          <w:szCs w:val="40"/>
          <w:highlight w:val="none"/>
          <w:lang w:val="en-US" w:eastAsia="zh-CN"/>
        </w:rPr>
        <w:t>关于《中小企业划型标准规定》修订情况的说明</w:t>
      </w:r>
    </w:p>
    <w:p w14:paraId="773BA6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一、修订背景</w:t>
      </w:r>
    </w:p>
    <w:p w14:paraId="23355A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的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三是定性标准缺位。四是部分行业划型指标不适合行业大多数企业经营特征。五是定量标准需随劳动生产率提高等进行调整。</w:t>
      </w:r>
    </w:p>
    <w:p w14:paraId="768C8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二、修订的原则</w:t>
      </w:r>
    </w:p>
    <w:p w14:paraId="44F009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一是坚持问题导向。针对《划型标准》执行中存在的问题，提出解决的方法和路径。</w:t>
      </w:r>
    </w:p>
    <w:p w14:paraId="62B07D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二是综合现实发展需要和历史衔接。《划型标准》修订既要适应国民经济和促进中小企业发展需要，又要保持相对的稳定性和连续性。</w:t>
      </w:r>
    </w:p>
    <w:p w14:paraId="67DBD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三是注重与国际一般标准的可比性。借鉴国际经验，结合我国实际确定各行业划型指标及标准，为中小企业发展国际比较提供参照。</w:t>
      </w:r>
    </w:p>
    <w:p w14:paraId="3E882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四是注重简单易行，便于操作。从实际出发，注重易于理解、识别和执行。</w:t>
      </w:r>
    </w:p>
    <w:p w14:paraId="36EC6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三、修订的主要内容</w:t>
      </w:r>
    </w:p>
    <w:p w14:paraId="71E0C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（一）关于行业分类的修订</w:t>
      </w:r>
    </w:p>
    <w:p w14:paraId="2BAB1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一是部分行业分类保持不变。包括农、林、牧、渔业，工业，建筑业，批发业，零售业，房地产开发经营业等（涉及企业数量约占60%）。</w:t>
      </w:r>
    </w:p>
    <w:p w14:paraId="121759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235269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三是增加《划型标准》尚未覆盖的行业，如“教育”门类和“卫生”大类。</w:t>
      </w:r>
    </w:p>
    <w:p w14:paraId="00BBB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699EF2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74F27E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本次修订后，行业分类由原来的16类减少为9类，覆盖《国民经济行业分类》（GB/T 4754-2017）除金融业、公共管理和社会组织、国际组织三个门类之外的所有行业企业。</w:t>
      </w:r>
    </w:p>
    <w:p w14:paraId="72B27A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（二）关于划型指标的修订</w:t>
      </w:r>
    </w:p>
    <w:p w14:paraId="4D53FB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各行业划型指标基本沿用现行《划型标准》，主要是采用从业人员和营业收入双指标划型，仅有农业采用营业收入、建筑业和组织管理服务采用营业收入和资产总额划型。</w:t>
      </w:r>
    </w:p>
    <w:p w14:paraId="79259C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（三）关于双指标并集转交集的调整</w:t>
      </w:r>
    </w:p>
    <w:p w14:paraId="5FAB5E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56DEC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（四）关于定量指标阈值的调整</w:t>
      </w:r>
    </w:p>
    <w:p w14:paraId="7C4C04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2FDCEE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78B192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0425A5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（五）增加定性标准</w:t>
      </w:r>
    </w:p>
    <w:p w14:paraId="3F7BEC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35D75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（六）增加有关中小企业规模类型自我声明及认定内容</w:t>
      </w:r>
    </w:p>
    <w:p w14:paraId="7BC8E8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7365B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（七）建立《划型标准》定期评估制度</w:t>
      </w:r>
    </w:p>
    <w:p w14:paraId="72767F6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借鉴国际经验，设立我国中小企业划型标准定期评估制度：由国务院促进中小企业发展综合管理部门、国家统计部门会同有关部门根据经济社会发展情况，每5年定期评估，根据评估情况适时修订。</w:t>
      </w:r>
    </w:p>
    <w:p w14:paraId="0907879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01258AB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6D2003A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73F21CE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1DA831D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40D83DC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7CC1637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4D0B694C">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0804EB0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797F2526">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5FB9998B">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478E0B4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pPr>
    </w:p>
    <w:p w14:paraId="4D853C05">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sz w:val="36"/>
          <w:szCs w:val="36"/>
          <w:highlight w:val="none"/>
          <w:lang w:val="en-US" w:eastAsia="zh-CN"/>
        </w:rPr>
      </w:pPr>
      <w:bookmarkStart w:id="7" w:name="_Toc29399"/>
      <w:bookmarkStart w:id="8" w:name="_Toc11620"/>
      <w:r>
        <w:rPr>
          <w:rFonts w:hint="eastAsia" w:ascii="宋体" w:hAnsi="宋体" w:eastAsia="宋体" w:cs="宋体"/>
          <w:b/>
          <w:bCs/>
          <w:sz w:val="44"/>
          <w:szCs w:val="44"/>
          <w:highlight w:val="none"/>
          <w:lang w:val="en-US" w:eastAsia="zh-CN"/>
        </w:rPr>
        <w:t>合同条款及格式</w:t>
      </w:r>
      <w:bookmarkEnd w:id="7"/>
      <w:bookmarkEnd w:id="8"/>
    </w:p>
    <w:p w14:paraId="0B9B344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eastAsia" w:ascii="宋体" w:hAnsi="宋体" w:eastAsia="宋体" w:cs="宋体"/>
          <w:highlight w:val="none"/>
          <w:lang w:val="en-US" w:eastAsia="zh-CN"/>
        </w:rPr>
        <w:t>（以甲乙双方实际签订为准）</w:t>
      </w:r>
    </w:p>
    <w:p w14:paraId="08B9F6D0">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sz w:val="36"/>
          <w:szCs w:val="36"/>
          <w:highlight w:val="none"/>
          <w:lang w:val="en-US" w:eastAsia="zh-CN"/>
        </w:rPr>
      </w:pPr>
      <w:bookmarkStart w:id="9" w:name="_Toc14308"/>
      <w:r>
        <w:rPr>
          <w:rFonts w:hint="eastAsia" w:ascii="宋体" w:hAnsi="宋体" w:eastAsia="宋体" w:cs="宋体"/>
          <w:b/>
          <w:bCs/>
          <w:sz w:val="44"/>
          <w:szCs w:val="44"/>
          <w:highlight w:val="none"/>
          <w:lang w:val="en-US" w:eastAsia="zh-CN"/>
        </w:rPr>
        <w:t>采购明细及要求</w:t>
      </w:r>
      <w:bookmarkEnd w:id="9"/>
    </w:p>
    <w:p w14:paraId="1F93A4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default" w:ascii="宋体" w:hAnsi="宋体" w:eastAsia="宋体" w:cs="宋体"/>
          <w:b/>
          <w:bCs/>
          <w:sz w:val="18"/>
          <w:szCs w:val="18"/>
          <w:highlight w:val="none"/>
          <w:lang w:val="en-US" w:eastAsia="zh-CN"/>
        </w:rPr>
      </w:pPr>
      <w:bookmarkStart w:id="10" w:name="_Toc29095"/>
      <w:r>
        <w:rPr>
          <w:rFonts w:hint="eastAsia" w:ascii="宋体" w:hAnsi="宋体" w:eastAsia="宋体" w:cs="宋体"/>
          <w:b/>
          <w:bCs/>
          <w:sz w:val="21"/>
          <w:szCs w:val="21"/>
          <w:highlight w:val="none"/>
          <w:lang w:val="en-US" w:eastAsia="zh-CN"/>
        </w:rPr>
        <w:t>一、采购货物明细：</w:t>
      </w:r>
      <w:bookmarkEnd w:id="1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60"/>
        <w:gridCol w:w="5550"/>
        <w:gridCol w:w="810"/>
        <w:gridCol w:w="920"/>
      </w:tblGrid>
      <w:tr w14:paraId="2D60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2" w:type="dxa"/>
            <w:vAlign w:val="top"/>
          </w:tcPr>
          <w:p w14:paraId="7E58C978">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序号</w:t>
            </w:r>
          </w:p>
        </w:tc>
        <w:tc>
          <w:tcPr>
            <w:tcW w:w="1260" w:type="dxa"/>
          </w:tcPr>
          <w:p w14:paraId="7EFAADC2">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设备名称</w:t>
            </w:r>
          </w:p>
        </w:tc>
        <w:tc>
          <w:tcPr>
            <w:tcW w:w="5550" w:type="dxa"/>
          </w:tcPr>
          <w:p w14:paraId="21F08214">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规格参数</w:t>
            </w:r>
          </w:p>
        </w:tc>
        <w:tc>
          <w:tcPr>
            <w:tcW w:w="810" w:type="dxa"/>
          </w:tcPr>
          <w:p w14:paraId="4E45F32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数量</w:t>
            </w:r>
          </w:p>
        </w:tc>
        <w:tc>
          <w:tcPr>
            <w:tcW w:w="920" w:type="dxa"/>
          </w:tcPr>
          <w:p w14:paraId="0BA6DE8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单位</w:t>
            </w:r>
          </w:p>
        </w:tc>
      </w:tr>
      <w:tr w14:paraId="4AB1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2" w:type="dxa"/>
            <w:vAlign w:val="center"/>
          </w:tcPr>
          <w:p w14:paraId="61B6B00B">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p>
        </w:tc>
        <w:tc>
          <w:tcPr>
            <w:tcW w:w="1260" w:type="dxa"/>
            <w:vAlign w:val="center"/>
          </w:tcPr>
          <w:p w14:paraId="5FDCC29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电饭煲</w:t>
            </w:r>
          </w:p>
        </w:tc>
        <w:tc>
          <w:tcPr>
            <w:tcW w:w="5550" w:type="dxa"/>
          </w:tcPr>
          <w:p w14:paraId="7127E2E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1.电饭煲尺寸：约长310*宽225*高230mm；</w:t>
            </w:r>
          </w:p>
          <w:p w14:paraId="779BF00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2.容量：5L，额定功率：900W，电压160V~250V，频率：50Hz，热效率值：87%，待机功率：1.5W，能效等级：3级；</w:t>
            </w:r>
          </w:p>
          <w:p w14:paraId="1355329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3.宽电压工作模式160V~250V范围内都能使用，可满足电压不稳定区域用户使用；</w:t>
            </w:r>
          </w:p>
          <w:p w14:paraId="58BAC95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4.产品组成：电饭煲主机，内胆，遥控器，蒸格，量杯，饭勺，电源线，说明书/盲文说明书；</w:t>
            </w:r>
          </w:p>
          <w:p w14:paraId="6F9A72F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5.采用内胆，内外喷涂不粘锅，重量375克±10，直径22CM±0.5；</w:t>
            </w:r>
          </w:p>
          <w:p w14:paraId="2B85AD6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6.采用阻燃三扁插头，有效固定接触通电</w:t>
            </w:r>
          </w:p>
          <w:p w14:paraId="61CC73E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7.电饭煲采用连体方煲设计，机身外壳为喷漆金属+PP材质，</w:t>
            </w:r>
          </w:p>
          <w:p w14:paraId="2CAF902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8.具有盲文按键，盲符尺寸：</w:t>
            </w:r>
          </w:p>
          <w:p w14:paraId="6D1B155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1）点径：1.0mm-1.6mm</w:t>
            </w:r>
          </w:p>
          <w:p w14:paraId="74A79AF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2）点高： 0.2mm-0.5mm</w:t>
            </w:r>
          </w:p>
          <w:p w14:paraId="74EE42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3）点距：2.2mm-2.8mm</w:t>
            </w:r>
          </w:p>
          <w:p w14:paraId="650FC1A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4）方距：3.5mm-4mm</w:t>
            </w:r>
          </w:p>
          <w:p w14:paraId="248DEF3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5）行距： 5mm-6mm</w:t>
            </w:r>
          </w:p>
        </w:tc>
        <w:tc>
          <w:tcPr>
            <w:tcW w:w="810" w:type="dxa"/>
            <w:vAlign w:val="center"/>
          </w:tcPr>
          <w:p w14:paraId="288FF18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220</w:t>
            </w:r>
          </w:p>
        </w:tc>
        <w:tc>
          <w:tcPr>
            <w:tcW w:w="920" w:type="dxa"/>
            <w:vAlign w:val="center"/>
          </w:tcPr>
          <w:p w14:paraId="42C6984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台</w:t>
            </w:r>
          </w:p>
        </w:tc>
      </w:tr>
      <w:tr w14:paraId="7E72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2" w:type="dxa"/>
            <w:vAlign w:val="center"/>
          </w:tcPr>
          <w:p w14:paraId="478FD0B3">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w:t>
            </w:r>
          </w:p>
        </w:tc>
        <w:tc>
          <w:tcPr>
            <w:tcW w:w="1260" w:type="dxa"/>
            <w:vAlign w:val="center"/>
          </w:tcPr>
          <w:p w14:paraId="07CCEEA6">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电压力锅</w:t>
            </w:r>
          </w:p>
        </w:tc>
        <w:tc>
          <w:tcPr>
            <w:tcW w:w="5550" w:type="dxa"/>
          </w:tcPr>
          <w:p w14:paraId="2A6CE7E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1.性能参数： 容量：6L，功率：1000W，电压220V~，额定频率：50HZ，热效率值：95%，待机功率：2W。</w:t>
            </w:r>
          </w:p>
          <w:p w14:paraId="7A7DC27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2.工作环境温度：-15℃~40℃。</w:t>
            </w:r>
          </w:p>
          <w:p w14:paraId="6D41079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3.产品组成：电压力锅主机、内胆、蒸格、量杯、饭勺、电源线、说明书/盲文说明书。</w:t>
            </w:r>
          </w:p>
          <w:p w14:paraId="350F632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4.产品材质：钢材外壳，食品级塑料盖子防护，铝合金饭锅，铝合金发热盘。</w:t>
            </w:r>
          </w:p>
          <w:p w14:paraId="0C4FF20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5.采用铝合金内胆，内喷涂不粘锅，重量570克±10，直径24CM±2。</w:t>
            </w:r>
          </w:p>
          <w:p w14:paraId="5061752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6.采用阻燃三扁插头，有效固定接触通电。</w:t>
            </w:r>
          </w:p>
          <w:p w14:paraId="7EAC424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7.所有操作按键都具有盲文标识。</w:t>
            </w:r>
          </w:p>
          <w:p w14:paraId="2F025DC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8.产品功能：</w:t>
            </w:r>
          </w:p>
          <w:p w14:paraId="4BB23F9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1.）产品自带保温保压功能，烹饪结束后进入保温功能，自动进行保压，泄压操作；</w:t>
            </w:r>
          </w:p>
          <w:p w14:paraId="38934DE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2.）任何模式下按下取消键，进入待机模式；</w:t>
            </w:r>
          </w:p>
          <w:p w14:paraId="67C6D57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9.具有盲文按键，盲符尺寸：</w:t>
            </w:r>
          </w:p>
          <w:p w14:paraId="73E9218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1）点径：1.0mm-1.6mm</w:t>
            </w:r>
          </w:p>
          <w:p w14:paraId="2262B97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2）点高： 0.2mm-0.5mm</w:t>
            </w:r>
          </w:p>
          <w:p w14:paraId="68E0AA1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3）点距：2.2mm-2.8mm</w:t>
            </w:r>
          </w:p>
          <w:p w14:paraId="3FD8DBB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4）方距：3.5mm-4mm</w:t>
            </w:r>
          </w:p>
          <w:p w14:paraId="24FE8B8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5）行距： ≥5mm,一般5mm-6mm</w:t>
            </w:r>
          </w:p>
        </w:tc>
        <w:tc>
          <w:tcPr>
            <w:tcW w:w="810" w:type="dxa"/>
            <w:vAlign w:val="center"/>
          </w:tcPr>
          <w:p w14:paraId="1CEBD7F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111</w:t>
            </w:r>
          </w:p>
        </w:tc>
        <w:tc>
          <w:tcPr>
            <w:tcW w:w="920" w:type="dxa"/>
            <w:vAlign w:val="center"/>
          </w:tcPr>
          <w:p w14:paraId="7AB3F5FB">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台</w:t>
            </w:r>
          </w:p>
        </w:tc>
      </w:tr>
      <w:tr w14:paraId="05D3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2" w:type="dxa"/>
            <w:vAlign w:val="center"/>
          </w:tcPr>
          <w:p w14:paraId="4AFA7C6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w:t>
            </w:r>
          </w:p>
        </w:tc>
        <w:tc>
          <w:tcPr>
            <w:tcW w:w="1260" w:type="dxa"/>
            <w:vAlign w:val="center"/>
          </w:tcPr>
          <w:p w14:paraId="757A27AA">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电磁炉</w:t>
            </w:r>
          </w:p>
        </w:tc>
        <w:tc>
          <w:tcPr>
            <w:tcW w:w="5550" w:type="dxa"/>
          </w:tcPr>
          <w:p w14:paraId="32322CE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1.功率：2300W  超宽电压启动：80~270V正常工作  频率：50Hz ；</w:t>
            </w:r>
          </w:p>
          <w:p w14:paraId="63C0212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2.产品组成：电磁炉主机、汤锅/不带汤锅、说明书/盲文说明书、合格证；</w:t>
            </w:r>
          </w:p>
          <w:p w14:paraId="3F16F4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3.不锈钢蜂窝底汤锅规格：含盖670克±10，单锅290克±10，直径27.5cm±0.5；</w:t>
            </w:r>
          </w:p>
          <w:p w14:paraId="3BBCFB8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4.采用微晶面板，尺寸约250*250mm 耐高温、不易变形、耐用，正面防水设计，清洁方便； ABS塑料外壳、无刷散热风扇、大功率模块；</w:t>
            </w:r>
          </w:p>
          <w:p w14:paraId="2309F4F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5.采用阻燃三扁插头，有效固定接触通电。</w:t>
            </w:r>
          </w:p>
          <w:p w14:paraId="57383DB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6.温度控制：60℃~270℃，工作环境温度：-15℃~40℃；</w:t>
            </w:r>
          </w:p>
          <w:p w14:paraId="2C9F79B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7.微电脑控制，数码显示，按键带盲文标识。</w:t>
            </w:r>
          </w:p>
          <w:p w14:paraId="07563EC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8.支持火锅、爆炒、炒菜、煲汤、烧水、热奶、保温、武火、文火、蒸煮、煎炸、 十一大实用功能；   </w:t>
            </w:r>
          </w:p>
          <w:p w14:paraId="7519FEC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9.最高功率为2300W，特定功能使用时可以按+、-键自由调整，九档火力任意调节；</w:t>
            </w:r>
          </w:p>
          <w:p w14:paraId="01FFDF6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10.火锅、爆炒、炒菜、煎炸功能具备400W,600W,800W,1000W,1300W,1600W,1900W,2100W,2300W 九档功率调节，按加大、减小键可显示相应功率数；</w:t>
            </w:r>
          </w:p>
          <w:p w14:paraId="417C023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11.可预约定时功能：煲汤、烧水、热奶、保温、蒸煮； </w:t>
            </w:r>
          </w:p>
          <w:p w14:paraId="0283078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12.盲符尺寸：</w:t>
            </w:r>
          </w:p>
          <w:p w14:paraId="67B85C3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1）点径：1.0mm-1.6mm</w:t>
            </w:r>
          </w:p>
          <w:p w14:paraId="007274F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2）点高： 0.2mm-0.5mm</w:t>
            </w:r>
          </w:p>
          <w:p w14:paraId="67EAADB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3）点距：2.0mm-2.8mm</w:t>
            </w:r>
          </w:p>
          <w:p w14:paraId="6DB1912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4）方距：3.5mm-4mm</w:t>
            </w:r>
          </w:p>
          <w:p w14:paraId="0B417DB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5）行距： 5mm-6mm</w:t>
            </w:r>
          </w:p>
        </w:tc>
        <w:tc>
          <w:tcPr>
            <w:tcW w:w="810" w:type="dxa"/>
            <w:vAlign w:val="center"/>
          </w:tcPr>
          <w:p w14:paraId="4356DE4E">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34</w:t>
            </w:r>
          </w:p>
        </w:tc>
        <w:tc>
          <w:tcPr>
            <w:tcW w:w="920" w:type="dxa"/>
            <w:vAlign w:val="center"/>
          </w:tcPr>
          <w:p w14:paraId="2F053F3C">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台</w:t>
            </w:r>
          </w:p>
        </w:tc>
      </w:tr>
      <w:tr w14:paraId="2D9B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2" w:type="dxa"/>
            <w:vAlign w:val="center"/>
          </w:tcPr>
          <w:p w14:paraId="19BD5934">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w:t>
            </w:r>
          </w:p>
        </w:tc>
        <w:tc>
          <w:tcPr>
            <w:tcW w:w="1260" w:type="dxa"/>
            <w:vAlign w:val="center"/>
          </w:tcPr>
          <w:p w14:paraId="22A760C4">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热水器</w:t>
            </w:r>
          </w:p>
        </w:tc>
        <w:tc>
          <w:tcPr>
            <w:tcW w:w="5550" w:type="dxa"/>
          </w:tcPr>
          <w:p w14:paraId="1A59D7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蓄水量： 不小于60L 能效：一级  3200W变频速热,控制方式：触控/WIFI</w:t>
            </w:r>
          </w:p>
        </w:tc>
        <w:tc>
          <w:tcPr>
            <w:tcW w:w="810" w:type="dxa"/>
            <w:vAlign w:val="center"/>
          </w:tcPr>
          <w:p w14:paraId="2C7333DA">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w:t>
            </w:r>
          </w:p>
        </w:tc>
        <w:tc>
          <w:tcPr>
            <w:tcW w:w="920" w:type="dxa"/>
            <w:vAlign w:val="center"/>
          </w:tcPr>
          <w:p w14:paraId="07C9B8A8">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台</w:t>
            </w:r>
          </w:p>
        </w:tc>
      </w:tr>
      <w:tr w14:paraId="7175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2" w:type="dxa"/>
            <w:vAlign w:val="center"/>
          </w:tcPr>
          <w:p w14:paraId="77DC0BB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w:t>
            </w:r>
          </w:p>
        </w:tc>
        <w:tc>
          <w:tcPr>
            <w:tcW w:w="1260" w:type="dxa"/>
            <w:vAlign w:val="center"/>
          </w:tcPr>
          <w:p w14:paraId="3C822CA8">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电水壶</w:t>
            </w:r>
          </w:p>
        </w:tc>
        <w:tc>
          <w:tcPr>
            <w:tcW w:w="5550" w:type="dxa"/>
          </w:tcPr>
          <w:p w14:paraId="116F438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1.额定功率：1500W  电压：220V~  频率：50Hz  容量：2.0L；</w:t>
            </w:r>
          </w:p>
          <w:p w14:paraId="6C7E237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2.产品组成：水壶壶体、底座、说明书/盲文说明书、合格证；</w:t>
            </w:r>
          </w:p>
          <w:p w14:paraId="7706ED8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3.产品材质：内胆使用食品级不锈钢一体成型，304食品级不锈钢内盖，外壳PP食品级无毒无异味；</w:t>
            </w:r>
          </w:p>
          <w:p w14:paraId="4F79C23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4.工作环境温度：-15℃-45℃；</w:t>
            </w:r>
          </w:p>
          <w:p w14:paraId="3014DB1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5.具有防干烧自动断电保护功能；</w:t>
            </w:r>
          </w:p>
          <w:p w14:paraId="7317FD1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6.采用单金温控器，一键弹盖设计，简单易操作一键操控；</w:t>
            </w:r>
          </w:p>
          <w:p w14:paraId="5781958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7.功能介绍</w:t>
            </w:r>
          </w:p>
          <w:p w14:paraId="70FBEC8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  1）产品独立开关上面有开和关凸点标识 一键开启烧水模式 简单易操纵 烧开自动断电  ，方便视障、听障人士快速上手使用；</w:t>
            </w:r>
          </w:p>
          <w:p w14:paraId="17254EC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  2）水壶具有温控器和发热盘，纯铜电源线延长使用寿命，总长80cm，外露60cm；</w:t>
            </w:r>
          </w:p>
          <w:p w14:paraId="7C78BA5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8.性能等级：B级：热效率值≥85%；寿命（循环）：≥5000次；</w:t>
            </w:r>
          </w:p>
        </w:tc>
        <w:tc>
          <w:tcPr>
            <w:tcW w:w="810" w:type="dxa"/>
            <w:vAlign w:val="center"/>
          </w:tcPr>
          <w:p w14:paraId="24254E5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27</w:t>
            </w:r>
          </w:p>
        </w:tc>
        <w:tc>
          <w:tcPr>
            <w:tcW w:w="920" w:type="dxa"/>
            <w:vAlign w:val="center"/>
          </w:tcPr>
          <w:p w14:paraId="3C6397EA">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台</w:t>
            </w:r>
          </w:p>
        </w:tc>
      </w:tr>
    </w:tbl>
    <w:p w14:paraId="1CF957D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宋体" w:hAnsi="宋体" w:eastAsia="宋体" w:cs="宋体"/>
          <w:highlight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eastAsia" w:ascii="宋体" w:hAnsi="宋体" w:eastAsia="宋体" w:cs="宋体"/>
          <w:b/>
          <w:bCs/>
          <w:highlight w:val="none"/>
          <w:lang w:val="en-US" w:eastAsia="zh-CN"/>
        </w:rPr>
        <w:t>要求：按照供货期供货完毕，保证货物质量</w:t>
      </w:r>
    </w:p>
    <w:p w14:paraId="1BAD276E">
      <w:pPr>
        <w:keepNext w:val="0"/>
        <w:keepLines w:val="0"/>
        <w:pageBreakBefore w:val="0"/>
        <w:widowControl w:val="0"/>
        <w:numPr>
          <w:ilvl w:val="0"/>
          <w:numId w:val="1"/>
        </w:numPr>
        <w:kinsoku/>
        <w:wordWrap/>
        <w:overflowPunct/>
        <w:topLinePunct w:val="0"/>
        <w:autoSpaceDE/>
        <w:autoSpaceDN/>
        <w:bidi w:val="0"/>
        <w:adjustRightInd/>
        <w:snapToGrid/>
        <w:spacing w:line="480" w:lineRule="auto"/>
        <w:jc w:val="center"/>
        <w:textAlignment w:val="auto"/>
        <w:outlineLvl w:val="0"/>
        <w:rPr>
          <w:rFonts w:hint="default" w:ascii="宋体" w:hAnsi="宋体" w:eastAsia="宋体" w:cs="宋体"/>
          <w:b/>
          <w:bCs/>
          <w:sz w:val="44"/>
          <w:szCs w:val="44"/>
          <w:highlight w:val="none"/>
          <w:lang w:val="en-US" w:eastAsia="zh-CN"/>
        </w:rPr>
      </w:pPr>
      <w:bookmarkStart w:id="11" w:name="_Toc14537"/>
      <w:r>
        <w:rPr>
          <w:rFonts w:hint="eastAsia" w:ascii="宋体" w:hAnsi="宋体" w:eastAsia="宋体" w:cs="宋体"/>
          <w:b/>
          <w:bCs/>
          <w:sz w:val="44"/>
          <w:szCs w:val="44"/>
          <w:highlight w:val="none"/>
          <w:lang w:val="en-US" w:eastAsia="zh-CN"/>
        </w:rPr>
        <w:t>磋商文件格式</w:t>
      </w:r>
      <w:bookmarkEnd w:id="11"/>
    </w:p>
    <w:p w14:paraId="4AC2542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highlight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04E60DEA">
      <w:pPr>
        <w:pStyle w:val="9"/>
        <w:rPr>
          <w:rFonts w:hint="default" w:ascii="宋体" w:hAnsi="宋体" w:eastAsia="宋体" w:cs="宋体"/>
          <w:b/>
          <w:bCs/>
          <w:sz w:val="36"/>
          <w:szCs w:val="36"/>
          <w:highlight w:val="none"/>
          <w:lang w:val="en-US" w:eastAsia="zh-CN"/>
        </w:rPr>
      </w:pPr>
    </w:p>
    <w:p w14:paraId="7239A4CA">
      <w:pPr>
        <w:pStyle w:val="9"/>
        <w:jc w:val="center"/>
        <w:rPr>
          <w:rFonts w:hint="eastAsia" w:ascii="宋体" w:hAnsi="宋体" w:cs="宋体"/>
          <w:b/>
          <w:bCs/>
          <w:sz w:val="36"/>
          <w:szCs w:val="36"/>
          <w:highlight w:val="none"/>
          <w:u w:val="none"/>
          <w:lang w:val="en-US" w:eastAsia="zh-CN"/>
        </w:rPr>
      </w:pPr>
      <w:r>
        <w:rPr>
          <w:rFonts w:hint="eastAsia" w:ascii="宋体" w:hAnsi="宋体" w:cs="宋体"/>
          <w:b/>
          <w:bCs/>
          <w:sz w:val="36"/>
          <w:szCs w:val="36"/>
          <w:highlight w:val="none"/>
          <w:u w:val="single"/>
          <w:lang w:val="en-US" w:eastAsia="zh-CN"/>
        </w:rPr>
        <w:t xml:space="preserve">                   </w:t>
      </w:r>
      <w:r>
        <w:rPr>
          <w:rFonts w:hint="eastAsia" w:ascii="宋体" w:hAnsi="宋体" w:cs="宋体"/>
          <w:b/>
          <w:bCs/>
          <w:sz w:val="36"/>
          <w:szCs w:val="36"/>
          <w:highlight w:val="none"/>
          <w:u w:val="none"/>
          <w:lang w:val="en-US" w:eastAsia="zh-CN"/>
        </w:rPr>
        <w:t>（项目名称）</w:t>
      </w:r>
    </w:p>
    <w:p w14:paraId="40AAC847">
      <w:pPr>
        <w:pStyle w:val="9"/>
        <w:jc w:val="center"/>
        <w:rPr>
          <w:rFonts w:hint="eastAsia" w:ascii="宋体" w:hAnsi="宋体" w:cs="宋体"/>
          <w:b/>
          <w:bCs/>
          <w:sz w:val="36"/>
          <w:szCs w:val="36"/>
          <w:highlight w:val="none"/>
          <w:u w:val="none"/>
          <w:lang w:val="en-US" w:eastAsia="zh-CN"/>
        </w:rPr>
      </w:pPr>
    </w:p>
    <w:p w14:paraId="521A35AC">
      <w:pPr>
        <w:pStyle w:val="9"/>
        <w:jc w:val="center"/>
        <w:rPr>
          <w:rFonts w:hint="eastAsia" w:ascii="宋体" w:hAnsi="宋体" w:cs="宋体"/>
          <w:b/>
          <w:bCs/>
          <w:sz w:val="36"/>
          <w:szCs w:val="36"/>
          <w:highlight w:val="none"/>
          <w:u w:val="none"/>
          <w:lang w:val="en-US" w:eastAsia="zh-CN"/>
        </w:rPr>
      </w:pPr>
    </w:p>
    <w:p w14:paraId="4D4B3960">
      <w:pPr>
        <w:pStyle w:val="9"/>
        <w:jc w:val="center"/>
        <w:rPr>
          <w:rFonts w:hint="eastAsia" w:ascii="宋体" w:hAnsi="宋体" w:cs="宋体"/>
          <w:b/>
          <w:bCs/>
          <w:sz w:val="36"/>
          <w:szCs w:val="36"/>
          <w:highlight w:val="none"/>
          <w:u w:val="none"/>
          <w:lang w:val="en-US" w:eastAsia="zh-CN"/>
        </w:rPr>
      </w:pPr>
    </w:p>
    <w:p w14:paraId="69E7514B">
      <w:pPr>
        <w:pStyle w:val="9"/>
        <w:jc w:val="center"/>
        <w:rPr>
          <w:rFonts w:hint="eastAsia" w:ascii="宋体" w:hAnsi="宋体" w:cs="宋体"/>
          <w:b/>
          <w:bCs/>
          <w:sz w:val="36"/>
          <w:szCs w:val="36"/>
          <w:highlight w:val="none"/>
          <w:u w:val="none"/>
          <w:lang w:val="en-US" w:eastAsia="zh-CN"/>
        </w:rPr>
      </w:pPr>
    </w:p>
    <w:p w14:paraId="6BEA230B">
      <w:pPr>
        <w:pStyle w:val="9"/>
        <w:jc w:val="center"/>
        <w:rPr>
          <w:rFonts w:hint="eastAsia" w:ascii="宋体" w:hAnsi="宋体" w:cs="宋体"/>
          <w:b/>
          <w:bCs/>
          <w:spacing w:val="79"/>
          <w:sz w:val="56"/>
          <w:szCs w:val="56"/>
          <w:highlight w:val="none"/>
          <w:u w:val="none"/>
          <w:lang w:val="en-US" w:eastAsia="zh-CN"/>
        </w:rPr>
      </w:pPr>
      <w:r>
        <w:rPr>
          <w:rFonts w:hint="eastAsia" w:ascii="宋体" w:hAnsi="宋体" w:cs="宋体"/>
          <w:b/>
          <w:bCs/>
          <w:spacing w:val="79"/>
          <w:sz w:val="56"/>
          <w:szCs w:val="56"/>
          <w:highlight w:val="none"/>
          <w:u w:val="none"/>
          <w:lang w:val="en-US" w:eastAsia="zh-CN"/>
        </w:rPr>
        <w:t>磋商文件</w:t>
      </w:r>
    </w:p>
    <w:p w14:paraId="036647BD">
      <w:pPr>
        <w:pStyle w:val="9"/>
        <w:jc w:val="center"/>
        <w:rPr>
          <w:rFonts w:hint="eastAsia" w:ascii="宋体" w:hAnsi="宋体" w:cs="宋体"/>
          <w:b w:val="0"/>
          <w:bCs w:val="0"/>
          <w:sz w:val="28"/>
          <w:szCs w:val="28"/>
          <w:highlight w:val="none"/>
          <w:u w:val="none"/>
          <w:lang w:val="en-US" w:eastAsia="zh-CN"/>
        </w:rPr>
      </w:pPr>
      <w:r>
        <w:rPr>
          <w:rFonts w:hint="eastAsia" w:ascii="宋体" w:hAnsi="宋体" w:cs="宋体"/>
          <w:b w:val="0"/>
          <w:bCs w:val="0"/>
          <w:sz w:val="28"/>
          <w:szCs w:val="28"/>
          <w:highlight w:val="none"/>
          <w:u w:val="none"/>
          <w:lang w:val="en-US" w:eastAsia="zh-CN"/>
        </w:rPr>
        <w:t>项目编号：</w:t>
      </w:r>
    </w:p>
    <w:p w14:paraId="3587D912">
      <w:pPr>
        <w:pStyle w:val="9"/>
        <w:jc w:val="center"/>
        <w:rPr>
          <w:rFonts w:hint="eastAsia" w:ascii="宋体" w:hAnsi="宋体" w:cs="宋体"/>
          <w:b w:val="0"/>
          <w:bCs w:val="0"/>
          <w:sz w:val="28"/>
          <w:szCs w:val="28"/>
          <w:highlight w:val="none"/>
          <w:u w:val="none"/>
          <w:lang w:val="en-US" w:eastAsia="zh-CN"/>
        </w:rPr>
      </w:pPr>
    </w:p>
    <w:p w14:paraId="31216127">
      <w:pPr>
        <w:pStyle w:val="9"/>
        <w:jc w:val="center"/>
        <w:rPr>
          <w:rFonts w:hint="eastAsia" w:ascii="宋体" w:hAnsi="宋体" w:cs="宋体"/>
          <w:b w:val="0"/>
          <w:bCs w:val="0"/>
          <w:sz w:val="28"/>
          <w:szCs w:val="28"/>
          <w:highlight w:val="none"/>
          <w:u w:val="none"/>
          <w:lang w:val="en-US" w:eastAsia="zh-CN"/>
        </w:rPr>
      </w:pPr>
    </w:p>
    <w:p w14:paraId="6A5EBA4A">
      <w:pPr>
        <w:pStyle w:val="9"/>
        <w:jc w:val="center"/>
        <w:rPr>
          <w:rFonts w:hint="eastAsia" w:ascii="宋体" w:hAnsi="宋体" w:cs="宋体"/>
          <w:b w:val="0"/>
          <w:bCs w:val="0"/>
          <w:sz w:val="28"/>
          <w:szCs w:val="28"/>
          <w:highlight w:val="none"/>
          <w:u w:val="none"/>
          <w:lang w:val="en-US" w:eastAsia="zh-CN"/>
        </w:rPr>
      </w:pPr>
    </w:p>
    <w:p w14:paraId="04F17C32">
      <w:pPr>
        <w:pStyle w:val="9"/>
        <w:jc w:val="center"/>
        <w:rPr>
          <w:rFonts w:hint="eastAsia" w:ascii="宋体" w:hAnsi="宋体" w:cs="宋体"/>
          <w:b w:val="0"/>
          <w:bCs w:val="0"/>
          <w:sz w:val="28"/>
          <w:szCs w:val="28"/>
          <w:highlight w:val="none"/>
          <w:u w:val="none"/>
          <w:lang w:val="en-US" w:eastAsia="zh-CN"/>
        </w:rPr>
      </w:pPr>
    </w:p>
    <w:p w14:paraId="46F43D9C">
      <w:pPr>
        <w:pStyle w:val="9"/>
        <w:jc w:val="center"/>
        <w:rPr>
          <w:rFonts w:hint="eastAsia" w:ascii="宋体" w:hAnsi="宋体" w:cs="宋体"/>
          <w:b w:val="0"/>
          <w:bCs w:val="0"/>
          <w:sz w:val="28"/>
          <w:szCs w:val="28"/>
          <w:highlight w:val="none"/>
          <w:u w:val="none"/>
          <w:lang w:val="en-US" w:eastAsia="zh-CN"/>
        </w:rPr>
      </w:pPr>
    </w:p>
    <w:p w14:paraId="60DDC88B">
      <w:pPr>
        <w:pStyle w:val="9"/>
        <w:jc w:val="center"/>
        <w:rPr>
          <w:rFonts w:hint="eastAsia" w:ascii="宋体" w:hAnsi="宋体" w:cs="宋体"/>
          <w:b w:val="0"/>
          <w:bCs w:val="0"/>
          <w:sz w:val="28"/>
          <w:szCs w:val="28"/>
          <w:highlight w:val="none"/>
          <w:u w:val="none"/>
          <w:lang w:val="en-US" w:eastAsia="zh-CN"/>
        </w:rPr>
      </w:pPr>
    </w:p>
    <w:p w14:paraId="3EE4518D">
      <w:pPr>
        <w:pStyle w:val="9"/>
        <w:jc w:val="center"/>
        <w:rPr>
          <w:rFonts w:hint="eastAsia" w:ascii="宋体" w:hAnsi="宋体" w:cs="宋体"/>
          <w:b w:val="0"/>
          <w:bCs w:val="0"/>
          <w:sz w:val="28"/>
          <w:szCs w:val="28"/>
          <w:highlight w:val="none"/>
          <w:u w:val="none"/>
          <w:lang w:val="en-US" w:eastAsia="zh-CN"/>
        </w:rPr>
      </w:pPr>
    </w:p>
    <w:p w14:paraId="34DC571B">
      <w:pPr>
        <w:pStyle w:val="9"/>
        <w:jc w:val="center"/>
        <w:rPr>
          <w:rFonts w:hint="eastAsia" w:ascii="宋体" w:hAnsi="宋体" w:cs="宋体"/>
          <w:b w:val="0"/>
          <w:bCs w:val="0"/>
          <w:sz w:val="28"/>
          <w:szCs w:val="28"/>
          <w:highlight w:val="none"/>
          <w:u w:val="none"/>
          <w:lang w:val="en-US" w:eastAsia="zh-CN"/>
        </w:rPr>
      </w:pPr>
    </w:p>
    <w:p w14:paraId="1FA7A980">
      <w:pPr>
        <w:pStyle w:val="9"/>
        <w:jc w:val="center"/>
        <w:rPr>
          <w:rFonts w:hint="eastAsia" w:ascii="宋体" w:hAnsi="宋体" w:cs="宋体"/>
          <w:b w:val="0"/>
          <w:bCs w:val="0"/>
          <w:sz w:val="28"/>
          <w:szCs w:val="28"/>
          <w:highlight w:val="none"/>
          <w:u w:val="none"/>
          <w:lang w:val="en-US" w:eastAsia="zh-CN"/>
        </w:rPr>
      </w:pPr>
      <w:r>
        <w:rPr>
          <w:rFonts w:hint="eastAsia" w:ascii="宋体" w:hAnsi="宋体" w:cs="宋体"/>
          <w:b w:val="0"/>
          <w:bCs w:val="0"/>
          <w:sz w:val="28"/>
          <w:szCs w:val="28"/>
          <w:highlight w:val="none"/>
          <w:u w:val="none"/>
          <w:lang w:val="en-US" w:eastAsia="zh-CN"/>
        </w:rPr>
        <w:t>供应商：</w:t>
      </w:r>
      <w:r>
        <w:rPr>
          <w:rFonts w:hint="eastAsia" w:ascii="宋体" w:hAnsi="宋体" w:cs="宋体"/>
          <w:b w:val="0"/>
          <w:bCs w:val="0"/>
          <w:sz w:val="28"/>
          <w:szCs w:val="28"/>
          <w:highlight w:val="none"/>
          <w:u w:val="single"/>
          <w:lang w:val="en-US" w:eastAsia="zh-CN"/>
        </w:rPr>
        <w:t xml:space="preserve">                           </w:t>
      </w:r>
      <w:r>
        <w:rPr>
          <w:rFonts w:hint="eastAsia" w:ascii="宋体" w:hAnsi="宋体" w:cs="宋体"/>
          <w:b w:val="0"/>
          <w:bCs w:val="0"/>
          <w:sz w:val="28"/>
          <w:szCs w:val="28"/>
          <w:highlight w:val="none"/>
          <w:u w:val="none"/>
          <w:lang w:val="en-US" w:eastAsia="zh-CN"/>
        </w:rPr>
        <w:t>（盖单位章）</w:t>
      </w:r>
    </w:p>
    <w:p w14:paraId="306542F6">
      <w:pPr>
        <w:pStyle w:val="9"/>
        <w:jc w:val="center"/>
        <w:rPr>
          <w:rFonts w:hint="eastAsia" w:ascii="宋体" w:hAnsi="宋体" w:cs="宋体"/>
          <w:b w:val="0"/>
          <w:bCs w:val="0"/>
          <w:sz w:val="28"/>
          <w:szCs w:val="28"/>
          <w:highlight w:val="none"/>
          <w:u w:val="none"/>
          <w:lang w:val="en-US" w:eastAsia="zh-CN"/>
        </w:rPr>
      </w:pPr>
      <w:r>
        <w:rPr>
          <w:rFonts w:hint="eastAsia" w:ascii="宋体" w:hAnsi="宋体" w:cs="宋体"/>
          <w:b w:val="0"/>
          <w:bCs w:val="0"/>
          <w:sz w:val="28"/>
          <w:szCs w:val="28"/>
          <w:highlight w:val="none"/>
          <w:u w:val="none"/>
          <w:lang w:val="en-US" w:eastAsia="zh-CN"/>
        </w:rPr>
        <w:t>法定代表人或其委托代理人：</w:t>
      </w:r>
      <w:r>
        <w:rPr>
          <w:rFonts w:hint="eastAsia" w:ascii="宋体" w:hAnsi="宋体" w:cs="宋体"/>
          <w:b w:val="0"/>
          <w:bCs w:val="0"/>
          <w:sz w:val="28"/>
          <w:szCs w:val="28"/>
          <w:highlight w:val="none"/>
          <w:u w:val="single"/>
          <w:lang w:val="en-US" w:eastAsia="zh-CN"/>
        </w:rPr>
        <w:t xml:space="preserve">             </w:t>
      </w:r>
      <w:r>
        <w:rPr>
          <w:rFonts w:hint="eastAsia" w:ascii="宋体" w:hAnsi="宋体" w:cs="宋体"/>
          <w:b w:val="0"/>
          <w:bCs w:val="0"/>
          <w:sz w:val="28"/>
          <w:szCs w:val="28"/>
          <w:highlight w:val="none"/>
          <w:u w:val="none"/>
          <w:lang w:val="en-US" w:eastAsia="zh-CN"/>
        </w:rPr>
        <w:t>（签字）</w:t>
      </w:r>
    </w:p>
    <w:p w14:paraId="26791767">
      <w:pPr>
        <w:pStyle w:val="9"/>
        <w:jc w:val="center"/>
        <w:rPr>
          <w:rFonts w:hint="eastAsia" w:ascii="宋体" w:hAnsi="宋体" w:cs="宋体"/>
          <w:b w:val="0"/>
          <w:bCs w:val="0"/>
          <w:sz w:val="28"/>
          <w:szCs w:val="28"/>
          <w:highlight w:val="none"/>
          <w:u w:val="none"/>
          <w:lang w:val="en-US" w:eastAsia="zh-CN"/>
        </w:rPr>
      </w:pPr>
      <w:r>
        <w:rPr>
          <w:rFonts w:hint="eastAsia" w:ascii="宋体" w:hAnsi="宋体" w:cs="宋体"/>
          <w:b w:val="0"/>
          <w:bCs w:val="0"/>
          <w:sz w:val="28"/>
          <w:szCs w:val="28"/>
          <w:highlight w:val="none"/>
          <w:u w:val="none"/>
          <w:lang w:val="en-US" w:eastAsia="zh-CN"/>
        </w:rPr>
        <w:t>日期：</w:t>
      </w:r>
      <w:r>
        <w:rPr>
          <w:rFonts w:hint="eastAsia" w:ascii="宋体" w:hAnsi="宋体" w:cs="宋体"/>
          <w:b w:val="0"/>
          <w:bCs w:val="0"/>
          <w:sz w:val="28"/>
          <w:szCs w:val="28"/>
          <w:highlight w:val="none"/>
          <w:u w:val="single"/>
          <w:lang w:val="en-US" w:eastAsia="zh-CN"/>
        </w:rPr>
        <w:t xml:space="preserve">     </w:t>
      </w:r>
      <w:r>
        <w:rPr>
          <w:rFonts w:hint="eastAsia" w:ascii="宋体" w:hAnsi="宋体" w:cs="宋体"/>
          <w:b w:val="0"/>
          <w:bCs w:val="0"/>
          <w:sz w:val="28"/>
          <w:szCs w:val="28"/>
          <w:highlight w:val="none"/>
          <w:u w:val="none"/>
          <w:lang w:val="en-US" w:eastAsia="zh-CN"/>
        </w:rPr>
        <w:t>年</w:t>
      </w:r>
      <w:r>
        <w:rPr>
          <w:rFonts w:hint="eastAsia" w:ascii="宋体" w:hAnsi="宋体" w:cs="宋体"/>
          <w:b w:val="0"/>
          <w:bCs w:val="0"/>
          <w:sz w:val="28"/>
          <w:szCs w:val="28"/>
          <w:highlight w:val="none"/>
          <w:u w:val="single"/>
          <w:lang w:val="en-US" w:eastAsia="zh-CN"/>
        </w:rPr>
        <w:t xml:space="preserve">     </w:t>
      </w:r>
      <w:r>
        <w:rPr>
          <w:rFonts w:hint="eastAsia" w:ascii="宋体" w:hAnsi="宋体" w:cs="宋体"/>
          <w:b w:val="0"/>
          <w:bCs w:val="0"/>
          <w:sz w:val="28"/>
          <w:szCs w:val="28"/>
          <w:highlight w:val="none"/>
          <w:u w:val="none"/>
          <w:lang w:val="en-US" w:eastAsia="zh-CN"/>
        </w:rPr>
        <w:t>月</w:t>
      </w:r>
      <w:r>
        <w:rPr>
          <w:rFonts w:hint="eastAsia" w:ascii="宋体" w:hAnsi="宋体" w:cs="宋体"/>
          <w:b w:val="0"/>
          <w:bCs w:val="0"/>
          <w:sz w:val="28"/>
          <w:szCs w:val="28"/>
          <w:highlight w:val="none"/>
          <w:u w:val="single"/>
          <w:lang w:val="en-US" w:eastAsia="zh-CN"/>
        </w:rPr>
        <w:t xml:space="preserve">     </w:t>
      </w:r>
      <w:r>
        <w:rPr>
          <w:rFonts w:hint="eastAsia" w:ascii="宋体" w:hAnsi="宋体" w:cs="宋体"/>
          <w:b w:val="0"/>
          <w:bCs w:val="0"/>
          <w:sz w:val="28"/>
          <w:szCs w:val="28"/>
          <w:highlight w:val="none"/>
          <w:u w:val="none"/>
          <w:lang w:val="en-US" w:eastAsia="zh-CN"/>
        </w:rPr>
        <w:t>日</w:t>
      </w:r>
    </w:p>
    <w:p w14:paraId="06B593E7">
      <w:pPr>
        <w:pStyle w:val="9"/>
        <w:jc w:val="center"/>
        <w:rPr>
          <w:rFonts w:hint="eastAsia" w:ascii="宋体" w:hAnsi="宋体" w:cs="宋体"/>
          <w:b w:val="0"/>
          <w:bCs w:val="0"/>
          <w:sz w:val="28"/>
          <w:szCs w:val="28"/>
          <w:highlight w:val="none"/>
          <w:u w:val="none"/>
          <w:lang w:val="en-US" w:eastAsia="zh-CN"/>
        </w:rPr>
      </w:pPr>
    </w:p>
    <w:p w14:paraId="3A101FB1">
      <w:pPr>
        <w:pStyle w:val="9"/>
        <w:jc w:val="center"/>
        <w:rPr>
          <w:rFonts w:hint="eastAsia" w:ascii="宋体" w:hAnsi="宋体" w:cs="宋体"/>
          <w:b w:val="0"/>
          <w:bCs w:val="0"/>
          <w:sz w:val="28"/>
          <w:szCs w:val="28"/>
          <w:highlight w:val="none"/>
          <w:u w:val="none"/>
          <w:lang w:val="en-US" w:eastAsia="zh-CN"/>
        </w:rPr>
      </w:pPr>
    </w:p>
    <w:p w14:paraId="09598E7F">
      <w:pPr>
        <w:pStyle w:val="9"/>
        <w:jc w:val="center"/>
        <w:rPr>
          <w:rFonts w:hint="eastAsia" w:ascii="宋体" w:hAnsi="宋体" w:cs="宋体"/>
          <w:b w:val="0"/>
          <w:bCs w:val="0"/>
          <w:sz w:val="28"/>
          <w:szCs w:val="28"/>
          <w:highlight w:val="none"/>
          <w:u w:val="none"/>
          <w:lang w:val="en-US" w:eastAsia="zh-CN"/>
        </w:rPr>
      </w:pPr>
    </w:p>
    <w:p w14:paraId="226381BB">
      <w:pPr>
        <w:pStyle w:val="9"/>
        <w:jc w:val="center"/>
        <w:rPr>
          <w:rFonts w:hint="eastAsia" w:ascii="宋体" w:hAnsi="宋体" w:cs="宋体"/>
          <w:b w:val="0"/>
          <w:bCs w:val="0"/>
          <w:sz w:val="36"/>
          <w:szCs w:val="36"/>
          <w:highlight w:val="none"/>
          <w:u w:val="none"/>
          <w:lang w:val="en-US" w:eastAsia="zh-CN"/>
        </w:rPr>
      </w:pPr>
      <w:r>
        <w:rPr>
          <w:rFonts w:hint="eastAsia" w:ascii="宋体" w:hAnsi="宋体" w:cs="宋体"/>
          <w:b w:val="0"/>
          <w:bCs w:val="0"/>
          <w:sz w:val="36"/>
          <w:szCs w:val="36"/>
          <w:highlight w:val="none"/>
          <w:u w:val="none"/>
          <w:lang w:val="en-US" w:eastAsia="zh-CN"/>
        </w:rPr>
        <w:t>目录</w:t>
      </w:r>
    </w:p>
    <w:p w14:paraId="21F6BBD2">
      <w:pPr>
        <w:pStyle w:val="9"/>
        <w:jc w:val="center"/>
        <w:rPr>
          <w:rFonts w:hint="eastAsia" w:ascii="宋体" w:hAnsi="宋体" w:cs="宋体"/>
          <w:b w:val="0"/>
          <w:bCs w:val="0"/>
          <w:sz w:val="24"/>
          <w:szCs w:val="24"/>
          <w:highlight w:val="none"/>
          <w:u w:val="none"/>
          <w:lang w:val="en-US" w:eastAsia="zh-CN"/>
        </w:rPr>
      </w:pPr>
    </w:p>
    <w:p w14:paraId="4D76C7B2">
      <w:pPr>
        <w:pStyle w:val="9"/>
        <w:jc w:val="center"/>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（要求自行编制目录，并编制对应页码）</w:t>
      </w:r>
    </w:p>
    <w:p w14:paraId="2CE3E398">
      <w:pPr>
        <w:pStyle w:val="9"/>
        <w:jc w:val="center"/>
        <w:rPr>
          <w:rFonts w:hint="eastAsia" w:ascii="宋体" w:hAnsi="宋体" w:cs="宋体"/>
          <w:b w:val="0"/>
          <w:bCs w:val="0"/>
          <w:sz w:val="28"/>
          <w:szCs w:val="28"/>
          <w:highlight w:val="none"/>
          <w:u w:val="none"/>
          <w:lang w:val="en-US" w:eastAsia="zh-CN"/>
        </w:rPr>
      </w:pPr>
    </w:p>
    <w:p w14:paraId="481AA742">
      <w:pPr>
        <w:pStyle w:val="9"/>
        <w:jc w:val="center"/>
        <w:rPr>
          <w:rFonts w:hint="eastAsia" w:ascii="宋体" w:hAnsi="宋体" w:cs="宋体"/>
          <w:b w:val="0"/>
          <w:bCs w:val="0"/>
          <w:sz w:val="28"/>
          <w:szCs w:val="28"/>
          <w:highlight w:val="none"/>
          <w:u w:val="none"/>
          <w:lang w:val="en-US" w:eastAsia="zh-CN"/>
        </w:rPr>
      </w:pPr>
    </w:p>
    <w:p w14:paraId="7D9C532F">
      <w:pPr>
        <w:pStyle w:val="9"/>
        <w:jc w:val="center"/>
        <w:rPr>
          <w:rFonts w:hint="eastAsia" w:ascii="宋体" w:hAnsi="宋体" w:cs="宋体"/>
          <w:b w:val="0"/>
          <w:bCs w:val="0"/>
          <w:sz w:val="28"/>
          <w:szCs w:val="28"/>
          <w:highlight w:val="none"/>
          <w:u w:val="none"/>
          <w:lang w:val="en-US" w:eastAsia="zh-CN"/>
        </w:rPr>
      </w:pPr>
    </w:p>
    <w:p w14:paraId="16754558">
      <w:pPr>
        <w:pStyle w:val="9"/>
        <w:jc w:val="center"/>
        <w:rPr>
          <w:rFonts w:hint="eastAsia" w:ascii="宋体" w:hAnsi="宋体" w:cs="宋体"/>
          <w:b w:val="0"/>
          <w:bCs w:val="0"/>
          <w:sz w:val="28"/>
          <w:szCs w:val="28"/>
          <w:highlight w:val="none"/>
          <w:u w:val="none"/>
          <w:lang w:val="en-US" w:eastAsia="zh-CN"/>
        </w:rPr>
      </w:pPr>
    </w:p>
    <w:p w14:paraId="6A96D593">
      <w:pPr>
        <w:pStyle w:val="9"/>
        <w:jc w:val="center"/>
        <w:rPr>
          <w:rFonts w:hint="eastAsia" w:ascii="宋体" w:hAnsi="宋体" w:cs="宋体"/>
          <w:b w:val="0"/>
          <w:bCs w:val="0"/>
          <w:sz w:val="28"/>
          <w:szCs w:val="28"/>
          <w:highlight w:val="none"/>
          <w:u w:val="none"/>
          <w:lang w:val="en-US" w:eastAsia="zh-CN"/>
        </w:rPr>
      </w:pPr>
    </w:p>
    <w:p w14:paraId="69229904">
      <w:pPr>
        <w:pStyle w:val="9"/>
        <w:jc w:val="center"/>
        <w:rPr>
          <w:rFonts w:hint="eastAsia" w:ascii="宋体" w:hAnsi="宋体" w:cs="宋体"/>
          <w:b w:val="0"/>
          <w:bCs w:val="0"/>
          <w:sz w:val="28"/>
          <w:szCs w:val="28"/>
          <w:highlight w:val="none"/>
          <w:u w:val="none"/>
          <w:lang w:val="en-US" w:eastAsia="zh-CN"/>
        </w:rPr>
      </w:pPr>
    </w:p>
    <w:p w14:paraId="157C2E12">
      <w:pPr>
        <w:pStyle w:val="9"/>
        <w:jc w:val="center"/>
        <w:rPr>
          <w:rFonts w:hint="eastAsia" w:ascii="宋体" w:hAnsi="宋体" w:cs="宋体"/>
          <w:b w:val="0"/>
          <w:bCs w:val="0"/>
          <w:sz w:val="28"/>
          <w:szCs w:val="28"/>
          <w:highlight w:val="none"/>
          <w:u w:val="none"/>
          <w:lang w:val="en-US" w:eastAsia="zh-CN"/>
        </w:rPr>
      </w:pPr>
    </w:p>
    <w:p w14:paraId="4D007B80">
      <w:pPr>
        <w:pStyle w:val="9"/>
        <w:jc w:val="center"/>
        <w:rPr>
          <w:rFonts w:hint="eastAsia" w:ascii="宋体" w:hAnsi="宋体" w:cs="宋体"/>
          <w:b w:val="0"/>
          <w:bCs w:val="0"/>
          <w:sz w:val="28"/>
          <w:szCs w:val="28"/>
          <w:highlight w:val="none"/>
          <w:u w:val="none"/>
          <w:lang w:val="en-US" w:eastAsia="zh-CN"/>
        </w:rPr>
      </w:pPr>
    </w:p>
    <w:p w14:paraId="619E368C">
      <w:pPr>
        <w:pStyle w:val="9"/>
        <w:jc w:val="center"/>
        <w:rPr>
          <w:rFonts w:hint="eastAsia" w:ascii="宋体" w:hAnsi="宋体" w:cs="宋体"/>
          <w:b w:val="0"/>
          <w:bCs w:val="0"/>
          <w:sz w:val="28"/>
          <w:szCs w:val="28"/>
          <w:highlight w:val="none"/>
          <w:u w:val="none"/>
          <w:lang w:val="en-US" w:eastAsia="zh-CN"/>
        </w:rPr>
      </w:pPr>
    </w:p>
    <w:p w14:paraId="7F481D61">
      <w:pPr>
        <w:pStyle w:val="9"/>
        <w:jc w:val="center"/>
        <w:rPr>
          <w:rFonts w:hint="eastAsia" w:ascii="宋体" w:hAnsi="宋体" w:cs="宋体"/>
          <w:b w:val="0"/>
          <w:bCs w:val="0"/>
          <w:sz w:val="28"/>
          <w:szCs w:val="28"/>
          <w:highlight w:val="none"/>
          <w:u w:val="none"/>
          <w:lang w:val="en-US" w:eastAsia="zh-CN"/>
        </w:rPr>
      </w:pPr>
    </w:p>
    <w:p w14:paraId="4EADC2B8">
      <w:pPr>
        <w:pStyle w:val="9"/>
        <w:jc w:val="center"/>
        <w:rPr>
          <w:rFonts w:hint="eastAsia" w:ascii="宋体" w:hAnsi="宋体" w:cs="宋体"/>
          <w:b w:val="0"/>
          <w:bCs w:val="0"/>
          <w:sz w:val="28"/>
          <w:szCs w:val="28"/>
          <w:highlight w:val="none"/>
          <w:u w:val="none"/>
          <w:lang w:val="en-US" w:eastAsia="zh-CN"/>
        </w:rPr>
      </w:pPr>
    </w:p>
    <w:p w14:paraId="476A7090">
      <w:pPr>
        <w:pStyle w:val="9"/>
        <w:jc w:val="center"/>
        <w:rPr>
          <w:rFonts w:hint="eastAsia" w:ascii="宋体" w:hAnsi="宋体" w:cs="宋体"/>
          <w:b w:val="0"/>
          <w:bCs w:val="0"/>
          <w:sz w:val="28"/>
          <w:szCs w:val="28"/>
          <w:highlight w:val="none"/>
          <w:u w:val="none"/>
          <w:lang w:val="en-US" w:eastAsia="zh-CN"/>
        </w:rPr>
      </w:pPr>
    </w:p>
    <w:p w14:paraId="1312E068">
      <w:pPr>
        <w:pStyle w:val="9"/>
        <w:jc w:val="center"/>
        <w:rPr>
          <w:rFonts w:hint="eastAsia" w:ascii="宋体" w:hAnsi="宋体" w:cs="宋体"/>
          <w:b w:val="0"/>
          <w:bCs w:val="0"/>
          <w:sz w:val="28"/>
          <w:szCs w:val="28"/>
          <w:highlight w:val="none"/>
          <w:u w:val="none"/>
          <w:lang w:val="en-US" w:eastAsia="zh-CN"/>
        </w:rPr>
      </w:pPr>
    </w:p>
    <w:p w14:paraId="49C27178">
      <w:pPr>
        <w:pStyle w:val="9"/>
        <w:jc w:val="center"/>
        <w:rPr>
          <w:rFonts w:hint="eastAsia" w:ascii="宋体" w:hAnsi="宋体" w:cs="宋体"/>
          <w:b w:val="0"/>
          <w:bCs w:val="0"/>
          <w:sz w:val="28"/>
          <w:szCs w:val="28"/>
          <w:highlight w:val="none"/>
          <w:u w:val="none"/>
          <w:lang w:val="en-US" w:eastAsia="zh-CN"/>
        </w:rPr>
      </w:pPr>
    </w:p>
    <w:p w14:paraId="4EFC66D2">
      <w:pPr>
        <w:pStyle w:val="9"/>
        <w:jc w:val="center"/>
        <w:rPr>
          <w:rFonts w:hint="eastAsia" w:ascii="宋体" w:hAnsi="宋体" w:cs="宋体"/>
          <w:b w:val="0"/>
          <w:bCs w:val="0"/>
          <w:sz w:val="28"/>
          <w:szCs w:val="28"/>
          <w:highlight w:val="none"/>
          <w:u w:val="none"/>
          <w:lang w:val="en-US" w:eastAsia="zh-CN"/>
        </w:rPr>
      </w:pPr>
    </w:p>
    <w:p w14:paraId="7FC373DB">
      <w:pPr>
        <w:pStyle w:val="9"/>
        <w:jc w:val="center"/>
        <w:rPr>
          <w:rFonts w:hint="eastAsia" w:ascii="宋体" w:hAnsi="宋体" w:cs="宋体"/>
          <w:b w:val="0"/>
          <w:bCs w:val="0"/>
          <w:sz w:val="28"/>
          <w:szCs w:val="28"/>
          <w:highlight w:val="none"/>
          <w:u w:val="none"/>
          <w:lang w:val="en-US" w:eastAsia="zh-CN"/>
        </w:rPr>
      </w:pPr>
    </w:p>
    <w:p w14:paraId="11ADBA44">
      <w:pPr>
        <w:pStyle w:val="9"/>
        <w:jc w:val="center"/>
        <w:rPr>
          <w:rFonts w:hint="eastAsia" w:ascii="宋体" w:hAnsi="宋体" w:cs="宋体"/>
          <w:b w:val="0"/>
          <w:bCs w:val="0"/>
          <w:sz w:val="28"/>
          <w:szCs w:val="28"/>
          <w:highlight w:val="none"/>
          <w:u w:val="none"/>
          <w:lang w:val="en-US" w:eastAsia="zh-CN"/>
        </w:rPr>
      </w:pPr>
    </w:p>
    <w:p w14:paraId="1EA5411E">
      <w:pPr>
        <w:pStyle w:val="9"/>
        <w:jc w:val="center"/>
        <w:rPr>
          <w:rFonts w:hint="eastAsia" w:ascii="宋体" w:hAnsi="宋体" w:cs="宋体"/>
          <w:b w:val="0"/>
          <w:bCs w:val="0"/>
          <w:sz w:val="28"/>
          <w:szCs w:val="28"/>
          <w:highlight w:val="none"/>
          <w:u w:val="none"/>
          <w:lang w:val="en-US" w:eastAsia="zh-CN"/>
        </w:rPr>
      </w:pPr>
    </w:p>
    <w:p w14:paraId="1389EE15">
      <w:pPr>
        <w:pStyle w:val="9"/>
        <w:jc w:val="center"/>
        <w:rPr>
          <w:rFonts w:hint="eastAsia" w:ascii="宋体" w:hAnsi="宋体" w:cs="宋体"/>
          <w:b w:val="0"/>
          <w:bCs w:val="0"/>
          <w:sz w:val="28"/>
          <w:szCs w:val="28"/>
          <w:highlight w:val="none"/>
          <w:u w:val="none"/>
          <w:lang w:val="en-US" w:eastAsia="zh-CN"/>
        </w:rPr>
      </w:pPr>
    </w:p>
    <w:p w14:paraId="56FE4D35">
      <w:pPr>
        <w:pStyle w:val="9"/>
        <w:jc w:val="center"/>
        <w:rPr>
          <w:rFonts w:hint="eastAsia" w:ascii="宋体" w:hAnsi="宋体" w:cs="宋体"/>
          <w:b w:val="0"/>
          <w:bCs w:val="0"/>
          <w:sz w:val="28"/>
          <w:szCs w:val="28"/>
          <w:highlight w:val="none"/>
          <w:u w:val="none"/>
          <w:lang w:val="en-US" w:eastAsia="zh-CN"/>
        </w:rPr>
      </w:pPr>
    </w:p>
    <w:p w14:paraId="595A3A0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default" w:ascii="宋体" w:hAnsi="宋体" w:eastAsia="宋体" w:cs="宋体"/>
          <w:b/>
          <w:bCs/>
          <w:color w:val="000000"/>
          <w:sz w:val="28"/>
          <w:szCs w:val="28"/>
          <w:highlight w:val="none"/>
          <w:lang w:val="en-US" w:eastAsia="zh-CN" w:bidi="ar-SA"/>
        </w:rPr>
      </w:pPr>
      <w:r>
        <w:rPr>
          <w:rFonts w:hint="eastAsia" w:ascii="宋体" w:hAnsi="宋体" w:eastAsia="宋体" w:cs="宋体"/>
          <w:b/>
          <w:bCs/>
          <w:color w:val="000000"/>
          <w:sz w:val="28"/>
          <w:szCs w:val="28"/>
          <w:highlight w:val="none"/>
          <w:lang w:val="en-US" w:eastAsia="zh-CN" w:bidi="ar-SA"/>
        </w:rPr>
        <w:t>一、</w:t>
      </w:r>
      <w:r>
        <w:rPr>
          <w:rFonts w:hint="eastAsia" w:ascii="宋体" w:hAnsi="宋体" w:cs="宋体"/>
          <w:b/>
          <w:bCs/>
          <w:color w:val="000000"/>
          <w:sz w:val="28"/>
          <w:szCs w:val="28"/>
          <w:highlight w:val="none"/>
          <w:lang w:val="en-US" w:eastAsia="zh-CN" w:bidi="ar-SA"/>
        </w:rPr>
        <w:t>投标函及投标函附录</w:t>
      </w:r>
    </w:p>
    <w:p w14:paraId="29D8AB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jc w:val="center"/>
        <w:textAlignment w:val="auto"/>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lang w:val="en-US" w:eastAsia="zh-CN"/>
        </w:rPr>
        <w:t>投标函</w:t>
      </w:r>
    </w:p>
    <w:p w14:paraId="40A002D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致：洮南市残疾人联合会</w:t>
      </w:r>
    </w:p>
    <w:p w14:paraId="3FF4CEF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根据贵方为</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（项目名称）招标采购货物及服务的竞争性磋商公告</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（项目编号），签字代表</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（姓名、职务）经正式授权</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（姓名、职务）并代表</w:t>
      </w:r>
      <w:r>
        <w:rPr>
          <w:rFonts w:hint="eastAsia" w:ascii="宋体" w:hAnsi="宋体" w:cs="宋体"/>
          <w:b w:val="0"/>
          <w:bCs w:val="0"/>
          <w:highlight w:val="none"/>
          <w:lang w:val="en-US" w:eastAsia="zh-CN"/>
        </w:rPr>
        <w:t>供应商</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w:t>
      </w:r>
      <w:r>
        <w:rPr>
          <w:rFonts w:hint="eastAsia" w:ascii="宋体" w:hAnsi="宋体" w:cs="宋体"/>
          <w:b w:val="0"/>
          <w:bCs w:val="0"/>
          <w:highlight w:val="none"/>
          <w:lang w:val="en-US" w:eastAsia="zh-CN"/>
        </w:rPr>
        <w:t>供应商</w:t>
      </w:r>
      <w:r>
        <w:rPr>
          <w:rFonts w:hint="default" w:ascii="宋体" w:hAnsi="宋体" w:eastAsia="宋体" w:cs="宋体"/>
          <w:b w:val="0"/>
          <w:bCs w:val="0"/>
          <w:highlight w:val="none"/>
          <w:lang w:val="en-US" w:eastAsia="zh-CN"/>
        </w:rPr>
        <w:t>名称、地址）提交下述文件。</w:t>
      </w:r>
    </w:p>
    <w:p w14:paraId="5CDE99A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1、开标一览表</w:t>
      </w:r>
    </w:p>
    <w:p w14:paraId="046D701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2、报价表</w:t>
      </w:r>
    </w:p>
    <w:p w14:paraId="7A7365A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3、报价明细表</w:t>
      </w:r>
    </w:p>
    <w:p w14:paraId="18F9F0A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4、技术、商务偏离表</w:t>
      </w:r>
    </w:p>
    <w:p w14:paraId="75B9041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5、法定代表人授权书格式</w:t>
      </w:r>
    </w:p>
    <w:p w14:paraId="05E5B4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6、资格证明文件</w:t>
      </w:r>
    </w:p>
    <w:p w14:paraId="0F771B1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7、企业2022年至今类似业绩表格</w:t>
      </w:r>
    </w:p>
    <w:p w14:paraId="29A085B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8、磋商保证金：使用</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方式支付磋商保证金，必须保证开标前能到达招标机构指定账户。在开标前未能到达招标公司指定账户的，均视为无磋商保证金。</w:t>
      </w:r>
    </w:p>
    <w:p w14:paraId="35E6071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9、磋商文件要求的其他文件</w:t>
      </w:r>
    </w:p>
    <w:p w14:paraId="3DA5B70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在此，签字代表宣布同意如下：</w:t>
      </w:r>
    </w:p>
    <w:p w14:paraId="7D91F20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1. 所附投标价格表中规定的应提交和交付的货物投标总价为大写：</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小写：</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w:t>
      </w:r>
    </w:p>
    <w:p w14:paraId="550BB19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 xml:space="preserve">2. </w:t>
      </w:r>
      <w:r>
        <w:rPr>
          <w:rFonts w:hint="eastAsia" w:ascii="宋体" w:hAnsi="宋体" w:cs="宋体"/>
          <w:b w:val="0"/>
          <w:bCs w:val="0"/>
          <w:highlight w:val="none"/>
          <w:lang w:val="en-US" w:eastAsia="zh-CN"/>
        </w:rPr>
        <w:t>供应商</w:t>
      </w:r>
      <w:r>
        <w:rPr>
          <w:rFonts w:hint="default" w:ascii="宋体" w:hAnsi="宋体" w:eastAsia="宋体" w:cs="宋体"/>
          <w:b w:val="0"/>
          <w:bCs w:val="0"/>
          <w:highlight w:val="none"/>
          <w:lang w:val="en-US" w:eastAsia="zh-CN"/>
        </w:rPr>
        <w:t>将按磋商文件的规定履行合同责任和义务。</w:t>
      </w:r>
    </w:p>
    <w:p w14:paraId="672943B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 xml:space="preserve">3. </w:t>
      </w:r>
      <w:r>
        <w:rPr>
          <w:rFonts w:hint="eastAsia" w:ascii="宋体" w:hAnsi="宋体" w:cs="宋体"/>
          <w:b w:val="0"/>
          <w:bCs w:val="0"/>
          <w:highlight w:val="none"/>
          <w:lang w:val="en-US" w:eastAsia="zh-CN"/>
        </w:rPr>
        <w:t>供应商</w:t>
      </w:r>
      <w:r>
        <w:rPr>
          <w:rFonts w:hint="default" w:ascii="宋体" w:hAnsi="宋体" w:eastAsia="宋体" w:cs="宋体"/>
          <w:b w:val="0"/>
          <w:bCs w:val="0"/>
          <w:highlight w:val="none"/>
          <w:lang w:val="en-US" w:eastAsia="zh-CN"/>
        </w:rPr>
        <w:t>已详细审查全部磋商文件。我们完全理解并同意放弃对这方面有不明及误解的权利。</w:t>
      </w:r>
    </w:p>
    <w:p w14:paraId="57D7400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4. 本投标有效期为投标截止之日起</w:t>
      </w:r>
      <w:r>
        <w:rPr>
          <w:rFonts w:hint="eastAsia" w:ascii="宋体" w:hAnsi="宋体" w:cs="宋体"/>
          <w:b w:val="0"/>
          <w:bCs w:val="0"/>
          <w:highlight w:val="none"/>
          <w:u w:val="single"/>
          <w:lang w:val="en-US" w:eastAsia="zh-CN"/>
        </w:rPr>
        <w:t xml:space="preserve">      </w:t>
      </w:r>
      <w:r>
        <w:rPr>
          <w:rFonts w:hint="default" w:ascii="宋体" w:hAnsi="宋体" w:eastAsia="宋体" w:cs="宋体"/>
          <w:b w:val="0"/>
          <w:bCs w:val="0"/>
          <w:highlight w:val="none"/>
          <w:lang w:val="en-US" w:eastAsia="zh-CN"/>
        </w:rPr>
        <w:t>日。</w:t>
      </w:r>
    </w:p>
    <w:p w14:paraId="5D1D3FF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5. 如果在规定的开标时间后，</w:t>
      </w:r>
      <w:r>
        <w:rPr>
          <w:rFonts w:hint="eastAsia" w:ascii="宋体" w:hAnsi="宋体" w:cs="宋体"/>
          <w:b w:val="0"/>
          <w:bCs w:val="0"/>
          <w:highlight w:val="none"/>
          <w:lang w:val="en-US" w:eastAsia="zh-CN"/>
        </w:rPr>
        <w:t>供应商</w:t>
      </w:r>
      <w:r>
        <w:rPr>
          <w:rFonts w:hint="default" w:ascii="宋体" w:hAnsi="宋体" w:eastAsia="宋体" w:cs="宋体"/>
          <w:b w:val="0"/>
          <w:bCs w:val="0"/>
          <w:highlight w:val="none"/>
          <w:lang w:val="en-US" w:eastAsia="zh-CN"/>
        </w:rPr>
        <w:t>在投标有效期内撤回投标，其磋商保证金将被贵方没收。</w:t>
      </w:r>
    </w:p>
    <w:p w14:paraId="6F527DE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 xml:space="preserve">6. </w:t>
      </w:r>
      <w:r>
        <w:rPr>
          <w:rFonts w:hint="eastAsia" w:ascii="宋体" w:hAnsi="宋体" w:cs="宋体"/>
          <w:b w:val="0"/>
          <w:bCs w:val="0"/>
          <w:highlight w:val="none"/>
          <w:lang w:val="en-US" w:eastAsia="zh-CN"/>
        </w:rPr>
        <w:t>供应商</w:t>
      </w:r>
      <w:r>
        <w:rPr>
          <w:rFonts w:hint="default" w:ascii="宋体" w:hAnsi="宋体" w:eastAsia="宋体" w:cs="宋体"/>
          <w:b w:val="0"/>
          <w:bCs w:val="0"/>
          <w:highlight w:val="none"/>
          <w:lang w:val="en-US" w:eastAsia="zh-CN"/>
        </w:rPr>
        <w:t>同意提供按照贵方可能要求的与其投标有关的一切数据或资料，完全理解贵方不一定接受最低投标报价的投标或收到的任何投标。</w:t>
      </w:r>
    </w:p>
    <w:p w14:paraId="2B1A267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7. 若我方获得中标，我方保证按有关规定向贵方支付中标服务费。</w:t>
      </w:r>
    </w:p>
    <w:p w14:paraId="265C60E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8. 与本投标有关的一切正式往来信函请寄：</w:t>
      </w:r>
    </w:p>
    <w:p w14:paraId="648AF4E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p>
    <w:p w14:paraId="224A61F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p>
    <w:p w14:paraId="24A2017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p>
    <w:p w14:paraId="24BFE7C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地   址：</w:t>
      </w:r>
    </w:p>
    <w:p w14:paraId="5739D20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传   真：</w:t>
      </w:r>
    </w:p>
    <w:p w14:paraId="52DB8B6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电   话：</w:t>
      </w:r>
    </w:p>
    <w:p w14:paraId="34C0DC4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r>
        <w:rPr>
          <w:rFonts w:hint="default" w:ascii="宋体" w:hAnsi="宋体" w:eastAsia="宋体" w:cs="宋体"/>
          <w:b w:val="0"/>
          <w:bCs w:val="0"/>
          <w:highlight w:val="none"/>
          <w:lang w:val="en-US" w:eastAsia="zh-CN"/>
        </w:rPr>
        <w:t>电子函件：</w:t>
      </w:r>
    </w:p>
    <w:p w14:paraId="631C611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r>
        <w:rPr>
          <w:rFonts w:hint="eastAsia" w:ascii="宋体" w:hAnsi="宋体" w:cs="宋体"/>
          <w:b w:val="0"/>
          <w:bCs w:val="0"/>
          <w:highlight w:val="none"/>
          <w:lang w:val="en-US" w:eastAsia="zh-CN"/>
        </w:rPr>
        <w:t>供应商</w:t>
      </w:r>
      <w:r>
        <w:rPr>
          <w:rFonts w:hint="default" w:ascii="宋体" w:hAnsi="宋体" w:eastAsia="宋体" w:cs="宋体"/>
          <w:b w:val="0"/>
          <w:bCs w:val="0"/>
          <w:highlight w:val="none"/>
          <w:lang w:val="en-US" w:eastAsia="zh-CN"/>
        </w:rPr>
        <w:t>名称（公章）：</w:t>
      </w:r>
    </w:p>
    <w:p w14:paraId="11E224A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pPr>
      <w:r>
        <w:rPr>
          <w:rFonts w:hint="eastAsia" w:ascii="宋体" w:hAnsi="宋体" w:cs="宋体"/>
          <w:b w:val="0"/>
          <w:bCs w:val="0"/>
          <w:highlight w:val="none"/>
          <w:lang w:val="en-US" w:eastAsia="zh-CN"/>
        </w:rPr>
        <w:t>供应商</w:t>
      </w:r>
      <w:r>
        <w:rPr>
          <w:rFonts w:hint="default" w:ascii="宋体" w:hAnsi="宋体" w:eastAsia="宋体" w:cs="宋体"/>
          <w:b w:val="0"/>
          <w:bCs w:val="0"/>
          <w:highlight w:val="none"/>
          <w:lang w:val="en-US" w:eastAsia="zh-CN"/>
        </w:rPr>
        <w:t>代表签字或盖章：</w:t>
      </w:r>
    </w:p>
    <w:p w14:paraId="2A82008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default" w:ascii="宋体" w:hAnsi="宋体" w:eastAsia="宋体" w:cs="宋体"/>
          <w:b w:val="0"/>
          <w:bCs w:val="0"/>
          <w:highlight w:val="none"/>
          <w:lang w:val="en-US" w:eastAsia="zh-CN"/>
        </w:rPr>
        <w:t>日   期：</w:t>
      </w:r>
    </w:p>
    <w:p w14:paraId="7CC42ED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（二）投标函附录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062"/>
        <w:gridCol w:w="4688"/>
        <w:gridCol w:w="1555"/>
      </w:tblGrid>
      <w:tr w14:paraId="6036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36CEB8C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序号</w:t>
            </w:r>
          </w:p>
        </w:tc>
        <w:tc>
          <w:tcPr>
            <w:tcW w:w="2062" w:type="dxa"/>
            <w:vAlign w:val="center"/>
          </w:tcPr>
          <w:p w14:paraId="13877D9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条款名称</w:t>
            </w:r>
          </w:p>
        </w:tc>
        <w:tc>
          <w:tcPr>
            <w:tcW w:w="4688" w:type="dxa"/>
            <w:vAlign w:val="center"/>
          </w:tcPr>
          <w:p w14:paraId="23492DB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约定内容</w:t>
            </w:r>
          </w:p>
        </w:tc>
        <w:tc>
          <w:tcPr>
            <w:tcW w:w="1555" w:type="dxa"/>
            <w:vAlign w:val="center"/>
          </w:tcPr>
          <w:p w14:paraId="23C1FAD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是否响应</w:t>
            </w:r>
          </w:p>
        </w:tc>
      </w:tr>
      <w:tr w14:paraId="2EA4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78CB502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1</w:t>
            </w:r>
          </w:p>
        </w:tc>
        <w:tc>
          <w:tcPr>
            <w:tcW w:w="2062" w:type="dxa"/>
            <w:vAlign w:val="center"/>
          </w:tcPr>
          <w:p w14:paraId="3AFC6B2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项目负责人</w:t>
            </w:r>
          </w:p>
        </w:tc>
        <w:tc>
          <w:tcPr>
            <w:tcW w:w="4688" w:type="dxa"/>
            <w:vAlign w:val="center"/>
          </w:tcPr>
          <w:p w14:paraId="18EA692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c>
          <w:tcPr>
            <w:tcW w:w="1555" w:type="dxa"/>
            <w:vAlign w:val="center"/>
          </w:tcPr>
          <w:p w14:paraId="7C616C4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24DE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2E8C6AA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2</w:t>
            </w:r>
          </w:p>
        </w:tc>
        <w:tc>
          <w:tcPr>
            <w:tcW w:w="2062" w:type="dxa"/>
            <w:vAlign w:val="center"/>
          </w:tcPr>
          <w:p w14:paraId="6F4F6A3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交货期</w:t>
            </w:r>
          </w:p>
        </w:tc>
        <w:tc>
          <w:tcPr>
            <w:tcW w:w="4688" w:type="dxa"/>
            <w:vAlign w:val="center"/>
          </w:tcPr>
          <w:p w14:paraId="16AFD65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自签订合同之日起15天内交货</w:t>
            </w:r>
          </w:p>
        </w:tc>
        <w:tc>
          <w:tcPr>
            <w:tcW w:w="1555" w:type="dxa"/>
            <w:vAlign w:val="center"/>
          </w:tcPr>
          <w:p w14:paraId="11ACC40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3EE5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1B8CCE3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3</w:t>
            </w:r>
          </w:p>
        </w:tc>
        <w:tc>
          <w:tcPr>
            <w:tcW w:w="2062" w:type="dxa"/>
            <w:vAlign w:val="center"/>
          </w:tcPr>
          <w:p w14:paraId="154DB19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投标有效期</w:t>
            </w:r>
          </w:p>
        </w:tc>
        <w:tc>
          <w:tcPr>
            <w:tcW w:w="4688" w:type="dxa"/>
            <w:vAlign w:val="center"/>
          </w:tcPr>
          <w:p w14:paraId="4CC5440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响应文件递交截止之日起90天（日历天）</w:t>
            </w:r>
          </w:p>
        </w:tc>
        <w:tc>
          <w:tcPr>
            <w:tcW w:w="1555" w:type="dxa"/>
            <w:vAlign w:val="center"/>
          </w:tcPr>
          <w:p w14:paraId="4D6A4EF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33F0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007BE88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4</w:t>
            </w:r>
          </w:p>
        </w:tc>
        <w:tc>
          <w:tcPr>
            <w:tcW w:w="2062" w:type="dxa"/>
            <w:vAlign w:val="center"/>
          </w:tcPr>
          <w:p w14:paraId="403E98A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投标保证金</w:t>
            </w:r>
          </w:p>
        </w:tc>
        <w:tc>
          <w:tcPr>
            <w:tcW w:w="4688" w:type="dxa"/>
            <w:vAlign w:val="center"/>
          </w:tcPr>
          <w:p w14:paraId="5920AA1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按磋商文件要求的方式及时间缴纳磋商保证金，磋商保证金基本账户转出或出具的相关证明的复印件及开户许可复印件。标书内附复印件加盖公章【要求复印件清晰可见】</w:t>
            </w:r>
          </w:p>
        </w:tc>
        <w:tc>
          <w:tcPr>
            <w:tcW w:w="1555" w:type="dxa"/>
            <w:vAlign w:val="center"/>
          </w:tcPr>
          <w:p w14:paraId="411F8F3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72C9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267BB74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5</w:t>
            </w:r>
          </w:p>
        </w:tc>
        <w:tc>
          <w:tcPr>
            <w:tcW w:w="2062" w:type="dxa"/>
            <w:vAlign w:val="center"/>
          </w:tcPr>
          <w:p w14:paraId="4835971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投标内容</w:t>
            </w:r>
          </w:p>
        </w:tc>
        <w:tc>
          <w:tcPr>
            <w:tcW w:w="4688" w:type="dxa"/>
            <w:vAlign w:val="center"/>
          </w:tcPr>
          <w:p w14:paraId="3D35D0D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符合第五章“采购明细及要求”的规定</w:t>
            </w:r>
          </w:p>
        </w:tc>
        <w:tc>
          <w:tcPr>
            <w:tcW w:w="1555" w:type="dxa"/>
            <w:vAlign w:val="center"/>
          </w:tcPr>
          <w:p w14:paraId="16A4523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1C80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2CD35E6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6</w:t>
            </w:r>
          </w:p>
        </w:tc>
        <w:tc>
          <w:tcPr>
            <w:tcW w:w="2062" w:type="dxa"/>
            <w:vAlign w:val="center"/>
          </w:tcPr>
          <w:p w14:paraId="0B9DF88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投标文件格式</w:t>
            </w:r>
          </w:p>
        </w:tc>
        <w:tc>
          <w:tcPr>
            <w:tcW w:w="4688" w:type="dxa"/>
            <w:vAlign w:val="center"/>
          </w:tcPr>
          <w:p w14:paraId="0851B03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符合磋商文件中第六章“磋商响应文件格式”的要求，按磋商文件的要求盖章、签署</w:t>
            </w:r>
          </w:p>
        </w:tc>
        <w:tc>
          <w:tcPr>
            <w:tcW w:w="1555" w:type="dxa"/>
            <w:vAlign w:val="center"/>
          </w:tcPr>
          <w:p w14:paraId="53D186F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6729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52D9487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7</w:t>
            </w:r>
          </w:p>
        </w:tc>
        <w:tc>
          <w:tcPr>
            <w:tcW w:w="2062" w:type="dxa"/>
            <w:vAlign w:val="center"/>
          </w:tcPr>
          <w:p w14:paraId="7ABB497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质量标准</w:t>
            </w:r>
          </w:p>
        </w:tc>
        <w:tc>
          <w:tcPr>
            <w:tcW w:w="4688" w:type="dxa"/>
            <w:vAlign w:val="center"/>
          </w:tcPr>
          <w:p w14:paraId="15FA0FF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符合国家及相关行业规定的合格标准</w:t>
            </w:r>
          </w:p>
        </w:tc>
        <w:tc>
          <w:tcPr>
            <w:tcW w:w="1555" w:type="dxa"/>
            <w:vAlign w:val="center"/>
          </w:tcPr>
          <w:p w14:paraId="2E3B64D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22EB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25DB689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8</w:t>
            </w:r>
          </w:p>
        </w:tc>
        <w:tc>
          <w:tcPr>
            <w:tcW w:w="2062" w:type="dxa"/>
            <w:vAlign w:val="center"/>
          </w:tcPr>
          <w:p w14:paraId="5B838CD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交货地点</w:t>
            </w:r>
          </w:p>
        </w:tc>
        <w:tc>
          <w:tcPr>
            <w:tcW w:w="4688" w:type="dxa"/>
            <w:vAlign w:val="center"/>
          </w:tcPr>
          <w:p w14:paraId="1A6C7E2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甲方指定地点</w:t>
            </w:r>
          </w:p>
        </w:tc>
        <w:tc>
          <w:tcPr>
            <w:tcW w:w="1555" w:type="dxa"/>
            <w:vAlign w:val="center"/>
          </w:tcPr>
          <w:p w14:paraId="79FDFC2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6C90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4FCED08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9</w:t>
            </w:r>
          </w:p>
        </w:tc>
        <w:tc>
          <w:tcPr>
            <w:tcW w:w="2062" w:type="dxa"/>
            <w:vAlign w:val="center"/>
          </w:tcPr>
          <w:p w14:paraId="73CDE89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highlight w:val="none"/>
                <w:vertAlign w:val="baseline"/>
                <w:lang w:val="en-US" w:eastAsia="zh-CN"/>
              </w:rPr>
              <w:t>联合体投标</w:t>
            </w:r>
          </w:p>
        </w:tc>
        <w:tc>
          <w:tcPr>
            <w:tcW w:w="4688" w:type="dxa"/>
            <w:vAlign w:val="center"/>
          </w:tcPr>
          <w:p w14:paraId="1CCA4B0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不接受联合体投标</w:t>
            </w:r>
          </w:p>
        </w:tc>
        <w:tc>
          <w:tcPr>
            <w:tcW w:w="1555" w:type="dxa"/>
            <w:vAlign w:val="center"/>
          </w:tcPr>
          <w:p w14:paraId="4D80962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6798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6842EA3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val="0"/>
                <w:bCs w:val="0"/>
                <w:highlight w:val="none"/>
                <w:vertAlign w:val="baseline"/>
                <w:lang w:val="en-US" w:eastAsia="zh-CN"/>
              </w:rPr>
            </w:pPr>
          </w:p>
        </w:tc>
        <w:tc>
          <w:tcPr>
            <w:tcW w:w="2062" w:type="dxa"/>
            <w:vAlign w:val="center"/>
          </w:tcPr>
          <w:p w14:paraId="70E55B7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c>
          <w:tcPr>
            <w:tcW w:w="4688" w:type="dxa"/>
            <w:vAlign w:val="center"/>
          </w:tcPr>
          <w:p w14:paraId="7A8F715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c>
          <w:tcPr>
            <w:tcW w:w="1555" w:type="dxa"/>
            <w:vAlign w:val="center"/>
          </w:tcPr>
          <w:p w14:paraId="70040DF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1FA8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44488CD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val="0"/>
                <w:bCs w:val="0"/>
                <w:highlight w:val="none"/>
                <w:vertAlign w:val="baseline"/>
                <w:lang w:val="en-US" w:eastAsia="zh-CN"/>
              </w:rPr>
            </w:pPr>
          </w:p>
        </w:tc>
        <w:tc>
          <w:tcPr>
            <w:tcW w:w="2062" w:type="dxa"/>
            <w:vAlign w:val="center"/>
          </w:tcPr>
          <w:p w14:paraId="6518BE1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c>
          <w:tcPr>
            <w:tcW w:w="4688" w:type="dxa"/>
            <w:vAlign w:val="center"/>
          </w:tcPr>
          <w:p w14:paraId="3963849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c>
          <w:tcPr>
            <w:tcW w:w="1555" w:type="dxa"/>
            <w:vAlign w:val="center"/>
          </w:tcPr>
          <w:p w14:paraId="2DF19E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eastAsia="宋体" w:cs="宋体"/>
                <w:b w:val="0"/>
                <w:bCs w:val="0"/>
                <w:highlight w:val="none"/>
                <w:vertAlign w:val="baseline"/>
                <w:lang w:val="en-US" w:eastAsia="zh-CN"/>
              </w:rPr>
            </w:pPr>
          </w:p>
        </w:tc>
      </w:tr>
      <w:tr w14:paraId="7BF7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vAlign w:val="center"/>
          </w:tcPr>
          <w:p w14:paraId="444688D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eastAsia="宋体" w:cs="宋体"/>
                <w:b w:val="0"/>
                <w:bCs w:val="0"/>
                <w:highlight w:val="none"/>
                <w:vertAlign w:val="baseline"/>
                <w:lang w:val="en-US" w:eastAsia="zh-CN"/>
              </w:rPr>
            </w:pPr>
            <w:r>
              <w:rPr>
                <w:rFonts w:hint="eastAsia" w:ascii="宋体" w:hAnsi="宋体" w:cs="宋体"/>
                <w:b w:val="0"/>
                <w:bCs w:val="0"/>
                <w:sz w:val="24"/>
                <w:szCs w:val="24"/>
                <w:highlight w:val="none"/>
                <w:u w:val="none"/>
                <w:vertAlign w:val="baseline"/>
                <w:lang w:val="en-US" w:eastAsia="zh-CN"/>
              </w:rPr>
              <w:t>备注：供应商在磋商文件中规定的实质性要求和条件的基础上，可做出其他有利于采购人的承诺。此类承诺可在本表中予以补充填写。</w:t>
            </w:r>
          </w:p>
        </w:tc>
      </w:tr>
    </w:tbl>
    <w:p w14:paraId="0F0D056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宋体" w:hAnsi="宋体" w:cs="宋体"/>
          <w:b w:val="0"/>
          <w:bCs w:val="0"/>
          <w:sz w:val="21"/>
          <w:szCs w:val="21"/>
          <w:highlight w:val="none"/>
          <w:u w:val="none"/>
          <w:lang w:val="en-US" w:eastAsia="zh-CN"/>
        </w:rPr>
      </w:pPr>
    </w:p>
    <w:p w14:paraId="1CE4569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宋体" w:hAnsi="宋体" w:cs="宋体"/>
          <w:b w:val="0"/>
          <w:bCs w:val="0"/>
          <w:sz w:val="21"/>
          <w:szCs w:val="21"/>
          <w:highlight w:val="none"/>
          <w:u w:val="none"/>
          <w:lang w:val="en-US" w:eastAsia="zh-CN"/>
        </w:rPr>
      </w:pPr>
    </w:p>
    <w:p w14:paraId="1818EFF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（盖单位章）</w:t>
      </w:r>
    </w:p>
    <w:p w14:paraId="02F7E3D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法定代表人或其委托代理人：</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（签字或盖章）</w:t>
      </w:r>
    </w:p>
    <w:p w14:paraId="46254C7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年</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月</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日</w:t>
      </w:r>
    </w:p>
    <w:p w14:paraId="0583E62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eastAsia="宋体" w:cs="宋体"/>
          <w:b w:val="0"/>
          <w:bCs w:val="0"/>
          <w:highlight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65B2588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二、磋商保证金</w:t>
      </w:r>
    </w:p>
    <w:tbl>
      <w:tblPr>
        <w:tblStyle w:val="11"/>
        <w:tblW w:w="90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39"/>
      </w:tblGrid>
      <w:tr w14:paraId="0115176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77" w:hRule="atLeast"/>
        </w:trPr>
        <w:tc>
          <w:tcPr>
            <w:tcW w:w="9039" w:type="dxa"/>
            <w:vAlign w:val="top"/>
          </w:tcPr>
          <w:p w14:paraId="5FDD189D">
            <w:pPr>
              <w:pStyle w:val="10"/>
              <w:spacing w:before="39" w:line="219" w:lineRule="auto"/>
              <w:ind w:left="135"/>
              <w:rPr>
                <w:highlight w:val="none"/>
              </w:rPr>
            </w:pPr>
            <w:r>
              <w:rPr>
                <w:spacing w:val="-3"/>
                <w:highlight w:val="none"/>
              </w:rPr>
              <w:t>附：磋商保证金凭证复印件。</w:t>
            </w:r>
          </w:p>
          <w:p w14:paraId="44174AA9">
            <w:pPr>
              <w:spacing w:line="262" w:lineRule="auto"/>
              <w:rPr>
                <w:rFonts w:ascii="Arial"/>
                <w:sz w:val="21"/>
                <w:highlight w:val="none"/>
              </w:rPr>
            </w:pPr>
          </w:p>
          <w:p w14:paraId="4ED13974">
            <w:pPr>
              <w:spacing w:line="262" w:lineRule="auto"/>
              <w:rPr>
                <w:rFonts w:ascii="Arial"/>
                <w:sz w:val="21"/>
                <w:highlight w:val="none"/>
              </w:rPr>
            </w:pPr>
          </w:p>
          <w:p w14:paraId="10B37587">
            <w:pPr>
              <w:spacing w:line="262" w:lineRule="auto"/>
              <w:rPr>
                <w:rFonts w:ascii="Arial"/>
                <w:sz w:val="21"/>
                <w:highlight w:val="none"/>
              </w:rPr>
            </w:pPr>
          </w:p>
          <w:p w14:paraId="7F781A1A">
            <w:pPr>
              <w:spacing w:line="262" w:lineRule="auto"/>
              <w:rPr>
                <w:rFonts w:ascii="Arial"/>
                <w:sz w:val="21"/>
                <w:highlight w:val="none"/>
              </w:rPr>
            </w:pPr>
          </w:p>
          <w:p w14:paraId="6C7FCD1D">
            <w:pPr>
              <w:spacing w:line="262" w:lineRule="auto"/>
              <w:rPr>
                <w:rFonts w:ascii="Arial"/>
                <w:sz w:val="21"/>
                <w:highlight w:val="none"/>
              </w:rPr>
            </w:pPr>
          </w:p>
          <w:p w14:paraId="0328BCE9">
            <w:pPr>
              <w:spacing w:line="262" w:lineRule="auto"/>
              <w:rPr>
                <w:rFonts w:ascii="Arial"/>
                <w:sz w:val="21"/>
                <w:highlight w:val="none"/>
              </w:rPr>
            </w:pPr>
          </w:p>
          <w:p w14:paraId="24DEFF6E">
            <w:pPr>
              <w:spacing w:line="263" w:lineRule="auto"/>
              <w:rPr>
                <w:rFonts w:ascii="Arial"/>
                <w:sz w:val="21"/>
                <w:highlight w:val="none"/>
              </w:rPr>
            </w:pPr>
          </w:p>
          <w:p w14:paraId="6BAD98DB">
            <w:pPr>
              <w:spacing w:line="263" w:lineRule="auto"/>
              <w:rPr>
                <w:rFonts w:ascii="Arial"/>
                <w:sz w:val="21"/>
                <w:highlight w:val="none"/>
              </w:rPr>
            </w:pPr>
          </w:p>
          <w:p w14:paraId="1ABE0188">
            <w:pPr>
              <w:spacing w:line="263" w:lineRule="auto"/>
              <w:rPr>
                <w:rFonts w:ascii="Arial"/>
                <w:sz w:val="21"/>
                <w:highlight w:val="none"/>
              </w:rPr>
            </w:pPr>
          </w:p>
          <w:p w14:paraId="58EC5BA0">
            <w:pPr>
              <w:spacing w:line="263" w:lineRule="auto"/>
              <w:rPr>
                <w:rFonts w:ascii="Arial"/>
                <w:sz w:val="21"/>
                <w:highlight w:val="none"/>
              </w:rPr>
            </w:pPr>
          </w:p>
          <w:p w14:paraId="4A70F887">
            <w:pPr>
              <w:pStyle w:val="10"/>
              <w:spacing w:before="65" w:line="219" w:lineRule="auto"/>
              <w:ind w:left="115"/>
              <w:rPr>
                <w:sz w:val="20"/>
                <w:szCs w:val="20"/>
                <w:highlight w:val="none"/>
              </w:rPr>
            </w:pPr>
            <w:r>
              <w:rPr>
                <w:spacing w:val="9"/>
                <w:sz w:val="28"/>
                <w:szCs w:val="28"/>
                <w:highlight w:val="none"/>
              </w:rPr>
              <w:t>注：后附银行基本账户开户证明的复印件加盖公章。</w:t>
            </w:r>
          </w:p>
        </w:tc>
      </w:tr>
    </w:tbl>
    <w:p w14:paraId="63AFED9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宋体" w:hAnsi="宋体" w:cs="宋体"/>
          <w:b w:val="0"/>
          <w:bCs w:val="0"/>
          <w:sz w:val="24"/>
          <w:szCs w:val="24"/>
          <w:highlight w:val="none"/>
          <w:u w:val="none"/>
          <w:lang w:val="en-US" w:eastAsia="zh-CN"/>
        </w:rPr>
      </w:pPr>
    </w:p>
    <w:p w14:paraId="7F95512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宋体" w:hAnsi="宋体" w:cs="宋体"/>
          <w:b w:val="0"/>
          <w:bCs w:val="0"/>
          <w:sz w:val="24"/>
          <w:szCs w:val="24"/>
          <w:highlight w:val="none"/>
          <w:u w:val="none"/>
          <w:lang w:val="en-US" w:eastAsia="zh-CN"/>
        </w:rPr>
      </w:pPr>
    </w:p>
    <w:p w14:paraId="61B0EE3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eastAsia" w:ascii="宋体" w:hAnsi="宋体" w:cs="宋体"/>
          <w:b w:val="0"/>
          <w:bCs w:val="0"/>
          <w:sz w:val="24"/>
          <w:szCs w:val="24"/>
          <w:highlight w:val="none"/>
          <w:u w:val="none"/>
          <w:lang w:val="en-US" w:eastAsia="zh-CN"/>
        </w:rPr>
      </w:pPr>
    </w:p>
    <w:p w14:paraId="69A8350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（盖单位章）</w:t>
      </w:r>
    </w:p>
    <w:p w14:paraId="71EEC30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法定代表人或其委托代理人：</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（签字或盖章）</w:t>
      </w:r>
    </w:p>
    <w:p w14:paraId="6FB64AB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720" w:firstLineChars="300"/>
        <w:jc w:val="both"/>
        <w:textAlignment w:val="auto"/>
        <w:rPr>
          <w:rFonts w:hint="eastAsia"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年</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月</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日</w:t>
      </w:r>
    </w:p>
    <w:p w14:paraId="0EBD365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ind w:left="0" w:leftChars="0" w:firstLine="454" w:firstLineChars="0"/>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color w:val="000000"/>
          <w:sz w:val="28"/>
          <w:szCs w:val="28"/>
          <w:highlight w:val="none"/>
          <w:lang w:val="en-US" w:eastAsia="zh-CN" w:bidi="ar-SA"/>
        </w:rPr>
        <w:t>三、</w:t>
      </w:r>
      <w:r>
        <w:rPr>
          <w:rFonts w:hint="eastAsia" w:ascii="宋体" w:hAnsi="宋体" w:cs="宋体"/>
          <w:b/>
          <w:bCs/>
          <w:sz w:val="28"/>
          <w:szCs w:val="28"/>
          <w:highlight w:val="none"/>
          <w:u w:val="none"/>
          <w:lang w:val="en-US" w:eastAsia="zh-CN"/>
        </w:rPr>
        <w:t>开标一览表（以政采云平台生成为准）</w:t>
      </w:r>
    </w:p>
    <w:p w14:paraId="3F208CD1">
      <w:pPr>
        <w:pStyle w:val="2"/>
        <w:spacing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p>
    <w:p w14:paraId="4828B309">
      <w:pPr>
        <w:pStyle w:val="2"/>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项目编号</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开标时间：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682"/>
        <w:gridCol w:w="2362"/>
        <w:gridCol w:w="2362"/>
        <w:gridCol w:w="2363"/>
        <w:gridCol w:w="2363"/>
      </w:tblGrid>
      <w:tr w14:paraId="6CFF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2" w:type="dxa"/>
            <w:vAlign w:val="top"/>
          </w:tcPr>
          <w:p w14:paraId="0B3F92F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序号</w:t>
            </w:r>
          </w:p>
        </w:tc>
        <w:tc>
          <w:tcPr>
            <w:tcW w:w="3682" w:type="dxa"/>
            <w:vAlign w:val="top"/>
          </w:tcPr>
          <w:p w14:paraId="5B64762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供应商名称</w:t>
            </w:r>
          </w:p>
        </w:tc>
        <w:tc>
          <w:tcPr>
            <w:tcW w:w="2362" w:type="dxa"/>
            <w:vAlign w:val="top"/>
          </w:tcPr>
          <w:p w14:paraId="40C0258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货物投标总价（元）</w:t>
            </w:r>
          </w:p>
        </w:tc>
        <w:tc>
          <w:tcPr>
            <w:tcW w:w="2362" w:type="dxa"/>
            <w:vAlign w:val="top"/>
          </w:tcPr>
          <w:p w14:paraId="5B13E20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磋商保证金（有/无）</w:t>
            </w:r>
          </w:p>
        </w:tc>
        <w:tc>
          <w:tcPr>
            <w:tcW w:w="2363" w:type="dxa"/>
            <w:vAlign w:val="top"/>
          </w:tcPr>
          <w:p w14:paraId="4D8274E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交货期</w:t>
            </w:r>
          </w:p>
        </w:tc>
        <w:tc>
          <w:tcPr>
            <w:tcW w:w="2363" w:type="dxa"/>
            <w:vAlign w:val="top"/>
          </w:tcPr>
          <w:p w14:paraId="16AE93A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质量标准</w:t>
            </w:r>
          </w:p>
        </w:tc>
      </w:tr>
      <w:tr w14:paraId="74DF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2" w:type="dxa"/>
            <w:vAlign w:val="top"/>
          </w:tcPr>
          <w:p w14:paraId="127D287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3682" w:type="dxa"/>
            <w:vAlign w:val="top"/>
          </w:tcPr>
          <w:p w14:paraId="1C78E3D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2362" w:type="dxa"/>
            <w:vAlign w:val="top"/>
          </w:tcPr>
          <w:p w14:paraId="7A76B01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2362" w:type="dxa"/>
            <w:vAlign w:val="top"/>
          </w:tcPr>
          <w:p w14:paraId="12EA61C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2363" w:type="dxa"/>
            <w:vAlign w:val="top"/>
          </w:tcPr>
          <w:p w14:paraId="3401C6F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2363" w:type="dxa"/>
            <w:vAlign w:val="top"/>
          </w:tcPr>
          <w:p w14:paraId="7C18C85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r>
      <w:tr w14:paraId="755B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2" w:type="dxa"/>
            <w:vAlign w:val="top"/>
          </w:tcPr>
          <w:p w14:paraId="105614C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3682" w:type="dxa"/>
            <w:vAlign w:val="top"/>
          </w:tcPr>
          <w:p w14:paraId="58BBAA4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2362" w:type="dxa"/>
            <w:vAlign w:val="top"/>
          </w:tcPr>
          <w:p w14:paraId="67A5D85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2362" w:type="dxa"/>
            <w:vAlign w:val="top"/>
          </w:tcPr>
          <w:p w14:paraId="64445CF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2363" w:type="dxa"/>
            <w:vAlign w:val="top"/>
          </w:tcPr>
          <w:p w14:paraId="749309B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c>
          <w:tcPr>
            <w:tcW w:w="2363" w:type="dxa"/>
            <w:vAlign w:val="top"/>
          </w:tcPr>
          <w:p w14:paraId="581D9DB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val="0"/>
                <w:bCs w:val="0"/>
                <w:sz w:val="24"/>
                <w:szCs w:val="24"/>
                <w:highlight w:val="none"/>
                <w:u w:val="none"/>
                <w:vertAlign w:val="baseline"/>
                <w:lang w:val="en-US" w:eastAsia="zh-CN"/>
              </w:rPr>
            </w:pPr>
          </w:p>
        </w:tc>
      </w:tr>
      <w:tr w14:paraId="05C9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4" w:type="dxa"/>
            <w:gridSpan w:val="6"/>
            <w:vAlign w:val="top"/>
          </w:tcPr>
          <w:p w14:paraId="21CE0F4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both"/>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投标总价（已含价格折扣）：                         大写：</w:t>
            </w:r>
          </w:p>
        </w:tc>
      </w:tr>
      <w:tr w14:paraId="50EE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4" w:type="dxa"/>
            <w:gridSpan w:val="6"/>
            <w:vAlign w:val="top"/>
          </w:tcPr>
          <w:p w14:paraId="6F8DEAB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left"/>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其他事项申明：</w:t>
            </w:r>
          </w:p>
        </w:tc>
      </w:tr>
    </w:tbl>
    <w:p w14:paraId="79D4EBE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（盖单位章）</w:t>
      </w:r>
    </w:p>
    <w:p w14:paraId="2B72D64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法定代表人或其委托代理人：</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（签字或盖章）</w:t>
      </w:r>
    </w:p>
    <w:p w14:paraId="625A8F1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ind w:firstLine="480" w:firstLineChars="200"/>
        <w:jc w:val="both"/>
        <w:textAlignment w:val="auto"/>
        <w:rPr>
          <w:rFonts w:hint="default" w:ascii="宋体" w:hAnsi="宋体" w:cs="宋体"/>
          <w:b/>
          <w:bCs/>
          <w:sz w:val="28"/>
          <w:szCs w:val="28"/>
          <w:highlight w:val="none"/>
          <w:u w:val="none"/>
          <w:lang w:val="en-US" w:eastAsia="zh-CN"/>
        </w:rPr>
      </w:pP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年</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月</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日</w:t>
      </w:r>
    </w:p>
    <w:p w14:paraId="099C8E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jc w:val="center"/>
        <w:textAlignment w:val="auto"/>
        <w:rPr>
          <w:rFonts w:hint="default" w:ascii="宋体" w:hAnsi="宋体" w:cs="宋体"/>
          <w:b/>
          <w:bCs/>
          <w:sz w:val="28"/>
          <w:szCs w:val="28"/>
          <w:highlight w:val="none"/>
          <w:u w:val="none"/>
          <w:lang w:val="en-US" w:eastAsia="zh-CN"/>
        </w:rPr>
        <w:sectPr>
          <w:pgSz w:w="16838" w:h="11906" w:orient="landscape"/>
          <w:pgMar w:top="1440" w:right="1440" w:bottom="1440" w:left="1440" w:header="851" w:footer="992" w:gutter="0"/>
          <w:pgNumType w:fmt="decimal"/>
          <w:cols w:space="0" w:num="1"/>
          <w:rtlGutter w:val="0"/>
          <w:docGrid w:type="lines" w:linePitch="312" w:charSpace="0"/>
        </w:sectPr>
      </w:pPr>
    </w:p>
    <w:p w14:paraId="2FAEE65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560" w:lineRule="exact"/>
        <w:jc w:val="center"/>
        <w:textAlignment w:val="auto"/>
        <w:rPr>
          <w:rFonts w:hint="eastAsia" w:ascii="宋体" w:hAnsi="宋体" w:cs="宋体"/>
          <w:b w:val="0"/>
          <w:bCs w:val="0"/>
          <w:sz w:val="24"/>
          <w:szCs w:val="24"/>
          <w:highlight w:val="none"/>
          <w:u w:val="none"/>
          <w:lang w:val="en-US" w:eastAsia="zh-CN"/>
        </w:rPr>
      </w:pPr>
      <w:r>
        <w:rPr>
          <w:rFonts w:hint="eastAsia" w:ascii="宋体" w:hAnsi="宋体" w:cs="宋体"/>
          <w:b/>
          <w:bCs/>
          <w:color w:val="000000"/>
          <w:sz w:val="28"/>
          <w:szCs w:val="28"/>
          <w:highlight w:val="none"/>
          <w:lang w:val="en-US" w:eastAsia="zh-CN" w:bidi="ar-SA"/>
        </w:rPr>
        <w:t>四、</w:t>
      </w:r>
      <w:r>
        <w:rPr>
          <w:rFonts w:hint="eastAsia" w:ascii="宋体" w:hAnsi="宋体" w:cs="宋体"/>
          <w:b/>
          <w:bCs/>
          <w:sz w:val="28"/>
          <w:szCs w:val="28"/>
          <w:highlight w:val="none"/>
          <w:u w:val="none"/>
          <w:lang w:val="en-US" w:eastAsia="zh-CN"/>
        </w:rPr>
        <w:t>报价明细表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241"/>
        <w:gridCol w:w="1540"/>
        <w:gridCol w:w="1540"/>
        <w:gridCol w:w="1541"/>
        <w:gridCol w:w="1541"/>
      </w:tblGrid>
      <w:tr w14:paraId="7D0F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35EC115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序号</w:t>
            </w:r>
          </w:p>
        </w:tc>
        <w:tc>
          <w:tcPr>
            <w:tcW w:w="2241" w:type="dxa"/>
            <w:vAlign w:val="center"/>
          </w:tcPr>
          <w:p w14:paraId="1F0FA0D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名称</w:t>
            </w:r>
          </w:p>
        </w:tc>
        <w:tc>
          <w:tcPr>
            <w:tcW w:w="1540" w:type="dxa"/>
            <w:vAlign w:val="center"/>
          </w:tcPr>
          <w:p w14:paraId="5C1633A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品牌型号</w:t>
            </w:r>
          </w:p>
        </w:tc>
        <w:tc>
          <w:tcPr>
            <w:tcW w:w="1540" w:type="dxa"/>
            <w:vAlign w:val="center"/>
          </w:tcPr>
          <w:p w14:paraId="6CE6A05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数量</w:t>
            </w:r>
          </w:p>
        </w:tc>
        <w:tc>
          <w:tcPr>
            <w:tcW w:w="1541" w:type="dxa"/>
            <w:vAlign w:val="center"/>
          </w:tcPr>
          <w:p w14:paraId="4E8675C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单价（元）</w:t>
            </w:r>
          </w:p>
        </w:tc>
        <w:tc>
          <w:tcPr>
            <w:tcW w:w="1541" w:type="dxa"/>
            <w:vAlign w:val="center"/>
          </w:tcPr>
          <w:p w14:paraId="4BFF22A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合计（元）</w:t>
            </w:r>
          </w:p>
        </w:tc>
      </w:tr>
      <w:tr w14:paraId="2525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6132347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01</w:t>
            </w:r>
          </w:p>
        </w:tc>
        <w:tc>
          <w:tcPr>
            <w:tcW w:w="2241" w:type="dxa"/>
            <w:vAlign w:val="center"/>
          </w:tcPr>
          <w:p w14:paraId="320B57A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1A6EBF1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1D1B356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080C543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7691B4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041B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0A28A5E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02</w:t>
            </w:r>
          </w:p>
        </w:tc>
        <w:tc>
          <w:tcPr>
            <w:tcW w:w="2241" w:type="dxa"/>
            <w:vAlign w:val="center"/>
          </w:tcPr>
          <w:p w14:paraId="187282B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7C82119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3C676E3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0297069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1D3403C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16F5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71F49C4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03</w:t>
            </w:r>
          </w:p>
        </w:tc>
        <w:tc>
          <w:tcPr>
            <w:tcW w:w="2241" w:type="dxa"/>
            <w:vAlign w:val="center"/>
          </w:tcPr>
          <w:p w14:paraId="0F090B0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542A784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27A8393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29AF1FA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53EF985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106A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649033A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04</w:t>
            </w:r>
          </w:p>
        </w:tc>
        <w:tc>
          <w:tcPr>
            <w:tcW w:w="2241" w:type="dxa"/>
            <w:vAlign w:val="center"/>
          </w:tcPr>
          <w:p w14:paraId="01A7534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6CA9F49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3C62F4D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0B7D947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5C548F1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1449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71D933D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05</w:t>
            </w:r>
          </w:p>
        </w:tc>
        <w:tc>
          <w:tcPr>
            <w:tcW w:w="2241" w:type="dxa"/>
            <w:vAlign w:val="center"/>
          </w:tcPr>
          <w:p w14:paraId="37EB258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1FC5197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0436AE5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40668C8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3651331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74DE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65DDFC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06</w:t>
            </w:r>
          </w:p>
        </w:tc>
        <w:tc>
          <w:tcPr>
            <w:tcW w:w="2241" w:type="dxa"/>
            <w:vAlign w:val="center"/>
          </w:tcPr>
          <w:p w14:paraId="74E4E8A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3312F78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0BE0C92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65C3773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625B378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4993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54CDA16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07</w:t>
            </w:r>
          </w:p>
        </w:tc>
        <w:tc>
          <w:tcPr>
            <w:tcW w:w="2241" w:type="dxa"/>
            <w:vAlign w:val="center"/>
          </w:tcPr>
          <w:p w14:paraId="7A06EE6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59220EA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6C7A986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0C46D56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7AEECA5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1557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3114E52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default" w:ascii="Arial" w:hAnsi="Arial" w:cs="Arial"/>
                <w:b w:val="0"/>
                <w:bCs w:val="0"/>
                <w:sz w:val="24"/>
                <w:szCs w:val="24"/>
                <w:highlight w:val="none"/>
                <w:u w:val="none"/>
                <w:vertAlign w:val="baseline"/>
                <w:lang w:val="en-US" w:eastAsia="zh-CN"/>
              </w:rPr>
              <w:t>…</w:t>
            </w:r>
          </w:p>
        </w:tc>
        <w:tc>
          <w:tcPr>
            <w:tcW w:w="2241" w:type="dxa"/>
            <w:vAlign w:val="center"/>
          </w:tcPr>
          <w:p w14:paraId="357AE5C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22047B9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6B81A83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19D20B4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0245D8D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12FB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0711F1F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241" w:type="dxa"/>
            <w:vAlign w:val="center"/>
          </w:tcPr>
          <w:p w14:paraId="0F12BD3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734D289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5FEE73B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648491D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33271EF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1706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vAlign w:val="center"/>
          </w:tcPr>
          <w:p w14:paraId="334244B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241" w:type="dxa"/>
            <w:vAlign w:val="center"/>
          </w:tcPr>
          <w:p w14:paraId="3E905A8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508C767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0" w:type="dxa"/>
            <w:vAlign w:val="center"/>
          </w:tcPr>
          <w:p w14:paraId="615C616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51AC917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541" w:type="dxa"/>
            <w:vAlign w:val="center"/>
          </w:tcPr>
          <w:p w14:paraId="0BDE708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bl>
    <w:p w14:paraId="6812C6D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宋体" w:hAnsi="宋体" w:cs="宋体"/>
          <w:b w:val="0"/>
          <w:bCs w:val="0"/>
          <w:sz w:val="24"/>
          <w:szCs w:val="24"/>
          <w:highlight w:val="none"/>
          <w:u w:val="none"/>
          <w:lang w:val="en-US" w:eastAsia="zh-CN"/>
        </w:rPr>
      </w:pPr>
    </w:p>
    <w:p w14:paraId="287C2C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（盖单位章）</w:t>
      </w:r>
    </w:p>
    <w:p w14:paraId="1078DFF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法定代表人或其委托代理人：</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（签字或盖章）</w:t>
      </w:r>
    </w:p>
    <w:p w14:paraId="6A00BBA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p>
    <w:p w14:paraId="7AD4203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注：</w:t>
      </w:r>
    </w:p>
    <w:p w14:paraId="621B74F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1、如果分项报价与总报价不一致，以分项报价的汇总价为准。</w:t>
      </w:r>
    </w:p>
    <w:p w14:paraId="12B3545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2、如果以上内容无法满足</w:t>
      </w:r>
      <w:r>
        <w:rPr>
          <w:rFonts w:hint="eastAsia" w:ascii="宋体" w:hAnsi="宋体" w:cs="宋体"/>
          <w:b w:val="0"/>
          <w:bCs w:val="0"/>
          <w:sz w:val="24"/>
          <w:szCs w:val="24"/>
          <w:highlight w:val="none"/>
          <w:u w:val="none"/>
          <w:lang w:val="en-US" w:eastAsia="zh-CN"/>
        </w:rPr>
        <w:t>供应商</w:t>
      </w:r>
      <w:r>
        <w:rPr>
          <w:rFonts w:hint="default" w:ascii="宋体" w:hAnsi="宋体" w:cs="宋体"/>
          <w:b w:val="0"/>
          <w:bCs w:val="0"/>
          <w:sz w:val="24"/>
          <w:szCs w:val="24"/>
          <w:highlight w:val="none"/>
          <w:u w:val="none"/>
          <w:lang w:val="en-US" w:eastAsia="zh-CN"/>
        </w:rPr>
        <w:t>对投标报价描述，可自行添加包含在价格因素内的一切内容，但不提供详细分项报价将视为没有实质性响应磋商文件。</w:t>
      </w:r>
    </w:p>
    <w:p w14:paraId="014D6B4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3、分项报价的汇总价应等于“报价总表 ”中的投标总价。</w:t>
      </w:r>
    </w:p>
    <w:p w14:paraId="71E63EF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4、供应商的报价为含税全包价，包含生产的设计、制作、包装、运输、装、卸、保险、验收、利润、税费、专利技术、培训、技术支持等所产生一切费用。</w:t>
      </w:r>
    </w:p>
    <w:p w14:paraId="7356FD7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default" w:ascii="宋体" w:hAnsi="宋体" w:cs="宋体"/>
          <w:b w:val="0"/>
          <w:bCs w:val="0"/>
          <w:sz w:val="24"/>
          <w:szCs w:val="24"/>
          <w:highlight w:val="none"/>
          <w:u w:val="none"/>
          <w:lang w:val="en-US" w:eastAsia="zh-CN"/>
        </w:rPr>
        <w:t>5、本附件须加盖单位公章。</w:t>
      </w:r>
    </w:p>
    <w:p w14:paraId="0C6FAE1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附表1、技术偏离表</w:t>
      </w:r>
    </w:p>
    <w:p w14:paraId="39F24BA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技术偏离表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993"/>
        <w:gridCol w:w="2035"/>
        <w:gridCol w:w="1972"/>
        <w:gridCol w:w="1200"/>
        <w:gridCol w:w="1203"/>
      </w:tblGrid>
      <w:tr w14:paraId="3AAF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9" w:type="dxa"/>
          </w:tcPr>
          <w:p w14:paraId="665980D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序号</w:t>
            </w:r>
          </w:p>
        </w:tc>
        <w:tc>
          <w:tcPr>
            <w:tcW w:w="1993" w:type="dxa"/>
          </w:tcPr>
          <w:p w14:paraId="06D5ECC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名称</w:t>
            </w:r>
          </w:p>
        </w:tc>
        <w:tc>
          <w:tcPr>
            <w:tcW w:w="2035" w:type="dxa"/>
          </w:tcPr>
          <w:p w14:paraId="7C81898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招标文件要求的技术参数</w:t>
            </w:r>
          </w:p>
        </w:tc>
        <w:tc>
          <w:tcPr>
            <w:tcW w:w="1972" w:type="dxa"/>
          </w:tcPr>
          <w:p w14:paraId="6B05B56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投标文件响应的技术参数</w:t>
            </w:r>
          </w:p>
        </w:tc>
        <w:tc>
          <w:tcPr>
            <w:tcW w:w="1200" w:type="dxa"/>
          </w:tcPr>
          <w:p w14:paraId="467F00A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偏离情况</w:t>
            </w:r>
          </w:p>
        </w:tc>
        <w:tc>
          <w:tcPr>
            <w:tcW w:w="1203" w:type="dxa"/>
          </w:tcPr>
          <w:p w14:paraId="0A3BDA9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说明</w:t>
            </w:r>
          </w:p>
        </w:tc>
      </w:tr>
      <w:tr w14:paraId="5154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5DB1E37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501DBCA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449BFB6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09FF282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42A8A8E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13F1AE0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3E3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5803865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21B01D6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539ABE5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173D1B3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2EC6340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1753340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66A2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7BD6EA4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129BE86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5548F44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4C60351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5F9B7F3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6C8391D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493A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7E74DEF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3069259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5162978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63D6DB1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697C94A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32D959A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35A0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316E50F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545F207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73F2A32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5FF2DEA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6AF00B5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19F74EF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6C7A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18A7F8C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3602D7D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198EA08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7CF9CB0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235571F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2D5B973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bl>
    <w:p w14:paraId="1775184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宋体" w:hAnsi="宋体" w:cs="宋体"/>
          <w:b w:val="0"/>
          <w:bCs w:val="0"/>
          <w:sz w:val="24"/>
          <w:szCs w:val="24"/>
          <w:highlight w:val="none"/>
          <w:u w:val="none"/>
          <w:lang w:val="en-US" w:eastAsia="zh-CN"/>
        </w:rPr>
      </w:pPr>
    </w:p>
    <w:p w14:paraId="4D40629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宋体" w:hAnsi="宋体" w:cs="宋体"/>
          <w:b w:val="0"/>
          <w:bCs w:val="0"/>
          <w:sz w:val="24"/>
          <w:szCs w:val="24"/>
          <w:highlight w:val="none"/>
          <w:u w:val="none"/>
          <w:lang w:val="en-US" w:eastAsia="zh-CN"/>
        </w:rPr>
      </w:pPr>
    </w:p>
    <w:p w14:paraId="383D83B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（盖单位章）</w:t>
      </w:r>
    </w:p>
    <w:p w14:paraId="6075A7B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法定代表人或其委托代理人：</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（签字或盖章）</w:t>
      </w:r>
    </w:p>
    <w:p w14:paraId="6954FB0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bCs/>
          <w:sz w:val="28"/>
          <w:szCs w:val="28"/>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68B4FA9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附表2、商务偏离表</w:t>
      </w:r>
    </w:p>
    <w:p w14:paraId="5B3C477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商务偏离表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993"/>
        <w:gridCol w:w="2035"/>
        <w:gridCol w:w="1972"/>
        <w:gridCol w:w="1200"/>
        <w:gridCol w:w="1203"/>
      </w:tblGrid>
      <w:tr w14:paraId="28CF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1939747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序号</w:t>
            </w:r>
          </w:p>
        </w:tc>
        <w:tc>
          <w:tcPr>
            <w:tcW w:w="1993" w:type="dxa"/>
          </w:tcPr>
          <w:p w14:paraId="51A7367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名称</w:t>
            </w:r>
          </w:p>
        </w:tc>
        <w:tc>
          <w:tcPr>
            <w:tcW w:w="2035" w:type="dxa"/>
          </w:tcPr>
          <w:p w14:paraId="27D8589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招标文件要求的商务条款</w:t>
            </w:r>
          </w:p>
        </w:tc>
        <w:tc>
          <w:tcPr>
            <w:tcW w:w="1972" w:type="dxa"/>
          </w:tcPr>
          <w:p w14:paraId="17A51DC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投标文件响应的条款</w:t>
            </w:r>
          </w:p>
        </w:tc>
        <w:tc>
          <w:tcPr>
            <w:tcW w:w="1200" w:type="dxa"/>
          </w:tcPr>
          <w:p w14:paraId="689F107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偏离情况</w:t>
            </w:r>
          </w:p>
        </w:tc>
        <w:tc>
          <w:tcPr>
            <w:tcW w:w="1203" w:type="dxa"/>
          </w:tcPr>
          <w:p w14:paraId="6830090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说明</w:t>
            </w:r>
          </w:p>
        </w:tc>
      </w:tr>
      <w:tr w14:paraId="0719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30A2E0E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75E39AB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50817D6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23740B7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7681322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3DC8F24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700A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3EBEE84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5BC8938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7267F5F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28006CC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7C1EA0C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3CF96C7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2535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7FE8C4C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0BCB44C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17AA4D5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1D1F622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66635E0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28C2262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7803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186B5D3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3EF1938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1B53114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00C3300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70F16EA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4559358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3092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306E569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21B582B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64BCC6D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34D1C47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38ABE98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3B47CB1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7ABF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tcPr>
          <w:p w14:paraId="25E818A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93" w:type="dxa"/>
          </w:tcPr>
          <w:p w14:paraId="04DCC26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35" w:type="dxa"/>
          </w:tcPr>
          <w:p w14:paraId="2E8424F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972" w:type="dxa"/>
          </w:tcPr>
          <w:p w14:paraId="458AE05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0" w:type="dxa"/>
          </w:tcPr>
          <w:p w14:paraId="45ED865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203" w:type="dxa"/>
          </w:tcPr>
          <w:p w14:paraId="109974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bl>
    <w:p w14:paraId="323CEF0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宋体" w:hAnsi="宋体" w:cs="宋体"/>
          <w:b w:val="0"/>
          <w:bCs w:val="0"/>
          <w:sz w:val="24"/>
          <w:szCs w:val="24"/>
          <w:highlight w:val="none"/>
          <w:u w:val="none"/>
          <w:lang w:val="en-US" w:eastAsia="zh-CN"/>
        </w:rPr>
      </w:pPr>
    </w:p>
    <w:p w14:paraId="1842AA8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（盖单位章）</w:t>
      </w:r>
    </w:p>
    <w:p w14:paraId="5F10CB5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宋体" w:hAnsi="宋体" w:cs="宋体"/>
          <w:b/>
          <w:bCs/>
          <w:sz w:val="28"/>
          <w:szCs w:val="28"/>
          <w:highlight w:val="none"/>
          <w:u w:val="none"/>
          <w:lang w:val="en-US" w:eastAsia="zh-CN"/>
        </w:rPr>
      </w:pPr>
      <w:r>
        <w:rPr>
          <w:rFonts w:hint="eastAsia" w:ascii="宋体" w:hAnsi="宋体" w:cs="宋体"/>
          <w:b w:val="0"/>
          <w:bCs w:val="0"/>
          <w:sz w:val="24"/>
          <w:szCs w:val="24"/>
          <w:highlight w:val="none"/>
          <w:u w:val="none"/>
          <w:lang w:val="en-US" w:eastAsia="zh-CN"/>
        </w:rPr>
        <w:t>法定代表人或其委托代理人：</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（签字或盖章）</w:t>
      </w:r>
    </w:p>
    <w:p w14:paraId="1E95014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bCs/>
          <w:sz w:val="28"/>
          <w:szCs w:val="28"/>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35AE78F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color w:val="000000"/>
          <w:sz w:val="28"/>
          <w:szCs w:val="28"/>
          <w:highlight w:val="none"/>
          <w:lang w:val="en-US" w:eastAsia="zh-CN" w:bidi="ar-SA"/>
        </w:rPr>
        <w:t>五</w:t>
      </w:r>
      <w:r>
        <w:rPr>
          <w:rFonts w:hint="eastAsia" w:ascii="宋体" w:hAnsi="宋体" w:eastAsia="宋体" w:cs="宋体"/>
          <w:b/>
          <w:bCs/>
          <w:color w:val="000000"/>
          <w:sz w:val="28"/>
          <w:szCs w:val="28"/>
          <w:highlight w:val="none"/>
          <w:lang w:val="en-US" w:eastAsia="zh-CN" w:bidi="ar-SA"/>
        </w:rPr>
        <w:t>、</w:t>
      </w:r>
      <w:r>
        <w:rPr>
          <w:rFonts w:hint="eastAsia" w:ascii="宋体" w:hAnsi="宋体" w:cs="宋体"/>
          <w:b/>
          <w:bCs/>
          <w:sz w:val="28"/>
          <w:szCs w:val="28"/>
          <w:highlight w:val="none"/>
          <w:u w:val="none"/>
          <w:lang w:val="en-US" w:eastAsia="zh-CN"/>
        </w:rPr>
        <w:t>法定代表人身份证明</w:t>
      </w:r>
    </w:p>
    <w:p w14:paraId="7299A2A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p>
    <w:p w14:paraId="23ACE95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p>
    <w:p w14:paraId="61A5E92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供应商名称：</w:t>
      </w:r>
      <w:r>
        <w:rPr>
          <w:rFonts w:hint="eastAsia" w:ascii="宋体" w:hAnsi="宋体" w:cs="宋体"/>
          <w:b w:val="0"/>
          <w:bCs w:val="0"/>
          <w:sz w:val="21"/>
          <w:szCs w:val="21"/>
          <w:highlight w:val="none"/>
          <w:u w:val="single"/>
          <w:lang w:val="en-US" w:eastAsia="zh-CN"/>
        </w:rPr>
        <w:t xml:space="preserve">                                    </w:t>
      </w:r>
    </w:p>
    <w:p w14:paraId="45DFFBF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单位性质：</w:t>
      </w:r>
      <w:r>
        <w:rPr>
          <w:rFonts w:hint="eastAsia" w:ascii="宋体" w:hAnsi="宋体" w:cs="宋体"/>
          <w:b w:val="0"/>
          <w:bCs w:val="0"/>
          <w:sz w:val="21"/>
          <w:szCs w:val="21"/>
          <w:highlight w:val="none"/>
          <w:u w:val="single"/>
          <w:lang w:val="en-US" w:eastAsia="zh-CN"/>
        </w:rPr>
        <w:t xml:space="preserve">                                      </w:t>
      </w:r>
    </w:p>
    <w:p w14:paraId="7F3426C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地址：</w:t>
      </w:r>
      <w:r>
        <w:rPr>
          <w:rFonts w:hint="eastAsia" w:ascii="宋体" w:hAnsi="宋体" w:cs="宋体"/>
          <w:b w:val="0"/>
          <w:bCs w:val="0"/>
          <w:sz w:val="21"/>
          <w:szCs w:val="21"/>
          <w:highlight w:val="none"/>
          <w:u w:val="single"/>
          <w:lang w:val="en-US" w:eastAsia="zh-CN"/>
        </w:rPr>
        <w:t xml:space="preserve">                                          </w:t>
      </w:r>
    </w:p>
    <w:p w14:paraId="7532F41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成立时间：</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年</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月</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日</w:t>
      </w:r>
    </w:p>
    <w:p w14:paraId="70AA2D4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经营期限：</w:t>
      </w:r>
      <w:r>
        <w:rPr>
          <w:rFonts w:hint="eastAsia" w:ascii="宋体" w:hAnsi="宋体" w:cs="宋体"/>
          <w:b w:val="0"/>
          <w:bCs w:val="0"/>
          <w:sz w:val="21"/>
          <w:szCs w:val="21"/>
          <w:highlight w:val="none"/>
          <w:u w:val="single"/>
          <w:lang w:val="en-US" w:eastAsia="zh-CN"/>
        </w:rPr>
        <w:t xml:space="preserve">                         </w:t>
      </w:r>
    </w:p>
    <w:p w14:paraId="7E6B5E6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姓名：</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性别：</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年龄：</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职务：</w:t>
      </w:r>
      <w:r>
        <w:rPr>
          <w:rFonts w:hint="eastAsia" w:ascii="宋体" w:hAnsi="宋体" w:cs="宋体"/>
          <w:b w:val="0"/>
          <w:bCs w:val="0"/>
          <w:sz w:val="21"/>
          <w:szCs w:val="21"/>
          <w:highlight w:val="none"/>
          <w:u w:val="single"/>
          <w:lang w:val="en-US" w:eastAsia="zh-CN"/>
        </w:rPr>
        <w:t xml:space="preserve">          </w:t>
      </w:r>
    </w:p>
    <w:p w14:paraId="04FD739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系</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（供应商名称）的法定代表人。</w:t>
      </w:r>
    </w:p>
    <w:p w14:paraId="24953E6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特此证明。</w:t>
      </w:r>
    </w:p>
    <w:p w14:paraId="0E3BC1A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附：法定代表人身份证明</w:t>
      </w:r>
    </w:p>
    <w:p w14:paraId="22563D1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p>
    <w:p w14:paraId="01008BC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p>
    <w:p w14:paraId="474B874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宋体" w:hAnsi="宋体" w:cs="宋体"/>
          <w:b w:val="0"/>
          <w:bCs w:val="0"/>
          <w:sz w:val="21"/>
          <w:szCs w:val="21"/>
          <w:highlight w:val="none"/>
          <w:u w:val="none"/>
          <w:lang w:val="en-US" w:eastAsia="zh-CN"/>
        </w:rPr>
      </w:pPr>
    </w:p>
    <w:p w14:paraId="4DA54B5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3360" w:firstLineChars="16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供应商：</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（盖单位章）</w:t>
      </w:r>
    </w:p>
    <w:p w14:paraId="149F31F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0" w:firstLineChars="2000"/>
        <w:jc w:val="both"/>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年</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月</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日</w:t>
      </w:r>
    </w:p>
    <w:p w14:paraId="4012364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2579027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授权委托书</w:t>
      </w:r>
    </w:p>
    <w:p w14:paraId="6D3A20D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p>
    <w:p w14:paraId="5027DE2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本授权书声明：注册于中华人民共和国的</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（供应商名称）的在下面签字的</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（法定代表人姓名、职务）代表本公司授权的在下面签字的</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 xml:space="preserve">（被授权人的姓名、职务）为本公司的合法代理人，就 </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（项目名称）项目</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（项目编号）的</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招标货物名称）的投标、谈判、签约、履约等具体工作，并签署全部有关文件。 我公司对被授权人的签名负全部法律责任。</w:t>
      </w:r>
    </w:p>
    <w:p w14:paraId="6066781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本授权书于</w:t>
      </w:r>
      <w:r>
        <w:rPr>
          <w:rFonts w:hint="eastAsia" w:ascii="宋体" w:hAnsi="宋体" w:cs="宋体"/>
          <w:b w:val="0"/>
          <w:bCs w:val="0"/>
          <w:sz w:val="21"/>
          <w:szCs w:val="21"/>
          <w:highlight w:val="none"/>
          <w:u w:val="single"/>
          <w:lang w:val="en-US" w:eastAsia="zh-CN"/>
        </w:rPr>
        <w:t xml:space="preserve">       年      月      日</w:t>
      </w:r>
      <w:r>
        <w:rPr>
          <w:rFonts w:hint="eastAsia" w:ascii="宋体" w:hAnsi="宋体" w:cs="宋体"/>
          <w:b w:val="0"/>
          <w:bCs w:val="0"/>
          <w:sz w:val="21"/>
          <w:szCs w:val="21"/>
          <w:highlight w:val="none"/>
          <w:u w:val="none"/>
          <w:lang w:val="en-US" w:eastAsia="zh-CN"/>
        </w:rPr>
        <w:t>签字生效，特此声明。</w:t>
      </w:r>
    </w:p>
    <w:p w14:paraId="000BFE6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附：委托代理人身份证明</w:t>
      </w:r>
    </w:p>
    <w:p w14:paraId="4BD9F8E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p>
    <w:p w14:paraId="4A7201F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p>
    <w:p w14:paraId="46E2B69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p>
    <w:p w14:paraId="6F7C966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供应商：</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（盖单位章）</w:t>
      </w:r>
    </w:p>
    <w:p w14:paraId="31C7C4A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法定代表人：</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（签字）</w:t>
      </w:r>
    </w:p>
    <w:p w14:paraId="6D97786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身份证号码：</w:t>
      </w:r>
      <w:r>
        <w:rPr>
          <w:rFonts w:hint="eastAsia" w:ascii="宋体" w:hAnsi="宋体" w:cs="宋体"/>
          <w:b w:val="0"/>
          <w:bCs w:val="0"/>
          <w:sz w:val="21"/>
          <w:szCs w:val="21"/>
          <w:highlight w:val="none"/>
          <w:u w:val="single"/>
          <w:lang w:val="en-US" w:eastAsia="zh-CN"/>
        </w:rPr>
        <w:t xml:space="preserve">                             </w:t>
      </w:r>
    </w:p>
    <w:p w14:paraId="195417F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委托代理人：</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（签字）</w:t>
      </w:r>
    </w:p>
    <w:p w14:paraId="35144DD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420" w:firstLineChars="200"/>
        <w:jc w:val="both"/>
        <w:textAlignment w:val="auto"/>
        <w:rPr>
          <w:rFonts w:hint="eastAsia" w:ascii="宋体" w:hAnsi="宋体" w:cs="宋体"/>
          <w:b w:val="0"/>
          <w:bCs w:val="0"/>
          <w:sz w:val="21"/>
          <w:szCs w:val="21"/>
          <w:highlight w:val="none"/>
          <w:u w:val="single"/>
          <w:lang w:val="en-US" w:eastAsia="zh-CN"/>
        </w:rPr>
      </w:pPr>
      <w:r>
        <w:rPr>
          <w:rFonts w:hint="eastAsia" w:ascii="宋体" w:hAnsi="宋体" w:cs="宋体"/>
          <w:b w:val="0"/>
          <w:bCs w:val="0"/>
          <w:sz w:val="21"/>
          <w:szCs w:val="21"/>
          <w:highlight w:val="none"/>
          <w:u w:val="none"/>
          <w:lang w:val="en-US" w:eastAsia="zh-CN"/>
        </w:rPr>
        <w:t>身份证号码：</w:t>
      </w:r>
      <w:r>
        <w:rPr>
          <w:rFonts w:hint="eastAsia" w:ascii="宋体" w:hAnsi="宋体" w:cs="宋体"/>
          <w:b w:val="0"/>
          <w:bCs w:val="0"/>
          <w:sz w:val="21"/>
          <w:szCs w:val="21"/>
          <w:highlight w:val="none"/>
          <w:u w:val="single"/>
          <w:lang w:val="en-US" w:eastAsia="zh-CN"/>
        </w:rPr>
        <w:t xml:space="preserve">                             </w:t>
      </w:r>
    </w:p>
    <w:p w14:paraId="06EB779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1260" w:firstLineChars="600"/>
        <w:jc w:val="both"/>
        <w:textAlignment w:val="auto"/>
        <w:rPr>
          <w:rFonts w:hint="default" w:ascii="宋体" w:hAnsi="宋体" w:cs="宋体"/>
          <w:b w:val="0"/>
          <w:bCs w:val="0"/>
          <w:sz w:val="21"/>
          <w:szCs w:val="21"/>
          <w:highlight w:val="none"/>
          <w:u w:val="single"/>
          <w:lang w:val="en-US" w:eastAsia="zh-CN"/>
        </w:rPr>
      </w:pP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年</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月</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日</w:t>
      </w:r>
    </w:p>
    <w:p w14:paraId="19FD67D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2AB149E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color w:val="000000"/>
          <w:sz w:val="28"/>
          <w:szCs w:val="28"/>
          <w:highlight w:val="none"/>
          <w:lang w:val="en-US" w:eastAsia="zh-CN" w:bidi="ar-SA"/>
        </w:rPr>
        <w:t>六</w:t>
      </w:r>
      <w:r>
        <w:rPr>
          <w:rFonts w:hint="eastAsia" w:ascii="宋体" w:hAnsi="宋体" w:eastAsia="宋体" w:cs="宋体"/>
          <w:b/>
          <w:bCs/>
          <w:color w:val="000000"/>
          <w:sz w:val="28"/>
          <w:szCs w:val="28"/>
          <w:highlight w:val="none"/>
          <w:lang w:val="en-US" w:eastAsia="zh-CN" w:bidi="ar-SA"/>
        </w:rPr>
        <w:t>、</w:t>
      </w:r>
      <w:r>
        <w:rPr>
          <w:rFonts w:hint="eastAsia" w:ascii="宋体" w:hAnsi="宋体" w:cs="宋体"/>
          <w:b/>
          <w:bCs/>
          <w:sz w:val="28"/>
          <w:szCs w:val="28"/>
          <w:highlight w:val="none"/>
          <w:u w:val="none"/>
          <w:lang w:val="en-US" w:eastAsia="zh-CN"/>
        </w:rPr>
        <w:t>资格审查资料</w:t>
      </w:r>
    </w:p>
    <w:p w14:paraId="019F450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4"/>
          <w:szCs w:val="24"/>
          <w:highlight w:val="none"/>
          <w:u w:val="none"/>
          <w:lang w:val="en-US" w:eastAsia="zh-CN"/>
        </w:rPr>
      </w:pPr>
      <w:r>
        <w:rPr>
          <w:rFonts w:hint="eastAsia" w:ascii="宋体" w:hAnsi="宋体" w:cs="宋体"/>
          <w:b/>
          <w:bCs/>
          <w:sz w:val="24"/>
          <w:szCs w:val="24"/>
          <w:highlight w:val="none"/>
          <w:u w:val="none"/>
          <w:lang w:val="en-US" w:eastAsia="zh-CN"/>
        </w:rPr>
        <w:t>（一）供应商基本情况表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126"/>
        <w:gridCol w:w="2640"/>
        <w:gridCol w:w="337"/>
        <w:gridCol w:w="847"/>
        <w:gridCol w:w="118"/>
        <w:gridCol w:w="2660"/>
      </w:tblGrid>
      <w:tr w14:paraId="616D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B8DC07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供应商名称</w:t>
            </w:r>
          </w:p>
        </w:tc>
        <w:tc>
          <w:tcPr>
            <w:tcW w:w="7728" w:type="dxa"/>
            <w:gridSpan w:val="6"/>
            <w:vAlign w:val="center"/>
          </w:tcPr>
          <w:p w14:paraId="7EC75B3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3E10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4055C00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注册地址</w:t>
            </w:r>
          </w:p>
        </w:tc>
        <w:tc>
          <w:tcPr>
            <w:tcW w:w="3766" w:type="dxa"/>
            <w:gridSpan w:val="2"/>
            <w:vAlign w:val="center"/>
          </w:tcPr>
          <w:p w14:paraId="00CB552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184" w:type="dxa"/>
            <w:gridSpan w:val="2"/>
            <w:vAlign w:val="center"/>
          </w:tcPr>
          <w:p w14:paraId="5B48167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邮政编码</w:t>
            </w:r>
          </w:p>
        </w:tc>
        <w:tc>
          <w:tcPr>
            <w:tcW w:w="2778" w:type="dxa"/>
            <w:gridSpan w:val="2"/>
            <w:vAlign w:val="center"/>
          </w:tcPr>
          <w:p w14:paraId="26FF57A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251C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restart"/>
            <w:vAlign w:val="center"/>
          </w:tcPr>
          <w:p w14:paraId="6A71051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联系方式</w:t>
            </w:r>
          </w:p>
        </w:tc>
        <w:tc>
          <w:tcPr>
            <w:tcW w:w="1126" w:type="dxa"/>
            <w:vAlign w:val="center"/>
          </w:tcPr>
          <w:p w14:paraId="1845BCE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联系人</w:t>
            </w:r>
          </w:p>
        </w:tc>
        <w:tc>
          <w:tcPr>
            <w:tcW w:w="2640" w:type="dxa"/>
            <w:vAlign w:val="center"/>
          </w:tcPr>
          <w:p w14:paraId="57A0593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184" w:type="dxa"/>
            <w:gridSpan w:val="2"/>
            <w:vAlign w:val="center"/>
          </w:tcPr>
          <w:p w14:paraId="425407F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电话</w:t>
            </w:r>
          </w:p>
        </w:tc>
        <w:tc>
          <w:tcPr>
            <w:tcW w:w="2778" w:type="dxa"/>
            <w:gridSpan w:val="2"/>
            <w:vAlign w:val="center"/>
          </w:tcPr>
          <w:p w14:paraId="22309E3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6EB2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Merge w:val="continue"/>
            <w:vAlign w:val="center"/>
          </w:tcPr>
          <w:p w14:paraId="2611B89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126" w:type="dxa"/>
            <w:vAlign w:val="center"/>
          </w:tcPr>
          <w:p w14:paraId="5FB8302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传真</w:t>
            </w:r>
          </w:p>
        </w:tc>
        <w:tc>
          <w:tcPr>
            <w:tcW w:w="2640" w:type="dxa"/>
            <w:vAlign w:val="center"/>
          </w:tcPr>
          <w:p w14:paraId="40C907B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1184" w:type="dxa"/>
            <w:gridSpan w:val="2"/>
            <w:vAlign w:val="center"/>
          </w:tcPr>
          <w:p w14:paraId="5515229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网址</w:t>
            </w:r>
          </w:p>
        </w:tc>
        <w:tc>
          <w:tcPr>
            <w:tcW w:w="2778" w:type="dxa"/>
            <w:gridSpan w:val="2"/>
            <w:vAlign w:val="center"/>
          </w:tcPr>
          <w:p w14:paraId="3EBBDC2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5FBB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1776306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单位性质</w:t>
            </w:r>
          </w:p>
        </w:tc>
        <w:tc>
          <w:tcPr>
            <w:tcW w:w="7728" w:type="dxa"/>
            <w:gridSpan w:val="6"/>
            <w:vAlign w:val="center"/>
          </w:tcPr>
          <w:p w14:paraId="4E5E639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70DD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415C179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法定代表人</w:t>
            </w:r>
          </w:p>
        </w:tc>
        <w:tc>
          <w:tcPr>
            <w:tcW w:w="1126" w:type="dxa"/>
            <w:vAlign w:val="center"/>
          </w:tcPr>
          <w:p w14:paraId="53CF8A7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姓名</w:t>
            </w:r>
          </w:p>
        </w:tc>
        <w:tc>
          <w:tcPr>
            <w:tcW w:w="2977" w:type="dxa"/>
            <w:gridSpan w:val="2"/>
            <w:vAlign w:val="center"/>
          </w:tcPr>
          <w:p w14:paraId="0DE619B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c>
          <w:tcPr>
            <w:tcW w:w="965" w:type="dxa"/>
            <w:gridSpan w:val="2"/>
            <w:vAlign w:val="center"/>
          </w:tcPr>
          <w:p w14:paraId="13637E1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电话</w:t>
            </w:r>
          </w:p>
        </w:tc>
        <w:tc>
          <w:tcPr>
            <w:tcW w:w="2660" w:type="dxa"/>
            <w:vAlign w:val="center"/>
          </w:tcPr>
          <w:p w14:paraId="4E19AF6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3394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004297A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成立时间</w:t>
            </w:r>
          </w:p>
        </w:tc>
        <w:tc>
          <w:tcPr>
            <w:tcW w:w="7728" w:type="dxa"/>
            <w:gridSpan w:val="6"/>
            <w:vAlign w:val="center"/>
          </w:tcPr>
          <w:p w14:paraId="5179BA4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6AFB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2819A0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营业执照号</w:t>
            </w:r>
          </w:p>
        </w:tc>
        <w:tc>
          <w:tcPr>
            <w:tcW w:w="7728" w:type="dxa"/>
            <w:gridSpan w:val="6"/>
            <w:vAlign w:val="center"/>
          </w:tcPr>
          <w:p w14:paraId="76BCC79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7D43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DC0789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注册资金</w:t>
            </w:r>
          </w:p>
        </w:tc>
        <w:tc>
          <w:tcPr>
            <w:tcW w:w="7728" w:type="dxa"/>
            <w:gridSpan w:val="6"/>
            <w:vAlign w:val="center"/>
          </w:tcPr>
          <w:p w14:paraId="5E1DF3B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314C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7767C7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开户银行</w:t>
            </w:r>
          </w:p>
        </w:tc>
        <w:tc>
          <w:tcPr>
            <w:tcW w:w="7728" w:type="dxa"/>
            <w:gridSpan w:val="6"/>
            <w:vAlign w:val="center"/>
          </w:tcPr>
          <w:p w14:paraId="5746416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6509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3512947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账号</w:t>
            </w:r>
          </w:p>
        </w:tc>
        <w:tc>
          <w:tcPr>
            <w:tcW w:w="7728" w:type="dxa"/>
            <w:gridSpan w:val="6"/>
            <w:vAlign w:val="center"/>
          </w:tcPr>
          <w:p w14:paraId="6B7078E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047E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1514" w:type="dxa"/>
            <w:vAlign w:val="center"/>
          </w:tcPr>
          <w:p w14:paraId="5EFC5EF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经营范围</w:t>
            </w:r>
          </w:p>
        </w:tc>
        <w:tc>
          <w:tcPr>
            <w:tcW w:w="7728" w:type="dxa"/>
            <w:gridSpan w:val="6"/>
            <w:vAlign w:val="center"/>
          </w:tcPr>
          <w:p w14:paraId="11B22D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r w14:paraId="3FBA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center"/>
          </w:tcPr>
          <w:p w14:paraId="58CD55E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r>
              <w:rPr>
                <w:rFonts w:hint="eastAsia" w:ascii="宋体" w:hAnsi="宋体" w:cs="宋体"/>
                <w:b w:val="0"/>
                <w:bCs w:val="0"/>
                <w:sz w:val="21"/>
                <w:szCs w:val="21"/>
                <w:highlight w:val="none"/>
                <w:u w:val="none"/>
                <w:vertAlign w:val="baseline"/>
                <w:lang w:val="en-US" w:eastAsia="zh-CN"/>
              </w:rPr>
              <w:t>备注</w:t>
            </w:r>
          </w:p>
        </w:tc>
        <w:tc>
          <w:tcPr>
            <w:tcW w:w="7728" w:type="dxa"/>
            <w:gridSpan w:val="6"/>
            <w:vAlign w:val="center"/>
          </w:tcPr>
          <w:p w14:paraId="3D76E4D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center"/>
              <w:textAlignment w:val="auto"/>
              <w:rPr>
                <w:rFonts w:hint="default" w:ascii="宋体" w:hAnsi="宋体" w:cs="宋体"/>
                <w:b w:val="0"/>
                <w:bCs w:val="0"/>
                <w:sz w:val="21"/>
                <w:szCs w:val="21"/>
                <w:highlight w:val="none"/>
                <w:u w:val="none"/>
                <w:vertAlign w:val="baseline"/>
                <w:lang w:val="en-US" w:eastAsia="zh-CN"/>
              </w:rPr>
            </w:pPr>
          </w:p>
        </w:tc>
      </w:tr>
    </w:tbl>
    <w:p w14:paraId="0B0320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bCs/>
          <w:sz w:val="24"/>
          <w:szCs w:val="24"/>
          <w:highlight w:val="none"/>
          <w:u w:val="none"/>
          <w:lang w:val="en-US" w:eastAsia="zh-CN"/>
        </w:rPr>
      </w:pPr>
    </w:p>
    <w:p w14:paraId="76D480C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bCs/>
          <w:sz w:val="24"/>
          <w:szCs w:val="24"/>
          <w:highlight w:val="none"/>
          <w:u w:val="none"/>
          <w:lang w:val="en-US" w:eastAsia="zh-CN"/>
        </w:rPr>
      </w:pPr>
    </w:p>
    <w:p w14:paraId="2BEF187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bCs/>
          <w:sz w:val="24"/>
          <w:szCs w:val="24"/>
          <w:highlight w:val="none"/>
          <w:u w:val="none"/>
          <w:lang w:val="en-US" w:eastAsia="zh-CN"/>
        </w:rPr>
      </w:pPr>
      <w:r>
        <w:rPr>
          <w:rFonts w:hint="eastAsia" w:ascii="宋体" w:hAnsi="宋体" w:cs="宋体"/>
          <w:b/>
          <w:bCs/>
          <w:sz w:val="24"/>
          <w:szCs w:val="24"/>
          <w:highlight w:val="none"/>
          <w:u w:val="none"/>
          <w:lang w:val="en-US" w:eastAsia="zh-CN"/>
        </w:rPr>
        <w:t>（二）财务要求</w:t>
      </w:r>
    </w:p>
    <w:p w14:paraId="7504302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需提供2024年度经专业审计机构的财务审计报告，2025年成立后的公司无财务审计报告的，需提供自成立之日起至今的财务报表及财务状况良好承诺书（附复印件）。</w:t>
      </w:r>
    </w:p>
    <w:p w14:paraId="650F4F8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bCs/>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0E7C779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4"/>
          <w:szCs w:val="24"/>
          <w:highlight w:val="none"/>
          <w:u w:val="none"/>
          <w:lang w:val="en-US" w:eastAsia="zh-CN"/>
        </w:rPr>
      </w:pPr>
      <w:r>
        <w:rPr>
          <w:rFonts w:hint="eastAsia" w:ascii="宋体" w:hAnsi="宋体" w:cs="宋体"/>
          <w:b/>
          <w:bCs/>
          <w:sz w:val="24"/>
          <w:szCs w:val="24"/>
          <w:highlight w:val="none"/>
          <w:u w:val="none"/>
          <w:lang w:val="en-US" w:eastAsia="zh-CN"/>
        </w:rPr>
        <w:t>完税和社保证明</w:t>
      </w:r>
    </w:p>
    <w:p w14:paraId="44CF2D2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eastAsia"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eastAsia" w:ascii="宋体" w:hAnsi="宋体" w:cs="宋体"/>
          <w:b w:val="0"/>
          <w:bCs w:val="0"/>
          <w:sz w:val="24"/>
          <w:szCs w:val="24"/>
          <w:highlight w:val="none"/>
          <w:u w:val="none"/>
          <w:lang w:val="en-US" w:eastAsia="zh-CN"/>
        </w:rPr>
        <w:t>具有近一年任意月份依法缴纳税收和缴纳社会保障资金的良好记录证明资料，加盖单位公章</w:t>
      </w:r>
    </w:p>
    <w:p w14:paraId="48181DF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line="560" w:lineRule="exact"/>
        <w:jc w:val="center"/>
        <w:textAlignment w:val="auto"/>
        <w:rPr>
          <w:rFonts w:hint="eastAsia" w:ascii="宋体" w:hAnsi="宋体" w:cs="宋体"/>
          <w:b/>
          <w:bCs/>
          <w:sz w:val="24"/>
          <w:szCs w:val="24"/>
          <w:highlight w:val="none"/>
          <w:u w:val="none"/>
          <w:lang w:val="en-US" w:eastAsia="zh-CN"/>
        </w:rPr>
      </w:pPr>
      <w:r>
        <w:rPr>
          <w:rFonts w:hint="eastAsia" w:ascii="宋体" w:hAnsi="宋体" w:cs="宋体"/>
          <w:b/>
          <w:bCs/>
          <w:sz w:val="24"/>
          <w:szCs w:val="24"/>
          <w:highlight w:val="none"/>
          <w:u w:val="none"/>
          <w:lang w:val="en-US" w:eastAsia="zh-CN"/>
        </w:rPr>
        <w:t>近年完成业绩情况表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736"/>
        <w:gridCol w:w="1735"/>
        <w:gridCol w:w="2079"/>
        <w:gridCol w:w="1864"/>
        <w:gridCol w:w="1032"/>
      </w:tblGrid>
      <w:tr w14:paraId="6F35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07FC474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序号</w:t>
            </w:r>
          </w:p>
        </w:tc>
        <w:tc>
          <w:tcPr>
            <w:tcW w:w="1736" w:type="dxa"/>
            <w:vAlign w:val="center"/>
          </w:tcPr>
          <w:p w14:paraId="121E5D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项目名称</w:t>
            </w:r>
          </w:p>
        </w:tc>
        <w:tc>
          <w:tcPr>
            <w:tcW w:w="1735" w:type="dxa"/>
            <w:vAlign w:val="center"/>
          </w:tcPr>
          <w:p w14:paraId="3D0A353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合同买方名称</w:t>
            </w:r>
          </w:p>
        </w:tc>
        <w:tc>
          <w:tcPr>
            <w:tcW w:w="2079" w:type="dxa"/>
            <w:vAlign w:val="center"/>
          </w:tcPr>
          <w:p w14:paraId="4213C7F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合同金额（万元）</w:t>
            </w:r>
          </w:p>
        </w:tc>
        <w:tc>
          <w:tcPr>
            <w:tcW w:w="1864" w:type="dxa"/>
            <w:vAlign w:val="center"/>
          </w:tcPr>
          <w:p w14:paraId="52E3F3C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合同日期</w:t>
            </w:r>
          </w:p>
        </w:tc>
        <w:tc>
          <w:tcPr>
            <w:tcW w:w="1032" w:type="dxa"/>
            <w:vAlign w:val="center"/>
          </w:tcPr>
          <w:p w14:paraId="3E2C127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备注</w:t>
            </w:r>
          </w:p>
        </w:tc>
      </w:tr>
      <w:tr w14:paraId="6E9D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2D98373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0BE5AF6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12DD240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54CB394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782B358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7AAD286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24C9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5D6FE43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6307693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40266DE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613477B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29CCF28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4E5AD03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4199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67385FB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1B71276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2C40678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7B7D252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4988DE3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138C98C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3072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4545DE1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43E7BA4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6360BD8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692E8B3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64BCA33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634BD46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23DD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201E320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4C0F91F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2A4736E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3933ACB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6BB912E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5F6012E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7B7B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323170F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303443C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5E932A4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675D05D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01C6E7C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6A0F3BF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650A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397E335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4FDF7BB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767D368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681C350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3CAA0E3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6388C7B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557A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17B93D8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1CD6DF1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419A52F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2E1543C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65CFAF0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4D3450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4A0A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15E3CAC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3CC4D5B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30409CD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303DF55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467AC5F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2A0D39A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1C8C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6A6B3EA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2856A8B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40BD6FB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086AF1D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0B3DEE3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0EA51C1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0324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4639EFA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2C6C556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319F665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7FA605F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217E15E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174DF51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659E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01FC081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7BC9D7C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5B996EC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685BE77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240F320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2F55251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7CB6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71EA39D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602C7D1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70FDD65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291BB5E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32FBB78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33AF42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1723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55376D2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1C3DE3F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105D43C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376F0F6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1D7B5B9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2442EC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r w14:paraId="0AA5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3307879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6" w:type="dxa"/>
            <w:vAlign w:val="center"/>
          </w:tcPr>
          <w:p w14:paraId="7D48495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735" w:type="dxa"/>
            <w:vAlign w:val="center"/>
          </w:tcPr>
          <w:p w14:paraId="70E86A6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2079" w:type="dxa"/>
            <w:vAlign w:val="center"/>
          </w:tcPr>
          <w:p w14:paraId="21E0846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864" w:type="dxa"/>
            <w:vAlign w:val="center"/>
          </w:tcPr>
          <w:p w14:paraId="772F357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c>
          <w:tcPr>
            <w:tcW w:w="1032" w:type="dxa"/>
            <w:vAlign w:val="center"/>
          </w:tcPr>
          <w:p w14:paraId="335CB6D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vertAlign w:val="baseline"/>
                <w:lang w:val="en-US" w:eastAsia="zh-CN"/>
              </w:rPr>
            </w:pPr>
          </w:p>
        </w:tc>
      </w:tr>
    </w:tbl>
    <w:p w14:paraId="1FC84CC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eastAsia"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eastAsia" w:ascii="宋体" w:hAnsi="宋体" w:cs="宋体"/>
          <w:b w:val="0"/>
          <w:bCs w:val="0"/>
          <w:sz w:val="24"/>
          <w:szCs w:val="24"/>
          <w:highlight w:val="none"/>
          <w:u w:val="none"/>
          <w:lang w:val="en-US" w:eastAsia="zh-CN"/>
        </w:rPr>
        <w:t>注：后附企业2022年至今类似业绩证明材料（中标通知书或合同）的复印件加盖公章。</w:t>
      </w:r>
    </w:p>
    <w:p w14:paraId="3E2E3B7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color w:val="000000"/>
          <w:sz w:val="28"/>
          <w:szCs w:val="28"/>
          <w:highlight w:val="none"/>
          <w:lang w:val="en-US" w:eastAsia="zh-CN" w:bidi="ar-SA"/>
        </w:rPr>
        <w:t>七</w:t>
      </w:r>
      <w:r>
        <w:rPr>
          <w:rFonts w:hint="eastAsia" w:ascii="宋体" w:hAnsi="宋体" w:eastAsia="宋体" w:cs="宋体"/>
          <w:b/>
          <w:bCs/>
          <w:color w:val="000000"/>
          <w:sz w:val="28"/>
          <w:szCs w:val="28"/>
          <w:highlight w:val="none"/>
          <w:lang w:val="en-US" w:eastAsia="zh-CN" w:bidi="ar-SA"/>
        </w:rPr>
        <w:t>、</w:t>
      </w:r>
      <w:r>
        <w:rPr>
          <w:rFonts w:hint="eastAsia" w:ascii="宋体" w:hAnsi="宋体" w:cs="宋体"/>
          <w:b/>
          <w:bCs/>
          <w:sz w:val="28"/>
          <w:szCs w:val="28"/>
          <w:highlight w:val="none"/>
          <w:u w:val="none"/>
          <w:lang w:val="en-US" w:eastAsia="zh-CN"/>
        </w:rPr>
        <w:t>售后服务</w:t>
      </w:r>
    </w:p>
    <w:p w14:paraId="30AECB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4"/>
          <w:szCs w:val="24"/>
          <w:highlight w:val="none"/>
          <w:u w:val="none"/>
          <w:lang w:val="en-US" w:eastAsia="zh-CN"/>
        </w:rPr>
      </w:pPr>
      <w:r>
        <w:rPr>
          <w:rFonts w:hint="eastAsia" w:ascii="宋体" w:hAnsi="宋体" w:cs="宋体"/>
          <w:b/>
          <w:bCs/>
          <w:sz w:val="24"/>
          <w:szCs w:val="24"/>
          <w:highlight w:val="none"/>
          <w:u w:val="none"/>
          <w:lang w:val="en-US" w:eastAsia="zh-CN"/>
        </w:rPr>
        <w:t>（格式自拟）</w:t>
      </w:r>
    </w:p>
    <w:p w14:paraId="160344E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0D3FD42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八、优惠条件</w:t>
      </w:r>
    </w:p>
    <w:p w14:paraId="444E3DA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4"/>
          <w:szCs w:val="24"/>
          <w:highlight w:val="none"/>
          <w:u w:val="none"/>
          <w:lang w:val="en-US" w:eastAsia="zh-CN"/>
        </w:rPr>
      </w:pPr>
      <w:r>
        <w:rPr>
          <w:rFonts w:hint="eastAsia" w:ascii="宋体" w:hAnsi="宋体" w:cs="宋体"/>
          <w:b/>
          <w:bCs/>
          <w:sz w:val="24"/>
          <w:szCs w:val="24"/>
          <w:highlight w:val="none"/>
          <w:u w:val="none"/>
          <w:lang w:val="en-US" w:eastAsia="zh-CN"/>
        </w:rPr>
        <w:t>（格式自拟）</w:t>
      </w:r>
    </w:p>
    <w:p w14:paraId="41AE545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3AEDFCB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color w:val="000000"/>
          <w:sz w:val="28"/>
          <w:szCs w:val="28"/>
          <w:highlight w:val="none"/>
          <w:lang w:val="en-US" w:eastAsia="zh-CN" w:bidi="ar-SA"/>
        </w:rPr>
        <w:t>九</w:t>
      </w:r>
      <w:r>
        <w:rPr>
          <w:rFonts w:hint="eastAsia" w:ascii="宋体" w:hAnsi="宋体" w:eastAsia="宋体" w:cs="宋体"/>
          <w:b/>
          <w:bCs/>
          <w:color w:val="000000"/>
          <w:sz w:val="28"/>
          <w:szCs w:val="28"/>
          <w:highlight w:val="none"/>
          <w:lang w:val="en-US" w:eastAsia="zh-CN" w:bidi="ar-SA"/>
        </w:rPr>
        <w:t>、</w:t>
      </w:r>
      <w:r>
        <w:rPr>
          <w:rFonts w:hint="eastAsia" w:ascii="宋体" w:hAnsi="宋体" w:cs="宋体"/>
          <w:b/>
          <w:bCs/>
          <w:sz w:val="28"/>
          <w:szCs w:val="28"/>
          <w:highlight w:val="none"/>
          <w:u w:val="none"/>
          <w:lang w:val="en-US" w:eastAsia="zh-CN"/>
        </w:rPr>
        <w:t>其他材料</w:t>
      </w:r>
    </w:p>
    <w:p w14:paraId="387FBA7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default" w:ascii="宋体" w:hAnsi="宋体" w:cs="宋体"/>
          <w:b w:val="0"/>
          <w:bCs w:val="0"/>
          <w:sz w:val="24"/>
          <w:szCs w:val="24"/>
          <w:highlight w:val="none"/>
          <w:u w:val="none"/>
          <w:lang w:val="en-US" w:eastAsia="zh-CN"/>
        </w:rPr>
        <w:t>“ 信用 ”查询证明材料（格式自拟）</w:t>
      </w:r>
    </w:p>
    <w:p w14:paraId="371C731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default" w:ascii="宋体" w:hAnsi="宋体" w:cs="宋体"/>
          <w:b w:val="0"/>
          <w:bCs w:val="0"/>
          <w:sz w:val="24"/>
          <w:szCs w:val="24"/>
          <w:highlight w:val="none"/>
          <w:u w:val="none"/>
          <w:lang w:val="en-US" w:eastAsia="zh-CN"/>
        </w:rPr>
        <w:t>未被列入“严重失信主体名单、重大税收违法失信主体 ”的记录名单（通过“信用 中国”网站(www.creditchina.gov.cn)查询）截图；</w:t>
      </w:r>
    </w:p>
    <w:p w14:paraId="366E6ED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r>
        <w:rPr>
          <w:rFonts w:hint="eastAsia" w:ascii="宋体" w:hAnsi="宋体" w:cs="宋体"/>
          <w:b w:val="0"/>
          <w:bCs w:val="0"/>
          <w:sz w:val="24"/>
          <w:szCs w:val="24"/>
          <w:highlight w:val="none"/>
          <w:u w:val="none"/>
          <w:lang w:val="en-US" w:eastAsia="zh-CN"/>
        </w:rPr>
        <w:t>供应商</w:t>
      </w:r>
      <w:r>
        <w:rPr>
          <w:rFonts w:hint="default" w:ascii="宋体" w:hAnsi="宋体" w:cs="宋体"/>
          <w:b w:val="0"/>
          <w:bCs w:val="0"/>
          <w:sz w:val="24"/>
          <w:szCs w:val="24"/>
          <w:highlight w:val="none"/>
          <w:u w:val="none"/>
          <w:lang w:val="en-US" w:eastAsia="zh-CN"/>
        </w:rPr>
        <w:t>未被列入“政府采购严重违法失信行为记录名单 ”（通过“ 中国政府采购网 ” （www.ccgp.gov.cn）查询）截图；</w:t>
      </w:r>
    </w:p>
    <w:p w14:paraId="0DA3CFC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供应商书面声明（格式自拟）</w:t>
      </w:r>
    </w:p>
    <w:p w14:paraId="11A2411F">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参加政府采购活动前3年内在经营活动中没有重大违法记录（重大违法记录是指供应商  因违法经营受到刑事处罚，或者责令停产停业、吊销许可证或者执照、较大数额罚款等行政处罚）；</w:t>
      </w:r>
    </w:p>
    <w:p w14:paraId="424D3F7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拒绝列入政府取消投标资格记录期间的企业或个人投标；</w:t>
      </w:r>
    </w:p>
    <w:p w14:paraId="52E4135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单位负责人为同一人或者存在直接控股、管理关系的不同</w:t>
      </w:r>
      <w:r>
        <w:rPr>
          <w:rFonts w:hint="eastAsia" w:ascii="宋体" w:hAnsi="宋体" w:cs="宋体"/>
          <w:b w:val="0"/>
          <w:bCs w:val="0"/>
          <w:sz w:val="24"/>
          <w:szCs w:val="24"/>
          <w:highlight w:val="none"/>
          <w:u w:val="none"/>
          <w:lang w:val="en-US" w:eastAsia="zh-CN"/>
        </w:rPr>
        <w:t>供应商</w:t>
      </w:r>
      <w:r>
        <w:rPr>
          <w:rFonts w:hint="default" w:ascii="宋体" w:hAnsi="宋体" w:cs="宋体"/>
          <w:b w:val="0"/>
          <w:bCs w:val="0"/>
          <w:sz w:val="24"/>
          <w:szCs w:val="24"/>
          <w:highlight w:val="none"/>
          <w:u w:val="none"/>
          <w:lang w:val="en-US" w:eastAsia="zh-CN"/>
        </w:rPr>
        <w:t>，不得参加同一合同项下的政府采购活动；</w:t>
      </w:r>
    </w:p>
    <w:p w14:paraId="1EF0D3E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pPr>
    </w:p>
    <w:p w14:paraId="15B19D2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pPr>
    </w:p>
    <w:p w14:paraId="462D2AE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pPr>
    </w:p>
    <w:p w14:paraId="3DB2B8D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firstLine="3360" w:firstLineChars="1600"/>
        <w:jc w:val="both"/>
        <w:textAlignment w:val="auto"/>
        <w:rPr>
          <w:rFonts w:hint="eastAsia"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none"/>
          <w:lang w:val="en-US" w:eastAsia="zh-CN"/>
        </w:rPr>
        <w:t>供应商：</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（盖单位章）</w:t>
      </w:r>
    </w:p>
    <w:p w14:paraId="69C3FDF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0" w:firstLineChars="2000"/>
        <w:jc w:val="both"/>
        <w:textAlignment w:val="auto"/>
        <w:rPr>
          <w:rFonts w:hint="default" w:ascii="宋体" w:hAnsi="宋体" w:cs="宋体"/>
          <w:b w:val="0"/>
          <w:bCs w:val="0"/>
          <w:sz w:val="21"/>
          <w:szCs w:val="21"/>
          <w:highlight w:val="none"/>
          <w:u w:val="none"/>
          <w:lang w:val="en-US" w:eastAsia="zh-CN"/>
        </w:rPr>
      </w:pP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年</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月</w:t>
      </w:r>
      <w:r>
        <w:rPr>
          <w:rFonts w:hint="eastAsia" w:ascii="宋体" w:hAnsi="宋体" w:cs="宋体"/>
          <w:b w:val="0"/>
          <w:bCs w:val="0"/>
          <w:sz w:val="21"/>
          <w:szCs w:val="21"/>
          <w:highlight w:val="none"/>
          <w:u w:val="single"/>
          <w:lang w:val="en-US" w:eastAsia="zh-CN"/>
        </w:rPr>
        <w:t xml:space="preserve">         </w:t>
      </w:r>
      <w:r>
        <w:rPr>
          <w:rFonts w:hint="eastAsia" w:ascii="宋体" w:hAnsi="宋体" w:cs="宋体"/>
          <w:b w:val="0"/>
          <w:bCs w:val="0"/>
          <w:sz w:val="21"/>
          <w:szCs w:val="21"/>
          <w:highlight w:val="none"/>
          <w:u w:val="none"/>
          <w:lang w:val="en-US" w:eastAsia="zh-CN"/>
        </w:rPr>
        <w:t>日</w:t>
      </w:r>
    </w:p>
    <w:p w14:paraId="621BEFA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12AC885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近年（2022年至今）发生的诉讼及仲裁情况</w:t>
      </w:r>
    </w:p>
    <w:p w14:paraId="157BD87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（格式自拟）</w:t>
      </w:r>
    </w:p>
    <w:p w14:paraId="036BB166">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说明： 近年发生的诉讼和仲裁情况仅限于</w:t>
      </w:r>
      <w:r>
        <w:rPr>
          <w:rFonts w:hint="eastAsia" w:ascii="宋体" w:hAnsi="宋体" w:cs="宋体"/>
          <w:b w:val="0"/>
          <w:bCs w:val="0"/>
          <w:sz w:val="24"/>
          <w:szCs w:val="24"/>
          <w:highlight w:val="none"/>
          <w:u w:val="none"/>
          <w:lang w:val="en-US" w:eastAsia="zh-CN"/>
        </w:rPr>
        <w:t>供应商</w:t>
      </w:r>
      <w:r>
        <w:rPr>
          <w:rFonts w:hint="default" w:ascii="宋体" w:hAnsi="宋体" w:cs="宋体"/>
          <w:b w:val="0"/>
          <w:bCs w:val="0"/>
          <w:sz w:val="24"/>
          <w:szCs w:val="24"/>
          <w:highlight w:val="none"/>
          <w:u w:val="none"/>
          <w:lang w:val="en-US" w:eastAsia="zh-CN"/>
        </w:rPr>
        <w:t>败诉的 ，且与履行施工承包合同有关的案件，不包括调解结案以及未裁决的仲裁或未终审判决的诉讼。</w:t>
      </w:r>
    </w:p>
    <w:p w14:paraId="4339564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lang w:val="en-US" w:eastAsia="zh-CN"/>
        </w:rPr>
      </w:pPr>
    </w:p>
    <w:p w14:paraId="1362E9C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lang w:val="en-US" w:eastAsia="zh-CN"/>
        </w:rPr>
      </w:pPr>
    </w:p>
    <w:p w14:paraId="65131E8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注 ：针对上述情况 ，提供由企业法定代表人或其授权委托人签字或盖章并加盖单位公章的承诺书。</w:t>
      </w:r>
    </w:p>
    <w:p w14:paraId="707DD93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p>
    <w:p w14:paraId="437AAA9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p>
    <w:p w14:paraId="4B71EF3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p>
    <w:p w14:paraId="76FCB82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p>
    <w:p w14:paraId="5BB2E444">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供应商：</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（盖单位章）</w:t>
      </w:r>
    </w:p>
    <w:p w14:paraId="327A556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default"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法定代表人或其委托代理人：</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（签字或盖章）</w:t>
      </w:r>
    </w:p>
    <w:p w14:paraId="4D08DA1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before="313" w:beforeLines="100" w:after="313" w:afterLines="100"/>
        <w:ind w:firstLine="480" w:firstLineChars="200"/>
        <w:jc w:val="both"/>
        <w:textAlignment w:val="auto"/>
        <w:rPr>
          <w:rFonts w:hint="default" w:ascii="宋体" w:hAnsi="宋体" w:cs="宋体"/>
          <w:b/>
          <w:bCs/>
          <w:sz w:val="28"/>
          <w:szCs w:val="28"/>
          <w:highlight w:val="none"/>
          <w:u w:val="none"/>
          <w:lang w:val="en-US" w:eastAsia="zh-CN"/>
        </w:rPr>
      </w:pP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年</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月</w:t>
      </w:r>
      <w:r>
        <w:rPr>
          <w:rFonts w:hint="eastAsia" w:ascii="宋体" w:hAnsi="宋体" w:cs="宋体"/>
          <w:b w:val="0"/>
          <w:bCs w:val="0"/>
          <w:sz w:val="24"/>
          <w:szCs w:val="24"/>
          <w:highlight w:val="none"/>
          <w:u w:val="single"/>
          <w:lang w:val="en-US" w:eastAsia="zh-CN"/>
        </w:rPr>
        <w:t xml:space="preserve">         </w:t>
      </w:r>
      <w:r>
        <w:rPr>
          <w:rFonts w:hint="eastAsia" w:ascii="宋体" w:hAnsi="宋体" w:cs="宋体"/>
          <w:b w:val="0"/>
          <w:bCs w:val="0"/>
          <w:sz w:val="24"/>
          <w:szCs w:val="24"/>
          <w:highlight w:val="none"/>
          <w:u w:val="none"/>
          <w:lang w:val="en-US" w:eastAsia="zh-CN"/>
        </w:rPr>
        <w:t>日</w:t>
      </w:r>
    </w:p>
    <w:p w14:paraId="6F679057">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5946AB20">
      <w:pPr>
        <w:jc w:val="center"/>
        <w:rPr>
          <w:rFonts w:hint="eastAsia"/>
          <w:sz w:val="28"/>
          <w:szCs w:val="36"/>
          <w:highlight w:val="none"/>
          <w:lang w:val="en-US" w:eastAsia="zh-CN"/>
        </w:rPr>
      </w:pPr>
      <w:r>
        <w:rPr>
          <w:rFonts w:hint="eastAsia"/>
          <w:sz w:val="28"/>
          <w:szCs w:val="36"/>
          <w:highlight w:val="none"/>
          <w:lang w:val="en-US" w:eastAsia="zh-CN"/>
        </w:rPr>
        <w:t>中小企业声明函</w:t>
      </w:r>
    </w:p>
    <w:p w14:paraId="68F129C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highlight w:val="none"/>
          <w:u w:val="none"/>
          <w:lang w:val="en-US" w:eastAsia="zh-CN"/>
        </w:rPr>
      </w:pPr>
      <w:r>
        <w:rPr>
          <w:rFonts w:hint="eastAsia"/>
          <w:highlight w:val="none"/>
          <w:lang w:val="en-US" w:eastAsia="zh-CN"/>
        </w:rPr>
        <w:t>本公司（联合体）郑重声明，根据《政府采购促进中小企业发展管理办法》（财库〔2020〕46号）的规定，本公司（联合体）参加</w:t>
      </w:r>
      <w:r>
        <w:rPr>
          <w:rFonts w:hint="eastAsia"/>
          <w:highlight w:val="none"/>
          <w:u w:val="single"/>
          <w:lang w:val="en-US" w:eastAsia="zh-CN"/>
        </w:rPr>
        <w:t>（单位名称）</w:t>
      </w:r>
      <w:r>
        <w:rPr>
          <w:rFonts w:hint="eastAsia"/>
          <w:highlight w:val="none"/>
          <w:u w:val="none"/>
          <w:lang w:val="en-US" w:eastAsia="zh-CN"/>
        </w:rPr>
        <w:t>的</w:t>
      </w:r>
      <w:r>
        <w:rPr>
          <w:rFonts w:hint="eastAsia"/>
          <w:highlight w:val="none"/>
          <w:u w:val="single"/>
          <w:lang w:val="en-US" w:eastAsia="zh-CN"/>
        </w:rPr>
        <w:t>（项目名称）</w:t>
      </w:r>
      <w:r>
        <w:rPr>
          <w:rFonts w:hint="eastAsia"/>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D72ABD2">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454" w:firstLineChars="0"/>
        <w:textAlignment w:val="auto"/>
        <w:rPr>
          <w:rFonts w:hint="default"/>
          <w:highlight w:val="none"/>
          <w:u w:val="single"/>
          <w:lang w:val="en-US" w:eastAsia="zh-CN"/>
        </w:rPr>
      </w:pPr>
      <w:r>
        <w:rPr>
          <w:rFonts w:hint="eastAsia"/>
          <w:highlight w:val="none"/>
          <w:u w:val="single"/>
          <w:lang w:val="en-US" w:eastAsia="zh-CN"/>
        </w:rPr>
        <w:t xml:space="preserve">       （标的名称）</w:t>
      </w:r>
      <w:r>
        <w:rPr>
          <w:rFonts w:hint="eastAsia"/>
          <w:highlight w:val="none"/>
          <w:u w:val="none"/>
          <w:lang w:val="en-US" w:eastAsia="zh-CN"/>
        </w:rPr>
        <w:t>，属于</w:t>
      </w:r>
      <w:r>
        <w:rPr>
          <w:rFonts w:hint="eastAsia"/>
          <w:highlight w:val="none"/>
          <w:u w:val="single"/>
          <w:lang w:val="en-US" w:eastAsia="zh-CN"/>
        </w:rPr>
        <w:t xml:space="preserve">     建筑业（采购文件中明确的所属行业）   </w:t>
      </w:r>
      <w:r>
        <w:rPr>
          <w:rFonts w:hint="eastAsia"/>
          <w:highlight w:val="none"/>
          <w:u w:val="none"/>
          <w:lang w:val="en-US" w:eastAsia="zh-CN"/>
        </w:rPr>
        <w:t>；承建（承接）企业为</w:t>
      </w:r>
      <w:r>
        <w:rPr>
          <w:rFonts w:hint="eastAsia"/>
          <w:highlight w:val="none"/>
          <w:u w:val="single"/>
          <w:lang w:val="en-US" w:eastAsia="zh-CN"/>
        </w:rPr>
        <w:t xml:space="preserve">  （企业名称） </w:t>
      </w:r>
      <w:r>
        <w:rPr>
          <w:rFonts w:hint="eastAsia"/>
          <w:highlight w:val="none"/>
          <w:u w:val="none"/>
          <w:lang w:val="en-US" w:eastAsia="zh-CN"/>
        </w:rPr>
        <w:t>，从业人员</w:t>
      </w:r>
      <w:r>
        <w:rPr>
          <w:rFonts w:hint="eastAsia"/>
          <w:highlight w:val="none"/>
          <w:u w:val="single"/>
          <w:lang w:val="en-US" w:eastAsia="zh-CN"/>
        </w:rPr>
        <w:t xml:space="preserve">     </w:t>
      </w:r>
      <w:r>
        <w:rPr>
          <w:rFonts w:hint="eastAsia"/>
          <w:highlight w:val="none"/>
          <w:u w:val="none"/>
          <w:lang w:val="en-US" w:eastAsia="zh-CN"/>
        </w:rPr>
        <w:t>人，营业收入为</w:t>
      </w:r>
      <w:r>
        <w:rPr>
          <w:rFonts w:hint="eastAsia"/>
          <w:highlight w:val="none"/>
          <w:u w:val="single"/>
          <w:lang w:val="en-US" w:eastAsia="zh-CN"/>
        </w:rPr>
        <w:t xml:space="preserve">      </w:t>
      </w:r>
      <w:r>
        <w:rPr>
          <w:rFonts w:hint="eastAsia"/>
          <w:highlight w:val="none"/>
          <w:u w:val="none"/>
          <w:lang w:val="en-US" w:eastAsia="zh-CN"/>
        </w:rPr>
        <w:t>万元，资产总额为</w:t>
      </w:r>
      <w:r>
        <w:rPr>
          <w:rFonts w:hint="eastAsia"/>
          <w:highlight w:val="none"/>
          <w:u w:val="single"/>
          <w:lang w:val="en-US" w:eastAsia="zh-CN"/>
        </w:rPr>
        <w:t xml:space="preserve">      </w:t>
      </w:r>
      <w:r>
        <w:rPr>
          <w:rFonts w:hint="eastAsia"/>
          <w:highlight w:val="none"/>
          <w:u w:val="none"/>
          <w:lang w:val="en-US" w:eastAsia="zh-CN"/>
        </w:rPr>
        <w:t>万元，属于</w:t>
      </w:r>
      <w:r>
        <w:rPr>
          <w:rFonts w:hint="eastAsia"/>
          <w:highlight w:val="none"/>
          <w:u w:val="single"/>
          <w:lang w:val="en-US" w:eastAsia="zh-CN"/>
        </w:rPr>
        <w:t xml:space="preserve">    （中型企业、小型企业、微型企业）</w:t>
      </w:r>
      <w:r>
        <w:rPr>
          <w:rFonts w:hint="eastAsia"/>
          <w:highlight w:val="none"/>
          <w:u w:val="none"/>
          <w:lang w:val="en-US" w:eastAsia="zh-CN"/>
        </w:rPr>
        <w:t>；</w:t>
      </w:r>
    </w:p>
    <w:p w14:paraId="07D2370C">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454" w:firstLineChars="0"/>
        <w:textAlignment w:val="auto"/>
        <w:rPr>
          <w:rFonts w:hint="default"/>
          <w:highlight w:val="none"/>
          <w:u w:val="single"/>
          <w:lang w:val="en-US" w:eastAsia="zh-CN"/>
        </w:rPr>
      </w:pPr>
      <w:r>
        <w:rPr>
          <w:rFonts w:hint="eastAsia"/>
          <w:highlight w:val="none"/>
          <w:u w:val="single"/>
          <w:lang w:val="en-US" w:eastAsia="zh-CN"/>
        </w:rPr>
        <w:t xml:space="preserve">       （标的名称）</w:t>
      </w:r>
      <w:r>
        <w:rPr>
          <w:rFonts w:hint="eastAsia"/>
          <w:highlight w:val="none"/>
          <w:u w:val="none"/>
          <w:lang w:val="en-US" w:eastAsia="zh-CN"/>
        </w:rPr>
        <w:t>，属于</w:t>
      </w:r>
      <w:r>
        <w:rPr>
          <w:rFonts w:hint="eastAsia"/>
          <w:highlight w:val="none"/>
          <w:u w:val="single"/>
          <w:lang w:val="en-US" w:eastAsia="zh-CN"/>
        </w:rPr>
        <w:t xml:space="preserve">     采购业（采购文件中明确的所属行业）   </w:t>
      </w:r>
      <w:r>
        <w:rPr>
          <w:rFonts w:hint="eastAsia"/>
          <w:highlight w:val="none"/>
          <w:u w:val="none"/>
          <w:lang w:val="en-US" w:eastAsia="zh-CN"/>
        </w:rPr>
        <w:t>；承建（承接）企业为</w:t>
      </w:r>
      <w:r>
        <w:rPr>
          <w:rFonts w:hint="eastAsia"/>
          <w:highlight w:val="none"/>
          <w:u w:val="single"/>
          <w:lang w:val="en-US" w:eastAsia="zh-CN"/>
        </w:rPr>
        <w:t xml:space="preserve">  （企业名称） </w:t>
      </w:r>
      <w:r>
        <w:rPr>
          <w:rFonts w:hint="eastAsia"/>
          <w:highlight w:val="none"/>
          <w:u w:val="none"/>
          <w:lang w:val="en-US" w:eastAsia="zh-CN"/>
        </w:rPr>
        <w:t>，从业人员</w:t>
      </w:r>
      <w:r>
        <w:rPr>
          <w:rFonts w:hint="eastAsia"/>
          <w:highlight w:val="none"/>
          <w:u w:val="single"/>
          <w:lang w:val="en-US" w:eastAsia="zh-CN"/>
        </w:rPr>
        <w:t xml:space="preserve">     </w:t>
      </w:r>
      <w:r>
        <w:rPr>
          <w:rFonts w:hint="eastAsia"/>
          <w:highlight w:val="none"/>
          <w:u w:val="none"/>
          <w:lang w:val="en-US" w:eastAsia="zh-CN"/>
        </w:rPr>
        <w:t>人，营业收入为</w:t>
      </w:r>
      <w:r>
        <w:rPr>
          <w:rFonts w:hint="eastAsia"/>
          <w:highlight w:val="none"/>
          <w:u w:val="single"/>
          <w:lang w:val="en-US" w:eastAsia="zh-CN"/>
        </w:rPr>
        <w:t xml:space="preserve">      </w:t>
      </w:r>
      <w:r>
        <w:rPr>
          <w:rFonts w:hint="eastAsia"/>
          <w:highlight w:val="none"/>
          <w:u w:val="none"/>
          <w:lang w:val="en-US" w:eastAsia="zh-CN"/>
        </w:rPr>
        <w:t>万元，资产总额为</w:t>
      </w:r>
      <w:r>
        <w:rPr>
          <w:rFonts w:hint="eastAsia"/>
          <w:highlight w:val="none"/>
          <w:u w:val="single"/>
          <w:lang w:val="en-US" w:eastAsia="zh-CN"/>
        </w:rPr>
        <w:t xml:space="preserve">      </w:t>
      </w:r>
      <w:r>
        <w:rPr>
          <w:rFonts w:hint="eastAsia"/>
          <w:highlight w:val="none"/>
          <w:u w:val="none"/>
          <w:lang w:val="en-US" w:eastAsia="zh-CN"/>
        </w:rPr>
        <w:t>万元，属于</w:t>
      </w:r>
      <w:r>
        <w:rPr>
          <w:rFonts w:hint="eastAsia"/>
          <w:highlight w:val="none"/>
          <w:u w:val="single"/>
          <w:lang w:val="en-US" w:eastAsia="zh-CN"/>
        </w:rPr>
        <w:t xml:space="preserve">    （中型企业、小型企业、微型企业）</w:t>
      </w:r>
      <w:r>
        <w:rPr>
          <w:rFonts w:hint="eastAsia"/>
          <w:highlight w:val="none"/>
          <w:u w:val="none"/>
          <w:lang w:val="en-US" w:eastAsia="zh-CN"/>
        </w:rPr>
        <w:t>；</w:t>
      </w:r>
    </w:p>
    <w:p w14:paraId="37858A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2" w:firstLineChars="200"/>
        <w:jc w:val="both"/>
        <w:textAlignment w:val="auto"/>
        <w:rPr>
          <w:rFonts w:hint="default" w:ascii="Arial" w:hAnsi="Arial" w:cs="Arial"/>
          <w:b/>
          <w:bCs/>
          <w:highlight w:val="none"/>
          <w:u w:val="none"/>
          <w:lang w:val="en-US" w:eastAsia="zh-CN"/>
        </w:rPr>
      </w:pPr>
      <w:r>
        <w:rPr>
          <w:rFonts w:hint="default" w:ascii="Arial" w:hAnsi="Arial" w:cs="Arial"/>
          <w:b/>
          <w:bCs/>
          <w:highlight w:val="none"/>
          <w:u w:val="none"/>
          <w:lang w:val="en-US" w:eastAsia="zh-CN"/>
        </w:rPr>
        <w:t>……</w:t>
      </w:r>
    </w:p>
    <w:p w14:paraId="0B8780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highlight w:val="none"/>
          <w:u w:val="none"/>
          <w:lang w:val="en-US" w:eastAsia="zh-CN"/>
        </w:rPr>
      </w:pPr>
      <w:r>
        <w:rPr>
          <w:rFonts w:hint="eastAsia" w:ascii="Arial" w:hAnsi="Arial" w:cs="Arial"/>
          <w:b w:val="0"/>
          <w:bCs w:val="0"/>
          <w:highlight w:val="none"/>
          <w:u w:val="none"/>
          <w:lang w:val="en-US" w:eastAsia="zh-CN"/>
        </w:rPr>
        <w:t>以上企业，不属于大企业的分支机构，不存在控股股东为大企业的情形，也不存在与大企业的负责人为同一人的情形。</w:t>
      </w:r>
    </w:p>
    <w:p w14:paraId="36D933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highlight w:val="none"/>
          <w:u w:val="none"/>
          <w:lang w:val="en-US" w:eastAsia="zh-CN"/>
        </w:rPr>
      </w:pPr>
      <w:r>
        <w:rPr>
          <w:rFonts w:hint="eastAsia" w:ascii="Arial" w:hAnsi="Arial" w:cs="Arial"/>
          <w:b w:val="0"/>
          <w:bCs w:val="0"/>
          <w:highlight w:val="none"/>
          <w:u w:val="none"/>
          <w:lang w:val="en-US" w:eastAsia="zh-CN"/>
        </w:rPr>
        <w:t>本企业对上述声明内容的真实性负责。如有虚假，将依法承担相应责任。</w:t>
      </w:r>
    </w:p>
    <w:p w14:paraId="30876D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highlight w:val="none"/>
          <w:u w:val="none"/>
          <w:lang w:val="en-US" w:eastAsia="zh-CN"/>
        </w:rPr>
      </w:pPr>
    </w:p>
    <w:p w14:paraId="21C684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highlight w:val="none"/>
          <w:u w:val="none"/>
          <w:lang w:val="en-US" w:eastAsia="zh-CN"/>
        </w:rPr>
      </w:pPr>
    </w:p>
    <w:p w14:paraId="732964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rPr>
          <w:rFonts w:hint="eastAsia" w:ascii="Arial" w:hAnsi="Arial" w:cs="Arial"/>
          <w:b w:val="0"/>
          <w:bCs w:val="0"/>
          <w:highlight w:val="none"/>
          <w:u w:val="none"/>
          <w:lang w:val="en-US" w:eastAsia="zh-CN"/>
        </w:rPr>
      </w:pPr>
    </w:p>
    <w:p w14:paraId="686C47E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Arial" w:hAnsi="Arial" w:cs="Arial"/>
          <w:b w:val="0"/>
          <w:bCs w:val="0"/>
          <w:highlight w:val="none"/>
          <w:u w:val="none"/>
          <w:lang w:val="en-US" w:eastAsia="zh-CN"/>
        </w:rPr>
      </w:pPr>
      <w:r>
        <w:rPr>
          <w:rFonts w:hint="eastAsia" w:ascii="Arial" w:hAnsi="Arial" w:cs="Arial"/>
          <w:b w:val="0"/>
          <w:bCs w:val="0"/>
          <w:highlight w:val="none"/>
          <w:u w:val="none"/>
          <w:lang w:val="en-US" w:eastAsia="zh-CN"/>
        </w:rPr>
        <w:t>企业名称（盖章）：</w:t>
      </w:r>
    </w:p>
    <w:p w14:paraId="13169B0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Arial" w:hAnsi="Arial" w:cs="Arial" w:eastAsiaTheme="minorEastAsia"/>
          <w:b w:val="0"/>
          <w:bCs w:val="0"/>
          <w:color w:val="auto"/>
          <w:kern w:val="2"/>
          <w:sz w:val="21"/>
          <w:szCs w:val="24"/>
          <w:highlight w:val="none"/>
          <w:u w:val="none"/>
          <w:lang w:val="en-US" w:eastAsia="zh-CN" w:bidi="ar-SA"/>
        </w:rPr>
        <w:sectPr>
          <w:pgSz w:w="11906" w:h="16838"/>
          <w:pgMar w:top="1440" w:right="1440" w:bottom="1440" w:left="1440" w:header="851" w:footer="992" w:gutter="0"/>
          <w:pgNumType w:fmt="decimal"/>
          <w:cols w:space="0" w:num="1"/>
          <w:rtlGutter w:val="0"/>
          <w:docGrid w:type="lines" w:linePitch="312" w:charSpace="0"/>
        </w:sectPr>
      </w:pPr>
      <w:r>
        <w:rPr>
          <w:rFonts w:hint="eastAsia" w:ascii="Arial" w:hAnsi="Arial" w:cs="Arial" w:eastAsiaTheme="minorEastAsia"/>
          <w:b w:val="0"/>
          <w:bCs w:val="0"/>
          <w:color w:val="auto"/>
          <w:kern w:val="2"/>
          <w:sz w:val="21"/>
          <w:szCs w:val="24"/>
          <w:highlight w:val="none"/>
          <w:u w:val="none"/>
          <w:lang w:val="en-US" w:eastAsia="zh-CN" w:bidi="ar-SA"/>
        </w:rPr>
        <w:t>日期：</w:t>
      </w:r>
    </w:p>
    <w:p w14:paraId="395387EE">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bCs/>
          <w:sz w:val="28"/>
          <w:szCs w:val="28"/>
          <w:highlight w:val="none"/>
          <w:u w:val="none"/>
          <w:lang w:val="en-US" w:eastAsia="zh-CN"/>
        </w:rPr>
      </w:pPr>
      <w:r>
        <w:rPr>
          <w:rFonts w:hint="default" w:ascii="宋体" w:hAnsi="宋体" w:cs="宋体"/>
          <w:b/>
          <w:bCs/>
          <w:sz w:val="28"/>
          <w:szCs w:val="28"/>
          <w:highlight w:val="none"/>
          <w:u w:val="none"/>
          <w:lang w:val="en-US" w:eastAsia="zh-CN"/>
        </w:rPr>
        <w:t>残疾人福利性单位声明函</w:t>
      </w:r>
    </w:p>
    <w:p w14:paraId="0CB4CA9D">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（不享受残疾人福利性的单位无需填写）</w:t>
      </w:r>
    </w:p>
    <w:p w14:paraId="62B753A3">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本单位郑重声明，根据《财政部 民政部中国残疾人联合会关于促进残疾人就业政府 采购政策的通知》（财库〔2017〕141 号） 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w:t>
      </w:r>
    </w:p>
    <w:p w14:paraId="3F3683E9">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480" w:firstLineChars="200"/>
        <w:jc w:val="left"/>
        <w:textAlignment w:val="auto"/>
        <w:rPr>
          <w:rFonts w:hint="default" w:ascii="宋体" w:hAnsi="宋体" w:cs="宋体"/>
          <w:b w:val="0"/>
          <w:bCs w:val="0"/>
          <w:sz w:val="24"/>
          <w:szCs w:val="24"/>
          <w:highlight w:val="none"/>
          <w:u w:val="none"/>
          <w:lang w:val="en-US" w:eastAsia="zh-CN"/>
        </w:rPr>
      </w:pPr>
      <w:r>
        <w:rPr>
          <w:rFonts w:hint="default" w:ascii="宋体" w:hAnsi="宋体" w:cs="宋体"/>
          <w:b w:val="0"/>
          <w:bCs w:val="0"/>
          <w:sz w:val="24"/>
          <w:szCs w:val="24"/>
          <w:highlight w:val="none"/>
          <w:u w:val="none"/>
          <w:lang w:val="en-US" w:eastAsia="zh-CN"/>
        </w:rPr>
        <w:t>本单位对上述声明的真实性负责。如有虚假，将依法承担相应责任。</w:t>
      </w:r>
    </w:p>
    <w:p w14:paraId="16CF81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Arial" w:hAnsi="Arial" w:cs="Arial"/>
          <w:b w:val="0"/>
          <w:bCs w:val="0"/>
          <w:highlight w:val="none"/>
          <w:u w:val="none"/>
          <w:lang w:val="en-US" w:eastAsia="zh-CN"/>
        </w:rPr>
      </w:pPr>
    </w:p>
    <w:p w14:paraId="17AE6EA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Arial" w:hAnsi="Arial" w:cs="Arial"/>
          <w:b w:val="0"/>
          <w:bCs w:val="0"/>
          <w:highlight w:val="none"/>
          <w:u w:val="none"/>
          <w:lang w:val="en-US" w:eastAsia="zh-CN"/>
        </w:rPr>
      </w:pPr>
    </w:p>
    <w:p w14:paraId="726D4F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Arial" w:hAnsi="Arial" w:cs="Arial"/>
          <w:b w:val="0"/>
          <w:bCs w:val="0"/>
          <w:highlight w:val="none"/>
          <w:u w:val="none"/>
          <w:lang w:val="en-US" w:eastAsia="zh-CN"/>
        </w:rPr>
      </w:pPr>
    </w:p>
    <w:p w14:paraId="7B9C0CD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Arial" w:hAnsi="Arial" w:cs="Arial"/>
          <w:b w:val="0"/>
          <w:bCs w:val="0"/>
          <w:highlight w:val="none"/>
          <w:u w:val="none"/>
          <w:lang w:val="en-US" w:eastAsia="zh-CN"/>
        </w:rPr>
      </w:pPr>
      <w:r>
        <w:rPr>
          <w:rFonts w:hint="eastAsia" w:ascii="Arial" w:hAnsi="Arial" w:cs="Arial"/>
          <w:b w:val="0"/>
          <w:bCs w:val="0"/>
          <w:highlight w:val="none"/>
          <w:u w:val="none"/>
          <w:lang w:val="en-US" w:eastAsia="zh-CN"/>
        </w:rPr>
        <w:t>企业名称（盖章）：</w:t>
      </w:r>
    </w:p>
    <w:p w14:paraId="6FECD49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Arial" w:hAnsi="Arial" w:cs="Arial" w:eastAsiaTheme="minorEastAsia"/>
          <w:b w:val="0"/>
          <w:bCs w:val="0"/>
          <w:color w:val="auto"/>
          <w:kern w:val="2"/>
          <w:sz w:val="21"/>
          <w:szCs w:val="24"/>
          <w:highlight w:val="none"/>
          <w:u w:val="none"/>
          <w:lang w:val="en-US" w:eastAsia="zh-CN" w:bidi="ar-SA"/>
        </w:rPr>
      </w:pPr>
      <w:r>
        <w:rPr>
          <w:rFonts w:hint="eastAsia" w:ascii="Arial" w:hAnsi="Arial" w:cs="Arial" w:eastAsiaTheme="minorEastAsia"/>
          <w:b w:val="0"/>
          <w:bCs w:val="0"/>
          <w:color w:val="auto"/>
          <w:kern w:val="2"/>
          <w:sz w:val="21"/>
          <w:szCs w:val="24"/>
          <w:highlight w:val="none"/>
          <w:u w:val="none"/>
          <w:lang w:val="en-US" w:eastAsia="zh-CN" w:bidi="ar-SA"/>
        </w:rPr>
        <w:t>日期：</w:t>
      </w:r>
    </w:p>
    <w:p w14:paraId="71675BB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Arial" w:hAnsi="Arial" w:cs="Arial" w:eastAsiaTheme="minorEastAsia"/>
          <w:b w:val="0"/>
          <w:bCs w:val="0"/>
          <w:color w:val="auto"/>
          <w:kern w:val="2"/>
          <w:sz w:val="21"/>
          <w:szCs w:val="24"/>
          <w:highlight w:val="none"/>
          <w:u w:val="none"/>
          <w:lang w:val="en-US" w:eastAsia="zh-CN" w:bidi="ar-SA"/>
        </w:rPr>
      </w:pPr>
    </w:p>
    <w:p w14:paraId="13FE2075">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Arial" w:hAnsi="Arial" w:cs="Arial" w:eastAsiaTheme="minorEastAsia"/>
          <w:b w:val="0"/>
          <w:bCs w:val="0"/>
          <w:color w:val="auto"/>
          <w:kern w:val="2"/>
          <w:sz w:val="21"/>
          <w:szCs w:val="24"/>
          <w:highlight w:val="none"/>
          <w:u w:val="none"/>
          <w:lang w:val="en-US" w:eastAsia="zh-CN" w:bidi="ar-SA"/>
        </w:rPr>
      </w:pPr>
    </w:p>
    <w:p w14:paraId="573DD781">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Arial" w:hAnsi="Arial" w:cs="Arial" w:eastAsiaTheme="minorEastAsia"/>
          <w:b w:val="0"/>
          <w:bCs w:val="0"/>
          <w:color w:val="auto"/>
          <w:kern w:val="2"/>
          <w:sz w:val="21"/>
          <w:szCs w:val="24"/>
          <w:highlight w:val="none"/>
          <w:u w:val="none"/>
          <w:lang w:val="en-US" w:eastAsia="zh-CN" w:bidi="ar-SA"/>
        </w:rPr>
      </w:pPr>
    </w:p>
    <w:p w14:paraId="6E1C576A">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jc w:val="both"/>
        <w:textAlignment w:val="auto"/>
        <w:rPr>
          <w:rFonts w:hint="eastAsia" w:ascii="Arial" w:hAnsi="Arial" w:cs="Arial" w:eastAsiaTheme="minorEastAsia"/>
          <w:b/>
          <w:bCs/>
          <w:color w:val="FF0000"/>
          <w:kern w:val="2"/>
          <w:sz w:val="21"/>
          <w:szCs w:val="24"/>
          <w:highlight w:val="none"/>
          <w:u w:val="none"/>
          <w:lang w:val="en-US" w:eastAsia="zh-CN" w:bidi="ar-SA"/>
        </w:rPr>
        <w:sectPr>
          <w:pgSz w:w="11906" w:h="16838"/>
          <w:pgMar w:top="1440" w:right="1440" w:bottom="1440" w:left="1440" w:header="851" w:footer="992" w:gutter="0"/>
          <w:pgNumType w:fmt="decimal"/>
          <w:cols w:space="0" w:num="1"/>
          <w:rtlGutter w:val="0"/>
          <w:docGrid w:type="lines" w:linePitch="312" w:charSpace="0"/>
        </w:sectPr>
      </w:pPr>
      <w:r>
        <w:rPr>
          <w:rFonts w:hint="eastAsia" w:ascii="Arial" w:hAnsi="Arial" w:cs="Arial" w:eastAsiaTheme="minorEastAsia"/>
          <w:b/>
          <w:bCs/>
          <w:color w:val="FF0000"/>
          <w:kern w:val="2"/>
          <w:sz w:val="21"/>
          <w:szCs w:val="24"/>
          <w:highlight w:val="none"/>
          <w:u w:val="none"/>
          <w:lang w:val="en-US" w:eastAsia="zh-CN" w:bidi="ar-SA"/>
        </w:rPr>
        <w:t>注：以上格式部分，如出现与本项目出现不相关的名称、文字或标点符号，供应商自行修改，招标代理公司不作解释</w:t>
      </w:r>
    </w:p>
    <w:p w14:paraId="0948546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0" w:firstLineChars="0"/>
        <w:jc w:val="center"/>
        <w:textAlignment w:val="auto"/>
        <w:rPr>
          <w:rFonts w:hint="eastAsia" w:ascii="宋体" w:hAnsi="宋体" w:cs="宋体"/>
          <w:b/>
          <w:bCs/>
          <w:sz w:val="24"/>
          <w:szCs w:val="24"/>
          <w:highlight w:val="none"/>
          <w:u w:val="none"/>
          <w:lang w:val="en-US" w:eastAsia="zh-CN"/>
        </w:rPr>
      </w:pPr>
      <w:r>
        <w:rPr>
          <w:rFonts w:hint="eastAsia" w:ascii="宋体" w:hAnsi="宋体" w:eastAsia="宋体" w:cs="宋体"/>
          <w:b/>
          <w:bCs/>
          <w:color w:val="000000"/>
          <w:sz w:val="24"/>
          <w:szCs w:val="24"/>
          <w:highlight w:val="none"/>
          <w:lang w:val="en-US" w:eastAsia="zh-CN" w:bidi="ar-SA"/>
        </w:rPr>
        <w:t>十、</w:t>
      </w:r>
      <w:r>
        <w:rPr>
          <w:rFonts w:hint="eastAsia" w:ascii="宋体" w:hAnsi="宋体" w:cs="宋体"/>
          <w:b/>
          <w:bCs/>
          <w:sz w:val="24"/>
          <w:szCs w:val="24"/>
          <w:highlight w:val="none"/>
          <w:u w:val="none"/>
          <w:lang w:val="en-US" w:eastAsia="zh-CN"/>
        </w:rPr>
        <w:t>竞争性磋商文件中要求的资料或供应商认为针对本项目有必要提供的资料</w:t>
      </w:r>
    </w:p>
    <w:p w14:paraId="6AF1FDF2">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宋体" w:hAnsi="宋体" w:cs="宋体"/>
          <w:b w:val="0"/>
          <w:bCs w:val="0"/>
          <w:sz w:val="24"/>
          <w:szCs w:val="24"/>
          <w:highlight w:val="none"/>
          <w:u w:val="none"/>
          <w:lang w:val="en-US" w:eastAsia="zh-CN"/>
        </w:rPr>
      </w:pPr>
      <w:r>
        <w:rPr>
          <w:rFonts w:hint="eastAsia" w:ascii="宋体" w:hAnsi="宋体" w:cs="宋体"/>
          <w:b w:val="0"/>
          <w:bCs w:val="0"/>
          <w:sz w:val="24"/>
          <w:szCs w:val="24"/>
          <w:highlight w:val="none"/>
          <w:u w:val="none"/>
          <w:lang w:val="en-US" w:eastAsia="zh-CN"/>
        </w:rPr>
        <w:t>（格式自拟）</w:t>
      </w:r>
    </w:p>
    <w:p w14:paraId="29D10F2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454" w:leftChars="0"/>
        <w:jc w:val="left"/>
        <w:textAlignment w:val="auto"/>
        <w:rPr>
          <w:rFonts w:hint="default" w:ascii="宋体" w:hAnsi="宋体" w:cs="宋体"/>
          <w:b w:val="0"/>
          <w:bCs w:val="0"/>
          <w:sz w:val="24"/>
          <w:szCs w:val="24"/>
          <w:highlight w:val="none"/>
          <w:u w:val="none"/>
          <w:lang w:val="en-US" w:eastAsia="zh-CN"/>
        </w:rPr>
        <w:sectPr>
          <w:pgSz w:w="11906" w:h="16838"/>
          <w:pgMar w:top="1440" w:right="1440" w:bottom="1440" w:left="1440" w:header="851" w:footer="992" w:gutter="0"/>
          <w:pgNumType w:fmt="decimal"/>
          <w:cols w:space="0" w:num="1"/>
          <w:rtlGutter w:val="0"/>
          <w:docGrid w:type="lines" w:linePitch="312" w:charSpace="0"/>
        </w:sectPr>
      </w:pPr>
    </w:p>
    <w:p w14:paraId="2458A3B5">
      <w:pPr>
        <w:pStyle w:val="9"/>
        <w:keepNext w:val="0"/>
        <w:keepLines w:val="0"/>
        <w:pageBreakBefore w:val="0"/>
        <w:widowControl w:val="0"/>
        <w:numPr>
          <w:ilvl w:val="0"/>
          <w:numId w:val="0"/>
        </w:numPr>
        <w:tabs>
          <w:tab w:val="left" w:pos="454"/>
        </w:tabs>
        <w:kinsoku/>
        <w:wordWrap/>
        <w:overflowPunct/>
        <w:topLinePunct w:val="0"/>
        <w:autoSpaceDE w:val="0"/>
        <w:autoSpaceDN w:val="0"/>
        <w:bidi w:val="0"/>
        <w:adjustRightInd w:val="0"/>
        <w:snapToGrid/>
        <w:spacing w:line="480" w:lineRule="exact"/>
        <w:jc w:val="center"/>
        <w:textAlignment w:val="auto"/>
        <w:rPr>
          <w:rFonts w:hint="eastAsia" w:ascii="宋体" w:hAnsi="宋体" w:cs="宋体"/>
          <w:b/>
          <w:bCs/>
          <w:sz w:val="32"/>
          <w:szCs w:val="32"/>
          <w:highlight w:val="none"/>
          <w:u w:val="none"/>
          <w:vertAlign w:val="baseline"/>
          <w:lang w:val="en-US" w:eastAsia="zh-CN"/>
        </w:rPr>
      </w:pPr>
      <w:r>
        <w:rPr>
          <w:rFonts w:hint="eastAsia" w:ascii="宋体" w:hAnsi="宋体" w:cs="宋体"/>
          <w:b/>
          <w:bCs/>
          <w:sz w:val="32"/>
          <w:szCs w:val="32"/>
          <w:highlight w:val="none"/>
          <w:u w:val="none"/>
          <w:vertAlign w:val="baseline"/>
          <w:lang w:val="en-US" w:eastAsia="zh-CN"/>
        </w:rPr>
        <w:t>最终报价表</w:t>
      </w:r>
    </w:p>
    <w:p w14:paraId="253AF708">
      <w:pPr>
        <w:pStyle w:val="9"/>
        <w:keepNext w:val="0"/>
        <w:keepLines w:val="0"/>
        <w:pageBreakBefore w:val="0"/>
        <w:widowControl w:val="0"/>
        <w:numPr>
          <w:ilvl w:val="0"/>
          <w:numId w:val="0"/>
        </w:numPr>
        <w:tabs>
          <w:tab w:val="left" w:pos="454"/>
        </w:tabs>
        <w:kinsoku/>
        <w:wordWrap/>
        <w:overflowPunct/>
        <w:topLinePunct w:val="0"/>
        <w:autoSpaceDE w:val="0"/>
        <w:autoSpaceDN w:val="0"/>
        <w:bidi w:val="0"/>
        <w:adjustRightInd w:val="0"/>
        <w:snapToGrid/>
        <w:spacing w:line="480" w:lineRule="exact"/>
        <w:jc w:val="center"/>
        <w:textAlignment w:val="auto"/>
        <w:rPr>
          <w:rFonts w:hint="eastAsia" w:ascii="宋体" w:hAnsi="宋体" w:cs="宋体"/>
          <w:b w:val="0"/>
          <w:bCs w:val="0"/>
          <w:sz w:val="21"/>
          <w:szCs w:val="21"/>
          <w:highlight w:val="none"/>
          <w:u w:val="none"/>
          <w:vertAlign w:val="baseline"/>
          <w:lang w:val="en-US" w:eastAsia="zh-CN"/>
        </w:rPr>
      </w:pPr>
    </w:p>
    <w:p w14:paraId="4F34FCAB">
      <w:pPr>
        <w:pStyle w:val="9"/>
        <w:keepNext w:val="0"/>
        <w:keepLines w:val="0"/>
        <w:pageBreakBefore w:val="0"/>
        <w:widowControl w:val="0"/>
        <w:numPr>
          <w:ilvl w:val="0"/>
          <w:numId w:val="0"/>
        </w:numPr>
        <w:tabs>
          <w:tab w:val="left" w:pos="454"/>
        </w:tabs>
        <w:kinsoku/>
        <w:wordWrap/>
        <w:overflowPunct/>
        <w:topLinePunct w:val="0"/>
        <w:autoSpaceDE w:val="0"/>
        <w:autoSpaceDN w:val="0"/>
        <w:bidi w:val="0"/>
        <w:adjustRightInd w:val="0"/>
        <w:snapToGrid/>
        <w:spacing w:line="480" w:lineRule="exact"/>
        <w:jc w:val="center"/>
        <w:textAlignment w:val="auto"/>
        <w:rPr>
          <w:rFonts w:hint="default" w:ascii="宋体" w:hAnsi="宋体" w:cs="宋体"/>
          <w:b w:val="0"/>
          <w:bCs w:val="0"/>
          <w:sz w:val="24"/>
          <w:szCs w:val="24"/>
          <w:highlight w:val="none"/>
          <w:u w:val="none"/>
          <w:vertAlign w:val="baseline"/>
          <w:lang w:val="en-US" w:eastAsia="zh-CN"/>
        </w:rPr>
      </w:pPr>
      <w:r>
        <w:rPr>
          <w:rFonts w:hint="eastAsia" w:ascii="宋体" w:hAnsi="宋体" w:cs="宋体"/>
          <w:b w:val="0"/>
          <w:bCs w:val="0"/>
          <w:sz w:val="24"/>
          <w:szCs w:val="24"/>
          <w:highlight w:val="none"/>
          <w:u w:val="none"/>
          <w:vertAlign w:val="baseline"/>
          <w:lang w:val="en-US" w:eastAsia="zh-CN"/>
        </w:rPr>
        <w:t>注：电子投标时，以系统中格式、要求为准！！</w:t>
      </w:r>
    </w:p>
    <w:p w14:paraId="06981FAC">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left"/>
        <w:textAlignment w:val="auto"/>
        <w:rPr>
          <w:rFonts w:hint="default" w:ascii="宋体" w:hAnsi="宋体" w:cs="宋体"/>
          <w:b w:val="0"/>
          <w:bCs w:val="0"/>
          <w:sz w:val="24"/>
          <w:szCs w:val="24"/>
          <w:highlight w:val="none"/>
          <w:u w:val="none"/>
          <w:lang w:val="en-US" w:eastAsia="zh-CN"/>
        </w:rPr>
      </w:pPr>
    </w:p>
    <w:sectPr>
      <w:pgSz w:w="11906" w:h="16838"/>
      <w:pgMar w:top="1440" w:right="1440" w:bottom="144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71AE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819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A819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7E58"/>
    <w:multiLevelType w:val="singleLevel"/>
    <w:tmpl w:val="BAA47E58"/>
    <w:lvl w:ilvl="0" w:tentative="0">
      <w:start w:val="1"/>
      <w:numFmt w:val="chineseCounting"/>
      <w:suff w:val="space"/>
      <w:lvlText w:val="第%1章"/>
      <w:lvlJc w:val="left"/>
      <w:rPr>
        <w:rFonts w:hint="eastAsia"/>
        <w:sz w:val="44"/>
        <w:szCs w:val="44"/>
      </w:rPr>
    </w:lvl>
  </w:abstractNum>
  <w:abstractNum w:abstractNumId="1">
    <w:nsid w:val="C3324356"/>
    <w:multiLevelType w:val="singleLevel"/>
    <w:tmpl w:val="C3324356"/>
    <w:lvl w:ilvl="0" w:tentative="0">
      <w:start w:val="1"/>
      <w:numFmt w:val="decimal"/>
      <w:lvlText w:val="%1."/>
      <w:lvlJc w:val="left"/>
      <w:pPr>
        <w:tabs>
          <w:tab w:val="left" w:pos="454"/>
        </w:tabs>
        <w:ind w:left="0" w:firstLine="454"/>
      </w:pPr>
    </w:lvl>
  </w:abstractNum>
  <w:abstractNum w:abstractNumId="2">
    <w:nsid w:val="D30F60F5"/>
    <w:multiLevelType w:val="singleLevel"/>
    <w:tmpl w:val="D30F60F5"/>
    <w:lvl w:ilvl="0" w:tentative="0">
      <w:start w:val="1"/>
      <w:numFmt w:val="chineseCounting"/>
      <w:suff w:val="nothing"/>
      <w:lvlText w:val="（%1）"/>
      <w:lvlJc w:val="left"/>
      <w:pPr>
        <w:ind w:left="0" w:firstLine="454"/>
      </w:pPr>
      <w:rPr>
        <w:rFonts w:hint="eastAsia"/>
      </w:rPr>
    </w:lvl>
  </w:abstractNum>
  <w:abstractNum w:abstractNumId="3">
    <w:nsid w:val="FE94D5FE"/>
    <w:multiLevelType w:val="singleLevel"/>
    <w:tmpl w:val="FE94D5FE"/>
    <w:lvl w:ilvl="0" w:tentative="0">
      <w:start w:val="1"/>
      <w:numFmt w:val="chineseCounting"/>
      <w:suff w:val="nothing"/>
      <w:lvlText w:val="（%1）"/>
      <w:lvlJc w:val="left"/>
      <w:pPr>
        <w:ind w:left="0" w:firstLine="454"/>
      </w:pPr>
      <w:rPr>
        <w:rFonts w:hint="eastAsia"/>
      </w:rPr>
    </w:lvl>
  </w:abstractNum>
  <w:abstractNum w:abstractNumId="4">
    <w:nsid w:val="09AB1084"/>
    <w:multiLevelType w:val="singleLevel"/>
    <w:tmpl w:val="09AB1084"/>
    <w:lvl w:ilvl="0" w:tentative="0">
      <w:start w:val="1"/>
      <w:numFmt w:val="chineseCounting"/>
      <w:suff w:val="nothing"/>
      <w:lvlText w:val="（%1）"/>
      <w:lvlJc w:val="left"/>
      <w:rPr>
        <w:rFonts w:hint="eastAsia"/>
      </w:rPr>
    </w:lvl>
  </w:abstractNum>
  <w:abstractNum w:abstractNumId="5">
    <w:nsid w:val="13868901"/>
    <w:multiLevelType w:val="singleLevel"/>
    <w:tmpl w:val="13868901"/>
    <w:lvl w:ilvl="0" w:tentative="0">
      <w:start w:val="1"/>
      <w:numFmt w:val="chineseCounting"/>
      <w:suff w:val="nothing"/>
      <w:lvlText w:val="（%1）"/>
      <w:lvlJc w:val="left"/>
      <w:pPr>
        <w:ind w:left="0" w:firstLine="454"/>
      </w:pPr>
      <w:rPr>
        <w:rFonts w:hint="eastAsia"/>
      </w:rPr>
    </w:lvl>
  </w:abstractNum>
  <w:abstractNum w:abstractNumId="6">
    <w:nsid w:val="17D31D5A"/>
    <w:multiLevelType w:val="singleLevel"/>
    <w:tmpl w:val="17D31D5A"/>
    <w:lvl w:ilvl="0" w:tentative="0">
      <w:start w:val="1"/>
      <w:numFmt w:val="chineseCounting"/>
      <w:suff w:val="nothing"/>
      <w:lvlText w:val="（%1）"/>
      <w:lvlJc w:val="left"/>
      <w:pPr>
        <w:ind w:left="0" w:firstLine="454"/>
      </w:pPr>
      <w:rPr>
        <w:rFonts w:hint="eastAsia"/>
      </w:rPr>
    </w:lvl>
  </w:abstractNum>
  <w:abstractNum w:abstractNumId="7">
    <w:nsid w:val="26437CAD"/>
    <w:multiLevelType w:val="singleLevel"/>
    <w:tmpl w:val="26437CAD"/>
    <w:lvl w:ilvl="0" w:tentative="0">
      <w:start w:val="1"/>
      <w:numFmt w:val="decimal"/>
      <w:suff w:val="space"/>
      <w:lvlText w:val="%1."/>
      <w:lvlJc w:val="left"/>
      <w:pPr>
        <w:ind w:left="0" w:firstLine="454"/>
      </w:pPr>
    </w:lvl>
  </w:abstractNum>
  <w:abstractNum w:abstractNumId="8">
    <w:nsid w:val="7270CDCF"/>
    <w:multiLevelType w:val="singleLevel"/>
    <w:tmpl w:val="7270CDCF"/>
    <w:lvl w:ilvl="0" w:tentative="0">
      <w:start w:val="1"/>
      <w:numFmt w:val="chineseCounting"/>
      <w:suff w:val="nothing"/>
      <w:lvlText w:val="（%1）"/>
      <w:lvlJc w:val="left"/>
      <w:pPr>
        <w:ind w:left="0" w:firstLine="454"/>
      </w:pPr>
      <w:rPr>
        <w:rFonts w:hint="eastAsia"/>
      </w:r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A"/>
    <w:rsid w:val="00D018BA"/>
    <w:rsid w:val="07590BEF"/>
    <w:rsid w:val="08E13AD5"/>
    <w:rsid w:val="09723401"/>
    <w:rsid w:val="0F2A2F0F"/>
    <w:rsid w:val="117025EA"/>
    <w:rsid w:val="119F2280"/>
    <w:rsid w:val="11F052D6"/>
    <w:rsid w:val="180733EB"/>
    <w:rsid w:val="220271C6"/>
    <w:rsid w:val="26D14721"/>
    <w:rsid w:val="2C2C547F"/>
    <w:rsid w:val="3CD074E0"/>
    <w:rsid w:val="3F1D1289"/>
    <w:rsid w:val="448164C6"/>
    <w:rsid w:val="45BA36F9"/>
    <w:rsid w:val="47184BC3"/>
    <w:rsid w:val="48181D41"/>
    <w:rsid w:val="4E096E39"/>
    <w:rsid w:val="4EEA4880"/>
    <w:rsid w:val="585F2FE0"/>
    <w:rsid w:val="612857C0"/>
    <w:rsid w:val="646213D0"/>
    <w:rsid w:val="73BE6A4D"/>
    <w:rsid w:val="73DF04AD"/>
    <w:rsid w:val="798A2613"/>
    <w:rsid w:val="7A506EB7"/>
    <w:rsid w:val="7AFA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3">
    <w:name w:val="footer"/>
    <w:basedOn w:val="1"/>
    <w:qFormat/>
    <w:uiPriority w:val="0"/>
    <w:pPr>
      <w:tabs>
        <w:tab w:val="center" w:pos="4153"/>
        <w:tab w:val="right" w:pos="8306"/>
      </w:tabs>
      <w:snapToGrid w:val="0"/>
    </w:pPr>
    <w:rPr>
      <w:rFonts w:eastAsia="Times New Roman"/>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33149</Words>
  <Characters>36075</Characters>
  <Lines>0</Lines>
  <Paragraphs>0</Paragraphs>
  <TotalTime>190</TotalTime>
  <ScaleCrop>false</ScaleCrop>
  <LinksUpToDate>false</LinksUpToDate>
  <CharactersWithSpaces>38079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2025-07-15T02:55:00Z</dcterms:created>
  <dc:creator>Administrator</dc:creator>
  <cp:lastModifiedBy>Administrator</cp:lastModifiedBy>
  <dcterms:modified xsi:type="dcterms:W3CDTF">2025-07-17T06:01:09Z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9B51F48578F04838AAFE3B4BA73439E6_11</vt:lpwstr>
  </property>
  <property fmtid="{D5CDD505-2E9C-101B-9397-08002B2CF9AE}" pid="4" name="KSOTemplateDocerSaveRecord">
    <vt:lpwstr>eyJoZGlkIjoiNDRiNzIwZWYwNDY3YTU1NTcwYWZiOTgzMGNmZjE4MjciLCJ1c2VySWQiOiIxNTkyOTg4NzUyIn0=</vt:lpwstr>
  </property>
</Properties>
</file>