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CBF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52"/>
          <w:szCs w:val="60"/>
          <w:highlight w:val="none"/>
        </w:rPr>
      </w:pPr>
    </w:p>
    <w:p w14:paraId="1C2B33B3">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color w:val="auto"/>
          <w:sz w:val="48"/>
          <w:szCs w:val="56"/>
          <w:highlight w:val="none"/>
          <w:lang w:eastAsia="zh-CN"/>
        </w:rPr>
      </w:pPr>
      <w:r>
        <w:rPr>
          <w:rFonts w:hint="eastAsia" w:ascii="宋体" w:hAnsi="宋体" w:eastAsia="宋体" w:cs="宋体"/>
          <w:b/>
          <w:bCs/>
          <w:color w:val="auto"/>
          <w:sz w:val="44"/>
          <w:szCs w:val="52"/>
          <w:highlight w:val="none"/>
          <w:lang w:eastAsia="zh-CN"/>
        </w:rPr>
        <w:t>2025年洮南市那金镇富文村重点农业工程配套基础设施以工代赈中央预算内投资项目</w:t>
      </w:r>
    </w:p>
    <w:p w14:paraId="71F1782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48"/>
          <w:szCs w:val="56"/>
          <w:highlight w:val="none"/>
        </w:rPr>
      </w:pPr>
    </w:p>
    <w:p w14:paraId="4FDEE8A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48"/>
          <w:szCs w:val="56"/>
          <w:highlight w:val="none"/>
        </w:rPr>
      </w:pPr>
    </w:p>
    <w:p w14:paraId="1F13F89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48"/>
          <w:szCs w:val="56"/>
          <w:highlight w:val="none"/>
        </w:rPr>
      </w:pPr>
    </w:p>
    <w:p w14:paraId="3C3C77E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48"/>
          <w:szCs w:val="56"/>
          <w:highlight w:val="none"/>
        </w:rPr>
      </w:pPr>
    </w:p>
    <w:p w14:paraId="2969D2B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48"/>
          <w:szCs w:val="56"/>
          <w:highlight w:val="none"/>
        </w:rPr>
      </w:pPr>
    </w:p>
    <w:p w14:paraId="4CFCCA64">
      <w:pPr>
        <w:pStyle w:val="2"/>
        <w:rPr>
          <w:rFonts w:hint="eastAsia"/>
          <w:color w:val="auto"/>
          <w:highlight w:val="none"/>
        </w:rPr>
      </w:pPr>
    </w:p>
    <w:p w14:paraId="023DE2B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竞争性磋商文件</w:t>
      </w:r>
    </w:p>
    <w:p w14:paraId="6DE41507">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color w:val="auto"/>
          <w:sz w:val="36"/>
          <w:szCs w:val="36"/>
          <w:highlight w:val="none"/>
          <w:lang w:val="en-US" w:eastAsia="zh-CN"/>
        </w:rPr>
      </w:pPr>
      <w:bookmarkStart w:id="0" w:name="_Toc26070"/>
      <w:r>
        <w:rPr>
          <w:rFonts w:hint="eastAsia" w:ascii="宋体" w:hAnsi="宋体" w:eastAsia="宋体" w:cs="宋体"/>
          <w:b/>
          <w:bCs/>
          <w:color w:val="auto"/>
          <w:sz w:val="36"/>
          <w:szCs w:val="36"/>
          <w:highlight w:val="none"/>
          <w:lang w:val="en-US" w:eastAsia="zh-CN"/>
        </w:rPr>
        <w:t>项目编号：BGZB25-0</w:t>
      </w:r>
      <w:bookmarkEnd w:id="0"/>
      <w:r>
        <w:rPr>
          <w:rFonts w:hint="eastAsia" w:ascii="宋体" w:hAnsi="宋体" w:eastAsia="宋体" w:cs="宋体"/>
          <w:b/>
          <w:bCs/>
          <w:color w:val="auto"/>
          <w:sz w:val="36"/>
          <w:szCs w:val="36"/>
          <w:highlight w:val="none"/>
          <w:lang w:val="en-US" w:eastAsia="zh-CN"/>
        </w:rPr>
        <w:t>8</w:t>
      </w:r>
    </w:p>
    <w:p w14:paraId="00C5331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43DCB54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61F1A23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1762773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1B533A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51E5CD9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5B9D000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采购人：洮南市那金镇人民政府</w:t>
      </w:r>
    </w:p>
    <w:p w14:paraId="5FE82F1D">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color w:val="auto"/>
          <w:sz w:val="36"/>
          <w:szCs w:val="36"/>
          <w:highlight w:val="none"/>
          <w:lang w:val="en-US" w:eastAsia="zh-CN"/>
        </w:rPr>
      </w:pPr>
      <w:bookmarkStart w:id="1" w:name="_Toc13967"/>
      <w:r>
        <w:rPr>
          <w:rFonts w:hint="eastAsia" w:ascii="宋体" w:hAnsi="宋体" w:eastAsia="宋体" w:cs="宋体"/>
          <w:b/>
          <w:bCs/>
          <w:color w:val="auto"/>
          <w:sz w:val="36"/>
          <w:szCs w:val="36"/>
          <w:highlight w:val="none"/>
          <w:lang w:val="en-US" w:eastAsia="zh-CN"/>
        </w:rPr>
        <w:t>代理机构：吉林省百舸项目管理有限公司</w:t>
      </w:r>
      <w:bookmarkEnd w:id="1"/>
    </w:p>
    <w:p w14:paraId="4339B4F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日期：2025年06月</w:t>
      </w:r>
    </w:p>
    <w:p w14:paraId="4632BF5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1C303E3F">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highlight w:val="none"/>
          <w:lang w:val="en-US" w:eastAsia="zh-CN" w:bidi="ar-SA"/>
        </w:rPr>
        <w:sectPr>
          <w:pgSz w:w="11906" w:h="16838"/>
          <w:pgMar w:top="1440" w:right="1440" w:bottom="1440" w:left="1440" w:header="851" w:footer="992" w:gutter="0"/>
          <w:pgNumType w:fmt="decimal"/>
          <w:cols w:space="425" w:num="1"/>
          <w:docGrid w:type="lines" w:linePitch="312" w:charSpace="0"/>
        </w:sectPr>
      </w:pPr>
    </w:p>
    <w:sdt>
      <w:sdtPr>
        <w:rPr>
          <w:rFonts w:ascii="宋体" w:hAnsi="宋体" w:eastAsia="宋体" w:cstheme="minorBidi"/>
          <w:color w:val="auto"/>
          <w:kern w:val="2"/>
          <w:sz w:val="21"/>
          <w:szCs w:val="24"/>
          <w:highlight w:val="none"/>
          <w:lang w:val="en-US" w:eastAsia="zh-CN" w:bidi="ar-SA"/>
        </w:rPr>
        <w:id w:val="147478146"/>
        <w15:color w:val="DBDBDB"/>
        <w:docPartObj>
          <w:docPartGallery w:val="Table of Contents"/>
          <w:docPartUnique/>
        </w:docPartObj>
      </w:sdtPr>
      <w:sdtEndPr>
        <w:rPr>
          <w:rFonts w:hint="eastAsia" w:ascii="宋体" w:hAnsi="宋体" w:eastAsia="宋体" w:cs="宋体"/>
          <w:bCs/>
          <w:color w:val="auto"/>
          <w:kern w:val="2"/>
          <w:sz w:val="21"/>
          <w:szCs w:val="36"/>
          <w:highlight w:val="none"/>
          <w:lang w:val="en-US" w:eastAsia="zh-CN" w:bidi="ar-SA"/>
        </w:rPr>
      </w:sdtEndPr>
      <w:sdtContent>
        <w:p w14:paraId="0521E82D">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b/>
              <w:bCs/>
              <w:color w:val="auto"/>
              <w:sz w:val="36"/>
              <w:szCs w:val="44"/>
              <w:highlight w:val="none"/>
            </w:rPr>
            <w:t>目录</w:t>
          </w:r>
        </w:p>
        <w:p w14:paraId="76507883">
          <w:pPr>
            <w:pStyle w:val="12"/>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b/>
              <w:bCs/>
              <w:color w:val="auto"/>
              <w:sz w:val="36"/>
              <w:szCs w:val="36"/>
              <w:highlight w:val="none"/>
              <w:lang w:val="en-US" w:eastAsia="zh-CN"/>
            </w:rPr>
            <w:fldChar w:fldCharType="begin"/>
          </w:r>
          <w:r>
            <w:rPr>
              <w:rFonts w:hint="eastAsia" w:ascii="宋体" w:hAnsi="宋体" w:eastAsia="宋体" w:cs="宋体"/>
              <w:b/>
              <w:bCs/>
              <w:color w:val="auto"/>
              <w:sz w:val="36"/>
              <w:szCs w:val="36"/>
              <w:highlight w:val="none"/>
              <w:lang w:val="en-US" w:eastAsia="zh-CN"/>
            </w:rPr>
            <w:instrText xml:space="preserve">TOC \o "1-1" \h \u </w:instrText>
          </w:r>
          <w:r>
            <w:rPr>
              <w:rFonts w:hint="eastAsia" w:ascii="宋体" w:hAnsi="宋体" w:eastAsia="宋体" w:cs="宋体"/>
              <w:b/>
              <w:bCs/>
              <w:color w:val="auto"/>
              <w:sz w:val="36"/>
              <w:szCs w:val="36"/>
              <w:highlight w:val="none"/>
              <w:lang w:val="en-US" w:eastAsia="zh-CN"/>
            </w:rPr>
            <w:fldChar w:fldCharType="separate"/>
          </w:r>
          <w:r>
            <w:rPr>
              <w:rFonts w:hint="eastAsia" w:ascii="宋体" w:hAnsi="宋体" w:eastAsia="宋体" w:cs="宋体"/>
              <w:bCs/>
              <w:color w:val="auto"/>
              <w:sz w:val="28"/>
              <w:szCs w:val="52"/>
              <w:highlight w:val="none"/>
              <w:lang w:val="en-US" w:eastAsia="zh-CN"/>
            </w:rPr>
            <w:fldChar w:fldCharType="begin"/>
          </w:r>
          <w:r>
            <w:rPr>
              <w:rFonts w:hint="eastAsia" w:ascii="宋体" w:hAnsi="宋体" w:eastAsia="宋体" w:cs="宋体"/>
              <w:bCs/>
              <w:color w:val="auto"/>
              <w:sz w:val="28"/>
              <w:szCs w:val="52"/>
              <w:highlight w:val="none"/>
              <w:lang w:val="en-US" w:eastAsia="zh-CN"/>
            </w:rPr>
            <w:instrText xml:space="preserve"> HYPERLINK \l _Toc28822 </w:instrText>
          </w:r>
          <w:r>
            <w:rPr>
              <w:rFonts w:hint="eastAsia" w:ascii="宋体" w:hAnsi="宋体" w:eastAsia="宋体" w:cs="宋体"/>
              <w:bCs/>
              <w:color w:val="auto"/>
              <w:sz w:val="28"/>
              <w:szCs w:val="52"/>
              <w:highlight w:val="none"/>
              <w:lang w:val="en-US" w:eastAsia="zh-CN"/>
            </w:rPr>
            <w:fldChar w:fldCharType="separate"/>
          </w:r>
          <w:r>
            <w:rPr>
              <w:rFonts w:hint="eastAsia" w:ascii="宋体" w:hAnsi="宋体" w:eastAsia="宋体" w:cs="宋体"/>
              <w:bCs/>
              <w:color w:val="auto"/>
              <w:sz w:val="28"/>
              <w:szCs w:val="60"/>
              <w:highlight w:val="none"/>
              <w:lang w:val="en-US" w:eastAsia="zh-CN"/>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_Toc28822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52"/>
              <w:highlight w:val="none"/>
              <w:lang w:val="en-US" w:eastAsia="zh-CN"/>
            </w:rPr>
            <w:fldChar w:fldCharType="end"/>
          </w:r>
        </w:p>
        <w:p w14:paraId="20195B80">
          <w:pPr>
            <w:pStyle w:val="12"/>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52"/>
              <w:highlight w:val="none"/>
              <w:lang w:val="en-US" w:eastAsia="zh-CN"/>
            </w:rPr>
            <w:fldChar w:fldCharType="begin"/>
          </w:r>
          <w:r>
            <w:rPr>
              <w:rFonts w:hint="eastAsia" w:ascii="宋体" w:hAnsi="宋体" w:eastAsia="宋体" w:cs="宋体"/>
              <w:bCs/>
              <w:color w:val="auto"/>
              <w:sz w:val="28"/>
              <w:szCs w:val="52"/>
              <w:highlight w:val="none"/>
              <w:lang w:val="en-US" w:eastAsia="zh-CN"/>
            </w:rPr>
            <w:instrText xml:space="preserve"> HYPERLINK \l _Toc12891 </w:instrText>
          </w:r>
          <w:r>
            <w:rPr>
              <w:rFonts w:hint="eastAsia" w:ascii="宋体" w:hAnsi="宋体" w:eastAsia="宋体" w:cs="宋体"/>
              <w:bCs/>
              <w:color w:val="auto"/>
              <w:sz w:val="28"/>
              <w:szCs w:val="52"/>
              <w:highlight w:val="none"/>
              <w:lang w:val="en-US" w:eastAsia="zh-CN"/>
            </w:rPr>
            <w:fldChar w:fldCharType="separate"/>
          </w:r>
          <w:r>
            <w:rPr>
              <w:rFonts w:hint="eastAsia" w:ascii="宋体" w:hAnsi="宋体" w:eastAsia="宋体" w:cs="宋体"/>
              <w:bCs/>
              <w:color w:val="auto"/>
              <w:sz w:val="28"/>
              <w:szCs w:val="60"/>
              <w:highlight w:val="none"/>
              <w:lang w:val="en-US" w:eastAsia="zh-CN"/>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_Toc12891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52"/>
              <w:highlight w:val="none"/>
              <w:lang w:val="en-US" w:eastAsia="zh-CN"/>
            </w:rPr>
            <w:fldChar w:fldCharType="end"/>
          </w:r>
        </w:p>
        <w:p w14:paraId="5EDF6343">
          <w:pPr>
            <w:pStyle w:val="12"/>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52"/>
              <w:highlight w:val="none"/>
              <w:lang w:val="en-US" w:eastAsia="zh-CN"/>
            </w:rPr>
            <w:fldChar w:fldCharType="begin"/>
          </w:r>
          <w:r>
            <w:rPr>
              <w:rFonts w:hint="eastAsia" w:ascii="宋体" w:hAnsi="宋体" w:eastAsia="宋体" w:cs="宋体"/>
              <w:bCs/>
              <w:color w:val="auto"/>
              <w:sz w:val="28"/>
              <w:szCs w:val="52"/>
              <w:highlight w:val="none"/>
              <w:lang w:val="en-US" w:eastAsia="zh-CN"/>
            </w:rPr>
            <w:instrText xml:space="preserve"> HYPERLINK \l _Toc30003 </w:instrText>
          </w:r>
          <w:r>
            <w:rPr>
              <w:rFonts w:hint="eastAsia" w:ascii="宋体" w:hAnsi="宋体" w:eastAsia="宋体" w:cs="宋体"/>
              <w:bCs/>
              <w:color w:val="auto"/>
              <w:sz w:val="28"/>
              <w:szCs w:val="52"/>
              <w:highlight w:val="none"/>
              <w:lang w:val="en-US" w:eastAsia="zh-CN"/>
            </w:rPr>
            <w:fldChar w:fldCharType="separate"/>
          </w:r>
          <w:r>
            <w:rPr>
              <w:rFonts w:hint="eastAsia" w:ascii="宋体" w:hAnsi="宋体" w:eastAsia="宋体" w:cs="宋体"/>
              <w:bCs/>
              <w:color w:val="auto"/>
              <w:sz w:val="28"/>
              <w:szCs w:val="60"/>
              <w:highlight w:val="none"/>
              <w:lang w:val="en-US" w:eastAsia="zh-CN"/>
            </w:rPr>
            <w:t>第三章 评标办法（综合评估法）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_Toc30003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52"/>
              <w:highlight w:val="none"/>
              <w:lang w:val="en-US" w:eastAsia="zh-CN"/>
            </w:rPr>
            <w:fldChar w:fldCharType="end"/>
          </w:r>
        </w:p>
        <w:p w14:paraId="29421921">
          <w:pPr>
            <w:pStyle w:val="12"/>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52"/>
              <w:highlight w:val="none"/>
              <w:lang w:val="en-US" w:eastAsia="zh-CN"/>
            </w:rPr>
            <w:fldChar w:fldCharType="begin"/>
          </w:r>
          <w:r>
            <w:rPr>
              <w:rFonts w:hint="eastAsia" w:ascii="宋体" w:hAnsi="宋体" w:eastAsia="宋体" w:cs="宋体"/>
              <w:bCs/>
              <w:color w:val="auto"/>
              <w:sz w:val="28"/>
              <w:szCs w:val="52"/>
              <w:highlight w:val="none"/>
              <w:lang w:val="en-US" w:eastAsia="zh-CN"/>
            </w:rPr>
            <w:instrText xml:space="preserve"> HYPERLINK \l _Toc29399 </w:instrText>
          </w:r>
          <w:r>
            <w:rPr>
              <w:rFonts w:hint="eastAsia" w:ascii="宋体" w:hAnsi="宋体" w:eastAsia="宋体" w:cs="宋体"/>
              <w:bCs/>
              <w:color w:val="auto"/>
              <w:sz w:val="28"/>
              <w:szCs w:val="52"/>
              <w:highlight w:val="none"/>
              <w:lang w:val="en-US" w:eastAsia="zh-CN"/>
            </w:rPr>
            <w:fldChar w:fldCharType="separate"/>
          </w:r>
          <w:r>
            <w:rPr>
              <w:rFonts w:hint="eastAsia" w:ascii="宋体" w:hAnsi="宋体" w:eastAsia="宋体" w:cs="宋体"/>
              <w:bCs/>
              <w:color w:val="auto"/>
              <w:sz w:val="28"/>
              <w:szCs w:val="60"/>
              <w:highlight w:val="none"/>
              <w:lang w:val="en-US" w:eastAsia="zh-CN"/>
            </w:rPr>
            <w:t>第四章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_Toc29399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52"/>
              <w:highlight w:val="none"/>
              <w:lang w:val="en-US" w:eastAsia="zh-CN"/>
            </w:rPr>
            <w:fldChar w:fldCharType="end"/>
          </w:r>
        </w:p>
        <w:p w14:paraId="5F06699B">
          <w:pPr>
            <w:pStyle w:val="12"/>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52"/>
              <w:highlight w:val="none"/>
              <w:lang w:val="en-US" w:eastAsia="zh-CN"/>
            </w:rPr>
            <w:fldChar w:fldCharType="begin"/>
          </w:r>
          <w:r>
            <w:rPr>
              <w:rFonts w:hint="eastAsia" w:ascii="宋体" w:hAnsi="宋体" w:eastAsia="宋体" w:cs="宋体"/>
              <w:bCs/>
              <w:color w:val="auto"/>
              <w:sz w:val="28"/>
              <w:szCs w:val="52"/>
              <w:highlight w:val="none"/>
              <w:lang w:val="en-US" w:eastAsia="zh-CN"/>
            </w:rPr>
            <w:instrText xml:space="preserve"> HYPERLINK \l _Toc15183 </w:instrText>
          </w:r>
          <w:r>
            <w:rPr>
              <w:rFonts w:hint="eastAsia" w:ascii="宋体" w:hAnsi="宋体" w:eastAsia="宋体" w:cs="宋体"/>
              <w:bCs/>
              <w:color w:val="auto"/>
              <w:sz w:val="28"/>
              <w:szCs w:val="52"/>
              <w:highlight w:val="none"/>
              <w:lang w:val="en-US" w:eastAsia="zh-CN"/>
            </w:rPr>
            <w:fldChar w:fldCharType="separate"/>
          </w:r>
          <w:r>
            <w:rPr>
              <w:rFonts w:hint="eastAsia" w:ascii="宋体" w:hAnsi="宋体" w:eastAsia="宋体" w:cs="宋体"/>
              <w:bCs/>
              <w:color w:val="auto"/>
              <w:sz w:val="28"/>
              <w:szCs w:val="60"/>
              <w:highlight w:val="none"/>
              <w:lang w:val="en-US" w:eastAsia="zh-CN"/>
            </w:rPr>
            <w:t>第五章 工程量清单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_Toc15183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52"/>
              <w:highlight w:val="none"/>
              <w:lang w:val="en-US" w:eastAsia="zh-CN"/>
            </w:rPr>
            <w:fldChar w:fldCharType="end"/>
          </w:r>
        </w:p>
        <w:p w14:paraId="10F5D624">
          <w:pPr>
            <w:pStyle w:val="12"/>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52"/>
              <w:highlight w:val="none"/>
              <w:lang w:val="en-US" w:eastAsia="zh-CN"/>
            </w:rPr>
            <w:fldChar w:fldCharType="begin"/>
          </w:r>
          <w:r>
            <w:rPr>
              <w:rFonts w:hint="eastAsia" w:ascii="宋体" w:hAnsi="宋体" w:eastAsia="宋体" w:cs="宋体"/>
              <w:bCs/>
              <w:color w:val="auto"/>
              <w:sz w:val="28"/>
              <w:szCs w:val="52"/>
              <w:highlight w:val="none"/>
              <w:lang w:val="en-US" w:eastAsia="zh-CN"/>
            </w:rPr>
            <w:instrText xml:space="preserve"> HYPERLINK \l _Toc22384 </w:instrText>
          </w:r>
          <w:r>
            <w:rPr>
              <w:rFonts w:hint="eastAsia" w:ascii="宋体" w:hAnsi="宋体" w:eastAsia="宋体" w:cs="宋体"/>
              <w:bCs/>
              <w:color w:val="auto"/>
              <w:sz w:val="28"/>
              <w:szCs w:val="52"/>
              <w:highlight w:val="none"/>
              <w:lang w:val="en-US" w:eastAsia="zh-CN"/>
            </w:rPr>
            <w:fldChar w:fldCharType="separate"/>
          </w:r>
          <w:r>
            <w:rPr>
              <w:rFonts w:hint="eastAsia" w:ascii="宋体" w:hAnsi="宋体" w:eastAsia="宋体" w:cs="宋体"/>
              <w:bCs/>
              <w:color w:val="auto"/>
              <w:sz w:val="28"/>
              <w:szCs w:val="60"/>
              <w:highlight w:val="none"/>
              <w:lang w:val="en-US" w:eastAsia="zh-CN"/>
            </w:rPr>
            <w:t>第六章 图纸</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_Toc22384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52"/>
              <w:highlight w:val="none"/>
              <w:lang w:val="en-US" w:eastAsia="zh-CN"/>
            </w:rPr>
            <w:fldChar w:fldCharType="end"/>
          </w:r>
        </w:p>
        <w:p w14:paraId="49802C79">
          <w:pPr>
            <w:pStyle w:val="12"/>
            <w:tabs>
              <w:tab w:val="right" w:leader="dot" w:pos="9026"/>
            </w:tabs>
            <w:rPr>
              <w:rFonts w:hint="eastAsia" w:ascii="宋体" w:hAnsi="宋体" w:eastAsia="宋体" w:cs="宋体"/>
              <w:color w:val="auto"/>
              <w:sz w:val="28"/>
              <w:szCs w:val="28"/>
              <w:highlight w:val="none"/>
            </w:rPr>
          </w:pPr>
          <w:r>
            <w:rPr>
              <w:rFonts w:hint="eastAsia" w:ascii="宋体" w:hAnsi="宋体" w:eastAsia="宋体" w:cs="宋体"/>
              <w:bCs/>
              <w:color w:val="auto"/>
              <w:sz w:val="28"/>
              <w:szCs w:val="52"/>
              <w:highlight w:val="none"/>
              <w:lang w:val="en-US" w:eastAsia="zh-CN"/>
            </w:rPr>
            <w:fldChar w:fldCharType="begin"/>
          </w:r>
          <w:r>
            <w:rPr>
              <w:rFonts w:hint="eastAsia" w:ascii="宋体" w:hAnsi="宋体" w:eastAsia="宋体" w:cs="宋体"/>
              <w:bCs/>
              <w:color w:val="auto"/>
              <w:sz w:val="28"/>
              <w:szCs w:val="52"/>
              <w:highlight w:val="none"/>
              <w:lang w:val="en-US" w:eastAsia="zh-CN"/>
            </w:rPr>
            <w:instrText xml:space="preserve"> HYPERLINK \l _Toc13667 </w:instrText>
          </w:r>
          <w:r>
            <w:rPr>
              <w:rFonts w:hint="eastAsia" w:ascii="宋体" w:hAnsi="宋体" w:eastAsia="宋体" w:cs="宋体"/>
              <w:bCs/>
              <w:color w:val="auto"/>
              <w:sz w:val="28"/>
              <w:szCs w:val="52"/>
              <w:highlight w:val="none"/>
              <w:lang w:val="en-US" w:eastAsia="zh-CN"/>
            </w:rPr>
            <w:fldChar w:fldCharType="separate"/>
          </w:r>
          <w:r>
            <w:rPr>
              <w:rFonts w:hint="eastAsia" w:ascii="宋体" w:hAnsi="宋体" w:eastAsia="宋体" w:cs="宋体"/>
              <w:bCs/>
              <w:color w:val="auto"/>
              <w:sz w:val="28"/>
              <w:szCs w:val="60"/>
              <w:highlight w:val="none"/>
              <w:lang w:val="en-US" w:eastAsia="zh-CN"/>
            </w:rPr>
            <w:t>第七章 技术标准和要求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_Toc13667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52"/>
              <w:highlight w:val="none"/>
              <w:lang w:val="en-US" w:eastAsia="zh-CN"/>
            </w:rPr>
            <w:fldChar w:fldCharType="end"/>
          </w:r>
        </w:p>
        <w:p w14:paraId="79203C4B">
          <w:pPr>
            <w:pStyle w:val="12"/>
            <w:tabs>
              <w:tab w:val="right" w:leader="dot" w:pos="9026"/>
            </w:tabs>
            <w:rPr>
              <w:color w:val="auto"/>
              <w:highlight w:val="none"/>
            </w:rPr>
          </w:pPr>
          <w:r>
            <w:rPr>
              <w:rFonts w:hint="eastAsia" w:ascii="宋体" w:hAnsi="宋体" w:eastAsia="宋体" w:cs="宋体"/>
              <w:bCs/>
              <w:color w:val="auto"/>
              <w:sz w:val="28"/>
              <w:szCs w:val="52"/>
              <w:highlight w:val="none"/>
              <w:lang w:val="en-US" w:eastAsia="zh-CN"/>
            </w:rPr>
            <w:fldChar w:fldCharType="begin"/>
          </w:r>
          <w:r>
            <w:rPr>
              <w:rFonts w:hint="eastAsia" w:ascii="宋体" w:hAnsi="宋体" w:eastAsia="宋体" w:cs="宋体"/>
              <w:bCs/>
              <w:color w:val="auto"/>
              <w:sz w:val="28"/>
              <w:szCs w:val="52"/>
              <w:highlight w:val="none"/>
              <w:lang w:val="en-US" w:eastAsia="zh-CN"/>
            </w:rPr>
            <w:instrText xml:space="preserve"> HYPERLINK \l _Toc2994 </w:instrText>
          </w:r>
          <w:r>
            <w:rPr>
              <w:rFonts w:hint="eastAsia" w:ascii="宋体" w:hAnsi="宋体" w:eastAsia="宋体" w:cs="宋体"/>
              <w:bCs/>
              <w:color w:val="auto"/>
              <w:sz w:val="28"/>
              <w:szCs w:val="52"/>
              <w:highlight w:val="none"/>
              <w:lang w:val="en-US" w:eastAsia="zh-CN"/>
            </w:rPr>
            <w:fldChar w:fldCharType="separate"/>
          </w:r>
          <w:r>
            <w:rPr>
              <w:rFonts w:hint="eastAsia" w:ascii="宋体" w:hAnsi="宋体" w:eastAsia="宋体" w:cs="宋体"/>
              <w:bCs/>
              <w:color w:val="auto"/>
              <w:sz w:val="28"/>
              <w:szCs w:val="60"/>
              <w:highlight w:val="none"/>
              <w:lang w:val="en-US" w:eastAsia="zh-CN"/>
            </w:rPr>
            <w:t>第八章 磋商文件格式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_Toc2994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52"/>
              <w:highlight w:val="none"/>
              <w:lang w:val="en-US" w:eastAsia="zh-CN"/>
            </w:rPr>
            <w:fldChar w:fldCharType="end"/>
          </w:r>
        </w:p>
        <w:p w14:paraId="13DE2D1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Cs/>
              <w:color w:val="auto"/>
              <w:kern w:val="2"/>
              <w:sz w:val="21"/>
              <w:szCs w:val="36"/>
              <w:highlight w:val="none"/>
              <w:lang w:val="en-US" w:eastAsia="zh-CN" w:bidi="ar-SA"/>
            </w:rPr>
          </w:pPr>
          <w:r>
            <w:rPr>
              <w:rFonts w:hint="eastAsia" w:ascii="宋体" w:hAnsi="宋体" w:eastAsia="宋体" w:cs="宋体"/>
              <w:bCs/>
              <w:color w:val="auto"/>
              <w:szCs w:val="36"/>
              <w:highlight w:val="none"/>
              <w:lang w:val="en-US" w:eastAsia="zh-CN"/>
            </w:rPr>
            <w:fldChar w:fldCharType="end"/>
          </w:r>
        </w:p>
      </w:sdtContent>
    </w:sdt>
    <w:p w14:paraId="020FF81E">
      <w:pPr>
        <w:pStyle w:val="2"/>
        <w:rPr>
          <w:rFonts w:hint="eastAsia"/>
          <w:color w:val="auto"/>
          <w:highlight w:val="none"/>
          <w:lang w:val="en-US" w:eastAsia="zh-CN"/>
        </w:rPr>
      </w:pPr>
    </w:p>
    <w:p w14:paraId="2CF8C70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69CC45F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1C2F74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2A8429E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2AF3F2B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4BA1C25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287A14A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42DA88D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26673E3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183D623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74F3BE0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p>
    <w:p w14:paraId="2F59BCD0">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color w:val="auto"/>
          <w:sz w:val="44"/>
          <w:szCs w:val="44"/>
          <w:highlight w:val="none"/>
          <w:lang w:val="en-US" w:eastAsia="zh-CN"/>
        </w:rPr>
        <w:sectPr>
          <w:footerReference r:id="rId3" w:type="default"/>
          <w:pgSz w:w="11906" w:h="16838"/>
          <w:pgMar w:top="1440" w:right="1440" w:bottom="1440" w:left="1440" w:header="851" w:footer="992" w:gutter="0"/>
          <w:pgNumType w:fmt="decimal" w:start="1"/>
          <w:cols w:space="425" w:num="1"/>
          <w:docGrid w:type="lines" w:linePitch="312" w:charSpace="0"/>
        </w:sectPr>
      </w:pPr>
      <w:bookmarkStart w:id="2" w:name="_Toc28822"/>
    </w:p>
    <w:p w14:paraId="017673F6">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招标公告</w:t>
      </w:r>
      <w:bookmarkEnd w:id="2"/>
    </w:p>
    <w:p w14:paraId="2FE5A13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bCs/>
          <w:color w:val="auto"/>
          <w:spacing w:val="0"/>
          <w:sz w:val="44"/>
          <w:szCs w:val="44"/>
          <w:highlight w:val="none"/>
          <w:lang w:val="en-US" w:eastAsia="zh-CN"/>
        </w:rPr>
      </w:pPr>
      <w:r>
        <w:rPr>
          <w:rFonts w:hint="eastAsia" w:asciiTheme="minorEastAsia" w:hAnsiTheme="minorEastAsia" w:cstheme="minorEastAsia"/>
          <w:b/>
          <w:bCs/>
          <w:color w:val="auto"/>
          <w:spacing w:val="0"/>
          <w:sz w:val="44"/>
          <w:szCs w:val="44"/>
          <w:highlight w:val="none"/>
          <w:lang w:val="en-US" w:eastAsia="zh-CN"/>
        </w:rPr>
        <w:t>2025年洮南市那金镇富文村重点农业工程配套基础设施以工代赈中央预算内投资项目</w:t>
      </w:r>
    </w:p>
    <w:p w14:paraId="324CD10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bCs/>
          <w:color w:val="auto"/>
          <w:spacing w:val="0"/>
          <w:sz w:val="44"/>
          <w:szCs w:val="44"/>
          <w:highlight w:val="none"/>
          <w:lang w:val="en-US" w:eastAsia="zh-CN"/>
        </w:rPr>
      </w:pPr>
      <w:r>
        <w:rPr>
          <w:rFonts w:hint="eastAsia" w:asciiTheme="minorEastAsia" w:hAnsiTheme="minorEastAsia" w:cstheme="minorEastAsia"/>
          <w:b/>
          <w:bCs/>
          <w:color w:val="auto"/>
          <w:spacing w:val="0"/>
          <w:sz w:val="44"/>
          <w:szCs w:val="44"/>
          <w:highlight w:val="none"/>
          <w:lang w:val="en-US" w:eastAsia="zh-CN"/>
        </w:rPr>
        <w:t>竞争性磋商公告</w:t>
      </w:r>
    </w:p>
    <w:p w14:paraId="2309C032">
      <w:pPr>
        <w:pBdr>
          <w:top w:val="single" w:color="auto" w:sz="4" w:space="1"/>
          <w:left w:val="single" w:color="auto" w:sz="4" w:space="4"/>
          <w:bottom w:val="single" w:color="auto" w:sz="4" w:space="1"/>
          <w:right w:val="single" w:color="auto" w:sz="4" w:space="4"/>
        </w:pBdr>
        <w:spacing w:line="360" w:lineRule="auto"/>
        <w:jc w:val="left"/>
        <w:rPr>
          <w:rFonts w:hint="eastAsia" w:ascii="宋体" w:hAnsi="宋体" w:cs="宋体"/>
          <w:b w:val="0"/>
          <w:bCs/>
          <w:color w:val="auto"/>
          <w:sz w:val="28"/>
          <w:szCs w:val="28"/>
          <w:highlight w:val="none"/>
          <w:lang w:val="en-US" w:eastAsia="zh-CN" w:bidi="ar"/>
        </w:rPr>
      </w:pPr>
      <w:r>
        <w:rPr>
          <w:rFonts w:hint="eastAsia" w:ascii="宋体" w:hAnsi="宋体" w:cs="宋体"/>
          <w:b w:val="0"/>
          <w:bCs/>
          <w:color w:val="auto"/>
          <w:sz w:val="28"/>
          <w:szCs w:val="28"/>
          <w:highlight w:val="none"/>
          <w:lang w:val="en-US" w:eastAsia="zh-CN" w:bidi="ar"/>
        </w:rPr>
        <w:t>项目概况</w:t>
      </w:r>
    </w:p>
    <w:p w14:paraId="592F458C">
      <w:pPr>
        <w:pBdr>
          <w:top w:val="single" w:color="auto" w:sz="4" w:space="1"/>
          <w:left w:val="single" w:color="auto" w:sz="4" w:space="4"/>
          <w:bottom w:val="single" w:color="auto" w:sz="4" w:space="1"/>
          <w:right w:val="single" w:color="auto" w:sz="4" w:space="4"/>
        </w:pBdr>
        <w:spacing w:line="360" w:lineRule="auto"/>
        <w:ind w:firstLine="560" w:firstLineChars="200"/>
        <w:jc w:val="left"/>
        <w:rPr>
          <w:rFonts w:hint="eastAsia" w:ascii="宋体" w:hAnsi="宋体" w:eastAsia="宋体" w:cs="宋体"/>
          <w:b w:val="0"/>
          <w:bCs/>
          <w:color w:val="auto"/>
          <w:sz w:val="28"/>
          <w:szCs w:val="28"/>
          <w:highlight w:val="none"/>
        </w:rPr>
      </w:pPr>
      <w:r>
        <w:rPr>
          <w:rFonts w:hint="eastAsia" w:ascii="宋体" w:hAnsi="宋体" w:cs="宋体"/>
          <w:b w:val="0"/>
          <w:bCs/>
          <w:color w:val="auto"/>
          <w:sz w:val="28"/>
          <w:szCs w:val="28"/>
          <w:highlight w:val="none"/>
          <w:lang w:val="en-US" w:eastAsia="zh-CN" w:bidi="ar"/>
        </w:rPr>
        <w:t>2025年洮南市那金镇富文村重点农业工程配套基础设施以工代赈中央预算内投资项目的潜在供应商应在“政采云”平台</w:t>
      </w:r>
      <w:r>
        <w:rPr>
          <w:rFonts w:hint="eastAsia" w:ascii="宋体" w:hAnsi="宋体" w:cs="宋体"/>
          <w:b w:val="0"/>
          <w:bCs/>
          <w:color w:val="auto"/>
          <w:sz w:val="28"/>
          <w:szCs w:val="28"/>
          <w:highlight w:val="none"/>
          <w:u w:val="single"/>
          <w:lang w:val="en-US" w:eastAsia="zh-CN" w:bidi="ar"/>
        </w:rPr>
        <w:t>http://www.zcygov.cn</w:t>
      </w:r>
      <w:r>
        <w:rPr>
          <w:rFonts w:hint="eastAsia" w:ascii="宋体" w:hAnsi="宋体" w:cs="宋体"/>
          <w:b w:val="0"/>
          <w:bCs/>
          <w:color w:val="auto"/>
          <w:sz w:val="28"/>
          <w:szCs w:val="28"/>
          <w:highlight w:val="none"/>
          <w:lang w:val="en-US" w:eastAsia="zh-CN" w:bidi="ar"/>
        </w:rPr>
        <w:t>获取竞争性磋商文件，并于</w:t>
      </w:r>
      <w:r>
        <w:rPr>
          <w:rFonts w:hint="eastAsia" w:ascii="宋体" w:hAnsi="宋体" w:cs="宋体"/>
          <w:b w:val="0"/>
          <w:bCs/>
          <w:color w:val="auto"/>
          <w:sz w:val="28"/>
          <w:szCs w:val="28"/>
          <w:highlight w:val="none"/>
          <w:u w:val="single"/>
          <w:lang w:val="en-US" w:eastAsia="zh-CN" w:bidi="ar"/>
        </w:rPr>
        <w:t>2025年07月11日09时00分</w:t>
      </w:r>
      <w:r>
        <w:rPr>
          <w:rFonts w:hint="eastAsia" w:ascii="宋体" w:hAnsi="宋体" w:cs="宋体"/>
          <w:b w:val="0"/>
          <w:bCs/>
          <w:color w:val="auto"/>
          <w:sz w:val="28"/>
          <w:szCs w:val="28"/>
          <w:highlight w:val="none"/>
          <w:lang w:val="en-US" w:eastAsia="zh-CN" w:bidi="ar"/>
        </w:rPr>
        <w:t>（北京时间）前提交磋商文件</w:t>
      </w:r>
      <w:r>
        <w:rPr>
          <w:rFonts w:hint="eastAsia" w:ascii="宋体" w:hAnsi="宋体" w:eastAsia="宋体" w:cs="宋体"/>
          <w:b w:val="0"/>
          <w:bCs/>
          <w:color w:val="auto"/>
          <w:sz w:val="28"/>
          <w:szCs w:val="28"/>
          <w:highlight w:val="none"/>
          <w:lang w:bidi="ar"/>
        </w:rPr>
        <w:t>。</w:t>
      </w:r>
      <w:bookmarkStart w:id="3" w:name="_Toc35393629"/>
      <w:bookmarkEnd w:id="3"/>
      <w:bookmarkStart w:id="4" w:name="_Toc35393798"/>
      <w:bookmarkEnd w:id="4"/>
      <w:bookmarkStart w:id="5" w:name="_Toc28359089"/>
      <w:bookmarkEnd w:id="5"/>
      <w:bookmarkStart w:id="6" w:name="_Toc28359012"/>
      <w:bookmarkEnd w:id="6"/>
    </w:p>
    <w:p w14:paraId="316FE0AD">
      <w:pPr>
        <w:keepNext w:val="0"/>
        <w:keepLines w:val="0"/>
        <w:pageBreakBefore w:val="0"/>
        <w:widowControl w:val="0"/>
        <w:kinsoku/>
        <w:wordWrap/>
        <w:overflowPunct/>
        <w:topLinePunct w:val="0"/>
        <w:bidi w:val="0"/>
        <w:snapToGrid/>
        <w:spacing w:line="480" w:lineRule="auto"/>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bidi="ar"/>
        </w:rPr>
        <w:t>一、项目基本情况：</w:t>
      </w:r>
    </w:p>
    <w:p w14:paraId="10508701">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bidi="ar"/>
        </w:rPr>
        <w:t>1.项目编号：</w:t>
      </w:r>
      <w:r>
        <w:rPr>
          <w:rFonts w:hint="eastAsia" w:ascii="宋体" w:hAnsi="宋体" w:eastAsia="宋体" w:cs="宋体"/>
          <w:b w:val="0"/>
          <w:bCs/>
          <w:color w:val="auto"/>
          <w:sz w:val="28"/>
          <w:szCs w:val="28"/>
          <w:highlight w:val="none"/>
          <w:lang w:val="en-US" w:eastAsia="zh-CN" w:bidi="ar"/>
        </w:rPr>
        <w:t>BGZB25-08</w:t>
      </w:r>
      <w:r>
        <w:rPr>
          <w:rFonts w:hint="eastAsia" w:ascii="宋体" w:hAnsi="宋体" w:eastAsia="宋体" w:cs="宋体"/>
          <w:b w:val="0"/>
          <w:bCs/>
          <w:color w:val="auto"/>
          <w:sz w:val="28"/>
          <w:szCs w:val="28"/>
          <w:highlight w:val="none"/>
          <w:lang w:bidi="ar"/>
        </w:rPr>
        <w:t>；</w:t>
      </w:r>
    </w:p>
    <w:p w14:paraId="68FA45D3">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bidi="ar"/>
        </w:rPr>
        <w:t>2.项目名称：</w:t>
      </w:r>
      <w:r>
        <w:rPr>
          <w:rFonts w:hint="eastAsia" w:ascii="宋体" w:hAnsi="宋体" w:cs="宋体"/>
          <w:b w:val="0"/>
          <w:bCs/>
          <w:color w:val="auto"/>
          <w:spacing w:val="-11"/>
          <w:sz w:val="28"/>
          <w:szCs w:val="28"/>
          <w:highlight w:val="none"/>
          <w:lang w:val="en-US" w:eastAsia="zh-CN" w:bidi="ar"/>
        </w:rPr>
        <w:t>2025年洮南市那金镇富文村重点农业工程配套基础设施以工代赈中央预算内投资项目</w:t>
      </w:r>
      <w:r>
        <w:rPr>
          <w:rFonts w:hint="eastAsia" w:ascii="宋体" w:hAnsi="宋体" w:eastAsia="宋体" w:cs="宋体"/>
          <w:b w:val="0"/>
          <w:bCs/>
          <w:color w:val="auto"/>
          <w:sz w:val="28"/>
          <w:szCs w:val="28"/>
          <w:highlight w:val="none"/>
          <w:lang w:bidi="ar"/>
        </w:rPr>
        <w:t>；</w:t>
      </w:r>
    </w:p>
    <w:p w14:paraId="09C3493D">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bidi="ar"/>
        </w:rPr>
        <w:t>3.采购方式：□竞争性谈判 ☑竞争性磋商 □询价；</w:t>
      </w:r>
    </w:p>
    <w:p w14:paraId="19AF1721">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b w:val="0"/>
          <w:bCs/>
          <w:color w:val="auto"/>
          <w:sz w:val="28"/>
          <w:szCs w:val="28"/>
          <w:highlight w:val="none"/>
          <w:lang w:bidi="ar"/>
        </w:rPr>
      </w:pPr>
      <w:r>
        <w:rPr>
          <w:rFonts w:hint="eastAsia" w:ascii="宋体" w:hAnsi="宋体" w:eastAsia="宋体" w:cs="宋体"/>
          <w:b w:val="0"/>
          <w:bCs/>
          <w:color w:val="auto"/>
          <w:sz w:val="28"/>
          <w:szCs w:val="28"/>
          <w:highlight w:val="none"/>
          <w:lang w:bidi="ar"/>
        </w:rPr>
        <w:t>4.预算金额：</w:t>
      </w:r>
      <w:r>
        <w:rPr>
          <w:rFonts w:hint="eastAsia" w:ascii="宋体" w:hAnsi="宋体" w:eastAsia="宋体" w:cs="宋体"/>
          <w:b w:val="0"/>
          <w:bCs/>
          <w:color w:val="auto"/>
          <w:sz w:val="28"/>
          <w:szCs w:val="28"/>
          <w:highlight w:val="none"/>
          <w:lang w:val="en-US" w:eastAsia="zh-CN" w:bidi="ar"/>
        </w:rPr>
        <w:t>633.3803</w:t>
      </w:r>
      <w:r>
        <w:rPr>
          <w:rFonts w:hint="eastAsia" w:ascii="宋体" w:hAnsi="宋体" w:eastAsia="宋体" w:cs="宋体"/>
          <w:b w:val="0"/>
          <w:bCs/>
          <w:color w:val="auto"/>
          <w:sz w:val="28"/>
          <w:szCs w:val="28"/>
          <w:highlight w:val="none"/>
          <w:lang w:bidi="ar"/>
        </w:rPr>
        <w:t>万元；</w:t>
      </w:r>
    </w:p>
    <w:p w14:paraId="52E8623B">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bidi="ar"/>
        </w:rPr>
        <w:t>5.最高限价：</w:t>
      </w:r>
      <w:r>
        <w:rPr>
          <w:rFonts w:hint="eastAsia" w:ascii="宋体" w:hAnsi="宋体" w:eastAsia="宋体" w:cs="宋体"/>
          <w:b w:val="0"/>
          <w:bCs/>
          <w:color w:val="auto"/>
          <w:sz w:val="28"/>
          <w:szCs w:val="28"/>
          <w:highlight w:val="none"/>
          <w:lang w:val="en-US" w:eastAsia="zh-CN" w:bidi="ar"/>
        </w:rPr>
        <w:t>633.3803</w:t>
      </w:r>
      <w:r>
        <w:rPr>
          <w:rFonts w:hint="eastAsia" w:ascii="宋体" w:hAnsi="宋体" w:eastAsia="宋体" w:cs="宋体"/>
          <w:b w:val="0"/>
          <w:bCs/>
          <w:color w:val="auto"/>
          <w:sz w:val="28"/>
          <w:szCs w:val="28"/>
          <w:highlight w:val="none"/>
          <w:lang w:bidi="ar"/>
        </w:rPr>
        <w:t>万元；</w:t>
      </w:r>
    </w:p>
    <w:p w14:paraId="7A1BEF84">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bidi="ar"/>
        </w:rPr>
        <w:t>6.</w:t>
      </w:r>
      <w:r>
        <w:rPr>
          <w:rFonts w:hint="eastAsia" w:ascii="宋体" w:hAnsi="宋体" w:cs="宋体"/>
          <w:b w:val="0"/>
          <w:bCs/>
          <w:color w:val="auto"/>
          <w:sz w:val="28"/>
          <w:szCs w:val="28"/>
          <w:highlight w:val="none"/>
          <w:lang w:val="en-US" w:eastAsia="zh-CN" w:bidi="ar"/>
        </w:rPr>
        <w:t>建设规模</w:t>
      </w:r>
      <w:r>
        <w:rPr>
          <w:rFonts w:hint="eastAsia" w:ascii="宋体" w:hAnsi="宋体" w:eastAsia="宋体" w:cs="宋体"/>
          <w:b w:val="0"/>
          <w:bCs/>
          <w:color w:val="auto"/>
          <w:sz w:val="28"/>
          <w:szCs w:val="28"/>
          <w:highlight w:val="none"/>
          <w:lang w:bidi="ar"/>
        </w:rPr>
        <w:t>：</w:t>
      </w:r>
      <w:r>
        <w:rPr>
          <w:rFonts w:hint="eastAsia" w:ascii="宋体" w:hAnsi="宋体" w:eastAsia="宋体" w:cs="宋体"/>
          <w:b w:val="0"/>
          <w:bCs w:val="0"/>
          <w:color w:val="auto"/>
          <w:sz w:val="28"/>
          <w:szCs w:val="28"/>
          <w:highlight w:val="none"/>
          <w:lang w:val="en-US" w:eastAsia="zh-CN"/>
        </w:rPr>
        <w:t>①改建乡村道路共计27条，道路总长度7745.60m，总铺装面积为30901.20㎡。其中：改建水泥道路长度5643.00m，铺装面积21439.50㎡；水泥沥青罩面长度2102.60m，铺装面积9461.70㎡。②沉降翻浆地段总长度1192.00m，回填山皮石3690.45m³。项目总投资653.20万元，资金来源为申请以工代赈中央预算内资金633.00万元（包含以工代赈劳务报酬204.00万元，占申请以工代赈资金32.23%），地方政府配套20.20万元。预计带动就业81人，发放劳动报酬共计204.00万元，占投入以工代赈项目中央预算内资金的32.23%，人均增收2.52万元</w:t>
      </w:r>
      <w:r>
        <w:rPr>
          <w:rFonts w:hint="eastAsia" w:ascii="宋体" w:hAnsi="宋体" w:eastAsia="宋体" w:cs="宋体"/>
          <w:b w:val="0"/>
          <w:bCs/>
          <w:color w:val="auto"/>
          <w:sz w:val="28"/>
          <w:szCs w:val="28"/>
          <w:highlight w:val="none"/>
          <w:lang w:bidi="ar"/>
        </w:rPr>
        <w:t>；</w:t>
      </w:r>
    </w:p>
    <w:p w14:paraId="52C03DDF">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bidi="ar"/>
        </w:rPr>
        <w:t>7.合同履行期限：</w:t>
      </w:r>
      <w:r>
        <w:rPr>
          <w:rFonts w:hint="eastAsia" w:ascii="宋体" w:hAnsi="宋体" w:eastAsia="宋体" w:cs="宋体"/>
          <w:b w:val="0"/>
          <w:bCs w:val="0"/>
          <w:color w:val="auto"/>
          <w:sz w:val="28"/>
          <w:szCs w:val="28"/>
          <w:highlight w:val="none"/>
          <w:lang w:val="en-US" w:eastAsia="zh-CN"/>
        </w:rPr>
        <w:t>2025年07月18日至2025年10月31日</w:t>
      </w:r>
      <w:r>
        <w:rPr>
          <w:rFonts w:hint="eastAsia" w:ascii="宋体" w:hAnsi="宋体" w:eastAsia="宋体" w:cs="宋体"/>
          <w:b w:val="0"/>
          <w:bCs/>
          <w:color w:val="auto"/>
          <w:sz w:val="28"/>
          <w:szCs w:val="28"/>
          <w:highlight w:val="none"/>
          <w:lang w:bidi="ar"/>
        </w:rPr>
        <w:t>；</w:t>
      </w:r>
    </w:p>
    <w:p w14:paraId="23E9667F">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b w:val="0"/>
          <w:bCs/>
          <w:color w:val="auto"/>
          <w:sz w:val="28"/>
          <w:szCs w:val="28"/>
          <w:highlight w:val="none"/>
          <w:lang w:eastAsia="zh-CN" w:bidi="ar"/>
        </w:rPr>
      </w:pPr>
      <w:r>
        <w:rPr>
          <w:rFonts w:hint="eastAsia" w:ascii="宋体" w:hAnsi="宋体" w:eastAsia="宋体" w:cs="宋体"/>
          <w:b w:val="0"/>
          <w:bCs/>
          <w:color w:val="auto"/>
          <w:sz w:val="28"/>
          <w:szCs w:val="28"/>
          <w:highlight w:val="none"/>
          <w:lang w:bidi="ar"/>
        </w:rPr>
        <w:t>8.</w:t>
      </w:r>
      <w:r>
        <w:rPr>
          <w:rFonts w:hint="eastAsia" w:ascii="宋体" w:hAnsi="宋体" w:eastAsia="宋体" w:cs="宋体"/>
          <w:b w:val="0"/>
          <w:bCs/>
          <w:color w:val="auto"/>
          <w:sz w:val="28"/>
          <w:szCs w:val="28"/>
          <w:highlight w:val="none"/>
          <w:lang w:val="en-US" w:eastAsia="zh-CN" w:bidi="ar"/>
        </w:rPr>
        <w:t>质量要求：符合国家现行工程施工质量验收统一标准及相关标准的合格工程</w:t>
      </w:r>
      <w:r>
        <w:rPr>
          <w:rFonts w:hint="eastAsia" w:ascii="宋体" w:hAnsi="宋体" w:cs="宋体"/>
          <w:b w:val="0"/>
          <w:bCs/>
          <w:color w:val="auto"/>
          <w:sz w:val="28"/>
          <w:szCs w:val="28"/>
          <w:highlight w:val="none"/>
          <w:lang w:eastAsia="zh-CN" w:bidi="ar"/>
        </w:rPr>
        <w:t>；</w:t>
      </w:r>
    </w:p>
    <w:p w14:paraId="14785CD1">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default" w:ascii="宋体" w:hAnsi="宋体" w:eastAsia="宋体" w:cs="宋体"/>
          <w:b w:val="0"/>
          <w:bCs/>
          <w:color w:val="auto"/>
          <w:sz w:val="28"/>
          <w:szCs w:val="28"/>
          <w:highlight w:val="none"/>
          <w:lang w:val="en-US" w:eastAsia="zh-CN" w:bidi="ar"/>
        </w:rPr>
      </w:pPr>
      <w:r>
        <w:rPr>
          <w:rFonts w:hint="eastAsia" w:ascii="宋体" w:hAnsi="宋体" w:eastAsia="宋体" w:cs="宋体"/>
          <w:b w:val="0"/>
          <w:bCs/>
          <w:color w:val="auto"/>
          <w:sz w:val="28"/>
          <w:szCs w:val="28"/>
          <w:highlight w:val="none"/>
          <w:lang w:val="en-US" w:eastAsia="zh-CN" w:bidi="ar"/>
        </w:rPr>
        <w:t>9.</w:t>
      </w:r>
      <w:r>
        <w:rPr>
          <w:rFonts w:hint="eastAsia" w:ascii="宋体" w:hAnsi="宋体" w:eastAsia="宋体" w:cs="宋体"/>
          <w:b w:val="0"/>
          <w:bCs/>
          <w:color w:val="auto"/>
          <w:sz w:val="28"/>
          <w:szCs w:val="28"/>
          <w:highlight w:val="none"/>
          <w:lang w:bidi="ar"/>
        </w:rPr>
        <w:t>本项目不接受联合体投标</w:t>
      </w:r>
      <w:r>
        <w:rPr>
          <w:rFonts w:hint="eastAsia" w:ascii="宋体" w:hAnsi="宋体" w:eastAsia="宋体" w:cs="宋体"/>
          <w:b w:val="0"/>
          <w:bCs/>
          <w:color w:val="auto"/>
          <w:sz w:val="28"/>
          <w:szCs w:val="28"/>
          <w:highlight w:val="none"/>
          <w:lang w:val="en-US" w:eastAsia="zh-CN" w:bidi="ar"/>
        </w:rPr>
        <w:t>。</w:t>
      </w:r>
    </w:p>
    <w:p w14:paraId="7E772B28">
      <w:pPr>
        <w:keepNext w:val="0"/>
        <w:keepLines w:val="0"/>
        <w:pageBreakBefore w:val="0"/>
        <w:widowControl w:val="0"/>
        <w:kinsoku/>
        <w:wordWrap/>
        <w:overflowPunct/>
        <w:topLinePunct w:val="0"/>
        <w:bidi w:val="0"/>
        <w:snapToGrid/>
        <w:spacing w:line="480" w:lineRule="auto"/>
        <w:jc w:val="left"/>
        <w:textAlignment w:val="auto"/>
        <w:rPr>
          <w:rFonts w:hint="eastAsia" w:ascii="宋体" w:hAnsi="宋体" w:eastAsia="宋体" w:cs="宋体"/>
          <w:b w:val="0"/>
          <w:bCs/>
          <w:color w:val="auto"/>
          <w:sz w:val="28"/>
          <w:szCs w:val="28"/>
          <w:highlight w:val="none"/>
        </w:rPr>
      </w:pPr>
      <w:bookmarkStart w:id="7" w:name="_Toc28359013"/>
      <w:bookmarkEnd w:id="7"/>
      <w:bookmarkStart w:id="8" w:name="_Toc28359090"/>
      <w:bookmarkEnd w:id="8"/>
      <w:bookmarkStart w:id="9" w:name="_Toc35393799"/>
      <w:bookmarkEnd w:id="9"/>
      <w:bookmarkStart w:id="10" w:name="_Toc35393630"/>
      <w:r>
        <w:rPr>
          <w:rFonts w:hint="eastAsia" w:ascii="宋体" w:hAnsi="宋体" w:eastAsia="宋体" w:cs="宋体"/>
          <w:b w:val="0"/>
          <w:bCs/>
          <w:color w:val="auto"/>
          <w:sz w:val="28"/>
          <w:szCs w:val="28"/>
          <w:highlight w:val="none"/>
          <w:lang w:bidi="ar"/>
        </w:rPr>
        <w:t>二、申请人的资格要求：</w:t>
      </w:r>
      <w:bookmarkEnd w:id="10"/>
    </w:p>
    <w:p w14:paraId="3CF3E0FD">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1、投标申请人须具有独立的法人资格，具备有效的营业执照、安全生产许可证；具备建设行政主管部门核发的市政公用工程施工总承包贰级及以上资质；并在人员、设备、资金等方面具有相应施工能力；</w:t>
      </w:r>
      <w:r>
        <w:rPr>
          <w:rFonts w:hint="eastAsia" w:ascii="宋体" w:hAnsi="宋体" w:eastAsia="宋体" w:cs="宋体"/>
          <w:b w:val="0"/>
          <w:bCs/>
          <w:color w:val="auto"/>
          <w:sz w:val="28"/>
          <w:szCs w:val="28"/>
          <w:highlight w:val="none"/>
        </w:rPr>
        <w:t>投标人需具备组织和管理农民工队伍的能力。投标人应承诺优先使用本地劳动力，并提供相关证明材料（如劳务协议、用工计划等）</w:t>
      </w:r>
      <w:r>
        <w:rPr>
          <w:rFonts w:hint="eastAsia" w:ascii="宋体" w:hAnsi="宋体" w:eastAsia="宋体" w:cs="宋体"/>
          <w:b w:val="0"/>
          <w:bCs/>
          <w:color w:val="auto"/>
          <w:kern w:val="0"/>
          <w:sz w:val="28"/>
          <w:szCs w:val="28"/>
          <w:highlight w:val="none"/>
          <w:lang w:val="en-US" w:eastAsia="zh-CN"/>
        </w:rPr>
        <w:t>；</w:t>
      </w:r>
    </w:p>
    <w:p w14:paraId="6425E17A">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2、拟派出的项目经理须具备建设行政主管部门核发的市政公用工程专业贰级及以上注册建造师执业资格，具备有效的安全生产考核合格证书（或可查询的电子证书，登录吉林省建设工程安管人员管理系统，证书查询-扫描电子证书二维码）。供应商拟派的项目经理为本单位在职人员，且未担任其他在施建设工程项目的项目经理；</w:t>
      </w:r>
      <w:r>
        <w:rPr>
          <w:rFonts w:hint="eastAsia" w:ascii="宋体" w:hAnsi="宋体" w:eastAsia="宋体" w:cs="宋体"/>
          <w:b w:val="0"/>
          <w:bCs/>
          <w:color w:val="auto"/>
          <w:sz w:val="28"/>
          <w:szCs w:val="28"/>
          <w:highlight w:val="none"/>
        </w:rPr>
        <w:t>技术负责人须具备相关专业中级及以上技术职称</w:t>
      </w:r>
      <w:r>
        <w:rPr>
          <w:rFonts w:hint="eastAsia" w:ascii="宋体" w:hAnsi="宋体" w:eastAsia="宋体" w:cs="宋体"/>
          <w:b w:val="0"/>
          <w:bCs/>
          <w:color w:val="auto"/>
          <w:sz w:val="28"/>
          <w:szCs w:val="28"/>
          <w:highlight w:val="none"/>
          <w:lang w:eastAsia="zh-CN"/>
        </w:rPr>
        <w:t>；</w:t>
      </w:r>
    </w:p>
    <w:p w14:paraId="47D8F257">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3、供应商须具备2025年至今任意三个月依法缴纳税收和社会保障资金的相关材料；</w:t>
      </w:r>
    </w:p>
    <w:p w14:paraId="00FACC84">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4、供应商须具备由专业审计机构出具的2022年-2024年财务审计报告（当供应商成立日期在2022年-2024年之间的，提供2022年-2024年之间的财务审计报告，新成立不足三年的企业需提供自成立之日起至2024年的经会计师事务所审计的财务审计报告，2025年后成立的公司无财务审计报告的，需提供自成立之日起至今的财务报表及财务状况良好承诺书）；</w:t>
      </w:r>
    </w:p>
    <w:p w14:paraId="3B310B38">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 xml:space="preserve">5、信誉要求：①拒绝列入政府取消投标资格记录期间的企业或个人投标。②近三年内在经营活动中没有重大违法记录。③未被工商行政管理机关在全国企业信用信息公示系统(www.gsxt.gov.cn)中列入严重违法失信企业名单。④未被最高人民法院在“信用中国”网站(www.creditchina.gov.cn)或各级信用信息共享平台中列入失信被执行人名单。⑤近三年内供应商或其法定代表人、拟委任的项目经理未在“中国裁判文书网”(https://wenshu.court.gov.cn/)上有行贿犯罪行为。⑥未被财政部门在中国政府采购网(www.ccgp.gov.cn)中列入严重违法失信行为记录名单。有以上失信行为不得参与政府采购活动； </w:t>
      </w:r>
    </w:p>
    <w:p w14:paraId="56661FCA">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lang w:val="en-US" w:eastAsia="zh-CN"/>
        </w:rPr>
        <w:t>6、</w:t>
      </w:r>
      <w:r>
        <w:rPr>
          <w:rFonts w:hint="eastAsia" w:ascii="宋体" w:hAnsi="宋体" w:eastAsia="宋体" w:cs="宋体"/>
          <w:b w:val="0"/>
          <w:bCs/>
          <w:color w:val="auto"/>
          <w:kern w:val="0"/>
          <w:sz w:val="28"/>
          <w:szCs w:val="28"/>
          <w:highlight w:val="none"/>
        </w:rPr>
        <w:t>与</w:t>
      </w:r>
      <w:r>
        <w:rPr>
          <w:rFonts w:hint="eastAsia" w:ascii="宋体" w:hAnsi="宋体" w:eastAsia="宋体" w:cs="宋体"/>
          <w:b w:val="0"/>
          <w:bCs/>
          <w:color w:val="auto"/>
          <w:kern w:val="0"/>
          <w:sz w:val="28"/>
          <w:szCs w:val="28"/>
          <w:highlight w:val="none"/>
          <w:lang w:eastAsia="zh-CN"/>
        </w:rPr>
        <w:t>采购人</w:t>
      </w:r>
      <w:r>
        <w:rPr>
          <w:rFonts w:hint="eastAsia" w:ascii="宋体" w:hAnsi="宋体" w:eastAsia="宋体" w:cs="宋体"/>
          <w:b w:val="0"/>
          <w:bCs/>
          <w:color w:val="auto"/>
          <w:kern w:val="0"/>
          <w:sz w:val="28"/>
          <w:szCs w:val="28"/>
          <w:highlight w:val="none"/>
        </w:rPr>
        <w:t>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r>
        <w:rPr>
          <w:rFonts w:hint="eastAsia" w:ascii="宋体" w:hAnsi="宋体" w:eastAsia="宋体" w:cs="宋体"/>
          <w:b w:val="0"/>
          <w:bCs/>
          <w:color w:val="auto"/>
          <w:kern w:val="0"/>
          <w:sz w:val="28"/>
          <w:szCs w:val="28"/>
          <w:highlight w:val="none"/>
          <w:lang w:eastAsia="zh-CN"/>
        </w:rPr>
        <w:t>。</w:t>
      </w:r>
      <w:r>
        <w:rPr>
          <w:rFonts w:hint="eastAsia" w:ascii="宋体" w:hAnsi="宋体" w:eastAsia="宋体" w:cs="宋体"/>
          <w:b w:val="0"/>
          <w:bCs/>
          <w:color w:val="auto"/>
          <w:kern w:val="0"/>
          <w:sz w:val="28"/>
          <w:szCs w:val="28"/>
          <w:highlight w:val="none"/>
          <w:lang w:val="en-US" w:eastAsia="zh-CN"/>
        </w:rPr>
        <w:t>为招标项目提供整体设计、规范编制或者项目管理、监理、检测等服务的投标人，不得再参加本招标项目的其他招标活动</w:t>
      </w:r>
      <w:r>
        <w:rPr>
          <w:rFonts w:hint="eastAsia" w:ascii="宋体" w:hAnsi="宋体" w:eastAsia="宋体" w:cs="宋体"/>
          <w:b w:val="0"/>
          <w:bCs/>
          <w:color w:val="auto"/>
          <w:kern w:val="0"/>
          <w:sz w:val="28"/>
          <w:szCs w:val="28"/>
          <w:highlight w:val="none"/>
        </w:rPr>
        <w:t>；</w:t>
      </w:r>
    </w:p>
    <w:p w14:paraId="029C5AD2">
      <w:pPr>
        <w:pStyle w:val="8"/>
        <w:keepNext w:val="0"/>
        <w:keepLines w:val="0"/>
        <w:pageBreakBefore w:val="0"/>
        <w:widowControl w:val="0"/>
        <w:kinsoku/>
        <w:wordWrap/>
        <w:overflowPunct/>
        <w:topLinePunct w:val="0"/>
        <w:bidi w:val="0"/>
        <w:snapToGrid/>
        <w:spacing w:before="0" w:beforeAutospacing="0" w:after="0" w:afterAutospacing="0" w:line="480" w:lineRule="auto"/>
        <w:ind w:firstLine="560"/>
        <w:textAlignment w:val="auto"/>
        <w:rPr>
          <w:rFonts w:hint="eastAsia" w:ascii="宋体" w:hAnsi="宋体" w:eastAsia="宋体" w:cs="宋体"/>
          <w:bCs/>
          <w:color w:val="auto"/>
          <w:sz w:val="28"/>
          <w:szCs w:val="28"/>
          <w:highlight w:val="none"/>
        </w:rPr>
      </w:pPr>
      <w:r>
        <w:rPr>
          <w:rFonts w:hint="eastAsia" w:ascii="宋体" w:hAnsi="宋体" w:eastAsia="宋体" w:cs="宋体"/>
          <w:color w:val="auto"/>
          <w:kern w:val="0"/>
          <w:sz w:val="28"/>
          <w:szCs w:val="28"/>
          <w:highlight w:val="none"/>
          <w:lang w:val="en-US" w:eastAsia="zh-CN"/>
        </w:rPr>
        <w:t>7、外省入吉企业在我省承揽项目应执行吉林省关于外企入吉登记相关规定(入吉企业相关信息在“吉林省建筑市场监管公共服务平台”上公布后，方可在我省从事建筑活动）</w:t>
      </w:r>
      <w:r>
        <w:rPr>
          <w:rFonts w:hint="eastAsia" w:ascii="宋体" w:hAnsi="宋体" w:eastAsia="宋体" w:cs="宋体"/>
          <w:bCs/>
          <w:color w:val="auto"/>
          <w:sz w:val="28"/>
          <w:szCs w:val="28"/>
          <w:highlight w:val="none"/>
        </w:rPr>
        <w:t>。</w:t>
      </w:r>
    </w:p>
    <w:p w14:paraId="423C75C7">
      <w:pPr>
        <w:pStyle w:val="8"/>
        <w:keepNext w:val="0"/>
        <w:keepLines w:val="0"/>
        <w:pageBreakBefore w:val="0"/>
        <w:widowControl w:val="0"/>
        <w:kinsoku/>
        <w:wordWrap/>
        <w:overflowPunct/>
        <w:topLinePunct w:val="0"/>
        <w:bidi w:val="0"/>
        <w:snapToGrid/>
        <w:spacing w:before="0" w:beforeAutospacing="0" w:after="0" w:afterAutospacing="0" w:line="480" w:lineRule="auto"/>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三、获取采购文件</w:t>
      </w:r>
      <w:r>
        <w:rPr>
          <w:rFonts w:hint="eastAsia" w:cs="宋体"/>
          <w:bCs/>
          <w:color w:val="auto"/>
          <w:sz w:val="28"/>
          <w:szCs w:val="28"/>
          <w:highlight w:val="none"/>
          <w:lang w:eastAsia="zh-CN"/>
        </w:rPr>
        <w:t>：</w:t>
      </w:r>
    </w:p>
    <w:p w14:paraId="016E23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1、报名时间：</w:t>
      </w:r>
      <w:r>
        <w:rPr>
          <w:rFonts w:hint="eastAsia" w:ascii="宋体" w:hAnsi="宋体" w:eastAsia="宋体" w:cs="宋体"/>
          <w:b w:val="0"/>
          <w:bCs/>
          <w:color w:val="auto"/>
          <w:kern w:val="0"/>
          <w:sz w:val="28"/>
          <w:szCs w:val="28"/>
          <w:highlight w:val="none"/>
          <w:lang w:val="en-US" w:eastAsia="zh-CN" w:bidi="ar-SA"/>
        </w:rPr>
        <w:t>2025年06月27日至2025年07月04日</w:t>
      </w:r>
      <w:r>
        <w:rPr>
          <w:rFonts w:hint="eastAsia" w:ascii="宋体" w:hAnsi="宋体" w:eastAsia="宋体" w:cs="宋体"/>
          <w:b w:val="0"/>
          <w:bCs/>
          <w:color w:val="auto"/>
          <w:kern w:val="0"/>
          <w:sz w:val="28"/>
          <w:szCs w:val="28"/>
          <w:highlight w:val="none"/>
          <w:lang w:val="en-US" w:eastAsia="zh-CN" w:bidi="ar-SA"/>
        </w:rPr>
        <w:t>，全天；</w:t>
      </w:r>
    </w:p>
    <w:p w14:paraId="1CCFB879">
      <w:pPr>
        <w:pStyle w:val="7"/>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2、地点：政府采购云平台（</w:t>
      </w:r>
      <w:r>
        <w:rPr>
          <w:rFonts w:hint="eastAsia" w:ascii="宋体" w:hAnsi="宋体" w:eastAsia="宋体" w:cs="宋体"/>
          <w:b w:val="0"/>
          <w:bCs/>
          <w:color w:val="auto"/>
          <w:kern w:val="0"/>
          <w:sz w:val="28"/>
          <w:szCs w:val="28"/>
          <w:highlight w:val="none"/>
          <w:lang w:val="zh-CN" w:eastAsia="zh-CN" w:bidi="ar-SA"/>
        </w:rPr>
        <w:t>http</w:t>
      </w:r>
      <w:r>
        <w:rPr>
          <w:rFonts w:hint="eastAsia" w:ascii="宋体" w:hAnsi="宋体" w:eastAsia="宋体" w:cs="宋体"/>
          <w:b w:val="0"/>
          <w:bCs/>
          <w:color w:val="auto"/>
          <w:kern w:val="0"/>
          <w:sz w:val="28"/>
          <w:szCs w:val="28"/>
          <w:highlight w:val="none"/>
          <w:lang w:val="en-US" w:eastAsia="zh-CN" w:bidi="ar-SA"/>
        </w:rPr>
        <w:t>s</w:t>
      </w:r>
      <w:r>
        <w:rPr>
          <w:rFonts w:hint="eastAsia" w:ascii="宋体" w:hAnsi="宋体" w:eastAsia="宋体" w:cs="宋体"/>
          <w:b w:val="0"/>
          <w:bCs/>
          <w:color w:val="auto"/>
          <w:kern w:val="0"/>
          <w:sz w:val="28"/>
          <w:szCs w:val="28"/>
          <w:highlight w:val="none"/>
          <w:lang w:val="zh-CN" w:eastAsia="zh-CN" w:bidi="ar-SA"/>
        </w:rPr>
        <w:t>://www.zcygov.cn</w:t>
      </w:r>
      <w:r>
        <w:rPr>
          <w:rFonts w:hint="eastAsia" w:ascii="宋体" w:hAnsi="宋体" w:eastAsia="宋体" w:cs="宋体"/>
          <w:b w:val="0"/>
          <w:bCs/>
          <w:color w:val="auto"/>
          <w:kern w:val="0"/>
          <w:sz w:val="28"/>
          <w:szCs w:val="28"/>
          <w:highlight w:val="none"/>
          <w:lang w:val="en-US" w:eastAsia="zh-CN" w:bidi="ar-SA"/>
        </w:rPr>
        <w:t>）；</w:t>
      </w:r>
    </w:p>
    <w:p w14:paraId="517F8AD3">
      <w:pPr>
        <w:pStyle w:val="7"/>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560" w:firstLineChars="200"/>
        <w:jc w:val="left"/>
        <w:textAlignment w:val="auto"/>
        <w:rPr>
          <w:rFonts w:hint="default" w:ascii="宋体" w:hAnsi="宋体" w:eastAsia="宋体" w:cs="宋体"/>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3、磋商文件获取方式：网上免费获取，本项目不发放纸质版磋商文件，</w:t>
      </w:r>
      <w:r>
        <w:rPr>
          <w:rFonts w:hint="eastAsia" w:ascii="宋体" w:hAnsi="宋体" w:cs="宋体"/>
          <w:b w:val="0"/>
          <w:bCs/>
          <w:color w:val="auto"/>
          <w:kern w:val="0"/>
          <w:sz w:val="28"/>
          <w:szCs w:val="28"/>
          <w:highlight w:val="none"/>
          <w:lang w:val="en-US" w:eastAsia="zh-CN" w:bidi="ar-SA"/>
        </w:rPr>
        <w:t>投标人</w:t>
      </w:r>
      <w:r>
        <w:rPr>
          <w:rFonts w:hint="eastAsia" w:ascii="宋体" w:hAnsi="宋体" w:eastAsia="宋体" w:cs="宋体"/>
          <w:b w:val="0"/>
          <w:bCs/>
          <w:color w:val="auto"/>
          <w:kern w:val="0"/>
          <w:sz w:val="28"/>
          <w:szCs w:val="28"/>
          <w:highlight w:val="none"/>
          <w:lang w:val="en-US" w:eastAsia="zh-CN" w:bidi="ar-SA"/>
        </w:rPr>
        <w:t>登录政采云平台https://www.zcygov.cn/在线申请获取采购文件（进入“项目采购”应用，在获取采购文件菜单中选择项目，申请获取采购文件）</w:t>
      </w:r>
      <w:r>
        <w:rPr>
          <w:rFonts w:hint="eastAsia" w:ascii="宋体" w:hAnsi="宋体" w:eastAsia="宋体" w:cs="宋体"/>
          <w:b w:val="0"/>
          <w:bCs/>
          <w:color w:val="auto"/>
          <w:sz w:val="28"/>
          <w:szCs w:val="28"/>
          <w:highlight w:val="none"/>
        </w:rPr>
        <w:fldChar w:fldCharType="begin"/>
      </w:r>
      <w:r>
        <w:rPr>
          <w:rFonts w:hint="eastAsia" w:ascii="宋体" w:hAnsi="宋体" w:eastAsia="宋体" w:cs="宋体"/>
          <w:b w:val="0"/>
          <w:bCs/>
          <w:color w:val="auto"/>
          <w:sz w:val="28"/>
          <w:szCs w:val="28"/>
          <w:highlight w:val="none"/>
        </w:rPr>
        <w:instrText xml:space="preserve"> HYPERLINK "http://ggzy.jlbc.gov.cn/TPBidde）注册、在(http:/www.ggzyjltn.cn:1015/TPBidder/memberLogin)网上直接免费下载招标文件,其他途径获取的招标文件开标时一律按无效投标处理。" </w:instrText>
      </w:r>
      <w:r>
        <w:rPr>
          <w:rFonts w:hint="eastAsia" w:ascii="宋体" w:hAnsi="宋体" w:eastAsia="宋体" w:cs="宋体"/>
          <w:b w:val="0"/>
          <w:bCs/>
          <w:color w:val="auto"/>
          <w:sz w:val="28"/>
          <w:szCs w:val="28"/>
          <w:highlight w:val="none"/>
        </w:rPr>
        <w:fldChar w:fldCharType="separate"/>
      </w:r>
      <w:r>
        <w:rPr>
          <w:rFonts w:hint="eastAsia" w:ascii="宋体" w:hAnsi="宋体" w:eastAsia="宋体" w:cs="宋体"/>
          <w:b w:val="0"/>
          <w:bCs/>
          <w:color w:val="auto"/>
          <w:sz w:val="28"/>
          <w:szCs w:val="28"/>
          <w:highlight w:val="none"/>
        </w:rPr>
        <w:t>，其他途径获取的</w:t>
      </w:r>
      <w:r>
        <w:rPr>
          <w:rFonts w:hint="eastAsia" w:ascii="宋体" w:hAnsi="宋体" w:eastAsia="宋体" w:cs="宋体"/>
          <w:b w:val="0"/>
          <w:bCs/>
          <w:color w:val="auto"/>
          <w:sz w:val="28"/>
          <w:szCs w:val="28"/>
          <w:highlight w:val="none"/>
          <w:lang w:val="en-US" w:eastAsia="zh-CN"/>
        </w:rPr>
        <w:t>磋商文件</w:t>
      </w:r>
      <w:r>
        <w:rPr>
          <w:rFonts w:hint="eastAsia" w:ascii="宋体" w:hAnsi="宋体" w:eastAsia="宋体" w:cs="宋体"/>
          <w:b w:val="0"/>
          <w:bCs/>
          <w:color w:val="auto"/>
          <w:sz w:val="28"/>
          <w:szCs w:val="28"/>
          <w:highlight w:val="none"/>
        </w:rPr>
        <w:t>无效；</w:t>
      </w:r>
      <w:r>
        <w:rPr>
          <w:rFonts w:hint="eastAsia" w:ascii="宋体" w:hAnsi="宋体" w:eastAsia="宋体" w:cs="宋体"/>
          <w:b w:val="0"/>
          <w:bCs/>
          <w:color w:val="auto"/>
          <w:sz w:val="28"/>
          <w:szCs w:val="28"/>
          <w:highlight w:val="none"/>
        </w:rPr>
        <w:fldChar w:fldCharType="end"/>
      </w:r>
    </w:p>
    <w:p w14:paraId="1C7DC9BC">
      <w:pPr>
        <w:pStyle w:val="8"/>
        <w:keepNext w:val="0"/>
        <w:keepLines w:val="0"/>
        <w:pageBreakBefore w:val="0"/>
        <w:widowControl w:val="0"/>
        <w:kinsoku/>
        <w:wordWrap/>
        <w:overflowPunct/>
        <w:topLinePunct w:val="0"/>
        <w:bidi w:val="0"/>
        <w:snapToGrid/>
        <w:spacing w:before="0" w:beforeAutospacing="0" w:after="0" w:afterAutospacing="0" w:line="480" w:lineRule="auto"/>
        <w:ind w:firstLine="560"/>
        <w:textAlignment w:val="auto"/>
        <w:rPr>
          <w:rFonts w:hint="eastAsia" w:ascii="宋体" w:hAnsi="宋体" w:eastAsia="宋体" w:cs="宋体"/>
          <w:bCs/>
          <w:color w:val="auto"/>
          <w:sz w:val="28"/>
          <w:szCs w:val="28"/>
          <w:highlight w:val="none"/>
        </w:rPr>
      </w:pPr>
      <w:r>
        <w:rPr>
          <w:rFonts w:hint="eastAsia"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lang w:val="en-US" w:eastAsia="zh-CN"/>
        </w:rPr>
        <w:t>售价：0.00元</w:t>
      </w:r>
      <w:r>
        <w:rPr>
          <w:rFonts w:hint="eastAsia" w:ascii="宋体" w:hAnsi="宋体" w:eastAsia="宋体" w:cs="宋体"/>
          <w:bCs/>
          <w:color w:val="auto"/>
          <w:sz w:val="28"/>
          <w:szCs w:val="28"/>
          <w:highlight w:val="none"/>
        </w:rPr>
        <w:t>。</w:t>
      </w:r>
    </w:p>
    <w:p w14:paraId="54868775">
      <w:pPr>
        <w:pStyle w:val="8"/>
        <w:keepNext w:val="0"/>
        <w:keepLines w:val="0"/>
        <w:pageBreakBefore w:val="0"/>
        <w:widowControl w:val="0"/>
        <w:kinsoku/>
        <w:wordWrap/>
        <w:overflowPunct/>
        <w:topLinePunct w:val="0"/>
        <w:bidi w:val="0"/>
        <w:snapToGrid/>
        <w:spacing w:before="0" w:beforeAutospacing="0" w:after="0" w:afterAutospacing="0" w:line="480" w:lineRule="auto"/>
        <w:textAlignment w:val="auto"/>
        <w:rPr>
          <w:rFonts w:hint="eastAsia" w:ascii="宋体" w:hAnsi="宋体" w:eastAsia="宋体" w:cs="宋体"/>
          <w:bCs/>
          <w:color w:val="auto"/>
          <w:sz w:val="28"/>
          <w:szCs w:val="28"/>
          <w:highlight w:val="none"/>
        </w:rPr>
      </w:pPr>
      <w:bookmarkStart w:id="11" w:name="_Toc35393801"/>
      <w:bookmarkEnd w:id="11"/>
      <w:bookmarkStart w:id="12" w:name="_Toc28359092"/>
      <w:bookmarkEnd w:id="12"/>
      <w:bookmarkStart w:id="13" w:name="_Toc28359015"/>
      <w:bookmarkEnd w:id="13"/>
      <w:bookmarkStart w:id="14" w:name="_Toc35393632"/>
      <w:r>
        <w:rPr>
          <w:rFonts w:hint="eastAsia" w:ascii="宋体" w:hAnsi="宋体" w:eastAsia="宋体" w:cs="宋体"/>
          <w:bCs/>
          <w:color w:val="auto"/>
          <w:sz w:val="28"/>
          <w:szCs w:val="28"/>
          <w:highlight w:val="none"/>
        </w:rPr>
        <w:t>四、</w:t>
      </w:r>
      <w:r>
        <w:rPr>
          <w:rFonts w:hint="eastAsia" w:eastAsia="宋体" w:cs="宋体"/>
          <w:bCs/>
          <w:color w:val="auto"/>
          <w:sz w:val="28"/>
          <w:szCs w:val="28"/>
          <w:highlight w:val="none"/>
          <w:lang w:eastAsia="zh-CN"/>
        </w:rPr>
        <w:t>磋商文件</w:t>
      </w:r>
      <w:r>
        <w:rPr>
          <w:rFonts w:hint="eastAsia" w:ascii="宋体" w:hAnsi="宋体" w:eastAsia="宋体" w:cs="宋体"/>
          <w:bCs/>
          <w:color w:val="auto"/>
          <w:sz w:val="28"/>
          <w:szCs w:val="28"/>
          <w:highlight w:val="none"/>
        </w:rPr>
        <w:t>提交</w:t>
      </w:r>
      <w:bookmarkEnd w:id="14"/>
      <w:r>
        <w:rPr>
          <w:rFonts w:hint="eastAsia" w:ascii="宋体" w:hAnsi="宋体" w:eastAsia="宋体" w:cs="宋体"/>
          <w:bCs/>
          <w:color w:val="auto"/>
          <w:sz w:val="28"/>
          <w:szCs w:val="28"/>
          <w:highlight w:val="none"/>
        </w:rPr>
        <w:t>：</w:t>
      </w:r>
    </w:p>
    <w:p w14:paraId="75DCCD2D">
      <w:pPr>
        <w:pStyle w:val="8"/>
        <w:keepNext w:val="0"/>
        <w:keepLines w:val="0"/>
        <w:pageBreakBefore w:val="0"/>
        <w:widowControl w:val="0"/>
        <w:kinsoku/>
        <w:wordWrap/>
        <w:overflowPunct/>
        <w:topLinePunct w:val="0"/>
        <w:bidi w:val="0"/>
        <w:snapToGrid/>
        <w:spacing w:before="0" w:beforeAutospacing="0" w:after="0" w:afterAutospacing="0" w:line="48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截止时间：</w:t>
      </w:r>
      <w:r>
        <w:rPr>
          <w:rFonts w:hint="eastAsia" w:eastAsia="宋体" w:cs="宋体"/>
          <w:bCs/>
          <w:color w:val="auto"/>
          <w:sz w:val="28"/>
          <w:szCs w:val="28"/>
          <w:highlight w:val="none"/>
          <w:lang w:eastAsia="zh-CN"/>
        </w:rPr>
        <w:t>2025年07月11日09时00分</w:t>
      </w:r>
      <w:r>
        <w:rPr>
          <w:rFonts w:hint="eastAsia" w:ascii="宋体" w:hAnsi="宋体" w:eastAsia="宋体" w:cs="宋体"/>
          <w:bCs/>
          <w:color w:val="auto"/>
          <w:sz w:val="28"/>
          <w:szCs w:val="28"/>
          <w:highlight w:val="none"/>
          <w:lang w:bidi="ar"/>
        </w:rPr>
        <w:t>（北京时间）；</w:t>
      </w:r>
    </w:p>
    <w:p w14:paraId="0BCE837D">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bidi="ar"/>
        </w:rPr>
        <w:t>2、</w:t>
      </w:r>
      <w:r>
        <w:rPr>
          <w:rFonts w:hint="eastAsia" w:ascii="宋体" w:hAnsi="宋体" w:eastAsia="宋体" w:cs="宋体"/>
          <w:b w:val="0"/>
          <w:bCs/>
          <w:color w:val="auto"/>
          <w:sz w:val="28"/>
          <w:szCs w:val="28"/>
          <w:highlight w:val="none"/>
          <w:lang w:bidi="ar"/>
        </w:rPr>
        <w:t>地点：</w:t>
      </w:r>
      <w:r>
        <w:rPr>
          <w:rFonts w:hint="eastAsia" w:ascii="宋体" w:hAnsi="宋体" w:eastAsia="宋体" w:cs="宋体"/>
          <w:b w:val="0"/>
          <w:bCs/>
          <w:color w:val="auto"/>
          <w:sz w:val="28"/>
          <w:szCs w:val="28"/>
          <w:highlight w:val="none"/>
          <w:lang w:val="en-US" w:eastAsia="zh-CN"/>
        </w:rPr>
        <w:t>政采云平台（</w:t>
      </w:r>
      <w:r>
        <w:rPr>
          <w:rFonts w:hint="eastAsia" w:ascii="宋体" w:hAnsi="宋体" w:eastAsia="宋体" w:cs="宋体"/>
          <w:b w:val="0"/>
          <w:bCs/>
          <w:color w:val="auto"/>
          <w:kern w:val="0"/>
          <w:sz w:val="28"/>
          <w:szCs w:val="28"/>
          <w:highlight w:val="none"/>
          <w:lang w:val="en-US" w:eastAsia="zh-CN" w:bidi="ar-SA"/>
        </w:rPr>
        <w:t>https://www.zcygov.cn</w:t>
      </w:r>
      <w:r>
        <w:rPr>
          <w:rFonts w:hint="eastAsia" w:ascii="宋体" w:hAnsi="宋体" w:eastAsia="宋体" w:cs="宋体"/>
          <w:b w:val="0"/>
          <w:bCs/>
          <w:color w:val="auto"/>
          <w:sz w:val="28"/>
          <w:szCs w:val="28"/>
          <w:highlight w:val="none"/>
          <w:lang w:val="en-US" w:eastAsia="zh-CN"/>
        </w:rPr>
        <w:t>），逾期未上传电子磋商文件，将不予受理；</w:t>
      </w:r>
    </w:p>
    <w:p w14:paraId="2AFEEEBF">
      <w:pPr>
        <w:pStyle w:val="2"/>
        <w:keepNext w:val="0"/>
        <w:keepLines w:val="0"/>
        <w:pageBreakBefore w:val="0"/>
        <w:kinsoku/>
        <w:wordWrap/>
        <w:overflowPunct/>
        <w:topLinePunct w:val="0"/>
        <w:bidi w:val="0"/>
        <w:snapToGrid/>
        <w:spacing w:line="480" w:lineRule="auto"/>
        <w:ind w:firstLine="560" w:firstLineChars="200"/>
        <w:textAlignment w:val="auto"/>
        <w:rPr>
          <w:rFonts w:hint="eastAsia" w:ascii="宋体" w:hAnsi="宋体" w:eastAsia="宋体" w:cs="宋体"/>
          <w:b w:val="0"/>
          <w:bCs/>
          <w:color w:val="auto"/>
          <w:kern w:val="2"/>
          <w:sz w:val="28"/>
          <w:szCs w:val="28"/>
          <w:highlight w:val="none"/>
          <w:lang w:val="en-US" w:eastAsia="zh-CN" w:bidi="ar"/>
        </w:rPr>
      </w:pPr>
      <w:r>
        <w:rPr>
          <w:rFonts w:hint="eastAsia" w:ascii="宋体" w:hAnsi="宋体" w:eastAsia="宋体" w:cs="宋体"/>
          <w:b w:val="0"/>
          <w:bCs/>
          <w:color w:val="auto"/>
          <w:kern w:val="2"/>
          <w:sz w:val="28"/>
          <w:szCs w:val="28"/>
          <w:highlight w:val="none"/>
          <w:lang w:val="en-US" w:eastAsia="zh-CN" w:bidi="ar"/>
        </w:rPr>
        <w:t>3、</w:t>
      </w:r>
      <w:r>
        <w:rPr>
          <w:rFonts w:hint="eastAsia" w:ascii="宋体" w:hAnsi="宋体" w:cs="宋体"/>
          <w:b w:val="0"/>
          <w:bCs/>
          <w:color w:val="auto"/>
          <w:kern w:val="2"/>
          <w:sz w:val="28"/>
          <w:szCs w:val="28"/>
          <w:highlight w:val="none"/>
          <w:lang w:val="en-US" w:eastAsia="zh-CN" w:bidi="ar"/>
        </w:rPr>
        <w:t>磋商文件</w:t>
      </w:r>
      <w:r>
        <w:rPr>
          <w:rFonts w:hint="eastAsia" w:ascii="宋体" w:hAnsi="宋体" w:eastAsia="宋体" w:cs="宋体"/>
          <w:b w:val="0"/>
          <w:bCs/>
          <w:color w:val="auto"/>
          <w:kern w:val="2"/>
          <w:sz w:val="28"/>
          <w:szCs w:val="28"/>
          <w:highlight w:val="none"/>
          <w:lang w:val="en-US" w:eastAsia="zh-CN" w:bidi="ar"/>
        </w:rPr>
        <w:t>提交方式：本项目为全流程电子化项目，通过“政采云”平台（https://www.zcygov.cn）实行在线电子投标，供应商应先安装“政采云投标客户端”（请自行前往“政采云”平台进行下载），并按照本项目</w:t>
      </w:r>
      <w:r>
        <w:rPr>
          <w:rFonts w:hint="eastAsia" w:ascii="宋体" w:hAnsi="宋体" w:cs="宋体"/>
          <w:b w:val="0"/>
          <w:bCs/>
          <w:color w:val="auto"/>
          <w:kern w:val="2"/>
          <w:sz w:val="28"/>
          <w:szCs w:val="28"/>
          <w:highlight w:val="none"/>
          <w:lang w:val="en-US" w:eastAsia="zh-CN" w:bidi="ar"/>
        </w:rPr>
        <w:t>磋商文件</w:t>
      </w:r>
      <w:r>
        <w:rPr>
          <w:rFonts w:hint="eastAsia" w:ascii="宋体" w:hAnsi="宋体" w:eastAsia="宋体" w:cs="宋体"/>
          <w:b w:val="0"/>
          <w:bCs/>
          <w:color w:val="auto"/>
          <w:kern w:val="2"/>
          <w:sz w:val="28"/>
          <w:szCs w:val="28"/>
          <w:highlight w:val="none"/>
          <w:lang w:val="en-US" w:eastAsia="zh-CN" w:bidi="ar"/>
        </w:rPr>
        <w:t>和“政采云”平台的要求编制</w:t>
      </w:r>
      <w:r>
        <w:rPr>
          <w:rFonts w:hint="eastAsia" w:ascii="宋体" w:hAnsi="宋体" w:cs="宋体"/>
          <w:b w:val="0"/>
          <w:bCs/>
          <w:color w:val="auto"/>
          <w:kern w:val="2"/>
          <w:sz w:val="28"/>
          <w:szCs w:val="28"/>
          <w:highlight w:val="none"/>
          <w:lang w:val="en-US" w:eastAsia="zh-CN" w:bidi="ar"/>
        </w:rPr>
        <w:t>，</w:t>
      </w:r>
      <w:r>
        <w:rPr>
          <w:rFonts w:hint="eastAsia" w:ascii="宋体" w:hAnsi="宋体" w:eastAsia="宋体" w:cs="宋体"/>
          <w:b w:val="0"/>
          <w:bCs/>
          <w:color w:val="auto"/>
          <w:kern w:val="2"/>
          <w:sz w:val="28"/>
          <w:szCs w:val="28"/>
          <w:highlight w:val="none"/>
          <w:lang w:val="en-US" w:eastAsia="zh-CN" w:bidi="ar"/>
        </w:rPr>
        <w:t>加密后在投标截止时间前通过网络上传至“政采云”平台，供应商在“政采云”平台提交电子版</w:t>
      </w:r>
      <w:r>
        <w:rPr>
          <w:rFonts w:hint="eastAsia" w:ascii="宋体" w:hAnsi="宋体" w:cs="宋体"/>
          <w:b w:val="0"/>
          <w:bCs/>
          <w:color w:val="auto"/>
          <w:kern w:val="2"/>
          <w:sz w:val="28"/>
          <w:szCs w:val="28"/>
          <w:highlight w:val="none"/>
          <w:lang w:val="en-US" w:eastAsia="zh-CN" w:bidi="ar"/>
        </w:rPr>
        <w:t>磋商文件</w:t>
      </w:r>
      <w:r>
        <w:rPr>
          <w:rFonts w:hint="eastAsia" w:ascii="宋体" w:hAnsi="宋体" w:eastAsia="宋体" w:cs="宋体"/>
          <w:b w:val="0"/>
          <w:bCs/>
          <w:color w:val="auto"/>
          <w:kern w:val="2"/>
          <w:sz w:val="28"/>
          <w:szCs w:val="28"/>
          <w:highlight w:val="none"/>
          <w:lang w:val="en-US" w:eastAsia="zh-CN" w:bidi="ar"/>
        </w:rPr>
        <w:t>时，请填写参加开标活动经办人联系方式；</w:t>
      </w:r>
    </w:p>
    <w:p w14:paraId="1F025285">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kern w:val="2"/>
          <w:sz w:val="28"/>
          <w:szCs w:val="28"/>
          <w:highlight w:val="none"/>
          <w:lang w:val="en-US" w:eastAsia="zh-CN" w:bidi="ar"/>
        </w:rPr>
        <w:t>4、电子磋商文件解密期限及方式：本项目采用全流程电子化采购，需通过政府采购云平台（</w:t>
      </w:r>
      <w:r>
        <w:rPr>
          <w:rFonts w:hint="eastAsia" w:ascii="宋体" w:hAnsi="宋体" w:eastAsia="宋体" w:cs="宋体"/>
          <w:b w:val="0"/>
          <w:bCs/>
          <w:color w:val="auto"/>
          <w:kern w:val="0"/>
          <w:sz w:val="28"/>
          <w:szCs w:val="28"/>
          <w:highlight w:val="none"/>
          <w:lang w:val="en-US" w:eastAsia="zh-CN" w:bidi="ar-SA"/>
        </w:rPr>
        <w:t>https://www.zcygov.cn</w:t>
      </w:r>
      <w:r>
        <w:rPr>
          <w:rFonts w:hint="eastAsia" w:ascii="宋体" w:hAnsi="宋体" w:eastAsia="宋体" w:cs="宋体"/>
          <w:b w:val="0"/>
          <w:bCs/>
          <w:color w:val="auto"/>
          <w:kern w:val="2"/>
          <w:sz w:val="28"/>
          <w:szCs w:val="28"/>
          <w:highlight w:val="none"/>
          <w:lang w:val="en-US" w:eastAsia="zh-CN" w:bidi="ar"/>
        </w:rPr>
        <w:t>）递交电子版磋商文件，开启时间后30分钟内在“政采云”平台线上远程完成解密</w:t>
      </w:r>
      <w:r>
        <w:rPr>
          <w:rFonts w:hint="eastAsia" w:ascii="宋体" w:hAnsi="宋体" w:eastAsia="宋体" w:cs="宋体"/>
          <w:b w:val="0"/>
          <w:bCs/>
          <w:color w:val="auto"/>
          <w:sz w:val="28"/>
          <w:szCs w:val="28"/>
          <w:highlight w:val="none"/>
          <w:lang w:bidi="ar"/>
        </w:rPr>
        <w:t>。</w:t>
      </w:r>
    </w:p>
    <w:p w14:paraId="40500F0E">
      <w:pPr>
        <w:keepNext w:val="0"/>
        <w:keepLines w:val="0"/>
        <w:pageBreakBefore w:val="0"/>
        <w:widowControl w:val="0"/>
        <w:kinsoku/>
        <w:wordWrap/>
        <w:overflowPunct/>
        <w:topLinePunct w:val="0"/>
        <w:bidi w:val="0"/>
        <w:snapToGrid/>
        <w:spacing w:line="480" w:lineRule="auto"/>
        <w:jc w:val="left"/>
        <w:textAlignment w:val="auto"/>
        <w:rPr>
          <w:rFonts w:hint="eastAsia" w:ascii="宋体" w:hAnsi="宋体" w:eastAsia="宋体" w:cs="宋体"/>
          <w:b w:val="0"/>
          <w:bCs/>
          <w:color w:val="auto"/>
          <w:sz w:val="28"/>
          <w:szCs w:val="28"/>
          <w:highlight w:val="none"/>
        </w:rPr>
      </w:pPr>
      <w:bookmarkStart w:id="15" w:name="_Toc35393635"/>
      <w:bookmarkEnd w:id="15"/>
      <w:bookmarkStart w:id="16" w:name="_Toc35393804"/>
      <w:r>
        <w:rPr>
          <w:rFonts w:hint="eastAsia" w:ascii="宋体" w:hAnsi="宋体" w:cs="宋体"/>
          <w:b w:val="0"/>
          <w:bCs/>
          <w:color w:val="auto"/>
          <w:sz w:val="28"/>
          <w:szCs w:val="28"/>
          <w:highlight w:val="none"/>
          <w:lang w:val="en-US" w:eastAsia="zh-CN" w:bidi="ar"/>
        </w:rPr>
        <w:t>五</w:t>
      </w:r>
      <w:r>
        <w:rPr>
          <w:rFonts w:hint="eastAsia" w:ascii="宋体" w:hAnsi="宋体" w:eastAsia="宋体" w:cs="宋体"/>
          <w:b w:val="0"/>
          <w:bCs/>
          <w:color w:val="auto"/>
          <w:sz w:val="28"/>
          <w:szCs w:val="28"/>
          <w:highlight w:val="none"/>
          <w:lang w:bidi="ar"/>
        </w:rPr>
        <w:t>、</w:t>
      </w:r>
      <w:bookmarkEnd w:id="16"/>
      <w:r>
        <w:rPr>
          <w:rFonts w:hint="eastAsia" w:ascii="宋体" w:hAnsi="宋体" w:cs="宋体"/>
          <w:b w:val="0"/>
          <w:bCs/>
          <w:color w:val="auto"/>
          <w:sz w:val="28"/>
          <w:szCs w:val="28"/>
          <w:highlight w:val="none"/>
          <w:lang w:val="en-US" w:eastAsia="zh-CN" w:bidi="ar"/>
        </w:rPr>
        <w:t>发布公告的媒介：</w:t>
      </w:r>
    </w:p>
    <w:p w14:paraId="118A80BA">
      <w:pPr>
        <w:pStyle w:val="8"/>
        <w:keepNext w:val="0"/>
        <w:keepLines w:val="0"/>
        <w:pageBreakBefore w:val="0"/>
        <w:widowControl w:val="0"/>
        <w:kinsoku/>
        <w:wordWrap/>
        <w:overflowPunct/>
        <w:topLinePunct w:val="0"/>
        <w:bidi w:val="0"/>
        <w:snapToGrid/>
        <w:spacing w:before="0" w:beforeAutospacing="0" w:after="0" w:afterAutospacing="0" w:line="480" w:lineRule="auto"/>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本次公告在</w:t>
      </w:r>
      <w:r>
        <w:rPr>
          <w:rFonts w:hint="eastAsia" w:eastAsia="宋体" w:cs="宋体"/>
          <w:bCs/>
          <w:color w:val="auto"/>
          <w:sz w:val="28"/>
          <w:szCs w:val="28"/>
          <w:highlight w:val="none"/>
          <w:lang w:eastAsia="zh-CN"/>
        </w:rPr>
        <w:t>“</w:t>
      </w:r>
      <w:r>
        <w:rPr>
          <w:rFonts w:hint="eastAsia" w:eastAsia="宋体" w:cs="宋体"/>
          <w:bCs/>
          <w:color w:val="auto"/>
          <w:sz w:val="28"/>
          <w:szCs w:val="28"/>
          <w:highlight w:val="none"/>
          <w:lang w:val="en-US" w:eastAsia="zh-CN"/>
        </w:rPr>
        <w:t>政采云”平台（</w:t>
      </w:r>
      <w:r>
        <w:rPr>
          <w:rFonts w:hint="eastAsia" w:ascii="宋体" w:hAnsi="宋体" w:eastAsia="宋体" w:cs="宋体"/>
          <w:color w:val="auto"/>
          <w:kern w:val="0"/>
          <w:sz w:val="28"/>
          <w:szCs w:val="28"/>
          <w:highlight w:val="none"/>
          <w:lang w:val="en-US" w:eastAsia="zh-CN" w:bidi="ar-SA"/>
        </w:rPr>
        <w:t>https://www.zcygov.cn</w:t>
      </w:r>
      <w:r>
        <w:rPr>
          <w:rFonts w:hint="eastAsia" w:eastAsia="宋体" w:cs="宋体"/>
          <w:bCs/>
          <w:color w:val="auto"/>
          <w:sz w:val="28"/>
          <w:szCs w:val="28"/>
          <w:highlight w:val="none"/>
          <w:lang w:val="en-US" w:eastAsia="zh-CN"/>
        </w:rPr>
        <w:t>）（推送至吉林省政府采购网</w:t>
      </w:r>
      <w:r>
        <w:rPr>
          <w:rFonts w:hint="eastAsia" w:ascii="宋体" w:hAnsi="宋体" w:eastAsia="宋体" w:cs="宋体"/>
          <w:color w:val="auto"/>
          <w:kern w:val="0"/>
          <w:sz w:val="28"/>
          <w:szCs w:val="28"/>
          <w:highlight w:val="none"/>
          <w:lang w:val="zh-CN" w:eastAsia="zh-CN" w:bidi="ar-SA"/>
        </w:rPr>
        <w:t>http://www.ccgp-jilin.gov.cn/</w:t>
      </w:r>
      <w:r>
        <w:rPr>
          <w:rFonts w:hint="eastAsia"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w:t>
      </w:r>
      <w:r>
        <w:rPr>
          <w:rFonts w:hint="eastAsia" w:eastAsia="宋体" w:cs="宋体"/>
          <w:bCs/>
          <w:color w:val="auto"/>
          <w:sz w:val="28"/>
          <w:szCs w:val="28"/>
          <w:highlight w:val="none"/>
          <w:lang w:val="en-US" w:eastAsia="zh-CN"/>
        </w:rPr>
        <w:t>中国政府采购网上同时发布</w:t>
      </w:r>
      <w:r>
        <w:rPr>
          <w:rFonts w:hint="eastAsia" w:ascii="宋体" w:hAnsi="宋体" w:eastAsia="宋体" w:cs="宋体"/>
          <w:bCs/>
          <w:color w:val="auto"/>
          <w:sz w:val="28"/>
          <w:szCs w:val="28"/>
          <w:highlight w:val="none"/>
        </w:rPr>
        <w:t>。</w:t>
      </w:r>
    </w:p>
    <w:p w14:paraId="7F4B9EF0">
      <w:pPr>
        <w:keepNext w:val="0"/>
        <w:keepLines w:val="0"/>
        <w:pageBreakBefore w:val="0"/>
        <w:widowControl w:val="0"/>
        <w:numPr>
          <w:ilvl w:val="0"/>
          <w:numId w:val="2"/>
        </w:numPr>
        <w:kinsoku/>
        <w:wordWrap/>
        <w:overflowPunct/>
        <w:topLinePunct w:val="0"/>
        <w:bidi w:val="0"/>
        <w:snapToGrid/>
        <w:spacing w:line="480" w:lineRule="auto"/>
        <w:jc w:val="left"/>
        <w:textAlignment w:val="auto"/>
        <w:rPr>
          <w:rFonts w:hint="eastAsia" w:ascii="宋体" w:hAnsi="宋体" w:cs="宋体"/>
          <w:b w:val="0"/>
          <w:bCs/>
          <w:color w:val="auto"/>
          <w:sz w:val="28"/>
          <w:szCs w:val="28"/>
          <w:highlight w:val="none"/>
          <w:lang w:val="en-US" w:eastAsia="zh-CN" w:bidi="ar"/>
        </w:rPr>
      </w:pPr>
      <w:bookmarkStart w:id="17" w:name="_Toc35393636"/>
      <w:bookmarkEnd w:id="17"/>
      <w:bookmarkStart w:id="18" w:name="_Toc28359018"/>
      <w:bookmarkEnd w:id="18"/>
      <w:bookmarkStart w:id="19" w:name="_Toc35393805"/>
      <w:bookmarkEnd w:id="19"/>
      <w:r>
        <w:rPr>
          <w:rFonts w:hint="eastAsia" w:ascii="宋体" w:hAnsi="宋体" w:cs="宋体"/>
          <w:b w:val="0"/>
          <w:bCs/>
          <w:color w:val="auto"/>
          <w:sz w:val="28"/>
          <w:szCs w:val="28"/>
          <w:highlight w:val="none"/>
          <w:lang w:val="en-US" w:eastAsia="zh-CN" w:bidi="ar"/>
        </w:rPr>
        <w:t>公告期限：</w:t>
      </w:r>
    </w:p>
    <w:p w14:paraId="794A00C3">
      <w:pPr>
        <w:pStyle w:val="2"/>
        <w:keepNext w:val="0"/>
        <w:keepLines w:val="0"/>
        <w:pageBreakBefore w:val="0"/>
        <w:kinsoku/>
        <w:wordWrap/>
        <w:overflowPunct/>
        <w:topLinePunct w:val="0"/>
        <w:bidi w:val="0"/>
        <w:snapToGrid/>
        <w:spacing w:line="480" w:lineRule="auto"/>
        <w:ind w:firstLine="560" w:firstLineChars="200"/>
        <w:textAlignment w:val="auto"/>
        <w:rPr>
          <w:rFonts w:hint="default"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自本公告发布之日起5个工作日。</w:t>
      </w:r>
    </w:p>
    <w:p w14:paraId="5C594CDC">
      <w:pPr>
        <w:keepNext w:val="0"/>
        <w:keepLines w:val="0"/>
        <w:pageBreakBefore w:val="0"/>
        <w:widowControl w:val="0"/>
        <w:numPr>
          <w:ilvl w:val="0"/>
          <w:numId w:val="2"/>
        </w:numPr>
        <w:kinsoku/>
        <w:wordWrap/>
        <w:overflowPunct/>
        <w:topLinePunct w:val="0"/>
        <w:bidi w:val="0"/>
        <w:snapToGrid/>
        <w:spacing w:line="480" w:lineRule="auto"/>
        <w:ind w:left="0" w:leftChars="0" w:firstLine="0" w:firstLineChars="0"/>
        <w:jc w:val="left"/>
        <w:textAlignment w:val="auto"/>
        <w:rPr>
          <w:rFonts w:hint="eastAsia" w:ascii="宋体" w:hAnsi="宋体" w:eastAsia="宋体" w:cs="宋体"/>
          <w:b w:val="0"/>
          <w:bCs/>
          <w:color w:val="auto"/>
          <w:sz w:val="28"/>
          <w:szCs w:val="28"/>
          <w:highlight w:val="none"/>
          <w:lang w:val="en-US" w:eastAsia="zh-CN" w:bidi="ar"/>
        </w:rPr>
      </w:pPr>
      <w:r>
        <w:rPr>
          <w:rFonts w:hint="eastAsia" w:ascii="宋体" w:hAnsi="宋体" w:eastAsia="宋体" w:cs="宋体"/>
          <w:b w:val="0"/>
          <w:bCs/>
          <w:color w:val="auto"/>
          <w:sz w:val="28"/>
          <w:szCs w:val="28"/>
          <w:highlight w:val="none"/>
          <w:lang w:val="en-US" w:eastAsia="zh-CN" w:bidi="ar"/>
        </w:rPr>
        <w:t>其他补充事宜：</w:t>
      </w:r>
    </w:p>
    <w:p w14:paraId="6A3CFDC2">
      <w:pPr>
        <w:pStyle w:val="2"/>
        <w:keepNext w:val="0"/>
        <w:keepLines w:val="0"/>
        <w:pageBreakBefore w:val="0"/>
        <w:kinsoku/>
        <w:wordWrap/>
        <w:overflowPunct/>
        <w:topLinePunct w:val="0"/>
        <w:bidi w:val="0"/>
        <w:snapToGrid/>
        <w:spacing w:line="480" w:lineRule="auto"/>
        <w:ind w:firstLine="560" w:firstLineChars="200"/>
        <w:textAlignment w:val="auto"/>
        <w:rPr>
          <w:rFonts w:hint="eastAsia" w:ascii="宋体" w:hAnsi="宋体" w:eastAsia="宋体" w:cs="宋体"/>
          <w:b w:val="0"/>
          <w:bCs/>
          <w:color w:val="auto"/>
          <w:kern w:val="2"/>
          <w:sz w:val="28"/>
          <w:szCs w:val="28"/>
          <w:highlight w:val="none"/>
          <w:lang w:val="en-US" w:eastAsia="zh-CN" w:bidi="ar"/>
        </w:rPr>
      </w:pPr>
      <w:r>
        <w:rPr>
          <w:rFonts w:hint="eastAsia" w:ascii="宋体" w:hAnsi="宋体" w:eastAsia="宋体" w:cs="宋体"/>
          <w:b w:val="0"/>
          <w:bCs/>
          <w:color w:val="auto"/>
          <w:kern w:val="2"/>
          <w:sz w:val="28"/>
          <w:szCs w:val="28"/>
          <w:highlight w:val="none"/>
          <w:lang w:val="en-US" w:eastAsia="zh-CN" w:bidi="ar"/>
        </w:rPr>
        <w:t>1、有效</w:t>
      </w:r>
      <w:r>
        <w:rPr>
          <w:rFonts w:hint="eastAsia" w:ascii="宋体" w:hAnsi="宋体" w:cs="宋体"/>
          <w:b w:val="0"/>
          <w:bCs/>
          <w:color w:val="auto"/>
          <w:kern w:val="2"/>
          <w:sz w:val="28"/>
          <w:szCs w:val="28"/>
          <w:highlight w:val="none"/>
          <w:lang w:val="en-US" w:eastAsia="zh-CN" w:bidi="ar"/>
        </w:rPr>
        <w:t>投标人</w:t>
      </w:r>
      <w:r>
        <w:rPr>
          <w:rFonts w:hint="eastAsia" w:ascii="宋体" w:hAnsi="宋体" w:eastAsia="宋体" w:cs="宋体"/>
          <w:b w:val="0"/>
          <w:bCs/>
          <w:color w:val="auto"/>
          <w:kern w:val="2"/>
          <w:sz w:val="28"/>
          <w:szCs w:val="28"/>
          <w:highlight w:val="none"/>
          <w:lang w:val="en-US" w:eastAsia="zh-CN" w:bidi="ar"/>
        </w:rPr>
        <w:t>不足三家时，采购人另行组织招标；</w:t>
      </w:r>
    </w:p>
    <w:p w14:paraId="7FC8E8C2">
      <w:pPr>
        <w:pStyle w:val="2"/>
        <w:keepNext w:val="0"/>
        <w:keepLines w:val="0"/>
        <w:pageBreakBefore w:val="0"/>
        <w:numPr>
          <w:ilvl w:val="0"/>
          <w:numId w:val="0"/>
        </w:numPr>
        <w:kinsoku/>
        <w:wordWrap/>
        <w:overflowPunct/>
        <w:topLinePunct w:val="0"/>
        <w:bidi w:val="0"/>
        <w:snapToGrid/>
        <w:spacing w:line="480" w:lineRule="auto"/>
        <w:ind w:leftChars="0" w:firstLine="560" w:firstLineChars="200"/>
        <w:textAlignment w:val="auto"/>
        <w:rPr>
          <w:rFonts w:hint="eastAsia" w:ascii="宋体" w:hAnsi="宋体" w:eastAsia="宋体" w:cs="宋体"/>
          <w:b w:val="0"/>
          <w:bCs/>
          <w:color w:val="auto"/>
          <w:kern w:val="2"/>
          <w:sz w:val="28"/>
          <w:szCs w:val="28"/>
          <w:highlight w:val="none"/>
          <w:lang w:val="en-US" w:eastAsia="zh-CN" w:bidi="ar"/>
        </w:rPr>
      </w:pPr>
      <w:r>
        <w:rPr>
          <w:rFonts w:hint="eastAsia" w:ascii="宋体" w:hAnsi="宋体" w:eastAsia="宋体" w:cs="宋体"/>
          <w:b w:val="0"/>
          <w:bCs/>
          <w:color w:val="auto"/>
          <w:kern w:val="2"/>
          <w:sz w:val="28"/>
          <w:szCs w:val="28"/>
          <w:highlight w:val="none"/>
          <w:lang w:val="en-US" w:eastAsia="zh-CN" w:bidi="ar"/>
        </w:rPr>
        <w:t>2、按照财政部库【2014】68号、【2017】141号、【2019】9号、【2020】46号、【2022】19号等文件要求，需要落实政府采购支持节能环保、中小企业发展等政策。</w:t>
      </w:r>
    </w:p>
    <w:p w14:paraId="736FCA5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八、联系方式：</w:t>
      </w:r>
    </w:p>
    <w:p w14:paraId="47CAD3E4">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bidi="ar"/>
        </w:rPr>
        <w:t>1、</w:t>
      </w:r>
      <w:r>
        <w:rPr>
          <w:rFonts w:hint="eastAsia" w:ascii="宋体" w:hAnsi="宋体" w:eastAsia="宋体" w:cs="宋体"/>
          <w:b w:val="0"/>
          <w:bCs/>
          <w:color w:val="auto"/>
          <w:sz w:val="28"/>
          <w:szCs w:val="28"/>
          <w:highlight w:val="none"/>
          <w:lang w:bidi="ar"/>
        </w:rPr>
        <w:t>采购人信息</w:t>
      </w:r>
    </w:p>
    <w:p w14:paraId="1272B3FF">
      <w:pPr>
        <w:keepNext w:val="0"/>
        <w:keepLines w:val="0"/>
        <w:pageBreakBefore w:val="0"/>
        <w:widowControl w:val="0"/>
        <w:kinsoku/>
        <w:wordWrap/>
        <w:overflowPunct/>
        <w:topLinePunct w:val="0"/>
        <w:bidi w:val="0"/>
        <w:snapToGrid/>
        <w:spacing w:line="480" w:lineRule="auto"/>
        <w:ind w:firstLine="840" w:firstLineChars="3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bidi="ar"/>
        </w:rPr>
        <w:t>名   称：</w:t>
      </w:r>
      <w:r>
        <w:rPr>
          <w:rFonts w:hint="eastAsia" w:ascii="宋体" w:hAnsi="宋体" w:eastAsia="宋体" w:cs="宋体"/>
          <w:b w:val="0"/>
          <w:bCs/>
          <w:color w:val="auto"/>
          <w:sz w:val="28"/>
          <w:szCs w:val="28"/>
          <w:highlight w:val="none"/>
          <w:lang w:val="en-US" w:eastAsia="zh-CN" w:bidi="ar"/>
        </w:rPr>
        <w:t>洮南市那金镇人民政府</w:t>
      </w:r>
      <w:r>
        <w:rPr>
          <w:rFonts w:hint="eastAsia" w:ascii="宋体" w:hAnsi="宋体" w:eastAsia="宋体" w:cs="宋体"/>
          <w:b w:val="0"/>
          <w:bCs/>
          <w:color w:val="auto"/>
          <w:sz w:val="28"/>
          <w:szCs w:val="28"/>
          <w:highlight w:val="none"/>
          <w:lang w:bidi="ar"/>
        </w:rPr>
        <w:t>　　　　　　　　　　　　</w:t>
      </w:r>
    </w:p>
    <w:p w14:paraId="3E52F2F0">
      <w:pPr>
        <w:keepNext w:val="0"/>
        <w:keepLines w:val="0"/>
        <w:pageBreakBefore w:val="0"/>
        <w:widowControl w:val="0"/>
        <w:kinsoku/>
        <w:wordWrap/>
        <w:overflowPunct/>
        <w:topLinePunct w:val="0"/>
        <w:bidi w:val="0"/>
        <w:snapToGrid/>
        <w:spacing w:line="480" w:lineRule="auto"/>
        <w:ind w:firstLine="840" w:firstLineChars="3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bidi="ar"/>
        </w:rPr>
        <w:t>地    址：洮南市　</w:t>
      </w:r>
    </w:p>
    <w:p w14:paraId="4BB44B97">
      <w:pPr>
        <w:keepNext w:val="0"/>
        <w:keepLines w:val="0"/>
        <w:pageBreakBefore w:val="0"/>
        <w:widowControl w:val="0"/>
        <w:kinsoku/>
        <w:wordWrap/>
        <w:overflowPunct/>
        <w:topLinePunct w:val="0"/>
        <w:bidi w:val="0"/>
        <w:snapToGrid/>
        <w:spacing w:line="480" w:lineRule="auto"/>
        <w:ind w:firstLine="840" w:firstLineChars="300"/>
        <w:jc w:val="left"/>
        <w:textAlignment w:val="auto"/>
        <w:rPr>
          <w:rFonts w:hint="default" w:ascii="宋体" w:hAnsi="宋体" w:eastAsia="宋体" w:cs="宋体"/>
          <w:b w:val="0"/>
          <w:bCs/>
          <w:color w:val="auto"/>
          <w:sz w:val="28"/>
          <w:szCs w:val="28"/>
          <w:highlight w:val="none"/>
          <w:lang w:val="en-US" w:bidi="ar"/>
        </w:rPr>
      </w:pPr>
      <w:r>
        <w:rPr>
          <w:rFonts w:hint="eastAsia" w:ascii="宋体" w:hAnsi="宋体" w:eastAsia="宋体" w:cs="宋体"/>
          <w:b w:val="0"/>
          <w:bCs/>
          <w:color w:val="auto"/>
          <w:sz w:val="28"/>
          <w:szCs w:val="28"/>
          <w:highlight w:val="none"/>
          <w:lang w:bidi="ar"/>
        </w:rPr>
        <w:t>联 系 人：</w:t>
      </w:r>
      <w:r>
        <w:rPr>
          <w:rFonts w:hint="eastAsia" w:ascii="宋体" w:hAnsi="宋体" w:eastAsia="宋体" w:cs="宋体"/>
          <w:b w:val="0"/>
          <w:bCs/>
          <w:color w:val="auto"/>
          <w:spacing w:val="0"/>
          <w:sz w:val="28"/>
          <w:szCs w:val="28"/>
          <w:highlight w:val="none"/>
          <w:lang w:val="en-US" w:eastAsia="zh-CN"/>
        </w:rPr>
        <w:t>闫海明</w:t>
      </w:r>
    </w:p>
    <w:p w14:paraId="39CECE51">
      <w:pPr>
        <w:keepNext w:val="0"/>
        <w:keepLines w:val="0"/>
        <w:pageBreakBefore w:val="0"/>
        <w:widowControl w:val="0"/>
        <w:kinsoku/>
        <w:wordWrap/>
        <w:overflowPunct/>
        <w:topLinePunct w:val="0"/>
        <w:bidi w:val="0"/>
        <w:snapToGrid/>
        <w:spacing w:line="480" w:lineRule="auto"/>
        <w:ind w:firstLine="840" w:firstLineChars="300"/>
        <w:jc w:val="left"/>
        <w:textAlignment w:val="auto"/>
        <w:rPr>
          <w:rFonts w:hint="default" w:ascii="宋体" w:hAnsi="宋体" w:eastAsia="宋体" w:cs="宋体"/>
          <w:b w:val="0"/>
          <w:bCs/>
          <w:color w:val="auto"/>
          <w:sz w:val="28"/>
          <w:szCs w:val="28"/>
          <w:highlight w:val="none"/>
          <w:lang w:val="en-US" w:bidi="ar"/>
        </w:rPr>
      </w:pPr>
      <w:r>
        <w:rPr>
          <w:rFonts w:hint="eastAsia" w:ascii="宋体" w:hAnsi="宋体" w:eastAsia="宋体" w:cs="宋体"/>
          <w:b w:val="0"/>
          <w:bCs/>
          <w:color w:val="auto"/>
          <w:sz w:val="28"/>
          <w:szCs w:val="28"/>
          <w:highlight w:val="none"/>
          <w:lang w:bidi="ar"/>
        </w:rPr>
        <w:t>联系电话：</w:t>
      </w:r>
      <w:r>
        <w:rPr>
          <w:rFonts w:hint="eastAsia" w:ascii="宋体" w:hAnsi="宋体" w:eastAsia="宋体" w:cs="宋体"/>
          <w:b w:val="0"/>
          <w:bCs/>
          <w:color w:val="auto"/>
          <w:spacing w:val="0"/>
          <w:sz w:val="28"/>
          <w:szCs w:val="28"/>
          <w:highlight w:val="none"/>
          <w:lang w:val="en-US" w:eastAsia="zh-CN"/>
        </w:rPr>
        <w:t>13943614111</w:t>
      </w:r>
    </w:p>
    <w:p w14:paraId="38ED26CF">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bidi="ar"/>
        </w:rPr>
        <w:t>2、</w:t>
      </w:r>
      <w:r>
        <w:rPr>
          <w:rFonts w:hint="eastAsia" w:ascii="宋体" w:hAnsi="宋体" w:eastAsia="宋体" w:cs="宋体"/>
          <w:b w:val="0"/>
          <w:bCs/>
          <w:color w:val="auto"/>
          <w:sz w:val="28"/>
          <w:szCs w:val="28"/>
          <w:highlight w:val="none"/>
          <w:lang w:bidi="ar"/>
        </w:rPr>
        <w:t>采购代理机构信息</w:t>
      </w:r>
    </w:p>
    <w:p w14:paraId="709BFCE1">
      <w:pPr>
        <w:keepNext w:val="0"/>
        <w:keepLines w:val="0"/>
        <w:pageBreakBefore w:val="0"/>
        <w:widowControl w:val="0"/>
        <w:kinsoku/>
        <w:wordWrap/>
        <w:overflowPunct/>
        <w:topLinePunct w:val="0"/>
        <w:bidi w:val="0"/>
        <w:snapToGrid/>
        <w:spacing w:line="480" w:lineRule="auto"/>
        <w:ind w:firstLine="840" w:firstLineChars="300"/>
        <w:jc w:val="left"/>
        <w:textAlignment w:val="auto"/>
        <w:rPr>
          <w:rFonts w:hint="eastAsia" w:ascii="宋体" w:hAnsi="宋体" w:eastAsia="宋体" w:cs="宋体"/>
          <w:b w:val="0"/>
          <w:bCs/>
          <w:color w:val="auto"/>
          <w:sz w:val="28"/>
          <w:szCs w:val="28"/>
          <w:highlight w:val="none"/>
          <w:lang w:bidi="ar"/>
        </w:rPr>
      </w:pPr>
      <w:r>
        <w:rPr>
          <w:rFonts w:hint="eastAsia" w:ascii="宋体" w:hAnsi="宋体" w:eastAsia="宋体" w:cs="宋体"/>
          <w:b w:val="0"/>
          <w:bCs/>
          <w:color w:val="auto"/>
          <w:sz w:val="28"/>
          <w:szCs w:val="28"/>
          <w:highlight w:val="none"/>
          <w:lang w:bidi="ar"/>
        </w:rPr>
        <w:t>名    称：吉林省百舸项目管理有限公司  　　　　　　　　　　　　</w:t>
      </w:r>
    </w:p>
    <w:p w14:paraId="0298B30D">
      <w:pPr>
        <w:keepNext w:val="0"/>
        <w:keepLines w:val="0"/>
        <w:pageBreakBefore w:val="0"/>
        <w:widowControl w:val="0"/>
        <w:kinsoku/>
        <w:wordWrap/>
        <w:overflowPunct/>
        <w:topLinePunct w:val="0"/>
        <w:bidi w:val="0"/>
        <w:snapToGrid/>
        <w:spacing w:line="480" w:lineRule="auto"/>
        <w:ind w:firstLine="840" w:firstLineChars="300"/>
        <w:jc w:val="left"/>
        <w:textAlignment w:val="auto"/>
        <w:rPr>
          <w:rFonts w:hint="eastAsia" w:ascii="宋体" w:hAnsi="宋体" w:eastAsia="宋体" w:cs="宋体"/>
          <w:b w:val="0"/>
          <w:bCs/>
          <w:color w:val="auto"/>
          <w:sz w:val="28"/>
          <w:szCs w:val="28"/>
          <w:highlight w:val="none"/>
          <w:lang w:bidi="ar"/>
        </w:rPr>
      </w:pPr>
      <w:r>
        <w:rPr>
          <w:rFonts w:hint="eastAsia" w:ascii="宋体" w:hAnsi="宋体" w:eastAsia="宋体" w:cs="宋体"/>
          <w:b w:val="0"/>
          <w:bCs/>
          <w:color w:val="auto"/>
          <w:sz w:val="28"/>
          <w:szCs w:val="28"/>
          <w:highlight w:val="none"/>
          <w:lang w:bidi="ar"/>
        </w:rPr>
        <w:t xml:space="preserve">地　　址：长春市经济开发区良品柏宏·筑福里3号楼402室 </w:t>
      </w:r>
    </w:p>
    <w:p w14:paraId="4CD6014C">
      <w:pPr>
        <w:keepNext w:val="0"/>
        <w:keepLines w:val="0"/>
        <w:pageBreakBefore w:val="0"/>
        <w:widowControl w:val="0"/>
        <w:kinsoku/>
        <w:wordWrap/>
        <w:overflowPunct/>
        <w:topLinePunct w:val="0"/>
        <w:bidi w:val="0"/>
        <w:snapToGrid/>
        <w:spacing w:line="480" w:lineRule="auto"/>
        <w:ind w:firstLine="840" w:firstLineChars="3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bidi="ar"/>
        </w:rPr>
        <w:t>联 系 人：</w:t>
      </w:r>
      <w:r>
        <w:rPr>
          <w:rFonts w:hint="eastAsia" w:ascii="宋体" w:hAnsi="宋体" w:cs="宋体"/>
          <w:b w:val="0"/>
          <w:bCs/>
          <w:color w:val="auto"/>
          <w:sz w:val="28"/>
          <w:szCs w:val="28"/>
          <w:highlight w:val="none"/>
          <w:lang w:val="en-US" w:eastAsia="zh-CN" w:bidi="ar"/>
        </w:rPr>
        <w:t>张悦</w:t>
      </w:r>
      <w:r>
        <w:rPr>
          <w:rFonts w:hint="eastAsia" w:ascii="宋体" w:hAnsi="宋体" w:eastAsia="宋体" w:cs="宋体"/>
          <w:b w:val="0"/>
          <w:bCs/>
          <w:color w:val="auto"/>
          <w:sz w:val="28"/>
          <w:szCs w:val="28"/>
          <w:highlight w:val="none"/>
          <w:lang w:bidi="ar"/>
        </w:rPr>
        <w:t>　　　　　　　　</w:t>
      </w:r>
    </w:p>
    <w:p w14:paraId="56BFCBB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840" w:firstLineChars="300"/>
        <w:jc w:val="both"/>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val="0"/>
          <w:bCs/>
          <w:color w:val="auto"/>
          <w:sz w:val="28"/>
          <w:szCs w:val="28"/>
          <w:highlight w:val="none"/>
          <w:lang w:bidi="ar"/>
        </w:rPr>
        <w:t>联系方式：</w:t>
      </w:r>
      <w:r>
        <w:rPr>
          <w:rFonts w:hint="eastAsia" w:ascii="宋体" w:hAnsi="宋体" w:cs="宋体"/>
          <w:b w:val="0"/>
          <w:bCs/>
          <w:color w:val="auto"/>
          <w:sz w:val="28"/>
          <w:szCs w:val="28"/>
          <w:highlight w:val="none"/>
          <w:lang w:val="en-US" w:eastAsia="zh-CN" w:bidi="ar"/>
        </w:rPr>
        <w:t>0436-6321160</w:t>
      </w:r>
    </w:p>
    <w:p w14:paraId="170D4F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九、监督部门：</w:t>
      </w:r>
    </w:p>
    <w:p w14:paraId="1011474D">
      <w:pPr>
        <w:keepNext w:val="0"/>
        <w:keepLines w:val="0"/>
        <w:pageBreakBefore w:val="0"/>
        <w:widowControl w:val="0"/>
        <w:kinsoku/>
        <w:wordWrap/>
        <w:overflowPunct/>
        <w:topLinePunct w:val="0"/>
        <w:bidi w:val="0"/>
        <w:snapToGrid/>
        <w:spacing w:line="480" w:lineRule="auto"/>
        <w:ind w:firstLine="840" w:firstLineChars="300"/>
        <w:jc w:val="left"/>
        <w:textAlignment w:val="auto"/>
        <w:rPr>
          <w:rFonts w:hint="eastAsia" w:ascii="宋体" w:hAnsi="宋体" w:eastAsia="宋体" w:cs="宋体"/>
          <w:b w:val="0"/>
          <w:bCs/>
          <w:color w:val="auto"/>
          <w:sz w:val="28"/>
          <w:szCs w:val="28"/>
          <w:highlight w:val="none"/>
          <w:lang w:bidi="ar"/>
        </w:rPr>
      </w:pPr>
      <w:r>
        <w:rPr>
          <w:rFonts w:hint="eastAsia" w:ascii="宋体" w:hAnsi="宋体" w:eastAsia="宋体" w:cs="宋体"/>
          <w:b w:val="0"/>
          <w:bCs/>
          <w:color w:val="auto"/>
          <w:sz w:val="28"/>
          <w:szCs w:val="28"/>
          <w:highlight w:val="none"/>
          <w:lang w:bidi="ar"/>
        </w:rPr>
        <w:t>名    称：</w:t>
      </w:r>
      <w:r>
        <w:rPr>
          <w:rFonts w:hint="eastAsia" w:ascii="宋体" w:hAnsi="宋体" w:eastAsia="宋体" w:cs="宋体"/>
          <w:b w:val="0"/>
          <w:bCs/>
          <w:color w:val="auto"/>
          <w:sz w:val="28"/>
          <w:szCs w:val="28"/>
          <w:highlight w:val="none"/>
          <w:lang w:val="en-US" w:eastAsia="zh-CN" w:bidi="ar"/>
        </w:rPr>
        <w:t>洮南市政府采购管理办公室</w:t>
      </w:r>
      <w:r>
        <w:rPr>
          <w:rFonts w:hint="eastAsia" w:ascii="宋体" w:hAnsi="宋体" w:eastAsia="宋体" w:cs="宋体"/>
          <w:b w:val="0"/>
          <w:bCs/>
          <w:color w:val="auto"/>
          <w:sz w:val="28"/>
          <w:szCs w:val="28"/>
          <w:highlight w:val="none"/>
          <w:lang w:bidi="ar"/>
        </w:rPr>
        <w:t xml:space="preserve">  　　　　　　　　　　　　</w:t>
      </w:r>
    </w:p>
    <w:p w14:paraId="25F8AD77">
      <w:pPr>
        <w:pStyle w:val="2"/>
        <w:keepNext w:val="0"/>
        <w:keepLines w:val="0"/>
        <w:pageBreakBefore w:val="0"/>
        <w:numPr>
          <w:ilvl w:val="0"/>
          <w:numId w:val="0"/>
        </w:numPr>
        <w:kinsoku/>
        <w:wordWrap/>
        <w:overflowPunct/>
        <w:topLinePunct w:val="0"/>
        <w:bidi w:val="0"/>
        <w:snapToGrid/>
        <w:spacing w:line="480" w:lineRule="auto"/>
        <w:ind w:firstLine="840" w:firstLineChars="300"/>
        <w:textAlignment w:val="auto"/>
        <w:rPr>
          <w:rFonts w:hint="eastAsia" w:ascii="宋体" w:hAnsi="宋体" w:eastAsia="宋体" w:cs="宋体"/>
          <w:b w:val="0"/>
          <w:bCs/>
          <w:color w:val="auto"/>
          <w:kern w:val="2"/>
          <w:sz w:val="28"/>
          <w:szCs w:val="28"/>
          <w:highlight w:val="none"/>
          <w:lang w:val="en-US" w:eastAsia="zh-CN" w:bidi="ar"/>
        </w:rPr>
      </w:pPr>
      <w:r>
        <w:rPr>
          <w:rFonts w:hint="eastAsia" w:ascii="宋体" w:hAnsi="宋体" w:eastAsia="宋体" w:cs="宋体"/>
          <w:b w:val="0"/>
          <w:bCs/>
          <w:color w:val="auto"/>
          <w:sz w:val="28"/>
          <w:szCs w:val="28"/>
          <w:highlight w:val="none"/>
          <w:lang w:bidi="ar"/>
        </w:rPr>
        <w:t>联系方式：</w:t>
      </w:r>
      <w:r>
        <w:rPr>
          <w:rFonts w:hint="eastAsia" w:ascii="宋体" w:hAnsi="宋体" w:cs="宋体"/>
          <w:b w:val="0"/>
          <w:bCs/>
          <w:color w:val="auto"/>
          <w:sz w:val="28"/>
          <w:szCs w:val="28"/>
          <w:highlight w:val="none"/>
          <w:lang w:val="en-US" w:eastAsia="zh-CN" w:bidi="ar"/>
        </w:rPr>
        <w:t>0436-6236423</w:t>
      </w:r>
    </w:p>
    <w:p w14:paraId="6B787A5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bCs/>
          <w:color w:val="auto"/>
          <w:sz w:val="36"/>
          <w:szCs w:val="36"/>
          <w:highlight w:val="none"/>
          <w:lang w:val="en-US" w:eastAsia="zh-CN"/>
        </w:rPr>
      </w:pPr>
    </w:p>
    <w:p w14:paraId="7EBCE6BD">
      <w:pPr>
        <w:pStyle w:val="2"/>
        <w:rPr>
          <w:rFonts w:hint="default" w:ascii="宋体" w:hAnsi="宋体" w:eastAsia="宋体" w:cs="宋体"/>
          <w:b/>
          <w:bCs/>
          <w:color w:val="auto"/>
          <w:sz w:val="36"/>
          <w:szCs w:val="36"/>
          <w:highlight w:val="none"/>
          <w:lang w:val="en-US" w:eastAsia="zh-CN"/>
        </w:rPr>
      </w:pPr>
    </w:p>
    <w:p w14:paraId="37273E7C">
      <w:pPr>
        <w:pStyle w:val="2"/>
        <w:rPr>
          <w:rFonts w:hint="default" w:ascii="宋体" w:hAnsi="宋体" w:eastAsia="宋体" w:cs="宋体"/>
          <w:b/>
          <w:bCs/>
          <w:color w:val="auto"/>
          <w:sz w:val="36"/>
          <w:szCs w:val="36"/>
          <w:highlight w:val="none"/>
          <w:lang w:val="en-US" w:eastAsia="zh-CN"/>
        </w:rPr>
      </w:pPr>
    </w:p>
    <w:p w14:paraId="04230EC6">
      <w:pPr>
        <w:pStyle w:val="2"/>
        <w:rPr>
          <w:rFonts w:hint="default" w:ascii="宋体" w:hAnsi="宋体" w:eastAsia="宋体" w:cs="宋体"/>
          <w:b/>
          <w:bCs/>
          <w:color w:val="auto"/>
          <w:sz w:val="36"/>
          <w:szCs w:val="36"/>
          <w:highlight w:val="none"/>
          <w:lang w:val="en-US" w:eastAsia="zh-CN"/>
        </w:rPr>
      </w:pPr>
    </w:p>
    <w:p w14:paraId="3C79C2D9">
      <w:pPr>
        <w:pStyle w:val="2"/>
        <w:rPr>
          <w:rFonts w:hint="default" w:ascii="宋体" w:hAnsi="宋体" w:eastAsia="宋体" w:cs="宋体"/>
          <w:b/>
          <w:bCs/>
          <w:color w:val="auto"/>
          <w:sz w:val="36"/>
          <w:szCs w:val="36"/>
          <w:highlight w:val="none"/>
          <w:lang w:val="en-US" w:eastAsia="zh-CN"/>
        </w:rPr>
      </w:pPr>
    </w:p>
    <w:p w14:paraId="7C89DE6A">
      <w:pPr>
        <w:pStyle w:val="2"/>
        <w:rPr>
          <w:rFonts w:hint="default" w:ascii="宋体" w:hAnsi="宋体" w:eastAsia="宋体" w:cs="宋体"/>
          <w:b/>
          <w:bCs/>
          <w:color w:val="auto"/>
          <w:sz w:val="36"/>
          <w:szCs w:val="36"/>
          <w:highlight w:val="none"/>
          <w:lang w:val="en-US" w:eastAsia="zh-CN"/>
        </w:rPr>
      </w:pPr>
    </w:p>
    <w:p w14:paraId="71235609">
      <w:pPr>
        <w:pStyle w:val="2"/>
        <w:rPr>
          <w:rFonts w:hint="default" w:ascii="宋体" w:hAnsi="宋体" w:eastAsia="宋体" w:cs="宋体"/>
          <w:b/>
          <w:bCs/>
          <w:color w:val="auto"/>
          <w:sz w:val="36"/>
          <w:szCs w:val="36"/>
          <w:highlight w:val="none"/>
          <w:lang w:val="en-US" w:eastAsia="zh-CN"/>
        </w:rPr>
      </w:pPr>
    </w:p>
    <w:p w14:paraId="29496AA5">
      <w:pPr>
        <w:pStyle w:val="2"/>
        <w:rPr>
          <w:rFonts w:hint="default" w:ascii="宋体" w:hAnsi="宋体" w:eastAsia="宋体" w:cs="宋体"/>
          <w:b/>
          <w:bCs/>
          <w:color w:val="auto"/>
          <w:sz w:val="36"/>
          <w:szCs w:val="36"/>
          <w:highlight w:val="none"/>
          <w:lang w:val="en-US" w:eastAsia="zh-CN"/>
        </w:rPr>
      </w:pPr>
    </w:p>
    <w:p w14:paraId="5207E294">
      <w:pPr>
        <w:pStyle w:val="2"/>
        <w:rPr>
          <w:rFonts w:hint="default" w:ascii="宋体" w:hAnsi="宋体" w:eastAsia="宋体" w:cs="宋体"/>
          <w:b/>
          <w:bCs/>
          <w:color w:val="auto"/>
          <w:sz w:val="36"/>
          <w:szCs w:val="36"/>
          <w:highlight w:val="none"/>
          <w:lang w:val="en-US" w:eastAsia="zh-CN"/>
        </w:rPr>
      </w:pPr>
    </w:p>
    <w:p w14:paraId="0B156329">
      <w:pPr>
        <w:pStyle w:val="2"/>
        <w:rPr>
          <w:rFonts w:hint="default" w:ascii="宋体" w:hAnsi="宋体" w:eastAsia="宋体" w:cs="宋体"/>
          <w:b/>
          <w:bCs/>
          <w:color w:val="auto"/>
          <w:sz w:val="36"/>
          <w:szCs w:val="36"/>
          <w:highlight w:val="none"/>
          <w:lang w:val="en-US" w:eastAsia="zh-CN"/>
        </w:rPr>
      </w:pPr>
    </w:p>
    <w:p w14:paraId="589988B5">
      <w:pPr>
        <w:pStyle w:val="2"/>
        <w:rPr>
          <w:rFonts w:hint="default" w:ascii="宋体" w:hAnsi="宋体" w:eastAsia="宋体" w:cs="宋体"/>
          <w:b/>
          <w:bCs/>
          <w:color w:val="auto"/>
          <w:sz w:val="36"/>
          <w:szCs w:val="36"/>
          <w:highlight w:val="none"/>
          <w:lang w:val="en-US" w:eastAsia="zh-CN"/>
        </w:rPr>
      </w:pPr>
    </w:p>
    <w:p w14:paraId="0B1A1CDD">
      <w:pPr>
        <w:pStyle w:val="2"/>
        <w:rPr>
          <w:rFonts w:hint="default" w:ascii="宋体" w:hAnsi="宋体" w:eastAsia="宋体" w:cs="宋体"/>
          <w:b/>
          <w:bCs/>
          <w:color w:val="auto"/>
          <w:sz w:val="36"/>
          <w:szCs w:val="36"/>
          <w:highlight w:val="none"/>
          <w:lang w:val="en-US" w:eastAsia="zh-CN"/>
        </w:rPr>
      </w:pPr>
    </w:p>
    <w:p w14:paraId="3F0A9829">
      <w:pPr>
        <w:pStyle w:val="2"/>
        <w:rPr>
          <w:rFonts w:hint="default" w:ascii="宋体" w:hAnsi="宋体" w:eastAsia="宋体" w:cs="宋体"/>
          <w:b/>
          <w:bCs/>
          <w:color w:val="auto"/>
          <w:sz w:val="36"/>
          <w:szCs w:val="36"/>
          <w:highlight w:val="none"/>
          <w:lang w:val="en-US" w:eastAsia="zh-CN"/>
        </w:rPr>
      </w:pPr>
    </w:p>
    <w:p w14:paraId="61A69F52">
      <w:pPr>
        <w:pStyle w:val="2"/>
        <w:rPr>
          <w:rFonts w:hint="default" w:ascii="宋体" w:hAnsi="宋体" w:eastAsia="宋体" w:cs="宋体"/>
          <w:b/>
          <w:bCs/>
          <w:color w:val="auto"/>
          <w:sz w:val="36"/>
          <w:szCs w:val="36"/>
          <w:highlight w:val="none"/>
          <w:lang w:val="en-US" w:eastAsia="zh-CN"/>
        </w:rPr>
      </w:pPr>
    </w:p>
    <w:p w14:paraId="727E0A23">
      <w:pPr>
        <w:pStyle w:val="2"/>
        <w:rPr>
          <w:rFonts w:hint="default" w:ascii="宋体" w:hAnsi="宋体" w:eastAsia="宋体" w:cs="宋体"/>
          <w:b/>
          <w:bCs/>
          <w:color w:val="auto"/>
          <w:sz w:val="36"/>
          <w:szCs w:val="36"/>
          <w:highlight w:val="none"/>
          <w:lang w:val="en-US" w:eastAsia="zh-CN"/>
        </w:rPr>
      </w:pPr>
    </w:p>
    <w:p w14:paraId="231FFED7">
      <w:pPr>
        <w:pStyle w:val="2"/>
        <w:rPr>
          <w:rFonts w:hint="default" w:ascii="宋体" w:hAnsi="宋体" w:eastAsia="宋体" w:cs="宋体"/>
          <w:b/>
          <w:bCs/>
          <w:color w:val="auto"/>
          <w:sz w:val="36"/>
          <w:szCs w:val="36"/>
          <w:highlight w:val="none"/>
          <w:lang w:val="en-US" w:eastAsia="zh-CN"/>
        </w:rPr>
      </w:pPr>
    </w:p>
    <w:p w14:paraId="79C24F71">
      <w:pPr>
        <w:pStyle w:val="2"/>
        <w:rPr>
          <w:rFonts w:hint="default" w:ascii="宋体" w:hAnsi="宋体" w:eastAsia="宋体" w:cs="宋体"/>
          <w:b/>
          <w:bCs/>
          <w:color w:val="auto"/>
          <w:sz w:val="36"/>
          <w:szCs w:val="36"/>
          <w:highlight w:val="none"/>
          <w:lang w:val="en-US" w:eastAsia="zh-CN"/>
        </w:rPr>
      </w:pPr>
    </w:p>
    <w:p w14:paraId="3082DDC9">
      <w:pPr>
        <w:pStyle w:val="2"/>
        <w:rPr>
          <w:rFonts w:hint="default" w:ascii="宋体" w:hAnsi="宋体" w:eastAsia="宋体" w:cs="宋体"/>
          <w:b/>
          <w:bCs/>
          <w:color w:val="auto"/>
          <w:sz w:val="36"/>
          <w:szCs w:val="36"/>
          <w:highlight w:val="none"/>
          <w:lang w:val="en-US" w:eastAsia="zh-CN"/>
        </w:rPr>
      </w:pPr>
    </w:p>
    <w:p w14:paraId="1E511A13">
      <w:pPr>
        <w:pStyle w:val="2"/>
        <w:rPr>
          <w:rFonts w:hint="default" w:ascii="宋体" w:hAnsi="宋体" w:eastAsia="宋体" w:cs="宋体"/>
          <w:b/>
          <w:bCs/>
          <w:color w:val="auto"/>
          <w:sz w:val="36"/>
          <w:szCs w:val="36"/>
          <w:highlight w:val="none"/>
          <w:lang w:val="en-US" w:eastAsia="zh-CN"/>
        </w:rPr>
      </w:pPr>
    </w:p>
    <w:p w14:paraId="42278DA1">
      <w:pPr>
        <w:pStyle w:val="2"/>
        <w:rPr>
          <w:rFonts w:hint="default" w:ascii="宋体" w:hAnsi="宋体" w:eastAsia="宋体" w:cs="宋体"/>
          <w:b/>
          <w:bCs/>
          <w:color w:val="auto"/>
          <w:sz w:val="36"/>
          <w:szCs w:val="36"/>
          <w:highlight w:val="none"/>
          <w:lang w:val="en-US" w:eastAsia="zh-CN"/>
        </w:rPr>
      </w:pPr>
    </w:p>
    <w:p w14:paraId="4DEDA434">
      <w:pPr>
        <w:pStyle w:val="2"/>
        <w:rPr>
          <w:rFonts w:hint="default" w:ascii="宋体" w:hAnsi="宋体" w:eastAsia="宋体" w:cs="宋体"/>
          <w:b/>
          <w:bCs/>
          <w:color w:val="auto"/>
          <w:sz w:val="36"/>
          <w:szCs w:val="36"/>
          <w:highlight w:val="none"/>
          <w:lang w:val="en-US" w:eastAsia="zh-CN"/>
        </w:rPr>
      </w:pPr>
    </w:p>
    <w:p w14:paraId="1195ACE7">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color w:val="auto"/>
          <w:sz w:val="44"/>
          <w:szCs w:val="44"/>
          <w:highlight w:val="none"/>
          <w:lang w:val="en-US" w:eastAsia="zh-CN"/>
        </w:rPr>
      </w:pPr>
      <w:bookmarkStart w:id="20" w:name="_Toc12891"/>
      <w:r>
        <w:rPr>
          <w:rFonts w:hint="eastAsia" w:ascii="宋体" w:hAnsi="宋体" w:eastAsia="宋体" w:cs="宋体"/>
          <w:b/>
          <w:bCs/>
          <w:color w:val="auto"/>
          <w:sz w:val="44"/>
          <w:szCs w:val="44"/>
          <w:highlight w:val="none"/>
          <w:lang w:val="en-US" w:eastAsia="zh-CN"/>
        </w:rPr>
        <w:t>供应商须知</w:t>
      </w:r>
      <w:bookmarkEnd w:id="20"/>
    </w:p>
    <w:p w14:paraId="4B095D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24"/>
          <w:szCs w:val="24"/>
          <w:highlight w:val="none"/>
          <w:lang w:val="en-US" w:eastAsia="zh-CN"/>
        </w:rPr>
        <w:t>供应商须知前附表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2380"/>
        <w:gridCol w:w="5397"/>
      </w:tblGrid>
      <w:tr w14:paraId="265D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E0561B2">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条款号</w:t>
            </w:r>
          </w:p>
        </w:tc>
        <w:tc>
          <w:tcPr>
            <w:tcW w:w="2380" w:type="dxa"/>
            <w:vAlign w:val="center"/>
          </w:tcPr>
          <w:p w14:paraId="72043AAF">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条款名称</w:t>
            </w:r>
          </w:p>
        </w:tc>
        <w:tc>
          <w:tcPr>
            <w:tcW w:w="5397" w:type="dxa"/>
            <w:vAlign w:val="center"/>
          </w:tcPr>
          <w:p w14:paraId="6690089B">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编列内容</w:t>
            </w:r>
          </w:p>
        </w:tc>
      </w:tr>
      <w:tr w14:paraId="1085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055FE358">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1.1.2</w:t>
            </w:r>
          </w:p>
        </w:tc>
        <w:tc>
          <w:tcPr>
            <w:tcW w:w="2380" w:type="dxa"/>
            <w:vAlign w:val="center"/>
          </w:tcPr>
          <w:p w14:paraId="3CA6A9D1">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采购人</w:t>
            </w:r>
          </w:p>
        </w:tc>
        <w:tc>
          <w:tcPr>
            <w:tcW w:w="5397" w:type="dxa"/>
            <w:vAlign w:val="center"/>
          </w:tcPr>
          <w:p w14:paraId="71637055">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名称：洮南市那金镇人民政府</w:t>
            </w:r>
          </w:p>
          <w:p w14:paraId="0C6D677E">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地址：洮南市</w:t>
            </w:r>
          </w:p>
          <w:p w14:paraId="34489F12">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联系人：闫海明</w:t>
            </w:r>
          </w:p>
          <w:p w14:paraId="6487ED6A">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联系方式：13943614111</w:t>
            </w:r>
          </w:p>
        </w:tc>
      </w:tr>
      <w:tr w14:paraId="2DC2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613E334">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1.1.3</w:t>
            </w:r>
          </w:p>
        </w:tc>
        <w:tc>
          <w:tcPr>
            <w:tcW w:w="2380" w:type="dxa"/>
            <w:vAlign w:val="center"/>
          </w:tcPr>
          <w:p w14:paraId="72F57619">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招标代理机构</w:t>
            </w:r>
          </w:p>
        </w:tc>
        <w:tc>
          <w:tcPr>
            <w:tcW w:w="5397" w:type="dxa"/>
            <w:vAlign w:val="center"/>
          </w:tcPr>
          <w:p w14:paraId="5EC80E33">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招标代理机构：吉林省百舸项目管理有限公司</w:t>
            </w:r>
          </w:p>
          <w:p w14:paraId="540FA59E">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地址：长春市经济开发区良品柏宏</w:t>
            </w:r>
            <w:r>
              <w:rPr>
                <w:rFonts w:hint="eastAsia" w:ascii="宋体" w:hAnsi="宋体" w:eastAsia="宋体" w:cs="宋体"/>
                <w:color w:val="auto"/>
                <w:sz w:val="21"/>
                <w:szCs w:val="21"/>
                <w:highlight w:val="none"/>
                <w:vertAlign w:val="baseline"/>
                <w:lang w:val="en-US" w:eastAsia="zh-CN"/>
              </w:rPr>
              <w:t>·</w:t>
            </w:r>
            <w:r>
              <w:rPr>
                <w:rFonts w:hint="eastAsia"/>
                <w:color w:val="auto"/>
                <w:sz w:val="21"/>
                <w:szCs w:val="21"/>
                <w:highlight w:val="none"/>
                <w:vertAlign w:val="baseline"/>
                <w:lang w:val="en-US" w:eastAsia="zh-CN"/>
              </w:rPr>
              <w:t>筑福里3号楼402室</w:t>
            </w:r>
          </w:p>
          <w:p w14:paraId="5F1AA19B">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联系人：张悦</w:t>
            </w:r>
          </w:p>
          <w:p w14:paraId="74582F78">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电话：0436-6321160</w:t>
            </w:r>
          </w:p>
        </w:tc>
      </w:tr>
      <w:tr w14:paraId="07C0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Merge w:val="restart"/>
            <w:vAlign w:val="center"/>
          </w:tcPr>
          <w:p w14:paraId="0AD27BFC">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1.1.4</w:t>
            </w:r>
          </w:p>
        </w:tc>
        <w:tc>
          <w:tcPr>
            <w:tcW w:w="2380" w:type="dxa"/>
            <w:vAlign w:val="center"/>
          </w:tcPr>
          <w:p w14:paraId="2342940C">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项目名称</w:t>
            </w:r>
          </w:p>
        </w:tc>
        <w:tc>
          <w:tcPr>
            <w:tcW w:w="5397" w:type="dxa"/>
            <w:vAlign w:val="center"/>
          </w:tcPr>
          <w:p w14:paraId="5D5228FE">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2025年洮南市那金镇富文村重点农业工程配套基础设施以工代赈中央预算内投资项目</w:t>
            </w:r>
          </w:p>
        </w:tc>
      </w:tr>
      <w:tr w14:paraId="2EA4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Merge w:val="continue"/>
            <w:vAlign w:val="center"/>
          </w:tcPr>
          <w:p w14:paraId="02F09518">
            <w:pPr>
              <w:pStyle w:val="2"/>
              <w:jc w:val="center"/>
              <w:rPr>
                <w:rFonts w:hint="default"/>
                <w:color w:val="auto"/>
                <w:sz w:val="21"/>
                <w:szCs w:val="21"/>
                <w:highlight w:val="none"/>
                <w:vertAlign w:val="baseline"/>
                <w:lang w:val="en-US" w:eastAsia="zh-CN"/>
              </w:rPr>
            </w:pPr>
          </w:p>
        </w:tc>
        <w:tc>
          <w:tcPr>
            <w:tcW w:w="2380" w:type="dxa"/>
            <w:vAlign w:val="center"/>
          </w:tcPr>
          <w:p w14:paraId="593D03ED">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项目编号</w:t>
            </w:r>
          </w:p>
        </w:tc>
        <w:tc>
          <w:tcPr>
            <w:tcW w:w="5397" w:type="dxa"/>
            <w:vAlign w:val="center"/>
          </w:tcPr>
          <w:p w14:paraId="61C9B443">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BGZB25-08</w:t>
            </w:r>
          </w:p>
        </w:tc>
      </w:tr>
      <w:tr w14:paraId="5D2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2289AA4F">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1.1.5</w:t>
            </w:r>
          </w:p>
        </w:tc>
        <w:tc>
          <w:tcPr>
            <w:tcW w:w="2380" w:type="dxa"/>
            <w:vAlign w:val="center"/>
          </w:tcPr>
          <w:p w14:paraId="6EB263B1">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建设地点</w:t>
            </w:r>
          </w:p>
        </w:tc>
        <w:tc>
          <w:tcPr>
            <w:tcW w:w="5397" w:type="dxa"/>
            <w:vAlign w:val="center"/>
          </w:tcPr>
          <w:p w14:paraId="267EB24D">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洮南市那金镇富文村</w:t>
            </w:r>
          </w:p>
        </w:tc>
      </w:tr>
      <w:tr w14:paraId="1071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0FFBA764">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1.2.1</w:t>
            </w:r>
          </w:p>
        </w:tc>
        <w:tc>
          <w:tcPr>
            <w:tcW w:w="2380" w:type="dxa"/>
            <w:vAlign w:val="center"/>
          </w:tcPr>
          <w:p w14:paraId="2016AAA1">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资金来源</w:t>
            </w:r>
          </w:p>
        </w:tc>
        <w:tc>
          <w:tcPr>
            <w:tcW w:w="5397" w:type="dxa"/>
            <w:vAlign w:val="center"/>
          </w:tcPr>
          <w:p w14:paraId="3D0B0EC6">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中央预算内资金</w:t>
            </w:r>
          </w:p>
        </w:tc>
      </w:tr>
      <w:tr w14:paraId="5B83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514BB52">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1.2.2</w:t>
            </w:r>
          </w:p>
        </w:tc>
        <w:tc>
          <w:tcPr>
            <w:tcW w:w="2380" w:type="dxa"/>
            <w:vAlign w:val="center"/>
          </w:tcPr>
          <w:p w14:paraId="50DE12ED">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资金落实情况</w:t>
            </w:r>
          </w:p>
        </w:tc>
        <w:tc>
          <w:tcPr>
            <w:tcW w:w="5397" w:type="dxa"/>
            <w:vAlign w:val="center"/>
          </w:tcPr>
          <w:p w14:paraId="30C66595">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已落实</w:t>
            </w:r>
          </w:p>
        </w:tc>
      </w:tr>
      <w:tr w14:paraId="70F0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F7CCB67">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1.3.1</w:t>
            </w:r>
          </w:p>
        </w:tc>
        <w:tc>
          <w:tcPr>
            <w:tcW w:w="2380" w:type="dxa"/>
            <w:vAlign w:val="center"/>
          </w:tcPr>
          <w:p w14:paraId="119F95C1">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招标范围</w:t>
            </w:r>
          </w:p>
        </w:tc>
        <w:tc>
          <w:tcPr>
            <w:tcW w:w="5397" w:type="dxa"/>
            <w:vAlign w:val="center"/>
          </w:tcPr>
          <w:p w14:paraId="70DF3D30">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经审查合格的施工图及工程量清单范围内全部内容</w:t>
            </w:r>
          </w:p>
        </w:tc>
      </w:tr>
      <w:tr w14:paraId="29BA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4A66C3EE">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1.3.2</w:t>
            </w:r>
          </w:p>
        </w:tc>
        <w:tc>
          <w:tcPr>
            <w:tcW w:w="2380" w:type="dxa"/>
            <w:vAlign w:val="center"/>
          </w:tcPr>
          <w:p w14:paraId="1B322006">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计划工期</w:t>
            </w:r>
          </w:p>
        </w:tc>
        <w:tc>
          <w:tcPr>
            <w:tcW w:w="5397" w:type="dxa"/>
            <w:vAlign w:val="center"/>
          </w:tcPr>
          <w:p w14:paraId="4EBE50F9">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2025年07月18日至2025年10月31日</w:t>
            </w:r>
          </w:p>
        </w:tc>
      </w:tr>
      <w:tr w14:paraId="618D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9FFC369">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1.3.3</w:t>
            </w:r>
          </w:p>
        </w:tc>
        <w:tc>
          <w:tcPr>
            <w:tcW w:w="2380" w:type="dxa"/>
            <w:vAlign w:val="center"/>
          </w:tcPr>
          <w:p w14:paraId="349AE373">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质量要求</w:t>
            </w:r>
          </w:p>
        </w:tc>
        <w:tc>
          <w:tcPr>
            <w:tcW w:w="5397" w:type="dxa"/>
            <w:vAlign w:val="center"/>
          </w:tcPr>
          <w:p w14:paraId="52BF5B73">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符合国家现行工程施工质量验收统一标准及相关标准的合格工程</w:t>
            </w:r>
          </w:p>
        </w:tc>
      </w:tr>
      <w:tr w14:paraId="46FA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08D8509F">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1.4.1</w:t>
            </w:r>
          </w:p>
        </w:tc>
        <w:tc>
          <w:tcPr>
            <w:tcW w:w="2380" w:type="dxa"/>
            <w:vAlign w:val="center"/>
          </w:tcPr>
          <w:p w14:paraId="2CE49027">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供应商资质条件、能力</w:t>
            </w:r>
          </w:p>
        </w:tc>
        <w:tc>
          <w:tcPr>
            <w:tcW w:w="5397" w:type="dxa"/>
            <w:vAlign w:val="center"/>
          </w:tcPr>
          <w:p w14:paraId="4BE91994">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资质条件：供应商须具备市政公用工程施工总承包贰级及以上资质，并在人员、设备、资金等方面具有相应的施工能力。</w:t>
            </w:r>
          </w:p>
          <w:p w14:paraId="1001A06C">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财务要求：供应商须具备由专业审计机构出具的2022年-2024年财务审计报告（当供应商成立日期在2022年-2024年之间的，提供2022年-2024年之间的财务审计报告，新成立不足三年的企业需提供自成立之日起至2024年的经会计师事务所审计的财务审计报告，2025年后成立的公司无财务审计报告的，需提供自成立之日起至今的财务报表及财务状况良好承诺书）。</w:t>
            </w:r>
          </w:p>
          <w:p w14:paraId="1632ACB7">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信誉要求：拒绝列入政府取消投标资格期间的企业或个人投标。未被工商行政管理机关在全国企业信用公示系统（www.gsxt.gov.cn）中列入严重违法失信企业名单。未被最高人民法院在“信用中国”网站（www.creditchina.gov.cn）或各级信用信息共享平台中列入失信被执行人名单。在近三年（2022年01月01日至今）内供应商的法定代表人、拟委任的项目经理未在“中国裁判文书网”（wenshu.court.gov.cn）上有行贿犯罪行为。</w:t>
            </w:r>
          </w:p>
          <w:p w14:paraId="541DAD98">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项目经理（建造师，下同）资格：项目经理须具有市政专业贰级及以上注册建造师执业资格，具备有效的安全生产考核合格证书，且未担任其他在施建设工程项目的项目经理。且无在建工程。否则按无效投标处理。供应商须提供法定代表人及项目经理签字并加盖企业公章的无在建承诺书。</w:t>
            </w:r>
          </w:p>
          <w:p w14:paraId="393A0C90">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技术负责人资格：市政公用工程相关专业中级及以上技术职称。</w:t>
            </w:r>
          </w:p>
          <w:p w14:paraId="44EB7D74">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其他要求：</w:t>
            </w:r>
          </w:p>
          <w:p w14:paraId="285A4560">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1.外省入吉建筑业企业应按照吉林省关于外企入吉备案相关规定《吉建办〔2019〕82号》文件要求办理入吉建筑企业信息登记后方可参加投标。</w:t>
            </w:r>
          </w:p>
          <w:p w14:paraId="3FA4A6F4">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461DA539">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3.招投标过程中，供应商所提供的所有证件均需在有效期内且注册单位名称与供应商的名称一致，如企业名称发生变更，需提供主管部门出具的变更证明材料，否则不接受其供应商参与本次招标项目的投标。</w:t>
            </w:r>
          </w:p>
          <w:p w14:paraId="10295CC5">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4.执行关于《吉林省住房和城乡建设厅关于印发《吉林省建筑业企业信用综合评价办法（试行）》的通知》文件要求，对年度信用评价为不合格的企业，禁止参与政府投资项目投标。</w:t>
            </w:r>
          </w:p>
          <w:p w14:paraId="5A4C04A9">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供应商中标后应按吉林省根治拖欠农民工工资工作领导小组相关规定（关于印发吉林省执法监察信息化监管平台管理办法的通知）吉治欠〔2021〕1号文件要求，及时办理农民工工资专用账户（简称专用账户）后，方可从事建筑活动。</w:t>
            </w:r>
          </w:p>
          <w:p w14:paraId="7D9C1C7D">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6.本次招标不接受联合体投标。</w:t>
            </w:r>
          </w:p>
        </w:tc>
      </w:tr>
      <w:tr w14:paraId="1157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F2DB42A">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1.9.1</w:t>
            </w:r>
          </w:p>
        </w:tc>
        <w:tc>
          <w:tcPr>
            <w:tcW w:w="2380" w:type="dxa"/>
            <w:vAlign w:val="center"/>
          </w:tcPr>
          <w:p w14:paraId="77478DD7">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踏勘现场</w:t>
            </w:r>
          </w:p>
        </w:tc>
        <w:tc>
          <w:tcPr>
            <w:tcW w:w="5397" w:type="dxa"/>
            <w:vAlign w:val="center"/>
          </w:tcPr>
          <w:p w14:paraId="12C51204">
            <w:pPr>
              <w:pStyle w:val="2"/>
              <w:jc w:val="left"/>
              <w:rPr>
                <w:rFonts w:hint="eastAsia" w:ascii="MS Gothic" w:hAnsi="MS Gothic" w:cs="MS Gothic"/>
                <w:color w:val="auto"/>
                <w:spacing w:val="-5"/>
                <w:sz w:val="21"/>
                <w:szCs w:val="21"/>
                <w:highlight w:val="none"/>
                <w:lang w:val="en-US" w:eastAsia="zh-CN"/>
              </w:rPr>
            </w:pPr>
            <w:r>
              <w:rPr>
                <w:rFonts w:hint="eastAsia" w:ascii="MS Gothic" w:hAnsi="MS Gothic" w:cs="MS Gothic"/>
                <w:color w:val="auto"/>
                <w:spacing w:val="-5"/>
                <w:sz w:val="21"/>
                <w:szCs w:val="21"/>
                <w:highlight w:val="none"/>
                <w:lang w:eastAsia="zh-CN"/>
              </w:rPr>
              <w:t>☑</w:t>
            </w:r>
            <w:r>
              <w:rPr>
                <w:rFonts w:hint="eastAsia" w:ascii="MS Gothic" w:hAnsi="MS Gothic" w:cs="MS Gothic"/>
                <w:color w:val="auto"/>
                <w:spacing w:val="-5"/>
                <w:sz w:val="21"/>
                <w:szCs w:val="21"/>
                <w:highlight w:val="none"/>
                <w:lang w:val="en-US" w:eastAsia="zh-CN"/>
              </w:rPr>
              <w:t>不组织</w:t>
            </w:r>
          </w:p>
          <w:p w14:paraId="256A84BB">
            <w:pPr>
              <w:pStyle w:val="2"/>
              <w:jc w:val="left"/>
              <w:rPr>
                <w:rFonts w:hint="eastAsia" w:ascii="MS Gothic" w:hAnsi="MS Gothic" w:cs="MS Gothic"/>
                <w:color w:val="auto"/>
                <w:spacing w:val="-5"/>
                <w:sz w:val="21"/>
                <w:szCs w:val="21"/>
                <w:highlight w:val="none"/>
                <w:lang w:val="en-US" w:eastAsia="zh-CN"/>
              </w:rPr>
            </w:pPr>
            <w:r>
              <w:rPr>
                <w:rFonts w:hint="eastAsia" w:ascii="MS Gothic" w:hAnsi="MS Gothic" w:cs="MS Gothic"/>
                <w:color w:val="auto"/>
                <w:spacing w:val="-5"/>
                <w:sz w:val="21"/>
                <w:szCs w:val="21"/>
                <w:highlight w:val="none"/>
                <w:lang w:eastAsia="zh-CN"/>
              </w:rPr>
              <w:t>□</w:t>
            </w:r>
            <w:r>
              <w:rPr>
                <w:rFonts w:hint="eastAsia" w:ascii="MS Gothic" w:hAnsi="MS Gothic" w:cs="MS Gothic"/>
                <w:color w:val="auto"/>
                <w:spacing w:val="-5"/>
                <w:sz w:val="21"/>
                <w:szCs w:val="21"/>
                <w:highlight w:val="none"/>
                <w:lang w:val="en-US" w:eastAsia="zh-CN"/>
              </w:rPr>
              <w:t>组织，踏勘时间：</w:t>
            </w:r>
          </w:p>
          <w:p w14:paraId="39693638">
            <w:pPr>
              <w:pStyle w:val="2"/>
              <w:jc w:val="left"/>
              <w:rPr>
                <w:rFonts w:hint="default" w:ascii="MS Gothic" w:hAnsi="MS Gothic" w:cs="MS Gothic"/>
                <w:color w:val="auto"/>
                <w:spacing w:val="-5"/>
                <w:sz w:val="21"/>
                <w:szCs w:val="21"/>
                <w:highlight w:val="none"/>
                <w:lang w:val="en-US" w:eastAsia="zh-CN"/>
              </w:rPr>
            </w:pPr>
            <w:r>
              <w:rPr>
                <w:rFonts w:hint="eastAsia" w:ascii="MS Gothic" w:hAnsi="MS Gothic" w:cs="MS Gothic"/>
                <w:color w:val="auto"/>
                <w:spacing w:val="-5"/>
                <w:sz w:val="21"/>
                <w:szCs w:val="21"/>
                <w:highlight w:val="none"/>
                <w:lang w:val="en-US" w:eastAsia="zh-CN"/>
              </w:rPr>
              <w:t>踏勘集中地点：</w:t>
            </w:r>
          </w:p>
        </w:tc>
      </w:tr>
      <w:tr w14:paraId="1C31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4D2F535">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1.10.1</w:t>
            </w:r>
          </w:p>
        </w:tc>
        <w:tc>
          <w:tcPr>
            <w:tcW w:w="2380" w:type="dxa"/>
            <w:vAlign w:val="center"/>
          </w:tcPr>
          <w:p w14:paraId="2F8E16D6">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投标预备会</w:t>
            </w:r>
          </w:p>
        </w:tc>
        <w:tc>
          <w:tcPr>
            <w:tcW w:w="5397" w:type="dxa"/>
            <w:vAlign w:val="center"/>
          </w:tcPr>
          <w:p w14:paraId="3A913AA3">
            <w:pPr>
              <w:pStyle w:val="2"/>
              <w:jc w:val="left"/>
              <w:rPr>
                <w:rFonts w:hint="default" w:ascii="MS Gothic" w:hAnsi="MS Gothic" w:cs="MS Gothic"/>
                <w:color w:val="auto"/>
                <w:spacing w:val="-5"/>
                <w:sz w:val="21"/>
                <w:szCs w:val="21"/>
                <w:highlight w:val="none"/>
                <w:lang w:val="en-US" w:eastAsia="zh-CN"/>
              </w:rPr>
            </w:pPr>
            <w:r>
              <w:rPr>
                <w:rFonts w:hint="eastAsia" w:ascii="MS Gothic" w:hAnsi="MS Gothic" w:cs="MS Gothic"/>
                <w:color w:val="auto"/>
                <w:spacing w:val="-5"/>
                <w:sz w:val="21"/>
                <w:szCs w:val="21"/>
                <w:highlight w:val="none"/>
                <w:lang w:eastAsia="zh-CN"/>
              </w:rPr>
              <w:t>☑</w:t>
            </w:r>
            <w:r>
              <w:rPr>
                <w:rFonts w:hint="eastAsia" w:ascii="MS Gothic" w:hAnsi="MS Gothic" w:cs="MS Gothic"/>
                <w:color w:val="auto"/>
                <w:spacing w:val="-5"/>
                <w:sz w:val="21"/>
                <w:szCs w:val="21"/>
                <w:highlight w:val="none"/>
                <w:lang w:val="en-US" w:eastAsia="zh-CN"/>
              </w:rPr>
              <w:t>不召开</w:t>
            </w:r>
          </w:p>
          <w:p w14:paraId="72685A5E">
            <w:pPr>
              <w:pStyle w:val="2"/>
              <w:jc w:val="left"/>
              <w:rPr>
                <w:rFonts w:hint="eastAsia" w:ascii="MS Gothic" w:hAnsi="MS Gothic" w:cs="MS Gothic"/>
                <w:color w:val="auto"/>
                <w:spacing w:val="-5"/>
                <w:sz w:val="21"/>
                <w:szCs w:val="21"/>
                <w:highlight w:val="none"/>
                <w:lang w:val="en-US" w:eastAsia="zh-CN"/>
              </w:rPr>
            </w:pPr>
            <w:r>
              <w:rPr>
                <w:rFonts w:hint="eastAsia" w:ascii="MS Gothic" w:hAnsi="MS Gothic" w:cs="MS Gothic"/>
                <w:color w:val="auto"/>
                <w:spacing w:val="-5"/>
                <w:sz w:val="21"/>
                <w:szCs w:val="21"/>
                <w:highlight w:val="none"/>
                <w:lang w:eastAsia="zh-CN"/>
              </w:rPr>
              <w:t>□</w:t>
            </w:r>
            <w:r>
              <w:rPr>
                <w:rFonts w:hint="eastAsia" w:ascii="MS Gothic" w:hAnsi="MS Gothic" w:cs="MS Gothic"/>
                <w:color w:val="auto"/>
                <w:spacing w:val="-5"/>
                <w:sz w:val="21"/>
                <w:szCs w:val="21"/>
                <w:highlight w:val="none"/>
                <w:lang w:val="en-US" w:eastAsia="zh-CN"/>
              </w:rPr>
              <w:t>召开，召开时间：</w:t>
            </w:r>
          </w:p>
          <w:p w14:paraId="78EF04EA">
            <w:pPr>
              <w:pStyle w:val="2"/>
              <w:jc w:val="left"/>
              <w:rPr>
                <w:rFonts w:hint="eastAsia"/>
                <w:color w:val="auto"/>
                <w:sz w:val="21"/>
                <w:szCs w:val="21"/>
                <w:highlight w:val="none"/>
                <w:vertAlign w:val="baseline"/>
                <w:lang w:val="en-US" w:eastAsia="zh-CN"/>
              </w:rPr>
            </w:pPr>
            <w:r>
              <w:rPr>
                <w:rFonts w:hint="eastAsia" w:ascii="MS Gothic" w:hAnsi="MS Gothic" w:cs="MS Gothic"/>
                <w:color w:val="auto"/>
                <w:spacing w:val="-5"/>
                <w:sz w:val="21"/>
                <w:szCs w:val="21"/>
                <w:highlight w:val="none"/>
                <w:lang w:val="en-US" w:eastAsia="zh-CN"/>
              </w:rPr>
              <w:t>召开地点：</w:t>
            </w:r>
          </w:p>
        </w:tc>
      </w:tr>
      <w:tr w14:paraId="52B2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B085EB4">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1.10.2</w:t>
            </w:r>
          </w:p>
        </w:tc>
        <w:tc>
          <w:tcPr>
            <w:tcW w:w="2380" w:type="dxa"/>
            <w:vAlign w:val="center"/>
          </w:tcPr>
          <w:p w14:paraId="129D79BC">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供应商提出问题的截止时间</w:t>
            </w:r>
          </w:p>
        </w:tc>
        <w:tc>
          <w:tcPr>
            <w:tcW w:w="5397" w:type="dxa"/>
            <w:vAlign w:val="center"/>
          </w:tcPr>
          <w:p w14:paraId="3A0F3C6B">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投标截止时间前10天</w:t>
            </w:r>
          </w:p>
          <w:p w14:paraId="2A9BA4C2">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递交地点：各投标单位须在截止时间前将对磋商文件或施工现场方面需澄清的问题以书面方式（“书面方式”包括手写、打印、印刷，本文件下同）盖公章后递交到代理机构，逾期不再接收任何问题。</w:t>
            </w:r>
          </w:p>
          <w:p w14:paraId="073D7837">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联系人：张悦</w:t>
            </w:r>
          </w:p>
          <w:p w14:paraId="0F4A6C74">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联系电话：0436-6321160</w:t>
            </w:r>
          </w:p>
        </w:tc>
      </w:tr>
      <w:tr w14:paraId="72B2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4D48E233">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1.11</w:t>
            </w:r>
          </w:p>
        </w:tc>
        <w:tc>
          <w:tcPr>
            <w:tcW w:w="2380" w:type="dxa"/>
            <w:vAlign w:val="center"/>
          </w:tcPr>
          <w:p w14:paraId="64EA2848">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偏离</w:t>
            </w:r>
          </w:p>
        </w:tc>
        <w:tc>
          <w:tcPr>
            <w:tcW w:w="5397" w:type="dxa"/>
            <w:vAlign w:val="center"/>
          </w:tcPr>
          <w:p w14:paraId="3A93DEC7">
            <w:pPr>
              <w:pStyle w:val="2"/>
              <w:jc w:val="left"/>
              <w:rPr>
                <w:rFonts w:hint="default" w:ascii="MS Gothic" w:hAnsi="MS Gothic" w:cs="MS Gothic"/>
                <w:color w:val="auto"/>
                <w:spacing w:val="-5"/>
                <w:sz w:val="21"/>
                <w:szCs w:val="21"/>
                <w:highlight w:val="none"/>
                <w:lang w:val="en-US" w:eastAsia="zh-CN"/>
              </w:rPr>
            </w:pPr>
            <w:r>
              <w:rPr>
                <w:rFonts w:hint="eastAsia" w:ascii="MS Gothic" w:hAnsi="MS Gothic" w:cs="MS Gothic"/>
                <w:color w:val="auto"/>
                <w:spacing w:val="-5"/>
                <w:sz w:val="21"/>
                <w:szCs w:val="21"/>
                <w:highlight w:val="none"/>
                <w:lang w:eastAsia="zh-CN"/>
              </w:rPr>
              <w:t>☑</w:t>
            </w:r>
            <w:r>
              <w:rPr>
                <w:rFonts w:hint="eastAsia" w:ascii="MS Gothic" w:hAnsi="MS Gothic" w:cs="MS Gothic"/>
                <w:color w:val="auto"/>
                <w:spacing w:val="-5"/>
                <w:sz w:val="21"/>
                <w:szCs w:val="21"/>
                <w:highlight w:val="none"/>
                <w:lang w:val="en-US" w:eastAsia="zh-CN"/>
              </w:rPr>
              <w:t>不允许</w:t>
            </w:r>
          </w:p>
          <w:p w14:paraId="02BBD7E5">
            <w:pPr>
              <w:pStyle w:val="2"/>
              <w:jc w:val="left"/>
              <w:rPr>
                <w:rFonts w:hint="default"/>
                <w:color w:val="auto"/>
                <w:sz w:val="21"/>
                <w:szCs w:val="21"/>
                <w:highlight w:val="none"/>
                <w:vertAlign w:val="baseline"/>
                <w:lang w:val="en-US" w:eastAsia="zh-CN"/>
              </w:rPr>
            </w:pPr>
            <w:r>
              <w:rPr>
                <w:rFonts w:hint="eastAsia" w:ascii="MS Gothic" w:hAnsi="MS Gothic" w:cs="MS Gothic"/>
                <w:color w:val="auto"/>
                <w:spacing w:val="-5"/>
                <w:sz w:val="21"/>
                <w:szCs w:val="21"/>
                <w:highlight w:val="none"/>
                <w:lang w:eastAsia="zh-CN"/>
              </w:rPr>
              <w:t>□</w:t>
            </w:r>
            <w:r>
              <w:rPr>
                <w:rFonts w:hint="eastAsia" w:ascii="MS Gothic" w:hAnsi="MS Gothic" w:cs="MS Gothic"/>
                <w:color w:val="auto"/>
                <w:spacing w:val="-5"/>
                <w:sz w:val="21"/>
                <w:szCs w:val="21"/>
                <w:highlight w:val="none"/>
                <w:lang w:val="en-US" w:eastAsia="zh-CN"/>
              </w:rPr>
              <w:t>允许</w:t>
            </w:r>
          </w:p>
        </w:tc>
      </w:tr>
      <w:tr w14:paraId="684D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B291A48">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2.1</w:t>
            </w:r>
          </w:p>
        </w:tc>
        <w:tc>
          <w:tcPr>
            <w:tcW w:w="2380" w:type="dxa"/>
            <w:vAlign w:val="center"/>
          </w:tcPr>
          <w:p w14:paraId="5BF3D074">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构成磋商文件的其他材料</w:t>
            </w:r>
          </w:p>
        </w:tc>
        <w:tc>
          <w:tcPr>
            <w:tcW w:w="5397" w:type="dxa"/>
            <w:vAlign w:val="center"/>
          </w:tcPr>
          <w:p w14:paraId="4EFB947C">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施工图纸、工程量清单。</w:t>
            </w:r>
          </w:p>
        </w:tc>
      </w:tr>
      <w:tr w14:paraId="5020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08925AF3">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2.2.1</w:t>
            </w:r>
          </w:p>
        </w:tc>
        <w:tc>
          <w:tcPr>
            <w:tcW w:w="2380" w:type="dxa"/>
            <w:vAlign w:val="center"/>
          </w:tcPr>
          <w:p w14:paraId="708AE040">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供应商要求澄清磋商文件的截止时间</w:t>
            </w:r>
          </w:p>
        </w:tc>
        <w:tc>
          <w:tcPr>
            <w:tcW w:w="5397" w:type="dxa"/>
            <w:vAlign w:val="center"/>
          </w:tcPr>
          <w:p w14:paraId="0598E165">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投标截止时间前10天</w:t>
            </w:r>
          </w:p>
        </w:tc>
      </w:tr>
      <w:tr w14:paraId="618B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136AD1C6">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2.2.2</w:t>
            </w:r>
          </w:p>
        </w:tc>
        <w:tc>
          <w:tcPr>
            <w:tcW w:w="2380" w:type="dxa"/>
            <w:vAlign w:val="center"/>
          </w:tcPr>
          <w:p w14:paraId="7D981D94">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投标截止时间</w:t>
            </w:r>
          </w:p>
        </w:tc>
        <w:tc>
          <w:tcPr>
            <w:tcW w:w="5397" w:type="dxa"/>
            <w:vAlign w:val="center"/>
          </w:tcPr>
          <w:p w14:paraId="13ECFB5C">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2025年07月11日09时00分</w:t>
            </w:r>
          </w:p>
        </w:tc>
      </w:tr>
      <w:tr w14:paraId="37BF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E3228F8">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2.2.3</w:t>
            </w:r>
          </w:p>
        </w:tc>
        <w:tc>
          <w:tcPr>
            <w:tcW w:w="2380" w:type="dxa"/>
            <w:vAlign w:val="center"/>
          </w:tcPr>
          <w:p w14:paraId="334C10EA">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供应商确认收到磋商文件澄清的时间</w:t>
            </w:r>
          </w:p>
        </w:tc>
        <w:tc>
          <w:tcPr>
            <w:tcW w:w="5397" w:type="dxa"/>
            <w:vAlign w:val="center"/>
          </w:tcPr>
          <w:p w14:paraId="6EF4C38B">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收到澄清后24小时以内（以发出时间为准）</w:t>
            </w:r>
          </w:p>
        </w:tc>
      </w:tr>
      <w:tr w14:paraId="2AFE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4FD689C5">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2.3.2</w:t>
            </w:r>
          </w:p>
        </w:tc>
        <w:tc>
          <w:tcPr>
            <w:tcW w:w="2380" w:type="dxa"/>
            <w:vAlign w:val="center"/>
          </w:tcPr>
          <w:p w14:paraId="5E17AC9D">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采购人确认收到磋商文件修改的时间</w:t>
            </w:r>
          </w:p>
        </w:tc>
        <w:tc>
          <w:tcPr>
            <w:tcW w:w="5397" w:type="dxa"/>
            <w:vAlign w:val="center"/>
          </w:tcPr>
          <w:p w14:paraId="58D675AB">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收到修改后24小时以内（以发出时间为准）</w:t>
            </w:r>
          </w:p>
        </w:tc>
      </w:tr>
      <w:tr w14:paraId="1A6D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3CB007D">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3.1.1</w:t>
            </w:r>
          </w:p>
        </w:tc>
        <w:tc>
          <w:tcPr>
            <w:tcW w:w="2380" w:type="dxa"/>
            <w:vAlign w:val="center"/>
          </w:tcPr>
          <w:p w14:paraId="0B225B61">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构成磋商文件的其他材料</w:t>
            </w:r>
          </w:p>
        </w:tc>
        <w:tc>
          <w:tcPr>
            <w:tcW w:w="5397" w:type="dxa"/>
            <w:vAlign w:val="center"/>
          </w:tcPr>
          <w:p w14:paraId="049D66F0">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企业法人营业执照副本、施工资质证书副本、安全生产许可证、项目经理注册证书、法定代表人或安全负责人、项目经理、安全员的安全生产考核合格证书、技术负责人职称证书、承诺书、2022年至今具有同类或类似工程施工业绩中标通知书或施工合同或企业备案证明等加盖公章的复印件。</w:t>
            </w:r>
          </w:p>
        </w:tc>
      </w:tr>
      <w:tr w14:paraId="26DF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27FD57B">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3.1.2</w:t>
            </w:r>
          </w:p>
        </w:tc>
        <w:tc>
          <w:tcPr>
            <w:tcW w:w="2380" w:type="dxa"/>
            <w:vAlign w:val="center"/>
          </w:tcPr>
          <w:p w14:paraId="10CF7467">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电子招标投标具体要求</w:t>
            </w:r>
          </w:p>
        </w:tc>
        <w:tc>
          <w:tcPr>
            <w:tcW w:w="5397" w:type="dxa"/>
            <w:vAlign w:val="center"/>
          </w:tcPr>
          <w:p w14:paraId="2FC08151">
            <w:pPr>
              <w:rPr>
                <w:rFonts w:hint="eastAsia"/>
                <w:color w:val="auto"/>
                <w:highlight w:val="none"/>
              </w:rPr>
            </w:pPr>
            <w:r>
              <w:rPr>
                <w:rFonts w:hint="eastAsia"/>
                <w:color w:val="auto"/>
                <w:highlight w:val="none"/>
              </w:rPr>
              <w:t>一、</w:t>
            </w:r>
            <w:r>
              <w:rPr>
                <w:rFonts w:hint="eastAsia" w:ascii="宋体" w:hAnsi="宋体" w:cs="宋体"/>
                <w:bCs/>
                <w:color w:val="auto"/>
                <w:szCs w:val="21"/>
                <w:highlight w:val="none"/>
                <w:lang w:eastAsia="zh-CN"/>
              </w:rPr>
              <w:t>磋商文件</w:t>
            </w:r>
            <w:r>
              <w:rPr>
                <w:rFonts w:hint="eastAsia" w:ascii="宋体" w:hAnsi="宋体" w:cs="宋体"/>
                <w:bCs/>
                <w:color w:val="auto"/>
                <w:szCs w:val="21"/>
                <w:highlight w:val="none"/>
              </w:rPr>
              <w:t>提交方式：本项目为全流程电子化项目，通过“政采云”平台（https://www.zcygov.cn）实行在线电子投标，供应商应先安装“政采云投标客户端”（请自行前往“政采云”平台进行下载），并按照本项目</w:t>
            </w:r>
            <w:r>
              <w:rPr>
                <w:rFonts w:hint="eastAsia" w:ascii="宋体" w:hAnsi="宋体" w:cs="宋体"/>
                <w:bCs/>
                <w:color w:val="auto"/>
                <w:szCs w:val="21"/>
                <w:highlight w:val="none"/>
                <w:lang w:eastAsia="zh-CN"/>
              </w:rPr>
              <w:t>磋商文件</w:t>
            </w:r>
            <w:r>
              <w:rPr>
                <w:rFonts w:hint="eastAsia" w:ascii="宋体" w:hAnsi="宋体" w:cs="宋体"/>
                <w:bCs/>
                <w:color w:val="auto"/>
                <w:szCs w:val="21"/>
                <w:highlight w:val="none"/>
              </w:rPr>
              <w:t>和“政采云”平台的要求编制、加密后在投标截止时间前通过网络上传至“政采云”平台，供应商在“政采云”平台提交电子版</w:t>
            </w:r>
            <w:r>
              <w:rPr>
                <w:rFonts w:hint="eastAsia" w:ascii="宋体" w:hAnsi="宋体" w:cs="宋体"/>
                <w:bCs/>
                <w:color w:val="auto"/>
                <w:szCs w:val="21"/>
                <w:highlight w:val="none"/>
                <w:lang w:eastAsia="zh-CN"/>
              </w:rPr>
              <w:t>磋商文件</w:t>
            </w:r>
            <w:r>
              <w:rPr>
                <w:rFonts w:hint="eastAsia" w:ascii="宋体" w:hAnsi="宋体" w:cs="宋体"/>
                <w:bCs/>
                <w:color w:val="auto"/>
                <w:szCs w:val="21"/>
                <w:highlight w:val="none"/>
              </w:rPr>
              <w:t>时，请填写参加开标活动经办人联系方式；</w:t>
            </w:r>
            <w:r>
              <w:rPr>
                <w:rFonts w:hint="eastAsia"/>
                <w:color w:val="auto"/>
                <w:highlight w:val="none"/>
              </w:rPr>
              <w:t>参加远程开标人员应为投标单位被授权人，进入远程开标会议后将姓名修改为</w:t>
            </w:r>
            <w:r>
              <w:rPr>
                <w:rFonts w:hint="eastAsia"/>
                <w:color w:val="auto"/>
                <w:highlight w:val="none"/>
                <w:lang w:eastAsia="zh-CN"/>
              </w:rPr>
              <w:t>供应商</w:t>
            </w:r>
            <w:r>
              <w:rPr>
                <w:rFonts w:hint="eastAsia"/>
                <w:color w:val="auto"/>
                <w:highlight w:val="none"/>
              </w:rPr>
              <w:t>全称＋被授权人姓名。</w:t>
            </w:r>
            <w:r>
              <w:rPr>
                <w:rFonts w:hint="eastAsia"/>
                <w:color w:val="auto"/>
                <w:highlight w:val="none"/>
                <w:lang w:eastAsia="zh-CN"/>
              </w:rPr>
              <w:t>供应商</w:t>
            </w:r>
            <w:r>
              <w:rPr>
                <w:rFonts w:hint="eastAsia"/>
                <w:color w:val="auto"/>
                <w:highlight w:val="none"/>
              </w:rPr>
              <w:t>参加远程开标，如无故离开远程开标会议室，后果自负。</w:t>
            </w:r>
          </w:p>
          <w:p w14:paraId="27559C28">
            <w:pPr>
              <w:pStyle w:val="2"/>
              <w:jc w:val="both"/>
              <w:rPr>
                <w:rFonts w:ascii="宋体" w:hAnsi="宋体" w:cs="宋体"/>
                <w:bCs/>
                <w:color w:val="auto"/>
                <w:kern w:val="2"/>
                <w:sz w:val="21"/>
                <w:szCs w:val="21"/>
                <w:highlight w:val="none"/>
              </w:rPr>
            </w:pPr>
            <w:r>
              <w:rPr>
                <w:rFonts w:hint="eastAsia"/>
                <w:color w:val="auto"/>
                <w:sz w:val="21"/>
                <w:szCs w:val="21"/>
                <w:highlight w:val="none"/>
              </w:rPr>
              <w:t>二、</w:t>
            </w:r>
            <w:r>
              <w:rPr>
                <w:rFonts w:hint="eastAsia" w:ascii="宋体" w:hAnsi="宋体" w:cs="宋体"/>
                <w:bCs/>
                <w:color w:val="auto"/>
                <w:kern w:val="2"/>
                <w:sz w:val="21"/>
                <w:szCs w:val="21"/>
                <w:highlight w:val="none"/>
              </w:rPr>
              <w:t>电子</w:t>
            </w:r>
            <w:r>
              <w:rPr>
                <w:rFonts w:hint="eastAsia" w:ascii="宋体" w:hAnsi="宋体" w:cs="宋体"/>
                <w:bCs/>
                <w:color w:val="auto"/>
                <w:kern w:val="2"/>
                <w:sz w:val="21"/>
                <w:szCs w:val="21"/>
                <w:highlight w:val="none"/>
                <w:lang w:eastAsia="zh-CN"/>
              </w:rPr>
              <w:t>磋商文件</w:t>
            </w:r>
            <w:r>
              <w:rPr>
                <w:rFonts w:hint="eastAsia" w:ascii="宋体" w:hAnsi="宋体" w:cs="宋体"/>
                <w:bCs/>
                <w:color w:val="auto"/>
                <w:kern w:val="2"/>
                <w:sz w:val="21"/>
                <w:szCs w:val="21"/>
                <w:highlight w:val="none"/>
              </w:rPr>
              <w:t>解密期限及方式：本项目采用全流程电子化采购，需通过政府采购云平台（</w:t>
            </w:r>
            <w:r>
              <w:rPr>
                <w:rFonts w:hint="eastAsia" w:ascii="宋体" w:hAnsi="宋体" w:cs="宋体"/>
                <w:color w:val="auto"/>
                <w:sz w:val="21"/>
                <w:szCs w:val="21"/>
                <w:highlight w:val="none"/>
              </w:rPr>
              <w:t>https://www.zcygov.cn</w:t>
            </w:r>
            <w:r>
              <w:rPr>
                <w:rFonts w:hint="eastAsia" w:ascii="宋体" w:hAnsi="宋体" w:cs="宋体"/>
                <w:bCs/>
                <w:color w:val="auto"/>
                <w:kern w:val="2"/>
                <w:sz w:val="21"/>
                <w:szCs w:val="21"/>
                <w:highlight w:val="none"/>
              </w:rPr>
              <w:t>）递交电子版</w:t>
            </w:r>
            <w:r>
              <w:rPr>
                <w:rFonts w:hint="eastAsia" w:ascii="宋体" w:hAnsi="宋体" w:cs="宋体"/>
                <w:bCs/>
                <w:color w:val="auto"/>
                <w:kern w:val="2"/>
                <w:sz w:val="21"/>
                <w:szCs w:val="21"/>
                <w:highlight w:val="none"/>
                <w:lang w:eastAsia="zh-CN"/>
              </w:rPr>
              <w:t>磋商文件</w:t>
            </w:r>
            <w:r>
              <w:rPr>
                <w:rFonts w:hint="eastAsia" w:ascii="宋体" w:hAnsi="宋体" w:cs="宋体"/>
                <w:bCs/>
                <w:color w:val="auto"/>
                <w:kern w:val="2"/>
                <w:sz w:val="21"/>
                <w:szCs w:val="21"/>
                <w:highlight w:val="none"/>
              </w:rPr>
              <w:t>，开启时间后30分钟内在“政采云”平台线上远程完成解密。</w:t>
            </w:r>
          </w:p>
          <w:p w14:paraId="5D86A39A">
            <w:pPr>
              <w:rPr>
                <w:rFonts w:hint="eastAsia"/>
                <w:color w:val="auto"/>
                <w:highlight w:val="none"/>
              </w:rPr>
            </w:pPr>
            <w:r>
              <w:rPr>
                <w:rFonts w:hint="eastAsia"/>
                <w:color w:val="auto"/>
                <w:highlight w:val="none"/>
              </w:rPr>
              <w:t>三、电子</w:t>
            </w:r>
            <w:r>
              <w:rPr>
                <w:rFonts w:hint="eastAsia"/>
                <w:color w:val="auto"/>
                <w:highlight w:val="none"/>
                <w:lang w:eastAsia="zh-CN"/>
              </w:rPr>
              <w:t>磋商文件</w:t>
            </w:r>
            <w:r>
              <w:rPr>
                <w:rFonts w:hint="eastAsia"/>
                <w:color w:val="auto"/>
                <w:highlight w:val="none"/>
              </w:rPr>
              <w:t>中反应</w:t>
            </w:r>
            <w:r>
              <w:rPr>
                <w:rFonts w:hint="eastAsia"/>
                <w:color w:val="auto"/>
                <w:highlight w:val="none"/>
                <w:lang w:eastAsia="zh-CN"/>
              </w:rPr>
              <w:t>供应商</w:t>
            </w:r>
            <w:r>
              <w:rPr>
                <w:rFonts w:hint="eastAsia"/>
                <w:color w:val="auto"/>
                <w:highlight w:val="none"/>
              </w:rPr>
              <w:t>资格审查的图片、扫描件、文字描述等，必须清晰可见。其中所有证书和执照必须为原件扫描。</w:t>
            </w:r>
          </w:p>
          <w:p w14:paraId="1C5ADE9F">
            <w:pPr>
              <w:rPr>
                <w:rFonts w:hint="eastAsia"/>
                <w:color w:val="auto"/>
                <w:highlight w:val="none"/>
              </w:rPr>
            </w:pPr>
            <w:r>
              <w:rPr>
                <w:rFonts w:hint="eastAsia"/>
                <w:color w:val="auto"/>
                <w:highlight w:val="none"/>
              </w:rPr>
              <w:t>四、投标单位在中标后，需按</w:t>
            </w:r>
            <w:r>
              <w:rPr>
                <w:rFonts w:hint="eastAsia"/>
                <w:color w:val="auto"/>
                <w:highlight w:val="none"/>
                <w:lang w:eastAsia="zh-CN"/>
              </w:rPr>
              <w:t>采购人</w:t>
            </w:r>
            <w:r>
              <w:rPr>
                <w:rFonts w:hint="eastAsia"/>
                <w:color w:val="auto"/>
                <w:highlight w:val="none"/>
              </w:rPr>
              <w:t>要求提供规定数量的纸质版</w:t>
            </w:r>
            <w:r>
              <w:rPr>
                <w:rFonts w:hint="eastAsia"/>
                <w:color w:val="auto"/>
                <w:highlight w:val="none"/>
                <w:lang w:eastAsia="zh-CN"/>
              </w:rPr>
              <w:t>磋商文件</w:t>
            </w:r>
            <w:r>
              <w:rPr>
                <w:rFonts w:hint="eastAsia"/>
                <w:color w:val="auto"/>
                <w:highlight w:val="none"/>
              </w:rPr>
              <w:t>及电子版</w:t>
            </w:r>
            <w:r>
              <w:rPr>
                <w:rFonts w:hint="eastAsia"/>
                <w:color w:val="auto"/>
                <w:highlight w:val="none"/>
                <w:lang w:eastAsia="zh-CN"/>
              </w:rPr>
              <w:t>磋商文件</w:t>
            </w:r>
            <w:r>
              <w:rPr>
                <w:rFonts w:hint="eastAsia"/>
                <w:color w:val="auto"/>
                <w:highlight w:val="none"/>
              </w:rPr>
              <w:t>。</w:t>
            </w:r>
          </w:p>
          <w:p w14:paraId="06529C3A">
            <w:pPr>
              <w:rPr>
                <w:rFonts w:hint="eastAsia"/>
                <w:color w:val="auto"/>
                <w:highlight w:val="none"/>
              </w:rPr>
            </w:pPr>
            <w:r>
              <w:rPr>
                <w:rFonts w:hint="eastAsia"/>
                <w:color w:val="auto"/>
                <w:highlight w:val="none"/>
              </w:rPr>
              <w:t>五、当纸质</w:t>
            </w:r>
            <w:r>
              <w:rPr>
                <w:rFonts w:hint="eastAsia"/>
                <w:color w:val="auto"/>
                <w:highlight w:val="none"/>
                <w:lang w:eastAsia="zh-CN"/>
              </w:rPr>
              <w:t>磋商文件</w:t>
            </w:r>
            <w:r>
              <w:rPr>
                <w:rFonts w:hint="eastAsia"/>
                <w:color w:val="auto"/>
                <w:highlight w:val="none"/>
              </w:rPr>
              <w:t>与电子</w:t>
            </w:r>
            <w:r>
              <w:rPr>
                <w:rFonts w:hint="eastAsia"/>
                <w:color w:val="auto"/>
                <w:highlight w:val="none"/>
                <w:lang w:eastAsia="zh-CN"/>
              </w:rPr>
              <w:t>磋商文件</w:t>
            </w:r>
            <w:r>
              <w:rPr>
                <w:rFonts w:hint="eastAsia"/>
                <w:color w:val="auto"/>
                <w:highlight w:val="none"/>
              </w:rPr>
              <w:t>不一致时，以电子</w:t>
            </w:r>
            <w:r>
              <w:rPr>
                <w:rFonts w:hint="eastAsia"/>
                <w:color w:val="auto"/>
                <w:highlight w:val="none"/>
                <w:lang w:eastAsia="zh-CN"/>
              </w:rPr>
              <w:t>磋商文件</w:t>
            </w:r>
            <w:r>
              <w:rPr>
                <w:rFonts w:hint="eastAsia"/>
                <w:color w:val="auto"/>
                <w:highlight w:val="none"/>
              </w:rPr>
              <w:t>为准。</w:t>
            </w:r>
          </w:p>
          <w:p w14:paraId="233807DF">
            <w:pPr>
              <w:rPr>
                <w:rFonts w:hint="eastAsia"/>
                <w:color w:val="auto"/>
                <w:highlight w:val="none"/>
              </w:rPr>
            </w:pPr>
            <w:r>
              <w:rPr>
                <w:rFonts w:hint="eastAsia"/>
                <w:color w:val="auto"/>
                <w:highlight w:val="none"/>
              </w:rPr>
              <w:t>六、本项目将查询电子版</w:t>
            </w:r>
            <w:r>
              <w:rPr>
                <w:rFonts w:hint="eastAsia"/>
                <w:color w:val="auto"/>
                <w:highlight w:val="none"/>
                <w:lang w:eastAsia="zh-CN"/>
              </w:rPr>
              <w:t>磋商文件</w:t>
            </w:r>
            <w:r>
              <w:rPr>
                <w:rFonts w:hint="eastAsia"/>
                <w:color w:val="auto"/>
                <w:highlight w:val="none"/>
              </w:rPr>
              <w:t>的文件制作机器码（文件制作机器码是以电脑的网卡 MAC 地址、硬盘序列号、 CPU 序列号、主板序列号、以及工具标识号五大特征组成），若出现不同</w:t>
            </w:r>
            <w:r>
              <w:rPr>
                <w:rFonts w:hint="eastAsia"/>
                <w:color w:val="auto"/>
                <w:highlight w:val="none"/>
                <w:lang w:eastAsia="zh-CN"/>
              </w:rPr>
              <w:t>供应商</w:t>
            </w:r>
            <w:r>
              <w:rPr>
                <w:rFonts w:hint="eastAsia"/>
                <w:color w:val="auto"/>
                <w:highlight w:val="none"/>
              </w:rPr>
              <w:t>之间文件制作机器码相同的情形，视为</w:t>
            </w:r>
            <w:r>
              <w:rPr>
                <w:rFonts w:hint="eastAsia"/>
                <w:color w:val="auto"/>
                <w:highlight w:val="none"/>
                <w:lang w:eastAsia="zh-CN"/>
              </w:rPr>
              <w:t>供应商</w:t>
            </w:r>
            <w:r>
              <w:rPr>
                <w:rFonts w:hint="eastAsia"/>
                <w:color w:val="auto"/>
                <w:highlight w:val="none"/>
              </w:rPr>
              <w:t>之间串通投标，予以否决其投标，并由建设行政主管部门依据《中华人民共和国招标投标法》、《中华人民共和国招标投标法实施条例》、《住房和城乡建设部关于印发建筑工程施工发包与承包违法行为认定查处管理办法的通知》等法律法规及相关规定，予以严肃处罚，并纳入信用考核。</w:t>
            </w:r>
          </w:p>
          <w:p w14:paraId="0FC97100">
            <w:pPr>
              <w:rPr>
                <w:rFonts w:hint="eastAsia"/>
                <w:color w:val="auto"/>
                <w:highlight w:val="none"/>
              </w:rPr>
            </w:pPr>
            <w:r>
              <w:rPr>
                <w:rFonts w:hint="eastAsia"/>
                <w:color w:val="auto"/>
                <w:highlight w:val="none"/>
              </w:rPr>
              <w:t>七、</w:t>
            </w:r>
            <w:r>
              <w:rPr>
                <w:rFonts w:hint="eastAsia"/>
                <w:color w:val="auto"/>
                <w:highlight w:val="none"/>
                <w:lang w:eastAsia="zh-CN"/>
              </w:rPr>
              <w:t>供应商</w:t>
            </w:r>
            <w:r>
              <w:rPr>
                <w:rFonts w:hint="eastAsia"/>
                <w:color w:val="auto"/>
                <w:highlight w:val="none"/>
              </w:rPr>
              <w:t>编制的</w:t>
            </w:r>
            <w:r>
              <w:rPr>
                <w:rFonts w:hint="eastAsia"/>
                <w:color w:val="auto"/>
                <w:highlight w:val="none"/>
                <w:lang w:eastAsia="zh-CN"/>
              </w:rPr>
              <w:t>磋商文件</w:t>
            </w:r>
            <w:r>
              <w:rPr>
                <w:rFonts w:hint="eastAsia"/>
                <w:color w:val="auto"/>
                <w:highlight w:val="none"/>
              </w:rPr>
              <w:t>应严格执行《建设工程工程量清单计价规范》 GB 50500-2013的规定。</w:t>
            </w:r>
          </w:p>
          <w:p w14:paraId="266350AE">
            <w:pPr>
              <w:rPr>
                <w:rFonts w:hint="eastAsia"/>
                <w:color w:val="auto"/>
                <w:highlight w:val="none"/>
              </w:rPr>
            </w:pPr>
            <w:r>
              <w:rPr>
                <w:rFonts w:hint="eastAsia"/>
                <w:color w:val="auto"/>
                <w:highlight w:val="none"/>
              </w:rPr>
              <w:t>八、投标单位在编制工程量清单报价时，工程项目、单项工程、单位工程的编号必须与招标清单中工程项目、单项工程、单位工程的编号一致。</w:t>
            </w:r>
          </w:p>
          <w:p w14:paraId="6A643656">
            <w:pPr>
              <w:pStyle w:val="2"/>
              <w:jc w:val="left"/>
              <w:rPr>
                <w:rFonts w:hint="eastAsia"/>
                <w:color w:val="auto"/>
                <w:sz w:val="21"/>
                <w:szCs w:val="21"/>
                <w:highlight w:val="none"/>
                <w:vertAlign w:val="baseline"/>
                <w:lang w:val="en-US" w:eastAsia="zh-CN"/>
              </w:rPr>
            </w:pPr>
            <w:r>
              <w:rPr>
                <w:rFonts w:hint="eastAsia"/>
                <w:color w:val="auto"/>
                <w:sz w:val="21"/>
                <w:szCs w:val="21"/>
                <w:highlight w:val="none"/>
              </w:rPr>
              <w:t>九、</w:t>
            </w:r>
            <w:r>
              <w:rPr>
                <w:rFonts w:hint="eastAsia"/>
                <w:color w:val="auto"/>
                <w:sz w:val="21"/>
                <w:szCs w:val="21"/>
                <w:highlight w:val="none"/>
                <w:lang w:eastAsia="zh-CN"/>
              </w:rPr>
              <w:t>供应商</w:t>
            </w:r>
            <w:r>
              <w:rPr>
                <w:rFonts w:hint="eastAsia"/>
                <w:color w:val="auto"/>
                <w:sz w:val="21"/>
                <w:szCs w:val="21"/>
                <w:highlight w:val="none"/>
              </w:rPr>
              <w:t>对税金、安全文明施工费必须按照现行费用定额规定计算，不得作为竞争性费用。</w:t>
            </w:r>
          </w:p>
        </w:tc>
      </w:tr>
      <w:tr w14:paraId="080E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10EC069">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3.1.2</w:t>
            </w:r>
          </w:p>
        </w:tc>
        <w:tc>
          <w:tcPr>
            <w:tcW w:w="2380" w:type="dxa"/>
            <w:vAlign w:val="center"/>
          </w:tcPr>
          <w:p w14:paraId="67D26111">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磋商文件份数</w:t>
            </w:r>
          </w:p>
        </w:tc>
        <w:tc>
          <w:tcPr>
            <w:tcW w:w="5397" w:type="dxa"/>
            <w:vAlign w:val="center"/>
          </w:tcPr>
          <w:p w14:paraId="1DC9E4FD">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本项目为全流程电子化政府采购项目，电子版投响应文件上传至政采云系统。</w:t>
            </w:r>
          </w:p>
        </w:tc>
      </w:tr>
      <w:tr w14:paraId="39DC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69E5F779">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3.1.3</w:t>
            </w:r>
          </w:p>
        </w:tc>
        <w:tc>
          <w:tcPr>
            <w:tcW w:w="2380" w:type="dxa"/>
            <w:vAlign w:val="center"/>
          </w:tcPr>
          <w:p w14:paraId="3CF2322A">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装订要求</w:t>
            </w:r>
          </w:p>
        </w:tc>
        <w:tc>
          <w:tcPr>
            <w:tcW w:w="5397" w:type="dxa"/>
            <w:vAlign w:val="center"/>
          </w:tcPr>
          <w:p w14:paraId="58D41A08">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无</w:t>
            </w:r>
          </w:p>
        </w:tc>
      </w:tr>
      <w:tr w14:paraId="10A3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214AE4D">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3.2.3</w:t>
            </w:r>
          </w:p>
        </w:tc>
        <w:tc>
          <w:tcPr>
            <w:tcW w:w="2380" w:type="dxa"/>
            <w:vAlign w:val="center"/>
          </w:tcPr>
          <w:p w14:paraId="10DE2307">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最高投标限价或其计算方法</w:t>
            </w:r>
          </w:p>
        </w:tc>
        <w:tc>
          <w:tcPr>
            <w:tcW w:w="5397" w:type="dxa"/>
            <w:vAlign w:val="center"/>
          </w:tcPr>
          <w:p w14:paraId="0ABD23D4">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最高投标限价6333803.00元。单位工程的分部分项工程费、措施项目费、其他项目费和税金见附件（报价超过最高投标限价将被否决投标）</w:t>
            </w:r>
          </w:p>
        </w:tc>
      </w:tr>
      <w:tr w14:paraId="1DAF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014072A2">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3.3.1</w:t>
            </w:r>
          </w:p>
        </w:tc>
        <w:tc>
          <w:tcPr>
            <w:tcW w:w="2380" w:type="dxa"/>
            <w:vAlign w:val="center"/>
          </w:tcPr>
          <w:p w14:paraId="07FAA09E">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投标有效期</w:t>
            </w:r>
          </w:p>
        </w:tc>
        <w:tc>
          <w:tcPr>
            <w:tcW w:w="5397" w:type="dxa"/>
            <w:vAlign w:val="center"/>
          </w:tcPr>
          <w:p w14:paraId="651ED625">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投标截止之日后90天（日历天）</w:t>
            </w:r>
          </w:p>
        </w:tc>
      </w:tr>
      <w:tr w14:paraId="63CB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E9C9E09">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3.4.1</w:t>
            </w:r>
          </w:p>
        </w:tc>
        <w:tc>
          <w:tcPr>
            <w:tcW w:w="2380" w:type="dxa"/>
            <w:vAlign w:val="center"/>
          </w:tcPr>
          <w:p w14:paraId="2084F0D7">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投标保证金</w:t>
            </w:r>
          </w:p>
        </w:tc>
        <w:tc>
          <w:tcPr>
            <w:tcW w:w="5397" w:type="dxa"/>
            <w:vAlign w:val="center"/>
          </w:tcPr>
          <w:p w14:paraId="0267BFD7">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是否要求供应商递交投标保证金：是</w:t>
            </w:r>
          </w:p>
          <w:p w14:paraId="0DA45FE1">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投标保证金的形式：现金、银行出具的现金支票、保证支票、银行汇票及银行、工程担保机构出具的保函，以现金或支票、汇票形式提交的投标保证金应当从投标单位的基本账户转出（吉林省人民政府令第254号）。</w:t>
            </w:r>
          </w:p>
          <w:p w14:paraId="0119B190">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投标保证金的金额：63000.00元</w:t>
            </w:r>
          </w:p>
          <w:p w14:paraId="68D17146">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收款单位：吉林省百舸项目管理有限公司</w:t>
            </w:r>
          </w:p>
          <w:p w14:paraId="0761ACE7">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开户银行：中国建设银行股份有限公司长春远达大街支行</w:t>
            </w:r>
          </w:p>
          <w:p w14:paraId="2AE47D2E">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账    号：22050110112300000147</w:t>
            </w:r>
          </w:p>
          <w:p w14:paraId="2F81AE38">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注：</w:t>
            </w:r>
          </w:p>
          <w:p w14:paraId="5BCD472C">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投标保证金存款凭证、保函担保上应明确用途、投标项目名称（简写）、联系人及电话，以便核对查实。供应商应将投标保证金凭证、保函担保复印件装订在磋商文件中。投标保证金的确认以最终到账日期为准。</w:t>
            </w:r>
          </w:p>
          <w:p w14:paraId="4F7EFCC1">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（1）投标保证金应当从供应商基本账户转出，须提供投标保证金汇款凭证原件，并将复印件一并装入到磋商文件中。</w:t>
            </w:r>
          </w:p>
          <w:p w14:paraId="343E2853">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（2）以“保函”形式递交投标保证金的，</w:t>
            </w:r>
            <w:r>
              <w:rPr>
                <w:rFonts w:hint="eastAsia"/>
                <w:color w:val="auto"/>
                <w:sz w:val="21"/>
                <w:szCs w:val="21"/>
                <w:highlight w:val="none"/>
                <w:vertAlign w:val="baseline"/>
                <w:lang w:val="en-US" w:eastAsia="zh-CN"/>
              </w:rPr>
              <w:t>应在2025年07月09日17时00分</w:t>
            </w:r>
            <w:r>
              <w:rPr>
                <w:rFonts w:hint="eastAsia"/>
                <w:color w:val="auto"/>
                <w:sz w:val="21"/>
                <w:szCs w:val="21"/>
                <w:highlight w:val="none"/>
                <w:vertAlign w:val="baseline"/>
                <w:lang w:val="en-US" w:eastAsia="zh-CN"/>
              </w:rPr>
              <w:t>（北京时间）前，将保函原件递到招标代理机构项目负责人处，并自留一份复印件附在磋商文件，担保保函须写明项目名称，未按以上规定办理，投标将被否决。</w:t>
            </w:r>
          </w:p>
          <w:p w14:paraId="6EB87347">
            <w:pPr>
              <w:pStyle w:val="2"/>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邮寄地址：吉林省洮南市育英西路璀璨隆庭第14幢门市西数第四户吉林省百舸项目管理有限公司</w:t>
            </w:r>
          </w:p>
          <w:p w14:paraId="065CC6B6">
            <w:pPr>
              <w:pStyle w:val="2"/>
              <w:jc w:val="left"/>
              <w:rPr>
                <w:rFonts w:hint="default"/>
                <w:color w:val="auto"/>
                <w:sz w:val="21"/>
                <w:szCs w:val="21"/>
                <w:highlight w:val="none"/>
                <w:vertAlign w:val="baseline"/>
                <w:lang w:val="en-US" w:eastAsia="zh-CN"/>
              </w:rPr>
            </w:pPr>
            <w:r>
              <w:rPr>
                <w:rFonts w:hint="eastAsia"/>
                <w:color w:val="auto"/>
                <w:sz w:val="21"/>
                <w:szCs w:val="21"/>
                <w:highlight w:val="none"/>
                <w:shd w:val="clear" w:color="auto" w:fill="auto"/>
                <w:vertAlign w:val="baseline"/>
                <w:lang w:val="en-US" w:eastAsia="zh-CN"/>
              </w:rPr>
              <w:t>联系人：张悦   联系电话：0436-6321160</w:t>
            </w:r>
          </w:p>
        </w:tc>
      </w:tr>
      <w:tr w14:paraId="0D29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B60B54F">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3.5.2</w:t>
            </w:r>
          </w:p>
        </w:tc>
        <w:tc>
          <w:tcPr>
            <w:tcW w:w="2380" w:type="dxa"/>
            <w:vAlign w:val="center"/>
          </w:tcPr>
          <w:p w14:paraId="56F9019D">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近年财务状况的年份要求</w:t>
            </w:r>
          </w:p>
        </w:tc>
        <w:tc>
          <w:tcPr>
            <w:tcW w:w="5397" w:type="dxa"/>
            <w:vAlign w:val="center"/>
          </w:tcPr>
          <w:p w14:paraId="6ACE02E5">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3年，指2022年01月01日起至2024年12月31日止。</w:t>
            </w:r>
          </w:p>
        </w:tc>
      </w:tr>
      <w:tr w14:paraId="012B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6606702E">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3.5.3</w:t>
            </w:r>
          </w:p>
        </w:tc>
        <w:tc>
          <w:tcPr>
            <w:tcW w:w="2380" w:type="dxa"/>
            <w:vAlign w:val="center"/>
          </w:tcPr>
          <w:p w14:paraId="08F41300">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近年完成的类似项目</w:t>
            </w:r>
          </w:p>
        </w:tc>
        <w:tc>
          <w:tcPr>
            <w:tcW w:w="5397" w:type="dxa"/>
            <w:vAlign w:val="center"/>
          </w:tcPr>
          <w:p w14:paraId="60B0AC94">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2022年01月01日至今。</w:t>
            </w:r>
          </w:p>
        </w:tc>
      </w:tr>
      <w:tr w14:paraId="37AB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A1FFAEC">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3.5.5</w:t>
            </w:r>
          </w:p>
        </w:tc>
        <w:tc>
          <w:tcPr>
            <w:tcW w:w="2380" w:type="dxa"/>
            <w:vAlign w:val="center"/>
          </w:tcPr>
          <w:p w14:paraId="37350839">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近年发生的重大诉讼及仲裁情况</w:t>
            </w:r>
          </w:p>
        </w:tc>
        <w:tc>
          <w:tcPr>
            <w:tcW w:w="5397" w:type="dxa"/>
            <w:vAlign w:val="center"/>
          </w:tcPr>
          <w:p w14:paraId="59733BEA">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2022年01月01日至投标截止之日</w:t>
            </w:r>
          </w:p>
        </w:tc>
      </w:tr>
      <w:tr w14:paraId="4E12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67A8C85">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3.6</w:t>
            </w:r>
          </w:p>
        </w:tc>
        <w:tc>
          <w:tcPr>
            <w:tcW w:w="2380" w:type="dxa"/>
            <w:vAlign w:val="center"/>
          </w:tcPr>
          <w:p w14:paraId="46A65283">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是否允许递交备选投标方案</w:t>
            </w:r>
          </w:p>
        </w:tc>
        <w:tc>
          <w:tcPr>
            <w:tcW w:w="5397" w:type="dxa"/>
            <w:shd w:val="clear" w:color="auto" w:fill="auto"/>
            <w:vAlign w:val="center"/>
          </w:tcPr>
          <w:p w14:paraId="48070720">
            <w:pPr>
              <w:pStyle w:val="2"/>
              <w:jc w:val="left"/>
              <w:rPr>
                <w:rFonts w:hint="default" w:ascii="MS Gothic" w:hAnsi="MS Gothic" w:cs="MS Gothic"/>
                <w:color w:val="auto"/>
                <w:spacing w:val="-5"/>
                <w:sz w:val="21"/>
                <w:szCs w:val="21"/>
                <w:highlight w:val="none"/>
                <w:lang w:val="en-US" w:eastAsia="zh-CN"/>
              </w:rPr>
            </w:pPr>
            <w:r>
              <w:rPr>
                <w:rFonts w:hint="eastAsia" w:ascii="MS Gothic" w:hAnsi="MS Gothic" w:cs="MS Gothic"/>
                <w:color w:val="auto"/>
                <w:spacing w:val="-5"/>
                <w:sz w:val="21"/>
                <w:szCs w:val="21"/>
                <w:highlight w:val="none"/>
                <w:lang w:eastAsia="zh-CN"/>
              </w:rPr>
              <w:t>☑</w:t>
            </w:r>
            <w:r>
              <w:rPr>
                <w:rFonts w:hint="eastAsia" w:ascii="MS Gothic" w:hAnsi="MS Gothic" w:cs="MS Gothic"/>
                <w:color w:val="auto"/>
                <w:spacing w:val="-5"/>
                <w:sz w:val="21"/>
                <w:szCs w:val="21"/>
                <w:highlight w:val="none"/>
                <w:lang w:val="en-US" w:eastAsia="zh-CN"/>
              </w:rPr>
              <w:t>不允许</w:t>
            </w:r>
          </w:p>
          <w:p w14:paraId="1D92F78C">
            <w:pPr>
              <w:pStyle w:val="2"/>
              <w:jc w:val="left"/>
              <w:rPr>
                <w:rFonts w:hint="eastAsia" w:ascii="Times New Roman" w:hAnsi="Times New Roman" w:eastAsia="宋体" w:cs="Times New Roman"/>
                <w:color w:val="auto"/>
                <w:sz w:val="21"/>
                <w:szCs w:val="21"/>
                <w:highlight w:val="none"/>
                <w:vertAlign w:val="baseline"/>
                <w:lang w:val="en-US" w:eastAsia="zh-CN" w:bidi="ar-SA"/>
              </w:rPr>
            </w:pPr>
            <w:r>
              <w:rPr>
                <w:rFonts w:hint="eastAsia" w:ascii="MS Gothic" w:hAnsi="MS Gothic" w:cs="MS Gothic"/>
                <w:color w:val="auto"/>
                <w:spacing w:val="-5"/>
                <w:sz w:val="21"/>
                <w:szCs w:val="21"/>
                <w:highlight w:val="none"/>
                <w:lang w:eastAsia="zh-CN"/>
              </w:rPr>
              <w:t>□</w:t>
            </w:r>
            <w:r>
              <w:rPr>
                <w:rFonts w:hint="eastAsia" w:ascii="MS Gothic" w:hAnsi="MS Gothic" w:cs="MS Gothic"/>
                <w:color w:val="auto"/>
                <w:spacing w:val="-5"/>
                <w:sz w:val="21"/>
                <w:szCs w:val="21"/>
                <w:highlight w:val="none"/>
                <w:lang w:val="en-US" w:eastAsia="zh-CN"/>
              </w:rPr>
              <w:t>允许</w:t>
            </w:r>
          </w:p>
        </w:tc>
      </w:tr>
      <w:tr w14:paraId="59EB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197A90C">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4.2.2</w:t>
            </w:r>
          </w:p>
        </w:tc>
        <w:tc>
          <w:tcPr>
            <w:tcW w:w="2380" w:type="dxa"/>
            <w:vAlign w:val="center"/>
          </w:tcPr>
          <w:p w14:paraId="3D8AEDC6">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是否退还磋商文件</w:t>
            </w:r>
          </w:p>
        </w:tc>
        <w:tc>
          <w:tcPr>
            <w:tcW w:w="5397" w:type="dxa"/>
            <w:vAlign w:val="center"/>
          </w:tcPr>
          <w:p w14:paraId="4C672357">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否，供应商自行做好备份</w:t>
            </w:r>
          </w:p>
        </w:tc>
      </w:tr>
      <w:tr w14:paraId="17B2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4D28F182">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5.1</w:t>
            </w:r>
          </w:p>
        </w:tc>
        <w:tc>
          <w:tcPr>
            <w:tcW w:w="2380" w:type="dxa"/>
            <w:vAlign w:val="center"/>
          </w:tcPr>
          <w:p w14:paraId="1DA24F5B">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开标时间和地点</w:t>
            </w:r>
          </w:p>
        </w:tc>
        <w:tc>
          <w:tcPr>
            <w:tcW w:w="5397" w:type="dxa"/>
            <w:vAlign w:val="center"/>
          </w:tcPr>
          <w:p w14:paraId="4752C3FD">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开标时间：</w:t>
            </w:r>
            <w:r>
              <w:rPr>
                <w:rFonts w:hint="eastAsia"/>
                <w:color w:val="auto"/>
                <w:sz w:val="21"/>
                <w:szCs w:val="21"/>
                <w:highlight w:val="none"/>
                <w:vertAlign w:val="baseline"/>
                <w:lang w:val="en-US" w:eastAsia="zh-CN"/>
              </w:rPr>
              <w:t>2025年07月11日上午09时00分</w:t>
            </w:r>
            <w:r>
              <w:rPr>
                <w:rFonts w:hint="eastAsia"/>
                <w:color w:val="auto"/>
                <w:sz w:val="21"/>
                <w:szCs w:val="21"/>
                <w:highlight w:val="none"/>
                <w:vertAlign w:val="baseline"/>
                <w:lang w:val="en-US" w:eastAsia="zh-CN"/>
              </w:rPr>
              <w:t>（北京时间）</w:t>
            </w:r>
          </w:p>
          <w:p w14:paraId="048EE8BB">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地点：政采云平台（www.zcygov.cn）在线开启（洮南市公共资源交易中心--洮南市民生大厦南栋二楼西侧）</w:t>
            </w:r>
          </w:p>
        </w:tc>
      </w:tr>
      <w:tr w14:paraId="6204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0137902">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5.2</w:t>
            </w:r>
          </w:p>
        </w:tc>
        <w:tc>
          <w:tcPr>
            <w:tcW w:w="2380" w:type="dxa"/>
            <w:vAlign w:val="center"/>
          </w:tcPr>
          <w:p w14:paraId="15972E35">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开标程序</w:t>
            </w:r>
          </w:p>
        </w:tc>
        <w:tc>
          <w:tcPr>
            <w:tcW w:w="5397" w:type="dxa"/>
            <w:vAlign w:val="center"/>
          </w:tcPr>
          <w:p w14:paraId="7DF3C6C4">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全流程电子招标项目交易平台系统支持磋商文件远程解密；解密方式：磋商文件递交截止时间后30分钟内完成解密工作，供应商投标时，需使用带制作磋商文件时用来加密的有效数字证书（CA认证）登录“政采云”平台电子开标大厅按规定时间对加密的磋商文件进行解密。因供应商自身原因未能按时完成解密的，视为逾期未提交磋商文件，其响应无效。供应商在二次报价确认提交完成后，即可退出不见面开标大厅。</w:t>
            </w:r>
          </w:p>
        </w:tc>
      </w:tr>
      <w:tr w14:paraId="711A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636C72D9">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5.3</w:t>
            </w:r>
          </w:p>
        </w:tc>
        <w:tc>
          <w:tcPr>
            <w:tcW w:w="2380" w:type="dxa"/>
            <w:vAlign w:val="center"/>
          </w:tcPr>
          <w:p w14:paraId="0DDB389F">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投标有效期</w:t>
            </w:r>
          </w:p>
        </w:tc>
        <w:tc>
          <w:tcPr>
            <w:tcW w:w="5397" w:type="dxa"/>
            <w:vAlign w:val="center"/>
          </w:tcPr>
          <w:p w14:paraId="71AFCB0C">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90日历天</w:t>
            </w:r>
          </w:p>
        </w:tc>
      </w:tr>
      <w:tr w14:paraId="5628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048CA1D1">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6.1.1</w:t>
            </w:r>
          </w:p>
        </w:tc>
        <w:tc>
          <w:tcPr>
            <w:tcW w:w="2380" w:type="dxa"/>
            <w:vAlign w:val="center"/>
          </w:tcPr>
          <w:p w14:paraId="080C8A39">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磋商小组确定成交供应商</w:t>
            </w:r>
          </w:p>
        </w:tc>
        <w:tc>
          <w:tcPr>
            <w:tcW w:w="5397" w:type="dxa"/>
            <w:vAlign w:val="center"/>
          </w:tcPr>
          <w:p w14:paraId="55228C6A">
            <w:pPr>
              <w:pStyle w:val="2"/>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磋商小组构成：相关专家3人；</w:t>
            </w:r>
          </w:p>
          <w:p w14:paraId="7CABB4ED">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评标专家确定方式：由采购人代表在监督部门的监督下从评标专家库中随机抽取。</w:t>
            </w:r>
          </w:p>
        </w:tc>
      </w:tr>
      <w:tr w14:paraId="7263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140335C7">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7.1</w:t>
            </w:r>
          </w:p>
        </w:tc>
        <w:tc>
          <w:tcPr>
            <w:tcW w:w="2380" w:type="dxa"/>
            <w:vAlign w:val="center"/>
          </w:tcPr>
          <w:p w14:paraId="25B07221">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是否授权磋商小组确定成交供应商</w:t>
            </w:r>
          </w:p>
        </w:tc>
        <w:tc>
          <w:tcPr>
            <w:tcW w:w="5397" w:type="dxa"/>
            <w:shd w:val="clear" w:color="auto" w:fill="auto"/>
            <w:vAlign w:val="center"/>
          </w:tcPr>
          <w:p w14:paraId="4B1D0EA0">
            <w:pPr>
              <w:pStyle w:val="2"/>
              <w:jc w:val="left"/>
              <w:rPr>
                <w:rFonts w:hint="eastAsia" w:ascii="宋体" w:hAnsi="宋体" w:eastAsia="宋体" w:cs="宋体"/>
                <w:color w:val="auto"/>
                <w:spacing w:val="-5"/>
                <w:sz w:val="21"/>
                <w:szCs w:val="21"/>
                <w:highlight w:val="none"/>
                <w:lang w:val="en-US" w:eastAsia="zh-CN"/>
              </w:rPr>
            </w:pPr>
            <w:r>
              <w:rPr>
                <w:rFonts w:hint="eastAsia" w:ascii="宋体" w:hAnsi="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否</w:t>
            </w:r>
          </w:p>
          <w:p w14:paraId="3112D0B0">
            <w:pPr>
              <w:pStyle w:val="2"/>
              <w:jc w:val="left"/>
              <w:rPr>
                <w:rFonts w:hint="eastAsia" w:ascii="宋体" w:hAnsi="宋体" w:eastAsia="宋体" w:cs="宋体"/>
                <w:color w:val="auto"/>
                <w:spacing w:val="-5"/>
                <w:sz w:val="21"/>
                <w:szCs w:val="21"/>
                <w:highlight w:val="none"/>
                <w:lang w:val="en-US" w:eastAsia="zh-CN"/>
              </w:rPr>
            </w:pPr>
            <w:r>
              <w:rPr>
                <w:rFonts w:hint="eastAsia" w:ascii="宋体" w:hAnsi="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是，直接确定成交供应商。</w:t>
            </w:r>
          </w:p>
          <w:p w14:paraId="0B9AC805">
            <w:pPr>
              <w:pStyle w:val="2"/>
              <w:jc w:val="left"/>
              <w:rPr>
                <w:rFonts w:hint="default" w:ascii="宋体" w:hAnsi="宋体" w:eastAsia="宋体" w:cs="宋体"/>
                <w:color w:val="auto"/>
                <w:spacing w:val="-5"/>
                <w:sz w:val="21"/>
                <w:szCs w:val="21"/>
                <w:highlight w:val="none"/>
                <w:lang w:val="en-US" w:eastAsia="zh-CN"/>
              </w:rPr>
            </w:pPr>
            <w:r>
              <w:rPr>
                <w:rFonts w:hint="default" w:ascii="宋体" w:hAnsi="宋体" w:eastAsia="宋体" w:cs="宋体"/>
                <w:color w:val="auto"/>
                <w:spacing w:val="-5"/>
                <w:sz w:val="21"/>
                <w:szCs w:val="21"/>
                <w:highlight w:val="none"/>
                <w:lang w:val="en-US" w:eastAsia="zh-CN"/>
              </w:rPr>
              <w:t>磋商小组应当根据综合评分情况，按照评审得分由高到低顺序推荐排序第一的供应商为本项目预成交供应商。</w:t>
            </w:r>
          </w:p>
        </w:tc>
      </w:tr>
      <w:tr w14:paraId="7C28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EABDD7B">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7.2</w:t>
            </w:r>
          </w:p>
        </w:tc>
        <w:tc>
          <w:tcPr>
            <w:tcW w:w="2380" w:type="dxa"/>
            <w:vAlign w:val="center"/>
          </w:tcPr>
          <w:p w14:paraId="7411EAC0">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中标候选人公示媒介</w:t>
            </w:r>
          </w:p>
        </w:tc>
        <w:tc>
          <w:tcPr>
            <w:tcW w:w="5397" w:type="dxa"/>
            <w:vAlign w:val="center"/>
          </w:tcPr>
          <w:p w14:paraId="5E737A75">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政府采购云平台、吉林省政府采购网、中国政府采购网上同时发布。</w:t>
            </w:r>
          </w:p>
        </w:tc>
      </w:tr>
      <w:tr w14:paraId="4916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32BD63B">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8</w:t>
            </w:r>
          </w:p>
        </w:tc>
        <w:tc>
          <w:tcPr>
            <w:tcW w:w="7777" w:type="dxa"/>
            <w:gridSpan w:val="2"/>
            <w:vAlign w:val="center"/>
          </w:tcPr>
          <w:p w14:paraId="2598C551">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需要补充的其他内容</w:t>
            </w:r>
          </w:p>
        </w:tc>
      </w:tr>
      <w:tr w14:paraId="700E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CB9737E">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8.1</w:t>
            </w:r>
          </w:p>
        </w:tc>
        <w:tc>
          <w:tcPr>
            <w:tcW w:w="2380" w:type="dxa"/>
            <w:vAlign w:val="center"/>
          </w:tcPr>
          <w:p w14:paraId="24CB035A">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招标代理服务费</w:t>
            </w:r>
          </w:p>
        </w:tc>
        <w:tc>
          <w:tcPr>
            <w:tcW w:w="5397" w:type="dxa"/>
            <w:vAlign w:val="center"/>
          </w:tcPr>
          <w:p w14:paraId="73968EC3">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招标代理服务费按照代理合同执行。</w:t>
            </w:r>
          </w:p>
        </w:tc>
      </w:tr>
      <w:tr w14:paraId="3E5D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4BA9488">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8.2</w:t>
            </w:r>
          </w:p>
        </w:tc>
        <w:tc>
          <w:tcPr>
            <w:tcW w:w="2380" w:type="dxa"/>
            <w:vAlign w:val="center"/>
          </w:tcPr>
          <w:p w14:paraId="27049354">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采购人补充的其他内容</w:t>
            </w:r>
          </w:p>
        </w:tc>
        <w:tc>
          <w:tcPr>
            <w:tcW w:w="5397" w:type="dxa"/>
            <w:vAlign w:val="center"/>
          </w:tcPr>
          <w:p w14:paraId="4D421CE1">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1.在本工程施工中，投标单位的磋商文件中所报的项目管理团队人员必须与实际派驻现场的项目经理、技术负责人和项目管理团队其他成员一致，且未经采购人同意，不得随意更换。</w:t>
            </w:r>
          </w:p>
          <w:p w14:paraId="009CEAC8">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2.招标公告与磋商文件不一致的，以磋商文件为准、</w:t>
            </w:r>
          </w:p>
          <w:p w14:paraId="0CF6A039">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3.本磋商文件由采购人和招标代理机构负责解释。</w:t>
            </w:r>
          </w:p>
        </w:tc>
      </w:tr>
      <w:tr w14:paraId="2490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E26DCE0">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8.3</w:t>
            </w:r>
          </w:p>
        </w:tc>
        <w:tc>
          <w:tcPr>
            <w:tcW w:w="2380" w:type="dxa"/>
            <w:vAlign w:val="center"/>
          </w:tcPr>
          <w:p w14:paraId="78470760">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工程付款方式</w:t>
            </w:r>
          </w:p>
        </w:tc>
        <w:tc>
          <w:tcPr>
            <w:tcW w:w="5397" w:type="dxa"/>
            <w:vAlign w:val="center"/>
          </w:tcPr>
          <w:p w14:paraId="19BF3361">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按合同约定内容执行。</w:t>
            </w:r>
          </w:p>
        </w:tc>
      </w:tr>
      <w:tr w14:paraId="1992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D080B1A">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8.4</w:t>
            </w:r>
          </w:p>
        </w:tc>
        <w:tc>
          <w:tcPr>
            <w:tcW w:w="2380" w:type="dxa"/>
            <w:vAlign w:val="center"/>
          </w:tcPr>
          <w:p w14:paraId="53FAE6F6">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解释权</w:t>
            </w:r>
          </w:p>
        </w:tc>
        <w:tc>
          <w:tcPr>
            <w:tcW w:w="5397" w:type="dxa"/>
            <w:vAlign w:val="center"/>
          </w:tcPr>
          <w:p w14:paraId="121C03DE">
            <w:pPr>
              <w:pStyle w:val="2"/>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投标邀请书）、供应商须知、评标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155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157C5AB5">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8.5</w:t>
            </w:r>
          </w:p>
        </w:tc>
        <w:tc>
          <w:tcPr>
            <w:tcW w:w="2380" w:type="dxa"/>
            <w:vAlign w:val="center"/>
          </w:tcPr>
          <w:p w14:paraId="3C617704">
            <w:pPr>
              <w:pStyle w:val="2"/>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以工代赈要求</w:t>
            </w:r>
          </w:p>
        </w:tc>
        <w:tc>
          <w:tcPr>
            <w:tcW w:w="5397" w:type="dxa"/>
            <w:vAlign w:val="center"/>
          </w:tcPr>
          <w:p w14:paraId="51B9B1F7">
            <w:pPr>
              <w:rPr>
                <w:rFonts w:hint="eastAsia" w:asciiTheme="minorEastAsia" w:hAnsiTheme="minorEastAsia"/>
                <w:color w:val="auto"/>
                <w:szCs w:val="21"/>
                <w:highlight w:val="none"/>
              </w:rPr>
            </w:pPr>
            <w:r>
              <w:rPr>
                <w:rFonts w:hint="eastAsia" w:ascii="宋体" w:hAnsi="宋体" w:eastAsia="宋体" w:cs="宋体"/>
                <w:color w:val="auto"/>
                <w:kern w:val="0"/>
                <w:sz w:val="21"/>
                <w:szCs w:val="21"/>
                <w:highlight w:val="none"/>
              </w:rPr>
              <w:t>根据《关于下达2025 年第一批以工代赈中央预算内投资计划的通知》(发改投资【2025]103号)</w:t>
            </w:r>
            <w:r>
              <w:rPr>
                <w:rFonts w:hint="eastAsia" w:asciiTheme="minorEastAsia" w:hAnsiTheme="minorEastAsia"/>
                <w:color w:val="auto"/>
                <w:szCs w:val="21"/>
                <w:highlight w:val="none"/>
              </w:rPr>
              <w:t>文件精神：</w:t>
            </w:r>
          </w:p>
          <w:p w14:paraId="28122180">
            <w:pPr>
              <w:pStyle w:val="2"/>
              <w:jc w:val="both"/>
              <w:rPr>
                <w:rFonts w:hint="eastAsia"/>
                <w:color w:val="auto"/>
                <w:highlight w:val="none"/>
              </w:rPr>
            </w:pPr>
            <w:r>
              <w:rPr>
                <w:rFonts w:hint="eastAsia"/>
                <w:color w:val="auto"/>
                <w:sz w:val="21"/>
                <w:szCs w:val="21"/>
                <w:highlight w:val="none"/>
                <w:vertAlign w:val="baseline"/>
                <w:lang w:val="en-US" w:eastAsia="zh-CN"/>
              </w:rPr>
              <w:t>通过项目的建设，可有效改善洮南市那金镇富文村整体交通环境，提高乡级公路基础设施建设，提升村民生活水平。预计吸纳农村劳动力约</w:t>
            </w:r>
            <w:r>
              <w:rPr>
                <w:rFonts w:hint="eastAsia"/>
                <w:color w:val="auto"/>
                <w:sz w:val="21"/>
                <w:szCs w:val="21"/>
                <w:highlight w:val="none"/>
                <w:vertAlign w:val="baseline"/>
                <w:lang w:val="en-US" w:eastAsia="zh-CN"/>
              </w:rPr>
              <w:t>81</w:t>
            </w:r>
            <w:r>
              <w:rPr>
                <w:rFonts w:hint="eastAsia"/>
                <w:color w:val="auto"/>
                <w:sz w:val="21"/>
                <w:szCs w:val="21"/>
                <w:highlight w:val="none"/>
                <w:vertAlign w:val="baseline"/>
                <w:lang w:val="en-US" w:eastAsia="zh-CN"/>
              </w:rPr>
              <w:t>人，主要为当地脱贫人口和其他低收入人口，有效解决群众务工就业和提高收入水平，预计可发放劳务报酬</w:t>
            </w:r>
            <w:r>
              <w:rPr>
                <w:rFonts w:hint="eastAsia"/>
                <w:color w:val="auto"/>
                <w:sz w:val="21"/>
                <w:szCs w:val="21"/>
                <w:highlight w:val="none"/>
                <w:vertAlign w:val="baseline"/>
                <w:lang w:val="en-US" w:eastAsia="zh-CN"/>
              </w:rPr>
              <w:t>204.00万</w:t>
            </w:r>
            <w:r>
              <w:rPr>
                <w:rFonts w:hint="eastAsia"/>
                <w:color w:val="auto"/>
                <w:sz w:val="21"/>
                <w:szCs w:val="21"/>
                <w:highlight w:val="none"/>
                <w:vertAlign w:val="baseline"/>
                <w:lang w:val="en-US" w:eastAsia="zh-CN"/>
              </w:rPr>
              <w:t>元，占投入以工代赈项目省级资金的</w:t>
            </w:r>
            <w:r>
              <w:rPr>
                <w:rFonts w:hint="eastAsia"/>
                <w:color w:val="auto"/>
                <w:sz w:val="21"/>
                <w:szCs w:val="21"/>
                <w:highlight w:val="none"/>
                <w:vertAlign w:val="baseline"/>
                <w:lang w:val="en-US" w:eastAsia="zh-CN"/>
              </w:rPr>
              <w:t>32.23%</w:t>
            </w:r>
            <w:r>
              <w:rPr>
                <w:rFonts w:hint="eastAsia"/>
                <w:color w:val="auto"/>
                <w:sz w:val="21"/>
                <w:szCs w:val="21"/>
                <w:highlight w:val="none"/>
                <w:vertAlign w:val="baseline"/>
                <w:lang w:val="en-US" w:eastAsia="zh-CN"/>
              </w:rPr>
              <w:t>，助力推动洮南市那金镇富文村巩固脱贫攻坚成果和乡村振兴有效衔接。（能用人工尽量不用机械施工）</w:t>
            </w:r>
          </w:p>
          <w:p w14:paraId="1B6C7C9B">
            <w:pPr>
              <w:rPr>
                <w:rFonts w:asciiTheme="minorEastAsia" w:hAnsiTheme="minorEastAsia"/>
                <w:color w:val="auto"/>
                <w:szCs w:val="21"/>
                <w:highlight w:val="none"/>
              </w:rPr>
            </w:pPr>
            <w:r>
              <w:rPr>
                <w:rFonts w:hint="eastAsia" w:asciiTheme="minorEastAsia" w:hAnsiTheme="minorEastAsia"/>
                <w:color w:val="auto"/>
                <w:szCs w:val="21"/>
                <w:highlight w:val="none"/>
              </w:rPr>
              <w:t>1.本项目实行以工代赈方式实施，</w:t>
            </w:r>
            <w:r>
              <w:rPr>
                <w:rFonts w:hint="eastAsia" w:asciiTheme="minorEastAsia" w:hAnsiTheme="minorEastAsia"/>
                <w:color w:val="auto"/>
                <w:szCs w:val="21"/>
                <w:highlight w:val="none"/>
                <w:lang w:eastAsia="zh-CN"/>
              </w:rPr>
              <w:t>供应商</w:t>
            </w:r>
            <w:r>
              <w:rPr>
                <w:rFonts w:hint="eastAsia" w:asciiTheme="minorEastAsia" w:hAnsiTheme="minorEastAsia"/>
                <w:color w:val="auto"/>
                <w:szCs w:val="21"/>
                <w:highlight w:val="none"/>
              </w:rPr>
              <w:t>应严格履行以下义务：</w:t>
            </w:r>
          </w:p>
          <w:p w14:paraId="0CBEB23F">
            <w:pPr>
              <w:rPr>
                <w:rFonts w:asciiTheme="minorEastAsia" w:hAnsiTheme="minorEastAsia"/>
                <w:color w:val="auto"/>
                <w:szCs w:val="21"/>
                <w:highlight w:val="none"/>
              </w:rPr>
            </w:pPr>
            <w:r>
              <w:rPr>
                <w:rFonts w:hint="eastAsia" w:asciiTheme="minorEastAsia" w:hAnsiTheme="minorEastAsia"/>
                <w:color w:val="auto"/>
                <w:szCs w:val="21"/>
                <w:highlight w:val="none"/>
              </w:rPr>
              <w:t>(1）用工比例：项目施工过程中，本地务工人员（以项目所在乡镇户籍为准）用工比例不低于总用工量的30%，其中脱贫人口、监测对象等低收入群体占比不低于15%;</w:t>
            </w:r>
          </w:p>
          <w:p w14:paraId="7DFEA66D">
            <w:pPr>
              <w:rPr>
                <w:rFonts w:asciiTheme="minorEastAsia" w:hAnsiTheme="minorEastAsia"/>
                <w:color w:val="auto"/>
                <w:szCs w:val="21"/>
                <w:highlight w:val="none"/>
              </w:rPr>
            </w:pPr>
            <w:r>
              <w:rPr>
                <w:rFonts w:hint="eastAsia" w:asciiTheme="minorEastAsia" w:hAnsiTheme="minorEastAsia"/>
                <w:color w:val="auto"/>
                <w:szCs w:val="21"/>
                <w:highlight w:val="none"/>
              </w:rPr>
              <w:t>(2）薪酬保障：务工人员劳动报酬应通过银行卡直接发放，日工资标准不低于当地农民工平均工资的110%;</w:t>
            </w:r>
          </w:p>
          <w:p w14:paraId="4F0CDAC6">
            <w:pPr>
              <w:rPr>
                <w:rFonts w:asciiTheme="minorEastAsia" w:hAnsiTheme="minorEastAsia"/>
                <w:color w:val="auto"/>
                <w:szCs w:val="21"/>
                <w:highlight w:val="none"/>
              </w:rPr>
            </w:pPr>
            <w:r>
              <w:rPr>
                <w:rFonts w:hint="eastAsia" w:asciiTheme="minorEastAsia" w:hAnsiTheme="minorEastAsia"/>
                <w:color w:val="auto"/>
                <w:szCs w:val="21"/>
                <w:highlight w:val="none"/>
              </w:rPr>
              <w:t>(3）技能培训：须组织不少于15天的岗前技能培训，培训费用</w:t>
            </w:r>
            <w:r>
              <w:rPr>
                <w:rFonts w:hint="eastAsia" w:asciiTheme="minorEastAsia" w:hAnsiTheme="minorEastAsia"/>
                <w:color w:val="auto"/>
                <w:szCs w:val="21"/>
                <w:highlight w:val="none"/>
                <w:lang w:val="en-US" w:eastAsia="zh-CN"/>
              </w:rPr>
              <w:t>不</w:t>
            </w:r>
            <w:bookmarkStart w:id="32" w:name="_GoBack"/>
            <w:bookmarkEnd w:id="32"/>
            <w:r>
              <w:rPr>
                <w:rFonts w:hint="eastAsia" w:asciiTheme="minorEastAsia" w:hAnsiTheme="minorEastAsia"/>
                <w:color w:val="auto"/>
                <w:szCs w:val="21"/>
                <w:highlight w:val="none"/>
              </w:rPr>
              <w:t>计入投标报价；</w:t>
            </w:r>
          </w:p>
          <w:p w14:paraId="0E692971">
            <w:pPr>
              <w:rPr>
                <w:rFonts w:asciiTheme="minorEastAsia" w:hAnsiTheme="minorEastAsia"/>
                <w:color w:val="auto"/>
                <w:szCs w:val="21"/>
                <w:highlight w:val="none"/>
              </w:rPr>
            </w:pPr>
            <w:r>
              <w:rPr>
                <w:rFonts w:hint="eastAsia" w:asciiTheme="minorEastAsia" w:hAnsiTheme="minorEastAsia"/>
                <w:color w:val="auto"/>
                <w:szCs w:val="21"/>
                <w:highlight w:val="none"/>
              </w:rPr>
              <w:t>(4）权益保障：为务工人员购买人身意外伤害保险，配备必要劳动保护装备。</w:t>
            </w:r>
          </w:p>
          <w:p w14:paraId="1B478607">
            <w:pPr>
              <w:rPr>
                <w:rFonts w:asciiTheme="minorEastAsia" w:hAnsiTheme="minorEastAsia"/>
                <w:color w:val="auto"/>
                <w:szCs w:val="21"/>
                <w:highlight w:val="none"/>
              </w:rPr>
            </w:pPr>
            <w:r>
              <w:rPr>
                <w:rFonts w:hint="eastAsia" w:asciiTheme="minorEastAsia" w:hAnsiTheme="minorEastAsia"/>
                <w:color w:val="auto"/>
                <w:szCs w:val="21"/>
                <w:highlight w:val="none"/>
              </w:rPr>
              <w:t>2.实施机制：</w:t>
            </w:r>
          </w:p>
          <w:p w14:paraId="36BE17D1">
            <w:pPr>
              <w:rPr>
                <w:rFonts w:asciiTheme="minorEastAsia" w:hAnsiTheme="minorEastAsia"/>
                <w:color w:val="auto"/>
                <w:szCs w:val="21"/>
                <w:highlight w:val="none"/>
              </w:rPr>
            </w:pPr>
            <w:r>
              <w:rPr>
                <w:rFonts w:hint="eastAsia" w:asciiTheme="minorEastAsia" w:hAnsiTheme="minorEastAsia"/>
                <w:color w:val="auto"/>
                <w:szCs w:val="21"/>
                <w:highlight w:val="none"/>
              </w:rPr>
              <w:t>(1）用工台账：中标人应在开工前15日向业主单位报备《劳务用工计划表》，每月5日前提交上月《劳务用工统计表》及工资发放凭证；</w:t>
            </w:r>
          </w:p>
          <w:p w14:paraId="1DF8E933">
            <w:pPr>
              <w:rPr>
                <w:rFonts w:asciiTheme="minorEastAsia" w:hAnsiTheme="minorEastAsia"/>
                <w:color w:val="auto"/>
                <w:szCs w:val="21"/>
                <w:highlight w:val="none"/>
              </w:rPr>
            </w:pPr>
            <w:r>
              <w:rPr>
                <w:rFonts w:hint="eastAsia" w:asciiTheme="minorEastAsia" w:hAnsiTheme="minorEastAsia"/>
                <w:color w:val="auto"/>
                <w:szCs w:val="21"/>
                <w:highlight w:val="none"/>
              </w:rPr>
              <w:t>(2）岗位设置：优先设置路基整修、材料运输、绿化管护等技术要求较低的岗位；</w:t>
            </w:r>
          </w:p>
          <w:p w14:paraId="63640CDB">
            <w:pPr>
              <w:rPr>
                <w:rFonts w:asciiTheme="minorEastAsia" w:hAnsiTheme="minorEastAsia"/>
                <w:color w:val="auto"/>
                <w:szCs w:val="21"/>
                <w:highlight w:val="none"/>
              </w:rPr>
            </w:pPr>
            <w:r>
              <w:rPr>
                <w:rFonts w:hint="eastAsia" w:asciiTheme="minorEastAsia" w:hAnsiTheme="minorEastAsia"/>
                <w:color w:val="auto"/>
                <w:szCs w:val="21"/>
                <w:highlight w:val="none"/>
              </w:rPr>
              <w:t>(3）过程监管：接受发改、人社等部门的联合督查，配合第三方审计机构专项审查。</w:t>
            </w:r>
          </w:p>
          <w:p w14:paraId="7EB94B70">
            <w:pPr>
              <w:rPr>
                <w:rFonts w:asciiTheme="minorEastAsia" w:hAnsiTheme="minorEastAsia"/>
                <w:color w:val="auto"/>
                <w:szCs w:val="21"/>
                <w:highlight w:val="none"/>
              </w:rPr>
            </w:pPr>
            <w:r>
              <w:rPr>
                <w:rFonts w:hint="eastAsia" w:asciiTheme="minorEastAsia" w:hAnsiTheme="minorEastAsia"/>
                <w:color w:val="auto"/>
                <w:szCs w:val="21"/>
                <w:highlight w:val="none"/>
              </w:rPr>
              <w:t>3.考核机制：</w:t>
            </w:r>
          </w:p>
          <w:p w14:paraId="64E2E6BE">
            <w:pPr>
              <w:rPr>
                <w:rFonts w:asciiTheme="minorEastAsia" w:hAnsiTheme="minorEastAsia"/>
                <w:color w:val="auto"/>
                <w:szCs w:val="21"/>
                <w:highlight w:val="none"/>
              </w:rPr>
            </w:pPr>
            <w:r>
              <w:rPr>
                <w:rFonts w:hint="eastAsia" w:asciiTheme="minorEastAsia" w:hAnsiTheme="minorEastAsia"/>
                <w:color w:val="auto"/>
                <w:szCs w:val="21"/>
                <w:highlight w:val="none"/>
              </w:rPr>
              <w:t>(1）将用工指标完成情况纳入进度款支付节点考核；</w:t>
            </w:r>
          </w:p>
          <w:p w14:paraId="07AA2953">
            <w:pPr>
              <w:rPr>
                <w:rFonts w:asciiTheme="minorEastAsia" w:hAnsiTheme="minorEastAsia"/>
                <w:color w:val="auto"/>
                <w:szCs w:val="21"/>
                <w:highlight w:val="none"/>
              </w:rPr>
            </w:pPr>
            <w:r>
              <w:rPr>
                <w:rFonts w:hint="eastAsia" w:asciiTheme="minorEastAsia" w:hAnsiTheme="minorEastAsia"/>
                <w:color w:val="auto"/>
                <w:szCs w:val="21"/>
                <w:highlight w:val="none"/>
              </w:rPr>
              <w:t>(2）设立专项奖励金（建议合同价的0.5%-1%)，超额完成用工指标10％以上的给予奖励；</w:t>
            </w:r>
          </w:p>
          <w:p w14:paraId="66FF57E4">
            <w:pPr>
              <w:rPr>
                <w:rFonts w:asciiTheme="minorEastAsia" w:hAnsiTheme="minorEastAsia"/>
                <w:color w:val="auto"/>
                <w:szCs w:val="21"/>
                <w:highlight w:val="none"/>
              </w:rPr>
            </w:pPr>
            <w:r>
              <w:rPr>
                <w:rFonts w:hint="eastAsia" w:asciiTheme="minorEastAsia" w:hAnsiTheme="minorEastAsia"/>
                <w:color w:val="auto"/>
                <w:szCs w:val="21"/>
                <w:highlight w:val="none"/>
              </w:rPr>
              <w:t>(3）未达约定比例80％的，按差额人数*当地最低工资标准*工期天数核算违约金。</w:t>
            </w:r>
          </w:p>
          <w:p w14:paraId="0585E3FF">
            <w:pPr>
              <w:rPr>
                <w:rFonts w:asciiTheme="minorEastAsia" w:hAnsiTheme="minorEastAsia"/>
                <w:color w:val="auto"/>
                <w:szCs w:val="21"/>
                <w:highlight w:val="none"/>
              </w:rPr>
            </w:pPr>
            <w:r>
              <w:rPr>
                <w:rFonts w:hint="eastAsia" w:asciiTheme="minorEastAsia" w:hAnsiTheme="minorEastAsia"/>
                <w:color w:val="auto"/>
                <w:szCs w:val="21"/>
                <w:highlight w:val="none"/>
              </w:rPr>
              <w:t>4.</w:t>
            </w:r>
            <w:r>
              <w:rPr>
                <w:rFonts w:hint="eastAsia" w:asciiTheme="minorEastAsia" w:hAnsiTheme="minorEastAsia"/>
                <w:color w:val="auto"/>
                <w:szCs w:val="21"/>
                <w:highlight w:val="none"/>
                <w:lang w:eastAsia="zh-CN"/>
              </w:rPr>
              <w:t>磋商文件</w:t>
            </w:r>
            <w:r>
              <w:rPr>
                <w:rFonts w:hint="eastAsia" w:asciiTheme="minorEastAsia" w:hAnsiTheme="minorEastAsia"/>
                <w:color w:val="auto"/>
                <w:szCs w:val="21"/>
                <w:highlight w:val="none"/>
              </w:rPr>
              <w:t>要求</w:t>
            </w:r>
          </w:p>
          <w:p w14:paraId="319B20D4">
            <w:pPr>
              <w:rPr>
                <w:rFonts w:asciiTheme="minorEastAsia" w:hAnsiTheme="minorEastAsia"/>
                <w:color w:val="auto"/>
                <w:szCs w:val="21"/>
                <w:highlight w:val="none"/>
              </w:rPr>
            </w:pPr>
            <w:r>
              <w:rPr>
                <w:rFonts w:hint="eastAsia" w:asciiTheme="minorEastAsia" w:hAnsiTheme="minorEastAsia"/>
                <w:color w:val="auto"/>
                <w:szCs w:val="21"/>
                <w:highlight w:val="none"/>
                <w:lang w:eastAsia="zh-CN"/>
              </w:rPr>
              <w:t>供应商</w:t>
            </w:r>
            <w:r>
              <w:rPr>
                <w:rFonts w:hint="eastAsia" w:asciiTheme="minorEastAsia" w:hAnsiTheme="minorEastAsia"/>
                <w:color w:val="auto"/>
                <w:szCs w:val="21"/>
                <w:highlight w:val="none"/>
              </w:rPr>
              <w:t>须在技术标中编制《以工代赈专项实施方案》，</w:t>
            </w:r>
            <w:r>
              <w:rPr>
                <w:rFonts w:hint="eastAsia"/>
                <w:color w:val="auto"/>
                <w:highlight w:val="none"/>
              </w:rPr>
              <w:t>包括但不限于以下内容：</w:t>
            </w:r>
          </w:p>
          <w:p w14:paraId="4ABC79A1">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①</w:t>
            </w:r>
            <w:r>
              <w:rPr>
                <w:rFonts w:hint="eastAsia"/>
                <w:color w:val="auto"/>
                <w:highlight w:val="none"/>
              </w:rPr>
              <w:t>劳动力来源及数量（优先使用本地农村劳动力）</w:t>
            </w:r>
            <w:r>
              <w:rPr>
                <w:rFonts w:hint="eastAsia"/>
                <w:color w:val="auto"/>
                <w:highlight w:val="none"/>
                <w:lang w:eastAsia="zh-CN"/>
              </w:rPr>
              <w:t>；</w:t>
            </w:r>
          </w:p>
          <w:p w14:paraId="71723328">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②</w:t>
            </w:r>
            <w:r>
              <w:rPr>
                <w:rFonts w:hint="eastAsia"/>
                <w:color w:val="auto"/>
                <w:highlight w:val="none"/>
              </w:rPr>
              <w:t>劳动技能培训计划（针对技术要求较高的岗位）</w:t>
            </w:r>
            <w:r>
              <w:rPr>
                <w:rFonts w:hint="eastAsia"/>
                <w:color w:val="auto"/>
                <w:highlight w:val="none"/>
                <w:lang w:eastAsia="zh-CN"/>
              </w:rPr>
              <w:t>；</w:t>
            </w:r>
          </w:p>
          <w:p w14:paraId="2253EA62">
            <w:pPr>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③薪酬发放及权益保障体系</w:t>
            </w:r>
            <w:r>
              <w:rPr>
                <w:rFonts w:hint="eastAsia" w:asciiTheme="minorEastAsia" w:hAnsiTheme="minorEastAsia"/>
                <w:color w:val="auto"/>
                <w:szCs w:val="21"/>
                <w:highlight w:val="none"/>
                <w:lang w:eastAsia="zh-CN"/>
              </w:rPr>
              <w:t>，</w:t>
            </w:r>
            <w:r>
              <w:rPr>
                <w:rFonts w:hint="eastAsia"/>
                <w:color w:val="auto"/>
                <w:highlight w:val="none"/>
              </w:rPr>
              <w:t>安全生产保障措施</w:t>
            </w:r>
            <w:r>
              <w:rPr>
                <w:rFonts w:hint="eastAsia"/>
                <w:color w:val="auto"/>
                <w:highlight w:val="none"/>
                <w:lang w:eastAsia="zh-CN"/>
              </w:rPr>
              <w:t>；</w:t>
            </w:r>
          </w:p>
          <w:p w14:paraId="121DF0E1">
            <w:pPr>
              <w:pStyle w:val="2"/>
              <w:jc w:val="left"/>
              <w:rPr>
                <w:rFonts w:hint="default"/>
                <w:color w:val="auto"/>
                <w:sz w:val="21"/>
                <w:szCs w:val="21"/>
                <w:highlight w:val="none"/>
                <w:vertAlign w:val="baseline"/>
                <w:lang w:val="en-US" w:eastAsia="zh-CN"/>
              </w:rPr>
            </w:pPr>
            <w:r>
              <w:rPr>
                <w:rFonts w:hint="eastAsia" w:asciiTheme="minorEastAsia" w:hAnsiTheme="minorEastAsia"/>
                <w:color w:val="auto"/>
                <w:sz w:val="21"/>
                <w:szCs w:val="21"/>
                <w:highlight w:val="none"/>
              </w:rPr>
              <w:t>④与当地乡镇政府／村委会的对接机制；</w:t>
            </w:r>
          </w:p>
        </w:tc>
      </w:tr>
      <w:tr w14:paraId="1A91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2" w:type="dxa"/>
            <w:gridSpan w:val="3"/>
            <w:vAlign w:val="center"/>
          </w:tcPr>
          <w:p w14:paraId="4B62253E">
            <w:pPr>
              <w:pStyle w:val="2"/>
              <w:jc w:val="left"/>
              <w:rPr>
                <w:rFonts w:hint="eastAsia" w:asciiTheme="minorEastAsia" w:hAnsi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说明：</w:t>
            </w:r>
          </w:p>
          <w:p w14:paraId="75D16F58">
            <w:pPr>
              <w:pStyle w:val="2"/>
              <w:numPr>
                <w:ilvl w:val="0"/>
                <w:numId w:val="0"/>
              </w:numPr>
              <w:jc w:val="left"/>
              <w:rPr>
                <w:rFonts w:hint="eastAsia" w:asciiTheme="minorEastAsia" w:hAnsi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1、磋商文件提交方式：本项目为全流程电子化项目，通过“政采云”平台（http://www.zcygov.cn）实行在线电子开、评标，供应商应先安装“政采云电子交易客户端”（请自行前往“政采云”平台进行下载），并按照本项目上磋商文件和“政采云”平台的要求编制、加密后在投标截止时间前通过网络上传至“政采云”平台，供应商在“政采云”平台提交电子版磋商文件时，请填写参加采购活动经办人联系方式。</w:t>
            </w:r>
          </w:p>
          <w:p w14:paraId="2A667C47">
            <w:pPr>
              <w:pStyle w:val="2"/>
              <w:numPr>
                <w:ilvl w:val="0"/>
                <w:numId w:val="0"/>
              </w:numPr>
              <w:jc w:val="left"/>
              <w:rPr>
                <w:rFonts w:hint="default" w:asciiTheme="minorEastAsia" w:hAnsi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2、为确保网上操作合法、有效和安全，请供应商确保在电子投标过程中能够对相关数据电文进行加密和使用电子签章，妥善保管CA数字证书并使用有效的CA数字证书参与整个采购活动。</w:t>
            </w:r>
          </w:p>
          <w:p w14:paraId="646D7014">
            <w:pPr>
              <w:pStyle w:val="2"/>
              <w:numPr>
                <w:ilvl w:val="0"/>
                <w:numId w:val="0"/>
              </w:numPr>
              <w:jc w:val="left"/>
              <w:rPr>
                <w:rFonts w:hint="default" w:asciiTheme="minorEastAsia" w:hAnsi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3、CA证书解密：开启时间后30分钟内，由供应商持制作该电子磋商文件的同一数字证书（CA锁）及电脑进行远程解密（各服务商在开始前及网上开评标系统公布服务商名单前，不要提前进行远程解密，用“项目采购—开标评标—进入开标大厅—解密（插入CA）—确定”功能进行解密磋商文件）若供应商在规定时间内无法解密或解密失败，视为响应无效。</w:t>
            </w:r>
          </w:p>
          <w:p w14:paraId="1674B4A6">
            <w:pPr>
              <w:pStyle w:val="2"/>
              <w:numPr>
                <w:ilvl w:val="0"/>
                <w:numId w:val="0"/>
              </w:numPr>
              <w:jc w:val="left"/>
              <w:rPr>
                <w:rFonts w:hint="default" w:asciiTheme="minorEastAsia" w:hAnsi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4、供应商若对项目采购电子交易系统操作有疑问，如CA锁获取、使用、参与开标、磋商文件远程解密等问题，可在递交磋商文件截止时间前登录“政采云”平台（https://www.zcygov.cn/），点击右侧咨询小采，获取采小蜜智能服务管家帮助，或及时拨打政采云服务热线95763获取热线服务帮助，以免影响其参与本次采购活动。</w:t>
            </w:r>
          </w:p>
        </w:tc>
      </w:tr>
    </w:tbl>
    <w:p w14:paraId="7E391F2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注：招标公告内容不一致之处，以最新发布的招标公告内容为准，招标公告与磋商文件内容不一致之处，以磋商文件内容为准。</w:t>
      </w:r>
    </w:p>
    <w:p w14:paraId="300EAD8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lang w:val="en-US" w:eastAsia="zh-CN"/>
        </w:rPr>
      </w:pPr>
    </w:p>
    <w:p w14:paraId="79A8D31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lang w:val="en-US" w:eastAsia="zh-CN"/>
        </w:rPr>
      </w:pPr>
    </w:p>
    <w:p w14:paraId="63C36E7D">
      <w:pPr>
        <w:pStyle w:val="2"/>
        <w:rPr>
          <w:rFonts w:hint="eastAsia" w:ascii="宋体" w:hAnsi="宋体" w:eastAsia="宋体" w:cs="宋体"/>
          <w:b/>
          <w:bCs/>
          <w:color w:val="auto"/>
          <w:sz w:val="24"/>
          <w:szCs w:val="24"/>
          <w:highlight w:val="none"/>
          <w:lang w:val="en-US" w:eastAsia="zh-CN"/>
        </w:rPr>
      </w:pPr>
    </w:p>
    <w:p w14:paraId="4573290B">
      <w:pPr>
        <w:pStyle w:val="2"/>
        <w:rPr>
          <w:rFonts w:hint="eastAsia" w:ascii="宋体" w:hAnsi="宋体" w:eastAsia="宋体" w:cs="宋体"/>
          <w:b/>
          <w:bCs/>
          <w:color w:val="auto"/>
          <w:sz w:val="24"/>
          <w:szCs w:val="24"/>
          <w:highlight w:val="none"/>
          <w:lang w:val="en-US" w:eastAsia="zh-CN"/>
        </w:rPr>
      </w:pPr>
    </w:p>
    <w:p w14:paraId="5CC99AFE">
      <w:pPr>
        <w:pStyle w:val="2"/>
        <w:rPr>
          <w:rFonts w:hint="eastAsia" w:ascii="宋体" w:hAnsi="宋体" w:eastAsia="宋体" w:cs="宋体"/>
          <w:b/>
          <w:bCs/>
          <w:color w:val="auto"/>
          <w:sz w:val="24"/>
          <w:szCs w:val="24"/>
          <w:highlight w:val="none"/>
          <w:lang w:val="en-US" w:eastAsia="zh-CN"/>
        </w:rPr>
      </w:pPr>
    </w:p>
    <w:p w14:paraId="13442D1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lang w:val="en-US" w:eastAsia="zh-CN"/>
        </w:rPr>
      </w:pPr>
    </w:p>
    <w:p w14:paraId="7D1C627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lang w:val="en-US" w:eastAsia="zh-CN"/>
        </w:rPr>
      </w:pPr>
    </w:p>
    <w:p w14:paraId="5E840C3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1.总则</w:t>
      </w:r>
    </w:p>
    <w:p w14:paraId="37610A2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1.1项目概况</w:t>
      </w:r>
    </w:p>
    <w:p w14:paraId="55AD71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1.1.1根据《中华人民共和国招标投标法》等有关法律、法规和规章的规定，本招标项目已具备招标条件，现对本项目施工进行招标。</w:t>
      </w:r>
    </w:p>
    <w:p w14:paraId="37A4CD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1.1.2本招标项目采购人：见供应商须知前附表。</w:t>
      </w:r>
    </w:p>
    <w:p w14:paraId="3DC7B8A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1.1.3本招标项目招标代理机构：见供应商须知前附表。</w:t>
      </w:r>
    </w:p>
    <w:p w14:paraId="2449FD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1.1.4本招标项目名称：见供应商须知前附表。</w:t>
      </w:r>
    </w:p>
    <w:p w14:paraId="39AE6B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1.1.5本招标项目建设地点：见供应商须知前附表。</w:t>
      </w:r>
    </w:p>
    <w:p w14:paraId="00339A6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1.2资金来源和落实情况</w:t>
      </w:r>
    </w:p>
    <w:p w14:paraId="07F188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1.2.1本招标项目的资金来源及出资比例：见供应商须知前附表。</w:t>
      </w:r>
    </w:p>
    <w:p w14:paraId="234DF3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1.2.2本招标项目的资金落实情况，见供应商须知前附表。</w:t>
      </w:r>
    </w:p>
    <w:p w14:paraId="2029548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1.3招标范围、计划工期、质量要求</w:t>
      </w:r>
    </w:p>
    <w:p w14:paraId="5379EB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1.3.1本次招标范围：见供应商须知前附表。</w:t>
      </w:r>
    </w:p>
    <w:p w14:paraId="731452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1.3.2本招标项目的计划工期：见供应商须知前附表。</w:t>
      </w:r>
    </w:p>
    <w:p w14:paraId="7A5703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1.3.3本招标项目的质量要求：见供应商须知前附表。</w:t>
      </w:r>
    </w:p>
    <w:p w14:paraId="5A53ED6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1.4供应商资格要求</w:t>
      </w:r>
    </w:p>
    <w:p w14:paraId="02692B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1.4.1供应商应具备承担本项目施工的资质条件、能力和信誉。</w:t>
      </w:r>
    </w:p>
    <w:p w14:paraId="47954E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（1）资质条件：见供应商须知前附表；</w:t>
      </w:r>
    </w:p>
    <w:p w14:paraId="7B2679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（2）项目经理资格：见供应商须知前附表；</w:t>
      </w:r>
    </w:p>
    <w:p w14:paraId="2DBB5C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（3）财务要求：见供应商须知前附表；</w:t>
      </w:r>
    </w:p>
    <w:p w14:paraId="48DCC8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（4）业绩要求：见供应商须知前附表；</w:t>
      </w:r>
    </w:p>
    <w:p w14:paraId="1F54DF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（5）其他要求：见供应商须知前附表；</w:t>
      </w:r>
    </w:p>
    <w:p w14:paraId="69ECC4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1.4.2供应商不得存在下列情形之一：</w:t>
      </w:r>
    </w:p>
    <w:p w14:paraId="67F20A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（1）为采购人不具有独立法人资格的附属机构（单位）；</w:t>
      </w:r>
    </w:p>
    <w:p w14:paraId="0671EE1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（2）为本招标项目前期准备提供设计或咨询服务的；</w:t>
      </w:r>
    </w:p>
    <w:p w14:paraId="636683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（3）为本招标项目的监理人；</w:t>
      </w:r>
    </w:p>
    <w:p w14:paraId="7937C8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（4）为本招标项目的代建人；</w:t>
      </w:r>
    </w:p>
    <w:p w14:paraId="4E5DFF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（5）为本招标项目提供招标代理服务的；</w:t>
      </w:r>
    </w:p>
    <w:p w14:paraId="48C6A8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（6）与本招标项目的监理人或代建人或招标代理机构同为一个法定代表人的；</w:t>
      </w:r>
    </w:p>
    <w:p w14:paraId="1BDEF9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（7）与本招标项目的监理人或代建人或招标代理机构相互控股或参股的；</w:t>
      </w:r>
    </w:p>
    <w:p w14:paraId="60F439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（8）与本招标项目的监理人或代建人或招标代理机构相互任职或工作的；</w:t>
      </w:r>
    </w:p>
    <w:p w14:paraId="2C4921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（9）被责令停业的；</w:t>
      </w:r>
    </w:p>
    <w:p w14:paraId="6D8005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（10）被暂停或取消投标资格的；</w:t>
      </w:r>
    </w:p>
    <w:p w14:paraId="6F1136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（11）财产被接管或冻结的；</w:t>
      </w:r>
    </w:p>
    <w:p w14:paraId="11C4F3B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（12）在最近三年内有骗取中标或严重违约或重大工程质量问题的。</w:t>
      </w:r>
    </w:p>
    <w:p w14:paraId="5E82B06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1.4.3单位负责人为同一人或者存在控股、管理关系的不同单位，不得同时参加本招标项目投标。</w:t>
      </w:r>
    </w:p>
    <w:p w14:paraId="405669F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1.5费用承担</w:t>
      </w:r>
    </w:p>
    <w:p w14:paraId="477BBC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供应商准备和参加投标活动发生的费用自理。</w:t>
      </w:r>
    </w:p>
    <w:p w14:paraId="7B27EAE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1.6保密</w:t>
      </w:r>
    </w:p>
    <w:p w14:paraId="414EF5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参与招标投标活动的各方应对磋商文件和磋商文件中的商业和技术等秘密保密，违者应对由此造成的后果承担法律责任。</w:t>
      </w:r>
    </w:p>
    <w:p w14:paraId="6329B1F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1.7语言文字</w:t>
      </w:r>
    </w:p>
    <w:p w14:paraId="5AA03D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招标磋商文件使用的语言文字为中文。专用术语使用外文的，应附有中文注释。</w:t>
      </w:r>
    </w:p>
    <w:p w14:paraId="3F7F2F6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1.8计量单位</w:t>
      </w:r>
    </w:p>
    <w:p w14:paraId="47F5734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所有计量均采用中华人民共和国法定计量单位。</w:t>
      </w:r>
    </w:p>
    <w:p w14:paraId="282B0C4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1.9踏勘现场</w:t>
      </w:r>
    </w:p>
    <w:p w14:paraId="6C6304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1.9.1供应商须知前附表规定组织踏勘现场的，采购人按供应商须知前附表规定的时间、地点组织供应商踏勘项目现场。</w:t>
      </w:r>
    </w:p>
    <w:p w14:paraId="54779F7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1.9.2供应商踏勘现场发生的费用自理。</w:t>
      </w:r>
    </w:p>
    <w:p w14:paraId="5C5BA19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1.9.3除采购人的原因外，供应商自行负责在踏勘现场中所发生的人员伤亡和财产损失。</w:t>
      </w:r>
    </w:p>
    <w:p w14:paraId="1E708E8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1.9.4采购人在踏勘现场中介绍的工程场地和相关的周边环境情况，供供应商在编制磋商文件时参考，采购人不对供应商据此作出的判断和决策负责。</w:t>
      </w:r>
    </w:p>
    <w:p w14:paraId="1AEB4B4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1.10投标预备会</w:t>
      </w:r>
    </w:p>
    <w:p w14:paraId="7790E3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1.10.1供应商须知前附表规定召开投标预备会的，采购人按供应商须知前附表规定的时间和地点召开投标预备会，澄清供应商提出的问题。</w:t>
      </w:r>
    </w:p>
    <w:p w14:paraId="667CE4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1.10.2供应商应在供应商须知前附表规定的时间前，以书面形式将提出的问题送达采购人，以便采购人在会议期间澄清。</w:t>
      </w:r>
    </w:p>
    <w:p w14:paraId="35AF96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1.10.3投标预备会后，采购人在供应商须知前附表规定的时间内，将对供应商所提问题的澄清，以书面形式通知所有购买磋商文件的供应商，该澄清内容为磋商文件的组成部分。</w:t>
      </w:r>
    </w:p>
    <w:p w14:paraId="453CCE7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1.11偏离</w:t>
      </w:r>
    </w:p>
    <w:p w14:paraId="602A53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供应商须知前附表允许磋商文件偏离磋商文件某些要求的，偏离应当符合磋商文件规定的偏离范围和幅度。</w:t>
      </w:r>
    </w:p>
    <w:p w14:paraId="637BA07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2.磋商文件</w:t>
      </w:r>
    </w:p>
    <w:p w14:paraId="13A671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2.1磋商文件的组成</w:t>
      </w:r>
    </w:p>
    <w:p w14:paraId="73F323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2.1.1本磋商文件包括：</w:t>
      </w:r>
    </w:p>
    <w:p w14:paraId="267B7E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（1）招标公告（或投标邀请书）；</w:t>
      </w:r>
    </w:p>
    <w:p w14:paraId="38F310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（2）供应商须知；</w:t>
      </w:r>
    </w:p>
    <w:p w14:paraId="0E9060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（3）评标办法；</w:t>
      </w:r>
    </w:p>
    <w:p w14:paraId="74C70B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（4）合同条款及格式；</w:t>
      </w:r>
    </w:p>
    <w:p w14:paraId="591488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（5）工程量清单；</w:t>
      </w:r>
    </w:p>
    <w:p w14:paraId="226648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（6）图纸；</w:t>
      </w:r>
    </w:p>
    <w:p w14:paraId="493B99C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（7）技术标准和要求；</w:t>
      </w:r>
    </w:p>
    <w:p w14:paraId="1AD35A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（8）磋商文件格式；</w:t>
      </w:r>
    </w:p>
    <w:p w14:paraId="74DEE2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（9）供应商须知前附表规定的其他材料。</w:t>
      </w:r>
    </w:p>
    <w:p w14:paraId="61CAA2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2.1.2根据本章第1.10款、第2.2款和第2.3款对磋商文件所作的澄清、修改，构成磋商文件的组成部分。</w:t>
      </w:r>
    </w:p>
    <w:p w14:paraId="564A61D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2.2磋商文件的澄清</w:t>
      </w:r>
    </w:p>
    <w:p w14:paraId="4711A9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0344BE4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2.2.2磋商文件的澄清将在以书面形式发给所有下载磋商文件的供应商，但不指明澄清问题的来源。如果澄清发出的时间距投标截止时间不足5天，相应延长投标截止时间。</w:t>
      </w:r>
    </w:p>
    <w:p w14:paraId="3D58B5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2.2.3供应商在收到澄清后，应在供应商前附表规定的时间内以书面形式通知采购人，确认已收到该澄清。</w:t>
      </w:r>
    </w:p>
    <w:p w14:paraId="0DD1952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2.3磋商文件的修改</w:t>
      </w:r>
    </w:p>
    <w:p w14:paraId="3E8835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2.3.1采购人可以书面形式修改磋商文件，并通知所有已购买磋商文件的供应商，但如果修改磋商文件的时间距投标截止时间不足5天，并且修改内容影响磋商文件编制的，将相应延长投标截止时间。</w:t>
      </w:r>
    </w:p>
    <w:p w14:paraId="366119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2.3.2供应商收到修改内容后，应在供应商须知前附表规定的时间内以书面形式通知采购人，确认已收到该修改。</w:t>
      </w:r>
    </w:p>
    <w:p w14:paraId="0E81E50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3.磋商文件</w:t>
      </w:r>
    </w:p>
    <w:p w14:paraId="1CB0BC6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3.1磋商文件的组成</w:t>
      </w:r>
    </w:p>
    <w:p w14:paraId="74C85F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磋商文件应包括下列内容：</w:t>
      </w:r>
    </w:p>
    <w:p w14:paraId="171AA2A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（1）投标函及投标函附录；</w:t>
      </w:r>
    </w:p>
    <w:p w14:paraId="6897C3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（2）法定代表人身份证明或附有法定代表人身份证明的授权委托书；</w:t>
      </w:r>
    </w:p>
    <w:p w14:paraId="44C434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（3）投标保证金；</w:t>
      </w:r>
    </w:p>
    <w:p w14:paraId="2DA2AD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（4）已标价工程量清单；</w:t>
      </w:r>
    </w:p>
    <w:p w14:paraId="74D11F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（5）施工组织设计；</w:t>
      </w:r>
    </w:p>
    <w:p w14:paraId="0CF332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（6）项目管理机构；</w:t>
      </w:r>
    </w:p>
    <w:p w14:paraId="40C030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（7）资格审查资料；</w:t>
      </w:r>
    </w:p>
    <w:p w14:paraId="725AB5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（8）供应商须知前附表规定的其他材料。</w:t>
      </w:r>
    </w:p>
    <w:p w14:paraId="0AD3B8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3.2投标报价</w:t>
      </w:r>
    </w:p>
    <w:p w14:paraId="0BBCED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3.2.1供应商应按第五章“工程量清单”的要求填写相应表格。</w:t>
      </w:r>
    </w:p>
    <w:p w14:paraId="349EBB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3.2.2供应商在投标截止时间前修改投标函中的投标报价总额，应同时修改“已标价工程量清单”中的相应报价，投标报价总额为各分项金额之和。此修改须符合本章第4.3款的有关要求。</w:t>
      </w:r>
    </w:p>
    <w:p w14:paraId="6DA4E9A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3.2.3采购人设有最高投标限价的，供应商的投标报价不得超过最高投标限价，最高投标限价或其计算方法在供应商须知前附表中载明。</w:t>
      </w:r>
    </w:p>
    <w:p w14:paraId="0114B84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3.3投标有效期</w:t>
      </w:r>
    </w:p>
    <w:p w14:paraId="39A2A2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3.3.1除供应商须知前附表另有规定外，投标有效期为90天。</w:t>
      </w:r>
    </w:p>
    <w:p w14:paraId="44610E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3.3.2在投标有效期内，供应商撤销或修改其磋商文件的，应承担磋商文件和法律规定的责任。</w:t>
      </w:r>
    </w:p>
    <w:p w14:paraId="4C1FA4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3.3.3出现特殊情况需要延长投标有效期的，采购人在政府采购云平台（https://www.zcygov.cn）上发布延长投标有效期。供应商同意延长的，应相应延长其投标保证金的有效期，但不得要求或被允许修改或撤销其磋商文件；供应商拒绝延长的，其投标失效，但供应商有权收回其投标保证金。</w:t>
      </w:r>
    </w:p>
    <w:p w14:paraId="69A664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3.4投标保证金</w:t>
      </w:r>
    </w:p>
    <w:p w14:paraId="48C4E1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3.4.1供应商须知前附表规定递交投标保证金的，供应商在递交磋商文件的同时，应按供应商须知前附表规定的金额、担保形式和第八章“磋商文件格式”规定的或者事先经过采购人认可的投标保证金格式递交投标保证金，并作为其磋商文件的组成部分。</w:t>
      </w:r>
    </w:p>
    <w:p w14:paraId="10D5D9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3.4.2供应商不按本章第3.4.1项要求提交投标保证金的，磋商小组将否决其投标。</w:t>
      </w:r>
    </w:p>
    <w:p w14:paraId="53DA26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3.4.3采购人与中标人签订合同后5日内，向未中标的供应商和中标人退还投标保证金及同期银行存款利息。</w:t>
      </w:r>
    </w:p>
    <w:p w14:paraId="3832229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3.4.4有下列情形之一的，投标保证金将不予退还：</w:t>
      </w:r>
    </w:p>
    <w:p w14:paraId="04825EA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（1）供应商在规定的投标有效期内撤销或修改其磋商文件；</w:t>
      </w:r>
    </w:p>
    <w:p w14:paraId="102059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（2）中标人在收到中标通知书后，无正当理由拒签合同协议书。</w:t>
      </w:r>
    </w:p>
    <w:p w14:paraId="7DE4EB9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3.5资格审查资料</w:t>
      </w:r>
    </w:p>
    <w:p w14:paraId="708877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3.5.1“供应商基本情况表”应附供应商营业执照及其年检合格的证明材料、资质证书副本和安全生产许可证等材料的复印件。</w:t>
      </w:r>
    </w:p>
    <w:p w14:paraId="4F9B18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3.5.2“近年财务状况表”应附经会计师事务所或审计机构审计的财务会计报表，包括资产负债表、现金流量表、利润表和财务情况说明书等复印件，具体年份要求见供应商须知前附表。</w:t>
      </w:r>
    </w:p>
    <w:p w14:paraId="54943A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3.5.3“近年完成的类似项目情况表”应附中标通知书和（或）合同协议书、工程接收证书（工程竣工验收证书）复印件，具体年份要求见供应商须知前附表。每张表格只填写一个项目，并标明序号。</w:t>
      </w:r>
    </w:p>
    <w:p w14:paraId="02D168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3.5.4“正在施工和新承接的项目情况表”应附中标通知书和（或）合同协议书复印件。每张表格只填写一个项目，并标明序号。</w:t>
      </w:r>
    </w:p>
    <w:p w14:paraId="2D05AE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3.6磋商文件的编制</w:t>
      </w:r>
    </w:p>
    <w:p w14:paraId="175BE37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3.6.1磋商文件应按第八章”磋商文件格式”进行编写，如有必要，可以增加附页，作为磋商文件的组成部分。其中，投标函附录在满足磋商文件实质性要求的基础上，可以提出比磋商文件要求更有利于采购人的承诺。</w:t>
      </w:r>
    </w:p>
    <w:p w14:paraId="133A33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3.6.2磋商文件应当对磋商文件有关工期、投标有效期、质量要求，技术标准和要求、招标范围等实质性内容作出响应。</w:t>
      </w:r>
    </w:p>
    <w:p w14:paraId="1CC13E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3.6.3磋商文件应用不褪色的材料书写或打印，并由供应商的法定代表人或其委托代理人签字或盖单位章。委托代理人签字的，磋商文件应附法定代表人签署的授权委托书。磋商文件应尽量避免涂改、行间插字或删除。如果出现上述情况，改动之处应加盖单位章或由供应商的法定代表人或其授权的代理人签字确认。签字或盖章的具体要求见供应商须知前附表。</w:t>
      </w:r>
    </w:p>
    <w:p w14:paraId="63FC9FA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4.投标</w:t>
      </w:r>
    </w:p>
    <w:p w14:paraId="12B61A3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4.1磋商文件的密封和标记</w:t>
      </w:r>
    </w:p>
    <w:p w14:paraId="40018D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4.1.1磋商文件应进行包装、加贴封条，正副本应包装在同一密封袋内，并在封套的封口处加盖投标单位公章。</w:t>
      </w:r>
    </w:p>
    <w:p w14:paraId="75A757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4.1.2磋商文件的封套上应写明的内容见供应商须知前附表。</w:t>
      </w:r>
    </w:p>
    <w:p w14:paraId="678830F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4.1.3未按本章第4.1.1项或第4.1.2项要求密封和加写标记的磋商文件，采购人应予拒收。</w:t>
      </w:r>
    </w:p>
    <w:p w14:paraId="72F0BE2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4.2磋商文件的递交</w:t>
      </w:r>
    </w:p>
    <w:p w14:paraId="6160DE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4.2.1供应商应在本章第2.2.2项规定的投标截止时间前递交磋商文件。</w:t>
      </w:r>
    </w:p>
    <w:p w14:paraId="1E3A4D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4.2.2供应商递交磋商文件的地点：见供应商须知前附表。</w:t>
      </w:r>
    </w:p>
    <w:p w14:paraId="27BE5B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4.2.3除供应商须知前附表另有规定外，供应商所递交的磋商文件不予退还。</w:t>
      </w:r>
    </w:p>
    <w:p w14:paraId="24F562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4.2.4采购人收到磋商文件后，向供应商出具签收凭证。</w:t>
      </w:r>
    </w:p>
    <w:p w14:paraId="74D741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4.2.5逾期送达的或者未送达指定地点的磋商文件，采购人不予受理。</w:t>
      </w:r>
    </w:p>
    <w:p w14:paraId="2F9D34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4.3磋商文件的修改与撤回</w:t>
      </w:r>
    </w:p>
    <w:p w14:paraId="663F38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4.3.1在本章第2.2.2项规定的投标截止时间前，供应商可以修改或撤回已递交的磋商文件，但应以书面形式通知采购人。</w:t>
      </w:r>
    </w:p>
    <w:p w14:paraId="4AED42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4.3.2供应商修改或撤回已递交磋商文件的书面通知应按照本章第3.6.3项的要求签字或盖章。采购人收到书面通知后，向供应商出具签收凭证。</w:t>
      </w:r>
    </w:p>
    <w:p w14:paraId="60E44F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4.3.3供应商撤回磋商文件的，采购人自收到供应商书面撤回通知之日起5日内退还已收取的投标保证金。</w:t>
      </w:r>
    </w:p>
    <w:p w14:paraId="18731D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4.3.4修改的内容为磋商文件的组成部分。修改的磋商文件应按照本章第3条、第4条规定进行编制、密封、标记和递交，并标明“修改”字样。</w:t>
      </w:r>
    </w:p>
    <w:p w14:paraId="6DAE79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5.开标</w:t>
      </w:r>
    </w:p>
    <w:p w14:paraId="34754E2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5.1开标时间和地点</w:t>
      </w:r>
    </w:p>
    <w:p w14:paraId="1B471C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采购人在本章第2.2.2项规定的投标截止时间（开标时间）和供应商须知前附表规定的地点公开开标，并邀请所有供应商的法定代表人或其委托代理人准时参加。</w:t>
      </w:r>
    </w:p>
    <w:p w14:paraId="657D532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5.2开标程序</w:t>
      </w:r>
    </w:p>
    <w:p w14:paraId="709BAC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主持人按下列程序进行开标：</w:t>
      </w:r>
    </w:p>
    <w:p w14:paraId="0BFF0E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（1）宣布开标纪律；</w:t>
      </w:r>
    </w:p>
    <w:p w14:paraId="69E846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（2）公布在投标截止时间前递交磋商文件的供应商名称，并点名确认供应商是否派人到场；</w:t>
      </w:r>
    </w:p>
    <w:p w14:paraId="6D658B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（3）宣布开标人、唱标人、记录人、监标人等有关人员姓名；</w:t>
      </w:r>
    </w:p>
    <w:p w14:paraId="65EA2C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（4）按照供应商须知前附表规定检查磋商文件的上传情况；</w:t>
      </w:r>
    </w:p>
    <w:p w14:paraId="7E7A32B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（5）按照供应商须知前附表的规定确定并宣布磋商文件开标顺序；</w:t>
      </w:r>
    </w:p>
    <w:p w14:paraId="4763FE5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（6）设有标底的，公布标底；</w:t>
      </w:r>
    </w:p>
    <w:p w14:paraId="52623F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（7）按照宣布的开标顺序当众开标，公布供应商名称、投标保证金的递交情况、投标报价、质量目标、工期及其他内容，并记录在案；</w:t>
      </w:r>
    </w:p>
    <w:p w14:paraId="1FF2F2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（8）规定最高投标限价计算方法的，计算并公布最高投标限价；</w:t>
      </w:r>
    </w:p>
    <w:p w14:paraId="69A26C1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（9）供应商代表、采购人代表、监标人、记录人等有关人员的电子印章在开标记录上签字确认；</w:t>
      </w:r>
    </w:p>
    <w:p w14:paraId="7D6374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（10）开标结束。</w:t>
      </w:r>
    </w:p>
    <w:p w14:paraId="2F483E3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5.3开标异议</w:t>
      </w:r>
    </w:p>
    <w:p w14:paraId="0D09C8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供应商对开标有异议的，应当在开标现场提出，采购人当场作出答复，并制作记录。</w:t>
      </w:r>
    </w:p>
    <w:p w14:paraId="414D5EE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6.评标</w:t>
      </w:r>
    </w:p>
    <w:p w14:paraId="1EF19A3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6.1磋商小组</w:t>
      </w:r>
    </w:p>
    <w:p w14:paraId="1627F4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6.1.1评标由采购人依法组建的磋商小组负责。磋商小组由采购人或其委托的招标代理机构熟悉相关业务的代表，以及有关技术、经济等方面的专家组成。磋商小组成员人数以及技术、经济等方面专家的确定方式见供应商须知前附表。</w:t>
      </w:r>
    </w:p>
    <w:p w14:paraId="0376B6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6.1.2磋商小组成员有下列情形之一的，应当回避：</w:t>
      </w:r>
    </w:p>
    <w:p w14:paraId="5155D1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（1）供应商或供应商主要负责人的近亲属；</w:t>
      </w:r>
    </w:p>
    <w:p w14:paraId="594AFE5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（2）项目主管部门或者行政监督部门的人员；</w:t>
      </w:r>
    </w:p>
    <w:p w14:paraId="6A2738F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（3）与供应商有经济利益关系；</w:t>
      </w:r>
    </w:p>
    <w:p w14:paraId="5E310A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（4）曾因在招标、评标以及其他与招标投标有关活动中从事违法行为而受过行政处罚或刑事处罚的；</w:t>
      </w:r>
    </w:p>
    <w:p w14:paraId="482D8A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（5）与供应商有其他利害关系。</w:t>
      </w:r>
    </w:p>
    <w:p w14:paraId="08F619E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6.2评标原则</w:t>
      </w:r>
    </w:p>
    <w:p w14:paraId="05FBBA0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评标活动遵循公平、公正、科学和择优的原则。</w:t>
      </w:r>
    </w:p>
    <w:p w14:paraId="3F5E2A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6.3评标</w:t>
      </w:r>
    </w:p>
    <w:p w14:paraId="11BB1D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磋商小组按照第三章“评标办法”规定的方法、评审因素、标准和程序对磋商文件进行评审。第三章“评标办法”没有规定的方法、评审因素和标准，不作为评标依据。</w:t>
      </w:r>
    </w:p>
    <w:p w14:paraId="5A744AF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7.合同授予</w:t>
      </w:r>
    </w:p>
    <w:p w14:paraId="1974140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7.1定标方式</w:t>
      </w:r>
    </w:p>
    <w:p w14:paraId="3041926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除供应商须知前附表规定磋商小组直接确定中标人外，采购人依据磋商小组推荐的中标候选人确定中标人，磋商小组推荐中标候选人的人数见供应商须知前附表。</w:t>
      </w:r>
    </w:p>
    <w:p w14:paraId="7AB9F7D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7.2中标候选人公示</w:t>
      </w:r>
    </w:p>
    <w:p w14:paraId="595C3C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采购人在供应商须知前附表规定的媒介公示中标候选人。</w:t>
      </w:r>
    </w:p>
    <w:p w14:paraId="336520F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7.3中标通知</w:t>
      </w:r>
    </w:p>
    <w:p w14:paraId="191FA3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在本章第3.3款规定的投标有效期内，采购人以书面形式向中标人发出中标通知书，同时将中标结果通知未中标的供应商。</w:t>
      </w:r>
    </w:p>
    <w:p w14:paraId="33EC824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7.4履约担保</w:t>
      </w:r>
    </w:p>
    <w:p w14:paraId="66C875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7.4.1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3D387FD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7.4.2中标人不能按本章第7.4.1项要求提交履约担保的，视为放弃中标，其投标保证金不予退还，给采购人造成的损失超过投标保证金数额的，中标人还应当对超过部分予以赔偿。</w:t>
      </w:r>
    </w:p>
    <w:p w14:paraId="00AD8B7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7.5签订合同</w:t>
      </w:r>
    </w:p>
    <w:p w14:paraId="14E05D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7.5.1采购人和中标人应当自中标通知书发出之日起30天内，根据磋商文件和中标人的磋商文件订立书面合同。</w:t>
      </w:r>
    </w:p>
    <w:p w14:paraId="3144491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7.5.2发出中标通知书后，采购人无正当理由拒签合同的，采购人向中标人退还投标保证金；给中标人造成损失的，还应当赔偿损失。</w:t>
      </w:r>
    </w:p>
    <w:p w14:paraId="4D8186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8.纪律和监督</w:t>
      </w:r>
    </w:p>
    <w:p w14:paraId="119B31E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8.1对采购人的纪律要求</w:t>
      </w:r>
    </w:p>
    <w:p w14:paraId="348513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采购人不得泄露招标投标活动中应当保密的情况和资料，不得与供应商串通损害国家利益、社会公共利益或者他人合法权益。</w:t>
      </w:r>
    </w:p>
    <w:p w14:paraId="7416350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8.2对供应商的纪律要求</w:t>
      </w:r>
    </w:p>
    <w:p w14:paraId="27AAD0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供应商不得相互串通投标或者与采购人串通投标，不得向采购人或者磋商小组成员行贿谋取中标，不得以他人名义投标或者以其他方式弄虚作假骗取中标；供应商不得以任何方式干扰、影响评标工作。</w:t>
      </w:r>
    </w:p>
    <w:p w14:paraId="2A5B905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8.3对磋商小组成员的纪律要求</w:t>
      </w:r>
    </w:p>
    <w:p w14:paraId="56B071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成员不得收受他人的财物或者其他好处，不得向他人透露对磋商文件的评审和比较、中标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0F933BA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8.4对与评标活动有关的工作人员的纪律要求</w:t>
      </w:r>
    </w:p>
    <w:p w14:paraId="118707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评标活动有关的工作人员不得收受他人的财物或者其他好处，不得向他人透露对磋商文件的评审和比较、中标候选人的推荐情况以及评标有关的其他情况。在评标活动中，与评标活动有关的工作人员不得擅离职守，影响评标程序正常进行。</w:t>
      </w:r>
    </w:p>
    <w:p w14:paraId="04980C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8.5投诉</w:t>
      </w:r>
    </w:p>
    <w:p w14:paraId="57716F1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供应商和其他利害关系人认为本次招标活动违反法律、法规和规章规定的，有权向有关行政监督部门投诉。</w:t>
      </w:r>
    </w:p>
    <w:p w14:paraId="4914182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9.需要补充的其他内容</w:t>
      </w:r>
    </w:p>
    <w:p w14:paraId="3ADC5C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需要补充的其他内容：见供应商须知前附表。</w:t>
      </w:r>
    </w:p>
    <w:p w14:paraId="278CA3D9">
      <w:pPr>
        <w:widowControl w:val="0"/>
        <w:numPr>
          <w:ilvl w:val="0"/>
          <w:numId w:val="0"/>
        </w:numPr>
        <w:jc w:val="both"/>
        <w:rPr>
          <w:rFonts w:hint="eastAsia"/>
          <w:color w:val="auto"/>
          <w:highlight w:val="none"/>
          <w:lang w:val="en-US" w:eastAsia="zh-CN"/>
        </w:rPr>
      </w:pPr>
    </w:p>
    <w:p w14:paraId="03058240">
      <w:pPr>
        <w:pStyle w:val="2"/>
        <w:rPr>
          <w:rFonts w:hint="eastAsia"/>
          <w:color w:val="auto"/>
          <w:highlight w:val="none"/>
          <w:lang w:val="en-US" w:eastAsia="zh-CN"/>
        </w:rPr>
      </w:pPr>
    </w:p>
    <w:p w14:paraId="06E2827B">
      <w:pPr>
        <w:pStyle w:val="2"/>
        <w:rPr>
          <w:rFonts w:hint="eastAsia"/>
          <w:color w:val="auto"/>
          <w:highlight w:val="none"/>
          <w:lang w:val="en-US" w:eastAsia="zh-CN"/>
        </w:rPr>
      </w:pPr>
    </w:p>
    <w:p w14:paraId="4298848E">
      <w:pPr>
        <w:pStyle w:val="2"/>
        <w:rPr>
          <w:rFonts w:hint="eastAsia"/>
          <w:color w:val="auto"/>
          <w:highlight w:val="none"/>
          <w:lang w:val="en-US" w:eastAsia="zh-CN"/>
        </w:rPr>
      </w:pPr>
    </w:p>
    <w:p w14:paraId="0A5A5659">
      <w:pPr>
        <w:pStyle w:val="2"/>
        <w:rPr>
          <w:rFonts w:hint="eastAsia"/>
          <w:color w:val="auto"/>
          <w:highlight w:val="none"/>
          <w:lang w:val="en-US" w:eastAsia="zh-CN"/>
        </w:rPr>
      </w:pPr>
    </w:p>
    <w:p w14:paraId="41A97F0C">
      <w:pPr>
        <w:pStyle w:val="2"/>
        <w:rPr>
          <w:rFonts w:hint="eastAsia"/>
          <w:color w:val="auto"/>
          <w:highlight w:val="none"/>
          <w:lang w:val="en-US" w:eastAsia="zh-CN"/>
        </w:rPr>
      </w:pPr>
    </w:p>
    <w:p w14:paraId="4F8A9D14">
      <w:pPr>
        <w:pStyle w:val="2"/>
        <w:rPr>
          <w:rFonts w:hint="eastAsia"/>
          <w:color w:val="auto"/>
          <w:highlight w:val="none"/>
          <w:lang w:val="en-US" w:eastAsia="zh-CN"/>
        </w:rPr>
      </w:pPr>
    </w:p>
    <w:p w14:paraId="57985EFC">
      <w:pPr>
        <w:pStyle w:val="2"/>
        <w:rPr>
          <w:rFonts w:hint="eastAsia"/>
          <w:color w:val="auto"/>
          <w:highlight w:val="none"/>
          <w:lang w:val="en-US" w:eastAsia="zh-CN"/>
        </w:rPr>
      </w:pPr>
    </w:p>
    <w:p w14:paraId="5D4E16BE">
      <w:pPr>
        <w:pStyle w:val="2"/>
        <w:rPr>
          <w:rFonts w:hint="eastAsia"/>
          <w:color w:val="auto"/>
          <w:highlight w:val="none"/>
          <w:lang w:val="en-US" w:eastAsia="zh-CN"/>
        </w:rPr>
      </w:pPr>
    </w:p>
    <w:p w14:paraId="6013D9B7">
      <w:pPr>
        <w:pStyle w:val="2"/>
        <w:rPr>
          <w:rFonts w:hint="eastAsia"/>
          <w:color w:val="auto"/>
          <w:highlight w:val="none"/>
          <w:lang w:val="en-US" w:eastAsia="zh-CN"/>
        </w:rPr>
      </w:pPr>
    </w:p>
    <w:p w14:paraId="39D0E3F4">
      <w:pPr>
        <w:pStyle w:val="2"/>
        <w:rPr>
          <w:rFonts w:hint="eastAsia"/>
          <w:color w:val="auto"/>
          <w:highlight w:val="none"/>
          <w:lang w:val="en-US" w:eastAsia="zh-CN"/>
        </w:rPr>
      </w:pPr>
    </w:p>
    <w:p w14:paraId="58D84F47">
      <w:pPr>
        <w:pStyle w:val="2"/>
        <w:rPr>
          <w:rFonts w:hint="eastAsia"/>
          <w:color w:val="auto"/>
          <w:highlight w:val="none"/>
          <w:lang w:val="en-US" w:eastAsia="zh-CN"/>
        </w:rPr>
      </w:pPr>
    </w:p>
    <w:p w14:paraId="018792F8">
      <w:pPr>
        <w:pStyle w:val="2"/>
        <w:rPr>
          <w:rFonts w:hint="eastAsia"/>
          <w:color w:val="auto"/>
          <w:highlight w:val="none"/>
          <w:lang w:val="en-US" w:eastAsia="zh-CN"/>
        </w:rPr>
      </w:pPr>
    </w:p>
    <w:p w14:paraId="358E50AE">
      <w:pPr>
        <w:pStyle w:val="2"/>
        <w:rPr>
          <w:rFonts w:hint="eastAsia"/>
          <w:color w:val="auto"/>
          <w:highlight w:val="none"/>
          <w:lang w:val="en-US" w:eastAsia="zh-CN"/>
        </w:rPr>
      </w:pPr>
    </w:p>
    <w:p w14:paraId="68D1D1F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附件一：问题澄清通知</w:t>
      </w:r>
    </w:p>
    <w:p w14:paraId="11C7EB3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b/>
          <w:bCs/>
          <w:color w:val="auto"/>
          <w:sz w:val="24"/>
          <w:szCs w:val="24"/>
          <w:highlight w:val="none"/>
          <w:lang w:val="en-US" w:eastAsia="zh-CN"/>
        </w:rPr>
      </w:pPr>
    </w:p>
    <w:p w14:paraId="43B2DC3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问题澄清通知</w:t>
      </w:r>
    </w:p>
    <w:p w14:paraId="703057D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color w:val="auto"/>
          <w:highlight w:val="none"/>
          <w:lang w:val="en-US" w:eastAsia="zh-CN"/>
        </w:rPr>
      </w:pPr>
      <w:r>
        <w:rPr>
          <w:rFonts w:hint="eastAsia"/>
          <w:color w:val="auto"/>
          <w:highlight w:val="none"/>
          <w:lang w:val="en-US" w:eastAsia="zh-CN"/>
        </w:rPr>
        <w:t>编号：</w:t>
      </w:r>
    </w:p>
    <w:p w14:paraId="56289E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color w:val="auto"/>
          <w:highlight w:val="none"/>
          <w:u w:val="none"/>
          <w:lang w:val="en-US" w:eastAsia="zh-CN"/>
        </w:rPr>
      </w:pPr>
      <w:r>
        <w:rPr>
          <w:rFonts w:hint="eastAsia"/>
          <w:color w:val="auto"/>
          <w:highlight w:val="none"/>
          <w:u w:val="single"/>
          <w:lang w:val="en-US" w:eastAsia="zh-CN"/>
        </w:rPr>
        <w:t xml:space="preserve">             </w:t>
      </w:r>
      <w:r>
        <w:rPr>
          <w:rFonts w:hint="eastAsia"/>
          <w:color w:val="auto"/>
          <w:highlight w:val="none"/>
          <w:u w:val="none"/>
          <w:lang w:val="en-US" w:eastAsia="zh-CN"/>
        </w:rPr>
        <w:t>（供应商名称）：</w:t>
      </w:r>
    </w:p>
    <w:p w14:paraId="514708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color w:val="auto"/>
          <w:highlight w:val="none"/>
          <w:u w:val="none"/>
          <w:lang w:val="en-US" w:eastAsia="zh-CN"/>
        </w:rPr>
      </w:pPr>
      <w:r>
        <w:rPr>
          <w:rFonts w:hint="eastAsia"/>
          <w:color w:val="auto"/>
          <w:highlight w:val="none"/>
          <w:u w:val="single"/>
          <w:lang w:val="en-US" w:eastAsia="zh-CN"/>
        </w:rPr>
        <w:t xml:space="preserve">                             </w:t>
      </w:r>
      <w:r>
        <w:rPr>
          <w:rFonts w:hint="eastAsia"/>
          <w:color w:val="auto"/>
          <w:highlight w:val="none"/>
          <w:u w:val="none"/>
          <w:lang w:val="en-US" w:eastAsia="zh-CN"/>
        </w:rPr>
        <w:t>（项目名称）招标的磋商小组，对你方的磋商文件进行了仔细的审查，现需你方对下列问题以书面形式予以澄清：</w:t>
      </w:r>
    </w:p>
    <w:p w14:paraId="3D9D8F4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color w:val="auto"/>
          <w:highlight w:val="none"/>
          <w:u w:val="none"/>
          <w:lang w:val="en-US" w:eastAsia="zh-CN"/>
        </w:rPr>
      </w:pPr>
    </w:p>
    <w:p w14:paraId="1DA5527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u w:val="none"/>
          <w:lang w:val="en-US" w:eastAsia="zh-CN"/>
        </w:rPr>
      </w:pPr>
      <w:r>
        <w:rPr>
          <w:rFonts w:hint="eastAsia"/>
          <w:color w:val="auto"/>
          <w:highlight w:val="none"/>
          <w:u w:val="none"/>
          <w:lang w:val="en-US" w:eastAsia="zh-CN"/>
        </w:rPr>
        <w:t>1.</w:t>
      </w:r>
    </w:p>
    <w:p w14:paraId="1D3367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lang w:val="en-US" w:eastAsia="zh-CN"/>
        </w:rPr>
      </w:pPr>
      <w:r>
        <w:rPr>
          <w:rFonts w:hint="eastAsia"/>
          <w:color w:val="auto"/>
          <w:highlight w:val="none"/>
          <w:lang w:val="en-US" w:eastAsia="zh-CN"/>
        </w:rPr>
        <w:t>2.</w:t>
      </w:r>
    </w:p>
    <w:p w14:paraId="554081E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color w:val="auto"/>
          <w:highlight w:val="none"/>
          <w:lang w:val="en-US" w:eastAsia="zh-CN"/>
        </w:rPr>
      </w:pPr>
    </w:p>
    <w:p w14:paraId="2622DCD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color w:val="auto"/>
          <w:highlight w:val="none"/>
          <w:lang w:val="en-US" w:eastAsia="zh-CN"/>
        </w:rPr>
      </w:pPr>
    </w:p>
    <w:p w14:paraId="6C2B13B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color w:val="auto"/>
          <w:highlight w:val="none"/>
          <w:lang w:val="en-US" w:eastAsia="zh-CN"/>
        </w:rPr>
      </w:pPr>
      <w:r>
        <w:rPr>
          <w:rFonts w:hint="default" w:ascii="Arial" w:hAnsi="Arial" w:cs="Arial"/>
          <w:color w:val="auto"/>
          <w:highlight w:val="none"/>
          <w:lang w:val="en-US" w:eastAsia="zh-CN"/>
        </w:rPr>
        <w:t>……</w:t>
      </w:r>
    </w:p>
    <w:p w14:paraId="5668AC5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color w:val="auto"/>
          <w:highlight w:val="none"/>
          <w:lang w:val="en-US" w:eastAsia="zh-CN"/>
        </w:rPr>
      </w:pPr>
    </w:p>
    <w:p w14:paraId="3E3D78E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lang w:val="en-US" w:eastAsia="zh-CN"/>
        </w:rPr>
      </w:pPr>
    </w:p>
    <w:p w14:paraId="035DBB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default"/>
          <w:color w:val="auto"/>
          <w:highlight w:val="none"/>
          <w:u w:val="none"/>
          <w:lang w:val="en-US" w:eastAsia="zh-CN"/>
        </w:rPr>
      </w:pPr>
      <w:r>
        <w:rPr>
          <w:rFonts w:hint="eastAsia"/>
          <w:color w:val="auto"/>
          <w:highlight w:val="none"/>
          <w:lang w:val="en-US" w:eastAsia="zh-CN"/>
        </w:rPr>
        <w:t>请将上述问题的澄清于</w:t>
      </w:r>
      <w:r>
        <w:rPr>
          <w:rFonts w:hint="eastAsia"/>
          <w:color w:val="auto"/>
          <w:highlight w:val="none"/>
          <w:u w:val="single"/>
          <w:lang w:val="en-US" w:eastAsia="zh-CN"/>
        </w:rPr>
        <w:t xml:space="preserve">      </w:t>
      </w:r>
      <w:r>
        <w:rPr>
          <w:rFonts w:hint="eastAsia"/>
          <w:color w:val="auto"/>
          <w:highlight w:val="none"/>
          <w:u w:val="none"/>
          <w:lang w:val="en-US" w:eastAsia="zh-CN"/>
        </w:rPr>
        <w:t>年</w:t>
      </w:r>
      <w:r>
        <w:rPr>
          <w:rFonts w:hint="eastAsia"/>
          <w:color w:val="auto"/>
          <w:highlight w:val="none"/>
          <w:u w:val="single"/>
          <w:lang w:val="en-US" w:eastAsia="zh-CN"/>
        </w:rPr>
        <w:t xml:space="preserve">        </w:t>
      </w:r>
      <w:r>
        <w:rPr>
          <w:rFonts w:hint="eastAsia"/>
          <w:color w:val="auto"/>
          <w:highlight w:val="none"/>
          <w:u w:val="none"/>
          <w:lang w:val="en-US" w:eastAsia="zh-CN"/>
        </w:rPr>
        <w:t>月</w:t>
      </w:r>
      <w:r>
        <w:rPr>
          <w:rFonts w:hint="eastAsia"/>
          <w:color w:val="auto"/>
          <w:highlight w:val="none"/>
          <w:u w:val="single"/>
          <w:lang w:val="en-US" w:eastAsia="zh-CN"/>
        </w:rPr>
        <w:t xml:space="preserve">        </w:t>
      </w:r>
      <w:r>
        <w:rPr>
          <w:rFonts w:hint="eastAsia"/>
          <w:color w:val="auto"/>
          <w:highlight w:val="none"/>
          <w:u w:val="none"/>
          <w:lang w:val="en-US" w:eastAsia="zh-CN"/>
        </w:rPr>
        <w:t>日</w:t>
      </w:r>
      <w:r>
        <w:rPr>
          <w:rFonts w:hint="eastAsia"/>
          <w:color w:val="auto"/>
          <w:highlight w:val="none"/>
          <w:u w:val="single"/>
          <w:lang w:val="en-US" w:eastAsia="zh-CN"/>
        </w:rPr>
        <w:t xml:space="preserve">          </w:t>
      </w:r>
      <w:r>
        <w:rPr>
          <w:rFonts w:hint="eastAsia"/>
          <w:color w:val="auto"/>
          <w:highlight w:val="none"/>
          <w:u w:val="none"/>
          <w:lang w:val="en-US" w:eastAsia="zh-CN"/>
        </w:rPr>
        <w:t>时前递交至</w:t>
      </w:r>
      <w:r>
        <w:rPr>
          <w:rFonts w:hint="eastAsia"/>
          <w:color w:val="auto"/>
          <w:highlight w:val="none"/>
          <w:u w:val="single"/>
          <w:lang w:val="en-US" w:eastAsia="zh-CN"/>
        </w:rPr>
        <w:t xml:space="preserve">        </w:t>
      </w:r>
      <w:r>
        <w:rPr>
          <w:rFonts w:hint="eastAsia"/>
          <w:color w:val="auto"/>
          <w:highlight w:val="none"/>
          <w:u w:val="none"/>
          <w:lang w:val="en-US" w:eastAsia="zh-CN"/>
        </w:rPr>
        <w:t>（详细地址）或传真至</w:t>
      </w:r>
      <w:r>
        <w:rPr>
          <w:rFonts w:hint="eastAsia"/>
          <w:color w:val="auto"/>
          <w:highlight w:val="none"/>
          <w:u w:val="single"/>
          <w:lang w:val="en-US" w:eastAsia="zh-CN"/>
        </w:rPr>
        <w:t xml:space="preserve">            </w:t>
      </w:r>
      <w:r>
        <w:rPr>
          <w:rFonts w:hint="eastAsia"/>
          <w:color w:val="auto"/>
          <w:highlight w:val="none"/>
          <w:u w:val="none"/>
          <w:lang w:val="en-US" w:eastAsia="zh-CN"/>
        </w:rPr>
        <w:t>（传真号码）。采用传真方式的，应在</w:t>
      </w:r>
      <w:r>
        <w:rPr>
          <w:rFonts w:hint="eastAsia"/>
          <w:color w:val="auto"/>
          <w:highlight w:val="none"/>
          <w:u w:val="single"/>
          <w:lang w:val="en-US" w:eastAsia="zh-CN"/>
        </w:rPr>
        <w:t xml:space="preserve">      </w:t>
      </w:r>
      <w:r>
        <w:rPr>
          <w:rFonts w:hint="eastAsia"/>
          <w:color w:val="auto"/>
          <w:highlight w:val="none"/>
          <w:u w:val="none"/>
          <w:lang w:val="en-US" w:eastAsia="zh-CN"/>
        </w:rPr>
        <w:t>年</w:t>
      </w:r>
      <w:r>
        <w:rPr>
          <w:rFonts w:hint="eastAsia"/>
          <w:color w:val="auto"/>
          <w:highlight w:val="none"/>
          <w:u w:val="single"/>
          <w:lang w:val="en-US" w:eastAsia="zh-CN"/>
        </w:rPr>
        <w:t xml:space="preserve">     </w:t>
      </w:r>
      <w:r>
        <w:rPr>
          <w:rFonts w:hint="eastAsia"/>
          <w:color w:val="auto"/>
          <w:highlight w:val="none"/>
          <w:u w:val="none"/>
          <w:lang w:val="en-US" w:eastAsia="zh-CN"/>
        </w:rPr>
        <w:t>月</w:t>
      </w:r>
      <w:r>
        <w:rPr>
          <w:rFonts w:hint="eastAsia"/>
          <w:color w:val="auto"/>
          <w:highlight w:val="none"/>
          <w:u w:val="single"/>
          <w:lang w:val="en-US" w:eastAsia="zh-CN"/>
        </w:rPr>
        <w:t xml:space="preserve">     </w:t>
      </w:r>
      <w:r>
        <w:rPr>
          <w:rFonts w:hint="eastAsia"/>
          <w:color w:val="auto"/>
          <w:highlight w:val="none"/>
          <w:u w:val="none"/>
          <w:lang w:val="en-US" w:eastAsia="zh-CN"/>
        </w:rPr>
        <w:t>日</w:t>
      </w:r>
      <w:r>
        <w:rPr>
          <w:rFonts w:hint="eastAsia"/>
          <w:color w:val="auto"/>
          <w:highlight w:val="none"/>
          <w:u w:val="single"/>
          <w:lang w:val="en-US" w:eastAsia="zh-CN"/>
        </w:rPr>
        <w:t xml:space="preserve">       </w:t>
      </w:r>
      <w:r>
        <w:rPr>
          <w:rFonts w:hint="eastAsia"/>
          <w:color w:val="auto"/>
          <w:highlight w:val="none"/>
          <w:u w:val="none"/>
          <w:lang w:val="en-US" w:eastAsia="zh-CN"/>
        </w:rPr>
        <w:t>时前将文件递交至</w:t>
      </w:r>
      <w:r>
        <w:rPr>
          <w:rFonts w:hint="eastAsia"/>
          <w:color w:val="auto"/>
          <w:highlight w:val="none"/>
          <w:u w:val="single"/>
          <w:lang w:val="en-US" w:eastAsia="zh-CN"/>
        </w:rPr>
        <w:t xml:space="preserve">                 </w:t>
      </w:r>
      <w:r>
        <w:rPr>
          <w:rFonts w:hint="eastAsia"/>
          <w:color w:val="auto"/>
          <w:highlight w:val="none"/>
          <w:u w:val="none"/>
          <w:lang w:val="en-US" w:eastAsia="zh-CN"/>
        </w:rPr>
        <w:t>（详细地址）。</w:t>
      </w:r>
    </w:p>
    <w:p w14:paraId="2BB81458">
      <w:pPr>
        <w:widowControl w:val="0"/>
        <w:numPr>
          <w:ilvl w:val="0"/>
          <w:numId w:val="0"/>
        </w:numPr>
        <w:jc w:val="both"/>
        <w:rPr>
          <w:rFonts w:hint="default"/>
          <w:color w:val="auto"/>
          <w:highlight w:val="none"/>
          <w:lang w:val="en-US" w:eastAsia="zh-CN"/>
        </w:rPr>
      </w:pPr>
    </w:p>
    <w:p w14:paraId="45F1366E">
      <w:pPr>
        <w:widowControl w:val="0"/>
        <w:numPr>
          <w:ilvl w:val="0"/>
          <w:numId w:val="0"/>
        </w:numPr>
        <w:jc w:val="both"/>
        <w:rPr>
          <w:rFonts w:hint="default"/>
          <w:color w:val="auto"/>
          <w:highlight w:val="none"/>
          <w:lang w:val="en-US" w:eastAsia="zh-CN"/>
        </w:rPr>
      </w:pPr>
    </w:p>
    <w:p w14:paraId="2523DDCF">
      <w:pPr>
        <w:widowControl w:val="0"/>
        <w:numPr>
          <w:ilvl w:val="0"/>
          <w:numId w:val="0"/>
        </w:numPr>
        <w:jc w:val="both"/>
        <w:rPr>
          <w:rFonts w:hint="default"/>
          <w:color w:val="auto"/>
          <w:highlight w:val="none"/>
          <w:lang w:val="en-US" w:eastAsia="zh-CN"/>
        </w:rPr>
      </w:pPr>
    </w:p>
    <w:p w14:paraId="528ECDBF">
      <w:pPr>
        <w:widowControl w:val="0"/>
        <w:numPr>
          <w:ilvl w:val="0"/>
          <w:numId w:val="0"/>
        </w:numPr>
        <w:jc w:val="both"/>
        <w:rPr>
          <w:rFonts w:hint="default"/>
          <w:color w:val="auto"/>
          <w:highlight w:val="none"/>
          <w:lang w:val="en-US" w:eastAsia="zh-CN"/>
        </w:rPr>
      </w:pPr>
    </w:p>
    <w:p w14:paraId="631F7288">
      <w:pPr>
        <w:widowControl w:val="0"/>
        <w:numPr>
          <w:ilvl w:val="0"/>
          <w:numId w:val="0"/>
        </w:numPr>
        <w:jc w:val="both"/>
        <w:rPr>
          <w:rFonts w:hint="default"/>
          <w:color w:val="auto"/>
          <w:highlight w:val="none"/>
          <w:lang w:val="en-US" w:eastAsia="zh-CN"/>
        </w:rPr>
      </w:pPr>
    </w:p>
    <w:p w14:paraId="0F594516">
      <w:pPr>
        <w:widowControl w:val="0"/>
        <w:numPr>
          <w:ilvl w:val="0"/>
          <w:numId w:val="0"/>
        </w:numPr>
        <w:jc w:val="both"/>
        <w:rPr>
          <w:rFonts w:hint="default"/>
          <w:color w:val="auto"/>
          <w:highlight w:val="none"/>
          <w:lang w:val="en-US" w:eastAsia="zh-CN"/>
        </w:rPr>
      </w:pPr>
    </w:p>
    <w:p w14:paraId="7E0394F9">
      <w:pPr>
        <w:widowControl w:val="0"/>
        <w:numPr>
          <w:ilvl w:val="0"/>
          <w:numId w:val="0"/>
        </w:numPr>
        <w:jc w:val="both"/>
        <w:rPr>
          <w:rFonts w:hint="default"/>
          <w:color w:val="auto"/>
          <w:highlight w:val="none"/>
          <w:lang w:val="en-US" w:eastAsia="zh-CN"/>
        </w:rPr>
      </w:pPr>
    </w:p>
    <w:p w14:paraId="624D5FA4">
      <w:pPr>
        <w:widowControl w:val="0"/>
        <w:numPr>
          <w:ilvl w:val="0"/>
          <w:numId w:val="0"/>
        </w:numPr>
        <w:jc w:val="both"/>
        <w:rPr>
          <w:rFonts w:hint="default"/>
          <w:color w:val="auto"/>
          <w:highlight w:val="none"/>
          <w:lang w:val="en-US" w:eastAsia="zh-CN"/>
        </w:rPr>
      </w:pPr>
    </w:p>
    <w:p w14:paraId="3CE05B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b/>
          <w:bCs/>
          <w:color w:val="auto"/>
          <w:highlight w:val="none"/>
          <w:lang w:val="en-US" w:eastAsia="zh-CN"/>
        </w:rPr>
      </w:pPr>
      <w:r>
        <w:rPr>
          <w:rFonts w:hint="eastAsia"/>
          <w:b/>
          <w:bCs/>
          <w:color w:val="auto"/>
          <w:highlight w:val="none"/>
          <w:lang w:val="en-US" w:eastAsia="zh-CN"/>
        </w:rPr>
        <w:t>附件二：问题的澄清</w:t>
      </w:r>
    </w:p>
    <w:p w14:paraId="5D560DB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b/>
          <w:bCs/>
          <w:color w:val="auto"/>
          <w:highlight w:val="none"/>
          <w:lang w:val="en-US" w:eastAsia="zh-CN"/>
        </w:rPr>
      </w:pPr>
    </w:p>
    <w:p w14:paraId="32422E4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b/>
          <w:bCs/>
          <w:color w:val="auto"/>
          <w:highlight w:val="none"/>
          <w:lang w:val="en-US" w:eastAsia="zh-CN"/>
        </w:rPr>
      </w:pPr>
      <w:r>
        <w:rPr>
          <w:rFonts w:hint="eastAsia"/>
          <w:b/>
          <w:bCs/>
          <w:color w:val="auto"/>
          <w:highlight w:val="none"/>
          <w:lang w:val="en-US" w:eastAsia="zh-CN"/>
        </w:rPr>
        <w:t>问题的澄清</w:t>
      </w:r>
    </w:p>
    <w:p w14:paraId="21C20E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lang w:val="en-US" w:eastAsia="zh-CN"/>
        </w:rPr>
      </w:pPr>
      <w:r>
        <w:rPr>
          <w:rFonts w:hint="eastAsia"/>
          <w:color w:val="auto"/>
          <w:highlight w:val="none"/>
          <w:lang w:val="en-US" w:eastAsia="zh-CN"/>
        </w:rPr>
        <w:t>编号：</w:t>
      </w:r>
    </w:p>
    <w:p w14:paraId="372516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color w:val="auto"/>
          <w:highlight w:val="none"/>
          <w:u w:val="none"/>
          <w:lang w:val="en-US" w:eastAsia="zh-CN"/>
        </w:rPr>
      </w:pPr>
      <w:r>
        <w:rPr>
          <w:rFonts w:hint="eastAsia"/>
          <w:color w:val="auto"/>
          <w:highlight w:val="none"/>
          <w:u w:val="single"/>
          <w:lang w:val="en-US" w:eastAsia="zh-CN"/>
        </w:rPr>
        <w:t xml:space="preserve">                        </w:t>
      </w:r>
      <w:r>
        <w:rPr>
          <w:rFonts w:hint="eastAsia"/>
          <w:color w:val="auto"/>
          <w:highlight w:val="none"/>
          <w:u w:val="none"/>
          <w:lang w:val="en-US" w:eastAsia="zh-CN"/>
        </w:rPr>
        <w:t>（项目名称）招标磋商小组：</w:t>
      </w:r>
    </w:p>
    <w:p w14:paraId="1400B3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default"/>
          <w:color w:val="auto"/>
          <w:highlight w:val="none"/>
          <w:u w:val="none"/>
          <w:lang w:val="en-US" w:eastAsia="zh-CN"/>
        </w:rPr>
      </w:pPr>
      <w:r>
        <w:rPr>
          <w:rFonts w:hint="eastAsia"/>
          <w:color w:val="auto"/>
          <w:highlight w:val="none"/>
          <w:u w:val="none"/>
          <w:lang w:val="en-US" w:eastAsia="zh-CN"/>
        </w:rPr>
        <w:t>问题澄清通知（编号：</w:t>
      </w:r>
      <w:r>
        <w:rPr>
          <w:rFonts w:hint="eastAsia"/>
          <w:color w:val="auto"/>
          <w:highlight w:val="none"/>
          <w:u w:val="single"/>
          <w:lang w:val="en-US" w:eastAsia="zh-CN"/>
        </w:rPr>
        <w:t xml:space="preserve">                      </w:t>
      </w:r>
      <w:r>
        <w:rPr>
          <w:rFonts w:hint="eastAsia"/>
          <w:color w:val="auto"/>
          <w:highlight w:val="none"/>
          <w:u w:val="none"/>
          <w:lang w:val="en-US" w:eastAsia="zh-CN"/>
        </w:rPr>
        <w:t>）已收悉，现澄清如下：</w:t>
      </w:r>
    </w:p>
    <w:p w14:paraId="3B0B94D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lang w:val="en-US" w:eastAsia="zh-CN"/>
        </w:rPr>
      </w:pPr>
      <w:r>
        <w:rPr>
          <w:rFonts w:hint="eastAsia"/>
          <w:color w:val="auto"/>
          <w:highlight w:val="none"/>
          <w:lang w:val="en-US" w:eastAsia="zh-CN"/>
        </w:rPr>
        <w:t>1.</w:t>
      </w:r>
    </w:p>
    <w:p w14:paraId="16776F9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lang w:val="en-US" w:eastAsia="zh-CN"/>
        </w:rPr>
      </w:pPr>
      <w:r>
        <w:rPr>
          <w:rFonts w:hint="eastAsia"/>
          <w:color w:val="auto"/>
          <w:highlight w:val="none"/>
          <w:lang w:val="en-US" w:eastAsia="zh-CN"/>
        </w:rPr>
        <w:t>2.</w:t>
      </w:r>
    </w:p>
    <w:p w14:paraId="12A2CD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lang w:val="en-US" w:eastAsia="zh-CN"/>
        </w:rPr>
      </w:pPr>
    </w:p>
    <w:p w14:paraId="25AA40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lang w:val="en-US" w:eastAsia="zh-CN"/>
        </w:rPr>
      </w:pPr>
      <w:r>
        <w:rPr>
          <w:rFonts w:hint="default" w:ascii="Arial" w:hAnsi="Arial" w:cs="Arial"/>
          <w:color w:val="auto"/>
          <w:highlight w:val="none"/>
          <w:lang w:val="en-US" w:eastAsia="zh-CN"/>
        </w:rPr>
        <w:t>……</w:t>
      </w:r>
    </w:p>
    <w:p w14:paraId="02010D6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lang w:val="en-US" w:eastAsia="zh-CN"/>
        </w:rPr>
      </w:pPr>
    </w:p>
    <w:p w14:paraId="61C150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lang w:val="en-US" w:eastAsia="zh-CN"/>
        </w:rPr>
      </w:pPr>
    </w:p>
    <w:p w14:paraId="6BE0FC5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lang w:val="en-US" w:eastAsia="zh-CN"/>
        </w:rPr>
      </w:pPr>
    </w:p>
    <w:p w14:paraId="756021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u w:val="none"/>
          <w:lang w:val="en-US" w:eastAsia="zh-CN"/>
        </w:rPr>
      </w:pPr>
      <w:r>
        <w:rPr>
          <w:rFonts w:hint="eastAsia"/>
          <w:color w:val="auto"/>
          <w:highlight w:val="none"/>
          <w:lang w:val="en-US" w:eastAsia="zh-CN"/>
        </w:rPr>
        <w:t>供应商：</w:t>
      </w:r>
      <w:r>
        <w:rPr>
          <w:rFonts w:hint="eastAsia"/>
          <w:color w:val="auto"/>
          <w:highlight w:val="none"/>
          <w:u w:val="single"/>
          <w:lang w:val="en-US" w:eastAsia="zh-CN"/>
        </w:rPr>
        <w:t xml:space="preserve">                              </w:t>
      </w:r>
      <w:r>
        <w:rPr>
          <w:rFonts w:hint="eastAsia"/>
          <w:color w:val="auto"/>
          <w:highlight w:val="none"/>
          <w:u w:val="none"/>
          <w:lang w:val="en-US" w:eastAsia="zh-CN"/>
        </w:rPr>
        <w:t>（盖单位章）</w:t>
      </w:r>
    </w:p>
    <w:p w14:paraId="26FADB9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u w:val="none"/>
          <w:lang w:val="en-US" w:eastAsia="zh-CN"/>
        </w:rPr>
      </w:pPr>
      <w:r>
        <w:rPr>
          <w:rFonts w:hint="eastAsia"/>
          <w:color w:val="auto"/>
          <w:highlight w:val="none"/>
          <w:lang w:val="en-US" w:eastAsia="zh-CN"/>
        </w:rPr>
        <w:t>法定代表人或其委托代理人：</w:t>
      </w:r>
      <w:r>
        <w:rPr>
          <w:rFonts w:hint="eastAsia"/>
          <w:color w:val="auto"/>
          <w:highlight w:val="none"/>
          <w:u w:val="single"/>
          <w:lang w:val="en-US" w:eastAsia="zh-CN"/>
        </w:rPr>
        <w:t xml:space="preserve">               </w:t>
      </w:r>
      <w:r>
        <w:rPr>
          <w:rFonts w:hint="eastAsia"/>
          <w:color w:val="auto"/>
          <w:highlight w:val="none"/>
          <w:u w:val="none"/>
          <w:lang w:val="en-US" w:eastAsia="zh-CN"/>
        </w:rPr>
        <w:t>（签字）</w:t>
      </w:r>
    </w:p>
    <w:p w14:paraId="7CA8688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highlight w:val="none"/>
          <w:u w:val="none"/>
          <w:lang w:val="en-US" w:eastAsia="zh-CN"/>
        </w:rPr>
      </w:pPr>
      <w:r>
        <w:rPr>
          <w:rFonts w:hint="eastAsia"/>
          <w:color w:val="auto"/>
          <w:highlight w:val="none"/>
          <w:u w:val="single"/>
          <w:lang w:val="en-US" w:eastAsia="zh-CN"/>
        </w:rPr>
        <w:t xml:space="preserve">           </w:t>
      </w:r>
      <w:r>
        <w:rPr>
          <w:rFonts w:hint="eastAsia"/>
          <w:color w:val="auto"/>
          <w:highlight w:val="none"/>
          <w:u w:val="none"/>
          <w:lang w:val="en-US" w:eastAsia="zh-CN"/>
        </w:rPr>
        <w:t>年</w:t>
      </w:r>
      <w:r>
        <w:rPr>
          <w:rFonts w:hint="eastAsia"/>
          <w:color w:val="auto"/>
          <w:highlight w:val="none"/>
          <w:u w:val="single"/>
          <w:lang w:val="en-US" w:eastAsia="zh-CN"/>
        </w:rPr>
        <w:t xml:space="preserve">             </w:t>
      </w:r>
      <w:r>
        <w:rPr>
          <w:rFonts w:hint="eastAsia"/>
          <w:color w:val="auto"/>
          <w:highlight w:val="none"/>
          <w:u w:val="none"/>
          <w:lang w:val="en-US" w:eastAsia="zh-CN"/>
        </w:rPr>
        <w:t>月</w:t>
      </w:r>
      <w:r>
        <w:rPr>
          <w:rFonts w:hint="eastAsia"/>
          <w:color w:val="auto"/>
          <w:highlight w:val="none"/>
          <w:u w:val="single"/>
          <w:lang w:val="en-US" w:eastAsia="zh-CN"/>
        </w:rPr>
        <w:t xml:space="preserve">          </w:t>
      </w:r>
      <w:r>
        <w:rPr>
          <w:rFonts w:hint="eastAsia"/>
          <w:color w:val="auto"/>
          <w:highlight w:val="none"/>
          <w:u w:val="none"/>
          <w:lang w:val="en-US" w:eastAsia="zh-CN"/>
        </w:rPr>
        <w:t>日</w:t>
      </w:r>
    </w:p>
    <w:p w14:paraId="7083B1B7">
      <w:pPr>
        <w:widowControl w:val="0"/>
        <w:numPr>
          <w:ilvl w:val="0"/>
          <w:numId w:val="0"/>
        </w:numPr>
        <w:jc w:val="both"/>
        <w:rPr>
          <w:rFonts w:hint="default"/>
          <w:color w:val="auto"/>
          <w:highlight w:val="none"/>
          <w:lang w:val="en-US" w:eastAsia="zh-CN"/>
        </w:rPr>
      </w:pPr>
    </w:p>
    <w:p w14:paraId="02B35E99">
      <w:pPr>
        <w:widowControl w:val="0"/>
        <w:numPr>
          <w:ilvl w:val="0"/>
          <w:numId w:val="0"/>
        </w:numPr>
        <w:jc w:val="both"/>
        <w:rPr>
          <w:rFonts w:hint="default"/>
          <w:color w:val="auto"/>
          <w:highlight w:val="none"/>
          <w:lang w:val="en-US" w:eastAsia="zh-CN"/>
        </w:rPr>
      </w:pPr>
    </w:p>
    <w:p w14:paraId="0A0C0885">
      <w:pPr>
        <w:widowControl w:val="0"/>
        <w:numPr>
          <w:ilvl w:val="0"/>
          <w:numId w:val="0"/>
        </w:numPr>
        <w:jc w:val="both"/>
        <w:rPr>
          <w:rFonts w:hint="default"/>
          <w:color w:val="auto"/>
          <w:highlight w:val="none"/>
          <w:lang w:val="en-US" w:eastAsia="zh-CN"/>
        </w:rPr>
      </w:pPr>
    </w:p>
    <w:p w14:paraId="0A277EEF">
      <w:pPr>
        <w:widowControl w:val="0"/>
        <w:numPr>
          <w:ilvl w:val="0"/>
          <w:numId w:val="0"/>
        </w:numPr>
        <w:jc w:val="both"/>
        <w:rPr>
          <w:rFonts w:hint="default"/>
          <w:color w:val="auto"/>
          <w:highlight w:val="none"/>
          <w:lang w:val="en-US" w:eastAsia="zh-CN"/>
        </w:rPr>
      </w:pPr>
    </w:p>
    <w:p w14:paraId="7CC53961">
      <w:pPr>
        <w:widowControl w:val="0"/>
        <w:numPr>
          <w:ilvl w:val="0"/>
          <w:numId w:val="0"/>
        </w:numPr>
        <w:jc w:val="both"/>
        <w:rPr>
          <w:rFonts w:hint="default"/>
          <w:color w:val="auto"/>
          <w:highlight w:val="none"/>
          <w:lang w:val="en-US" w:eastAsia="zh-CN"/>
        </w:rPr>
      </w:pPr>
    </w:p>
    <w:p w14:paraId="7FC4D01B">
      <w:pPr>
        <w:widowControl w:val="0"/>
        <w:numPr>
          <w:ilvl w:val="0"/>
          <w:numId w:val="0"/>
        </w:numPr>
        <w:jc w:val="both"/>
        <w:rPr>
          <w:rFonts w:hint="default"/>
          <w:color w:val="auto"/>
          <w:highlight w:val="none"/>
          <w:lang w:val="en-US" w:eastAsia="zh-CN"/>
        </w:rPr>
      </w:pPr>
    </w:p>
    <w:p w14:paraId="4CA7051D">
      <w:pPr>
        <w:widowControl w:val="0"/>
        <w:numPr>
          <w:ilvl w:val="0"/>
          <w:numId w:val="0"/>
        </w:numPr>
        <w:jc w:val="both"/>
        <w:rPr>
          <w:rFonts w:hint="default"/>
          <w:color w:val="auto"/>
          <w:highlight w:val="none"/>
          <w:lang w:val="en-US" w:eastAsia="zh-CN"/>
        </w:rPr>
      </w:pPr>
    </w:p>
    <w:p w14:paraId="54DCCA95">
      <w:pPr>
        <w:widowControl w:val="0"/>
        <w:numPr>
          <w:ilvl w:val="0"/>
          <w:numId w:val="0"/>
        </w:numPr>
        <w:jc w:val="both"/>
        <w:rPr>
          <w:rFonts w:hint="default"/>
          <w:color w:val="auto"/>
          <w:highlight w:val="none"/>
          <w:lang w:val="en-US" w:eastAsia="zh-CN"/>
        </w:rPr>
      </w:pPr>
    </w:p>
    <w:p w14:paraId="50FCBC05">
      <w:pPr>
        <w:widowControl w:val="0"/>
        <w:numPr>
          <w:ilvl w:val="0"/>
          <w:numId w:val="0"/>
        </w:numPr>
        <w:jc w:val="both"/>
        <w:rPr>
          <w:rFonts w:hint="default"/>
          <w:color w:val="auto"/>
          <w:highlight w:val="none"/>
          <w:lang w:val="en-US" w:eastAsia="zh-CN"/>
        </w:rPr>
      </w:pPr>
    </w:p>
    <w:p w14:paraId="12DF7800">
      <w:pPr>
        <w:widowControl w:val="0"/>
        <w:numPr>
          <w:ilvl w:val="0"/>
          <w:numId w:val="0"/>
        </w:numPr>
        <w:jc w:val="both"/>
        <w:rPr>
          <w:rFonts w:hint="default"/>
          <w:color w:val="auto"/>
          <w:highlight w:val="none"/>
          <w:lang w:val="en-US" w:eastAsia="zh-CN"/>
        </w:rPr>
      </w:pPr>
    </w:p>
    <w:p w14:paraId="0CAAC4E5">
      <w:pPr>
        <w:widowControl w:val="0"/>
        <w:numPr>
          <w:ilvl w:val="0"/>
          <w:numId w:val="0"/>
        </w:numPr>
        <w:jc w:val="both"/>
        <w:rPr>
          <w:rFonts w:hint="default"/>
          <w:color w:val="auto"/>
          <w:highlight w:val="none"/>
          <w:lang w:val="en-US" w:eastAsia="zh-CN"/>
        </w:rPr>
      </w:pPr>
    </w:p>
    <w:p w14:paraId="0F9D0EF0">
      <w:pPr>
        <w:widowControl w:val="0"/>
        <w:numPr>
          <w:ilvl w:val="0"/>
          <w:numId w:val="0"/>
        </w:numPr>
        <w:jc w:val="both"/>
        <w:rPr>
          <w:rFonts w:hint="default"/>
          <w:color w:val="auto"/>
          <w:highlight w:val="none"/>
          <w:lang w:val="en-US" w:eastAsia="zh-CN"/>
        </w:rPr>
      </w:pPr>
    </w:p>
    <w:p w14:paraId="2C397417">
      <w:pPr>
        <w:widowControl w:val="0"/>
        <w:numPr>
          <w:ilvl w:val="0"/>
          <w:numId w:val="0"/>
        </w:numPr>
        <w:jc w:val="both"/>
        <w:rPr>
          <w:rFonts w:hint="eastAsia"/>
          <w:b/>
          <w:bCs/>
          <w:color w:val="auto"/>
          <w:sz w:val="24"/>
          <w:szCs w:val="24"/>
          <w:highlight w:val="none"/>
          <w:lang w:val="en-US" w:eastAsia="zh-CN"/>
        </w:rPr>
      </w:pPr>
      <w:r>
        <w:rPr>
          <w:rFonts w:hint="eastAsia"/>
          <w:b/>
          <w:bCs/>
          <w:color w:val="auto"/>
          <w:sz w:val="24"/>
          <w:szCs w:val="24"/>
          <w:highlight w:val="none"/>
          <w:lang w:val="en-US" w:eastAsia="zh-CN"/>
        </w:rPr>
        <w:t>附件三：中标通知书</w:t>
      </w:r>
    </w:p>
    <w:p w14:paraId="7F24C6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color w:val="auto"/>
          <w:highlight w:val="none"/>
          <w:lang w:val="en-US" w:eastAsia="zh-CN"/>
        </w:rPr>
      </w:pPr>
      <w:r>
        <w:rPr>
          <w:rFonts w:hint="eastAsia"/>
          <w:b/>
          <w:bCs/>
          <w:color w:val="auto"/>
          <w:sz w:val="24"/>
          <w:szCs w:val="24"/>
          <w:highlight w:val="none"/>
          <w:lang w:val="en-US" w:eastAsia="zh-CN"/>
        </w:rPr>
        <w:t>吉林省百舸项目管理有限公司中标通知书（参考格式）</w:t>
      </w:r>
    </w:p>
    <w:tbl>
      <w:tblPr>
        <w:tblStyle w:val="9"/>
        <w:tblW w:w="9141"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889"/>
        <w:gridCol w:w="416"/>
        <w:gridCol w:w="1284"/>
        <w:gridCol w:w="2716"/>
      </w:tblGrid>
      <w:tr w14:paraId="588B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6AE5A205">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招标项目编号</w:t>
            </w:r>
          </w:p>
        </w:tc>
        <w:tc>
          <w:tcPr>
            <w:tcW w:w="7305" w:type="dxa"/>
            <w:gridSpan w:val="4"/>
            <w:noWrap w:val="0"/>
            <w:vAlign w:val="center"/>
          </w:tcPr>
          <w:p w14:paraId="108FDB96">
            <w:pPr>
              <w:autoSpaceDE w:val="0"/>
              <w:autoSpaceDN w:val="0"/>
              <w:adjustRightInd w:val="0"/>
              <w:spacing w:line="440" w:lineRule="exact"/>
              <w:jc w:val="center"/>
              <w:rPr>
                <w:rFonts w:hint="default" w:ascii="宋体" w:hAnsi="宋体" w:eastAsia="宋体" w:cs="宋体"/>
                <w:color w:val="auto"/>
                <w:sz w:val="28"/>
                <w:szCs w:val="28"/>
                <w:highlight w:val="none"/>
                <w:lang w:val="en-US" w:eastAsia="zh-CN"/>
              </w:rPr>
            </w:pPr>
          </w:p>
        </w:tc>
      </w:tr>
      <w:tr w14:paraId="4F68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0984BEBA">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中标单位名称</w:t>
            </w:r>
          </w:p>
        </w:tc>
        <w:tc>
          <w:tcPr>
            <w:tcW w:w="7305" w:type="dxa"/>
            <w:gridSpan w:val="4"/>
            <w:noWrap w:val="0"/>
            <w:vAlign w:val="center"/>
          </w:tcPr>
          <w:p w14:paraId="200CC60D">
            <w:pPr>
              <w:spacing w:line="360" w:lineRule="auto"/>
              <w:jc w:val="center"/>
              <w:rPr>
                <w:rFonts w:hint="eastAsia" w:ascii="宋体" w:hAnsi="宋体" w:cs="宋体"/>
                <w:color w:val="auto"/>
                <w:sz w:val="28"/>
                <w:szCs w:val="28"/>
                <w:highlight w:val="none"/>
                <w:lang w:val="zh-CN" w:eastAsia="zh-CN"/>
              </w:rPr>
            </w:pPr>
          </w:p>
        </w:tc>
      </w:tr>
      <w:tr w14:paraId="003F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407F5A1B">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中标工程名称</w:t>
            </w:r>
          </w:p>
        </w:tc>
        <w:tc>
          <w:tcPr>
            <w:tcW w:w="7305" w:type="dxa"/>
            <w:gridSpan w:val="4"/>
            <w:noWrap w:val="0"/>
            <w:vAlign w:val="center"/>
          </w:tcPr>
          <w:p w14:paraId="058A8B00">
            <w:pPr>
              <w:spacing w:line="240" w:lineRule="atLeast"/>
              <w:jc w:val="center"/>
              <w:rPr>
                <w:rFonts w:hint="default" w:ascii="宋体" w:hAnsi="宋体" w:eastAsia="宋体" w:cs="宋体"/>
                <w:color w:val="auto"/>
                <w:sz w:val="24"/>
                <w:highlight w:val="none"/>
                <w:lang w:val="en-US" w:eastAsia="zh-CN"/>
              </w:rPr>
            </w:pPr>
          </w:p>
        </w:tc>
      </w:tr>
      <w:tr w14:paraId="6BB9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79820A15">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中标工程地点</w:t>
            </w:r>
          </w:p>
        </w:tc>
        <w:tc>
          <w:tcPr>
            <w:tcW w:w="3305" w:type="dxa"/>
            <w:gridSpan w:val="2"/>
            <w:noWrap w:val="0"/>
            <w:vAlign w:val="center"/>
          </w:tcPr>
          <w:p w14:paraId="1CD51387">
            <w:pPr>
              <w:spacing w:line="360" w:lineRule="auto"/>
              <w:jc w:val="center"/>
              <w:rPr>
                <w:rFonts w:hint="eastAsia" w:ascii="宋体" w:hAnsi="宋体" w:eastAsia="宋体" w:cs="宋体"/>
                <w:color w:val="auto"/>
                <w:sz w:val="24"/>
                <w:highlight w:val="none"/>
                <w:lang w:val="en-US" w:eastAsia="zh-CN"/>
              </w:rPr>
            </w:pPr>
          </w:p>
        </w:tc>
        <w:tc>
          <w:tcPr>
            <w:tcW w:w="1284" w:type="dxa"/>
            <w:noWrap w:val="0"/>
            <w:vAlign w:val="center"/>
          </w:tcPr>
          <w:p w14:paraId="2CC38FD1">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建设单位</w:t>
            </w:r>
          </w:p>
        </w:tc>
        <w:tc>
          <w:tcPr>
            <w:tcW w:w="2716" w:type="dxa"/>
            <w:noWrap w:val="0"/>
            <w:vAlign w:val="center"/>
          </w:tcPr>
          <w:p w14:paraId="1B8B0683">
            <w:pPr>
              <w:spacing w:line="360" w:lineRule="auto"/>
              <w:jc w:val="center"/>
              <w:rPr>
                <w:rFonts w:hint="eastAsia" w:ascii="宋体" w:hAnsi="宋体" w:eastAsia="宋体" w:cs="宋体"/>
                <w:color w:val="auto"/>
                <w:sz w:val="24"/>
                <w:highlight w:val="none"/>
                <w:lang w:val="zh-CN" w:eastAsia="zh-CN"/>
              </w:rPr>
            </w:pPr>
          </w:p>
        </w:tc>
      </w:tr>
      <w:tr w14:paraId="788E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3FBA2A80">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开 标 日 期</w:t>
            </w:r>
          </w:p>
        </w:tc>
        <w:tc>
          <w:tcPr>
            <w:tcW w:w="3305" w:type="dxa"/>
            <w:gridSpan w:val="2"/>
            <w:noWrap w:val="0"/>
            <w:vAlign w:val="center"/>
          </w:tcPr>
          <w:p w14:paraId="1DB76D66">
            <w:pPr>
              <w:autoSpaceDE w:val="0"/>
              <w:autoSpaceDN w:val="0"/>
              <w:adjustRightInd w:val="0"/>
              <w:spacing w:line="440" w:lineRule="exact"/>
              <w:jc w:val="center"/>
              <w:rPr>
                <w:rFonts w:hint="eastAsia" w:ascii="宋体" w:hAnsi="宋体" w:eastAsia="宋体" w:cs="宋体"/>
                <w:color w:val="auto"/>
                <w:sz w:val="24"/>
                <w:highlight w:val="none"/>
                <w:lang w:val="zh-CN" w:eastAsia="zh-CN"/>
              </w:rPr>
            </w:pPr>
          </w:p>
        </w:tc>
        <w:tc>
          <w:tcPr>
            <w:tcW w:w="1284" w:type="dxa"/>
            <w:noWrap w:val="0"/>
            <w:vAlign w:val="center"/>
          </w:tcPr>
          <w:p w14:paraId="26AA741C">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招标方式</w:t>
            </w:r>
          </w:p>
        </w:tc>
        <w:tc>
          <w:tcPr>
            <w:tcW w:w="2716" w:type="dxa"/>
            <w:noWrap w:val="0"/>
            <w:vAlign w:val="center"/>
          </w:tcPr>
          <w:p w14:paraId="63E1D165">
            <w:pPr>
              <w:spacing w:line="360" w:lineRule="auto"/>
              <w:jc w:val="center"/>
              <w:rPr>
                <w:rFonts w:hint="eastAsia" w:ascii="宋体" w:hAnsi="宋体" w:cs="宋体"/>
                <w:color w:val="auto"/>
                <w:sz w:val="24"/>
                <w:highlight w:val="none"/>
                <w:lang w:val="zh-CN"/>
              </w:rPr>
            </w:pPr>
          </w:p>
        </w:tc>
      </w:tr>
      <w:tr w14:paraId="1B44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329F939B">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项目经理</w:t>
            </w:r>
          </w:p>
        </w:tc>
        <w:tc>
          <w:tcPr>
            <w:tcW w:w="3305" w:type="dxa"/>
            <w:gridSpan w:val="2"/>
            <w:noWrap w:val="0"/>
            <w:vAlign w:val="center"/>
          </w:tcPr>
          <w:p w14:paraId="56BB005C">
            <w:pPr>
              <w:jc w:val="center"/>
              <w:rPr>
                <w:rFonts w:hint="default" w:ascii="宋体" w:hAnsi="宋体" w:eastAsia="宋体" w:cs="Times New Roman"/>
                <w:color w:val="auto"/>
                <w:sz w:val="24"/>
                <w:highlight w:val="none"/>
                <w:lang w:val="en-US" w:eastAsia="zh-CN"/>
              </w:rPr>
            </w:pPr>
          </w:p>
        </w:tc>
        <w:tc>
          <w:tcPr>
            <w:tcW w:w="1284" w:type="dxa"/>
            <w:noWrap w:val="0"/>
            <w:vAlign w:val="center"/>
          </w:tcPr>
          <w:p w14:paraId="494FDFED">
            <w:pPr>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职业证书</w:t>
            </w:r>
          </w:p>
        </w:tc>
        <w:tc>
          <w:tcPr>
            <w:tcW w:w="2716" w:type="dxa"/>
            <w:noWrap w:val="0"/>
            <w:vAlign w:val="center"/>
          </w:tcPr>
          <w:p w14:paraId="0792E664">
            <w:pPr>
              <w:jc w:val="center"/>
              <w:rPr>
                <w:rFonts w:hint="default" w:ascii="宋体" w:hAnsi="宋体" w:eastAsia="宋体" w:cs="Times New Roman"/>
                <w:color w:val="auto"/>
                <w:sz w:val="24"/>
                <w:highlight w:val="none"/>
                <w:lang w:val="en-US" w:eastAsia="zh-CN"/>
              </w:rPr>
            </w:pPr>
          </w:p>
        </w:tc>
      </w:tr>
      <w:tr w14:paraId="30CB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77273375">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中 标 价 格</w:t>
            </w:r>
          </w:p>
        </w:tc>
        <w:tc>
          <w:tcPr>
            <w:tcW w:w="7305" w:type="dxa"/>
            <w:gridSpan w:val="4"/>
            <w:noWrap w:val="0"/>
            <w:vAlign w:val="center"/>
          </w:tcPr>
          <w:p w14:paraId="0F38FBE0">
            <w:pPr>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zh-CN" w:eastAsia="zh-CN"/>
              </w:rPr>
              <w:t>人民币（大写）：</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lang w:val="zh-CN" w:eastAsia="zh-CN"/>
              </w:rPr>
              <w:t>小写：￥</w:t>
            </w:r>
            <w:r>
              <w:rPr>
                <w:rFonts w:hint="eastAsia" w:ascii="宋体" w:hAnsi="宋体" w:eastAsia="宋体" w:cs="Times New Roman"/>
                <w:color w:val="auto"/>
                <w:sz w:val="24"/>
                <w:highlight w:val="none"/>
                <w:lang w:val="en-US" w:eastAsia="zh-CN"/>
              </w:rPr>
              <w:t xml:space="preserve">         元</w:t>
            </w:r>
          </w:p>
        </w:tc>
      </w:tr>
      <w:tr w14:paraId="4B18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08EEAEE3">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中标工期</w:t>
            </w:r>
          </w:p>
        </w:tc>
        <w:tc>
          <w:tcPr>
            <w:tcW w:w="7305" w:type="dxa"/>
            <w:gridSpan w:val="4"/>
            <w:noWrap w:val="0"/>
            <w:vAlign w:val="center"/>
          </w:tcPr>
          <w:p w14:paraId="293ECB0E">
            <w:pPr>
              <w:jc w:val="center"/>
              <w:rPr>
                <w:rFonts w:hint="default" w:ascii="宋体" w:hAnsi="宋体"/>
                <w:color w:val="auto"/>
                <w:sz w:val="24"/>
                <w:highlight w:val="none"/>
                <w:lang w:val="en-US" w:eastAsia="zh-CN"/>
              </w:rPr>
            </w:pPr>
          </w:p>
        </w:tc>
      </w:tr>
      <w:tr w14:paraId="39F4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71582FF9">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质量等级</w:t>
            </w:r>
          </w:p>
        </w:tc>
        <w:tc>
          <w:tcPr>
            <w:tcW w:w="7305" w:type="dxa"/>
            <w:gridSpan w:val="4"/>
            <w:noWrap w:val="0"/>
            <w:vAlign w:val="center"/>
          </w:tcPr>
          <w:p w14:paraId="2318CE4F">
            <w:pPr>
              <w:autoSpaceDE w:val="0"/>
              <w:autoSpaceDN w:val="0"/>
              <w:adjustRightInd w:val="0"/>
              <w:spacing w:line="440" w:lineRule="exact"/>
              <w:jc w:val="center"/>
              <w:rPr>
                <w:rFonts w:hint="eastAsia" w:ascii="宋体" w:hAnsi="宋体" w:cs="宋体"/>
                <w:color w:val="auto"/>
                <w:sz w:val="24"/>
                <w:highlight w:val="none"/>
                <w:lang w:val="zh-CN"/>
              </w:rPr>
            </w:pPr>
          </w:p>
        </w:tc>
      </w:tr>
      <w:tr w14:paraId="4C21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778A3C6A">
            <w:pPr>
              <w:autoSpaceDE w:val="0"/>
              <w:autoSpaceDN w:val="0"/>
              <w:adjustRightInd w:val="0"/>
              <w:spacing w:line="44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中标工程范围</w:t>
            </w:r>
          </w:p>
        </w:tc>
        <w:tc>
          <w:tcPr>
            <w:tcW w:w="7305" w:type="dxa"/>
            <w:gridSpan w:val="4"/>
            <w:noWrap w:val="0"/>
            <w:vAlign w:val="center"/>
          </w:tcPr>
          <w:p w14:paraId="0C710D75">
            <w:pPr>
              <w:spacing w:line="360" w:lineRule="auto"/>
              <w:jc w:val="center"/>
              <w:rPr>
                <w:rFonts w:hint="eastAsia" w:ascii="宋体" w:hAnsi="宋体" w:cs="宋体"/>
                <w:color w:val="auto"/>
                <w:sz w:val="24"/>
                <w:highlight w:val="none"/>
                <w:lang w:val="zh-CN"/>
              </w:rPr>
            </w:pPr>
          </w:p>
        </w:tc>
      </w:tr>
      <w:tr w14:paraId="468B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141" w:type="dxa"/>
            <w:gridSpan w:val="5"/>
            <w:noWrap w:val="0"/>
            <w:vAlign w:val="center"/>
          </w:tcPr>
          <w:p w14:paraId="6BF2830C">
            <w:pPr>
              <w:autoSpaceDE w:val="0"/>
              <w:autoSpaceDN w:val="0"/>
              <w:adjustRightInd w:val="0"/>
              <w:spacing w:line="440" w:lineRule="exact"/>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依据《吉林省建筑市场管理条例》第四十七条、第四十八条请采购人和中标单位在中标通知书发出之日起三十日内，依法签订合同；签订后七个工作日内将合同及文件报行政主管部门备案。</w:t>
            </w:r>
          </w:p>
        </w:tc>
      </w:tr>
      <w:tr w14:paraId="65A0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6" w:hRule="atLeast"/>
        </w:trPr>
        <w:tc>
          <w:tcPr>
            <w:tcW w:w="4725" w:type="dxa"/>
            <w:gridSpan w:val="2"/>
            <w:noWrap w:val="0"/>
            <w:vAlign w:val="top"/>
          </w:tcPr>
          <w:p w14:paraId="57DA80AB">
            <w:pPr>
              <w:autoSpaceDE w:val="0"/>
              <w:autoSpaceDN w:val="0"/>
              <w:adjustRightInd w:val="0"/>
              <w:spacing w:line="440" w:lineRule="exact"/>
              <w:rPr>
                <w:rFonts w:hint="eastAsia" w:ascii="宋体" w:hAnsi="宋体" w:cs="宋体"/>
                <w:color w:val="auto"/>
                <w:sz w:val="24"/>
                <w:highlight w:val="none"/>
                <w:lang w:val="zh-CN"/>
              </w:rPr>
            </w:pPr>
          </w:p>
          <w:p w14:paraId="218C188F">
            <w:pPr>
              <w:autoSpaceDE w:val="0"/>
              <w:autoSpaceDN w:val="0"/>
              <w:adjustRightInd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采购人（章）</w:t>
            </w:r>
          </w:p>
          <w:p w14:paraId="12F67B14">
            <w:pPr>
              <w:autoSpaceDE w:val="0"/>
              <w:autoSpaceDN w:val="0"/>
              <w:adjustRightInd w:val="0"/>
              <w:spacing w:line="440" w:lineRule="exact"/>
              <w:rPr>
                <w:rFonts w:hint="eastAsia" w:ascii="宋体" w:hAnsi="宋体" w:cs="宋体"/>
                <w:color w:val="auto"/>
                <w:sz w:val="24"/>
                <w:highlight w:val="none"/>
                <w:lang w:val="zh-CN"/>
              </w:rPr>
            </w:pPr>
          </w:p>
          <w:p w14:paraId="67B0A29C">
            <w:pPr>
              <w:autoSpaceDE w:val="0"/>
              <w:autoSpaceDN w:val="0"/>
              <w:adjustRightInd w:val="0"/>
              <w:spacing w:line="440" w:lineRule="exact"/>
              <w:rPr>
                <w:rFonts w:hint="eastAsia" w:ascii="宋体" w:hAnsi="宋体" w:cs="宋体"/>
                <w:color w:val="auto"/>
                <w:sz w:val="24"/>
                <w:highlight w:val="none"/>
                <w:lang w:val="zh-CN"/>
              </w:rPr>
            </w:pPr>
          </w:p>
          <w:p w14:paraId="7811469E">
            <w:pPr>
              <w:autoSpaceDE w:val="0"/>
              <w:autoSpaceDN w:val="0"/>
              <w:adjustRightInd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法人代表（章或签字）</w:t>
            </w:r>
          </w:p>
          <w:p w14:paraId="610E7106">
            <w:pPr>
              <w:autoSpaceDE w:val="0"/>
              <w:autoSpaceDN w:val="0"/>
              <w:adjustRightInd w:val="0"/>
              <w:spacing w:line="440" w:lineRule="exact"/>
              <w:rPr>
                <w:rFonts w:hint="eastAsia" w:ascii="宋体" w:hAnsi="宋体" w:cs="宋体"/>
                <w:color w:val="auto"/>
                <w:sz w:val="24"/>
                <w:highlight w:val="none"/>
                <w:lang w:val="zh-CN"/>
              </w:rPr>
            </w:pPr>
          </w:p>
          <w:p w14:paraId="20094B40">
            <w:pPr>
              <w:autoSpaceDE w:val="0"/>
              <w:autoSpaceDN w:val="0"/>
              <w:adjustRightInd w:val="0"/>
              <w:spacing w:line="440" w:lineRule="exact"/>
              <w:ind w:firstLine="840" w:firstLineChars="350"/>
              <w:jc w:val="center"/>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日</w:t>
            </w:r>
          </w:p>
        </w:tc>
        <w:tc>
          <w:tcPr>
            <w:tcW w:w="4416" w:type="dxa"/>
            <w:gridSpan w:val="3"/>
            <w:noWrap w:val="0"/>
            <w:vAlign w:val="top"/>
          </w:tcPr>
          <w:p w14:paraId="3AB20CC5">
            <w:pPr>
              <w:autoSpaceDE w:val="0"/>
              <w:autoSpaceDN w:val="0"/>
              <w:adjustRightInd w:val="0"/>
              <w:spacing w:line="440" w:lineRule="exact"/>
              <w:rPr>
                <w:rFonts w:hint="eastAsia" w:ascii="宋体" w:hAnsi="宋体" w:cs="宋体"/>
                <w:color w:val="auto"/>
                <w:sz w:val="24"/>
                <w:highlight w:val="none"/>
                <w:lang w:val="zh-CN"/>
              </w:rPr>
            </w:pPr>
          </w:p>
          <w:p w14:paraId="3775CC85">
            <w:pPr>
              <w:autoSpaceDE w:val="0"/>
              <w:autoSpaceDN w:val="0"/>
              <w:adjustRightInd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招标代理机构（章）</w:t>
            </w:r>
          </w:p>
          <w:p w14:paraId="341523B4">
            <w:pPr>
              <w:autoSpaceDE w:val="0"/>
              <w:autoSpaceDN w:val="0"/>
              <w:adjustRightInd w:val="0"/>
              <w:spacing w:line="440" w:lineRule="exact"/>
              <w:rPr>
                <w:rFonts w:hint="eastAsia" w:ascii="宋体" w:hAnsi="宋体" w:cs="宋体"/>
                <w:color w:val="auto"/>
                <w:sz w:val="24"/>
                <w:highlight w:val="none"/>
                <w:lang w:val="zh-CN"/>
              </w:rPr>
            </w:pPr>
          </w:p>
          <w:p w14:paraId="24CCAC6B">
            <w:pPr>
              <w:autoSpaceDE w:val="0"/>
              <w:autoSpaceDN w:val="0"/>
              <w:adjustRightInd w:val="0"/>
              <w:spacing w:line="440" w:lineRule="exact"/>
              <w:rPr>
                <w:rFonts w:hint="eastAsia" w:ascii="宋体" w:hAnsi="宋体" w:cs="宋体"/>
                <w:color w:val="auto"/>
                <w:sz w:val="24"/>
                <w:highlight w:val="none"/>
                <w:lang w:val="zh-CN"/>
              </w:rPr>
            </w:pPr>
          </w:p>
          <w:p w14:paraId="5E587DE0">
            <w:pPr>
              <w:autoSpaceDE w:val="0"/>
              <w:autoSpaceDN w:val="0"/>
              <w:adjustRightInd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法人代表（章或签字）</w:t>
            </w:r>
          </w:p>
          <w:p w14:paraId="0D352A87">
            <w:pPr>
              <w:autoSpaceDE w:val="0"/>
              <w:autoSpaceDN w:val="0"/>
              <w:adjustRightInd w:val="0"/>
              <w:spacing w:line="440" w:lineRule="exact"/>
              <w:rPr>
                <w:rFonts w:hint="eastAsia" w:ascii="宋体" w:hAnsi="宋体" w:cs="宋体"/>
                <w:color w:val="auto"/>
                <w:sz w:val="24"/>
                <w:highlight w:val="none"/>
                <w:lang w:val="zh-CN"/>
              </w:rPr>
            </w:pPr>
          </w:p>
          <w:p w14:paraId="662D66A7">
            <w:pPr>
              <w:autoSpaceDE w:val="0"/>
              <w:autoSpaceDN w:val="0"/>
              <w:adjustRightInd w:val="0"/>
              <w:spacing w:line="440" w:lineRule="exact"/>
              <w:ind w:firstLine="840" w:firstLineChars="350"/>
              <w:jc w:val="center"/>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日</w:t>
            </w:r>
          </w:p>
        </w:tc>
      </w:tr>
    </w:tbl>
    <w:p w14:paraId="3FC216F1">
      <w:pPr>
        <w:widowControl w:val="0"/>
        <w:numPr>
          <w:ilvl w:val="0"/>
          <w:numId w:val="0"/>
        </w:numPr>
        <w:jc w:val="both"/>
        <w:rPr>
          <w:rFonts w:hint="default"/>
          <w:color w:val="auto"/>
          <w:highlight w:val="none"/>
          <w:lang w:val="en-US" w:eastAsia="zh-CN"/>
        </w:rPr>
      </w:pPr>
    </w:p>
    <w:p w14:paraId="6E8260D2">
      <w:pPr>
        <w:widowControl w:val="0"/>
        <w:numPr>
          <w:ilvl w:val="0"/>
          <w:numId w:val="0"/>
        </w:numPr>
        <w:jc w:val="both"/>
        <w:rPr>
          <w:rFonts w:hint="default"/>
          <w:color w:val="auto"/>
          <w:highlight w:val="none"/>
          <w:lang w:val="en-US" w:eastAsia="zh-CN"/>
        </w:rPr>
      </w:pPr>
    </w:p>
    <w:p w14:paraId="714B4D8D">
      <w:pPr>
        <w:widowControl w:val="0"/>
        <w:numPr>
          <w:ilvl w:val="0"/>
          <w:numId w:val="0"/>
        </w:numPr>
        <w:jc w:val="both"/>
        <w:rPr>
          <w:rFonts w:hint="default"/>
          <w:b/>
          <w:bCs/>
          <w:color w:val="auto"/>
          <w:sz w:val="24"/>
          <w:szCs w:val="24"/>
          <w:highlight w:val="none"/>
          <w:lang w:val="en-US" w:eastAsia="zh-CN"/>
        </w:rPr>
      </w:pPr>
      <w:r>
        <w:rPr>
          <w:rFonts w:hint="eastAsia"/>
          <w:b/>
          <w:bCs/>
          <w:color w:val="auto"/>
          <w:sz w:val="24"/>
          <w:szCs w:val="24"/>
          <w:highlight w:val="none"/>
          <w:lang w:val="en-US" w:eastAsia="zh-CN"/>
        </w:rPr>
        <w:t>附件四：中标结果通知书</w:t>
      </w:r>
    </w:p>
    <w:p w14:paraId="40C4EE22">
      <w:pPr>
        <w:widowControl w:val="0"/>
        <w:numPr>
          <w:ilvl w:val="0"/>
          <w:numId w:val="0"/>
        </w:numPr>
        <w:jc w:val="both"/>
        <w:rPr>
          <w:rFonts w:hint="default"/>
          <w:b/>
          <w:bCs/>
          <w:color w:val="auto"/>
          <w:sz w:val="24"/>
          <w:szCs w:val="24"/>
          <w:highlight w:val="none"/>
          <w:lang w:val="en-US" w:eastAsia="zh-CN"/>
        </w:rPr>
      </w:pPr>
    </w:p>
    <w:p w14:paraId="68DC86DB">
      <w:pPr>
        <w:widowControl w:val="0"/>
        <w:numPr>
          <w:ilvl w:val="0"/>
          <w:numId w:val="0"/>
        </w:numPr>
        <w:jc w:val="center"/>
        <w:rPr>
          <w:rFonts w:hint="default"/>
          <w:color w:val="auto"/>
          <w:sz w:val="24"/>
          <w:szCs w:val="24"/>
          <w:highlight w:val="none"/>
          <w:lang w:val="en-US" w:eastAsia="zh-CN"/>
        </w:rPr>
      </w:pPr>
      <w:r>
        <w:rPr>
          <w:rFonts w:hint="eastAsia"/>
          <w:b/>
          <w:bCs/>
          <w:color w:val="auto"/>
          <w:sz w:val="24"/>
          <w:szCs w:val="24"/>
          <w:highlight w:val="none"/>
          <w:lang w:val="en-US" w:eastAsia="zh-CN"/>
        </w:rPr>
        <w:t>中标结果通知书</w:t>
      </w:r>
    </w:p>
    <w:p w14:paraId="20CD76D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sz w:val="24"/>
          <w:szCs w:val="24"/>
          <w:highlight w:val="none"/>
          <w:lang w:val="en-US" w:eastAsia="zh-CN"/>
        </w:rPr>
      </w:pPr>
    </w:p>
    <w:p w14:paraId="0A94A26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sz w:val="24"/>
          <w:szCs w:val="24"/>
          <w:highlight w:val="none"/>
          <w:u w:val="none"/>
          <w:lang w:val="en-US" w:eastAsia="zh-CN"/>
        </w:rPr>
      </w:pP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（未中标人名称）：</w:t>
      </w:r>
    </w:p>
    <w:p w14:paraId="3554A7F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color w:val="auto"/>
          <w:sz w:val="24"/>
          <w:szCs w:val="24"/>
          <w:highlight w:val="none"/>
          <w:u w:val="none"/>
          <w:lang w:val="en-US" w:eastAsia="zh-CN"/>
        </w:rPr>
      </w:pPr>
      <w:r>
        <w:rPr>
          <w:rFonts w:hint="eastAsia"/>
          <w:color w:val="auto"/>
          <w:sz w:val="24"/>
          <w:szCs w:val="24"/>
          <w:highlight w:val="none"/>
          <w:lang w:val="en-US" w:eastAsia="zh-CN"/>
        </w:rPr>
        <w:t>我方已接受</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（中标人名称）于</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（投标日期）所递交的</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（项目名称）磋商文件，确定</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（中标人名称）为中标人。</w:t>
      </w:r>
    </w:p>
    <w:p w14:paraId="308F06E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sz w:val="24"/>
          <w:szCs w:val="24"/>
          <w:highlight w:val="none"/>
          <w:lang w:val="en-US" w:eastAsia="zh-CN"/>
        </w:rPr>
      </w:pPr>
      <w:r>
        <w:rPr>
          <w:rFonts w:hint="eastAsia"/>
          <w:color w:val="auto"/>
          <w:sz w:val="24"/>
          <w:szCs w:val="24"/>
          <w:highlight w:val="none"/>
          <w:lang w:val="en-US" w:eastAsia="zh-CN"/>
        </w:rPr>
        <w:t>感谢你单位对我们工作的大力支持！</w:t>
      </w:r>
    </w:p>
    <w:p w14:paraId="09F3039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sz w:val="24"/>
          <w:szCs w:val="24"/>
          <w:highlight w:val="none"/>
          <w:lang w:val="en-US" w:eastAsia="zh-CN"/>
        </w:rPr>
      </w:pPr>
    </w:p>
    <w:p w14:paraId="64B7A94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sz w:val="24"/>
          <w:szCs w:val="24"/>
          <w:highlight w:val="none"/>
          <w:u w:val="none"/>
          <w:lang w:val="en-US" w:eastAsia="zh-CN"/>
        </w:rPr>
      </w:pPr>
      <w:r>
        <w:rPr>
          <w:rFonts w:hint="eastAsia"/>
          <w:color w:val="auto"/>
          <w:sz w:val="24"/>
          <w:szCs w:val="24"/>
          <w:highlight w:val="none"/>
          <w:lang w:val="en-US" w:eastAsia="zh-CN"/>
        </w:rPr>
        <w:t>采购人：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（盖单位章）</w:t>
      </w:r>
    </w:p>
    <w:p w14:paraId="50BC312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sz w:val="24"/>
          <w:szCs w:val="24"/>
          <w:highlight w:val="none"/>
          <w:u w:val="none"/>
          <w:lang w:val="en-US" w:eastAsia="zh-CN"/>
        </w:rPr>
      </w:pPr>
      <w:r>
        <w:rPr>
          <w:rFonts w:hint="eastAsia"/>
          <w:color w:val="auto"/>
          <w:sz w:val="24"/>
          <w:szCs w:val="24"/>
          <w:highlight w:val="none"/>
          <w:lang w:val="en-US" w:eastAsia="zh-CN"/>
        </w:rPr>
        <w:t>法定代表人：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（签字）</w:t>
      </w:r>
    </w:p>
    <w:p w14:paraId="3153D6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olor w:val="auto"/>
          <w:sz w:val="24"/>
          <w:szCs w:val="24"/>
          <w:highlight w:val="none"/>
          <w:u w:val="none"/>
          <w:lang w:val="en-US" w:eastAsia="zh-CN"/>
        </w:rPr>
      </w:pP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年</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月</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日</w:t>
      </w:r>
    </w:p>
    <w:p w14:paraId="2A4653A8">
      <w:pPr>
        <w:widowControl w:val="0"/>
        <w:numPr>
          <w:ilvl w:val="0"/>
          <w:numId w:val="0"/>
        </w:numPr>
        <w:jc w:val="both"/>
        <w:rPr>
          <w:rFonts w:hint="default"/>
          <w:color w:val="auto"/>
          <w:highlight w:val="none"/>
          <w:lang w:val="en-US" w:eastAsia="zh-CN"/>
        </w:rPr>
      </w:pPr>
    </w:p>
    <w:p w14:paraId="1E372178">
      <w:pPr>
        <w:widowControl w:val="0"/>
        <w:numPr>
          <w:ilvl w:val="0"/>
          <w:numId w:val="0"/>
        </w:numPr>
        <w:jc w:val="both"/>
        <w:rPr>
          <w:rFonts w:hint="default"/>
          <w:color w:val="auto"/>
          <w:highlight w:val="none"/>
          <w:lang w:val="en-US" w:eastAsia="zh-CN"/>
        </w:rPr>
      </w:pPr>
    </w:p>
    <w:p w14:paraId="30043951">
      <w:pPr>
        <w:widowControl w:val="0"/>
        <w:numPr>
          <w:ilvl w:val="0"/>
          <w:numId w:val="0"/>
        </w:numPr>
        <w:jc w:val="both"/>
        <w:rPr>
          <w:rFonts w:hint="default"/>
          <w:color w:val="auto"/>
          <w:highlight w:val="none"/>
          <w:lang w:val="en-US" w:eastAsia="zh-CN"/>
        </w:rPr>
      </w:pPr>
    </w:p>
    <w:p w14:paraId="3FC851DB">
      <w:pPr>
        <w:widowControl w:val="0"/>
        <w:numPr>
          <w:ilvl w:val="0"/>
          <w:numId w:val="0"/>
        </w:numPr>
        <w:jc w:val="both"/>
        <w:rPr>
          <w:rFonts w:hint="default"/>
          <w:color w:val="auto"/>
          <w:highlight w:val="none"/>
          <w:lang w:val="en-US" w:eastAsia="zh-CN"/>
        </w:rPr>
      </w:pPr>
    </w:p>
    <w:p w14:paraId="2E89C855">
      <w:pPr>
        <w:widowControl w:val="0"/>
        <w:numPr>
          <w:ilvl w:val="0"/>
          <w:numId w:val="0"/>
        </w:numPr>
        <w:jc w:val="both"/>
        <w:rPr>
          <w:rFonts w:hint="default"/>
          <w:color w:val="auto"/>
          <w:highlight w:val="none"/>
          <w:lang w:val="en-US" w:eastAsia="zh-CN"/>
        </w:rPr>
      </w:pPr>
    </w:p>
    <w:p w14:paraId="4ED47508">
      <w:pPr>
        <w:widowControl w:val="0"/>
        <w:numPr>
          <w:ilvl w:val="0"/>
          <w:numId w:val="0"/>
        </w:numPr>
        <w:jc w:val="both"/>
        <w:rPr>
          <w:rFonts w:hint="default"/>
          <w:color w:val="auto"/>
          <w:highlight w:val="none"/>
          <w:lang w:val="en-US" w:eastAsia="zh-CN"/>
        </w:rPr>
      </w:pPr>
    </w:p>
    <w:p w14:paraId="74FDA3B2">
      <w:pPr>
        <w:widowControl w:val="0"/>
        <w:numPr>
          <w:ilvl w:val="0"/>
          <w:numId w:val="0"/>
        </w:numPr>
        <w:jc w:val="both"/>
        <w:rPr>
          <w:rFonts w:hint="default"/>
          <w:color w:val="auto"/>
          <w:highlight w:val="none"/>
          <w:lang w:val="en-US" w:eastAsia="zh-CN"/>
        </w:rPr>
      </w:pPr>
    </w:p>
    <w:p w14:paraId="5803355C">
      <w:pPr>
        <w:widowControl w:val="0"/>
        <w:numPr>
          <w:ilvl w:val="0"/>
          <w:numId w:val="0"/>
        </w:numPr>
        <w:jc w:val="both"/>
        <w:rPr>
          <w:rFonts w:hint="default"/>
          <w:color w:val="auto"/>
          <w:highlight w:val="none"/>
          <w:lang w:val="en-US" w:eastAsia="zh-CN"/>
        </w:rPr>
      </w:pPr>
    </w:p>
    <w:p w14:paraId="7D409553">
      <w:pPr>
        <w:widowControl w:val="0"/>
        <w:numPr>
          <w:ilvl w:val="0"/>
          <w:numId w:val="0"/>
        </w:numPr>
        <w:jc w:val="both"/>
        <w:rPr>
          <w:rFonts w:hint="default"/>
          <w:color w:val="auto"/>
          <w:highlight w:val="none"/>
          <w:lang w:val="en-US" w:eastAsia="zh-CN"/>
        </w:rPr>
      </w:pPr>
    </w:p>
    <w:p w14:paraId="5C3E6407">
      <w:pPr>
        <w:widowControl w:val="0"/>
        <w:numPr>
          <w:ilvl w:val="0"/>
          <w:numId w:val="0"/>
        </w:numPr>
        <w:jc w:val="both"/>
        <w:rPr>
          <w:rFonts w:hint="default"/>
          <w:color w:val="auto"/>
          <w:highlight w:val="none"/>
          <w:lang w:val="en-US" w:eastAsia="zh-CN"/>
        </w:rPr>
      </w:pPr>
    </w:p>
    <w:p w14:paraId="2EC528A9">
      <w:pPr>
        <w:widowControl w:val="0"/>
        <w:numPr>
          <w:ilvl w:val="0"/>
          <w:numId w:val="0"/>
        </w:numPr>
        <w:jc w:val="both"/>
        <w:rPr>
          <w:rFonts w:hint="default"/>
          <w:color w:val="auto"/>
          <w:highlight w:val="none"/>
          <w:lang w:val="en-US" w:eastAsia="zh-CN"/>
        </w:rPr>
      </w:pPr>
    </w:p>
    <w:p w14:paraId="705A27AA">
      <w:pPr>
        <w:widowControl w:val="0"/>
        <w:numPr>
          <w:ilvl w:val="0"/>
          <w:numId w:val="0"/>
        </w:numPr>
        <w:jc w:val="both"/>
        <w:rPr>
          <w:rFonts w:hint="default"/>
          <w:color w:val="auto"/>
          <w:highlight w:val="none"/>
          <w:lang w:val="en-US" w:eastAsia="zh-CN"/>
        </w:rPr>
      </w:pPr>
    </w:p>
    <w:p w14:paraId="04CE572A">
      <w:pPr>
        <w:widowControl w:val="0"/>
        <w:numPr>
          <w:ilvl w:val="0"/>
          <w:numId w:val="0"/>
        </w:numPr>
        <w:jc w:val="both"/>
        <w:rPr>
          <w:rFonts w:hint="default"/>
          <w:color w:val="auto"/>
          <w:highlight w:val="none"/>
          <w:lang w:val="en-US" w:eastAsia="zh-CN"/>
        </w:rPr>
      </w:pPr>
    </w:p>
    <w:p w14:paraId="4FB7C9CF">
      <w:pPr>
        <w:widowControl w:val="0"/>
        <w:numPr>
          <w:ilvl w:val="0"/>
          <w:numId w:val="0"/>
        </w:numPr>
        <w:jc w:val="both"/>
        <w:rPr>
          <w:rFonts w:hint="default"/>
          <w:color w:val="auto"/>
          <w:highlight w:val="none"/>
          <w:lang w:val="en-US" w:eastAsia="zh-CN"/>
        </w:rPr>
      </w:pPr>
    </w:p>
    <w:p w14:paraId="55E9A8CE">
      <w:pPr>
        <w:widowControl w:val="0"/>
        <w:numPr>
          <w:ilvl w:val="0"/>
          <w:numId w:val="0"/>
        </w:numPr>
        <w:jc w:val="both"/>
        <w:rPr>
          <w:rFonts w:hint="default"/>
          <w:color w:val="auto"/>
          <w:highlight w:val="none"/>
          <w:lang w:val="en-US" w:eastAsia="zh-CN"/>
        </w:rPr>
      </w:pPr>
    </w:p>
    <w:p w14:paraId="101567D8">
      <w:pPr>
        <w:widowControl w:val="0"/>
        <w:numPr>
          <w:ilvl w:val="0"/>
          <w:numId w:val="0"/>
        </w:numPr>
        <w:jc w:val="both"/>
        <w:rPr>
          <w:rFonts w:hint="default"/>
          <w:color w:val="auto"/>
          <w:highlight w:val="none"/>
          <w:lang w:val="en-US" w:eastAsia="zh-CN"/>
        </w:rPr>
      </w:pPr>
    </w:p>
    <w:p w14:paraId="173E31A3">
      <w:pPr>
        <w:widowControl w:val="0"/>
        <w:numPr>
          <w:ilvl w:val="0"/>
          <w:numId w:val="0"/>
        </w:numPr>
        <w:jc w:val="both"/>
        <w:rPr>
          <w:rFonts w:hint="default"/>
          <w:color w:val="auto"/>
          <w:highlight w:val="none"/>
          <w:lang w:val="en-US" w:eastAsia="zh-CN"/>
        </w:rPr>
      </w:pPr>
    </w:p>
    <w:p w14:paraId="5C8979B5">
      <w:pPr>
        <w:widowControl w:val="0"/>
        <w:numPr>
          <w:ilvl w:val="0"/>
          <w:numId w:val="0"/>
        </w:numPr>
        <w:jc w:val="both"/>
        <w:rPr>
          <w:rFonts w:hint="default"/>
          <w:color w:val="auto"/>
          <w:highlight w:val="none"/>
          <w:lang w:val="en-US" w:eastAsia="zh-CN"/>
        </w:rPr>
      </w:pPr>
    </w:p>
    <w:p w14:paraId="2D1128EF">
      <w:pPr>
        <w:widowControl w:val="0"/>
        <w:numPr>
          <w:ilvl w:val="0"/>
          <w:numId w:val="0"/>
        </w:numPr>
        <w:jc w:val="both"/>
        <w:rPr>
          <w:rFonts w:hint="default"/>
          <w:color w:val="auto"/>
          <w:highlight w:val="none"/>
          <w:lang w:val="en-US" w:eastAsia="zh-CN"/>
        </w:rPr>
      </w:pPr>
    </w:p>
    <w:p w14:paraId="63634523">
      <w:pPr>
        <w:widowControl w:val="0"/>
        <w:numPr>
          <w:ilvl w:val="0"/>
          <w:numId w:val="0"/>
        </w:numPr>
        <w:jc w:val="both"/>
        <w:rPr>
          <w:rFonts w:hint="default"/>
          <w:color w:val="auto"/>
          <w:highlight w:val="none"/>
          <w:lang w:val="en-US" w:eastAsia="zh-CN"/>
        </w:rPr>
      </w:pPr>
    </w:p>
    <w:p w14:paraId="4A462E03">
      <w:pPr>
        <w:widowControl w:val="0"/>
        <w:numPr>
          <w:ilvl w:val="0"/>
          <w:numId w:val="0"/>
        </w:numPr>
        <w:jc w:val="both"/>
        <w:rPr>
          <w:rFonts w:hint="default"/>
          <w:color w:val="auto"/>
          <w:highlight w:val="none"/>
          <w:lang w:val="en-US" w:eastAsia="zh-CN"/>
        </w:rPr>
      </w:pPr>
    </w:p>
    <w:p w14:paraId="20A50706">
      <w:pPr>
        <w:pStyle w:val="2"/>
        <w:numPr>
          <w:ilvl w:val="0"/>
          <w:numId w:val="0"/>
        </w:numPr>
        <w:rPr>
          <w:rFonts w:hint="eastAsia"/>
          <w:color w:val="auto"/>
          <w:highlight w:val="none"/>
          <w:lang w:val="en-US" w:eastAsia="zh-CN"/>
        </w:rPr>
      </w:pPr>
    </w:p>
    <w:p w14:paraId="2ED3557C">
      <w:pPr>
        <w:pStyle w:val="2"/>
        <w:numPr>
          <w:ilvl w:val="0"/>
          <w:numId w:val="0"/>
        </w:numPr>
        <w:rPr>
          <w:rFonts w:hint="eastAsia"/>
          <w:color w:val="auto"/>
          <w:highlight w:val="none"/>
          <w:lang w:val="en-US" w:eastAsia="zh-CN"/>
        </w:rPr>
      </w:pPr>
    </w:p>
    <w:p w14:paraId="0B2FCC1D">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color w:val="auto"/>
          <w:sz w:val="44"/>
          <w:szCs w:val="44"/>
          <w:highlight w:val="none"/>
          <w:lang w:val="en-US" w:eastAsia="zh-CN"/>
        </w:rPr>
      </w:pPr>
      <w:bookmarkStart w:id="21" w:name="_Toc30003"/>
      <w:r>
        <w:rPr>
          <w:rFonts w:hint="eastAsia" w:ascii="宋体" w:hAnsi="宋体" w:eastAsia="宋体" w:cs="宋体"/>
          <w:b/>
          <w:bCs/>
          <w:color w:val="auto"/>
          <w:sz w:val="44"/>
          <w:szCs w:val="44"/>
          <w:highlight w:val="none"/>
          <w:lang w:val="en-US" w:eastAsia="zh-CN"/>
        </w:rPr>
        <w:t>评标办法（综合评估法）</w:t>
      </w:r>
      <w:bookmarkEnd w:id="21"/>
    </w:p>
    <w:p w14:paraId="03B2C76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评标办法前附表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595"/>
        <w:gridCol w:w="1557"/>
        <w:gridCol w:w="5202"/>
      </w:tblGrid>
      <w:tr w14:paraId="0AC5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gridSpan w:val="2"/>
          </w:tcPr>
          <w:p w14:paraId="4B164439">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条款号</w:t>
            </w:r>
          </w:p>
        </w:tc>
        <w:tc>
          <w:tcPr>
            <w:tcW w:w="1557" w:type="dxa"/>
            <w:vAlign w:val="center"/>
          </w:tcPr>
          <w:p w14:paraId="515E54BB">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评审因素</w:t>
            </w:r>
          </w:p>
        </w:tc>
        <w:tc>
          <w:tcPr>
            <w:tcW w:w="5202" w:type="dxa"/>
          </w:tcPr>
          <w:p w14:paraId="256C8FDF">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评审标准</w:t>
            </w:r>
          </w:p>
        </w:tc>
      </w:tr>
      <w:tr w14:paraId="7AAB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14:paraId="61F7B068">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2.1.1</w:t>
            </w:r>
          </w:p>
        </w:tc>
        <w:tc>
          <w:tcPr>
            <w:tcW w:w="1595" w:type="dxa"/>
            <w:vMerge w:val="restart"/>
            <w:vAlign w:val="center"/>
          </w:tcPr>
          <w:p w14:paraId="3857383A">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形式评审标准</w:t>
            </w:r>
          </w:p>
        </w:tc>
        <w:tc>
          <w:tcPr>
            <w:tcW w:w="1557" w:type="dxa"/>
            <w:vAlign w:val="center"/>
          </w:tcPr>
          <w:p w14:paraId="481659DD">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供应商名称</w:t>
            </w:r>
          </w:p>
        </w:tc>
        <w:tc>
          <w:tcPr>
            <w:tcW w:w="5202" w:type="dxa"/>
          </w:tcPr>
          <w:p w14:paraId="51892F31">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与营业执照、资质证书、安全生产许可证一致</w:t>
            </w:r>
          </w:p>
        </w:tc>
      </w:tr>
      <w:tr w14:paraId="2B1A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69DD7702">
            <w:pPr>
              <w:widowControl w:val="0"/>
              <w:numPr>
                <w:ilvl w:val="0"/>
                <w:numId w:val="0"/>
              </w:numPr>
              <w:jc w:val="both"/>
              <w:rPr>
                <w:rFonts w:hint="default"/>
                <w:highlight w:val="none"/>
                <w:vertAlign w:val="baseline"/>
                <w:lang w:val="en-US" w:eastAsia="zh-CN"/>
              </w:rPr>
            </w:pPr>
          </w:p>
        </w:tc>
        <w:tc>
          <w:tcPr>
            <w:tcW w:w="1595" w:type="dxa"/>
            <w:vMerge w:val="continue"/>
          </w:tcPr>
          <w:p w14:paraId="06ED57DF">
            <w:pPr>
              <w:widowControl w:val="0"/>
              <w:numPr>
                <w:ilvl w:val="0"/>
                <w:numId w:val="0"/>
              </w:numPr>
              <w:jc w:val="both"/>
              <w:rPr>
                <w:rFonts w:hint="default"/>
                <w:highlight w:val="none"/>
                <w:vertAlign w:val="baseline"/>
                <w:lang w:val="en-US" w:eastAsia="zh-CN"/>
              </w:rPr>
            </w:pPr>
          </w:p>
        </w:tc>
        <w:tc>
          <w:tcPr>
            <w:tcW w:w="1557" w:type="dxa"/>
            <w:vAlign w:val="center"/>
          </w:tcPr>
          <w:p w14:paraId="29DB8512">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投标函签字盖章</w:t>
            </w:r>
          </w:p>
        </w:tc>
        <w:tc>
          <w:tcPr>
            <w:tcW w:w="5202" w:type="dxa"/>
          </w:tcPr>
          <w:p w14:paraId="3EBC6E58">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有法定代表人或其委托代理人签字或盖章、供应商加盖单位公章</w:t>
            </w:r>
          </w:p>
        </w:tc>
      </w:tr>
      <w:tr w14:paraId="7784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5B56BF9B">
            <w:pPr>
              <w:widowControl w:val="0"/>
              <w:numPr>
                <w:ilvl w:val="0"/>
                <w:numId w:val="0"/>
              </w:numPr>
              <w:jc w:val="both"/>
              <w:rPr>
                <w:rFonts w:hint="default"/>
                <w:highlight w:val="none"/>
                <w:vertAlign w:val="baseline"/>
                <w:lang w:val="en-US" w:eastAsia="zh-CN"/>
              </w:rPr>
            </w:pPr>
          </w:p>
        </w:tc>
        <w:tc>
          <w:tcPr>
            <w:tcW w:w="1595" w:type="dxa"/>
            <w:vMerge w:val="continue"/>
          </w:tcPr>
          <w:p w14:paraId="0BBBD8FB">
            <w:pPr>
              <w:widowControl w:val="0"/>
              <w:numPr>
                <w:ilvl w:val="0"/>
                <w:numId w:val="0"/>
              </w:numPr>
              <w:jc w:val="both"/>
              <w:rPr>
                <w:rFonts w:hint="default"/>
                <w:highlight w:val="none"/>
                <w:vertAlign w:val="baseline"/>
                <w:lang w:val="en-US" w:eastAsia="zh-CN"/>
              </w:rPr>
            </w:pPr>
          </w:p>
        </w:tc>
        <w:tc>
          <w:tcPr>
            <w:tcW w:w="1557" w:type="dxa"/>
            <w:vAlign w:val="center"/>
          </w:tcPr>
          <w:p w14:paraId="68164FBF">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磋商文件格式</w:t>
            </w:r>
          </w:p>
        </w:tc>
        <w:tc>
          <w:tcPr>
            <w:tcW w:w="5202" w:type="dxa"/>
          </w:tcPr>
          <w:p w14:paraId="03F9CDCA">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符合第八章”磋商文件格式“的要求</w:t>
            </w:r>
          </w:p>
        </w:tc>
      </w:tr>
      <w:tr w14:paraId="3F0F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721E5F48">
            <w:pPr>
              <w:widowControl w:val="0"/>
              <w:numPr>
                <w:ilvl w:val="0"/>
                <w:numId w:val="0"/>
              </w:numPr>
              <w:jc w:val="both"/>
              <w:rPr>
                <w:rFonts w:hint="default"/>
                <w:highlight w:val="none"/>
                <w:vertAlign w:val="baseline"/>
                <w:lang w:val="en-US" w:eastAsia="zh-CN"/>
              </w:rPr>
            </w:pPr>
          </w:p>
        </w:tc>
        <w:tc>
          <w:tcPr>
            <w:tcW w:w="1595" w:type="dxa"/>
            <w:vMerge w:val="continue"/>
          </w:tcPr>
          <w:p w14:paraId="6FB21A2C">
            <w:pPr>
              <w:widowControl w:val="0"/>
              <w:numPr>
                <w:ilvl w:val="0"/>
                <w:numId w:val="0"/>
              </w:numPr>
              <w:jc w:val="both"/>
              <w:rPr>
                <w:rFonts w:hint="default"/>
                <w:highlight w:val="none"/>
                <w:vertAlign w:val="baseline"/>
                <w:lang w:val="en-US" w:eastAsia="zh-CN"/>
              </w:rPr>
            </w:pPr>
          </w:p>
        </w:tc>
        <w:tc>
          <w:tcPr>
            <w:tcW w:w="1557" w:type="dxa"/>
            <w:vAlign w:val="center"/>
          </w:tcPr>
          <w:p w14:paraId="7654E1AF">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报价唯一</w:t>
            </w:r>
          </w:p>
        </w:tc>
        <w:tc>
          <w:tcPr>
            <w:tcW w:w="5202" w:type="dxa"/>
          </w:tcPr>
          <w:p w14:paraId="7C2D6E89">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只能有一个有效报价</w:t>
            </w:r>
          </w:p>
        </w:tc>
      </w:tr>
      <w:tr w14:paraId="3627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14:paraId="67FA7A6D">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2.1.2</w:t>
            </w:r>
          </w:p>
        </w:tc>
        <w:tc>
          <w:tcPr>
            <w:tcW w:w="1595" w:type="dxa"/>
            <w:vMerge w:val="restart"/>
            <w:vAlign w:val="center"/>
          </w:tcPr>
          <w:p w14:paraId="71011DCF">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资格评审标准</w:t>
            </w:r>
          </w:p>
        </w:tc>
        <w:tc>
          <w:tcPr>
            <w:tcW w:w="1557" w:type="dxa"/>
            <w:vAlign w:val="center"/>
          </w:tcPr>
          <w:p w14:paraId="4587B5D2">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营业执照</w:t>
            </w:r>
          </w:p>
        </w:tc>
        <w:tc>
          <w:tcPr>
            <w:tcW w:w="5202" w:type="dxa"/>
          </w:tcPr>
          <w:p w14:paraId="6FEBB96C">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具备有效的营业执照，磋商文件内附营业执照（副本）复印件加盖投标单位公章</w:t>
            </w:r>
          </w:p>
        </w:tc>
      </w:tr>
      <w:tr w14:paraId="704F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742F317D">
            <w:pPr>
              <w:widowControl w:val="0"/>
              <w:numPr>
                <w:ilvl w:val="0"/>
                <w:numId w:val="0"/>
              </w:numPr>
              <w:jc w:val="both"/>
              <w:rPr>
                <w:rFonts w:hint="default"/>
                <w:highlight w:val="none"/>
                <w:vertAlign w:val="baseline"/>
                <w:lang w:val="en-US" w:eastAsia="zh-CN"/>
              </w:rPr>
            </w:pPr>
          </w:p>
        </w:tc>
        <w:tc>
          <w:tcPr>
            <w:tcW w:w="1595" w:type="dxa"/>
            <w:vMerge w:val="continue"/>
          </w:tcPr>
          <w:p w14:paraId="5F1A6999">
            <w:pPr>
              <w:widowControl w:val="0"/>
              <w:numPr>
                <w:ilvl w:val="0"/>
                <w:numId w:val="0"/>
              </w:numPr>
              <w:jc w:val="both"/>
              <w:rPr>
                <w:rFonts w:hint="default"/>
                <w:highlight w:val="none"/>
                <w:vertAlign w:val="baseline"/>
                <w:lang w:val="en-US" w:eastAsia="zh-CN"/>
              </w:rPr>
            </w:pPr>
          </w:p>
        </w:tc>
        <w:tc>
          <w:tcPr>
            <w:tcW w:w="1557" w:type="dxa"/>
            <w:vAlign w:val="center"/>
          </w:tcPr>
          <w:p w14:paraId="3546A033">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资质等级</w:t>
            </w:r>
          </w:p>
        </w:tc>
        <w:tc>
          <w:tcPr>
            <w:tcW w:w="5202" w:type="dxa"/>
          </w:tcPr>
          <w:p w14:paraId="08A83FD2">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市政公用工程施工总承包贰级及以上资质，磋商文件内附资质证书（副本）复印件加盖投标单位公章</w:t>
            </w:r>
          </w:p>
        </w:tc>
      </w:tr>
      <w:tr w14:paraId="73A5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02B655E9">
            <w:pPr>
              <w:widowControl w:val="0"/>
              <w:numPr>
                <w:ilvl w:val="0"/>
                <w:numId w:val="0"/>
              </w:numPr>
              <w:jc w:val="both"/>
              <w:rPr>
                <w:rFonts w:hint="default"/>
                <w:highlight w:val="none"/>
                <w:vertAlign w:val="baseline"/>
                <w:lang w:val="en-US" w:eastAsia="zh-CN"/>
              </w:rPr>
            </w:pPr>
          </w:p>
        </w:tc>
        <w:tc>
          <w:tcPr>
            <w:tcW w:w="1595" w:type="dxa"/>
            <w:vMerge w:val="continue"/>
          </w:tcPr>
          <w:p w14:paraId="43C3A53F">
            <w:pPr>
              <w:widowControl w:val="0"/>
              <w:numPr>
                <w:ilvl w:val="0"/>
                <w:numId w:val="0"/>
              </w:numPr>
              <w:jc w:val="both"/>
              <w:rPr>
                <w:rFonts w:hint="default"/>
                <w:highlight w:val="none"/>
                <w:vertAlign w:val="baseline"/>
                <w:lang w:val="en-US" w:eastAsia="zh-CN"/>
              </w:rPr>
            </w:pPr>
          </w:p>
        </w:tc>
        <w:tc>
          <w:tcPr>
            <w:tcW w:w="1557" w:type="dxa"/>
            <w:vAlign w:val="center"/>
          </w:tcPr>
          <w:p w14:paraId="283C20AA">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安全生产许可证</w:t>
            </w:r>
          </w:p>
        </w:tc>
        <w:tc>
          <w:tcPr>
            <w:tcW w:w="5202" w:type="dxa"/>
          </w:tcPr>
          <w:p w14:paraId="6CA25445">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具有建设行政主管部门核发的有效的安全生产许可证书（未领取安全生产许可证书的施工企业，须提供相应建设行政主管部门出具的证明）。</w:t>
            </w:r>
          </w:p>
        </w:tc>
      </w:tr>
      <w:tr w14:paraId="3785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2E9EC410">
            <w:pPr>
              <w:widowControl w:val="0"/>
              <w:numPr>
                <w:ilvl w:val="0"/>
                <w:numId w:val="0"/>
              </w:numPr>
              <w:jc w:val="both"/>
              <w:rPr>
                <w:rFonts w:hint="default"/>
                <w:highlight w:val="none"/>
                <w:vertAlign w:val="baseline"/>
                <w:lang w:val="en-US" w:eastAsia="zh-CN"/>
              </w:rPr>
            </w:pPr>
          </w:p>
        </w:tc>
        <w:tc>
          <w:tcPr>
            <w:tcW w:w="1595" w:type="dxa"/>
            <w:vMerge w:val="continue"/>
          </w:tcPr>
          <w:p w14:paraId="343A597E">
            <w:pPr>
              <w:widowControl w:val="0"/>
              <w:numPr>
                <w:ilvl w:val="0"/>
                <w:numId w:val="0"/>
              </w:numPr>
              <w:jc w:val="both"/>
              <w:rPr>
                <w:rFonts w:hint="default"/>
                <w:highlight w:val="none"/>
                <w:vertAlign w:val="baseline"/>
                <w:lang w:val="en-US" w:eastAsia="zh-CN"/>
              </w:rPr>
            </w:pPr>
          </w:p>
        </w:tc>
        <w:tc>
          <w:tcPr>
            <w:tcW w:w="1557" w:type="dxa"/>
            <w:vAlign w:val="center"/>
          </w:tcPr>
          <w:p w14:paraId="1334416B">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财务要求</w:t>
            </w:r>
          </w:p>
        </w:tc>
        <w:tc>
          <w:tcPr>
            <w:tcW w:w="5202" w:type="dxa"/>
          </w:tcPr>
          <w:p w14:paraId="73DEF56E">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供应商须具备由专业审计机构出具的2022年-2024年财务审计报告（当供应商成立日期在2022年-2024年之间的，提供2022年-2024年之间的财务审计报告，新成立不足三年的企业需提供自成立之日起至2024年的经会计师事务所审计的财务审计报告，2025年后成立的公司无财务审计报告的，需提供自成立之日起至今的财务报表及财务状况良好承诺书）；磋商文件中附复印件加盖公章</w:t>
            </w:r>
          </w:p>
        </w:tc>
      </w:tr>
      <w:tr w14:paraId="38BF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6A6BDEF">
            <w:pPr>
              <w:widowControl w:val="0"/>
              <w:numPr>
                <w:ilvl w:val="0"/>
                <w:numId w:val="0"/>
              </w:numPr>
              <w:jc w:val="both"/>
              <w:rPr>
                <w:rFonts w:hint="default"/>
                <w:highlight w:val="none"/>
                <w:vertAlign w:val="baseline"/>
                <w:lang w:val="en-US" w:eastAsia="zh-CN"/>
              </w:rPr>
            </w:pPr>
          </w:p>
        </w:tc>
        <w:tc>
          <w:tcPr>
            <w:tcW w:w="1595" w:type="dxa"/>
            <w:vMerge w:val="continue"/>
          </w:tcPr>
          <w:p w14:paraId="5C4163AE">
            <w:pPr>
              <w:widowControl w:val="0"/>
              <w:numPr>
                <w:ilvl w:val="0"/>
                <w:numId w:val="0"/>
              </w:numPr>
              <w:jc w:val="both"/>
              <w:rPr>
                <w:rFonts w:hint="default"/>
                <w:highlight w:val="none"/>
                <w:vertAlign w:val="baseline"/>
                <w:lang w:val="en-US" w:eastAsia="zh-CN"/>
              </w:rPr>
            </w:pPr>
          </w:p>
        </w:tc>
        <w:tc>
          <w:tcPr>
            <w:tcW w:w="1557" w:type="dxa"/>
            <w:vAlign w:val="center"/>
          </w:tcPr>
          <w:p w14:paraId="0ACB4107">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信誉要求</w:t>
            </w:r>
          </w:p>
        </w:tc>
        <w:tc>
          <w:tcPr>
            <w:tcW w:w="5202" w:type="dxa"/>
          </w:tcPr>
          <w:p w14:paraId="5298F134">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1）拒绝列入政府取消投标资格记录期间的企业或个人投标；（2）未被工商行政管理机关在全国企业信用信息公示系统中列入严重违法失信企业名单；（3）未被最高人民法院在“信用中国”网站或各级信用信息共享平台中列入失信被执行人名单；（4）在近年（2022年01月01日至投标截止之日）内供应商法定代表人、拟委任的项目负责人未在“中国裁判文书网”上有行贿犯罪行为记录</w:t>
            </w:r>
          </w:p>
        </w:tc>
      </w:tr>
      <w:tr w14:paraId="1042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47E6EAA9">
            <w:pPr>
              <w:widowControl w:val="0"/>
              <w:numPr>
                <w:ilvl w:val="0"/>
                <w:numId w:val="0"/>
              </w:numPr>
              <w:jc w:val="both"/>
              <w:rPr>
                <w:rFonts w:hint="default"/>
                <w:highlight w:val="none"/>
                <w:vertAlign w:val="baseline"/>
                <w:lang w:val="en-US" w:eastAsia="zh-CN"/>
              </w:rPr>
            </w:pPr>
          </w:p>
        </w:tc>
        <w:tc>
          <w:tcPr>
            <w:tcW w:w="1595" w:type="dxa"/>
            <w:vMerge w:val="continue"/>
          </w:tcPr>
          <w:p w14:paraId="5C90D44E">
            <w:pPr>
              <w:widowControl w:val="0"/>
              <w:numPr>
                <w:ilvl w:val="0"/>
                <w:numId w:val="0"/>
              </w:numPr>
              <w:jc w:val="both"/>
              <w:rPr>
                <w:rFonts w:hint="default"/>
                <w:highlight w:val="none"/>
                <w:vertAlign w:val="baseline"/>
                <w:lang w:val="en-US" w:eastAsia="zh-CN"/>
              </w:rPr>
            </w:pPr>
          </w:p>
        </w:tc>
        <w:tc>
          <w:tcPr>
            <w:tcW w:w="1557" w:type="dxa"/>
            <w:vAlign w:val="center"/>
          </w:tcPr>
          <w:p w14:paraId="3015C6D7">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项目经理</w:t>
            </w:r>
          </w:p>
        </w:tc>
        <w:tc>
          <w:tcPr>
            <w:tcW w:w="5202" w:type="dxa"/>
          </w:tcPr>
          <w:p w14:paraId="77BAA27D">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拟派出的项目经理须具备建设行政主管部门核发的</w:t>
            </w:r>
            <w:r>
              <w:rPr>
                <w:rFonts w:hint="eastAsia"/>
                <w:color w:val="auto"/>
                <w:highlight w:val="none"/>
                <w:vertAlign w:val="baseline"/>
                <w:lang w:val="en-US" w:eastAsia="zh-CN"/>
              </w:rPr>
              <w:t>市政公用工程贰级及以上注册建造师资格</w:t>
            </w:r>
            <w:r>
              <w:rPr>
                <w:rFonts w:hint="eastAsia"/>
                <w:highlight w:val="none"/>
                <w:vertAlign w:val="baseline"/>
                <w:lang w:val="en-US" w:eastAsia="zh-CN"/>
              </w:rPr>
              <w:t>、具备有效的安全生产考核合格证书（项目经理信息须在吉林省建筑市场监管公共服务平台人员信息内），提供在有效期内的证书原件或新版电子证书复印件及相关截图，且不得担任其他在建工程的项目经理，否则按无效投标处理</w:t>
            </w:r>
          </w:p>
        </w:tc>
      </w:tr>
      <w:tr w14:paraId="0145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188B80D2">
            <w:pPr>
              <w:widowControl w:val="0"/>
              <w:numPr>
                <w:ilvl w:val="0"/>
                <w:numId w:val="0"/>
              </w:numPr>
              <w:jc w:val="both"/>
              <w:rPr>
                <w:rFonts w:hint="default"/>
                <w:highlight w:val="none"/>
                <w:vertAlign w:val="baseline"/>
                <w:lang w:val="en-US" w:eastAsia="zh-CN"/>
              </w:rPr>
            </w:pPr>
          </w:p>
        </w:tc>
        <w:tc>
          <w:tcPr>
            <w:tcW w:w="1595" w:type="dxa"/>
            <w:vMerge w:val="continue"/>
          </w:tcPr>
          <w:p w14:paraId="74E64E93">
            <w:pPr>
              <w:widowControl w:val="0"/>
              <w:numPr>
                <w:ilvl w:val="0"/>
                <w:numId w:val="0"/>
              </w:numPr>
              <w:jc w:val="both"/>
              <w:rPr>
                <w:rFonts w:hint="default"/>
                <w:highlight w:val="none"/>
                <w:vertAlign w:val="baseline"/>
                <w:lang w:val="en-US" w:eastAsia="zh-CN"/>
              </w:rPr>
            </w:pPr>
          </w:p>
        </w:tc>
        <w:tc>
          <w:tcPr>
            <w:tcW w:w="1557" w:type="dxa"/>
            <w:vAlign w:val="center"/>
          </w:tcPr>
          <w:p w14:paraId="2ADB5A04">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其他要求</w:t>
            </w:r>
          </w:p>
        </w:tc>
        <w:tc>
          <w:tcPr>
            <w:tcW w:w="5202" w:type="dxa"/>
          </w:tcPr>
          <w:p w14:paraId="4E9DA40C">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外埠单位在我省承揽项目应执行吉林省关于外企入吉备案相关规定，入吉企业相关信息在“吉林省建筑市场监管公共服务平台”上公布后，方可在我省从事建筑活动。磋商文件内附有效入吉建筑业企业信息登记查询截图复印件加盖投标单位公章</w:t>
            </w:r>
          </w:p>
        </w:tc>
      </w:tr>
      <w:tr w14:paraId="101B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0FC8DAB">
            <w:pPr>
              <w:widowControl w:val="0"/>
              <w:numPr>
                <w:ilvl w:val="0"/>
                <w:numId w:val="0"/>
              </w:numPr>
              <w:jc w:val="both"/>
              <w:rPr>
                <w:rFonts w:hint="default"/>
                <w:highlight w:val="none"/>
                <w:vertAlign w:val="baseline"/>
                <w:lang w:val="en-US" w:eastAsia="zh-CN"/>
              </w:rPr>
            </w:pPr>
          </w:p>
        </w:tc>
        <w:tc>
          <w:tcPr>
            <w:tcW w:w="1595" w:type="dxa"/>
          </w:tcPr>
          <w:p w14:paraId="1EA97FA0">
            <w:pPr>
              <w:widowControl w:val="0"/>
              <w:numPr>
                <w:ilvl w:val="0"/>
                <w:numId w:val="0"/>
              </w:numPr>
              <w:jc w:val="both"/>
              <w:rPr>
                <w:rFonts w:hint="default"/>
                <w:highlight w:val="none"/>
                <w:vertAlign w:val="baseline"/>
                <w:lang w:val="en-US" w:eastAsia="zh-CN"/>
              </w:rPr>
            </w:pPr>
          </w:p>
        </w:tc>
        <w:tc>
          <w:tcPr>
            <w:tcW w:w="1557" w:type="dxa"/>
            <w:vAlign w:val="center"/>
          </w:tcPr>
          <w:p w14:paraId="4EFB29AA">
            <w:pPr>
              <w:widowControl w:val="0"/>
              <w:numPr>
                <w:ilvl w:val="0"/>
                <w:numId w:val="0"/>
              </w:numPr>
              <w:jc w:val="center"/>
              <w:rPr>
                <w:rFonts w:hint="eastAsia"/>
                <w:highlight w:val="none"/>
                <w:vertAlign w:val="baseline"/>
                <w:lang w:val="en-US" w:eastAsia="zh-CN"/>
              </w:rPr>
            </w:pPr>
            <w:r>
              <w:rPr>
                <w:rFonts w:hint="default"/>
                <w:highlight w:val="none"/>
                <w:vertAlign w:val="baseline"/>
                <w:lang w:val="en-US" w:eastAsia="zh-CN"/>
              </w:rPr>
              <w:t>中小企业声明函或残疾人福利性单位声明函或监狱企业证明文件</w:t>
            </w:r>
          </w:p>
        </w:tc>
        <w:tc>
          <w:tcPr>
            <w:tcW w:w="5202" w:type="dxa"/>
          </w:tcPr>
          <w:p w14:paraId="6C40E2B7">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 xml:space="preserve">1.中小企业应当提供真实有效的《中小企业声明函》； </w:t>
            </w:r>
          </w:p>
          <w:p w14:paraId="08F0EF4C">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2.监狱企业（应当提供由省级以上监狱管理局、戒毒管理局(含新疆生产建设兵团)出具的属于监狱企业的证明文件）视同小型、微型企业；</w:t>
            </w:r>
          </w:p>
          <w:p w14:paraId="2C40F3B9">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3.残疾人福利性单位视同小型、微型企业，应当提供真实有效的《残疾人福利性单位声明函》。</w:t>
            </w:r>
          </w:p>
          <w:p w14:paraId="7EEDFC97">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响应文件内附《中小企业声明函》、属于监狱企业的证明文件、《残疾人福利性单位声明函》复印件加盖供应商公章</w:t>
            </w:r>
          </w:p>
        </w:tc>
      </w:tr>
      <w:tr w14:paraId="2E1C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vAlign w:val="center"/>
          </w:tcPr>
          <w:p w14:paraId="6D5A41A2">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2.1.3</w:t>
            </w:r>
          </w:p>
        </w:tc>
        <w:tc>
          <w:tcPr>
            <w:tcW w:w="1595" w:type="dxa"/>
            <w:vMerge w:val="restart"/>
            <w:vAlign w:val="center"/>
          </w:tcPr>
          <w:p w14:paraId="6E85BBB5">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响应性评审标准</w:t>
            </w:r>
          </w:p>
        </w:tc>
        <w:tc>
          <w:tcPr>
            <w:tcW w:w="1557" w:type="dxa"/>
            <w:vAlign w:val="center"/>
          </w:tcPr>
          <w:p w14:paraId="58EC3E89">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投标报价</w:t>
            </w:r>
          </w:p>
        </w:tc>
        <w:tc>
          <w:tcPr>
            <w:tcW w:w="5202" w:type="dxa"/>
          </w:tcPr>
          <w:p w14:paraId="59A28A7B">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采购人设有最高投标限价的，供应商的投标报价不得超过最高投标限价</w:t>
            </w:r>
          </w:p>
        </w:tc>
      </w:tr>
      <w:tr w14:paraId="1A79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3398677A">
            <w:pPr>
              <w:widowControl w:val="0"/>
              <w:numPr>
                <w:ilvl w:val="0"/>
                <w:numId w:val="0"/>
              </w:numPr>
              <w:jc w:val="both"/>
              <w:rPr>
                <w:rFonts w:hint="default"/>
                <w:highlight w:val="none"/>
                <w:vertAlign w:val="baseline"/>
                <w:lang w:val="en-US" w:eastAsia="zh-CN"/>
              </w:rPr>
            </w:pPr>
          </w:p>
        </w:tc>
        <w:tc>
          <w:tcPr>
            <w:tcW w:w="1595" w:type="dxa"/>
            <w:vMerge w:val="continue"/>
          </w:tcPr>
          <w:p w14:paraId="20789F79">
            <w:pPr>
              <w:widowControl w:val="0"/>
              <w:numPr>
                <w:ilvl w:val="0"/>
                <w:numId w:val="0"/>
              </w:numPr>
              <w:jc w:val="both"/>
              <w:rPr>
                <w:rFonts w:hint="default"/>
                <w:highlight w:val="none"/>
                <w:vertAlign w:val="baseline"/>
                <w:lang w:val="en-US" w:eastAsia="zh-CN"/>
              </w:rPr>
            </w:pPr>
          </w:p>
        </w:tc>
        <w:tc>
          <w:tcPr>
            <w:tcW w:w="1557" w:type="dxa"/>
            <w:vAlign w:val="center"/>
          </w:tcPr>
          <w:p w14:paraId="367071BB">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投标内容</w:t>
            </w:r>
          </w:p>
        </w:tc>
        <w:tc>
          <w:tcPr>
            <w:tcW w:w="5202" w:type="dxa"/>
          </w:tcPr>
          <w:p w14:paraId="723078AB">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符合第二章“供应商须知”第1.3.1项规定</w:t>
            </w:r>
          </w:p>
        </w:tc>
      </w:tr>
      <w:tr w14:paraId="100C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51504873">
            <w:pPr>
              <w:widowControl w:val="0"/>
              <w:numPr>
                <w:ilvl w:val="0"/>
                <w:numId w:val="0"/>
              </w:numPr>
              <w:jc w:val="both"/>
              <w:rPr>
                <w:rFonts w:hint="default"/>
                <w:highlight w:val="none"/>
                <w:vertAlign w:val="baseline"/>
                <w:lang w:val="en-US" w:eastAsia="zh-CN"/>
              </w:rPr>
            </w:pPr>
          </w:p>
        </w:tc>
        <w:tc>
          <w:tcPr>
            <w:tcW w:w="1595" w:type="dxa"/>
            <w:vMerge w:val="continue"/>
          </w:tcPr>
          <w:p w14:paraId="6EEFA2C5">
            <w:pPr>
              <w:widowControl w:val="0"/>
              <w:numPr>
                <w:ilvl w:val="0"/>
                <w:numId w:val="0"/>
              </w:numPr>
              <w:jc w:val="both"/>
              <w:rPr>
                <w:rFonts w:hint="default"/>
                <w:highlight w:val="none"/>
                <w:vertAlign w:val="baseline"/>
                <w:lang w:val="en-US" w:eastAsia="zh-CN"/>
              </w:rPr>
            </w:pPr>
          </w:p>
        </w:tc>
        <w:tc>
          <w:tcPr>
            <w:tcW w:w="1557" w:type="dxa"/>
            <w:vAlign w:val="center"/>
          </w:tcPr>
          <w:p w14:paraId="00BA7B20">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工期</w:t>
            </w:r>
          </w:p>
        </w:tc>
        <w:tc>
          <w:tcPr>
            <w:tcW w:w="5202" w:type="dxa"/>
          </w:tcPr>
          <w:p w14:paraId="622B834E">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符合第二章“供应商须知”第1.3.2项规定</w:t>
            </w:r>
          </w:p>
        </w:tc>
      </w:tr>
      <w:tr w14:paraId="784A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68F9DD03">
            <w:pPr>
              <w:widowControl w:val="0"/>
              <w:numPr>
                <w:ilvl w:val="0"/>
                <w:numId w:val="0"/>
              </w:numPr>
              <w:jc w:val="both"/>
              <w:rPr>
                <w:rFonts w:hint="default"/>
                <w:highlight w:val="none"/>
                <w:vertAlign w:val="baseline"/>
                <w:lang w:val="en-US" w:eastAsia="zh-CN"/>
              </w:rPr>
            </w:pPr>
          </w:p>
        </w:tc>
        <w:tc>
          <w:tcPr>
            <w:tcW w:w="1595" w:type="dxa"/>
            <w:vMerge w:val="continue"/>
          </w:tcPr>
          <w:p w14:paraId="24703A8E">
            <w:pPr>
              <w:widowControl w:val="0"/>
              <w:numPr>
                <w:ilvl w:val="0"/>
                <w:numId w:val="0"/>
              </w:numPr>
              <w:jc w:val="both"/>
              <w:rPr>
                <w:rFonts w:hint="default"/>
                <w:highlight w:val="none"/>
                <w:vertAlign w:val="baseline"/>
                <w:lang w:val="en-US" w:eastAsia="zh-CN"/>
              </w:rPr>
            </w:pPr>
          </w:p>
        </w:tc>
        <w:tc>
          <w:tcPr>
            <w:tcW w:w="1557" w:type="dxa"/>
            <w:vAlign w:val="center"/>
          </w:tcPr>
          <w:p w14:paraId="1926419E">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工程质量</w:t>
            </w:r>
          </w:p>
        </w:tc>
        <w:tc>
          <w:tcPr>
            <w:tcW w:w="5202" w:type="dxa"/>
          </w:tcPr>
          <w:p w14:paraId="6E9C8C9D">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符合第二章“供应商须知”第1.3.3项规定</w:t>
            </w:r>
          </w:p>
        </w:tc>
      </w:tr>
      <w:tr w14:paraId="7B2B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35AB683D">
            <w:pPr>
              <w:widowControl w:val="0"/>
              <w:numPr>
                <w:ilvl w:val="0"/>
                <w:numId w:val="0"/>
              </w:numPr>
              <w:jc w:val="both"/>
              <w:rPr>
                <w:rFonts w:hint="default"/>
                <w:highlight w:val="none"/>
                <w:vertAlign w:val="baseline"/>
                <w:lang w:val="en-US" w:eastAsia="zh-CN"/>
              </w:rPr>
            </w:pPr>
          </w:p>
        </w:tc>
        <w:tc>
          <w:tcPr>
            <w:tcW w:w="1595" w:type="dxa"/>
            <w:vMerge w:val="continue"/>
          </w:tcPr>
          <w:p w14:paraId="590AF278">
            <w:pPr>
              <w:widowControl w:val="0"/>
              <w:numPr>
                <w:ilvl w:val="0"/>
                <w:numId w:val="0"/>
              </w:numPr>
              <w:jc w:val="both"/>
              <w:rPr>
                <w:rFonts w:hint="default"/>
                <w:highlight w:val="none"/>
                <w:vertAlign w:val="baseline"/>
                <w:lang w:val="en-US" w:eastAsia="zh-CN"/>
              </w:rPr>
            </w:pPr>
          </w:p>
        </w:tc>
        <w:tc>
          <w:tcPr>
            <w:tcW w:w="1557" w:type="dxa"/>
            <w:vAlign w:val="center"/>
          </w:tcPr>
          <w:p w14:paraId="190BF498">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投标有效期</w:t>
            </w:r>
          </w:p>
        </w:tc>
        <w:tc>
          <w:tcPr>
            <w:tcW w:w="5202" w:type="dxa"/>
          </w:tcPr>
          <w:p w14:paraId="526A1A4C">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符合第二章“供应商须知”第3.3.1项规定</w:t>
            </w:r>
          </w:p>
        </w:tc>
      </w:tr>
      <w:tr w14:paraId="0131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2086418F">
            <w:pPr>
              <w:widowControl w:val="0"/>
              <w:numPr>
                <w:ilvl w:val="0"/>
                <w:numId w:val="0"/>
              </w:numPr>
              <w:jc w:val="both"/>
              <w:rPr>
                <w:rFonts w:hint="default"/>
                <w:highlight w:val="none"/>
                <w:vertAlign w:val="baseline"/>
                <w:lang w:val="en-US" w:eastAsia="zh-CN"/>
              </w:rPr>
            </w:pPr>
          </w:p>
        </w:tc>
        <w:tc>
          <w:tcPr>
            <w:tcW w:w="1595" w:type="dxa"/>
            <w:vMerge w:val="continue"/>
          </w:tcPr>
          <w:p w14:paraId="6BC1D5D4">
            <w:pPr>
              <w:widowControl w:val="0"/>
              <w:numPr>
                <w:ilvl w:val="0"/>
                <w:numId w:val="0"/>
              </w:numPr>
              <w:jc w:val="both"/>
              <w:rPr>
                <w:rFonts w:hint="default"/>
                <w:highlight w:val="none"/>
                <w:vertAlign w:val="baseline"/>
                <w:lang w:val="en-US" w:eastAsia="zh-CN"/>
              </w:rPr>
            </w:pPr>
          </w:p>
        </w:tc>
        <w:tc>
          <w:tcPr>
            <w:tcW w:w="1557" w:type="dxa"/>
            <w:vAlign w:val="center"/>
          </w:tcPr>
          <w:p w14:paraId="7B862E7C">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投标保证金</w:t>
            </w:r>
          </w:p>
        </w:tc>
        <w:tc>
          <w:tcPr>
            <w:tcW w:w="5202" w:type="dxa"/>
          </w:tcPr>
          <w:p w14:paraId="7A59E561">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符合第二章“供应商须知”第3.4.1项规定</w:t>
            </w:r>
          </w:p>
        </w:tc>
      </w:tr>
      <w:tr w14:paraId="212A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297C012C">
            <w:pPr>
              <w:widowControl w:val="0"/>
              <w:numPr>
                <w:ilvl w:val="0"/>
                <w:numId w:val="0"/>
              </w:numPr>
              <w:jc w:val="both"/>
              <w:rPr>
                <w:rFonts w:hint="default"/>
                <w:highlight w:val="none"/>
                <w:vertAlign w:val="baseline"/>
                <w:lang w:val="en-US" w:eastAsia="zh-CN"/>
              </w:rPr>
            </w:pPr>
          </w:p>
        </w:tc>
        <w:tc>
          <w:tcPr>
            <w:tcW w:w="1595" w:type="dxa"/>
            <w:vMerge w:val="continue"/>
          </w:tcPr>
          <w:p w14:paraId="7D3291C7">
            <w:pPr>
              <w:widowControl w:val="0"/>
              <w:numPr>
                <w:ilvl w:val="0"/>
                <w:numId w:val="0"/>
              </w:numPr>
              <w:jc w:val="both"/>
              <w:rPr>
                <w:rFonts w:hint="default"/>
                <w:highlight w:val="none"/>
                <w:vertAlign w:val="baseline"/>
                <w:lang w:val="en-US" w:eastAsia="zh-CN"/>
              </w:rPr>
            </w:pPr>
          </w:p>
        </w:tc>
        <w:tc>
          <w:tcPr>
            <w:tcW w:w="1557" w:type="dxa"/>
            <w:vAlign w:val="center"/>
          </w:tcPr>
          <w:p w14:paraId="2FC23908">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权利义务</w:t>
            </w:r>
          </w:p>
        </w:tc>
        <w:tc>
          <w:tcPr>
            <w:tcW w:w="5202" w:type="dxa"/>
          </w:tcPr>
          <w:p w14:paraId="4ED40495">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符合第四章“合同条款及格式”规定</w:t>
            </w:r>
          </w:p>
        </w:tc>
      </w:tr>
      <w:tr w14:paraId="4C07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14:paraId="12A6C1A2">
            <w:pPr>
              <w:widowControl w:val="0"/>
              <w:numPr>
                <w:ilvl w:val="0"/>
                <w:numId w:val="0"/>
              </w:numPr>
              <w:jc w:val="both"/>
              <w:rPr>
                <w:rFonts w:hint="default"/>
                <w:highlight w:val="none"/>
                <w:vertAlign w:val="baseline"/>
                <w:lang w:val="en-US" w:eastAsia="zh-CN"/>
              </w:rPr>
            </w:pPr>
          </w:p>
        </w:tc>
        <w:tc>
          <w:tcPr>
            <w:tcW w:w="1595" w:type="dxa"/>
            <w:vMerge w:val="continue"/>
          </w:tcPr>
          <w:p w14:paraId="4FDC587A">
            <w:pPr>
              <w:widowControl w:val="0"/>
              <w:numPr>
                <w:ilvl w:val="0"/>
                <w:numId w:val="0"/>
              </w:numPr>
              <w:jc w:val="both"/>
              <w:rPr>
                <w:rFonts w:hint="default"/>
                <w:highlight w:val="none"/>
                <w:vertAlign w:val="baseline"/>
                <w:lang w:val="en-US" w:eastAsia="zh-CN"/>
              </w:rPr>
            </w:pPr>
          </w:p>
        </w:tc>
        <w:tc>
          <w:tcPr>
            <w:tcW w:w="1557" w:type="dxa"/>
            <w:vAlign w:val="center"/>
          </w:tcPr>
          <w:p w14:paraId="47C21B5C">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已标价工程量清单</w:t>
            </w:r>
          </w:p>
        </w:tc>
        <w:tc>
          <w:tcPr>
            <w:tcW w:w="5202" w:type="dxa"/>
          </w:tcPr>
          <w:p w14:paraId="45DF16F3">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符合第五章“工程量清单”给出的范围及数量，供应商应按招标工程量清单填报价格。项目编码、项目名称、项目特征、计量单位、工程量必须与招标工程量清单一致，</w:t>
            </w:r>
            <w:r>
              <w:rPr>
                <w:rFonts w:hint="eastAsia"/>
                <w:color w:val="auto"/>
                <w:highlight w:val="none"/>
                <w:vertAlign w:val="baseline"/>
                <w:lang w:val="en-US" w:eastAsia="zh-CN"/>
              </w:rPr>
              <w:t>经造价人员签字盖专用章，并符合相关法律法规及磋商文件规定，无本专业造价人员的投标单位，可聘用其他造价咨询机构的造价师，并附聘书及注册造价师执业证书。</w:t>
            </w:r>
          </w:p>
        </w:tc>
      </w:tr>
      <w:tr w14:paraId="2540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86" w:type="dxa"/>
            <w:vMerge w:val="continue"/>
          </w:tcPr>
          <w:p w14:paraId="5CD9F6BF">
            <w:pPr>
              <w:widowControl w:val="0"/>
              <w:numPr>
                <w:ilvl w:val="0"/>
                <w:numId w:val="0"/>
              </w:numPr>
              <w:jc w:val="both"/>
              <w:rPr>
                <w:rFonts w:hint="default"/>
                <w:highlight w:val="none"/>
                <w:vertAlign w:val="baseline"/>
                <w:lang w:val="en-US" w:eastAsia="zh-CN"/>
              </w:rPr>
            </w:pPr>
          </w:p>
        </w:tc>
        <w:tc>
          <w:tcPr>
            <w:tcW w:w="1595" w:type="dxa"/>
            <w:vMerge w:val="continue"/>
          </w:tcPr>
          <w:p w14:paraId="2144C5D0">
            <w:pPr>
              <w:widowControl w:val="0"/>
              <w:numPr>
                <w:ilvl w:val="0"/>
                <w:numId w:val="0"/>
              </w:numPr>
              <w:jc w:val="both"/>
              <w:rPr>
                <w:rFonts w:hint="default"/>
                <w:highlight w:val="none"/>
                <w:vertAlign w:val="baseline"/>
                <w:lang w:val="en-US" w:eastAsia="zh-CN"/>
              </w:rPr>
            </w:pPr>
          </w:p>
        </w:tc>
        <w:tc>
          <w:tcPr>
            <w:tcW w:w="1557" w:type="dxa"/>
            <w:vAlign w:val="center"/>
          </w:tcPr>
          <w:p w14:paraId="2FBDA56A">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技术标准和要求</w:t>
            </w:r>
          </w:p>
        </w:tc>
        <w:tc>
          <w:tcPr>
            <w:tcW w:w="5202" w:type="dxa"/>
            <w:vAlign w:val="center"/>
          </w:tcPr>
          <w:p w14:paraId="5F814A23">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符合第七章“技术标准和要求”规定</w:t>
            </w:r>
          </w:p>
        </w:tc>
      </w:tr>
    </w:tbl>
    <w:p w14:paraId="08E1C5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注：1、包括上传的电子证件及资料均需按要求签字盖章上传，否则按未签章处理。</w:t>
      </w:r>
    </w:p>
    <w:p w14:paraId="3B9B0A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2、上述表中要求提供的证书、合同文件和相关证明文件等证件的加盖单位公章的扫描件放入磋商文件中。</w:t>
      </w:r>
    </w:p>
    <w:p w14:paraId="13F0D7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3、上述内容中如某一证件正在年检或换证，需年检或换证部门出具或其他有效证明方可确认。</w:t>
      </w:r>
    </w:p>
    <w:p w14:paraId="3D1F24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4、若投标单位资格响应性评审不合格，磋商小组需注明评审不合格原因。</w:t>
      </w:r>
    </w:p>
    <w:p w14:paraId="38FDA7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5、磋商小组对以上各项进行评审，在形式评审、资格评审、响应性评审中如有一项不符合评审标准的，不进入到评标办法2.2.4进行打分。</w:t>
      </w:r>
    </w:p>
    <w:p w14:paraId="21DCBB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6、当磋商小组对以上各项进行评审，在形式评审、资格评审、响应性评审后，合格供应商不足三家时，该项目依法重新招标。</w:t>
      </w:r>
    </w:p>
    <w:p w14:paraId="4D3F3D26">
      <w:pPr>
        <w:pStyle w:val="2"/>
        <w:rPr>
          <w:rFonts w:hint="eastAsia" w:ascii="宋体" w:hAnsi="宋体" w:eastAsia="宋体" w:cs="宋体"/>
          <w:color w:val="auto"/>
          <w:sz w:val="24"/>
          <w:szCs w:val="24"/>
          <w:highlight w:val="none"/>
          <w:lang w:val="en-US" w:eastAsia="zh-CN"/>
        </w:rPr>
      </w:pPr>
    </w:p>
    <w:p w14:paraId="119FA6F5">
      <w:pPr>
        <w:pStyle w:val="2"/>
        <w:rPr>
          <w:rFonts w:hint="eastAsia" w:ascii="宋体" w:hAnsi="宋体" w:eastAsia="宋体" w:cs="宋体"/>
          <w:color w:val="auto"/>
          <w:sz w:val="24"/>
          <w:szCs w:val="24"/>
          <w:highlight w:val="none"/>
          <w:lang w:val="en-US" w:eastAsia="zh-CN"/>
        </w:rPr>
      </w:pPr>
    </w:p>
    <w:p w14:paraId="49BFC220">
      <w:pPr>
        <w:pStyle w:val="2"/>
        <w:rPr>
          <w:rFonts w:hint="eastAsia" w:ascii="宋体" w:hAnsi="宋体" w:eastAsia="宋体" w:cs="宋体"/>
          <w:color w:val="auto"/>
          <w:sz w:val="24"/>
          <w:szCs w:val="24"/>
          <w:highlight w:val="none"/>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350"/>
        <w:gridCol w:w="1935"/>
        <w:gridCol w:w="4863"/>
      </w:tblGrid>
      <w:tr w14:paraId="6794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tcPr>
          <w:p w14:paraId="6013DE8D">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条款号</w:t>
            </w:r>
          </w:p>
        </w:tc>
        <w:tc>
          <w:tcPr>
            <w:tcW w:w="1935" w:type="dxa"/>
          </w:tcPr>
          <w:p w14:paraId="2B581373">
            <w:pPr>
              <w:widowControl w:val="0"/>
              <w:numPr>
                <w:ilvl w:val="0"/>
                <w:numId w:val="0"/>
              </w:numPr>
              <w:jc w:val="center"/>
              <w:rPr>
                <w:rFonts w:hint="eastAsia"/>
                <w:highlight w:val="none"/>
                <w:vertAlign w:val="baseline"/>
                <w:lang w:val="en-US" w:eastAsia="zh-CN"/>
              </w:rPr>
            </w:pPr>
            <w:r>
              <w:rPr>
                <w:rFonts w:hint="eastAsia"/>
                <w:highlight w:val="none"/>
                <w:vertAlign w:val="baseline"/>
                <w:lang w:val="en-US" w:eastAsia="zh-CN"/>
              </w:rPr>
              <w:t>条款内容</w:t>
            </w:r>
          </w:p>
        </w:tc>
        <w:tc>
          <w:tcPr>
            <w:tcW w:w="4863" w:type="dxa"/>
          </w:tcPr>
          <w:p w14:paraId="3876742B">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编列内容</w:t>
            </w:r>
          </w:p>
        </w:tc>
      </w:tr>
      <w:tr w14:paraId="69EE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14:paraId="03C8825D">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2.2.1</w:t>
            </w:r>
          </w:p>
        </w:tc>
        <w:tc>
          <w:tcPr>
            <w:tcW w:w="1935" w:type="dxa"/>
            <w:vAlign w:val="center"/>
          </w:tcPr>
          <w:p w14:paraId="1DE74AE7">
            <w:pPr>
              <w:widowControl w:val="0"/>
              <w:numPr>
                <w:ilvl w:val="0"/>
                <w:numId w:val="0"/>
              </w:numPr>
              <w:jc w:val="center"/>
              <w:rPr>
                <w:rFonts w:hint="eastAsia"/>
                <w:highlight w:val="none"/>
                <w:vertAlign w:val="baseline"/>
                <w:lang w:val="en-US" w:eastAsia="zh-CN"/>
              </w:rPr>
            </w:pPr>
            <w:r>
              <w:rPr>
                <w:rFonts w:hint="eastAsia"/>
                <w:highlight w:val="none"/>
                <w:vertAlign w:val="baseline"/>
                <w:lang w:val="en-US" w:eastAsia="zh-CN"/>
              </w:rPr>
              <w:t>分值构成</w:t>
            </w:r>
          </w:p>
          <w:p w14:paraId="1E2C355D">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（总分100分）</w:t>
            </w:r>
          </w:p>
        </w:tc>
        <w:tc>
          <w:tcPr>
            <w:tcW w:w="4863" w:type="dxa"/>
          </w:tcPr>
          <w:p w14:paraId="46A9F43E">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施工组织设计：36分</w:t>
            </w:r>
          </w:p>
          <w:p w14:paraId="7ED49B0B">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项目管理机构：10分</w:t>
            </w:r>
          </w:p>
          <w:p w14:paraId="7B698105">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投标报价：50分</w:t>
            </w:r>
          </w:p>
          <w:p w14:paraId="17FD0D57">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其他评分因素：4分</w:t>
            </w:r>
          </w:p>
        </w:tc>
      </w:tr>
      <w:tr w14:paraId="5D4D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14:paraId="68C27D47">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2.2.2</w:t>
            </w:r>
          </w:p>
        </w:tc>
        <w:tc>
          <w:tcPr>
            <w:tcW w:w="1935" w:type="dxa"/>
            <w:vAlign w:val="center"/>
          </w:tcPr>
          <w:p w14:paraId="2175F895">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评标基准价计算方法</w:t>
            </w:r>
          </w:p>
        </w:tc>
        <w:tc>
          <w:tcPr>
            <w:tcW w:w="4863" w:type="dxa"/>
          </w:tcPr>
          <w:p w14:paraId="72E684AA">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价格分统一采用低价优先法计算，即满足磋商文件要求且最后报价最低的供应商的价格为磋商基准价，其价格分为满分。其他供应商的价格分统一按照下列公式计算：</w:t>
            </w:r>
          </w:p>
          <w:p w14:paraId="49C80273">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磋商报价得分=（磋商基准价/最后磋商报价）</w:t>
            </w:r>
            <w:r>
              <w:rPr>
                <w:rFonts w:hint="default" w:ascii="Arial" w:hAnsi="Arial" w:cs="Arial"/>
                <w:highlight w:val="none"/>
                <w:vertAlign w:val="baseline"/>
                <w:lang w:val="en-US" w:eastAsia="zh-CN"/>
              </w:rPr>
              <w:t>×</w:t>
            </w:r>
            <w:r>
              <w:rPr>
                <w:rFonts w:hint="eastAsia"/>
                <w:highlight w:val="none"/>
                <w:vertAlign w:val="baseline"/>
                <w:lang w:val="en-US" w:eastAsia="zh-CN"/>
              </w:rPr>
              <w:t>价格权值50%</w:t>
            </w:r>
            <w:r>
              <w:rPr>
                <w:rFonts w:hint="default"/>
                <w:highlight w:val="none"/>
                <w:vertAlign w:val="baseline"/>
                <w:lang w:val="en-US" w:eastAsia="zh-CN"/>
              </w:rPr>
              <w:t>×</w:t>
            </w:r>
            <w:r>
              <w:rPr>
                <w:rFonts w:hint="eastAsia"/>
                <w:highlight w:val="none"/>
                <w:vertAlign w:val="baseline"/>
                <w:lang w:val="en-US" w:eastAsia="zh-CN"/>
              </w:rPr>
              <w:t>100</w:t>
            </w:r>
          </w:p>
        </w:tc>
      </w:tr>
      <w:tr w14:paraId="0CE4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14:paraId="7016E4DB">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2.2.3</w:t>
            </w:r>
          </w:p>
        </w:tc>
        <w:tc>
          <w:tcPr>
            <w:tcW w:w="1935" w:type="dxa"/>
            <w:vAlign w:val="center"/>
          </w:tcPr>
          <w:p w14:paraId="565AECD0">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响应报价的偏差率计算公式</w:t>
            </w:r>
          </w:p>
        </w:tc>
        <w:tc>
          <w:tcPr>
            <w:tcW w:w="4863" w:type="dxa"/>
          </w:tcPr>
          <w:p w14:paraId="728C7E83">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w:t>
            </w:r>
          </w:p>
        </w:tc>
      </w:tr>
      <w:tr w14:paraId="7E0E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restart"/>
            <w:vAlign w:val="center"/>
          </w:tcPr>
          <w:p w14:paraId="20FA3737">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2.2.4(1)</w:t>
            </w:r>
          </w:p>
        </w:tc>
        <w:tc>
          <w:tcPr>
            <w:tcW w:w="1350" w:type="dxa"/>
            <w:vMerge w:val="restart"/>
            <w:vAlign w:val="center"/>
          </w:tcPr>
          <w:p w14:paraId="4C10A949">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施工组织设计评分标准</w:t>
            </w:r>
          </w:p>
        </w:tc>
        <w:tc>
          <w:tcPr>
            <w:tcW w:w="1935" w:type="dxa"/>
            <w:vAlign w:val="center"/>
          </w:tcPr>
          <w:p w14:paraId="0370112C">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施工方案与技术措施（4分）</w:t>
            </w:r>
          </w:p>
        </w:tc>
        <w:tc>
          <w:tcPr>
            <w:tcW w:w="4863" w:type="dxa"/>
            <w:vAlign w:val="top"/>
          </w:tcPr>
          <w:p w14:paraId="64CDED03">
            <w:pPr>
              <w:widowControl w:val="0"/>
              <w:numPr>
                <w:ilvl w:val="0"/>
                <w:numId w:val="0"/>
              </w:numPr>
              <w:ind w:left="0" w:leftChars="0" w:firstLine="0" w:firstLineChars="0"/>
              <w:jc w:val="both"/>
              <w:rPr>
                <w:rFonts w:hint="eastAsia"/>
                <w:highlight w:val="none"/>
                <w:vertAlign w:val="baseline"/>
                <w:lang w:val="en-US" w:eastAsia="zh-CN"/>
              </w:rPr>
            </w:pPr>
            <w:r>
              <w:rPr>
                <w:rFonts w:hint="eastAsia"/>
                <w:highlight w:val="none"/>
                <w:vertAlign w:val="baseline"/>
                <w:lang w:val="en-US" w:eastAsia="zh-CN"/>
              </w:rPr>
              <w:t>施工方案与技术措施进行比较，内容完整、合理、可行；评价优得4分，良得3-2分，一般得1分，无不得分。</w:t>
            </w:r>
          </w:p>
        </w:tc>
      </w:tr>
      <w:tr w14:paraId="0E37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0F0E8A9A">
            <w:pPr>
              <w:widowControl w:val="0"/>
              <w:numPr>
                <w:ilvl w:val="0"/>
                <w:numId w:val="0"/>
              </w:numPr>
              <w:jc w:val="both"/>
              <w:rPr>
                <w:rFonts w:hint="eastAsia"/>
                <w:highlight w:val="none"/>
                <w:vertAlign w:val="baseline"/>
                <w:lang w:val="en-US" w:eastAsia="zh-CN"/>
              </w:rPr>
            </w:pPr>
          </w:p>
        </w:tc>
        <w:tc>
          <w:tcPr>
            <w:tcW w:w="1350" w:type="dxa"/>
            <w:vMerge w:val="continue"/>
          </w:tcPr>
          <w:p w14:paraId="5855DEFD">
            <w:pPr>
              <w:widowControl w:val="0"/>
              <w:numPr>
                <w:ilvl w:val="0"/>
                <w:numId w:val="0"/>
              </w:numPr>
              <w:jc w:val="both"/>
              <w:rPr>
                <w:rFonts w:hint="eastAsia"/>
                <w:highlight w:val="none"/>
                <w:vertAlign w:val="baseline"/>
                <w:lang w:val="en-US" w:eastAsia="zh-CN"/>
              </w:rPr>
            </w:pPr>
          </w:p>
        </w:tc>
        <w:tc>
          <w:tcPr>
            <w:tcW w:w="1935" w:type="dxa"/>
            <w:vAlign w:val="center"/>
          </w:tcPr>
          <w:p w14:paraId="0D5B369E">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质量管理体系与措施（3分）</w:t>
            </w:r>
          </w:p>
        </w:tc>
        <w:tc>
          <w:tcPr>
            <w:tcW w:w="4863" w:type="dxa"/>
            <w:vAlign w:val="top"/>
          </w:tcPr>
          <w:p w14:paraId="6F75DF4C">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质量管理体系与措施进行比较，内容完整、合理、可行；评价优得3分，良得2分，一般得1分，无不得分。</w:t>
            </w:r>
          </w:p>
        </w:tc>
      </w:tr>
      <w:tr w14:paraId="2D7A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548378FA">
            <w:pPr>
              <w:widowControl w:val="0"/>
              <w:numPr>
                <w:ilvl w:val="0"/>
                <w:numId w:val="0"/>
              </w:numPr>
              <w:jc w:val="both"/>
              <w:rPr>
                <w:rFonts w:hint="eastAsia"/>
                <w:highlight w:val="none"/>
                <w:vertAlign w:val="baseline"/>
                <w:lang w:val="en-US" w:eastAsia="zh-CN"/>
              </w:rPr>
            </w:pPr>
          </w:p>
        </w:tc>
        <w:tc>
          <w:tcPr>
            <w:tcW w:w="1350" w:type="dxa"/>
            <w:vMerge w:val="continue"/>
          </w:tcPr>
          <w:p w14:paraId="5C934CBE">
            <w:pPr>
              <w:widowControl w:val="0"/>
              <w:numPr>
                <w:ilvl w:val="0"/>
                <w:numId w:val="0"/>
              </w:numPr>
              <w:jc w:val="both"/>
              <w:rPr>
                <w:rFonts w:hint="eastAsia"/>
                <w:highlight w:val="none"/>
                <w:vertAlign w:val="baseline"/>
                <w:lang w:val="en-US" w:eastAsia="zh-CN"/>
              </w:rPr>
            </w:pPr>
          </w:p>
        </w:tc>
        <w:tc>
          <w:tcPr>
            <w:tcW w:w="1935" w:type="dxa"/>
            <w:vAlign w:val="center"/>
          </w:tcPr>
          <w:p w14:paraId="42C087F8">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安全管理体系与措施（3分）</w:t>
            </w:r>
          </w:p>
        </w:tc>
        <w:tc>
          <w:tcPr>
            <w:tcW w:w="4863" w:type="dxa"/>
            <w:vAlign w:val="top"/>
          </w:tcPr>
          <w:p w14:paraId="55C2A2E4">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安全管理体系与措施进行比较，内容完整、合理、可行；评价优得3分，良得2分，一般得1分，无不得分。</w:t>
            </w:r>
          </w:p>
        </w:tc>
      </w:tr>
      <w:tr w14:paraId="6AF6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1278321A">
            <w:pPr>
              <w:widowControl w:val="0"/>
              <w:numPr>
                <w:ilvl w:val="0"/>
                <w:numId w:val="0"/>
              </w:numPr>
              <w:jc w:val="both"/>
              <w:rPr>
                <w:rFonts w:hint="eastAsia"/>
                <w:highlight w:val="none"/>
                <w:vertAlign w:val="baseline"/>
                <w:lang w:val="en-US" w:eastAsia="zh-CN"/>
              </w:rPr>
            </w:pPr>
          </w:p>
        </w:tc>
        <w:tc>
          <w:tcPr>
            <w:tcW w:w="1350" w:type="dxa"/>
            <w:vMerge w:val="continue"/>
          </w:tcPr>
          <w:p w14:paraId="5BB5A64A">
            <w:pPr>
              <w:widowControl w:val="0"/>
              <w:numPr>
                <w:ilvl w:val="0"/>
                <w:numId w:val="0"/>
              </w:numPr>
              <w:jc w:val="both"/>
              <w:rPr>
                <w:rFonts w:hint="eastAsia"/>
                <w:highlight w:val="none"/>
                <w:vertAlign w:val="baseline"/>
                <w:lang w:val="en-US" w:eastAsia="zh-CN"/>
              </w:rPr>
            </w:pPr>
          </w:p>
        </w:tc>
        <w:tc>
          <w:tcPr>
            <w:tcW w:w="1935" w:type="dxa"/>
            <w:vAlign w:val="center"/>
          </w:tcPr>
          <w:p w14:paraId="37FAE96D">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环境保护管理体系与措施（3分）</w:t>
            </w:r>
          </w:p>
        </w:tc>
        <w:tc>
          <w:tcPr>
            <w:tcW w:w="4863" w:type="dxa"/>
            <w:vAlign w:val="top"/>
          </w:tcPr>
          <w:p w14:paraId="62E9117C">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环境保护管理体系与措施进行比较，内容完整、合理、可行；评价优得3分，良得2分，一般得1分，无不得分。</w:t>
            </w:r>
          </w:p>
        </w:tc>
      </w:tr>
      <w:tr w14:paraId="184A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78072E59">
            <w:pPr>
              <w:widowControl w:val="0"/>
              <w:numPr>
                <w:ilvl w:val="0"/>
                <w:numId w:val="0"/>
              </w:numPr>
              <w:jc w:val="both"/>
              <w:rPr>
                <w:rFonts w:hint="eastAsia"/>
                <w:highlight w:val="none"/>
                <w:vertAlign w:val="baseline"/>
                <w:lang w:val="en-US" w:eastAsia="zh-CN"/>
              </w:rPr>
            </w:pPr>
          </w:p>
        </w:tc>
        <w:tc>
          <w:tcPr>
            <w:tcW w:w="1350" w:type="dxa"/>
            <w:vMerge w:val="continue"/>
          </w:tcPr>
          <w:p w14:paraId="37F46F3E">
            <w:pPr>
              <w:widowControl w:val="0"/>
              <w:numPr>
                <w:ilvl w:val="0"/>
                <w:numId w:val="0"/>
              </w:numPr>
              <w:jc w:val="both"/>
              <w:rPr>
                <w:rFonts w:hint="eastAsia"/>
                <w:highlight w:val="none"/>
                <w:vertAlign w:val="baseline"/>
                <w:lang w:val="en-US" w:eastAsia="zh-CN"/>
              </w:rPr>
            </w:pPr>
          </w:p>
        </w:tc>
        <w:tc>
          <w:tcPr>
            <w:tcW w:w="1935" w:type="dxa"/>
            <w:vAlign w:val="center"/>
          </w:tcPr>
          <w:p w14:paraId="07E80B4D">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工程进度计划与措施（3分）</w:t>
            </w:r>
          </w:p>
        </w:tc>
        <w:tc>
          <w:tcPr>
            <w:tcW w:w="4863" w:type="dxa"/>
            <w:vAlign w:val="top"/>
          </w:tcPr>
          <w:p w14:paraId="44A80667">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工程进度计划与措施进行比较，内容完整、合理、可行；评价优得3分，良得2分，一般得1分，无不得分。</w:t>
            </w:r>
          </w:p>
        </w:tc>
      </w:tr>
      <w:tr w14:paraId="52EA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1B4898BF">
            <w:pPr>
              <w:widowControl w:val="0"/>
              <w:numPr>
                <w:ilvl w:val="0"/>
                <w:numId w:val="0"/>
              </w:numPr>
              <w:jc w:val="both"/>
              <w:rPr>
                <w:rFonts w:hint="eastAsia"/>
                <w:highlight w:val="none"/>
                <w:vertAlign w:val="baseline"/>
                <w:lang w:val="en-US" w:eastAsia="zh-CN"/>
              </w:rPr>
            </w:pPr>
          </w:p>
        </w:tc>
        <w:tc>
          <w:tcPr>
            <w:tcW w:w="1350" w:type="dxa"/>
            <w:vMerge w:val="continue"/>
          </w:tcPr>
          <w:p w14:paraId="49AEA297">
            <w:pPr>
              <w:widowControl w:val="0"/>
              <w:numPr>
                <w:ilvl w:val="0"/>
                <w:numId w:val="0"/>
              </w:numPr>
              <w:jc w:val="both"/>
              <w:rPr>
                <w:rFonts w:hint="eastAsia"/>
                <w:highlight w:val="none"/>
                <w:vertAlign w:val="baseline"/>
                <w:lang w:val="en-US" w:eastAsia="zh-CN"/>
              </w:rPr>
            </w:pPr>
          </w:p>
        </w:tc>
        <w:tc>
          <w:tcPr>
            <w:tcW w:w="1935" w:type="dxa"/>
            <w:vAlign w:val="center"/>
          </w:tcPr>
          <w:p w14:paraId="6A7ADD60">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以工代赈专项实施方案（7分）</w:t>
            </w:r>
          </w:p>
        </w:tc>
        <w:tc>
          <w:tcPr>
            <w:tcW w:w="4863" w:type="dxa"/>
          </w:tcPr>
          <w:p w14:paraId="4227C10C">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以工代赈专项实施方案进行比较，内容完整、合理、可行；评价优得7分，良得5-3分，一般得2分，无不得分。</w:t>
            </w:r>
          </w:p>
        </w:tc>
      </w:tr>
      <w:tr w14:paraId="3AD4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39C9E716">
            <w:pPr>
              <w:widowControl w:val="0"/>
              <w:numPr>
                <w:ilvl w:val="0"/>
                <w:numId w:val="0"/>
              </w:numPr>
              <w:jc w:val="both"/>
              <w:rPr>
                <w:rFonts w:hint="eastAsia"/>
                <w:highlight w:val="none"/>
                <w:vertAlign w:val="baseline"/>
                <w:lang w:val="en-US" w:eastAsia="zh-CN"/>
              </w:rPr>
            </w:pPr>
          </w:p>
        </w:tc>
        <w:tc>
          <w:tcPr>
            <w:tcW w:w="1350" w:type="dxa"/>
            <w:vMerge w:val="continue"/>
          </w:tcPr>
          <w:p w14:paraId="3BAC5E44">
            <w:pPr>
              <w:widowControl w:val="0"/>
              <w:numPr>
                <w:ilvl w:val="0"/>
                <w:numId w:val="0"/>
              </w:numPr>
              <w:jc w:val="both"/>
              <w:rPr>
                <w:rFonts w:hint="eastAsia"/>
                <w:highlight w:val="none"/>
                <w:vertAlign w:val="baseline"/>
                <w:lang w:val="en-US" w:eastAsia="zh-CN"/>
              </w:rPr>
            </w:pPr>
          </w:p>
        </w:tc>
        <w:tc>
          <w:tcPr>
            <w:tcW w:w="1935" w:type="dxa"/>
            <w:vAlign w:val="center"/>
          </w:tcPr>
          <w:p w14:paraId="477EE91D">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资源配备计划（3分）</w:t>
            </w:r>
          </w:p>
        </w:tc>
        <w:tc>
          <w:tcPr>
            <w:tcW w:w="4863" w:type="dxa"/>
          </w:tcPr>
          <w:p w14:paraId="1758F4DD">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资源配备计划进行比较，内容完整、合理、可行；评价优得3分，良得2分，一般得1分，无不得分</w:t>
            </w:r>
          </w:p>
        </w:tc>
      </w:tr>
      <w:tr w14:paraId="74D6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2776F3B0">
            <w:pPr>
              <w:widowControl w:val="0"/>
              <w:numPr>
                <w:ilvl w:val="0"/>
                <w:numId w:val="0"/>
              </w:numPr>
              <w:jc w:val="both"/>
              <w:rPr>
                <w:rFonts w:hint="eastAsia"/>
                <w:highlight w:val="none"/>
                <w:vertAlign w:val="baseline"/>
                <w:lang w:val="en-US" w:eastAsia="zh-CN"/>
              </w:rPr>
            </w:pPr>
          </w:p>
        </w:tc>
        <w:tc>
          <w:tcPr>
            <w:tcW w:w="1350" w:type="dxa"/>
            <w:vMerge w:val="continue"/>
          </w:tcPr>
          <w:p w14:paraId="2AF90705">
            <w:pPr>
              <w:widowControl w:val="0"/>
              <w:numPr>
                <w:ilvl w:val="0"/>
                <w:numId w:val="0"/>
              </w:numPr>
              <w:jc w:val="both"/>
              <w:rPr>
                <w:rFonts w:hint="eastAsia"/>
                <w:highlight w:val="none"/>
                <w:vertAlign w:val="baseline"/>
                <w:lang w:val="en-US" w:eastAsia="zh-CN"/>
              </w:rPr>
            </w:pPr>
          </w:p>
        </w:tc>
        <w:tc>
          <w:tcPr>
            <w:tcW w:w="1935" w:type="dxa"/>
            <w:vAlign w:val="center"/>
          </w:tcPr>
          <w:p w14:paraId="0DF7A10B">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成品保护和工程保修工作的管理措施（2分）</w:t>
            </w:r>
          </w:p>
        </w:tc>
        <w:tc>
          <w:tcPr>
            <w:tcW w:w="4863" w:type="dxa"/>
          </w:tcPr>
          <w:p w14:paraId="3FB22F99">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成品保护和工程保修工作的管理措施进行比较，内容完整、合理、可行；评价优得2分，良得1分，一般得0.5分，无不得分。</w:t>
            </w:r>
          </w:p>
        </w:tc>
      </w:tr>
      <w:tr w14:paraId="5DDA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38E8AE56">
            <w:pPr>
              <w:widowControl w:val="0"/>
              <w:numPr>
                <w:ilvl w:val="0"/>
                <w:numId w:val="0"/>
              </w:numPr>
              <w:jc w:val="both"/>
              <w:rPr>
                <w:rFonts w:hint="eastAsia"/>
                <w:highlight w:val="none"/>
                <w:vertAlign w:val="baseline"/>
                <w:lang w:val="en-US" w:eastAsia="zh-CN"/>
              </w:rPr>
            </w:pPr>
          </w:p>
        </w:tc>
        <w:tc>
          <w:tcPr>
            <w:tcW w:w="1350" w:type="dxa"/>
            <w:vMerge w:val="continue"/>
          </w:tcPr>
          <w:p w14:paraId="0F9C723F">
            <w:pPr>
              <w:widowControl w:val="0"/>
              <w:numPr>
                <w:ilvl w:val="0"/>
                <w:numId w:val="0"/>
              </w:numPr>
              <w:jc w:val="both"/>
              <w:rPr>
                <w:rFonts w:hint="eastAsia"/>
                <w:highlight w:val="none"/>
                <w:vertAlign w:val="baseline"/>
                <w:lang w:val="en-US" w:eastAsia="zh-CN"/>
              </w:rPr>
            </w:pPr>
          </w:p>
        </w:tc>
        <w:tc>
          <w:tcPr>
            <w:tcW w:w="1935" w:type="dxa"/>
            <w:vAlign w:val="center"/>
          </w:tcPr>
          <w:p w14:paraId="56AC723B">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紧急情况的处理措施、预案以及抵抗风险的措施（2分）</w:t>
            </w:r>
          </w:p>
        </w:tc>
        <w:tc>
          <w:tcPr>
            <w:tcW w:w="4863" w:type="dxa"/>
          </w:tcPr>
          <w:p w14:paraId="24444CC9">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紧急情况的处理措施、预案以及抵抗风险的措施进行比较，内容完整、合理、可行；评价优得2分，良得1分，一般得0.5分，无不得分。</w:t>
            </w:r>
          </w:p>
        </w:tc>
      </w:tr>
      <w:tr w14:paraId="5773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6AD8ABE4">
            <w:pPr>
              <w:widowControl w:val="0"/>
              <w:numPr>
                <w:ilvl w:val="0"/>
                <w:numId w:val="0"/>
              </w:numPr>
              <w:jc w:val="both"/>
              <w:rPr>
                <w:rFonts w:hint="eastAsia"/>
                <w:highlight w:val="none"/>
                <w:vertAlign w:val="baseline"/>
                <w:lang w:val="en-US" w:eastAsia="zh-CN"/>
              </w:rPr>
            </w:pPr>
          </w:p>
        </w:tc>
        <w:tc>
          <w:tcPr>
            <w:tcW w:w="1350" w:type="dxa"/>
            <w:vMerge w:val="continue"/>
          </w:tcPr>
          <w:p w14:paraId="32C28B60">
            <w:pPr>
              <w:widowControl w:val="0"/>
              <w:numPr>
                <w:ilvl w:val="0"/>
                <w:numId w:val="0"/>
              </w:numPr>
              <w:jc w:val="both"/>
              <w:rPr>
                <w:rFonts w:hint="eastAsia"/>
                <w:highlight w:val="none"/>
                <w:vertAlign w:val="baseline"/>
                <w:lang w:val="en-US" w:eastAsia="zh-CN"/>
              </w:rPr>
            </w:pPr>
          </w:p>
        </w:tc>
        <w:tc>
          <w:tcPr>
            <w:tcW w:w="1935" w:type="dxa"/>
            <w:vAlign w:val="center"/>
          </w:tcPr>
          <w:p w14:paraId="34A59BA0">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施工现场平面图（4分）</w:t>
            </w:r>
          </w:p>
        </w:tc>
        <w:tc>
          <w:tcPr>
            <w:tcW w:w="4863" w:type="dxa"/>
          </w:tcPr>
          <w:p w14:paraId="680CB638">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施工现场平面图进行比较，内容完整、合理、可行；评价优得4分，良得3-2分，一般得1分，无不得分。</w:t>
            </w:r>
          </w:p>
        </w:tc>
      </w:tr>
      <w:tr w14:paraId="7A45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658E6675">
            <w:pPr>
              <w:widowControl w:val="0"/>
              <w:numPr>
                <w:ilvl w:val="0"/>
                <w:numId w:val="0"/>
              </w:numPr>
              <w:jc w:val="both"/>
              <w:rPr>
                <w:rFonts w:hint="eastAsia"/>
                <w:highlight w:val="none"/>
                <w:vertAlign w:val="baseline"/>
                <w:lang w:val="en-US" w:eastAsia="zh-CN"/>
              </w:rPr>
            </w:pPr>
          </w:p>
        </w:tc>
        <w:tc>
          <w:tcPr>
            <w:tcW w:w="1350" w:type="dxa"/>
            <w:vMerge w:val="continue"/>
          </w:tcPr>
          <w:p w14:paraId="05DDE1B9">
            <w:pPr>
              <w:widowControl w:val="0"/>
              <w:numPr>
                <w:ilvl w:val="0"/>
                <w:numId w:val="0"/>
              </w:numPr>
              <w:jc w:val="both"/>
              <w:rPr>
                <w:rFonts w:hint="eastAsia"/>
                <w:highlight w:val="none"/>
                <w:vertAlign w:val="baseline"/>
                <w:lang w:val="en-US" w:eastAsia="zh-CN"/>
              </w:rPr>
            </w:pPr>
          </w:p>
        </w:tc>
        <w:tc>
          <w:tcPr>
            <w:tcW w:w="1935" w:type="dxa"/>
            <w:vAlign w:val="center"/>
          </w:tcPr>
          <w:p w14:paraId="47EE398B">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施工进度计划横道图或网络图（2分）</w:t>
            </w:r>
          </w:p>
        </w:tc>
        <w:tc>
          <w:tcPr>
            <w:tcW w:w="4863" w:type="dxa"/>
          </w:tcPr>
          <w:p w14:paraId="4052B740">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施工进度计划横道图或网络图进行比较，内容完整、合理、可行；优得2分，良得1分，一般得0.5分，无不得分。</w:t>
            </w:r>
          </w:p>
        </w:tc>
      </w:tr>
      <w:tr w14:paraId="395A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restart"/>
            <w:vAlign w:val="center"/>
          </w:tcPr>
          <w:p w14:paraId="13E97965">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2.2.4（2）</w:t>
            </w:r>
          </w:p>
        </w:tc>
        <w:tc>
          <w:tcPr>
            <w:tcW w:w="1350" w:type="dxa"/>
            <w:vMerge w:val="restart"/>
            <w:vAlign w:val="center"/>
          </w:tcPr>
          <w:p w14:paraId="221E4838">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项目管理机构评分标准</w:t>
            </w:r>
          </w:p>
        </w:tc>
        <w:tc>
          <w:tcPr>
            <w:tcW w:w="1935" w:type="dxa"/>
            <w:vAlign w:val="center"/>
          </w:tcPr>
          <w:p w14:paraId="4795FC69">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项目经理业绩（2分）</w:t>
            </w:r>
          </w:p>
        </w:tc>
        <w:tc>
          <w:tcPr>
            <w:tcW w:w="4863" w:type="dxa"/>
          </w:tcPr>
          <w:p w14:paraId="2080897E">
            <w:pPr>
              <w:widowControl w:val="0"/>
              <w:numPr>
                <w:ilvl w:val="0"/>
                <w:numId w:val="0"/>
              </w:numPr>
              <w:jc w:val="both"/>
              <w:rPr>
                <w:rFonts w:hint="eastAsia"/>
                <w:color w:val="auto"/>
                <w:highlight w:val="none"/>
                <w:vertAlign w:val="baseline"/>
                <w:lang w:val="en-US" w:eastAsia="zh-CN"/>
              </w:rPr>
            </w:pPr>
            <w:r>
              <w:rPr>
                <w:rFonts w:hint="eastAsia"/>
                <w:color w:val="auto"/>
                <w:highlight w:val="none"/>
                <w:vertAlign w:val="baseline"/>
                <w:lang w:val="en-US" w:eastAsia="zh-CN"/>
              </w:rPr>
              <w:t>项目经理近三年（2022年1月1日至2024年12月31日）具有以项目经理身份主持的与本项目相类似的项目业绩，每有一项得1分，满分2分</w:t>
            </w:r>
          </w:p>
          <w:p w14:paraId="790F5B36">
            <w:pPr>
              <w:widowControl w:val="0"/>
              <w:numPr>
                <w:ilvl w:val="0"/>
                <w:numId w:val="0"/>
              </w:numPr>
              <w:jc w:val="both"/>
              <w:rPr>
                <w:rFonts w:hint="eastAsia"/>
                <w:color w:val="auto"/>
                <w:highlight w:val="none"/>
                <w:vertAlign w:val="baseline"/>
                <w:lang w:val="en-US" w:eastAsia="zh-CN"/>
              </w:rPr>
            </w:pPr>
            <w:r>
              <w:rPr>
                <w:rFonts w:hint="eastAsia"/>
                <w:color w:val="auto"/>
                <w:highlight w:val="none"/>
                <w:vertAlign w:val="baseline"/>
                <w:lang w:val="en-US" w:eastAsia="zh-CN"/>
              </w:rPr>
              <w:t>响应文件内附中标通知书或合同协议书或竣工验收报告复印件加盖供应商公章</w:t>
            </w:r>
          </w:p>
          <w:p w14:paraId="6F624AF6">
            <w:pPr>
              <w:widowControl w:val="0"/>
              <w:numPr>
                <w:ilvl w:val="0"/>
                <w:numId w:val="0"/>
              </w:numPr>
              <w:jc w:val="both"/>
              <w:rPr>
                <w:rFonts w:hint="default"/>
                <w:b/>
                <w:bCs/>
                <w:color w:val="FF0000"/>
                <w:highlight w:val="none"/>
                <w:vertAlign w:val="baseline"/>
                <w:lang w:val="en-US" w:eastAsia="zh-CN"/>
              </w:rPr>
            </w:pPr>
            <w:r>
              <w:rPr>
                <w:rFonts w:hint="eastAsia"/>
                <w:color w:val="auto"/>
                <w:highlight w:val="none"/>
                <w:vertAlign w:val="baseline"/>
                <w:lang w:val="en-US" w:eastAsia="zh-CN"/>
              </w:rPr>
              <w:t>注：项目经理类似项目业绩个数超过2项按2项计。</w:t>
            </w:r>
          </w:p>
        </w:tc>
      </w:tr>
      <w:tr w14:paraId="0EB5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vAlign w:val="center"/>
          </w:tcPr>
          <w:p w14:paraId="16DDB64F">
            <w:pPr>
              <w:widowControl w:val="0"/>
              <w:numPr>
                <w:ilvl w:val="0"/>
                <w:numId w:val="0"/>
              </w:numPr>
              <w:jc w:val="center"/>
              <w:rPr>
                <w:rFonts w:hint="eastAsia"/>
                <w:highlight w:val="none"/>
                <w:vertAlign w:val="baseline"/>
                <w:lang w:val="en-US" w:eastAsia="zh-CN"/>
              </w:rPr>
            </w:pPr>
          </w:p>
        </w:tc>
        <w:tc>
          <w:tcPr>
            <w:tcW w:w="1350" w:type="dxa"/>
            <w:vMerge w:val="continue"/>
            <w:vAlign w:val="center"/>
          </w:tcPr>
          <w:p w14:paraId="2AB91E54">
            <w:pPr>
              <w:widowControl w:val="0"/>
              <w:numPr>
                <w:ilvl w:val="0"/>
                <w:numId w:val="0"/>
              </w:numPr>
              <w:jc w:val="center"/>
              <w:rPr>
                <w:rFonts w:hint="eastAsia"/>
                <w:highlight w:val="none"/>
                <w:vertAlign w:val="baseline"/>
                <w:lang w:val="en-US" w:eastAsia="zh-CN"/>
              </w:rPr>
            </w:pPr>
          </w:p>
        </w:tc>
        <w:tc>
          <w:tcPr>
            <w:tcW w:w="1935" w:type="dxa"/>
            <w:vAlign w:val="center"/>
          </w:tcPr>
          <w:p w14:paraId="78932252">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其他主要人员（5分）</w:t>
            </w:r>
          </w:p>
        </w:tc>
        <w:tc>
          <w:tcPr>
            <w:tcW w:w="4863" w:type="dxa"/>
          </w:tcPr>
          <w:p w14:paraId="6F92403D">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其他主要人员配备齐全，人员有职称证书或岗位证书，满足施工要求，对人员配备情况进行比较，优得5分，良得3-4分，一般得1-2分，无不得分。</w:t>
            </w:r>
          </w:p>
          <w:p w14:paraId="7DB1AA5A">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磋商文件内附相应人员职称证书或岗位证书复印件加盖供应商单位公章</w:t>
            </w:r>
          </w:p>
          <w:p w14:paraId="614A9313">
            <w:pPr>
              <w:widowControl w:val="0"/>
              <w:numPr>
                <w:ilvl w:val="0"/>
                <w:numId w:val="0"/>
              </w:numPr>
              <w:jc w:val="both"/>
              <w:rPr>
                <w:rFonts w:hint="default"/>
                <w:highlight w:val="none"/>
                <w:vertAlign w:val="baseline"/>
                <w:lang w:val="en-US" w:eastAsia="zh-CN"/>
              </w:rPr>
            </w:pPr>
            <w:r>
              <w:rPr>
                <w:rFonts w:hint="eastAsia"/>
                <w:color w:val="auto"/>
                <w:highlight w:val="none"/>
                <w:vertAlign w:val="baseline"/>
                <w:lang w:val="en-US" w:eastAsia="zh-CN"/>
              </w:rPr>
              <w:t>启用电子证书的供应商，磋商文件内附电子证书的有效查询网址，信息真伪由评标专家登录其提供的有效网址或扫描二维码标识进行查询确认。</w:t>
            </w:r>
          </w:p>
        </w:tc>
      </w:tr>
      <w:tr w14:paraId="69A3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vAlign w:val="center"/>
          </w:tcPr>
          <w:p w14:paraId="5D34D355">
            <w:pPr>
              <w:widowControl w:val="0"/>
              <w:numPr>
                <w:ilvl w:val="0"/>
                <w:numId w:val="0"/>
              </w:numPr>
              <w:jc w:val="center"/>
              <w:rPr>
                <w:rFonts w:hint="eastAsia"/>
                <w:highlight w:val="none"/>
                <w:vertAlign w:val="baseline"/>
                <w:lang w:val="en-US" w:eastAsia="zh-CN"/>
              </w:rPr>
            </w:pPr>
          </w:p>
        </w:tc>
        <w:tc>
          <w:tcPr>
            <w:tcW w:w="1350" w:type="dxa"/>
            <w:vMerge w:val="continue"/>
            <w:vAlign w:val="center"/>
          </w:tcPr>
          <w:p w14:paraId="5717E1FD">
            <w:pPr>
              <w:widowControl w:val="0"/>
              <w:numPr>
                <w:ilvl w:val="0"/>
                <w:numId w:val="0"/>
              </w:numPr>
              <w:jc w:val="center"/>
              <w:rPr>
                <w:rFonts w:hint="eastAsia"/>
                <w:highlight w:val="none"/>
                <w:vertAlign w:val="baseline"/>
                <w:lang w:val="en-US" w:eastAsia="zh-CN"/>
              </w:rPr>
            </w:pPr>
          </w:p>
        </w:tc>
        <w:tc>
          <w:tcPr>
            <w:tcW w:w="1935" w:type="dxa"/>
            <w:vAlign w:val="center"/>
          </w:tcPr>
          <w:p w14:paraId="6D1447FA">
            <w:pPr>
              <w:widowControl w:val="0"/>
              <w:numPr>
                <w:ilvl w:val="0"/>
                <w:numId w:val="0"/>
              </w:numPr>
              <w:jc w:val="center"/>
              <w:rPr>
                <w:rFonts w:hint="eastAsia"/>
                <w:highlight w:val="none"/>
                <w:vertAlign w:val="baseline"/>
                <w:lang w:val="en-US" w:eastAsia="zh-CN"/>
              </w:rPr>
            </w:pPr>
            <w:r>
              <w:rPr>
                <w:rFonts w:hint="eastAsia"/>
                <w:highlight w:val="none"/>
                <w:vertAlign w:val="baseline"/>
                <w:lang w:val="en-US" w:eastAsia="zh-CN"/>
              </w:rPr>
              <w:t>类似项目业绩（3分）</w:t>
            </w:r>
          </w:p>
        </w:tc>
        <w:tc>
          <w:tcPr>
            <w:tcW w:w="4863" w:type="dxa"/>
          </w:tcPr>
          <w:p w14:paraId="5552E514">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供应商近三年（2022年1月1日至2024年12月31日）具有与本项目相类似的项目业绩，每有一项得1分，满分3分</w:t>
            </w:r>
          </w:p>
          <w:p w14:paraId="05F32335">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磋商文件内附中标通知书或合同协议书或竣工验收报告复印件加盖供应商公章</w:t>
            </w:r>
          </w:p>
          <w:p w14:paraId="7D5923B4">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注：供应商类似项目业绩个数超过3项按3项计</w:t>
            </w:r>
          </w:p>
        </w:tc>
      </w:tr>
      <w:tr w14:paraId="7657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238F40E9">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2.2.4（3）</w:t>
            </w:r>
          </w:p>
        </w:tc>
        <w:tc>
          <w:tcPr>
            <w:tcW w:w="1350" w:type="dxa"/>
            <w:vAlign w:val="center"/>
          </w:tcPr>
          <w:p w14:paraId="639B9301">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响应报价评分标准</w:t>
            </w:r>
          </w:p>
        </w:tc>
        <w:tc>
          <w:tcPr>
            <w:tcW w:w="1935" w:type="dxa"/>
            <w:vAlign w:val="center"/>
          </w:tcPr>
          <w:p w14:paraId="4C20FBB9">
            <w:pPr>
              <w:widowControl w:val="0"/>
              <w:numPr>
                <w:ilvl w:val="0"/>
                <w:numId w:val="0"/>
              </w:numPr>
              <w:jc w:val="center"/>
              <w:rPr>
                <w:rFonts w:hint="eastAsia"/>
                <w:highlight w:val="none"/>
                <w:vertAlign w:val="baseline"/>
                <w:lang w:val="en-US" w:eastAsia="zh-CN"/>
              </w:rPr>
            </w:pPr>
            <w:r>
              <w:rPr>
                <w:rFonts w:hint="eastAsia"/>
                <w:highlight w:val="none"/>
                <w:vertAlign w:val="baseline"/>
                <w:lang w:val="en-US" w:eastAsia="zh-CN"/>
              </w:rPr>
              <w:t>磋商报价</w:t>
            </w:r>
          </w:p>
          <w:p w14:paraId="7765B7A5">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（50分）</w:t>
            </w:r>
          </w:p>
        </w:tc>
        <w:tc>
          <w:tcPr>
            <w:tcW w:w="4863" w:type="dxa"/>
          </w:tcPr>
          <w:p w14:paraId="73A0A101">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磋商报价得分=（磋商基准价/最后磋商报价）</w:t>
            </w:r>
            <w:r>
              <w:rPr>
                <w:rFonts w:hint="default" w:ascii="Arial" w:hAnsi="Arial" w:cs="Arial"/>
                <w:highlight w:val="none"/>
                <w:vertAlign w:val="baseline"/>
                <w:lang w:val="en-US" w:eastAsia="zh-CN"/>
              </w:rPr>
              <w:t>×</w:t>
            </w:r>
            <w:r>
              <w:rPr>
                <w:rFonts w:hint="eastAsia" w:ascii="Arial" w:hAnsi="Arial" w:cs="Arial"/>
                <w:highlight w:val="none"/>
                <w:vertAlign w:val="baseline"/>
                <w:lang w:val="en-US" w:eastAsia="zh-CN"/>
              </w:rPr>
              <w:t>价格权值</w:t>
            </w:r>
            <w:r>
              <w:rPr>
                <w:rFonts w:hint="eastAsia"/>
                <w:highlight w:val="none"/>
                <w:vertAlign w:val="baseline"/>
                <w:lang w:val="en-US" w:eastAsia="zh-CN"/>
              </w:rPr>
              <w:t>50%</w:t>
            </w:r>
            <w:r>
              <w:rPr>
                <w:rFonts w:hint="default"/>
                <w:highlight w:val="none"/>
                <w:vertAlign w:val="baseline"/>
                <w:lang w:val="en-US" w:eastAsia="zh-CN"/>
              </w:rPr>
              <w:t>×</w:t>
            </w:r>
            <w:r>
              <w:rPr>
                <w:rFonts w:hint="eastAsia"/>
                <w:highlight w:val="none"/>
                <w:vertAlign w:val="baseline"/>
                <w:lang w:val="en-US" w:eastAsia="zh-CN"/>
              </w:rPr>
              <w:t>100</w:t>
            </w:r>
          </w:p>
        </w:tc>
      </w:tr>
      <w:tr w14:paraId="45A7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restart"/>
            <w:vAlign w:val="center"/>
          </w:tcPr>
          <w:p w14:paraId="22356D21">
            <w:pPr>
              <w:widowControl w:val="0"/>
              <w:numPr>
                <w:ilvl w:val="0"/>
                <w:numId w:val="0"/>
              </w:numPr>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2.2.4（4）</w:t>
            </w:r>
          </w:p>
        </w:tc>
        <w:tc>
          <w:tcPr>
            <w:tcW w:w="1350" w:type="dxa"/>
            <w:vMerge w:val="restart"/>
            <w:vAlign w:val="center"/>
          </w:tcPr>
          <w:p w14:paraId="7EF03D16">
            <w:pPr>
              <w:widowControl w:val="0"/>
              <w:numPr>
                <w:ilvl w:val="0"/>
                <w:numId w:val="0"/>
              </w:numPr>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其他因素评分标准</w:t>
            </w:r>
          </w:p>
        </w:tc>
        <w:tc>
          <w:tcPr>
            <w:tcW w:w="1935" w:type="dxa"/>
            <w:vAlign w:val="center"/>
          </w:tcPr>
          <w:p w14:paraId="418CAB05">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优惠条件（2分）</w:t>
            </w:r>
          </w:p>
        </w:tc>
        <w:tc>
          <w:tcPr>
            <w:tcW w:w="4863" w:type="dxa"/>
          </w:tcPr>
          <w:p w14:paraId="48374A86">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对供应商提出的采购人可以接受的合理优惠条件进行综合评价，优得2分，良得1分，一般得0.5分，无不得分。</w:t>
            </w:r>
          </w:p>
        </w:tc>
      </w:tr>
      <w:tr w14:paraId="7E1B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vAlign w:val="center"/>
          </w:tcPr>
          <w:p w14:paraId="70B09BDE">
            <w:pPr>
              <w:widowControl w:val="0"/>
              <w:numPr>
                <w:ilvl w:val="0"/>
                <w:numId w:val="0"/>
              </w:numPr>
              <w:jc w:val="center"/>
              <w:rPr>
                <w:rFonts w:hint="eastAsia"/>
                <w:highlight w:val="none"/>
                <w:vertAlign w:val="baseline"/>
                <w:lang w:val="en-US" w:eastAsia="zh-CN"/>
              </w:rPr>
            </w:pPr>
          </w:p>
        </w:tc>
        <w:tc>
          <w:tcPr>
            <w:tcW w:w="1350" w:type="dxa"/>
            <w:vMerge w:val="continue"/>
            <w:vAlign w:val="center"/>
          </w:tcPr>
          <w:p w14:paraId="2AE55503">
            <w:pPr>
              <w:widowControl w:val="0"/>
              <w:numPr>
                <w:ilvl w:val="0"/>
                <w:numId w:val="0"/>
              </w:numPr>
              <w:jc w:val="center"/>
              <w:rPr>
                <w:rFonts w:hint="eastAsia"/>
                <w:highlight w:val="none"/>
                <w:vertAlign w:val="baseline"/>
                <w:lang w:val="en-US" w:eastAsia="zh-CN"/>
              </w:rPr>
            </w:pPr>
          </w:p>
        </w:tc>
        <w:tc>
          <w:tcPr>
            <w:tcW w:w="1935" w:type="dxa"/>
            <w:vAlign w:val="center"/>
          </w:tcPr>
          <w:p w14:paraId="2669EE49">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服务承诺（2分）</w:t>
            </w:r>
          </w:p>
        </w:tc>
        <w:tc>
          <w:tcPr>
            <w:tcW w:w="4863" w:type="dxa"/>
          </w:tcPr>
          <w:p w14:paraId="1B4953B1">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对供应商提出的采购人可以接受的合理服务承诺进行综合评价，优得2分，良得1分，一般得0.5分，无不得分。</w:t>
            </w:r>
          </w:p>
        </w:tc>
      </w:tr>
    </w:tbl>
    <w:p w14:paraId="4DC7D720">
      <w:pPr>
        <w:widowControl w:val="0"/>
        <w:numPr>
          <w:ilvl w:val="0"/>
          <w:numId w:val="0"/>
        </w:numPr>
        <w:jc w:val="both"/>
        <w:rPr>
          <w:rFonts w:hint="eastAsia"/>
          <w:color w:val="auto"/>
          <w:highlight w:val="none"/>
          <w:lang w:val="en-US" w:eastAsia="zh-CN"/>
        </w:rPr>
      </w:pPr>
    </w:p>
    <w:p w14:paraId="0EB9A12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1.评标方法</w:t>
      </w:r>
    </w:p>
    <w:p w14:paraId="038025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评标采用综合评估法。磋商小组对满足磋商文件实质性要求的磋商文件，按照本章第2.2款规定的评分标准进行打分，并按得分由高到低顺序推荐中标候选人，或根据采购人授权直接确定中标人，但投标报价低于其成本的除外。综合评分相等时，以投标报价低的优先；投标报价也相等的，由采购人或其授权的磋商小组自行确定。</w:t>
      </w:r>
    </w:p>
    <w:p w14:paraId="544D7B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2.评审标准</w:t>
      </w:r>
    </w:p>
    <w:p w14:paraId="613BEEF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2.1初步评审标准</w:t>
      </w:r>
    </w:p>
    <w:p w14:paraId="1D81EC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2.1.1形式评审标准：见评标办法前附表。</w:t>
      </w:r>
    </w:p>
    <w:p w14:paraId="69E970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2.1.2资格评审标准：见评标办法前附表。</w:t>
      </w:r>
    </w:p>
    <w:p w14:paraId="709986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2.1.3响应性评审标准：见评标办法前附表。</w:t>
      </w:r>
    </w:p>
    <w:p w14:paraId="589A43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2.2分值构成与评分标准</w:t>
      </w:r>
    </w:p>
    <w:p w14:paraId="150E4B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2.2.1分值构成</w:t>
      </w:r>
    </w:p>
    <w:p w14:paraId="3F48ED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（1）施工组织设计：见评标办法前附表；</w:t>
      </w:r>
    </w:p>
    <w:p w14:paraId="60FE8D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（2）项目管理机构：见评标办法前附表；</w:t>
      </w:r>
    </w:p>
    <w:p w14:paraId="506D55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（3）投标报价：见评标办法前附表；</w:t>
      </w:r>
    </w:p>
    <w:p w14:paraId="2D7F98E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（4）其他评分因素：见评标办法前附表。</w:t>
      </w:r>
    </w:p>
    <w:p w14:paraId="510141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2.2.2评标基准价计算</w:t>
      </w:r>
    </w:p>
    <w:p w14:paraId="4B1C649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评标基准价计算方法：见评标办法前附表。</w:t>
      </w:r>
    </w:p>
    <w:p w14:paraId="16B713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2.2.3投标报价的偏差率计算</w:t>
      </w:r>
    </w:p>
    <w:p w14:paraId="5BB5D16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投标报价的偏差率计算公式：见评标办法前附表。</w:t>
      </w:r>
    </w:p>
    <w:p w14:paraId="25F612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2.2.4评分标准</w:t>
      </w:r>
    </w:p>
    <w:p w14:paraId="4A959AF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（1）施工组织设计评分标准：见评标办法前附表；</w:t>
      </w:r>
    </w:p>
    <w:p w14:paraId="115AE5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（2）项目管理机构评分标准：见评标办法前附表；</w:t>
      </w:r>
    </w:p>
    <w:p w14:paraId="646D11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（3）投标报价评分标准：见评标办法前附表；</w:t>
      </w:r>
    </w:p>
    <w:p w14:paraId="431CCF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（4）其他因素评分标准：见评标办法前附表。</w:t>
      </w:r>
    </w:p>
    <w:p w14:paraId="391E912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3.评标程序</w:t>
      </w:r>
    </w:p>
    <w:p w14:paraId="05ACC96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3.1初步评审</w:t>
      </w:r>
    </w:p>
    <w:p w14:paraId="08D7AE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磋商小组可以要求供应商提交第二章“供应商须知”第3.5.1项至第3.5.4项规定的有关证明和证件的文件，以便核验。磋商小组依据本章第2.1款规定的标准对磋商文件进行初步评审。有一项不符合评审标准的，磋商小组应当否决其投标。</w:t>
      </w:r>
    </w:p>
    <w:p w14:paraId="120BFE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3.1.2供应商有以下情形之一的，磋商小组应当否决其投标：</w:t>
      </w:r>
    </w:p>
    <w:p w14:paraId="0B0644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（1）第二章“供应商须知”第1.4.2项、第1.4.3项规定的任何一种情形的；</w:t>
      </w:r>
    </w:p>
    <w:p w14:paraId="10C0CC4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（2）串通投标或弄虚作假或有其他违法行为的；</w:t>
      </w:r>
    </w:p>
    <w:p w14:paraId="2AA4C5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（3）不按磋商小组要求澄清、说明或补正的。</w:t>
      </w:r>
    </w:p>
    <w:p w14:paraId="792FF4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3.1.3投标报价有算术错误的，磋商小组按以下原则对投标报价进行修正，修正的价格经供应商书面确认后具有约束力。供应商不接受修正价格的，磋商小组应当否决其投标。</w:t>
      </w:r>
    </w:p>
    <w:p w14:paraId="179498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（1）磋商文件中的大写金额与小写金额不一致的，以大写金额为准；</w:t>
      </w:r>
    </w:p>
    <w:p w14:paraId="456E7B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（2）总价金额与依据单价计算出的结果不一致的，以单价金额为准修正总价，但单价金额小数点有明显错误的除外。</w:t>
      </w:r>
    </w:p>
    <w:p w14:paraId="2353CE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3.2详细评审</w:t>
      </w:r>
    </w:p>
    <w:p w14:paraId="1A5AFC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3.2.1磋商小组按本章第2.2款规定的量化因素和分值进行打分，并计算出综合评估得分。</w:t>
      </w:r>
    </w:p>
    <w:p w14:paraId="499945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（1）按本章第2.2.4（1）目规定的评审因素和分值对施工组织设计计算出得分A；</w:t>
      </w:r>
    </w:p>
    <w:p w14:paraId="34FBBB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（2）按本章第2.2.4（2）目规定的评审因素和分值对项目管理机构计算出得分B；</w:t>
      </w:r>
    </w:p>
    <w:p w14:paraId="7F1872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（3）按本章第2.2.4（3）目规定的评审因素和分值对投标报价计算出得分C；</w:t>
      </w:r>
    </w:p>
    <w:p w14:paraId="7CFF5E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（4）按本章第2.2.4（4）目规定的评审因素和分值对其他部分计算出得分D</w:t>
      </w:r>
    </w:p>
    <w:p w14:paraId="409AEC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3.2.2评分分值计算保留小数点后两位，小数点后第三位“四舍五入”。</w:t>
      </w:r>
    </w:p>
    <w:p w14:paraId="79F1C6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3.2.3供应商得分=A+B+C+D。</w:t>
      </w:r>
    </w:p>
    <w:p w14:paraId="2D8CA3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3.2.4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磋商小组应当认定该供应商以低于成本报价竞标，否决其投标。</w:t>
      </w:r>
    </w:p>
    <w:p w14:paraId="74C38D7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3.3磋商文件的澄清和补正</w:t>
      </w:r>
    </w:p>
    <w:p w14:paraId="36A8F09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3.3.1在评标过程中，磋商小组可以书面形式要求供应商对所提交磋商文件中不明确的内容进行书面澄清或说明，或者对细微偏差进行补正。磋商小组不接受供应商主动提出的澄清、说明或补正。</w:t>
      </w:r>
    </w:p>
    <w:p w14:paraId="3147485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3.3.2澄清、说明和补正不得改变磋商文件的实质性内容。供应商的书面澄清、说明和补正属于磋商文件的组成部分。</w:t>
      </w:r>
    </w:p>
    <w:p w14:paraId="3C20D2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3.3.3磋商小组对供应商提交的澄清、说明或补正疑问的，可以要求供应商进一步澄清、说明或补正，直至满足磋商小组的要求。</w:t>
      </w:r>
    </w:p>
    <w:p w14:paraId="0847E2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3.4评标结果</w:t>
      </w:r>
    </w:p>
    <w:p w14:paraId="52F9507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3.4.1除第二章“供应商须知”前附表授权直接确定中标人外，磋商小组按照得分由高到低的顺序推荐中标候选人。</w:t>
      </w:r>
    </w:p>
    <w:p w14:paraId="0D274D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3.4.2磋商小组完成评标后，应当向采购人提交书面评标报告。</w:t>
      </w:r>
    </w:p>
    <w:p w14:paraId="445C69A3">
      <w:pPr>
        <w:pStyle w:val="2"/>
        <w:rPr>
          <w:rFonts w:hint="default"/>
          <w:color w:val="auto"/>
          <w:highlight w:val="none"/>
          <w:lang w:val="en-US" w:eastAsia="zh-CN"/>
        </w:rPr>
      </w:pPr>
    </w:p>
    <w:p w14:paraId="68E8AD11">
      <w:pPr>
        <w:pStyle w:val="2"/>
        <w:rPr>
          <w:rFonts w:hint="default"/>
          <w:color w:val="auto"/>
          <w:highlight w:val="none"/>
          <w:lang w:val="en-US" w:eastAsia="zh-CN"/>
        </w:rPr>
      </w:pPr>
    </w:p>
    <w:p w14:paraId="66B6146F">
      <w:pPr>
        <w:pStyle w:val="2"/>
        <w:rPr>
          <w:rFonts w:hint="default"/>
          <w:color w:val="auto"/>
          <w:highlight w:val="none"/>
          <w:lang w:val="en-US" w:eastAsia="zh-CN"/>
        </w:rPr>
      </w:pPr>
    </w:p>
    <w:p w14:paraId="21C30990">
      <w:pPr>
        <w:pStyle w:val="2"/>
        <w:rPr>
          <w:rFonts w:hint="default"/>
          <w:color w:val="auto"/>
          <w:highlight w:val="none"/>
          <w:lang w:val="en-US" w:eastAsia="zh-CN"/>
        </w:rPr>
      </w:pPr>
    </w:p>
    <w:p w14:paraId="6A6D516B">
      <w:pPr>
        <w:pStyle w:val="2"/>
        <w:rPr>
          <w:rFonts w:hint="default"/>
          <w:color w:val="auto"/>
          <w:highlight w:val="none"/>
          <w:lang w:val="en-US" w:eastAsia="zh-CN"/>
        </w:rPr>
      </w:pPr>
    </w:p>
    <w:p w14:paraId="77FEBB5B">
      <w:pPr>
        <w:pStyle w:val="2"/>
        <w:rPr>
          <w:rFonts w:hint="default"/>
          <w:color w:val="auto"/>
          <w:highlight w:val="none"/>
          <w:lang w:val="en-US" w:eastAsia="zh-CN"/>
        </w:rPr>
      </w:pPr>
    </w:p>
    <w:p w14:paraId="61D5F724">
      <w:pPr>
        <w:pStyle w:val="2"/>
        <w:rPr>
          <w:rFonts w:hint="default"/>
          <w:color w:val="auto"/>
          <w:highlight w:val="none"/>
          <w:lang w:val="en-US" w:eastAsia="zh-CN"/>
        </w:rPr>
      </w:pPr>
    </w:p>
    <w:p w14:paraId="23A79E38">
      <w:pPr>
        <w:pStyle w:val="2"/>
        <w:rPr>
          <w:rFonts w:hint="default"/>
          <w:color w:val="auto"/>
          <w:highlight w:val="none"/>
          <w:lang w:val="en-US" w:eastAsia="zh-CN"/>
        </w:rPr>
      </w:pPr>
    </w:p>
    <w:p w14:paraId="65E6F609">
      <w:pPr>
        <w:pStyle w:val="2"/>
        <w:rPr>
          <w:rFonts w:hint="default"/>
          <w:color w:val="auto"/>
          <w:highlight w:val="none"/>
          <w:lang w:val="en-US" w:eastAsia="zh-CN"/>
        </w:rPr>
      </w:pPr>
    </w:p>
    <w:p w14:paraId="185D9459">
      <w:pPr>
        <w:pStyle w:val="2"/>
        <w:rPr>
          <w:rFonts w:hint="default"/>
          <w:color w:val="auto"/>
          <w:highlight w:val="none"/>
          <w:lang w:val="en-US" w:eastAsia="zh-CN"/>
        </w:rPr>
      </w:pPr>
    </w:p>
    <w:p w14:paraId="0ED68DB5">
      <w:pPr>
        <w:pStyle w:val="2"/>
        <w:rPr>
          <w:rFonts w:hint="default"/>
          <w:color w:val="auto"/>
          <w:highlight w:val="none"/>
          <w:lang w:val="en-US" w:eastAsia="zh-CN"/>
        </w:rPr>
      </w:pPr>
    </w:p>
    <w:p w14:paraId="63CCEFA1">
      <w:pPr>
        <w:pStyle w:val="2"/>
        <w:rPr>
          <w:rFonts w:hint="default"/>
          <w:color w:val="auto"/>
          <w:highlight w:val="none"/>
          <w:lang w:val="en-US" w:eastAsia="zh-CN"/>
        </w:rPr>
      </w:pPr>
    </w:p>
    <w:p w14:paraId="502E60B7">
      <w:pPr>
        <w:pStyle w:val="2"/>
        <w:rPr>
          <w:rFonts w:hint="default"/>
          <w:color w:val="auto"/>
          <w:highlight w:val="none"/>
          <w:lang w:val="en-US" w:eastAsia="zh-CN"/>
        </w:rPr>
      </w:pPr>
    </w:p>
    <w:p w14:paraId="14BDCF1C">
      <w:pPr>
        <w:pStyle w:val="2"/>
        <w:rPr>
          <w:rFonts w:hint="default"/>
          <w:color w:val="auto"/>
          <w:highlight w:val="none"/>
          <w:lang w:val="en-US" w:eastAsia="zh-CN"/>
        </w:rPr>
      </w:pPr>
    </w:p>
    <w:p w14:paraId="29B6F7A9">
      <w:pPr>
        <w:pStyle w:val="2"/>
        <w:rPr>
          <w:rFonts w:hint="default"/>
          <w:color w:val="auto"/>
          <w:highlight w:val="none"/>
          <w:lang w:val="en-US" w:eastAsia="zh-CN"/>
        </w:rPr>
      </w:pPr>
    </w:p>
    <w:p w14:paraId="10785C77">
      <w:pPr>
        <w:pStyle w:val="2"/>
        <w:rPr>
          <w:rFonts w:hint="default"/>
          <w:color w:val="auto"/>
          <w:highlight w:val="none"/>
          <w:lang w:val="en-US" w:eastAsia="zh-CN"/>
        </w:rPr>
      </w:pPr>
    </w:p>
    <w:p w14:paraId="342CBB75">
      <w:pPr>
        <w:pStyle w:val="2"/>
        <w:rPr>
          <w:rFonts w:hint="eastAsia"/>
          <w:color w:val="auto"/>
          <w:highlight w:val="none"/>
          <w:lang w:val="en-US" w:eastAsia="zh-CN"/>
        </w:rPr>
      </w:pPr>
      <w:r>
        <w:rPr>
          <w:rFonts w:hint="eastAsia"/>
          <w:color w:val="auto"/>
          <w:highlight w:val="none"/>
          <w:lang w:val="en-US" w:eastAsia="zh-CN"/>
        </w:rPr>
        <w:t>附件</w:t>
      </w:r>
    </w:p>
    <w:p w14:paraId="57DDE213">
      <w:pPr>
        <w:jc w:val="center"/>
        <w:rPr>
          <w:rFonts w:hint="eastAsia"/>
          <w:b/>
          <w:bCs/>
          <w:color w:val="auto"/>
          <w:sz w:val="28"/>
          <w:szCs w:val="36"/>
          <w:highlight w:val="none"/>
          <w:lang w:val="en-US" w:eastAsia="zh-CN"/>
        </w:rPr>
      </w:pPr>
      <w:r>
        <w:rPr>
          <w:rFonts w:hint="eastAsia"/>
          <w:b/>
          <w:bCs/>
          <w:color w:val="auto"/>
          <w:sz w:val="28"/>
          <w:szCs w:val="36"/>
          <w:highlight w:val="none"/>
          <w:lang w:val="en-US" w:eastAsia="zh-CN"/>
        </w:rPr>
        <w:t>政府采购促进中小企业发展管理办法</w:t>
      </w:r>
    </w:p>
    <w:p w14:paraId="3766B8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第一条</w:t>
      </w:r>
    </w:p>
    <w:p w14:paraId="708641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为了发挥政府采购的政策功能，促进中小企业健康发展，根据《中华人民共和国政府采购法》、《中华人民共和国中小企业促进法》等有关法律法规，制定本办法。</w:t>
      </w:r>
    </w:p>
    <w:p w14:paraId="710D0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第二条</w:t>
      </w:r>
    </w:p>
    <w:p w14:paraId="570434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办法所称中小企业，是指在中华人民共和国境内依法设立，依据国务院批准的中小企业划分标分标准确定的中型企业、小型企业和微型企业，但与大企业的负责人为同一人，或者与大企业存在直接控股、管理关系的除外。</w:t>
      </w:r>
    </w:p>
    <w:p w14:paraId="04002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符合中小企业划分标准的个体工商户，在政府采购活动中视同中小企业。</w:t>
      </w:r>
    </w:p>
    <w:p w14:paraId="54E1B2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第三条</w:t>
      </w:r>
    </w:p>
    <w:p w14:paraId="242C2A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采购人在政府采购活动中应当通过加强采购需求管理，落实预留采购份额、价格评审优惠、优先采购等措施，提高中小企业在政府采购中的份额，支持中小企业发展。</w:t>
      </w:r>
    </w:p>
    <w:p w14:paraId="390EBD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第四条</w:t>
      </w:r>
    </w:p>
    <w:p w14:paraId="4D1CF5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在政府采购活动中，供应商提供的货物、工程或者服务符合下列情形的，享受本办法规定的中小企业扶持政策：</w:t>
      </w:r>
    </w:p>
    <w:p w14:paraId="2100B62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54" w:firstLineChars="0"/>
        <w:textAlignment w:val="auto"/>
        <w:rPr>
          <w:rFonts w:hint="eastAsia"/>
          <w:color w:val="auto"/>
          <w:highlight w:val="none"/>
          <w:lang w:val="en-US" w:eastAsia="zh-CN"/>
        </w:rPr>
      </w:pPr>
      <w:r>
        <w:rPr>
          <w:rFonts w:hint="eastAsia"/>
          <w:color w:val="auto"/>
          <w:highlight w:val="none"/>
          <w:lang w:val="en-US" w:eastAsia="zh-CN"/>
        </w:rPr>
        <w:t>在货物采购项目中，货物由中小企业制造，即货物由中小企业生产且使用该中小企业商号或者注册商标；</w:t>
      </w:r>
    </w:p>
    <w:p w14:paraId="2478607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54" w:firstLineChars="0"/>
        <w:textAlignment w:val="auto"/>
        <w:rPr>
          <w:rFonts w:hint="default"/>
          <w:color w:val="auto"/>
          <w:highlight w:val="none"/>
          <w:lang w:val="en-US" w:eastAsia="zh-CN"/>
        </w:rPr>
      </w:pPr>
      <w:r>
        <w:rPr>
          <w:rFonts w:hint="eastAsia"/>
          <w:color w:val="auto"/>
          <w:highlight w:val="none"/>
          <w:lang w:val="en-US" w:eastAsia="zh-CN"/>
        </w:rPr>
        <w:t>在工程采购项目中，工程由中小企业承建，即工程施工单位为中小企业；</w:t>
      </w:r>
    </w:p>
    <w:p w14:paraId="6681B0D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54" w:firstLineChars="0"/>
        <w:textAlignment w:val="auto"/>
        <w:rPr>
          <w:rFonts w:hint="default"/>
          <w:color w:val="auto"/>
          <w:highlight w:val="none"/>
          <w:lang w:val="en-US" w:eastAsia="zh-CN"/>
        </w:rPr>
      </w:pPr>
      <w:r>
        <w:rPr>
          <w:rFonts w:hint="eastAsia"/>
          <w:color w:val="auto"/>
          <w:highlight w:val="none"/>
          <w:lang w:val="en-US" w:eastAsia="zh-CN"/>
        </w:rPr>
        <w:t>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01E68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以联合体形式参加政府采购活动，联合体各方均为中小企业的，联合体视为中小企业。其中，联合体各方均为小微企业的，联合体视同小微企业。</w:t>
      </w:r>
    </w:p>
    <w:p w14:paraId="14EEE1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第五条</w:t>
      </w:r>
    </w:p>
    <w:p w14:paraId="666565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03DEF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第六条</w:t>
      </w:r>
    </w:p>
    <w:p w14:paraId="00B541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F63B8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符合下列情形之一的，可不专门面向中小企业预留采购份额：</w:t>
      </w:r>
    </w:p>
    <w:p w14:paraId="6CCAB90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color w:val="auto"/>
          <w:highlight w:val="none"/>
          <w:lang w:val="en-US" w:eastAsia="zh-CN"/>
        </w:rPr>
      </w:pPr>
      <w:r>
        <w:rPr>
          <w:rFonts w:hint="eastAsia"/>
          <w:color w:val="auto"/>
          <w:highlight w:val="none"/>
          <w:lang w:val="en-US" w:eastAsia="zh-CN"/>
        </w:rPr>
        <w:t>法律法规和国家有关政策明确规定优先或者应当面向事业单位、社会组织等非企业主体采购的；</w:t>
      </w:r>
    </w:p>
    <w:p w14:paraId="6679792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54" w:firstLineChars="0"/>
        <w:jc w:val="both"/>
        <w:textAlignment w:val="auto"/>
        <w:rPr>
          <w:rFonts w:hint="default"/>
          <w:color w:val="auto"/>
          <w:highlight w:val="none"/>
          <w:lang w:val="en-US" w:eastAsia="zh-CN"/>
        </w:rPr>
      </w:pPr>
      <w:r>
        <w:rPr>
          <w:rFonts w:hint="eastAsia"/>
          <w:color w:val="auto"/>
          <w:highlight w:val="none"/>
          <w:lang w:val="en-US" w:eastAsia="zh-CN"/>
        </w:rPr>
        <w:t>因确需使有不可替代的专利、专有技术，基础设施限制，或者提供特定公共服务等原因，只能从中小企业之外的供应商处采购的；</w:t>
      </w:r>
    </w:p>
    <w:p w14:paraId="094D22F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54" w:firstLineChars="0"/>
        <w:jc w:val="both"/>
        <w:textAlignment w:val="auto"/>
        <w:rPr>
          <w:rFonts w:hint="default"/>
          <w:color w:val="auto"/>
          <w:highlight w:val="none"/>
          <w:lang w:val="en-US" w:eastAsia="zh-CN"/>
        </w:rPr>
      </w:pPr>
      <w:r>
        <w:rPr>
          <w:rFonts w:hint="eastAsia"/>
          <w:color w:val="auto"/>
          <w:highlight w:val="none"/>
          <w:lang w:val="en-US" w:eastAsia="zh-CN"/>
        </w:rPr>
        <w:t>按照本办法规定预留采购份额无法确保充分供应、充分竞争，或者存在可能影响政府采购项目实现的情形；</w:t>
      </w:r>
    </w:p>
    <w:p w14:paraId="24B466E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54" w:firstLineChars="0"/>
        <w:jc w:val="both"/>
        <w:textAlignment w:val="auto"/>
        <w:rPr>
          <w:rFonts w:hint="default"/>
          <w:color w:val="auto"/>
          <w:highlight w:val="none"/>
          <w:lang w:val="en-US" w:eastAsia="zh-CN"/>
        </w:rPr>
      </w:pPr>
      <w:r>
        <w:rPr>
          <w:rFonts w:hint="eastAsia"/>
          <w:color w:val="auto"/>
          <w:highlight w:val="none"/>
          <w:lang w:val="en-US" w:eastAsia="zh-CN"/>
        </w:rPr>
        <w:t>框架协议采购项目；</w:t>
      </w:r>
    </w:p>
    <w:p w14:paraId="5F7F2CE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54" w:firstLineChars="0"/>
        <w:jc w:val="both"/>
        <w:textAlignment w:val="auto"/>
        <w:rPr>
          <w:rFonts w:hint="default"/>
          <w:color w:val="auto"/>
          <w:highlight w:val="none"/>
          <w:lang w:val="en-US" w:eastAsia="zh-CN"/>
        </w:rPr>
      </w:pPr>
      <w:r>
        <w:rPr>
          <w:rFonts w:hint="eastAsia"/>
          <w:color w:val="auto"/>
          <w:highlight w:val="none"/>
          <w:lang w:val="en-US" w:eastAsia="zh-CN"/>
        </w:rPr>
        <w:t>省级以上人民政府财政部门规定的其他情形；</w:t>
      </w:r>
    </w:p>
    <w:p w14:paraId="1C0914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除上述情形外，其他均为适宜由中小企业提供的情形。</w:t>
      </w:r>
    </w:p>
    <w:p w14:paraId="33CF9C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第七条</w:t>
      </w:r>
    </w:p>
    <w:p w14:paraId="6F0FEB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采购限额标准以上，200万元以下的货手和服务采购项目、400万元以下的工程采购项目，适宜由中小企业提供的，采购人应当专门面向中小企业采购。</w:t>
      </w:r>
    </w:p>
    <w:p w14:paraId="50DA4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第八条</w:t>
      </w:r>
    </w:p>
    <w:p w14:paraId="12B03B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EB2EE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color w:val="auto"/>
          <w:highlight w:val="none"/>
          <w:lang w:val="en-US" w:eastAsia="zh-CN"/>
        </w:rPr>
      </w:pPr>
      <w:r>
        <w:rPr>
          <w:rFonts w:hint="eastAsia"/>
          <w:color w:val="auto"/>
          <w:highlight w:val="none"/>
          <w:lang w:val="en-US" w:eastAsia="zh-CN"/>
        </w:rPr>
        <w:t>将采购项目整体或者设置采购包专门面向中小企业采购；</w:t>
      </w:r>
    </w:p>
    <w:p w14:paraId="77D66B0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54" w:firstLineChars="0"/>
        <w:jc w:val="both"/>
        <w:textAlignment w:val="auto"/>
        <w:rPr>
          <w:rFonts w:hint="default"/>
          <w:color w:val="auto"/>
          <w:highlight w:val="none"/>
          <w:lang w:val="en-US" w:eastAsia="zh-CN"/>
        </w:rPr>
      </w:pPr>
      <w:r>
        <w:rPr>
          <w:rFonts w:hint="eastAsia"/>
          <w:color w:val="auto"/>
          <w:highlight w:val="none"/>
          <w:lang w:val="en-US" w:eastAsia="zh-CN"/>
        </w:rPr>
        <w:t>要求供应商以联合体形式参加采购活动，且联合体中中小企业承担的部分达到一定比例；</w:t>
      </w:r>
    </w:p>
    <w:p w14:paraId="7DCE311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54" w:firstLineChars="0"/>
        <w:jc w:val="both"/>
        <w:textAlignment w:val="auto"/>
        <w:rPr>
          <w:rFonts w:hint="default"/>
          <w:color w:val="auto"/>
          <w:highlight w:val="none"/>
          <w:lang w:val="en-US" w:eastAsia="zh-CN"/>
        </w:rPr>
      </w:pPr>
      <w:r>
        <w:rPr>
          <w:rFonts w:hint="eastAsia"/>
          <w:color w:val="auto"/>
          <w:highlight w:val="none"/>
          <w:lang w:val="en-US" w:eastAsia="zh-CN"/>
        </w:rPr>
        <w:t>要求获得采购合同的供应商将采购项目中的一定比例分包给一家或者多家中小企业。组成联合体或者接受分包合同的中小企业与联合体内其他企业、分包企业之间不得存在直接控股、管理关系。</w:t>
      </w:r>
    </w:p>
    <w:p w14:paraId="7C9CD6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第九条</w:t>
      </w:r>
    </w:p>
    <w:p w14:paraId="3B80E9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4F4EC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highlight w:val="none"/>
          <w:lang w:val="en-US" w:eastAsia="zh-CN"/>
        </w:rPr>
      </w:pPr>
      <w:r>
        <w:rPr>
          <w:rFonts w:hint="eastAsia"/>
          <w:color w:val="auto"/>
          <w:highlight w:val="none"/>
          <w:lang w:val="en-US"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A0698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第十条</w:t>
      </w:r>
    </w:p>
    <w:p w14:paraId="1B49F3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7B561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第十一条</w:t>
      </w:r>
    </w:p>
    <w:p w14:paraId="4072E8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中小企业参加政府采购活动，应当出具本办法规定的《中小企业声明函》（附1），否则不得享受相关中小企业扶持政策。任何单位和个人不得要求供应商提供《中小企业声明涵》之外的中小企业身份证明文件。</w:t>
      </w:r>
    </w:p>
    <w:p w14:paraId="5886A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第十二条</w:t>
      </w:r>
    </w:p>
    <w:p w14:paraId="20EA9D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采购项目涉及中小企业采购的，采购文件应当明确以下内容：</w:t>
      </w:r>
    </w:p>
    <w:p w14:paraId="73F5318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color w:val="auto"/>
          <w:highlight w:val="none"/>
          <w:lang w:val="en-US" w:eastAsia="zh-CN"/>
        </w:rPr>
      </w:pPr>
      <w:r>
        <w:rPr>
          <w:rFonts w:hint="eastAsia"/>
          <w:color w:val="auto"/>
          <w:highlight w:val="none"/>
          <w:lang w:val="en-US" w:eastAsia="zh-CN"/>
        </w:rPr>
        <w:t>预留份额的采购项目或者采购包，明确该项目或相关采购包专门面向中小企业采购，以及相关标的及预算金额；</w:t>
      </w:r>
    </w:p>
    <w:p w14:paraId="249A0EF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54" w:firstLineChars="0"/>
        <w:jc w:val="both"/>
        <w:textAlignment w:val="auto"/>
        <w:rPr>
          <w:rFonts w:hint="default"/>
          <w:color w:val="auto"/>
          <w:highlight w:val="none"/>
          <w:lang w:val="en-US" w:eastAsia="zh-CN"/>
        </w:rPr>
      </w:pPr>
      <w:r>
        <w:rPr>
          <w:rFonts w:hint="eastAsia"/>
          <w:color w:val="auto"/>
          <w:highlight w:val="none"/>
          <w:lang w:val="en-US" w:eastAsia="zh-CN"/>
        </w:rPr>
        <w:t>要求以联合体形式参加或者合同分包的，明确联合协议或者分包意向协议中中小企业合同金额应当达到的比例，并作为供应商资格条件；</w:t>
      </w:r>
    </w:p>
    <w:p w14:paraId="4A41E95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54" w:firstLineChars="0"/>
        <w:jc w:val="both"/>
        <w:textAlignment w:val="auto"/>
        <w:rPr>
          <w:rFonts w:hint="default"/>
          <w:color w:val="auto"/>
          <w:highlight w:val="none"/>
          <w:lang w:val="en-US" w:eastAsia="zh-CN"/>
        </w:rPr>
      </w:pPr>
      <w:r>
        <w:rPr>
          <w:rFonts w:hint="eastAsia"/>
          <w:color w:val="auto"/>
          <w:highlight w:val="none"/>
          <w:lang w:val="en-US" w:eastAsia="zh-CN"/>
        </w:rPr>
        <w:t>非预留份额的采购项目或者采购包，明确有关价格扣除比例或者价格分加分比例；</w:t>
      </w:r>
    </w:p>
    <w:p w14:paraId="1B77E8C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54" w:firstLineChars="0"/>
        <w:jc w:val="both"/>
        <w:textAlignment w:val="auto"/>
        <w:rPr>
          <w:rFonts w:hint="default"/>
          <w:color w:val="auto"/>
          <w:highlight w:val="none"/>
          <w:lang w:val="en-US" w:eastAsia="zh-CN"/>
        </w:rPr>
      </w:pPr>
      <w:r>
        <w:rPr>
          <w:rFonts w:hint="eastAsia"/>
          <w:color w:val="auto"/>
          <w:highlight w:val="none"/>
          <w:lang w:val="en-US" w:eastAsia="zh-CN"/>
        </w:rPr>
        <w:t>规定依据本办法规定享受扶持政策获得政府采购合同的，小微企业不得将合同分包给大中型企业，中型企业不得将合同分包给大型企业；</w:t>
      </w:r>
    </w:p>
    <w:p w14:paraId="53B2B05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54" w:firstLineChars="0"/>
        <w:jc w:val="both"/>
        <w:textAlignment w:val="auto"/>
        <w:rPr>
          <w:rFonts w:hint="default"/>
          <w:color w:val="auto"/>
          <w:highlight w:val="none"/>
          <w:lang w:val="en-US" w:eastAsia="zh-CN"/>
        </w:rPr>
      </w:pPr>
      <w:r>
        <w:rPr>
          <w:rFonts w:hint="eastAsia"/>
          <w:color w:val="auto"/>
          <w:highlight w:val="none"/>
          <w:lang w:val="en-US" w:eastAsia="zh-CN"/>
        </w:rPr>
        <w:t>采购人认为具备相关条件的，明确对中小企业在资金支付期限、预付款比例等方面的优惠措施；</w:t>
      </w:r>
    </w:p>
    <w:p w14:paraId="1E92AD0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54" w:firstLineChars="0"/>
        <w:jc w:val="both"/>
        <w:textAlignment w:val="auto"/>
        <w:rPr>
          <w:rFonts w:hint="default"/>
          <w:color w:val="auto"/>
          <w:highlight w:val="none"/>
          <w:lang w:val="en-US" w:eastAsia="zh-CN"/>
        </w:rPr>
      </w:pPr>
      <w:r>
        <w:rPr>
          <w:rFonts w:hint="eastAsia"/>
          <w:color w:val="auto"/>
          <w:highlight w:val="none"/>
          <w:lang w:val="en-US" w:eastAsia="zh-CN"/>
        </w:rPr>
        <w:t>明确采购标的对应的中小企业划分标准所属行业；</w:t>
      </w:r>
    </w:p>
    <w:p w14:paraId="31F6A7F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54" w:firstLineChars="0"/>
        <w:jc w:val="both"/>
        <w:textAlignment w:val="auto"/>
        <w:rPr>
          <w:rFonts w:hint="default"/>
          <w:color w:val="auto"/>
          <w:highlight w:val="none"/>
          <w:lang w:val="en-US" w:eastAsia="zh-CN"/>
        </w:rPr>
      </w:pPr>
      <w:r>
        <w:rPr>
          <w:rFonts w:hint="eastAsia"/>
          <w:color w:val="auto"/>
          <w:highlight w:val="none"/>
          <w:lang w:val="en-US" w:eastAsia="zh-CN"/>
        </w:rPr>
        <w:t>法律法规和省级以上人民政府财政部门规定的其他事项。</w:t>
      </w:r>
    </w:p>
    <w:p w14:paraId="359978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第十三条</w:t>
      </w:r>
    </w:p>
    <w:p w14:paraId="69A34D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018234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第十四条</w:t>
      </w:r>
    </w:p>
    <w:p w14:paraId="412D2A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5A741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第十五条</w:t>
      </w:r>
    </w:p>
    <w:p w14:paraId="4245DB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鼓励各地区、各部门在采购活动中允许中小企业引入信用担保手段，为中小企业在投标（响应）保证、履约保证等方面提供专业化服务。鼓励中小企业依法合规通过政府采购合同融资。</w:t>
      </w:r>
    </w:p>
    <w:p w14:paraId="146615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第十六条</w:t>
      </w:r>
    </w:p>
    <w:p w14:paraId="378FC9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作出书面答复。</w:t>
      </w:r>
    </w:p>
    <w:p w14:paraId="2856F9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第十七条</w:t>
      </w:r>
    </w:p>
    <w:p w14:paraId="6809A6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各地区、各部门应当对涉及中小企业采购的预算项目实施全过程绩效管理，合理设置绩效目标和指标，落实扶持中小企业有关政策要求，定期开展绩效监控和评价，强化绩效评价结果应用。</w:t>
      </w:r>
    </w:p>
    <w:p w14:paraId="145D3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第十八条</w:t>
      </w:r>
    </w:p>
    <w:p w14:paraId="16261A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20CD4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第十九条</w:t>
      </w:r>
    </w:p>
    <w:p w14:paraId="4D76EA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A3189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第二十条</w:t>
      </w:r>
    </w:p>
    <w:p w14:paraId="3AA88F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14:paraId="1E5B36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第二十一条</w:t>
      </w:r>
    </w:p>
    <w:p w14:paraId="4930E7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627B8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第二十二条</w:t>
      </w:r>
    </w:p>
    <w:p w14:paraId="49F28E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对外援助目、国家相关资格或者资质管理制度另有规定的项目，不适用本办法。</w:t>
      </w:r>
    </w:p>
    <w:p w14:paraId="3B456C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第二十三条</w:t>
      </w:r>
    </w:p>
    <w:p w14:paraId="7A173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关于视同中小企业的其他主体的政府采购扶持政策，由财政部会同有关部门另行规定。</w:t>
      </w:r>
    </w:p>
    <w:p w14:paraId="69AFA8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第二十四条</w:t>
      </w:r>
    </w:p>
    <w:p w14:paraId="5F815D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省级财政部门可以会同中小企业主管部门根据本办法的规定制定具体实施办法。</w:t>
      </w:r>
    </w:p>
    <w:p w14:paraId="768601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第二十五条</w:t>
      </w:r>
    </w:p>
    <w:p w14:paraId="287550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sectPr>
          <w:footerReference r:id="rId4" w:type="default"/>
          <w:pgSz w:w="11906" w:h="16838"/>
          <w:pgMar w:top="1440" w:right="1440" w:bottom="1440" w:left="1440" w:header="851" w:footer="992" w:gutter="0"/>
          <w:pgNumType w:fmt="decimal" w:start="1"/>
          <w:cols w:space="425" w:num="1"/>
          <w:docGrid w:type="lines" w:linePitch="312" w:charSpace="0"/>
        </w:sectPr>
      </w:pPr>
      <w:r>
        <w:rPr>
          <w:rFonts w:hint="eastAsia"/>
          <w:color w:val="auto"/>
          <w:highlight w:val="none"/>
          <w:lang w:val="en-US" w:eastAsia="zh-CN"/>
        </w:rPr>
        <w:t>本办法自2021年1月1日起施行。财政部工业和信息化部关于印发《〈政府采购促进中小企业发展暂行办法〉的通知》（财库〔2011〕181号）同时废止。</w:t>
      </w:r>
    </w:p>
    <w:p w14:paraId="6D61D5A0">
      <w:pPr>
        <w:widowControl w:val="0"/>
        <w:numPr>
          <w:ilvl w:val="0"/>
          <w:numId w:val="0"/>
        </w:numPr>
        <w:jc w:val="center"/>
        <w:rPr>
          <w:rFonts w:hint="eastAsia" w:ascii="微软雅黑" w:hAnsi="微软雅黑" w:eastAsia="微软雅黑" w:cs="微软雅黑"/>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关于进一步加大政府采购支持中小企业力度的通知财库〔2022〕19号</w:t>
      </w:r>
    </w:p>
    <w:p w14:paraId="203183F5">
      <w:pPr>
        <w:widowControl w:val="0"/>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b/>
          <w:bCs/>
          <w:color w:val="auto"/>
          <w:sz w:val="28"/>
          <w:szCs w:val="36"/>
          <w:highlight w:val="none"/>
          <w:lang w:val="en-US" w:eastAsia="zh-CN"/>
        </w:rPr>
        <w:t>关于进一步加大政府采购支持中小企业力度的通知</w:t>
      </w:r>
    </w:p>
    <w:p w14:paraId="2621DC89">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财库〔2022〕19号</w:t>
      </w:r>
    </w:p>
    <w:p w14:paraId="3A07532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各中央预算单位，各省、自治区、直辖市、计划单列市政财厅（局），新疆生产建设兵团财政局：</w:t>
      </w:r>
    </w:p>
    <w:p w14:paraId="1CCF70B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29D05F8">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454"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4E45167">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31BAEAE">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3F26F35E">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认真做好组织实施。各地区、各部门应当加强组织领导，明确工作责任，细化执行要求，强化监督检查，确保国务院部署落实到位，对通知执行中出现的问题要及时向财政部报告。</w:t>
      </w:r>
    </w:p>
    <w:p w14:paraId="29143597">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本通知自2022年7月1日起执行。</w:t>
      </w:r>
    </w:p>
    <w:p w14:paraId="19B58492">
      <w:pPr>
        <w:widowControl w:val="0"/>
        <w:numPr>
          <w:ilvl w:val="0"/>
          <w:numId w:val="0"/>
        </w:numPr>
        <w:jc w:val="both"/>
        <w:rPr>
          <w:rFonts w:hint="eastAsia" w:ascii="宋体" w:hAnsi="宋体" w:eastAsia="宋体" w:cs="宋体"/>
          <w:color w:val="auto"/>
          <w:highlight w:val="none"/>
          <w:lang w:val="en-US" w:eastAsia="zh-CN"/>
        </w:rPr>
      </w:pPr>
    </w:p>
    <w:p w14:paraId="567DF382">
      <w:pPr>
        <w:widowControl w:val="0"/>
        <w:numPr>
          <w:ilvl w:val="0"/>
          <w:numId w:val="0"/>
        </w:numPr>
        <w:jc w:val="both"/>
        <w:rPr>
          <w:rFonts w:hint="eastAsia" w:ascii="宋体" w:hAnsi="宋体" w:eastAsia="宋体" w:cs="宋体"/>
          <w:color w:val="auto"/>
          <w:highlight w:val="none"/>
          <w:lang w:val="en-US" w:eastAsia="zh-CN"/>
        </w:rPr>
      </w:pPr>
    </w:p>
    <w:p w14:paraId="779FC39E">
      <w:pPr>
        <w:widowControl w:val="0"/>
        <w:numPr>
          <w:ilvl w:val="0"/>
          <w:numId w:val="0"/>
        </w:numPr>
        <w:jc w:val="both"/>
        <w:rPr>
          <w:rFonts w:hint="eastAsia" w:ascii="宋体" w:hAnsi="宋体" w:eastAsia="宋体" w:cs="宋体"/>
          <w:color w:val="auto"/>
          <w:highlight w:val="none"/>
          <w:lang w:val="en-US" w:eastAsia="zh-CN"/>
        </w:rPr>
      </w:pPr>
    </w:p>
    <w:p w14:paraId="095350AA">
      <w:pPr>
        <w:widowControl w:val="0"/>
        <w:numPr>
          <w:ilvl w:val="0"/>
          <w:numId w:val="0"/>
        </w:numPr>
        <w:ind w:firstLine="7350" w:firstLineChars="35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财政部</w:t>
      </w:r>
    </w:p>
    <w:p w14:paraId="3BC4BB9E">
      <w:pPr>
        <w:widowControl w:val="0"/>
        <w:numPr>
          <w:ilvl w:val="0"/>
          <w:numId w:val="0"/>
        </w:numPr>
        <w:ind w:firstLine="6930" w:firstLineChars="3300"/>
        <w:jc w:val="both"/>
        <w:rPr>
          <w:rFonts w:hint="eastAsia" w:ascii="宋体" w:hAnsi="宋体" w:eastAsia="宋体" w:cs="宋体"/>
          <w:color w:val="auto"/>
          <w:highlight w:val="none"/>
          <w:lang w:val="en-US" w:eastAsia="zh-CN"/>
        </w:rPr>
        <w:sectPr>
          <w:pgSz w:w="11906" w:h="16838"/>
          <w:pgMar w:top="1440" w:right="1440" w:bottom="1440" w:left="1440" w:header="851" w:footer="992" w:gutter="0"/>
          <w:pgNumType w:fmt="decimal"/>
          <w:cols w:space="425" w:num="1"/>
          <w:docGrid w:type="lines" w:linePitch="312" w:charSpace="0"/>
        </w:sectPr>
      </w:pPr>
      <w:r>
        <w:rPr>
          <w:rFonts w:hint="eastAsia" w:ascii="宋体" w:hAnsi="宋体" w:eastAsia="宋体" w:cs="宋体"/>
          <w:color w:val="auto"/>
          <w:highlight w:val="none"/>
          <w:lang w:val="en-US" w:eastAsia="zh-CN"/>
        </w:rPr>
        <w:t>2022年5月30日</w:t>
      </w:r>
    </w:p>
    <w:p w14:paraId="00C618F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统计上大中小微型企业划分标准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455"/>
        <w:gridCol w:w="704"/>
        <w:gridCol w:w="1204"/>
        <w:gridCol w:w="1731"/>
        <w:gridCol w:w="1476"/>
        <w:gridCol w:w="871"/>
      </w:tblGrid>
      <w:tr w14:paraId="1D12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Align w:val="center"/>
          </w:tcPr>
          <w:p w14:paraId="144940D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行业名称</w:t>
            </w:r>
          </w:p>
        </w:tc>
        <w:tc>
          <w:tcPr>
            <w:tcW w:w="1455" w:type="dxa"/>
            <w:vAlign w:val="center"/>
          </w:tcPr>
          <w:p w14:paraId="0124457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指标名称</w:t>
            </w:r>
          </w:p>
        </w:tc>
        <w:tc>
          <w:tcPr>
            <w:tcW w:w="704" w:type="dxa"/>
            <w:vAlign w:val="center"/>
          </w:tcPr>
          <w:p w14:paraId="5FE3DBA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计量单位</w:t>
            </w:r>
          </w:p>
        </w:tc>
        <w:tc>
          <w:tcPr>
            <w:tcW w:w="1204" w:type="dxa"/>
            <w:vAlign w:val="center"/>
          </w:tcPr>
          <w:p w14:paraId="5F3C8D1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大型</w:t>
            </w:r>
          </w:p>
        </w:tc>
        <w:tc>
          <w:tcPr>
            <w:tcW w:w="1731" w:type="dxa"/>
            <w:vAlign w:val="center"/>
          </w:tcPr>
          <w:p w14:paraId="71A08D6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中型</w:t>
            </w:r>
          </w:p>
        </w:tc>
        <w:tc>
          <w:tcPr>
            <w:tcW w:w="1476" w:type="dxa"/>
            <w:vAlign w:val="center"/>
          </w:tcPr>
          <w:p w14:paraId="7E0A764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小型</w:t>
            </w:r>
          </w:p>
        </w:tc>
        <w:tc>
          <w:tcPr>
            <w:tcW w:w="871" w:type="dxa"/>
            <w:vAlign w:val="center"/>
          </w:tcPr>
          <w:p w14:paraId="700E091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微型</w:t>
            </w:r>
          </w:p>
        </w:tc>
      </w:tr>
      <w:tr w14:paraId="7AB7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Align w:val="center"/>
          </w:tcPr>
          <w:p w14:paraId="174FFB7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农、林、牧、渔业</w:t>
            </w:r>
          </w:p>
        </w:tc>
        <w:tc>
          <w:tcPr>
            <w:tcW w:w="1455" w:type="dxa"/>
            <w:vAlign w:val="center"/>
          </w:tcPr>
          <w:p w14:paraId="5795FCB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70929C7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308A4C6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20000</w:t>
            </w:r>
          </w:p>
        </w:tc>
        <w:tc>
          <w:tcPr>
            <w:tcW w:w="1731" w:type="dxa"/>
            <w:vAlign w:val="center"/>
          </w:tcPr>
          <w:p w14:paraId="57B8BB1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500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20000</w:t>
            </w:r>
          </w:p>
        </w:tc>
        <w:tc>
          <w:tcPr>
            <w:tcW w:w="1476" w:type="dxa"/>
            <w:vAlign w:val="center"/>
          </w:tcPr>
          <w:p w14:paraId="13B1DFB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50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500</w:t>
            </w:r>
          </w:p>
        </w:tc>
        <w:tc>
          <w:tcPr>
            <w:tcW w:w="871" w:type="dxa"/>
            <w:vAlign w:val="center"/>
          </w:tcPr>
          <w:p w14:paraId="5485DCF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50</w:t>
            </w:r>
          </w:p>
        </w:tc>
      </w:tr>
      <w:tr w14:paraId="6846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79773EC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工业</w:t>
            </w:r>
            <w:r>
              <w:rPr>
                <w:rFonts w:hint="eastAsia" w:ascii="宋体" w:hAnsi="宋体" w:eastAsia="宋体" w:cs="宋体"/>
                <w:b w:val="0"/>
                <w:bCs w:val="0"/>
                <w:color w:val="auto"/>
                <w:sz w:val="21"/>
                <w:szCs w:val="21"/>
                <w:highlight w:val="none"/>
                <w:u w:val="none"/>
                <w:vertAlign w:val="baseline"/>
                <w:lang w:val="en-US" w:eastAsia="zh-CN"/>
              </w:rPr>
              <w:t>*</w:t>
            </w:r>
          </w:p>
        </w:tc>
        <w:tc>
          <w:tcPr>
            <w:tcW w:w="1455" w:type="dxa"/>
            <w:vAlign w:val="center"/>
          </w:tcPr>
          <w:p w14:paraId="169BAFB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7BC965F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109A545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1000</w:t>
            </w:r>
          </w:p>
        </w:tc>
        <w:tc>
          <w:tcPr>
            <w:tcW w:w="1731" w:type="dxa"/>
            <w:vAlign w:val="center"/>
          </w:tcPr>
          <w:p w14:paraId="4664F29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300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w:t>
            </w:r>
          </w:p>
        </w:tc>
        <w:tc>
          <w:tcPr>
            <w:tcW w:w="1476" w:type="dxa"/>
            <w:vAlign w:val="center"/>
          </w:tcPr>
          <w:p w14:paraId="4CE65B7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20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c>
          <w:tcPr>
            <w:tcW w:w="871" w:type="dxa"/>
            <w:vAlign w:val="center"/>
          </w:tcPr>
          <w:p w14:paraId="1AB3829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w:t>
            </w:r>
          </w:p>
        </w:tc>
      </w:tr>
      <w:tr w14:paraId="05DB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336D790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135F01F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7CE7C34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1BE4D93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40000</w:t>
            </w:r>
          </w:p>
        </w:tc>
        <w:tc>
          <w:tcPr>
            <w:tcW w:w="1731" w:type="dxa"/>
            <w:vAlign w:val="center"/>
          </w:tcPr>
          <w:p w14:paraId="7735F21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2000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40000</w:t>
            </w:r>
          </w:p>
        </w:tc>
        <w:tc>
          <w:tcPr>
            <w:tcW w:w="1476" w:type="dxa"/>
            <w:vAlign w:val="center"/>
          </w:tcPr>
          <w:p w14:paraId="73D60B6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300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2000</w:t>
            </w:r>
          </w:p>
        </w:tc>
        <w:tc>
          <w:tcPr>
            <w:tcW w:w="871" w:type="dxa"/>
            <w:vAlign w:val="center"/>
          </w:tcPr>
          <w:p w14:paraId="245A900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r>
      <w:tr w14:paraId="4120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077ECCC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建筑业</w:t>
            </w:r>
          </w:p>
        </w:tc>
        <w:tc>
          <w:tcPr>
            <w:tcW w:w="1455" w:type="dxa"/>
            <w:vAlign w:val="center"/>
          </w:tcPr>
          <w:p w14:paraId="70FE9A6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7D3AAA0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7D78541C">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80000</w:t>
            </w:r>
          </w:p>
        </w:tc>
        <w:tc>
          <w:tcPr>
            <w:tcW w:w="1731" w:type="dxa"/>
            <w:shd w:val="clear" w:color="auto" w:fill="auto"/>
            <w:vAlign w:val="center"/>
          </w:tcPr>
          <w:p w14:paraId="1E49A11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b w:val="0"/>
                <w:bCs w:val="0"/>
                <w:color w:val="auto"/>
                <w:sz w:val="21"/>
                <w:szCs w:val="21"/>
                <w:highlight w:val="none"/>
                <w:u w:val="none"/>
                <w:vertAlign w:val="baseline"/>
                <w:lang w:val="en-US" w:eastAsia="zh-CN" w:bidi="ar-SA"/>
              </w:rPr>
            </w:pPr>
            <w:r>
              <w:rPr>
                <w:rFonts w:hint="eastAsia" w:ascii="宋体" w:hAnsi="宋体" w:cs="宋体"/>
                <w:b w:val="0"/>
                <w:bCs w:val="0"/>
                <w:color w:val="auto"/>
                <w:sz w:val="21"/>
                <w:szCs w:val="21"/>
                <w:highlight w:val="none"/>
                <w:u w:val="none"/>
                <w:vertAlign w:val="baseline"/>
                <w:lang w:val="en-US" w:eastAsia="zh-CN"/>
              </w:rPr>
              <w:t>6000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80000</w:t>
            </w:r>
          </w:p>
        </w:tc>
        <w:tc>
          <w:tcPr>
            <w:tcW w:w="1476" w:type="dxa"/>
            <w:vAlign w:val="center"/>
          </w:tcPr>
          <w:p w14:paraId="19EAE70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300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6000</w:t>
            </w:r>
          </w:p>
        </w:tc>
        <w:tc>
          <w:tcPr>
            <w:tcW w:w="871" w:type="dxa"/>
            <w:vAlign w:val="center"/>
          </w:tcPr>
          <w:p w14:paraId="19A3A46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r>
      <w:tr w14:paraId="1E67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2413DA9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1E09F02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资产总额（Z）</w:t>
            </w:r>
          </w:p>
        </w:tc>
        <w:tc>
          <w:tcPr>
            <w:tcW w:w="704" w:type="dxa"/>
            <w:vAlign w:val="center"/>
          </w:tcPr>
          <w:p w14:paraId="40CDEBA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181A81F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Z</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80000</w:t>
            </w:r>
          </w:p>
        </w:tc>
        <w:tc>
          <w:tcPr>
            <w:tcW w:w="1731" w:type="dxa"/>
            <w:shd w:val="clear" w:color="auto" w:fill="auto"/>
            <w:vAlign w:val="center"/>
          </w:tcPr>
          <w:p w14:paraId="001CF9C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b w:val="0"/>
                <w:bCs w:val="0"/>
                <w:color w:val="auto"/>
                <w:sz w:val="21"/>
                <w:szCs w:val="21"/>
                <w:highlight w:val="none"/>
                <w:u w:val="none"/>
                <w:vertAlign w:val="baseline"/>
                <w:lang w:val="en-US" w:eastAsia="zh-CN" w:bidi="ar-SA"/>
              </w:rPr>
            </w:pPr>
            <w:r>
              <w:rPr>
                <w:rFonts w:hint="eastAsia" w:ascii="宋体" w:hAnsi="宋体" w:cs="宋体"/>
                <w:b w:val="0"/>
                <w:bCs w:val="0"/>
                <w:color w:val="auto"/>
                <w:sz w:val="21"/>
                <w:szCs w:val="21"/>
                <w:highlight w:val="none"/>
                <w:u w:val="none"/>
                <w:vertAlign w:val="baseline"/>
                <w:lang w:val="en-US" w:eastAsia="zh-CN"/>
              </w:rPr>
              <w:t>5000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Z</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80000</w:t>
            </w:r>
          </w:p>
        </w:tc>
        <w:tc>
          <w:tcPr>
            <w:tcW w:w="1476" w:type="dxa"/>
            <w:vAlign w:val="center"/>
          </w:tcPr>
          <w:p w14:paraId="79CE0A4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300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Z</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5000</w:t>
            </w:r>
          </w:p>
        </w:tc>
        <w:tc>
          <w:tcPr>
            <w:tcW w:w="871" w:type="dxa"/>
            <w:vAlign w:val="center"/>
          </w:tcPr>
          <w:p w14:paraId="032F3FA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Z</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r>
      <w:tr w14:paraId="02CA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76ABE08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批发业</w:t>
            </w:r>
          </w:p>
        </w:tc>
        <w:tc>
          <w:tcPr>
            <w:tcW w:w="1455" w:type="dxa"/>
            <w:vAlign w:val="center"/>
          </w:tcPr>
          <w:p w14:paraId="6A00CEB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56C429E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3383AB7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200</w:t>
            </w:r>
          </w:p>
        </w:tc>
        <w:tc>
          <w:tcPr>
            <w:tcW w:w="1731" w:type="dxa"/>
            <w:vAlign w:val="center"/>
          </w:tcPr>
          <w:p w14:paraId="6713563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20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200</w:t>
            </w:r>
          </w:p>
        </w:tc>
        <w:tc>
          <w:tcPr>
            <w:tcW w:w="1476" w:type="dxa"/>
            <w:vAlign w:val="center"/>
          </w:tcPr>
          <w:p w14:paraId="632FC3D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5</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w:t>
            </w:r>
          </w:p>
        </w:tc>
        <w:tc>
          <w:tcPr>
            <w:tcW w:w="871" w:type="dxa"/>
            <w:vAlign w:val="center"/>
          </w:tcPr>
          <w:p w14:paraId="6C44AB6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5</w:t>
            </w:r>
          </w:p>
        </w:tc>
      </w:tr>
      <w:tr w14:paraId="1A1B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3D0FCC8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12226D0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66B94B9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4909D97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40000</w:t>
            </w:r>
          </w:p>
        </w:tc>
        <w:tc>
          <w:tcPr>
            <w:tcW w:w="1731" w:type="dxa"/>
            <w:shd w:val="clear" w:color="auto" w:fill="auto"/>
            <w:vAlign w:val="center"/>
          </w:tcPr>
          <w:p w14:paraId="79BB98F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b w:val="0"/>
                <w:bCs w:val="0"/>
                <w:color w:val="auto"/>
                <w:sz w:val="21"/>
                <w:szCs w:val="21"/>
                <w:highlight w:val="none"/>
                <w:u w:val="none"/>
                <w:vertAlign w:val="baseline"/>
                <w:lang w:val="en-US" w:eastAsia="zh-CN" w:bidi="ar-SA"/>
              </w:rPr>
            </w:pPr>
            <w:r>
              <w:rPr>
                <w:rFonts w:hint="eastAsia" w:ascii="宋体" w:hAnsi="宋体" w:cs="宋体"/>
                <w:b w:val="0"/>
                <w:bCs w:val="0"/>
                <w:color w:val="auto"/>
                <w:sz w:val="21"/>
                <w:szCs w:val="21"/>
                <w:highlight w:val="none"/>
                <w:u w:val="none"/>
                <w:vertAlign w:val="baseline"/>
                <w:lang w:val="en-US" w:eastAsia="zh-CN"/>
              </w:rPr>
              <w:t>5000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40000</w:t>
            </w:r>
          </w:p>
        </w:tc>
        <w:tc>
          <w:tcPr>
            <w:tcW w:w="1476" w:type="dxa"/>
            <w:vAlign w:val="center"/>
          </w:tcPr>
          <w:p w14:paraId="32BA73F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5000</w:t>
            </w:r>
          </w:p>
        </w:tc>
        <w:tc>
          <w:tcPr>
            <w:tcW w:w="871" w:type="dxa"/>
            <w:vAlign w:val="center"/>
          </w:tcPr>
          <w:p w14:paraId="46E3CEF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w:t>
            </w:r>
          </w:p>
        </w:tc>
      </w:tr>
      <w:tr w14:paraId="32D3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7749DC6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零售业</w:t>
            </w:r>
          </w:p>
        </w:tc>
        <w:tc>
          <w:tcPr>
            <w:tcW w:w="1455" w:type="dxa"/>
            <w:vAlign w:val="center"/>
          </w:tcPr>
          <w:p w14:paraId="349A8AB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4921111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3205BEE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300</w:t>
            </w:r>
          </w:p>
        </w:tc>
        <w:tc>
          <w:tcPr>
            <w:tcW w:w="1731" w:type="dxa"/>
            <w:vAlign w:val="center"/>
          </w:tcPr>
          <w:p w14:paraId="2F116B5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50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c>
          <w:tcPr>
            <w:tcW w:w="1476" w:type="dxa"/>
            <w:vAlign w:val="center"/>
          </w:tcPr>
          <w:p w14:paraId="0E8CBF3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50</w:t>
            </w:r>
          </w:p>
        </w:tc>
        <w:tc>
          <w:tcPr>
            <w:tcW w:w="871" w:type="dxa"/>
            <w:vAlign w:val="center"/>
          </w:tcPr>
          <w:p w14:paraId="6E90471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w:t>
            </w:r>
          </w:p>
        </w:tc>
      </w:tr>
      <w:tr w14:paraId="12DE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0132708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7166691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05631A2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7AB36C0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20000</w:t>
            </w:r>
          </w:p>
        </w:tc>
        <w:tc>
          <w:tcPr>
            <w:tcW w:w="1731" w:type="dxa"/>
            <w:shd w:val="clear" w:color="auto" w:fill="auto"/>
            <w:vAlign w:val="center"/>
          </w:tcPr>
          <w:p w14:paraId="264137D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b w:val="0"/>
                <w:bCs w:val="0"/>
                <w:color w:val="auto"/>
                <w:sz w:val="21"/>
                <w:szCs w:val="21"/>
                <w:highlight w:val="none"/>
                <w:u w:val="none"/>
                <w:vertAlign w:val="baseline"/>
                <w:lang w:val="en-US" w:eastAsia="zh-CN" w:bidi="ar-SA"/>
              </w:rPr>
            </w:pPr>
            <w:r>
              <w:rPr>
                <w:rFonts w:hint="eastAsia" w:ascii="宋体" w:hAnsi="宋体" w:cs="宋体"/>
                <w:b w:val="0"/>
                <w:bCs w:val="0"/>
                <w:color w:val="auto"/>
                <w:sz w:val="21"/>
                <w:szCs w:val="21"/>
                <w:highlight w:val="none"/>
                <w:u w:val="none"/>
                <w:vertAlign w:val="baseline"/>
                <w:lang w:val="en-US" w:eastAsia="zh-CN"/>
              </w:rPr>
              <w:t>500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20000</w:t>
            </w:r>
          </w:p>
        </w:tc>
        <w:tc>
          <w:tcPr>
            <w:tcW w:w="1476" w:type="dxa"/>
            <w:vAlign w:val="center"/>
          </w:tcPr>
          <w:p w14:paraId="16D8402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500</w:t>
            </w:r>
          </w:p>
        </w:tc>
        <w:tc>
          <w:tcPr>
            <w:tcW w:w="871" w:type="dxa"/>
            <w:vAlign w:val="center"/>
          </w:tcPr>
          <w:p w14:paraId="34C1135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r>
      <w:tr w14:paraId="501B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01D17FF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交通运输业</w:t>
            </w:r>
            <w:r>
              <w:rPr>
                <w:rFonts w:hint="eastAsia" w:ascii="宋体" w:hAnsi="宋体" w:eastAsia="宋体" w:cs="宋体"/>
                <w:b w:val="0"/>
                <w:bCs w:val="0"/>
                <w:color w:val="auto"/>
                <w:sz w:val="21"/>
                <w:szCs w:val="21"/>
                <w:highlight w:val="none"/>
                <w:u w:val="none"/>
                <w:vertAlign w:val="baseline"/>
                <w:lang w:val="en-US" w:eastAsia="zh-CN"/>
              </w:rPr>
              <w:t>*</w:t>
            </w:r>
          </w:p>
        </w:tc>
        <w:tc>
          <w:tcPr>
            <w:tcW w:w="1455" w:type="dxa"/>
            <w:vAlign w:val="center"/>
          </w:tcPr>
          <w:p w14:paraId="24AAE52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539628D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77990C0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1000</w:t>
            </w:r>
          </w:p>
        </w:tc>
        <w:tc>
          <w:tcPr>
            <w:tcW w:w="1731" w:type="dxa"/>
            <w:vAlign w:val="center"/>
          </w:tcPr>
          <w:p w14:paraId="3A32D35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300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w:t>
            </w:r>
          </w:p>
        </w:tc>
        <w:tc>
          <w:tcPr>
            <w:tcW w:w="1476" w:type="dxa"/>
            <w:vAlign w:val="center"/>
          </w:tcPr>
          <w:p w14:paraId="7B90748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20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c>
          <w:tcPr>
            <w:tcW w:w="871" w:type="dxa"/>
            <w:vAlign w:val="center"/>
          </w:tcPr>
          <w:p w14:paraId="2305B62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w:t>
            </w:r>
          </w:p>
        </w:tc>
      </w:tr>
      <w:tr w14:paraId="02F7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02B0262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4494CD9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03AFA4F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2506426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30000</w:t>
            </w:r>
          </w:p>
        </w:tc>
        <w:tc>
          <w:tcPr>
            <w:tcW w:w="1731" w:type="dxa"/>
            <w:vAlign w:val="center"/>
          </w:tcPr>
          <w:p w14:paraId="2A58EC4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3000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30000</w:t>
            </w:r>
          </w:p>
        </w:tc>
        <w:tc>
          <w:tcPr>
            <w:tcW w:w="1476" w:type="dxa"/>
            <w:vAlign w:val="center"/>
          </w:tcPr>
          <w:p w14:paraId="2001B84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200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3000</w:t>
            </w:r>
          </w:p>
        </w:tc>
        <w:tc>
          <w:tcPr>
            <w:tcW w:w="871" w:type="dxa"/>
            <w:vAlign w:val="center"/>
          </w:tcPr>
          <w:p w14:paraId="2ABB301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200</w:t>
            </w:r>
          </w:p>
        </w:tc>
      </w:tr>
      <w:tr w14:paraId="31CD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1A9B1F6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仓储业</w:t>
            </w:r>
            <w:r>
              <w:rPr>
                <w:rFonts w:hint="eastAsia" w:ascii="宋体" w:hAnsi="宋体" w:eastAsia="宋体" w:cs="宋体"/>
                <w:b w:val="0"/>
                <w:bCs w:val="0"/>
                <w:color w:val="auto"/>
                <w:sz w:val="21"/>
                <w:szCs w:val="21"/>
                <w:highlight w:val="none"/>
                <w:u w:val="none"/>
                <w:vertAlign w:val="baseline"/>
                <w:lang w:val="en-US" w:eastAsia="zh-CN"/>
              </w:rPr>
              <w:t>*</w:t>
            </w:r>
          </w:p>
        </w:tc>
        <w:tc>
          <w:tcPr>
            <w:tcW w:w="1455" w:type="dxa"/>
            <w:vAlign w:val="center"/>
          </w:tcPr>
          <w:p w14:paraId="1E7238D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7E7892A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01C616B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200</w:t>
            </w:r>
          </w:p>
        </w:tc>
        <w:tc>
          <w:tcPr>
            <w:tcW w:w="1731" w:type="dxa"/>
            <w:vAlign w:val="center"/>
          </w:tcPr>
          <w:p w14:paraId="1B16FDA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200</w:t>
            </w:r>
          </w:p>
        </w:tc>
        <w:tc>
          <w:tcPr>
            <w:tcW w:w="1476" w:type="dxa"/>
            <w:vAlign w:val="center"/>
          </w:tcPr>
          <w:p w14:paraId="681BD52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20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c>
          <w:tcPr>
            <w:tcW w:w="871" w:type="dxa"/>
            <w:vAlign w:val="center"/>
          </w:tcPr>
          <w:p w14:paraId="30DB177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w:t>
            </w:r>
          </w:p>
        </w:tc>
      </w:tr>
      <w:tr w14:paraId="35F6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182EC24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0187A4B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2585996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17580B4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30000</w:t>
            </w:r>
          </w:p>
        </w:tc>
        <w:tc>
          <w:tcPr>
            <w:tcW w:w="1731" w:type="dxa"/>
            <w:vAlign w:val="center"/>
          </w:tcPr>
          <w:p w14:paraId="67871BE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30000</w:t>
            </w:r>
          </w:p>
        </w:tc>
        <w:tc>
          <w:tcPr>
            <w:tcW w:w="1476" w:type="dxa"/>
            <w:vAlign w:val="center"/>
          </w:tcPr>
          <w:p w14:paraId="721C666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w:t>
            </w:r>
          </w:p>
        </w:tc>
        <w:tc>
          <w:tcPr>
            <w:tcW w:w="871" w:type="dxa"/>
            <w:vAlign w:val="center"/>
          </w:tcPr>
          <w:p w14:paraId="0EC1E9D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r>
      <w:tr w14:paraId="557D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3F40B53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邮政业</w:t>
            </w:r>
          </w:p>
        </w:tc>
        <w:tc>
          <w:tcPr>
            <w:tcW w:w="1455" w:type="dxa"/>
            <w:vAlign w:val="center"/>
          </w:tcPr>
          <w:p w14:paraId="3AC18CD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36223AE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19A7206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1000</w:t>
            </w:r>
          </w:p>
        </w:tc>
        <w:tc>
          <w:tcPr>
            <w:tcW w:w="1731" w:type="dxa"/>
            <w:vAlign w:val="center"/>
          </w:tcPr>
          <w:p w14:paraId="105CE7B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300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w:t>
            </w:r>
          </w:p>
        </w:tc>
        <w:tc>
          <w:tcPr>
            <w:tcW w:w="1476" w:type="dxa"/>
            <w:vAlign w:val="center"/>
          </w:tcPr>
          <w:p w14:paraId="451442B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20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c>
          <w:tcPr>
            <w:tcW w:w="871" w:type="dxa"/>
            <w:vAlign w:val="center"/>
          </w:tcPr>
          <w:p w14:paraId="42E7BFF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w:t>
            </w:r>
          </w:p>
        </w:tc>
      </w:tr>
      <w:tr w14:paraId="35A5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1EB6C11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5889D6E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6F7765E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54190FF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30000</w:t>
            </w:r>
          </w:p>
        </w:tc>
        <w:tc>
          <w:tcPr>
            <w:tcW w:w="1731" w:type="dxa"/>
            <w:shd w:val="clear" w:color="auto" w:fill="auto"/>
            <w:vAlign w:val="center"/>
          </w:tcPr>
          <w:p w14:paraId="05EB20E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b w:val="0"/>
                <w:bCs w:val="0"/>
                <w:color w:val="auto"/>
                <w:sz w:val="21"/>
                <w:szCs w:val="21"/>
                <w:highlight w:val="none"/>
                <w:u w:val="none"/>
                <w:vertAlign w:val="baseline"/>
                <w:lang w:val="en-US" w:eastAsia="zh-CN" w:bidi="ar-SA"/>
              </w:rPr>
            </w:pPr>
            <w:r>
              <w:rPr>
                <w:rFonts w:hint="eastAsia" w:ascii="宋体" w:hAnsi="宋体" w:cs="宋体"/>
                <w:b w:val="0"/>
                <w:bCs w:val="0"/>
                <w:color w:val="auto"/>
                <w:sz w:val="21"/>
                <w:szCs w:val="21"/>
                <w:highlight w:val="none"/>
                <w:u w:val="none"/>
                <w:vertAlign w:val="baseline"/>
                <w:lang w:val="en-US" w:eastAsia="zh-CN"/>
              </w:rPr>
              <w:t>2000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30000</w:t>
            </w:r>
          </w:p>
        </w:tc>
        <w:tc>
          <w:tcPr>
            <w:tcW w:w="1476" w:type="dxa"/>
            <w:vAlign w:val="center"/>
          </w:tcPr>
          <w:p w14:paraId="12CAD2E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2000</w:t>
            </w:r>
          </w:p>
        </w:tc>
        <w:tc>
          <w:tcPr>
            <w:tcW w:w="871" w:type="dxa"/>
            <w:vAlign w:val="center"/>
          </w:tcPr>
          <w:p w14:paraId="5405861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r>
      <w:tr w14:paraId="2F6A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6E884F7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住宿业</w:t>
            </w:r>
          </w:p>
        </w:tc>
        <w:tc>
          <w:tcPr>
            <w:tcW w:w="1455" w:type="dxa"/>
            <w:vAlign w:val="center"/>
          </w:tcPr>
          <w:p w14:paraId="786F9C9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0E8CA3A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3FC4815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300</w:t>
            </w:r>
          </w:p>
        </w:tc>
        <w:tc>
          <w:tcPr>
            <w:tcW w:w="1731" w:type="dxa"/>
            <w:vAlign w:val="center"/>
          </w:tcPr>
          <w:p w14:paraId="24BEB23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c>
          <w:tcPr>
            <w:tcW w:w="1476" w:type="dxa"/>
            <w:vAlign w:val="center"/>
          </w:tcPr>
          <w:p w14:paraId="3B28E45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c>
          <w:tcPr>
            <w:tcW w:w="871" w:type="dxa"/>
            <w:vAlign w:val="center"/>
          </w:tcPr>
          <w:p w14:paraId="1EFDE1A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w:t>
            </w:r>
          </w:p>
        </w:tc>
      </w:tr>
      <w:tr w14:paraId="1E1D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4E57D21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72C6530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3095DE9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2D36F85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10000</w:t>
            </w:r>
          </w:p>
        </w:tc>
        <w:tc>
          <w:tcPr>
            <w:tcW w:w="1731" w:type="dxa"/>
            <w:shd w:val="clear" w:color="auto" w:fill="auto"/>
            <w:vAlign w:val="center"/>
          </w:tcPr>
          <w:p w14:paraId="582A710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b w:val="0"/>
                <w:bCs w:val="0"/>
                <w:color w:val="auto"/>
                <w:sz w:val="21"/>
                <w:szCs w:val="21"/>
                <w:highlight w:val="none"/>
                <w:u w:val="none"/>
                <w:vertAlign w:val="baseline"/>
                <w:lang w:val="en-US" w:eastAsia="zh-CN" w:bidi="ar-SA"/>
              </w:rPr>
            </w:pPr>
            <w:r>
              <w:rPr>
                <w:rFonts w:hint="eastAsia" w:ascii="宋体" w:hAnsi="宋体" w:cs="宋体"/>
                <w:b w:val="0"/>
                <w:bCs w:val="0"/>
                <w:color w:val="auto"/>
                <w:sz w:val="21"/>
                <w:szCs w:val="21"/>
                <w:highlight w:val="none"/>
                <w:u w:val="none"/>
                <w:vertAlign w:val="baseline"/>
                <w:lang w:val="en-US" w:eastAsia="zh-CN"/>
              </w:rPr>
              <w:t>2000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10000</w:t>
            </w:r>
          </w:p>
        </w:tc>
        <w:tc>
          <w:tcPr>
            <w:tcW w:w="1476" w:type="dxa"/>
            <w:vAlign w:val="center"/>
          </w:tcPr>
          <w:p w14:paraId="111D24A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2000</w:t>
            </w:r>
          </w:p>
        </w:tc>
        <w:tc>
          <w:tcPr>
            <w:tcW w:w="871" w:type="dxa"/>
            <w:vAlign w:val="center"/>
          </w:tcPr>
          <w:p w14:paraId="3DBA7A0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r>
      <w:tr w14:paraId="5A13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43E0E31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餐饮业</w:t>
            </w:r>
          </w:p>
        </w:tc>
        <w:tc>
          <w:tcPr>
            <w:tcW w:w="1455" w:type="dxa"/>
            <w:vAlign w:val="center"/>
          </w:tcPr>
          <w:p w14:paraId="1CB05EA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7F8C77E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087D8E3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300</w:t>
            </w:r>
          </w:p>
        </w:tc>
        <w:tc>
          <w:tcPr>
            <w:tcW w:w="1731" w:type="dxa"/>
            <w:vAlign w:val="center"/>
          </w:tcPr>
          <w:p w14:paraId="42709C2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c>
          <w:tcPr>
            <w:tcW w:w="1476" w:type="dxa"/>
            <w:vAlign w:val="center"/>
          </w:tcPr>
          <w:p w14:paraId="25013A5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c>
          <w:tcPr>
            <w:tcW w:w="871" w:type="dxa"/>
            <w:vAlign w:val="center"/>
          </w:tcPr>
          <w:p w14:paraId="175B274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w:t>
            </w:r>
          </w:p>
        </w:tc>
      </w:tr>
      <w:tr w14:paraId="57B3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583EF0A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4B85D30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16529AE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60569D1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10000</w:t>
            </w:r>
          </w:p>
        </w:tc>
        <w:tc>
          <w:tcPr>
            <w:tcW w:w="1731" w:type="dxa"/>
            <w:vAlign w:val="center"/>
          </w:tcPr>
          <w:p w14:paraId="6FB4496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2000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10000</w:t>
            </w:r>
          </w:p>
        </w:tc>
        <w:tc>
          <w:tcPr>
            <w:tcW w:w="1476" w:type="dxa"/>
            <w:vAlign w:val="center"/>
          </w:tcPr>
          <w:p w14:paraId="7C27708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2000</w:t>
            </w:r>
          </w:p>
        </w:tc>
        <w:tc>
          <w:tcPr>
            <w:tcW w:w="871" w:type="dxa"/>
            <w:vAlign w:val="center"/>
          </w:tcPr>
          <w:p w14:paraId="6D84C4E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r>
      <w:tr w14:paraId="03A2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46BDA60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信息传输业</w:t>
            </w:r>
            <w:r>
              <w:rPr>
                <w:rFonts w:hint="eastAsia" w:ascii="宋体" w:hAnsi="宋体" w:eastAsia="宋体" w:cs="宋体"/>
                <w:b w:val="0"/>
                <w:bCs w:val="0"/>
                <w:color w:val="auto"/>
                <w:sz w:val="21"/>
                <w:szCs w:val="21"/>
                <w:highlight w:val="none"/>
                <w:u w:val="none"/>
                <w:vertAlign w:val="baseline"/>
                <w:lang w:val="en-US" w:eastAsia="zh-CN"/>
              </w:rPr>
              <w:t>*</w:t>
            </w:r>
          </w:p>
        </w:tc>
        <w:tc>
          <w:tcPr>
            <w:tcW w:w="1455" w:type="dxa"/>
            <w:vAlign w:val="center"/>
          </w:tcPr>
          <w:p w14:paraId="21EA8AC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24A5B7A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1AD172E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2000</w:t>
            </w:r>
          </w:p>
        </w:tc>
        <w:tc>
          <w:tcPr>
            <w:tcW w:w="1731" w:type="dxa"/>
            <w:vAlign w:val="center"/>
          </w:tcPr>
          <w:p w14:paraId="48E530F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2000</w:t>
            </w:r>
          </w:p>
        </w:tc>
        <w:tc>
          <w:tcPr>
            <w:tcW w:w="1476" w:type="dxa"/>
            <w:vAlign w:val="center"/>
          </w:tcPr>
          <w:p w14:paraId="361BBCF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c>
          <w:tcPr>
            <w:tcW w:w="871" w:type="dxa"/>
            <w:vAlign w:val="center"/>
          </w:tcPr>
          <w:p w14:paraId="2917693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w:t>
            </w:r>
          </w:p>
        </w:tc>
      </w:tr>
      <w:tr w14:paraId="3C4A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1789006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0139534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5DEEC9C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3626F29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100000</w:t>
            </w:r>
          </w:p>
        </w:tc>
        <w:tc>
          <w:tcPr>
            <w:tcW w:w="1731" w:type="dxa"/>
            <w:vAlign w:val="center"/>
          </w:tcPr>
          <w:p w14:paraId="5420E27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100000</w:t>
            </w:r>
          </w:p>
        </w:tc>
        <w:tc>
          <w:tcPr>
            <w:tcW w:w="1476" w:type="dxa"/>
            <w:vAlign w:val="center"/>
          </w:tcPr>
          <w:p w14:paraId="61055BE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w:t>
            </w:r>
          </w:p>
        </w:tc>
        <w:tc>
          <w:tcPr>
            <w:tcW w:w="871" w:type="dxa"/>
            <w:vAlign w:val="center"/>
          </w:tcPr>
          <w:p w14:paraId="42307F0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r>
      <w:tr w14:paraId="10AA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76E3152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软件和信息技术服务业</w:t>
            </w:r>
          </w:p>
        </w:tc>
        <w:tc>
          <w:tcPr>
            <w:tcW w:w="1455" w:type="dxa"/>
            <w:vAlign w:val="center"/>
          </w:tcPr>
          <w:p w14:paraId="5088F98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348CBD7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5AB6FAA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300</w:t>
            </w:r>
          </w:p>
        </w:tc>
        <w:tc>
          <w:tcPr>
            <w:tcW w:w="1731" w:type="dxa"/>
            <w:vAlign w:val="center"/>
          </w:tcPr>
          <w:p w14:paraId="007004A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c>
          <w:tcPr>
            <w:tcW w:w="1476" w:type="dxa"/>
            <w:vAlign w:val="center"/>
          </w:tcPr>
          <w:p w14:paraId="2707955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c>
          <w:tcPr>
            <w:tcW w:w="871" w:type="dxa"/>
            <w:vAlign w:val="center"/>
          </w:tcPr>
          <w:p w14:paraId="7A91CF0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w:t>
            </w:r>
          </w:p>
        </w:tc>
      </w:tr>
      <w:tr w14:paraId="670C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38B0424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65C5694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00E30C6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02B7788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10000</w:t>
            </w:r>
          </w:p>
        </w:tc>
        <w:tc>
          <w:tcPr>
            <w:tcW w:w="1731" w:type="dxa"/>
            <w:vAlign w:val="center"/>
          </w:tcPr>
          <w:p w14:paraId="54BB05F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10000</w:t>
            </w:r>
          </w:p>
        </w:tc>
        <w:tc>
          <w:tcPr>
            <w:tcW w:w="1476" w:type="dxa"/>
            <w:vAlign w:val="center"/>
          </w:tcPr>
          <w:p w14:paraId="0615516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50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w:t>
            </w:r>
          </w:p>
        </w:tc>
        <w:tc>
          <w:tcPr>
            <w:tcW w:w="871" w:type="dxa"/>
            <w:vAlign w:val="center"/>
          </w:tcPr>
          <w:p w14:paraId="70D9CD1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50</w:t>
            </w:r>
          </w:p>
        </w:tc>
      </w:tr>
      <w:tr w14:paraId="4E47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0416401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房地产开发经营</w:t>
            </w:r>
          </w:p>
        </w:tc>
        <w:tc>
          <w:tcPr>
            <w:tcW w:w="1455" w:type="dxa"/>
            <w:vAlign w:val="center"/>
          </w:tcPr>
          <w:p w14:paraId="4245879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7B1F727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08AC9B2E">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200000</w:t>
            </w:r>
          </w:p>
        </w:tc>
        <w:tc>
          <w:tcPr>
            <w:tcW w:w="1731" w:type="dxa"/>
            <w:vAlign w:val="center"/>
          </w:tcPr>
          <w:p w14:paraId="13B65E1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200000</w:t>
            </w:r>
          </w:p>
        </w:tc>
        <w:tc>
          <w:tcPr>
            <w:tcW w:w="1476" w:type="dxa"/>
            <w:vAlign w:val="center"/>
          </w:tcPr>
          <w:p w14:paraId="6A252F4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w:t>
            </w:r>
          </w:p>
        </w:tc>
        <w:tc>
          <w:tcPr>
            <w:tcW w:w="871" w:type="dxa"/>
            <w:vAlign w:val="center"/>
          </w:tcPr>
          <w:p w14:paraId="04544E7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r>
      <w:tr w14:paraId="6B75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34F1C6B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3C456A2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资产总额（Z）</w:t>
            </w:r>
          </w:p>
        </w:tc>
        <w:tc>
          <w:tcPr>
            <w:tcW w:w="704" w:type="dxa"/>
            <w:vAlign w:val="center"/>
          </w:tcPr>
          <w:p w14:paraId="222A6AF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19127D19">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Z</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10000</w:t>
            </w:r>
          </w:p>
        </w:tc>
        <w:tc>
          <w:tcPr>
            <w:tcW w:w="1731" w:type="dxa"/>
            <w:vAlign w:val="center"/>
          </w:tcPr>
          <w:p w14:paraId="4A469A1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5000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Z</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10000</w:t>
            </w:r>
          </w:p>
        </w:tc>
        <w:tc>
          <w:tcPr>
            <w:tcW w:w="1476" w:type="dxa"/>
            <w:vAlign w:val="center"/>
          </w:tcPr>
          <w:p w14:paraId="38B5E9F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2000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Z</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5000</w:t>
            </w:r>
          </w:p>
        </w:tc>
        <w:tc>
          <w:tcPr>
            <w:tcW w:w="871" w:type="dxa"/>
            <w:vAlign w:val="center"/>
          </w:tcPr>
          <w:p w14:paraId="53470C0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Z</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2000</w:t>
            </w:r>
          </w:p>
        </w:tc>
      </w:tr>
      <w:tr w14:paraId="54DB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27BC224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物业管理</w:t>
            </w:r>
          </w:p>
        </w:tc>
        <w:tc>
          <w:tcPr>
            <w:tcW w:w="1455" w:type="dxa"/>
            <w:vAlign w:val="center"/>
          </w:tcPr>
          <w:p w14:paraId="1A6B228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649AC74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1E6F15D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1000</w:t>
            </w:r>
          </w:p>
        </w:tc>
        <w:tc>
          <w:tcPr>
            <w:tcW w:w="1731" w:type="dxa"/>
            <w:vAlign w:val="center"/>
          </w:tcPr>
          <w:p w14:paraId="736A3D4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300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w:t>
            </w:r>
          </w:p>
        </w:tc>
        <w:tc>
          <w:tcPr>
            <w:tcW w:w="1476" w:type="dxa"/>
            <w:vAlign w:val="center"/>
          </w:tcPr>
          <w:p w14:paraId="02100B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c>
          <w:tcPr>
            <w:tcW w:w="871" w:type="dxa"/>
            <w:vAlign w:val="center"/>
          </w:tcPr>
          <w:p w14:paraId="020905E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r>
      <w:tr w14:paraId="6ED4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1F85228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0B8198F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营业收入（Y）</w:t>
            </w:r>
          </w:p>
        </w:tc>
        <w:tc>
          <w:tcPr>
            <w:tcW w:w="704" w:type="dxa"/>
            <w:vAlign w:val="center"/>
          </w:tcPr>
          <w:p w14:paraId="20D7A9A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038D980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5000</w:t>
            </w:r>
          </w:p>
        </w:tc>
        <w:tc>
          <w:tcPr>
            <w:tcW w:w="1731" w:type="dxa"/>
            <w:vAlign w:val="center"/>
          </w:tcPr>
          <w:p w14:paraId="6BB3616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5000</w:t>
            </w:r>
          </w:p>
        </w:tc>
        <w:tc>
          <w:tcPr>
            <w:tcW w:w="1476" w:type="dxa"/>
            <w:vAlign w:val="center"/>
          </w:tcPr>
          <w:p w14:paraId="6378410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500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1000</w:t>
            </w:r>
          </w:p>
        </w:tc>
        <w:tc>
          <w:tcPr>
            <w:tcW w:w="871" w:type="dxa"/>
            <w:vAlign w:val="center"/>
          </w:tcPr>
          <w:p w14:paraId="1DE8CB8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Y</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500</w:t>
            </w:r>
          </w:p>
        </w:tc>
      </w:tr>
      <w:tr w14:paraId="3DDA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7B3650D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租赁和商务服务业</w:t>
            </w:r>
          </w:p>
        </w:tc>
        <w:tc>
          <w:tcPr>
            <w:tcW w:w="1455" w:type="dxa"/>
            <w:vAlign w:val="center"/>
          </w:tcPr>
          <w:p w14:paraId="5A144AF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67AA08A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5CC978D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300</w:t>
            </w:r>
          </w:p>
        </w:tc>
        <w:tc>
          <w:tcPr>
            <w:tcW w:w="1731" w:type="dxa"/>
            <w:vAlign w:val="center"/>
          </w:tcPr>
          <w:p w14:paraId="1687B0C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c>
          <w:tcPr>
            <w:tcW w:w="1476" w:type="dxa"/>
            <w:vAlign w:val="center"/>
          </w:tcPr>
          <w:p w14:paraId="2A43ABA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c>
          <w:tcPr>
            <w:tcW w:w="871" w:type="dxa"/>
            <w:vAlign w:val="center"/>
          </w:tcPr>
          <w:p w14:paraId="1065860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w:t>
            </w:r>
          </w:p>
        </w:tc>
      </w:tr>
      <w:tr w14:paraId="6DDF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7207EC4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455" w:type="dxa"/>
            <w:vAlign w:val="center"/>
          </w:tcPr>
          <w:p w14:paraId="098CA1E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资产总额（Z）</w:t>
            </w:r>
          </w:p>
        </w:tc>
        <w:tc>
          <w:tcPr>
            <w:tcW w:w="704" w:type="dxa"/>
            <w:vAlign w:val="center"/>
          </w:tcPr>
          <w:p w14:paraId="70D3AF9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万元</w:t>
            </w:r>
          </w:p>
        </w:tc>
        <w:tc>
          <w:tcPr>
            <w:tcW w:w="1204" w:type="dxa"/>
            <w:vAlign w:val="center"/>
          </w:tcPr>
          <w:p w14:paraId="348EC2A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Z</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120000</w:t>
            </w:r>
          </w:p>
        </w:tc>
        <w:tc>
          <w:tcPr>
            <w:tcW w:w="1731" w:type="dxa"/>
            <w:vAlign w:val="center"/>
          </w:tcPr>
          <w:p w14:paraId="438F9E3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8000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Z</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120000</w:t>
            </w:r>
          </w:p>
        </w:tc>
        <w:tc>
          <w:tcPr>
            <w:tcW w:w="1476" w:type="dxa"/>
            <w:vAlign w:val="center"/>
          </w:tcPr>
          <w:p w14:paraId="736D74C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Z</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8000</w:t>
            </w:r>
          </w:p>
        </w:tc>
        <w:tc>
          <w:tcPr>
            <w:tcW w:w="871" w:type="dxa"/>
            <w:vAlign w:val="center"/>
          </w:tcPr>
          <w:p w14:paraId="7753F08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Z</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r>
      <w:tr w14:paraId="0EDE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Align w:val="center"/>
          </w:tcPr>
          <w:p w14:paraId="2601CF5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建筑业行业</w:t>
            </w:r>
            <w:r>
              <w:rPr>
                <w:rFonts w:hint="eastAsia" w:ascii="宋体" w:hAnsi="宋体" w:eastAsia="宋体" w:cs="宋体"/>
                <w:b w:val="0"/>
                <w:bCs w:val="0"/>
                <w:color w:val="auto"/>
                <w:sz w:val="21"/>
                <w:szCs w:val="21"/>
                <w:highlight w:val="none"/>
                <w:u w:val="none"/>
                <w:vertAlign w:val="baseline"/>
                <w:lang w:val="en-US" w:eastAsia="zh-CN"/>
              </w:rPr>
              <w:t>*</w:t>
            </w:r>
          </w:p>
        </w:tc>
        <w:tc>
          <w:tcPr>
            <w:tcW w:w="1455" w:type="dxa"/>
            <w:vAlign w:val="center"/>
          </w:tcPr>
          <w:p w14:paraId="794D5AD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从业人员（X）</w:t>
            </w:r>
          </w:p>
        </w:tc>
        <w:tc>
          <w:tcPr>
            <w:tcW w:w="704" w:type="dxa"/>
            <w:vAlign w:val="center"/>
          </w:tcPr>
          <w:p w14:paraId="31599BC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人</w:t>
            </w:r>
          </w:p>
        </w:tc>
        <w:tc>
          <w:tcPr>
            <w:tcW w:w="1204" w:type="dxa"/>
            <w:vAlign w:val="center"/>
          </w:tcPr>
          <w:p w14:paraId="4948829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300</w:t>
            </w:r>
          </w:p>
        </w:tc>
        <w:tc>
          <w:tcPr>
            <w:tcW w:w="1731" w:type="dxa"/>
            <w:vAlign w:val="center"/>
          </w:tcPr>
          <w:p w14:paraId="3E0B584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300</w:t>
            </w:r>
          </w:p>
        </w:tc>
        <w:tc>
          <w:tcPr>
            <w:tcW w:w="1476" w:type="dxa"/>
            <w:vAlign w:val="center"/>
          </w:tcPr>
          <w:p w14:paraId="26E1FA5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10</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100</w:t>
            </w:r>
          </w:p>
        </w:tc>
        <w:tc>
          <w:tcPr>
            <w:tcW w:w="871" w:type="dxa"/>
            <w:vAlign w:val="center"/>
          </w:tcPr>
          <w:p w14:paraId="1A38292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X</w:t>
            </w:r>
            <w:r>
              <w:rPr>
                <w:rFonts w:hint="eastAsia" w:ascii="宋体" w:hAnsi="宋体" w:eastAsia="宋体" w:cs="宋体"/>
                <w:b w:val="0"/>
                <w:bCs w:val="0"/>
                <w:color w:val="auto"/>
                <w:sz w:val="21"/>
                <w:szCs w:val="21"/>
                <w:highlight w:val="none"/>
                <w:u w:val="none"/>
                <w:vertAlign w:val="baseline"/>
                <w:lang w:val="en-US" w:eastAsia="zh-CN"/>
              </w:rPr>
              <w:t>&lt;</w:t>
            </w:r>
            <w:r>
              <w:rPr>
                <w:rFonts w:hint="eastAsia" w:ascii="宋体" w:hAnsi="宋体" w:cs="宋体"/>
                <w:b w:val="0"/>
                <w:bCs w:val="0"/>
                <w:color w:val="auto"/>
                <w:sz w:val="21"/>
                <w:szCs w:val="21"/>
                <w:highlight w:val="none"/>
                <w:u w:val="none"/>
                <w:vertAlign w:val="baseline"/>
                <w:lang w:val="en-US" w:eastAsia="zh-CN"/>
              </w:rPr>
              <w:t>10</w:t>
            </w:r>
          </w:p>
        </w:tc>
      </w:tr>
    </w:tbl>
    <w:p w14:paraId="38B5D5F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EF63AF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说明：</w:t>
      </w:r>
    </w:p>
    <w:p w14:paraId="781AB41F">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480" w:lineRule="exact"/>
        <w:ind w:left="0" w:leftChars="0" w:firstLine="454" w:firstLineChars="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大型、中型和小型企业须同时满足所列指标的下限，否则下划一档；微型企业只须满足所列指标中的一项即可。</w:t>
      </w:r>
    </w:p>
    <w:p w14:paraId="67C66DF1">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480" w:lineRule="exact"/>
        <w:ind w:left="0" w:leftChars="0" w:firstLine="454" w:firstLineChars="0"/>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附表中各行业的范围以《国民经济行业分类》（GB/T4754-2017）为准。带</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cs="宋体"/>
          <w:b w:val="0"/>
          <w:bCs w:val="0"/>
          <w:color w:val="auto"/>
          <w:sz w:val="21"/>
          <w:szCs w:val="21"/>
          <w:highlight w:val="none"/>
          <w:u w:val="none"/>
          <w:vertAlign w:val="baseline"/>
          <w:lang w:val="en-US" w:eastAsia="zh-CN"/>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建筑业行业包括科学研究和技术服务业，水利、环境和公共设施管理业，居民服务、修理和其他服务业，社会工作，文化、体育和娱乐业，以及房地产中介服务，其他房地产业等，不包括自有房地产经营活动。</w:t>
      </w:r>
    </w:p>
    <w:p w14:paraId="45832C97">
      <w:pPr>
        <w:pStyle w:val="2"/>
        <w:keepNext w:val="0"/>
        <w:keepLines w:val="0"/>
        <w:pageBreakBefore w:val="0"/>
        <w:widowControl w:val="0"/>
        <w:numPr>
          <w:ilvl w:val="0"/>
          <w:numId w:val="8"/>
        </w:numPr>
        <w:kinsoku/>
        <w:wordWrap/>
        <w:overflowPunct/>
        <w:topLinePunct w:val="0"/>
        <w:autoSpaceDE w:val="0"/>
        <w:autoSpaceDN w:val="0"/>
        <w:bidi w:val="0"/>
        <w:adjustRightInd w:val="0"/>
        <w:snapToGrid/>
        <w:spacing w:line="480" w:lineRule="exact"/>
        <w:ind w:left="0" w:leftChars="0" w:firstLine="454" w:firstLineChars="0"/>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vertAlign w:val="baseline"/>
          <w:lang w:val="en-US" w:eastAsia="zh-CN"/>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66639A5">
      <w:pPr>
        <w:pStyle w:val="2"/>
        <w:rPr>
          <w:rFonts w:hint="default"/>
          <w:color w:val="auto"/>
          <w:highlight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17DF3B82">
      <w:pPr>
        <w:widowControl w:val="0"/>
        <w:numPr>
          <w:ilvl w:val="0"/>
          <w:numId w:val="0"/>
        </w:numPr>
        <w:jc w:val="center"/>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《统计上大中小微型企业划分办法（2017）》修订说明</w:t>
      </w:r>
    </w:p>
    <w:p w14:paraId="4F879E76">
      <w:pPr>
        <w:widowControl w:val="0"/>
        <w:numPr>
          <w:ilvl w:val="0"/>
          <w:numId w:val="0"/>
        </w:numPr>
        <w:jc w:val="center"/>
        <w:rPr>
          <w:rFonts w:hint="eastAsia" w:ascii="宋体" w:hAnsi="宋体" w:eastAsia="宋体" w:cs="宋体"/>
          <w:b/>
          <w:bCs/>
          <w:color w:val="auto"/>
          <w:sz w:val="32"/>
          <w:szCs w:val="40"/>
          <w:highlight w:val="none"/>
          <w:lang w:val="en-US" w:eastAsia="zh-CN"/>
        </w:rPr>
      </w:pPr>
    </w:p>
    <w:p w14:paraId="170C04F9">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0" w:leftChars="0" w:firstLine="454"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修订背景</w:t>
      </w:r>
    </w:p>
    <w:p w14:paraId="03325C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987AFB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909F43">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0" w:leftChars="0" w:firstLine="454"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修订主要内容</w:t>
      </w:r>
    </w:p>
    <w:p w14:paraId="2269AC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本次修订是在2011年《统计大中小微型企业划分办法》基础上进行的，修订延续原有的分类原则、方法和结构框架，在保持适用范围不变的情况下，依据标准由《国民经济行业分类》（GB/T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0C6B3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将交通运输业中包括的“装卸搬运和运输代理业”修改为“多式联运和运输代理业、装卸搬运”。</w:t>
      </w:r>
    </w:p>
    <w:p w14:paraId="3AC4B4C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auto"/>
          <w:highlight w:val="none"/>
          <w:lang w:val="en-US" w:eastAsia="zh-CN"/>
        </w:rPr>
        <w:sectPr>
          <w:pgSz w:w="11906" w:h="16838"/>
          <w:pgMar w:top="1440" w:right="1440" w:bottom="1440" w:left="1440" w:header="851" w:footer="992" w:gutter="0"/>
          <w:pgNumType w:fmt="decimal"/>
          <w:cols w:space="425" w:num="1"/>
          <w:docGrid w:type="lines" w:linePitch="312" w:charSpace="0"/>
        </w:sectPr>
      </w:pPr>
      <w:r>
        <w:rPr>
          <w:rFonts w:hint="eastAsia" w:ascii="宋体" w:hAnsi="宋体" w:eastAsia="宋体" w:cs="宋体"/>
          <w:color w:val="auto"/>
          <w:highlight w:val="none"/>
          <w:lang w:val="en-US" w:eastAsia="zh-CN"/>
        </w:rPr>
        <w:t>仓储业所包括的行业中类，根据《国民经济行业分类》（GB/T 4754—2017）调整为“通用仓储，底温仓储，危险品仓储，谷物、棉花等农产品仓储，中药材仓储和其他仓储业”。</w:t>
      </w:r>
    </w:p>
    <w:p w14:paraId="07472CB8">
      <w:pPr>
        <w:widowControl w:val="0"/>
        <w:numPr>
          <w:ilvl w:val="0"/>
          <w:numId w:val="0"/>
        </w:numPr>
        <w:jc w:val="center"/>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《中小企业划型标准规定（修订征求意见稿）》</w:t>
      </w:r>
    </w:p>
    <w:p w14:paraId="6E43F69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根据《中华人民共和国中小企业促进法》和国民经济社会发展需要，制定本规定。</w:t>
      </w:r>
    </w:p>
    <w:p w14:paraId="1AD6AAC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中小企业划分为中型、小型、微型三种类型，具体标准根据企业从业人员、营业收入、资产总额等指标以及企业控股等情况，结合行业特点制定。</w:t>
      </w:r>
    </w:p>
    <w:p w14:paraId="45F93FF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1D0DEFE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各行业中小企业划型定量标准为：</w:t>
      </w:r>
    </w:p>
    <w:p w14:paraId="281032C5">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农、林、牧、渔业。营业收入2亿元以下的为中小微型企业。其中：营业收入300万元以下的为微型企业；营业收入3000万元以下的为小型企业；营业收入2亿元以下的为中型企业。</w:t>
      </w:r>
    </w:p>
    <w:p w14:paraId="24893632">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71CC29B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75D96731">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批发业。从业人员200人以下且营业收入20亿元以下的为中小微型企业。其中：从业人员5人以下且营业收入2000万元以下的为微型企业；从业人员20人以下且营业收入2亿元以下为小型企业；从业人员200人以下且营业收入20亿元以下的为中型企业。</w:t>
      </w:r>
    </w:p>
    <w:p w14:paraId="0AD0CAF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22F09470">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住宿和餐饮业。从业人员300人以下且营业收入4亿元以下的为中小微型企业。其中：从业人员10以下且营业收入200万元以下的为微型企业；从业人员100人以下且营业收入4000万元以下的为小型企业；从业人员300人以下且营业收入4亿元以下的为中型企业。</w:t>
      </w:r>
    </w:p>
    <w:p w14:paraId="48ADAF3D">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2E4A3272">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4B9A6BA0">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225D452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企业规模类型划分以企业有关指标上年度数据为定量依据。</w:t>
      </w:r>
    </w:p>
    <w:p w14:paraId="134F03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没有上年度完整数据的企业规模类型划分，从业人员、资产总额以划型时的数据为定量依据，营业收入按照以下公式计算：</w:t>
      </w:r>
    </w:p>
    <w:p w14:paraId="0B7664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营业收入（年）=企业实际存续期间营业收入/企业实际存续月*12。</w:t>
      </w:r>
    </w:p>
    <w:p w14:paraId="1C779F11">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不符合中小企业划型定量标准的企业即为大型企业。国家统计部门据此制定大中小微型企业的统计分类。</w:t>
      </w:r>
    </w:p>
    <w:p w14:paraId="361C3252">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本规定适用于在中华人民共和国境内依法设立的企业，企业的分支机构除外。</w:t>
      </w:r>
    </w:p>
    <w:p w14:paraId="04C3B8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符合中小企业划型定量标准，但有下列情形之一的，视同大型企业：</w:t>
      </w:r>
    </w:p>
    <w:p w14:paraId="122BAD00">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单个大型企业或大型企业全资子公司直接控股超过50%企业；</w:t>
      </w:r>
    </w:p>
    <w:p w14:paraId="5DE5451C">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两个以下大型企业或大型企业全资子公司直接控股超过50%的企业；</w:t>
      </w:r>
    </w:p>
    <w:p w14:paraId="3D4C7AB9">
      <w:pPr>
        <w:keepNext w:val="0"/>
        <w:keepLines w:val="0"/>
        <w:pageBreakBefore w:val="0"/>
        <w:widowControl w:val="0"/>
        <w:numPr>
          <w:ilvl w:val="0"/>
          <w:numId w:val="12"/>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与大型企业或大型企业全资子公司的法定代表人为同一人的企业。</w:t>
      </w:r>
    </w:p>
    <w:p w14:paraId="279A8CE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企业规模类型采用自我声明的方式，企业对自我声明内容的真实性负责。</w:t>
      </w:r>
    </w:p>
    <w:p w14:paraId="35CF67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在监督检查、投诉处理中对中小企业规模类型有争议的，有关部门可以向有争议的企业登记所在地同级负责中小企业促进工作综合管理部门书面提请认定。</w:t>
      </w:r>
    </w:p>
    <w:p w14:paraId="263C9F0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本规定由国务院负责中小企业促进工作综合管理部门、国家统计部门会同有关部门根据经济社会发展情况，每5年定期评估，根据评估情况适时修订。</w:t>
      </w:r>
    </w:p>
    <w:p w14:paraId="19C4BCF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本规定由国务院负责中小企业促进工作综合管理部门、国家统计部门会同有关部门负责解释。各部门各地区不得制定与本规定不一致的中小企业划型标准。</w:t>
      </w:r>
    </w:p>
    <w:p w14:paraId="67965FE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个体工商户参照本规定进行划型。</w:t>
      </w:r>
    </w:p>
    <w:p w14:paraId="57B6AA2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本规定发布之日起执行，工业和信息化部、国家统计局、国家发展和改革委员会、财政部2011年颁布的《中小企业划型标准规定》同时废止。</w:t>
      </w:r>
    </w:p>
    <w:p w14:paraId="7C20F5DE">
      <w:pPr>
        <w:widowControl w:val="0"/>
        <w:numPr>
          <w:ilvl w:val="0"/>
          <w:numId w:val="0"/>
        </w:numPr>
        <w:jc w:val="both"/>
        <w:rPr>
          <w:rFonts w:hint="eastAsia" w:ascii="宋体" w:hAnsi="宋体" w:eastAsia="宋体" w:cs="宋体"/>
          <w:color w:val="auto"/>
          <w:highlight w:val="none"/>
          <w:lang w:val="en-US" w:eastAsia="zh-CN"/>
        </w:rPr>
      </w:pPr>
    </w:p>
    <w:p w14:paraId="05901D54">
      <w:pPr>
        <w:widowControl w:val="0"/>
        <w:numPr>
          <w:ilvl w:val="0"/>
          <w:numId w:val="0"/>
        </w:numPr>
        <w:jc w:val="both"/>
        <w:rPr>
          <w:rFonts w:hint="eastAsia" w:ascii="宋体" w:hAnsi="宋体" w:eastAsia="宋体" w:cs="宋体"/>
          <w:color w:val="auto"/>
          <w:highlight w:val="none"/>
          <w:lang w:val="en-US" w:eastAsia="zh-CN"/>
        </w:rPr>
      </w:pPr>
    </w:p>
    <w:p w14:paraId="660876D0">
      <w:pPr>
        <w:widowControl w:val="0"/>
        <w:numPr>
          <w:ilvl w:val="0"/>
          <w:numId w:val="0"/>
        </w:numPr>
        <w:jc w:val="both"/>
        <w:rPr>
          <w:rFonts w:hint="eastAsia" w:ascii="宋体" w:hAnsi="宋体" w:eastAsia="宋体" w:cs="宋体"/>
          <w:color w:val="auto"/>
          <w:highlight w:val="none"/>
          <w:lang w:val="en-US" w:eastAsia="zh-CN"/>
        </w:rPr>
      </w:pPr>
    </w:p>
    <w:p w14:paraId="6CB6C2FC">
      <w:pPr>
        <w:widowControl w:val="0"/>
        <w:numPr>
          <w:ilvl w:val="0"/>
          <w:numId w:val="0"/>
        </w:numPr>
        <w:jc w:val="both"/>
        <w:rPr>
          <w:rFonts w:hint="eastAsia" w:ascii="宋体" w:hAnsi="宋体" w:eastAsia="宋体" w:cs="宋体"/>
          <w:color w:val="auto"/>
          <w:highlight w:val="none"/>
          <w:lang w:val="en-US" w:eastAsia="zh-CN"/>
        </w:rPr>
      </w:pPr>
    </w:p>
    <w:p w14:paraId="08FEC736">
      <w:pPr>
        <w:widowControl w:val="0"/>
        <w:numPr>
          <w:ilvl w:val="0"/>
          <w:numId w:val="0"/>
        </w:numPr>
        <w:jc w:val="both"/>
        <w:rPr>
          <w:rFonts w:hint="eastAsia" w:ascii="宋体" w:hAnsi="宋体" w:eastAsia="宋体" w:cs="宋体"/>
          <w:color w:val="auto"/>
          <w:highlight w:val="none"/>
          <w:lang w:val="en-US" w:eastAsia="zh-CN"/>
        </w:rPr>
      </w:pPr>
    </w:p>
    <w:p w14:paraId="0A1438B9">
      <w:pPr>
        <w:widowControl w:val="0"/>
        <w:numPr>
          <w:ilvl w:val="0"/>
          <w:numId w:val="0"/>
        </w:numPr>
        <w:jc w:val="both"/>
        <w:rPr>
          <w:rFonts w:hint="eastAsia" w:ascii="宋体" w:hAnsi="宋体" w:eastAsia="宋体" w:cs="宋体"/>
          <w:color w:val="auto"/>
          <w:highlight w:val="none"/>
          <w:lang w:val="en-US" w:eastAsia="zh-CN"/>
        </w:rPr>
      </w:pPr>
    </w:p>
    <w:p w14:paraId="456D69CA">
      <w:pPr>
        <w:widowControl w:val="0"/>
        <w:numPr>
          <w:ilvl w:val="0"/>
          <w:numId w:val="0"/>
        </w:numPr>
        <w:jc w:val="both"/>
        <w:rPr>
          <w:rFonts w:hint="eastAsia" w:ascii="宋体" w:hAnsi="宋体" w:eastAsia="宋体" w:cs="宋体"/>
          <w:color w:val="auto"/>
          <w:highlight w:val="none"/>
          <w:lang w:val="en-US" w:eastAsia="zh-CN"/>
        </w:rPr>
      </w:pPr>
    </w:p>
    <w:p w14:paraId="02C44F56">
      <w:pPr>
        <w:widowControl w:val="0"/>
        <w:numPr>
          <w:ilvl w:val="0"/>
          <w:numId w:val="0"/>
        </w:numPr>
        <w:jc w:val="both"/>
        <w:rPr>
          <w:rFonts w:hint="eastAsia" w:ascii="宋体" w:hAnsi="宋体" w:eastAsia="宋体" w:cs="宋体"/>
          <w:color w:val="auto"/>
          <w:highlight w:val="none"/>
          <w:lang w:val="en-US" w:eastAsia="zh-CN"/>
        </w:rPr>
      </w:pPr>
    </w:p>
    <w:p w14:paraId="438A26BF">
      <w:pPr>
        <w:widowControl w:val="0"/>
        <w:numPr>
          <w:ilvl w:val="0"/>
          <w:numId w:val="0"/>
        </w:numPr>
        <w:jc w:val="both"/>
        <w:rPr>
          <w:rFonts w:hint="eastAsia" w:ascii="宋体" w:hAnsi="宋体" w:eastAsia="宋体" w:cs="宋体"/>
          <w:color w:val="auto"/>
          <w:highlight w:val="none"/>
          <w:lang w:val="en-US" w:eastAsia="zh-CN"/>
        </w:rPr>
      </w:pPr>
    </w:p>
    <w:p w14:paraId="185FA3D9">
      <w:pPr>
        <w:widowControl w:val="0"/>
        <w:numPr>
          <w:ilvl w:val="0"/>
          <w:numId w:val="0"/>
        </w:numPr>
        <w:jc w:val="both"/>
        <w:rPr>
          <w:rFonts w:hint="eastAsia" w:ascii="宋体" w:hAnsi="宋体" w:eastAsia="宋体" w:cs="宋体"/>
          <w:color w:val="auto"/>
          <w:highlight w:val="none"/>
          <w:lang w:val="en-US" w:eastAsia="zh-CN"/>
        </w:rPr>
      </w:pPr>
    </w:p>
    <w:p w14:paraId="4892304C">
      <w:pPr>
        <w:widowControl w:val="0"/>
        <w:numPr>
          <w:ilvl w:val="0"/>
          <w:numId w:val="0"/>
        </w:numPr>
        <w:jc w:val="both"/>
        <w:rPr>
          <w:rFonts w:hint="eastAsia" w:ascii="宋体" w:hAnsi="宋体" w:eastAsia="宋体" w:cs="宋体"/>
          <w:color w:val="auto"/>
          <w:highlight w:val="none"/>
          <w:lang w:val="en-US" w:eastAsia="zh-CN"/>
        </w:rPr>
      </w:pPr>
    </w:p>
    <w:p w14:paraId="5AE5E3F0">
      <w:pPr>
        <w:widowControl w:val="0"/>
        <w:numPr>
          <w:ilvl w:val="0"/>
          <w:numId w:val="0"/>
        </w:numPr>
        <w:jc w:val="both"/>
        <w:rPr>
          <w:rFonts w:hint="eastAsia" w:ascii="宋体" w:hAnsi="宋体" w:eastAsia="宋体" w:cs="宋体"/>
          <w:color w:val="auto"/>
          <w:highlight w:val="none"/>
          <w:lang w:val="en-US" w:eastAsia="zh-CN"/>
        </w:rPr>
      </w:pPr>
    </w:p>
    <w:p w14:paraId="5FA8D5CB">
      <w:pPr>
        <w:widowControl w:val="0"/>
        <w:numPr>
          <w:ilvl w:val="0"/>
          <w:numId w:val="0"/>
        </w:numPr>
        <w:jc w:val="both"/>
        <w:rPr>
          <w:rFonts w:hint="eastAsia" w:ascii="宋体" w:hAnsi="宋体" w:eastAsia="宋体" w:cs="宋体"/>
          <w:color w:val="auto"/>
          <w:highlight w:val="none"/>
          <w:lang w:val="en-US" w:eastAsia="zh-CN"/>
        </w:rPr>
      </w:pPr>
    </w:p>
    <w:p w14:paraId="1691C858">
      <w:pPr>
        <w:widowControl w:val="0"/>
        <w:numPr>
          <w:ilvl w:val="0"/>
          <w:numId w:val="0"/>
        </w:numPr>
        <w:jc w:val="both"/>
        <w:rPr>
          <w:rFonts w:hint="eastAsia" w:ascii="宋体" w:hAnsi="宋体" w:eastAsia="宋体" w:cs="宋体"/>
          <w:color w:val="auto"/>
          <w:highlight w:val="none"/>
          <w:lang w:val="en-US" w:eastAsia="zh-CN"/>
        </w:rPr>
      </w:pPr>
    </w:p>
    <w:p w14:paraId="0DE37E13">
      <w:pPr>
        <w:widowControl w:val="0"/>
        <w:numPr>
          <w:ilvl w:val="0"/>
          <w:numId w:val="0"/>
        </w:numPr>
        <w:jc w:val="both"/>
        <w:rPr>
          <w:rFonts w:hint="eastAsia" w:ascii="宋体" w:hAnsi="宋体" w:eastAsia="宋体" w:cs="宋体"/>
          <w:color w:val="auto"/>
          <w:highlight w:val="none"/>
          <w:lang w:val="en-US" w:eastAsia="zh-CN"/>
        </w:rPr>
      </w:pPr>
    </w:p>
    <w:p w14:paraId="159A5EC9">
      <w:pPr>
        <w:widowControl w:val="0"/>
        <w:numPr>
          <w:ilvl w:val="0"/>
          <w:numId w:val="0"/>
        </w:numPr>
        <w:jc w:val="both"/>
        <w:rPr>
          <w:rFonts w:hint="eastAsia" w:ascii="宋体" w:hAnsi="宋体" w:eastAsia="宋体" w:cs="宋体"/>
          <w:color w:val="auto"/>
          <w:highlight w:val="none"/>
          <w:lang w:val="en-US" w:eastAsia="zh-CN"/>
        </w:rPr>
      </w:pPr>
    </w:p>
    <w:p w14:paraId="442EF5D1">
      <w:pPr>
        <w:widowControl w:val="0"/>
        <w:numPr>
          <w:ilvl w:val="0"/>
          <w:numId w:val="0"/>
        </w:numPr>
        <w:jc w:val="both"/>
        <w:rPr>
          <w:rFonts w:hint="eastAsia" w:ascii="宋体" w:hAnsi="宋体" w:eastAsia="宋体" w:cs="宋体"/>
          <w:color w:val="auto"/>
          <w:highlight w:val="none"/>
          <w:lang w:val="en-US" w:eastAsia="zh-CN"/>
        </w:rPr>
      </w:pPr>
    </w:p>
    <w:p w14:paraId="7F805306">
      <w:pPr>
        <w:widowControl w:val="0"/>
        <w:numPr>
          <w:ilvl w:val="0"/>
          <w:numId w:val="0"/>
        </w:numPr>
        <w:jc w:val="both"/>
        <w:rPr>
          <w:rFonts w:hint="eastAsia" w:ascii="宋体" w:hAnsi="宋体" w:eastAsia="宋体" w:cs="宋体"/>
          <w:color w:val="auto"/>
          <w:highlight w:val="none"/>
          <w:lang w:val="en-US" w:eastAsia="zh-CN"/>
        </w:rPr>
      </w:pPr>
    </w:p>
    <w:p w14:paraId="3832A5F4">
      <w:pPr>
        <w:widowControl w:val="0"/>
        <w:numPr>
          <w:ilvl w:val="0"/>
          <w:numId w:val="0"/>
        </w:numPr>
        <w:jc w:val="both"/>
        <w:rPr>
          <w:rFonts w:hint="eastAsia" w:ascii="宋体" w:hAnsi="宋体" w:eastAsia="宋体" w:cs="宋体"/>
          <w:color w:val="auto"/>
          <w:highlight w:val="none"/>
          <w:lang w:val="en-US" w:eastAsia="zh-CN"/>
        </w:rPr>
      </w:pPr>
    </w:p>
    <w:p w14:paraId="0FD88862">
      <w:pPr>
        <w:widowControl w:val="0"/>
        <w:numPr>
          <w:ilvl w:val="0"/>
          <w:numId w:val="0"/>
        </w:numPr>
        <w:jc w:val="both"/>
        <w:rPr>
          <w:rFonts w:hint="eastAsia" w:ascii="宋体" w:hAnsi="宋体" w:eastAsia="宋体" w:cs="宋体"/>
          <w:color w:val="auto"/>
          <w:highlight w:val="none"/>
          <w:lang w:val="en-US" w:eastAsia="zh-CN"/>
        </w:rPr>
      </w:pPr>
    </w:p>
    <w:p w14:paraId="5A59EEEB">
      <w:pPr>
        <w:widowControl w:val="0"/>
        <w:numPr>
          <w:ilvl w:val="0"/>
          <w:numId w:val="0"/>
        </w:numPr>
        <w:jc w:val="both"/>
        <w:rPr>
          <w:rFonts w:hint="eastAsia" w:ascii="宋体" w:hAnsi="宋体" w:eastAsia="宋体" w:cs="宋体"/>
          <w:color w:val="auto"/>
          <w:highlight w:val="none"/>
          <w:lang w:val="en-US" w:eastAsia="zh-CN"/>
        </w:rPr>
      </w:pPr>
    </w:p>
    <w:p w14:paraId="77977792">
      <w:pPr>
        <w:widowControl w:val="0"/>
        <w:numPr>
          <w:ilvl w:val="0"/>
          <w:numId w:val="0"/>
        </w:numPr>
        <w:jc w:val="both"/>
        <w:rPr>
          <w:rFonts w:hint="eastAsia" w:ascii="宋体" w:hAnsi="宋体" w:eastAsia="宋体" w:cs="宋体"/>
          <w:color w:val="auto"/>
          <w:highlight w:val="none"/>
          <w:lang w:val="en-US" w:eastAsia="zh-CN"/>
        </w:rPr>
      </w:pPr>
    </w:p>
    <w:p w14:paraId="6EE3FB47">
      <w:pPr>
        <w:widowControl w:val="0"/>
        <w:numPr>
          <w:ilvl w:val="0"/>
          <w:numId w:val="0"/>
        </w:numPr>
        <w:jc w:val="both"/>
        <w:rPr>
          <w:rFonts w:hint="eastAsia" w:ascii="宋体" w:hAnsi="宋体" w:eastAsia="宋体" w:cs="宋体"/>
          <w:color w:val="auto"/>
          <w:highlight w:val="none"/>
          <w:lang w:val="en-US" w:eastAsia="zh-CN"/>
        </w:rPr>
      </w:pPr>
    </w:p>
    <w:p w14:paraId="4605EE91">
      <w:pPr>
        <w:widowControl w:val="0"/>
        <w:numPr>
          <w:ilvl w:val="0"/>
          <w:numId w:val="0"/>
        </w:numPr>
        <w:jc w:val="both"/>
        <w:rPr>
          <w:rFonts w:hint="eastAsia" w:ascii="宋体" w:hAnsi="宋体" w:eastAsia="宋体" w:cs="宋体"/>
          <w:color w:val="auto"/>
          <w:highlight w:val="none"/>
          <w:lang w:val="en-US" w:eastAsia="zh-CN"/>
        </w:rPr>
      </w:pPr>
    </w:p>
    <w:p w14:paraId="04DEBD3F">
      <w:pPr>
        <w:widowControl w:val="0"/>
        <w:numPr>
          <w:ilvl w:val="0"/>
          <w:numId w:val="0"/>
        </w:numPr>
        <w:jc w:val="both"/>
        <w:rPr>
          <w:rFonts w:hint="eastAsia" w:ascii="宋体" w:hAnsi="宋体" w:eastAsia="宋体" w:cs="宋体"/>
          <w:color w:val="auto"/>
          <w:highlight w:val="none"/>
          <w:lang w:val="en-US" w:eastAsia="zh-CN"/>
        </w:rPr>
      </w:pPr>
    </w:p>
    <w:p w14:paraId="17071B14">
      <w:pPr>
        <w:widowControl w:val="0"/>
        <w:numPr>
          <w:ilvl w:val="0"/>
          <w:numId w:val="0"/>
        </w:numPr>
        <w:jc w:val="both"/>
        <w:rPr>
          <w:rFonts w:hint="eastAsia" w:ascii="宋体" w:hAnsi="宋体" w:eastAsia="宋体" w:cs="宋体"/>
          <w:color w:val="auto"/>
          <w:highlight w:val="none"/>
          <w:lang w:val="en-US" w:eastAsia="zh-CN"/>
        </w:rPr>
      </w:pPr>
    </w:p>
    <w:p w14:paraId="59D97727">
      <w:pPr>
        <w:widowControl w:val="0"/>
        <w:numPr>
          <w:ilvl w:val="0"/>
          <w:numId w:val="0"/>
        </w:numPr>
        <w:jc w:val="both"/>
        <w:rPr>
          <w:rFonts w:hint="eastAsia" w:ascii="宋体" w:hAnsi="宋体" w:eastAsia="宋体" w:cs="宋体"/>
          <w:color w:val="auto"/>
          <w:highlight w:val="none"/>
          <w:lang w:val="en-US" w:eastAsia="zh-CN"/>
        </w:rPr>
      </w:pPr>
    </w:p>
    <w:p w14:paraId="62659C7D">
      <w:pPr>
        <w:widowControl w:val="0"/>
        <w:numPr>
          <w:ilvl w:val="0"/>
          <w:numId w:val="0"/>
        </w:numPr>
        <w:jc w:val="both"/>
        <w:rPr>
          <w:rFonts w:hint="eastAsia" w:ascii="宋体" w:hAnsi="宋体" w:eastAsia="宋体" w:cs="宋体"/>
          <w:color w:val="auto"/>
          <w:highlight w:val="none"/>
          <w:lang w:val="en-US" w:eastAsia="zh-CN"/>
        </w:rPr>
      </w:pPr>
    </w:p>
    <w:p w14:paraId="4ED202D8">
      <w:pPr>
        <w:widowControl w:val="0"/>
        <w:numPr>
          <w:ilvl w:val="0"/>
          <w:numId w:val="0"/>
        </w:numPr>
        <w:jc w:val="both"/>
        <w:rPr>
          <w:rFonts w:hint="eastAsia" w:ascii="宋体" w:hAnsi="宋体" w:eastAsia="宋体" w:cs="宋体"/>
          <w:color w:val="auto"/>
          <w:highlight w:val="none"/>
          <w:lang w:val="en-US" w:eastAsia="zh-CN"/>
        </w:rPr>
      </w:pPr>
    </w:p>
    <w:p w14:paraId="3F95A949">
      <w:pPr>
        <w:widowControl w:val="0"/>
        <w:numPr>
          <w:ilvl w:val="0"/>
          <w:numId w:val="0"/>
        </w:numPr>
        <w:jc w:val="both"/>
        <w:rPr>
          <w:rFonts w:hint="eastAsia" w:ascii="宋体" w:hAnsi="宋体" w:eastAsia="宋体" w:cs="宋体"/>
          <w:color w:val="auto"/>
          <w:highlight w:val="none"/>
          <w:lang w:val="en-US" w:eastAsia="zh-CN"/>
        </w:rPr>
      </w:pPr>
    </w:p>
    <w:p w14:paraId="62C3EFB0">
      <w:pPr>
        <w:widowControl w:val="0"/>
        <w:numPr>
          <w:ilvl w:val="0"/>
          <w:numId w:val="0"/>
        </w:numPr>
        <w:jc w:val="both"/>
        <w:rPr>
          <w:rFonts w:hint="eastAsia" w:ascii="宋体" w:hAnsi="宋体" w:eastAsia="宋体" w:cs="宋体"/>
          <w:color w:val="auto"/>
          <w:highlight w:val="none"/>
          <w:lang w:val="en-US" w:eastAsia="zh-CN"/>
        </w:rPr>
      </w:pPr>
    </w:p>
    <w:p w14:paraId="28D7EA39">
      <w:pPr>
        <w:widowControl w:val="0"/>
        <w:numPr>
          <w:ilvl w:val="0"/>
          <w:numId w:val="0"/>
        </w:numPr>
        <w:jc w:val="both"/>
        <w:rPr>
          <w:rFonts w:hint="eastAsia" w:ascii="宋体" w:hAnsi="宋体" w:eastAsia="宋体" w:cs="宋体"/>
          <w:color w:val="auto"/>
          <w:highlight w:val="none"/>
          <w:lang w:val="en-US" w:eastAsia="zh-CN"/>
        </w:rPr>
      </w:pPr>
    </w:p>
    <w:p w14:paraId="5014036C">
      <w:pPr>
        <w:widowControl w:val="0"/>
        <w:numPr>
          <w:ilvl w:val="0"/>
          <w:numId w:val="0"/>
        </w:numPr>
        <w:jc w:val="both"/>
        <w:rPr>
          <w:rFonts w:hint="eastAsia" w:ascii="宋体" w:hAnsi="宋体" w:eastAsia="宋体" w:cs="宋体"/>
          <w:color w:val="auto"/>
          <w:highlight w:val="none"/>
          <w:lang w:val="en-US" w:eastAsia="zh-CN"/>
        </w:rPr>
      </w:pPr>
    </w:p>
    <w:p w14:paraId="72A8601B">
      <w:pPr>
        <w:widowControl w:val="0"/>
        <w:numPr>
          <w:ilvl w:val="0"/>
          <w:numId w:val="0"/>
        </w:numPr>
        <w:jc w:val="both"/>
        <w:rPr>
          <w:rFonts w:hint="eastAsia" w:ascii="宋体" w:hAnsi="宋体" w:eastAsia="宋体" w:cs="宋体"/>
          <w:color w:val="auto"/>
          <w:highlight w:val="none"/>
          <w:lang w:val="en-US" w:eastAsia="zh-CN"/>
        </w:rPr>
      </w:pPr>
    </w:p>
    <w:p w14:paraId="17454EB9">
      <w:pPr>
        <w:widowControl w:val="0"/>
        <w:numPr>
          <w:ilvl w:val="0"/>
          <w:numId w:val="0"/>
        </w:numPr>
        <w:jc w:val="both"/>
        <w:rPr>
          <w:rFonts w:hint="eastAsia" w:ascii="宋体" w:hAnsi="宋体" w:eastAsia="宋体" w:cs="宋体"/>
          <w:color w:val="auto"/>
          <w:highlight w:val="none"/>
          <w:lang w:val="en-US" w:eastAsia="zh-CN"/>
        </w:rPr>
      </w:pPr>
    </w:p>
    <w:p w14:paraId="667F4219">
      <w:pPr>
        <w:widowControl w:val="0"/>
        <w:numPr>
          <w:ilvl w:val="0"/>
          <w:numId w:val="0"/>
        </w:numPr>
        <w:jc w:val="both"/>
        <w:rPr>
          <w:rFonts w:hint="eastAsia" w:ascii="宋体" w:hAnsi="宋体" w:eastAsia="宋体" w:cs="宋体"/>
          <w:color w:val="auto"/>
          <w:highlight w:val="none"/>
          <w:lang w:val="en-US" w:eastAsia="zh-CN"/>
        </w:rPr>
      </w:pPr>
    </w:p>
    <w:p w14:paraId="255FECE8">
      <w:pPr>
        <w:widowControl w:val="0"/>
        <w:numPr>
          <w:ilvl w:val="0"/>
          <w:numId w:val="0"/>
        </w:numPr>
        <w:jc w:val="both"/>
        <w:rPr>
          <w:rFonts w:hint="eastAsia" w:ascii="宋体" w:hAnsi="宋体" w:eastAsia="宋体" w:cs="宋体"/>
          <w:color w:val="auto"/>
          <w:highlight w:val="none"/>
          <w:lang w:val="en-US" w:eastAsia="zh-CN"/>
        </w:rPr>
      </w:pPr>
    </w:p>
    <w:p w14:paraId="10F2A860">
      <w:pPr>
        <w:widowControl w:val="0"/>
        <w:numPr>
          <w:ilvl w:val="0"/>
          <w:numId w:val="0"/>
        </w:numPr>
        <w:jc w:val="both"/>
        <w:rPr>
          <w:rFonts w:hint="eastAsia" w:ascii="宋体" w:hAnsi="宋体" w:eastAsia="宋体" w:cs="宋体"/>
          <w:color w:val="auto"/>
          <w:highlight w:val="none"/>
          <w:lang w:val="en-US" w:eastAsia="zh-CN"/>
        </w:rPr>
      </w:pPr>
    </w:p>
    <w:p w14:paraId="47559B23">
      <w:pPr>
        <w:widowControl w:val="0"/>
        <w:numPr>
          <w:ilvl w:val="0"/>
          <w:numId w:val="0"/>
        </w:numPr>
        <w:jc w:val="both"/>
        <w:rPr>
          <w:rFonts w:hint="eastAsia" w:ascii="宋体" w:hAnsi="宋体" w:eastAsia="宋体" w:cs="宋体"/>
          <w:color w:val="auto"/>
          <w:highlight w:val="none"/>
          <w:lang w:val="en-US" w:eastAsia="zh-CN"/>
        </w:rPr>
      </w:pPr>
    </w:p>
    <w:p w14:paraId="40201C5F">
      <w:pPr>
        <w:widowControl w:val="0"/>
        <w:numPr>
          <w:ilvl w:val="0"/>
          <w:numId w:val="0"/>
        </w:numPr>
        <w:jc w:val="both"/>
        <w:rPr>
          <w:rFonts w:hint="eastAsia" w:ascii="宋体" w:hAnsi="宋体" w:eastAsia="宋体" w:cs="宋体"/>
          <w:color w:val="auto"/>
          <w:highlight w:val="none"/>
          <w:lang w:val="en-US" w:eastAsia="zh-CN"/>
        </w:rPr>
      </w:pPr>
    </w:p>
    <w:p w14:paraId="3FD0D264">
      <w:pPr>
        <w:widowControl w:val="0"/>
        <w:numPr>
          <w:ilvl w:val="0"/>
          <w:numId w:val="0"/>
        </w:numPr>
        <w:jc w:val="center"/>
        <w:rPr>
          <w:rFonts w:hint="default" w:ascii="宋体" w:hAnsi="宋体" w:eastAsia="宋体" w:cs="宋体"/>
          <w:b/>
          <w:bCs/>
          <w:color w:val="auto"/>
          <w:sz w:val="32"/>
          <w:szCs w:val="40"/>
          <w:highlight w:val="none"/>
          <w:lang w:val="en-US" w:eastAsia="zh-CN"/>
        </w:rPr>
      </w:pPr>
      <w:r>
        <w:rPr>
          <w:rFonts w:hint="default" w:ascii="宋体" w:hAnsi="宋体" w:eastAsia="宋体" w:cs="宋体"/>
          <w:b/>
          <w:bCs/>
          <w:color w:val="auto"/>
          <w:sz w:val="32"/>
          <w:szCs w:val="40"/>
          <w:highlight w:val="none"/>
          <w:lang w:val="en-US" w:eastAsia="zh-CN"/>
        </w:rPr>
        <w:t>关于《中小企业划型标准规定》修订情况的说明</w:t>
      </w:r>
    </w:p>
    <w:p w14:paraId="773BA6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一、修订背景</w:t>
      </w:r>
    </w:p>
    <w:p w14:paraId="23355A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的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三是定性标准缺位。四是部分行业划型指标不适合行业大多数企业经营特征。五是定量标准需随劳动生产率提高等进行调整。</w:t>
      </w:r>
    </w:p>
    <w:p w14:paraId="768C8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二、修订的原则</w:t>
      </w:r>
    </w:p>
    <w:p w14:paraId="44F009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一是坚持问题导向。针对《划型标准》执行中存在的问题，提出解决的方法和路径。</w:t>
      </w:r>
    </w:p>
    <w:p w14:paraId="62B07D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二是综合现实发展需要和历史衔接。《划型标准》修订既要适应国民经济和促进中小企业发展需要，又要保持相对的稳定性和连续性。</w:t>
      </w:r>
    </w:p>
    <w:p w14:paraId="67DBD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三是注重与国际一般标准的可比性。借鉴国际经验，结合我国实际确定各行业划型指标及标准，为中小企业发展国际比较提供参照。</w:t>
      </w:r>
    </w:p>
    <w:p w14:paraId="3E882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四是注重简单易行，便于操作。从实际出发，注重易于理解、识别和执行。</w:t>
      </w:r>
    </w:p>
    <w:p w14:paraId="36EC6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三、修订的主要内容</w:t>
      </w:r>
    </w:p>
    <w:p w14:paraId="71E0C6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（一）关于行业分类的修订</w:t>
      </w:r>
    </w:p>
    <w:p w14:paraId="2BAB14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一是部分行业分类保持不变。包括农、林、牧、渔业，工业，建筑业，批发业，零售业，房地产开发经营业等（涉及企业数量约占60%）。</w:t>
      </w:r>
    </w:p>
    <w:p w14:paraId="121759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w:t>
      </w:r>
    </w:p>
    <w:p w14:paraId="235269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三是增加《划型标准》尚未覆盖的行业，如“教育”门类和“卫生”大类。</w:t>
      </w:r>
    </w:p>
    <w:p w14:paraId="00BBB2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w:t>
      </w:r>
    </w:p>
    <w:p w14:paraId="699EF2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74F27E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本次修订后，行业分类由原来的16类减少为9类，覆盖《国民经济行业分类》（GB/T 4754-2017）除金融业、公共管理和社会组织、国际组织三个门类之外的所有行业企业。</w:t>
      </w:r>
    </w:p>
    <w:p w14:paraId="72B27A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（二）关于划型指标的修订</w:t>
      </w:r>
    </w:p>
    <w:p w14:paraId="4D53FB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各行业划型指标基本沿用现行《划型标准》，主要是采用从业人员和营业收入双指标划型，仅有农业采用营业收入、建筑业和组织管理服务采用营业收入和资产总额划型。</w:t>
      </w:r>
    </w:p>
    <w:p w14:paraId="79259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（三）关于双指标并集转交集的调整</w:t>
      </w:r>
    </w:p>
    <w:p w14:paraId="5FAB5E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56DEC1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（四）关于定量指标阈值的调整</w:t>
      </w:r>
    </w:p>
    <w:p w14:paraId="7C4C04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关于从业人员指标阈值。鉴于现行《划型标准》从业人员指标标准基本具有国际可比性且符合国情。微型企业的人员标准基本与其他国家接近；中型和小型企业标准与其他国家有所差异，但基本适应我国人口众多、劳动生产率相对较低的基本国情。因此，本次修订中从业人员指标阈值主要沿用现行《划型标准》，仅对仓储业，信息传输业、软件和信息技术服务业，物业管理业等少数涉及行业分类调整的从业人员指标进行调整。</w:t>
      </w:r>
    </w:p>
    <w:p w14:paraId="2FDCEE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78B192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0425A5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（五）增加定性标准</w:t>
      </w:r>
    </w:p>
    <w:p w14:paraId="3F7BEC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35D756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（六）增加有关中小企业规模类型自我声明及认定内容</w:t>
      </w:r>
    </w:p>
    <w:p w14:paraId="7BC8E8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按照《国务院办公厅关于全面推行证明事项和涉企经营许可事项告知承诺制的指导意见》和《政府采购促进中小企业发展管理办法》的实践做法，《划型标准》修订中明确“中小企业规模类型采用自我声明的方式，企业对自我声明内容的真实性负责”。同时，明确“在监督检查、投诉处理中对中小企业规模类型有争议的，有关部门可以向有争议的企业登记所在地同级负责中小企业促进工作综合管理部门书面提请认定”。</w:t>
      </w:r>
    </w:p>
    <w:p w14:paraId="7365B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（七）建立《划型标准》定期评估制度</w:t>
      </w:r>
    </w:p>
    <w:p w14:paraId="2C63F9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借鉴国际经验，设立我国中小企业划型标准定期评估制度：由国务院促进中小企业发展综合管理部门、国家统计部门会同有关部门根据经济社会发展情况，每5年定期评估，根据评估情况适时修订。</w:t>
      </w:r>
    </w:p>
    <w:p w14:paraId="2E7F5D7A">
      <w:pPr>
        <w:pStyle w:val="2"/>
        <w:rPr>
          <w:rFonts w:hint="default"/>
          <w:color w:val="auto"/>
          <w:highlight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4D853C05">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color w:val="auto"/>
          <w:sz w:val="36"/>
          <w:szCs w:val="36"/>
          <w:highlight w:val="none"/>
          <w:lang w:val="en-US" w:eastAsia="zh-CN"/>
        </w:rPr>
      </w:pPr>
      <w:bookmarkStart w:id="22" w:name="_Toc29399"/>
      <w:r>
        <w:rPr>
          <w:rFonts w:hint="eastAsia" w:ascii="宋体" w:hAnsi="宋体" w:eastAsia="宋体" w:cs="宋体"/>
          <w:b/>
          <w:bCs/>
          <w:color w:val="auto"/>
          <w:sz w:val="44"/>
          <w:szCs w:val="44"/>
          <w:highlight w:val="none"/>
          <w:lang w:val="en-US" w:eastAsia="zh-CN"/>
        </w:rPr>
        <w:t>合同条款及格式</w:t>
      </w:r>
      <w:bookmarkEnd w:id="22"/>
    </w:p>
    <w:p w14:paraId="1E024AD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执行住房和城乡建设部、国家工商行政管理总局制定的《建设工程施工合同（示范文本）》（GF-2017-0201），以具体签订为准。</w:t>
      </w:r>
    </w:p>
    <w:p w14:paraId="3D7558AA">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注：具体条款等相关事宜以双方最终签订的合同约定为准。供应商需在磋商文件中附合同承诺书，承诺在与采购人签订合同时绝不推诿，应承担相应责任，对完全响应合同作出承诺，并加盖公章及法定代表人签字，格式自拟。</w:t>
      </w:r>
    </w:p>
    <w:p w14:paraId="1D686715">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7B5AF43C">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445A1758">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63B2E0F7">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25DE1CCF">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70D41F93">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012B6A86">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450AB233">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0D4D8740">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318EFB0C">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39F87297">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2F21A3CE">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763B966A">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080705E5">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152A6DA8">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cs="宋体"/>
          <w:b w:val="0"/>
          <w:bCs w:val="0"/>
          <w:color w:val="auto"/>
          <w:sz w:val="24"/>
          <w:szCs w:val="24"/>
          <w:highlight w:val="none"/>
          <w:lang w:val="en-US" w:eastAsia="zh-CN"/>
        </w:rPr>
      </w:pPr>
    </w:p>
    <w:p w14:paraId="72A463E5">
      <w:pPr>
        <w:pStyle w:val="2"/>
        <w:keepNext w:val="0"/>
        <w:keepLines w:val="0"/>
        <w:pageBreakBefore w:val="0"/>
        <w:widowControl w:val="0"/>
        <w:kinsoku/>
        <w:wordWrap/>
        <w:overflowPunct/>
        <w:topLinePunct w:val="0"/>
        <w:bidi w:val="0"/>
        <w:snapToGrid/>
        <w:spacing w:line="480" w:lineRule="auto"/>
        <w:ind w:firstLine="480" w:firstLineChars="200"/>
        <w:textAlignment w:val="auto"/>
        <w:rPr>
          <w:rFonts w:hint="default" w:ascii="宋体" w:hAnsi="宋体" w:cs="宋体"/>
          <w:b w:val="0"/>
          <w:bCs w:val="0"/>
          <w:color w:val="auto"/>
          <w:sz w:val="24"/>
          <w:szCs w:val="24"/>
          <w:highlight w:val="none"/>
          <w:lang w:val="en-US" w:eastAsia="zh-CN"/>
        </w:rPr>
      </w:pPr>
    </w:p>
    <w:p w14:paraId="08B9F6D0">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color w:val="auto"/>
          <w:sz w:val="36"/>
          <w:szCs w:val="36"/>
          <w:highlight w:val="none"/>
          <w:lang w:val="en-US" w:eastAsia="zh-CN"/>
        </w:rPr>
      </w:pPr>
      <w:bookmarkStart w:id="23" w:name="_Toc15183"/>
      <w:r>
        <w:rPr>
          <w:rFonts w:hint="eastAsia" w:ascii="宋体" w:hAnsi="宋体" w:eastAsia="宋体" w:cs="宋体"/>
          <w:b/>
          <w:bCs/>
          <w:color w:val="auto"/>
          <w:sz w:val="44"/>
          <w:szCs w:val="44"/>
          <w:highlight w:val="none"/>
          <w:lang w:val="en-US" w:eastAsia="zh-CN"/>
        </w:rPr>
        <w:t>工程量清单</w:t>
      </w:r>
      <w:bookmarkEnd w:id="23"/>
    </w:p>
    <w:p w14:paraId="326951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（另附）</w:t>
      </w:r>
    </w:p>
    <w:p w14:paraId="398B67FD">
      <w:pPr>
        <w:pStyle w:val="2"/>
        <w:rPr>
          <w:rFonts w:hint="eastAsia" w:ascii="宋体" w:hAnsi="宋体" w:eastAsia="宋体" w:cs="宋体"/>
          <w:b/>
          <w:bCs/>
          <w:color w:val="auto"/>
          <w:sz w:val="24"/>
          <w:szCs w:val="24"/>
          <w:highlight w:val="none"/>
          <w:lang w:val="en-US" w:eastAsia="zh-CN"/>
        </w:rPr>
      </w:pPr>
    </w:p>
    <w:p w14:paraId="4165D72D">
      <w:pPr>
        <w:pStyle w:val="2"/>
        <w:rPr>
          <w:rFonts w:hint="eastAsia" w:ascii="宋体" w:hAnsi="宋体" w:eastAsia="宋体" w:cs="宋体"/>
          <w:b/>
          <w:bCs/>
          <w:color w:val="auto"/>
          <w:sz w:val="24"/>
          <w:szCs w:val="24"/>
          <w:highlight w:val="none"/>
          <w:lang w:val="en-US" w:eastAsia="zh-CN"/>
        </w:rPr>
      </w:pPr>
    </w:p>
    <w:p w14:paraId="04FE566E">
      <w:pPr>
        <w:pStyle w:val="2"/>
        <w:rPr>
          <w:rFonts w:hint="eastAsia" w:ascii="宋体" w:hAnsi="宋体" w:eastAsia="宋体" w:cs="宋体"/>
          <w:b/>
          <w:bCs/>
          <w:color w:val="auto"/>
          <w:sz w:val="24"/>
          <w:szCs w:val="24"/>
          <w:highlight w:val="none"/>
          <w:lang w:val="en-US" w:eastAsia="zh-CN"/>
        </w:rPr>
      </w:pPr>
    </w:p>
    <w:p w14:paraId="5908901B">
      <w:pPr>
        <w:pStyle w:val="2"/>
        <w:rPr>
          <w:rFonts w:hint="eastAsia" w:ascii="宋体" w:hAnsi="宋体" w:eastAsia="宋体" w:cs="宋体"/>
          <w:b/>
          <w:bCs/>
          <w:color w:val="auto"/>
          <w:sz w:val="24"/>
          <w:szCs w:val="24"/>
          <w:highlight w:val="none"/>
          <w:lang w:val="en-US" w:eastAsia="zh-CN"/>
        </w:rPr>
      </w:pPr>
    </w:p>
    <w:p w14:paraId="4E78DA9C">
      <w:pPr>
        <w:pStyle w:val="2"/>
        <w:rPr>
          <w:rFonts w:hint="eastAsia" w:ascii="宋体" w:hAnsi="宋体" w:eastAsia="宋体" w:cs="宋体"/>
          <w:b/>
          <w:bCs/>
          <w:color w:val="auto"/>
          <w:sz w:val="24"/>
          <w:szCs w:val="24"/>
          <w:highlight w:val="none"/>
          <w:lang w:val="en-US" w:eastAsia="zh-CN"/>
        </w:rPr>
      </w:pPr>
    </w:p>
    <w:p w14:paraId="5733B20E">
      <w:pPr>
        <w:pStyle w:val="2"/>
        <w:rPr>
          <w:rFonts w:hint="eastAsia" w:ascii="宋体" w:hAnsi="宋体" w:eastAsia="宋体" w:cs="宋体"/>
          <w:b/>
          <w:bCs/>
          <w:color w:val="auto"/>
          <w:sz w:val="24"/>
          <w:szCs w:val="24"/>
          <w:highlight w:val="none"/>
          <w:lang w:val="en-US" w:eastAsia="zh-CN"/>
        </w:rPr>
      </w:pPr>
    </w:p>
    <w:p w14:paraId="43238BE5">
      <w:pPr>
        <w:pStyle w:val="2"/>
        <w:rPr>
          <w:rFonts w:hint="eastAsia" w:ascii="宋体" w:hAnsi="宋体" w:eastAsia="宋体" w:cs="宋体"/>
          <w:b/>
          <w:bCs/>
          <w:color w:val="auto"/>
          <w:sz w:val="24"/>
          <w:szCs w:val="24"/>
          <w:highlight w:val="none"/>
          <w:lang w:val="en-US" w:eastAsia="zh-CN"/>
        </w:rPr>
      </w:pPr>
    </w:p>
    <w:p w14:paraId="55E8B9BC">
      <w:pPr>
        <w:pStyle w:val="2"/>
        <w:rPr>
          <w:rFonts w:hint="eastAsia" w:ascii="宋体" w:hAnsi="宋体" w:eastAsia="宋体" w:cs="宋体"/>
          <w:b/>
          <w:bCs/>
          <w:color w:val="auto"/>
          <w:sz w:val="24"/>
          <w:szCs w:val="24"/>
          <w:highlight w:val="none"/>
          <w:lang w:val="en-US" w:eastAsia="zh-CN"/>
        </w:rPr>
      </w:pPr>
    </w:p>
    <w:p w14:paraId="3585708C">
      <w:pPr>
        <w:pStyle w:val="2"/>
        <w:rPr>
          <w:rFonts w:hint="eastAsia" w:ascii="宋体" w:hAnsi="宋体" w:eastAsia="宋体" w:cs="宋体"/>
          <w:b/>
          <w:bCs/>
          <w:color w:val="auto"/>
          <w:sz w:val="24"/>
          <w:szCs w:val="24"/>
          <w:highlight w:val="none"/>
          <w:lang w:val="en-US" w:eastAsia="zh-CN"/>
        </w:rPr>
      </w:pPr>
    </w:p>
    <w:p w14:paraId="01DC4A8A">
      <w:pPr>
        <w:pStyle w:val="2"/>
        <w:rPr>
          <w:rFonts w:hint="eastAsia" w:ascii="宋体" w:hAnsi="宋体" w:eastAsia="宋体" w:cs="宋体"/>
          <w:b/>
          <w:bCs/>
          <w:color w:val="auto"/>
          <w:sz w:val="24"/>
          <w:szCs w:val="24"/>
          <w:highlight w:val="none"/>
          <w:lang w:val="en-US" w:eastAsia="zh-CN"/>
        </w:rPr>
      </w:pPr>
    </w:p>
    <w:p w14:paraId="289B82FB">
      <w:pPr>
        <w:pStyle w:val="2"/>
        <w:rPr>
          <w:rFonts w:hint="eastAsia" w:ascii="宋体" w:hAnsi="宋体" w:eastAsia="宋体" w:cs="宋体"/>
          <w:b/>
          <w:bCs/>
          <w:color w:val="auto"/>
          <w:sz w:val="24"/>
          <w:szCs w:val="24"/>
          <w:highlight w:val="none"/>
          <w:lang w:val="en-US" w:eastAsia="zh-CN"/>
        </w:rPr>
      </w:pPr>
    </w:p>
    <w:p w14:paraId="6E530F68">
      <w:pPr>
        <w:pStyle w:val="2"/>
        <w:rPr>
          <w:rFonts w:hint="eastAsia" w:ascii="宋体" w:hAnsi="宋体" w:eastAsia="宋体" w:cs="宋体"/>
          <w:b/>
          <w:bCs/>
          <w:color w:val="auto"/>
          <w:sz w:val="24"/>
          <w:szCs w:val="24"/>
          <w:highlight w:val="none"/>
          <w:lang w:val="en-US" w:eastAsia="zh-CN"/>
        </w:rPr>
      </w:pPr>
    </w:p>
    <w:p w14:paraId="029A0E15">
      <w:pPr>
        <w:pStyle w:val="2"/>
        <w:rPr>
          <w:rFonts w:hint="eastAsia" w:ascii="宋体" w:hAnsi="宋体" w:eastAsia="宋体" w:cs="宋体"/>
          <w:b/>
          <w:bCs/>
          <w:color w:val="auto"/>
          <w:sz w:val="24"/>
          <w:szCs w:val="24"/>
          <w:highlight w:val="none"/>
          <w:lang w:val="en-US" w:eastAsia="zh-CN"/>
        </w:rPr>
      </w:pPr>
    </w:p>
    <w:p w14:paraId="00D8CE26">
      <w:pPr>
        <w:pStyle w:val="2"/>
        <w:rPr>
          <w:rFonts w:hint="eastAsia" w:ascii="宋体" w:hAnsi="宋体" w:eastAsia="宋体" w:cs="宋体"/>
          <w:b/>
          <w:bCs/>
          <w:color w:val="auto"/>
          <w:sz w:val="24"/>
          <w:szCs w:val="24"/>
          <w:highlight w:val="none"/>
          <w:lang w:val="en-US" w:eastAsia="zh-CN"/>
        </w:rPr>
      </w:pPr>
    </w:p>
    <w:p w14:paraId="3497FCE5">
      <w:pPr>
        <w:pStyle w:val="2"/>
        <w:rPr>
          <w:rFonts w:hint="eastAsia" w:ascii="宋体" w:hAnsi="宋体" w:eastAsia="宋体" w:cs="宋体"/>
          <w:b/>
          <w:bCs/>
          <w:color w:val="auto"/>
          <w:sz w:val="24"/>
          <w:szCs w:val="24"/>
          <w:highlight w:val="none"/>
          <w:lang w:val="en-US" w:eastAsia="zh-CN"/>
        </w:rPr>
      </w:pPr>
    </w:p>
    <w:p w14:paraId="72D476CE">
      <w:pPr>
        <w:pStyle w:val="2"/>
        <w:rPr>
          <w:rFonts w:hint="eastAsia" w:ascii="宋体" w:hAnsi="宋体" w:eastAsia="宋体" w:cs="宋体"/>
          <w:b/>
          <w:bCs/>
          <w:color w:val="auto"/>
          <w:sz w:val="24"/>
          <w:szCs w:val="24"/>
          <w:highlight w:val="none"/>
          <w:lang w:val="en-US" w:eastAsia="zh-CN"/>
        </w:rPr>
      </w:pPr>
    </w:p>
    <w:p w14:paraId="62AEEC1E">
      <w:pPr>
        <w:pStyle w:val="2"/>
        <w:rPr>
          <w:rFonts w:hint="eastAsia" w:ascii="宋体" w:hAnsi="宋体" w:eastAsia="宋体" w:cs="宋体"/>
          <w:b/>
          <w:bCs/>
          <w:color w:val="auto"/>
          <w:sz w:val="24"/>
          <w:szCs w:val="24"/>
          <w:highlight w:val="none"/>
          <w:lang w:val="en-US" w:eastAsia="zh-CN"/>
        </w:rPr>
      </w:pPr>
    </w:p>
    <w:p w14:paraId="142EEFAA">
      <w:pPr>
        <w:pStyle w:val="2"/>
        <w:rPr>
          <w:rFonts w:hint="eastAsia" w:ascii="宋体" w:hAnsi="宋体" w:eastAsia="宋体" w:cs="宋体"/>
          <w:b/>
          <w:bCs/>
          <w:color w:val="auto"/>
          <w:sz w:val="24"/>
          <w:szCs w:val="24"/>
          <w:highlight w:val="none"/>
          <w:lang w:val="en-US" w:eastAsia="zh-CN"/>
        </w:rPr>
      </w:pPr>
    </w:p>
    <w:p w14:paraId="475F25BF">
      <w:pPr>
        <w:pStyle w:val="2"/>
        <w:rPr>
          <w:rFonts w:hint="eastAsia" w:ascii="宋体" w:hAnsi="宋体" w:eastAsia="宋体" w:cs="宋体"/>
          <w:b/>
          <w:bCs/>
          <w:color w:val="auto"/>
          <w:sz w:val="24"/>
          <w:szCs w:val="24"/>
          <w:highlight w:val="none"/>
          <w:lang w:val="en-US" w:eastAsia="zh-CN"/>
        </w:rPr>
      </w:pPr>
    </w:p>
    <w:p w14:paraId="00D9775D">
      <w:pPr>
        <w:pStyle w:val="2"/>
        <w:rPr>
          <w:rFonts w:hint="eastAsia" w:ascii="宋体" w:hAnsi="宋体" w:eastAsia="宋体" w:cs="宋体"/>
          <w:b/>
          <w:bCs/>
          <w:color w:val="auto"/>
          <w:sz w:val="24"/>
          <w:szCs w:val="24"/>
          <w:highlight w:val="none"/>
          <w:lang w:val="en-US" w:eastAsia="zh-CN"/>
        </w:rPr>
      </w:pPr>
    </w:p>
    <w:p w14:paraId="5ED62118">
      <w:pPr>
        <w:pStyle w:val="2"/>
        <w:rPr>
          <w:rFonts w:hint="eastAsia" w:ascii="宋体" w:hAnsi="宋体" w:eastAsia="宋体" w:cs="宋体"/>
          <w:b/>
          <w:bCs/>
          <w:color w:val="auto"/>
          <w:sz w:val="24"/>
          <w:szCs w:val="24"/>
          <w:highlight w:val="none"/>
          <w:lang w:val="en-US" w:eastAsia="zh-CN"/>
        </w:rPr>
      </w:pPr>
    </w:p>
    <w:p w14:paraId="7C0F9983">
      <w:pPr>
        <w:pStyle w:val="2"/>
        <w:rPr>
          <w:rFonts w:hint="eastAsia" w:ascii="宋体" w:hAnsi="宋体" w:eastAsia="宋体" w:cs="宋体"/>
          <w:b/>
          <w:bCs/>
          <w:color w:val="auto"/>
          <w:sz w:val="24"/>
          <w:szCs w:val="24"/>
          <w:highlight w:val="none"/>
          <w:lang w:val="en-US" w:eastAsia="zh-CN"/>
        </w:rPr>
      </w:pPr>
    </w:p>
    <w:p w14:paraId="2863FEFE">
      <w:pPr>
        <w:pStyle w:val="2"/>
        <w:rPr>
          <w:rFonts w:hint="eastAsia" w:ascii="宋体" w:hAnsi="宋体" w:eastAsia="宋体" w:cs="宋体"/>
          <w:b/>
          <w:bCs/>
          <w:color w:val="auto"/>
          <w:sz w:val="24"/>
          <w:szCs w:val="24"/>
          <w:highlight w:val="none"/>
          <w:lang w:val="en-US" w:eastAsia="zh-CN"/>
        </w:rPr>
      </w:pPr>
    </w:p>
    <w:p w14:paraId="0A24D05A">
      <w:pPr>
        <w:pStyle w:val="2"/>
        <w:rPr>
          <w:rFonts w:hint="eastAsia" w:ascii="宋体" w:hAnsi="宋体" w:eastAsia="宋体" w:cs="宋体"/>
          <w:b/>
          <w:bCs/>
          <w:color w:val="auto"/>
          <w:sz w:val="24"/>
          <w:szCs w:val="24"/>
          <w:highlight w:val="none"/>
          <w:lang w:val="en-US" w:eastAsia="zh-CN"/>
        </w:rPr>
      </w:pPr>
    </w:p>
    <w:p w14:paraId="4499E208">
      <w:pPr>
        <w:pStyle w:val="2"/>
        <w:rPr>
          <w:rFonts w:hint="eastAsia" w:ascii="宋体" w:hAnsi="宋体" w:eastAsia="宋体" w:cs="宋体"/>
          <w:b/>
          <w:bCs/>
          <w:color w:val="auto"/>
          <w:sz w:val="24"/>
          <w:szCs w:val="24"/>
          <w:highlight w:val="none"/>
          <w:lang w:val="en-US" w:eastAsia="zh-CN"/>
        </w:rPr>
      </w:pPr>
    </w:p>
    <w:p w14:paraId="6C3C13B3">
      <w:pPr>
        <w:pStyle w:val="2"/>
        <w:rPr>
          <w:rFonts w:hint="eastAsia" w:ascii="宋体" w:hAnsi="宋体" w:eastAsia="宋体" w:cs="宋体"/>
          <w:b/>
          <w:bCs/>
          <w:color w:val="auto"/>
          <w:sz w:val="24"/>
          <w:szCs w:val="24"/>
          <w:highlight w:val="none"/>
          <w:lang w:val="en-US" w:eastAsia="zh-CN"/>
        </w:rPr>
      </w:pPr>
    </w:p>
    <w:p w14:paraId="45D1F319">
      <w:pPr>
        <w:pStyle w:val="2"/>
        <w:rPr>
          <w:rFonts w:hint="eastAsia" w:ascii="宋体" w:hAnsi="宋体" w:eastAsia="宋体" w:cs="宋体"/>
          <w:b/>
          <w:bCs/>
          <w:color w:val="auto"/>
          <w:sz w:val="24"/>
          <w:szCs w:val="24"/>
          <w:highlight w:val="none"/>
          <w:lang w:val="en-US" w:eastAsia="zh-CN"/>
        </w:rPr>
      </w:pPr>
    </w:p>
    <w:p w14:paraId="58BEF6E1">
      <w:pPr>
        <w:pStyle w:val="2"/>
        <w:rPr>
          <w:rFonts w:hint="eastAsia" w:ascii="宋体" w:hAnsi="宋体" w:eastAsia="宋体" w:cs="宋体"/>
          <w:b/>
          <w:bCs/>
          <w:color w:val="auto"/>
          <w:sz w:val="24"/>
          <w:szCs w:val="24"/>
          <w:highlight w:val="none"/>
          <w:lang w:val="en-US" w:eastAsia="zh-CN"/>
        </w:rPr>
      </w:pPr>
    </w:p>
    <w:p w14:paraId="52DE2D5E">
      <w:pPr>
        <w:pStyle w:val="2"/>
        <w:rPr>
          <w:rFonts w:hint="eastAsia" w:ascii="宋体" w:hAnsi="宋体" w:eastAsia="宋体" w:cs="宋体"/>
          <w:b/>
          <w:bCs/>
          <w:color w:val="auto"/>
          <w:sz w:val="24"/>
          <w:szCs w:val="24"/>
          <w:highlight w:val="none"/>
          <w:lang w:val="en-US" w:eastAsia="zh-CN"/>
        </w:rPr>
      </w:pPr>
    </w:p>
    <w:p w14:paraId="6949375E">
      <w:pPr>
        <w:pStyle w:val="2"/>
        <w:rPr>
          <w:rFonts w:hint="eastAsia" w:ascii="宋体" w:hAnsi="宋体" w:eastAsia="宋体" w:cs="宋体"/>
          <w:b/>
          <w:bCs/>
          <w:color w:val="auto"/>
          <w:sz w:val="24"/>
          <w:szCs w:val="24"/>
          <w:highlight w:val="none"/>
          <w:lang w:val="en-US" w:eastAsia="zh-CN"/>
        </w:rPr>
      </w:pPr>
    </w:p>
    <w:p w14:paraId="7FD468CD">
      <w:pPr>
        <w:pStyle w:val="2"/>
        <w:rPr>
          <w:rFonts w:hint="eastAsia" w:ascii="宋体" w:hAnsi="宋体" w:eastAsia="宋体" w:cs="宋体"/>
          <w:b/>
          <w:bCs/>
          <w:color w:val="auto"/>
          <w:sz w:val="24"/>
          <w:szCs w:val="24"/>
          <w:highlight w:val="none"/>
          <w:lang w:val="en-US" w:eastAsia="zh-CN"/>
        </w:rPr>
      </w:pPr>
    </w:p>
    <w:p w14:paraId="0AA74F25">
      <w:pPr>
        <w:pStyle w:val="2"/>
        <w:rPr>
          <w:rFonts w:hint="eastAsia" w:ascii="宋体" w:hAnsi="宋体" w:eastAsia="宋体" w:cs="宋体"/>
          <w:b/>
          <w:bCs/>
          <w:color w:val="auto"/>
          <w:sz w:val="24"/>
          <w:szCs w:val="24"/>
          <w:highlight w:val="none"/>
          <w:lang w:val="en-US" w:eastAsia="zh-CN"/>
        </w:rPr>
      </w:pPr>
    </w:p>
    <w:p w14:paraId="19BBBBAD">
      <w:pPr>
        <w:pStyle w:val="2"/>
        <w:rPr>
          <w:rFonts w:hint="eastAsia" w:ascii="宋体" w:hAnsi="宋体" w:eastAsia="宋体" w:cs="宋体"/>
          <w:b/>
          <w:bCs/>
          <w:color w:val="auto"/>
          <w:sz w:val="24"/>
          <w:szCs w:val="24"/>
          <w:highlight w:val="none"/>
          <w:lang w:val="en-US" w:eastAsia="zh-CN"/>
        </w:rPr>
      </w:pPr>
    </w:p>
    <w:p w14:paraId="5B7DC173">
      <w:pPr>
        <w:pStyle w:val="2"/>
        <w:rPr>
          <w:rFonts w:hint="eastAsia" w:ascii="宋体" w:hAnsi="宋体" w:eastAsia="宋体" w:cs="宋体"/>
          <w:b/>
          <w:bCs/>
          <w:color w:val="auto"/>
          <w:sz w:val="24"/>
          <w:szCs w:val="24"/>
          <w:highlight w:val="none"/>
          <w:lang w:val="en-US" w:eastAsia="zh-CN"/>
        </w:rPr>
      </w:pPr>
    </w:p>
    <w:p w14:paraId="3EBCF4AA">
      <w:pPr>
        <w:pStyle w:val="2"/>
        <w:rPr>
          <w:rFonts w:hint="eastAsia" w:ascii="宋体" w:hAnsi="宋体" w:eastAsia="宋体" w:cs="宋体"/>
          <w:b/>
          <w:bCs/>
          <w:color w:val="auto"/>
          <w:sz w:val="24"/>
          <w:szCs w:val="24"/>
          <w:highlight w:val="none"/>
          <w:lang w:val="en-US" w:eastAsia="zh-CN"/>
        </w:rPr>
      </w:pPr>
    </w:p>
    <w:p w14:paraId="113FEECA">
      <w:pPr>
        <w:pStyle w:val="2"/>
        <w:rPr>
          <w:rFonts w:hint="eastAsia" w:ascii="宋体" w:hAnsi="宋体" w:eastAsia="宋体" w:cs="宋体"/>
          <w:b/>
          <w:bCs/>
          <w:color w:val="auto"/>
          <w:sz w:val="24"/>
          <w:szCs w:val="24"/>
          <w:highlight w:val="none"/>
          <w:lang w:val="en-US" w:eastAsia="zh-CN"/>
        </w:rPr>
      </w:pPr>
    </w:p>
    <w:p w14:paraId="2862F3B6">
      <w:pPr>
        <w:pStyle w:val="2"/>
        <w:rPr>
          <w:rFonts w:hint="eastAsia" w:ascii="宋体" w:hAnsi="宋体" w:eastAsia="宋体" w:cs="宋体"/>
          <w:b/>
          <w:bCs/>
          <w:color w:val="auto"/>
          <w:sz w:val="24"/>
          <w:szCs w:val="24"/>
          <w:highlight w:val="none"/>
          <w:lang w:val="en-US" w:eastAsia="zh-CN"/>
        </w:rPr>
      </w:pPr>
    </w:p>
    <w:p w14:paraId="0366CE45">
      <w:pPr>
        <w:pStyle w:val="2"/>
        <w:rPr>
          <w:rFonts w:hint="eastAsia" w:ascii="宋体" w:hAnsi="宋体" w:eastAsia="宋体" w:cs="宋体"/>
          <w:b/>
          <w:bCs/>
          <w:color w:val="auto"/>
          <w:sz w:val="24"/>
          <w:szCs w:val="24"/>
          <w:highlight w:val="none"/>
          <w:lang w:val="en-US" w:eastAsia="zh-CN"/>
        </w:rPr>
      </w:pPr>
    </w:p>
    <w:p w14:paraId="003F6B29">
      <w:pPr>
        <w:pStyle w:val="2"/>
        <w:rPr>
          <w:rFonts w:hint="default" w:ascii="宋体" w:hAnsi="宋体" w:eastAsia="宋体" w:cs="宋体"/>
          <w:b/>
          <w:bCs/>
          <w:color w:val="auto"/>
          <w:sz w:val="24"/>
          <w:szCs w:val="24"/>
          <w:highlight w:val="none"/>
          <w:lang w:val="en-US" w:eastAsia="zh-CN"/>
        </w:rPr>
      </w:pPr>
    </w:p>
    <w:p w14:paraId="1BAD276E">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color w:val="auto"/>
          <w:sz w:val="44"/>
          <w:szCs w:val="44"/>
          <w:highlight w:val="none"/>
          <w:lang w:val="en-US" w:eastAsia="zh-CN"/>
        </w:rPr>
      </w:pPr>
      <w:bookmarkStart w:id="24" w:name="_Toc22384"/>
      <w:r>
        <w:rPr>
          <w:rFonts w:hint="eastAsia" w:ascii="宋体" w:hAnsi="宋体" w:eastAsia="宋体" w:cs="宋体"/>
          <w:b/>
          <w:bCs/>
          <w:color w:val="auto"/>
          <w:sz w:val="44"/>
          <w:szCs w:val="44"/>
          <w:highlight w:val="none"/>
          <w:lang w:val="en-US" w:eastAsia="zh-CN"/>
        </w:rPr>
        <w:t>图纸</w:t>
      </w:r>
      <w:bookmarkEnd w:id="24"/>
    </w:p>
    <w:p w14:paraId="61BB225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（另附）</w:t>
      </w:r>
    </w:p>
    <w:p w14:paraId="66586745">
      <w:pPr>
        <w:pStyle w:val="2"/>
        <w:rPr>
          <w:rFonts w:hint="eastAsia" w:ascii="宋体" w:hAnsi="宋体" w:eastAsia="宋体" w:cs="宋体"/>
          <w:b/>
          <w:bCs/>
          <w:color w:val="auto"/>
          <w:sz w:val="24"/>
          <w:szCs w:val="24"/>
          <w:highlight w:val="none"/>
          <w:lang w:val="en-US" w:eastAsia="zh-CN"/>
        </w:rPr>
      </w:pPr>
    </w:p>
    <w:p w14:paraId="04875AB1">
      <w:pPr>
        <w:pStyle w:val="2"/>
        <w:rPr>
          <w:rFonts w:hint="eastAsia" w:ascii="宋体" w:hAnsi="宋体" w:eastAsia="宋体" w:cs="宋体"/>
          <w:b/>
          <w:bCs/>
          <w:color w:val="auto"/>
          <w:sz w:val="24"/>
          <w:szCs w:val="24"/>
          <w:highlight w:val="none"/>
          <w:lang w:val="en-US" w:eastAsia="zh-CN"/>
        </w:rPr>
      </w:pPr>
    </w:p>
    <w:p w14:paraId="571913CC">
      <w:pPr>
        <w:pStyle w:val="2"/>
        <w:rPr>
          <w:rFonts w:hint="eastAsia" w:ascii="宋体" w:hAnsi="宋体" w:eastAsia="宋体" w:cs="宋体"/>
          <w:b/>
          <w:bCs/>
          <w:color w:val="auto"/>
          <w:sz w:val="24"/>
          <w:szCs w:val="24"/>
          <w:highlight w:val="none"/>
          <w:lang w:val="en-US" w:eastAsia="zh-CN"/>
        </w:rPr>
      </w:pPr>
    </w:p>
    <w:p w14:paraId="5C9A6137">
      <w:pPr>
        <w:pStyle w:val="2"/>
        <w:rPr>
          <w:rFonts w:hint="eastAsia" w:ascii="宋体" w:hAnsi="宋体" w:eastAsia="宋体" w:cs="宋体"/>
          <w:b/>
          <w:bCs/>
          <w:color w:val="auto"/>
          <w:sz w:val="24"/>
          <w:szCs w:val="24"/>
          <w:highlight w:val="none"/>
          <w:lang w:val="en-US" w:eastAsia="zh-CN"/>
        </w:rPr>
      </w:pPr>
    </w:p>
    <w:p w14:paraId="0E84963E">
      <w:pPr>
        <w:pStyle w:val="2"/>
        <w:rPr>
          <w:rFonts w:hint="eastAsia" w:ascii="宋体" w:hAnsi="宋体" w:eastAsia="宋体" w:cs="宋体"/>
          <w:b/>
          <w:bCs/>
          <w:color w:val="auto"/>
          <w:sz w:val="24"/>
          <w:szCs w:val="24"/>
          <w:highlight w:val="none"/>
          <w:lang w:val="en-US" w:eastAsia="zh-CN"/>
        </w:rPr>
      </w:pPr>
    </w:p>
    <w:p w14:paraId="0742896E">
      <w:pPr>
        <w:pStyle w:val="2"/>
        <w:rPr>
          <w:rFonts w:hint="eastAsia" w:ascii="宋体" w:hAnsi="宋体" w:eastAsia="宋体" w:cs="宋体"/>
          <w:b/>
          <w:bCs/>
          <w:color w:val="auto"/>
          <w:sz w:val="24"/>
          <w:szCs w:val="24"/>
          <w:highlight w:val="none"/>
          <w:lang w:val="en-US" w:eastAsia="zh-CN"/>
        </w:rPr>
      </w:pPr>
    </w:p>
    <w:p w14:paraId="1B32EBC7">
      <w:pPr>
        <w:pStyle w:val="2"/>
        <w:rPr>
          <w:rFonts w:hint="eastAsia" w:ascii="宋体" w:hAnsi="宋体" w:eastAsia="宋体" w:cs="宋体"/>
          <w:b/>
          <w:bCs/>
          <w:color w:val="auto"/>
          <w:sz w:val="24"/>
          <w:szCs w:val="24"/>
          <w:highlight w:val="none"/>
          <w:lang w:val="en-US" w:eastAsia="zh-CN"/>
        </w:rPr>
      </w:pPr>
    </w:p>
    <w:p w14:paraId="343081CD">
      <w:pPr>
        <w:pStyle w:val="2"/>
        <w:rPr>
          <w:rFonts w:hint="eastAsia" w:ascii="宋体" w:hAnsi="宋体" w:eastAsia="宋体" w:cs="宋体"/>
          <w:b/>
          <w:bCs/>
          <w:color w:val="auto"/>
          <w:sz w:val="24"/>
          <w:szCs w:val="24"/>
          <w:highlight w:val="none"/>
          <w:lang w:val="en-US" w:eastAsia="zh-CN"/>
        </w:rPr>
      </w:pPr>
    </w:p>
    <w:p w14:paraId="53C991F6">
      <w:pPr>
        <w:pStyle w:val="2"/>
        <w:rPr>
          <w:rFonts w:hint="eastAsia" w:ascii="宋体" w:hAnsi="宋体" w:eastAsia="宋体" w:cs="宋体"/>
          <w:b/>
          <w:bCs/>
          <w:color w:val="auto"/>
          <w:sz w:val="24"/>
          <w:szCs w:val="24"/>
          <w:highlight w:val="none"/>
          <w:lang w:val="en-US" w:eastAsia="zh-CN"/>
        </w:rPr>
      </w:pPr>
    </w:p>
    <w:p w14:paraId="7C5DF7F4">
      <w:pPr>
        <w:pStyle w:val="2"/>
        <w:rPr>
          <w:rFonts w:hint="eastAsia" w:ascii="宋体" w:hAnsi="宋体" w:eastAsia="宋体" w:cs="宋体"/>
          <w:b/>
          <w:bCs/>
          <w:color w:val="auto"/>
          <w:sz w:val="24"/>
          <w:szCs w:val="24"/>
          <w:highlight w:val="none"/>
          <w:lang w:val="en-US" w:eastAsia="zh-CN"/>
        </w:rPr>
      </w:pPr>
    </w:p>
    <w:p w14:paraId="61E09041">
      <w:pPr>
        <w:pStyle w:val="2"/>
        <w:rPr>
          <w:rFonts w:hint="eastAsia" w:ascii="宋体" w:hAnsi="宋体" w:eastAsia="宋体" w:cs="宋体"/>
          <w:b/>
          <w:bCs/>
          <w:color w:val="auto"/>
          <w:sz w:val="24"/>
          <w:szCs w:val="24"/>
          <w:highlight w:val="none"/>
          <w:lang w:val="en-US" w:eastAsia="zh-CN"/>
        </w:rPr>
      </w:pPr>
    </w:p>
    <w:p w14:paraId="6477958D">
      <w:pPr>
        <w:pStyle w:val="2"/>
        <w:rPr>
          <w:rFonts w:hint="eastAsia" w:ascii="宋体" w:hAnsi="宋体" w:eastAsia="宋体" w:cs="宋体"/>
          <w:b/>
          <w:bCs/>
          <w:color w:val="auto"/>
          <w:sz w:val="24"/>
          <w:szCs w:val="24"/>
          <w:highlight w:val="none"/>
          <w:lang w:val="en-US" w:eastAsia="zh-CN"/>
        </w:rPr>
      </w:pPr>
    </w:p>
    <w:p w14:paraId="4EE8D29E">
      <w:pPr>
        <w:pStyle w:val="2"/>
        <w:rPr>
          <w:rFonts w:hint="eastAsia" w:ascii="宋体" w:hAnsi="宋体" w:eastAsia="宋体" w:cs="宋体"/>
          <w:b/>
          <w:bCs/>
          <w:color w:val="auto"/>
          <w:sz w:val="24"/>
          <w:szCs w:val="24"/>
          <w:highlight w:val="none"/>
          <w:lang w:val="en-US" w:eastAsia="zh-CN"/>
        </w:rPr>
      </w:pPr>
    </w:p>
    <w:p w14:paraId="34FC2B99">
      <w:pPr>
        <w:pStyle w:val="2"/>
        <w:rPr>
          <w:rFonts w:hint="eastAsia" w:ascii="宋体" w:hAnsi="宋体" w:eastAsia="宋体" w:cs="宋体"/>
          <w:b/>
          <w:bCs/>
          <w:color w:val="auto"/>
          <w:sz w:val="24"/>
          <w:szCs w:val="24"/>
          <w:highlight w:val="none"/>
          <w:lang w:val="en-US" w:eastAsia="zh-CN"/>
        </w:rPr>
      </w:pPr>
    </w:p>
    <w:p w14:paraId="3C8C89C7">
      <w:pPr>
        <w:pStyle w:val="2"/>
        <w:rPr>
          <w:rFonts w:hint="eastAsia" w:ascii="宋体" w:hAnsi="宋体" w:eastAsia="宋体" w:cs="宋体"/>
          <w:b/>
          <w:bCs/>
          <w:color w:val="auto"/>
          <w:sz w:val="24"/>
          <w:szCs w:val="24"/>
          <w:highlight w:val="none"/>
          <w:lang w:val="en-US" w:eastAsia="zh-CN"/>
        </w:rPr>
      </w:pPr>
    </w:p>
    <w:p w14:paraId="23B84F28">
      <w:pPr>
        <w:pStyle w:val="2"/>
        <w:rPr>
          <w:rFonts w:hint="eastAsia" w:ascii="宋体" w:hAnsi="宋体" w:eastAsia="宋体" w:cs="宋体"/>
          <w:b/>
          <w:bCs/>
          <w:color w:val="auto"/>
          <w:sz w:val="24"/>
          <w:szCs w:val="24"/>
          <w:highlight w:val="none"/>
          <w:lang w:val="en-US" w:eastAsia="zh-CN"/>
        </w:rPr>
      </w:pPr>
    </w:p>
    <w:p w14:paraId="3C6551EE">
      <w:pPr>
        <w:pStyle w:val="2"/>
        <w:rPr>
          <w:rFonts w:hint="eastAsia" w:ascii="宋体" w:hAnsi="宋体" w:eastAsia="宋体" w:cs="宋体"/>
          <w:b/>
          <w:bCs/>
          <w:color w:val="auto"/>
          <w:sz w:val="24"/>
          <w:szCs w:val="24"/>
          <w:highlight w:val="none"/>
          <w:lang w:val="en-US" w:eastAsia="zh-CN"/>
        </w:rPr>
      </w:pPr>
    </w:p>
    <w:p w14:paraId="09DE7A79">
      <w:pPr>
        <w:pStyle w:val="2"/>
        <w:rPr>
          <w:rFonts w:hint="eastAsia" w:ascii="宋体" w:hAnsi="宋体" w:eastAsia="宋体" w:cs="宋体"/>
          <w:b/>
          <w:bCs/>
          <w:color w:val="auto"/>
          <w:sz w:val="24"/>
          <w:szCs w:val="24"/>
          <w:highlight w:val="none"/>
          <w:lang w:val="en-US" w:eastAsia="zh-CN"/>
        </w:rPr>
      </w:pPr>
    </w:p>
    <w:p w14:paraId="4FFB0FE1">
      <w:pPr>
        <w:pStyle w:val="2"/>
        <w:rPr>
          <w:rFonts w:hint="eastAsia" w:ascii="宋体" w:hAnsi="宋体" w:eastAsia="宋体" w:cs="宋体"/>
          <w:b/>
          <w:bCs/>
          <w:color w:val="auto"/>
          <w:sz w:val="24"/>
          <w:szCs w:val="24"/>
          <w:highlight w:val="none"/>
          <w:lang w:val="en-US" w:eastAsia="zh-CN"/>
        </w:rPr>
      </w:pPr>
    </w:p>
    <w:p w14:paraId="47DC4374">
      <w:pPr>
        <w:pStyle w:val="2"/>
        <w:rPr>
          <w:rFonts w:hint="eastAsia" w:ascii="宋体" w:hAnsi="宋体" w:eastAsia="宋体" w:cs="宋体"/>
          <w:b/>
          <w:bCs/>
          <w:color w:val="auto"/>
          <w:sz w:val="24"/>
          <w:szCs w:val="24"/>
          <w:highlight w:val="none"/>
          <w:lang w:val="en-US" w:eastAsia="zh-CN"/>
        </w:rPr>
      </w:pPr>
    </w:p>
    <w:p w14:paraId="6566CBCA">
      <w:pPr>
        <w:pStyle w:val="2"/>
        <w:rPr>
          <w:rFonts w:hint="eastAsia" w:ascii="宋体" w:hAnsi="宋体" w:eastAsia="宋体" w:cs="宋体"/>
          <w:b/>
          <w:bCs/>
          <w:color w:val="auto"/>
          <w:sz w:val="24"/>
          <w:szCs w:val="24"/>
          <w:highlight w:val="none"/>
          <w:lang w:val="en-US" w:eastAsia="zh-CN"/>
        </w:rPr>
      </w:pPr>
    </w:p>
    <w:p w14:paraId="25C7E412">
      <w:pPr>
        <w:pStyle w:val="2"/>
        <w:rPr>
          <w:rFonts w:hint="eastAsia" w:ascii="宋体" w:hAnsi="宋体" w:eastAsia="宋体" w:cs="宋体"/>
          <w:b/>
          <w:bCs/>
          <w:color w:val="auto"/>
          <w:sz w:val="24"/>
          <w:szCs w:val="24"/>
          <w:highlight w:val="none"/>
          <w:lang w:val="en-US" w:eastAsia="zh-CN"/>
        </w:rPr>
      </w:pPr>
    </w:p>
    <w:p w14:paraId="08E52242">
      <w:pPr>
        <w:pStyle w:val="2"/>
        <w:rPr>
          <w:rFonts w:hint="eastAsia" w:ascii="宋体" w:hAnsi="宋体" w:eastAsia="宋体" w:cs="宋体"/>
          <w:b/>
          <w:bCs/>
          <w:color w:val="auto"/>
          <w:sz w:val="24"/>
          <w:szCs w:val="24"/>
          <w:highlight w:val="none"/>
          <w:lang w:val="en-US" w:eastAsia="zh-CN"/>
        </w:rPr>
      </w:pPr>
    </w:p>
    <w:p w14:paraId="4BF24D9E">
      <w:pPr>
        <w:pStyle w:val="2"/>
        <w:rPr>
          <w:rFonts w:hint="eastAsia" w:ascii="宋体" w:hAnsi="宋体" w:eastAsia="宋体" w:cs="宋体"/>
          <w:b/>
          <w:bCs/>
          <w:color w:val="auto"/>
          <w:sz w:val="24"/>
          <w:szCs w:val="24"/>
          <w:highlight w:val="none"/>
          <w:lang w:val="en-US" w:eastAsia="zh-CN"/>
        </w:rPr>
      </w:pPr>
    </w:p>
    <w:p w14:paraId="4BE6EDB0">
      <w:pPr>
        <w:pStyle w:val="2"/>
        <w:rPr>
          <w:rFonts w:hint="eastAsia" w:ascii="宋体" w:hAnsi="宋体" w:eastAsia="宋体" w:cs="宋体"/>
          <w:b/>
          <w:bCs/>
          <w:color w:val="auto"/>
          <w:sz w:val="24"/>
          <w:szCs w:val="24"/>
          <w:highlight w:val="none"/>
          <w:lang w:val="en-US" w:eastAsia="zh-CN"/>
        </w:rPr>
      </w:pPr>
    </w:p>
    <w:p w14:paraId="282563F7">
      <w:pPr>
        <w:pStyle w:val="2"/>
        <w:rPr>
          <w:rFonts w:hint="eastAsia" w:ascii="宋体" w:hAnsi="宋体" w:eastAsia="宋体" w:cs="宋体"/>
          <w:b/>
          <w:bCs/>
          <w:color w:val="auto"/>
          <w:sz w:val="24"/>
          <w:szCs w:val="24"/>
          <w:highlight w:val="none"/>
          <w:lang w:val="en-US" w:eastAsia="zh-CN"/>
        </w:rPr>
      </w:pPr>
    </w:p>
    <w:p w14:paraId="68B79470">
      <w:pPr>
        <w:pStyle w:val="2"/>
        <w:rPr>
          <w:rFonts w:hint="eastAsia" w:ascii="宋体" w:hAnsi="宋体" w:eastAsia="宋体" w:cs="宋体"/>
          <w:b/>
          <w:bCs/>
          <w:color w:val="auto"/>
          <w:sz w:val="24"/>
          <w:szCs w:val="24"/>
          <w:highlight w:val="none"/>
          <w:lang w:val="en-US" w:eastAsia="zh-CN"/>
        </w:rPr>
      </w:pPr>
    </w:p>
    <w:p w14:paraId="169865D5">
      <w:pPr>
        <w:pStyle w:val="2"/>
        <w:rPr>
          <w:rFonts w:hint="eastAsia" w:ascii="宋体" w:hAnsi="宋体" w:eastAsia="宋体" w:cs="宋体"/>
          <w:b/>
          <w:bCs/>
          <w:color w:val="auto"/>
          <w:sz w:val="24"/>
          <w:szCs w:val="24"/>
          <w:highlight w:val="none"/>
          <w:lang w:val="en-US" w:eastAsia="zh-CN"/>
        </w:rPr>
      </w:pPr>
    </w:p>
    <w:p w14:paraId="2ACAFA69">
      <w:pPr>
        <w:pStyle w:val="2"/>
        <w:rPr>
          <w:rFonts w:hint="eastAsia" w:ascii="宋体" w:hAnsi="宋体" w:eastAsia="宋体" w:cs="宋体"/>
          <w:b/>
          <w:bCs/>
          <w:color w:val="auto"/>
          <w:sz w:val="24"/>
          <w:szCs w:val="24"/>
          <w:highlight w:val="none"/>
          <w:lang w:val="en-US" w:eastAsia="zh-CN"/>
        </w:rPr>
      </w:pPr>
    </w:p>
    <w:p w14:paraId="480463D9">
      <w:pPr>
        <w:pStyle w:val="2"/>
        <w:rPr>
          <w:rFonts w:hint="eastAsia" w:ascii="宋体" w:hAnsi="宋体" w:eastAsia="宋体" w:cs="宋体"/>
          <w:b/>
          <w:bCs/>
          <w:color w:val="auto"/>
          <w:sz w:val="24"/>
          <w:szCs w:val="24"/>
          <w:highlight w:val="none"/>
          <w:lang w:val="en-US" w:eastAsia="zh-CN"/>
        </w:rPr>
      </w:pPr>
    </w:p>
    <w:p w14:paraId="272D11BF">
      <w:pPr>
        <w:pStyle w:val="2"/>
        <w:rPr>
          <w:rFonts w:hint="eastAsia" w:ascii="宋体" w:hAnsi="宋体" w:eastAsia="宋体" w:cs="宋体"/>
          <w:b/>
          <w:bCs/>
          <w:color w:val="auto"/>
          <w:sz w:val="24"/>
          <w:szCs w:val="24"/>
          <w:highlight w:val="none"/>
          <w:lang w:val="en-US" w:eastAsia="zh-CN"/>
        </w:rPr>
      </w:pPr>
    </w:p>
    <w:p w14:paraId="6DFF638B">
      <w:pPr>
        <w:pStyle w:val="2"/>
        <w:rPr>
          <w:rFonts w:hint="eastAsia" w:ascii="宋体" w:hAnsi="宋体" w:eastAsia="宋体" w:cs="宋体"/>
          <w:b/>
          <w:bCs/>
          <w:color w:val="auto"/>
          <w:sz w:val="24"/>
          <w:szCs w:val="24"/>
          <w:highlight w:val="none"/>
          <w:lang w:val="en-US" w:eastAsia="zh-CN"/>
        </w:rPr>
      </w:pPr>
    </w:p>
    <w:p w14:paraId="38E967FE">
      <w:pPr>
        <w:pStyle w:val="2"/>
        <w:rPr>
          <w:rFonts w:hint="eastAsia" w:ascii="宋体" w:hAnsi="宋体" w:eastAsia="宋体" w:cs="宋体"/>
          <w:b/>
          <w:bCs/>
          <w:color w:val="auto"/>
          <w:sz w:val="24"/>
          <w:szCs w:val="24"/>
          <w:highlight w:val="none"/>
          <w:lang w:val="en-US" w:eastAsia="zh-CN"/>
        </w:rPr>
      </w:pPr>
    </w:p>
    <w:p w14:paraId="36B86BE0">
      <w:pPr>
        <w:pStyle w:val="2"/>
        <w:rPr>
          <w:rFonts w:hint="eastAsia" w:ascii="宋体" w:hAnsi="宋体" w:eastAsia="宋体" w:cs="宋体"/>
          <w:b/>
          <w:bCs/>
          <w:color w:val="auto"/>
          <w:sz w:val="24"/>
          <w:szCs w:val="24"/>
          <w:highlight w:val="none"/>
          <w:lang w:val="en-US" w:eastAsia="zh-CN"/>
        </w:rPr>
      </w:pPr>
    </w:p>
    <w:p w14:paraId="407615E8">
      <w:pPr>
        <w:pStyle w:val="2"/>
        <w:rPr>
          <w:rFonts w:hint="eastAsia" w:ascii="宋体" w:hAnsi="宋体" w:eastAsia="宋体" w:cs="宋体"/>
          <w:b/>
          <w:bCs/>
          <w:color w:val="auto"/>
          <w:sz w:val="24"/>
          <w:szCs w:val="24"/>
          <w:highlight w:val="none"/>
          <w:lang w:val="en-US" w:eastAsia="zh-CN"/>
        </w:rPr>
      </w:pPr>
    </w:p>
    <w:p w14:paraId="1DA993C2">
      <w:pPr>
        <w:pStyle w:val="2"/>
        <w:rPr>
          <w:rFonts w:hint="eastAsia" w:ascii="宋体" w:hAnsi="宋体" w:eastAsia="宋体" w:cs="宋体"/>
          <w:b/>
          <w:bCs/>
          <w:color w:val="auto"/>
          <w:sz w:val="24"/>
          <w:szCs w:val="24"/>
          <w:highlight w:val="none"/>
          <w:lang w:val="en-US" w:eastAsia="zh-CN"/>
        </w:rPr>
      </w:pPr>
    </w:p>
    <w:p w14:paraId="46CB4FE9">
      <w:pPr>
        <w:pStyle w:val="2"/>
        <w:rPr>
          <w:rFonts w:hint="eastAsia" w:ascii="宋体" w:hAnsi="宋体" w:eastAsia="宋体" w:cs="宋体"/>
          <w:b/>
          <w:bCs/>
          <w:color w:val="auto"/>
          <w:sz w:val="24"/>
          <w:szCs w:val="24"/>
          <w:highlight w:val="none"/>
          <w:lang w:val="en-US" w:eastAsia="zh-CN"/>
        </w:rPr>
      </w:pPr>
    </w:p>
    <w:p w14:paraId="730848B1">
      <w:pPr>
        <w:pStyle w:val="2"/>
        <w:rPr>
          <w:rFonts w:hint="eastAsia" w:ascii="宋体" w:hAnsi="宋体" w:eastAsia="宋体" w:cs="宋体"/>
          <w:b/>
          <w:bCs/>
          <w:color w:val="auto"/>
          <w:sz w:val="24"/>
          <w:szCs w:val="24"/>
          <w:highlight w:val="none"/>
          <w:lang w:val="en-US" w:eastAsia="zh-CN"/>
        </w:rPr>
      </w:pPr>
    </w:p>
    <w:p w14:paraId="5FABC2BB">
      <w:pPr>
        <w:pStyle w:val="2"/>
        <w:rPr>
          <w:rFonts w:hint="default" w:ascii="宋体" w:hAnsi="宋体" w:eastAsia="宋体" w:cs="宋体"/>
          <w:b/>
          <w:bCs/>
          <w:color w:val="auto"/>
          <w:sz w:val="24"/>
          <w:szCs w:val="24"/>
          <w:highlight w:val="none"/>
          <w:lang w:val="en-US" w:eastAsia="zh-CN"/>
        </w:rPr>
      </w:pPr>
    </w:p>
    <w:p w14:paraId="4A7ED31D">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color w:val="auto"/>
          <w:sz w:val="36"/>
          <w:szCs w:val="36"/>
          <w:highlight w:val="none"/>
          <w:lang w:val="en-US" w:eastAsia="zh-CN"/>
        </w:rPr>
      </w:pPr>
      <w:bookmarkStart w:id="25" w:name="_Toc13667"/>
      <w:r>
        <w:rPr>
          <w:rFonts w:hint="eastAsia" w:ascii="宋体" w:hAnsi="宋体" w:eastAsia="宋体" w:cs="宋体"/>
          <w:b/>
          <w:bCs/>
          <w:color w:val="auto"/>
          <w:sz w:val="44"/>
          <w:szCs w:val="44"/>
          <w:highlight w:val="none"/>
          <w:lang w:val="en-US" w:eastAsia="zh-CN"/>
        </w:rPr>
        <w:t>技术标准和要求</w:t>
      </w:r>
      <w:bookmarkEnd w:id="25"/>
    </w:p>
    <w:p w14:paraId="574CDE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招标工程项目的材料、设备、施工须达到现行中华人民共和国以及省、自治区、直辖市或行业的工程建设标准、规范的要求，实际施工中应达到施工图纸及国家现行有关技术、质量标准和设计、施工验收规范的要求。</w:t>
      </w:r>
    </w:p>
    <w:p w14:paraId="27816458">
      <w:pPr>
        <w:pStyle w:val="2"/>
        <w:rPr>
          <w:rFonts w:hint="eastAsia" w:ascii="宋体" w:hAnsi="宋体" w:eastAsia="宋体" w:cs="宋体"/>
          <w:b w:val="0"/>
          <w:bCs w:val="0"/>
          <w:color w:val="auto"/>
          <w:sz w:val="24"/>
          <w:szCs w:val="24"/>
          <w:highlight w:val="none"/>
          <w:lang w:val="en-US" w:eastAsia="zh-CN"/>
        </w:rPr>
      </w:pPr>
    </w:p>
    <w:p w14:paraId="59270DD6">
      <w:pPr>
        <w:pStyle w:val="2"/>
        <w:rPr>
          <w:rFonts w:hint="eastAsia" w:ascii="宋体" w:hAnsi="宋体" w:eastAsia="宋体" w:cs="宋体"/>
          <w:b w:val="0"/>
          <w:bCs w:val="0"/>
          <w:color w:val="auto"/>
          <w:sz w:val="24"/>
          <w:szCs w:val="24"/>
          <w:highlight w:val="none"/>
          <w:lang w:val="en-US" w:eastAsia="zh-CN"/>
        </w:rPr>
      </w:pPr>
    </w:p>
    <w:p w14:paraId="0F3D783B">
      <w:pPr>
        <w:pStyle w:val="2"/>
        <w:rPr>
          <w:rFonts w:hint="eastAsia" w:ascii="宋体" w:hAnsi="宋体" w:eastAsia="宋体" w:cs="宋体"/>
          <w:b w:val="0"/>
          <w:bCs w:val="0"/>
          <w:color w:val="auto"/>
          <w:sz w:val="24"/>
          <w:szCs w:val="24"/>
          <w:highlight w:val="none"/>
          <w:lang w:val="en-US" w:eastAsia="zh-CN"/>
        </w:rPr>
      </w:pPr>
    </w:p>
    <w:p w14:paraId="38053B90">
      <w:pPr>
        <w:pStyle w:val="2"/>
        <w:rPr>
          <w:rFonts w:hint="eastAsia" w:ascii="宋体" w:hAnsi="宋体" w:eastAsia="宋体" w:cs="宋体"/>
          <w:b w:val="0"/>
          <w:bCs w:val="0"/>
          <w:color w:val="auto"/>
          <w:sz w:val="24"/>
          <w:szCs w:val="24"/>
          <w:highlight w:val="none"/>
          <w:lang w:val="en-US" w:eastAsia="zh-CN"/>
        </w:rPr>
      </w:pPr>
    </w:p>
    <w:p w14:paraId="6A2F1749">
      <w:pPr>
        <w:pStyle w:val="2"/>
        <w:rPr>
          <w:rFonts w:hint="eastAsia" w:ascii="宋体" w:hAnsi="宋体" w:eastAsia="宋体" w:cs="宋体"/>
          <w:b w:val="0"/>
          <w:bCs w:val="0"/>
          <w:color w:val="auto"/>
          <w:sz w:val="24"/>
          <w:szCs w:val="24"/>
          <w:highlight w:val="none"/>
          <w:lang w:val="en-US" w:eastAsia="zh-CN"/>
        </w:rPr>
      </w:pPr>
    </w:p>
    <w:p w14:paraId="2A84A360">
      <w:pPr>
        <w:pStyle w:val="2"/>
        <w:rPr>
          <w:rFonts w:hint="eastAsia" w:ascii="宋体" w:hAnsi="宋体" w:eastAsia="宋体" w:cs="宋体"/>
          <w:b w:val="0"/>
          <w:bCs w:val="0"/>
          <w:color w:val="auto"/>
          <w:sz w:val="24"/>
          <w:szCs w:val="24"/>
          <w:highlight w:val="none"/>
          <w:lang w:val="en-US" w:eastAsia="zh-CN"/>
        </w:rPr>
      </w:pPr>
    </w:p>
    <w:p w14:paraId="10190F04">
      <w:pPr>
        <w:pStyle w:val="2"/>
        <w:rPr>
          <w:rFonts w:hint="eastAsia" w:ascii="宋体" w:hAnsi="宋体" w:eastAsia="宋体" w:cs="宋体"/>
          <w:b w:val="0"/>
          <w:bCs w:val="0"/>
          <w:color w:val="auto"/>
          <w:sz w:val="24"/>
          <w:szCs w:val="24"/>
          <w:highlight w:val="none"/>
          <w:lang w:val="en-US" w:eastAsia="zh-CN"/>
        </w:rPr>
      </w:pPr>
    </w:p>
    <w:p w14:paraId="4EB6A959">
      <w:pPr>
        <w:pStyle w:val="2"/>
        <w:rPr>
          <w:rFonts w:hint="eastAsia" w:ascii="宋体" w:hAnsi="宋体" w:eastAsia="宋体" w:cs="宋体"/>
          <w:b w:val="0"/>
          <w:bCs w:val="0"/>
          <w:color w:val="auto"/>
          <w:sz w:val="24"/>
          <w:szCs w:val="24"/>
          <w:highlight w:val="none"/>
          <w:lang w:val="en-US" w:eastAsia="zh-CN"/>
        </w:rPr>
      </w:pPr>
    </w:p>
    <w:p w14:paraId="5BDE9AED">
      <w:pPr>
        <w:pStyle w:val="2"/>
        <w:rPr>
          <w:rFonts w:hint="eastAsia" w:ascii="宋体" w:hAnsi="宋体" w:eastAsia="宋体" w:cs="宋体"/>
          <w:b w:val="0"/>
          <w:bCs w:val="0"/>
          <w:color w:val="auto"/>
          <w:sz w:val="24"/>
          <w:szCs w:val="24"/>
          <w:highlight w:val="none"/>
          <w:lang w:val="en-US" w:eastAsia="zh-CN"/>
        </w:rPr>
      </w:pPr>
    </w:p>
    <w:p w14:paraId="30E879A3">
      <w:pPr>
        <w:pStyle w:val="2"/>
        <w:rPr>
          <w:rFonts w:hint="eastAsia" w:ascii="宋体" w:hAnsi="宋体" w:eastAsia="宋体" w:cs="宋体"/>
          <w:b w:val="0"/>
          <w:bCs w:val="0"/>
          <w:color w:val="auto"/>
          <w:sz w:val="24"/>
          <w:szCs w:val="24"/>
          <w:highlight w:val="none"/>
          <w:lang w:val="en-US" w:eastAsia="zh-CN"/>
        </w:rPr>
      </w:pPr>
    </w:p>
    <w:p w14:paraId="0FD6AE5E">
      <w:pPr>
        <w:pStyle w:val="2"/>
        <w:rPr>
          <w:rFonts w:hint="eastAsia" w:ascii="宋体" w:hAnsi="宋体" w:eastAsia="宋体" w:cs="宋体"/>
          <w:b w:val="0"/>
          <w:bCs w:val="0"/>
          <w:color w:val="auto"/>
          <w:sz w:val="24"/>
          <w:szCs w:val="24"/>
          <w:highlight w:val="none"/>
          <w:lang w:val="en-US" w:eastAsia="zh-CN"/>
        </w:rPr>
      </w:pPr>
    </w:p>
    <w:p w14:paraId="0D1CA888">
      <w:pPr>
        <w:pStyle w:val="2"/>
        <w:rPr>
          <w:rFonts w:hint="eastAsia" w:ascii="宋体" w:hAnsi="宋体" w:eastAsia="宋体" w:cs="宋体"/>
          <w:b w:val="0"/>
          <w:bCs w:val="0"/>
          <w:color w:val="auto"/>
          <w:sz w:val="24"/>
          <w:szCs w:val="24"/>
          <w:highlight w:val="none"/>
          <w:lang w:val="en-US" w:eastAsia="zh-CN"/>
        </w:rPr>
      </w:pPr>
    </w:p>
    <w:p w14:paraId="72E1D686">
      <w:pPr>
        <w:pStyle w:val="2"/>
        <w:rPr>
          <w:rFonts w:hint="eastAsia" w:ascii="宋体" w:hAnsi="宋体" w:eastAsia="宋体" w:cs="宋体"/>
          <w:b w:val="0"/>
          <w:bCs w:val="0"/>
          <w:color w:val="auto"/>
          <w:sz w:val="24"/>
          <w:szCs w:val="24"/>
          <w:highlight w:val="none"/>
          <w:lang w:val="en-US" w:eastAsia="zh-CN"/>
        </w:rPr>
      </w:pPr>
    </w:p>
    <w:p w14:paraId="5E079923">
      <w:pPr>
        <w:pStyle w:val="2"/>
        <w:rPr>
          <w:rFonts w:hint="eastAsia" w:ascii="宋体" w:hAnsi="宋体" w:eastAsia="宋体" w:cs="宋体"/>
          <w:b w:val="0"/>
          <w:bCs w:val="0"/>
          <w:color w:val="auto"/>
          <w:sz w:val="24"/>
          <w:szCs w:val="24"/>
          <w:highlight w:val="none"/>
          <w:lang w:val="en-US" w:eastAsia="zh-CN"/>
        </w:rPr>
      </w:pPr>
    </w:p>
    <w:p w14:paraId="0AB9119D">
      <w:pPr>
        <w:pStyle w:val="2"/>
        <w:rPr>
          <w:rFonts w:hint="eastAsia" w:ascii="宋体" w:hAnsi="宋体" w:eastAsia="宋体" w:cs="宋体"/>
          <w:b w:val="0"/>
          <w:bCs w:val="0"/>
          <w:color w:val="auto"/>
          <w:sz w:val="24"/>
          <w:szCs w:val="24"/>
          <w:highlight w:val="none"/>
          <w:lang w:val="en-US" w:eastAsia="zh-CN"/>
        </w:rPr>
      </w:pPr>
    </w:p>
    <w:p w14:paraId="5BE49506">
      <w:pPr>
        <w:pStyle w:val="2"/>
        <w:rPr>
          <w:rFonts w:hint="eastAsia" w:ascii="宋体" w:hAnsi="宋体" w:eastAsia="宋体" w:cs="宋体"/>
          <w:b w:val="0"/>
          <w:bCs w:val="0"/>
          <w:color w:val="auto"/>
          <w:sz w:val="24"/>
          <w:szCs w:val="24"/>
          <w:highlight w:val="none"/>
          <w:lang w:val="en-US" w:eastAsia="zh-CN"/>
        </w:rPr>
      </w:pPr>
    </w:p>
    <w:p w14:paraId="5A287B9A">
      <w:pPr>
        <w:pStyle w:val="2"/>
        <w:rPr>
          <w:rFonts w:hint="eastAsia" w:ascii="宋体" w:hAnsi="宋体" w:eastAsia="宋体" w:cs="宋体"/>
          <w:b w:val="0"/>
          <w:bCs w:val="0"/>
          <w:color w:val="auto"/>
          <w:sz w:val="24"/>
          <w:szCs w:val="24"/>
          <w:highlight w:val="none"/>
          <w:lang w:val="en-US" w:eastAsia="zh-CN"/>
        </w:rPr>
      </w:pPr>
    </w:p>
    <w:p w14:paraId="7372BD0E">
      <w:pPr>
        <w:pStyle w:val="2"/>
        <w:rPr>
          <w:rFonts w:hint="eastAsia" w:ascii="宋体" w:hAnsi="宋体" w:eastAsia="宋体" w:cs="宋体"/>
          <w:b w:val="0"/>
          <w:bCs w:val="0"/>
          <w:color w:val="auto"/>
          <w:sz w:val="24"/>
          <w:szCs w:val="24"/>
          <w:highlight w:val="none"/>
          <w:lang w:val="en-US" w:eastAsia="zh-CN"/>
        </w:rPr>
      </w:pPr>
    </w:p>
    <w:p w14:paraId="2396423D">
      <w:pPr>
        <w:pStyle w:val="2"/>
        <w:rPr>
          <w:rFonts w:hint="eastAsia" w:ascii="宋体" w:hAnsi="宋体" w:eastAsia="宋体" w:cs="宋体"/>
          <w:b w:val="0"/>
          <w:bCs w:val="0"/>
          <w:color w:val="auto"/>
          <w:sz w:val="24"/>
          <w:szCs w:val="24"/>
          <w:highlight w:val="none"/>
          <w:lang w:val="en-US" w:eastAsia="zh-CN"/>
        </w:rPr>
      </w:pPr>
    </w:p>
    <w:p w14:paraId="0BD6FA02">
      <w:pPr>
        <w:pStyle w:val="2"/>
        <w:rPr>
          <w:rFonts w:hint="eastAsia" w:ascii="宋体" w:hAnsi="宋体" w:eastAsia="宋体" w:cs="宋体"/>
          <w:b w:val="0"/>
          <w:bCs w:val="0"/>
          <w:color w:val="auto"/>
          <w:sz w:val="24"/>
          <w:szCs w:val="24"/>
          <w:highlight w:val="none"/>
          <w:lang w:val="en-US" w:eastAsia="zh-CN"/>
        </w:rPr>
      </w:pPr>
    </w:p>
    <w:p w14:paraId="50ED2CD0">
      <w:pPr>
        <w:pStyle w:val="2"/>
        <w:rPr>
          <w:rFonts w:hint="eastAsia" w:ascii="宋体" w:hAnsi="宋体" w:eastAsia="宋体" w:cs="宋体"/>
          <w:b w:val="0"/>
          <w:bCs w:val="0"/>
          <w:color w:val="auto"/>
          <w:sz w:val="24"/>
          <w:szCs w:val="24"/>
          <w:highlight w:val="none"/>
          <w:lang w:val="en-US" w:eastAsia="zh-CN"/>
        </w:rPr>
      </w:pPr>
    </w:p>
    <w:p w14:paraId="3CACB583">
      <w:pPr>
        <w:pStyle w:val="2"/>
        <w:rPr>
          <w:rFonts w:hint="eastAsia" w:ascii="宋体" w:hAnsi="宋体" w:eastAsia="宋体" w:cs="宋体"/>
          <w:b w:val="0"/>
          <w:bCs w:val="0"/>
          <w:color w:val="auto"/>
          <w:sz w:val="24"/>
          <w:szCs w:val="24"/>
          <w:highlight w:val="none"/>
          <w:lang w:val="en-US" w:eastAsia="zh-CN"/>
        </w:rPr>
      </w:pPr>
    </w:p>
    <w:p w14:paraId="1814338C">
      <w:pPr>
        <w:pStyle w:val="2"/>
        <w:rPr>
          <w:rFonts w:hint="eastAsia" w:ascii="宋体" w:hAnsi="宋体" w:eastAsia="宋体" w:cs="宋体"/>
          <w:b w:val="0"/>
          <w:bCs w:val="0"/>
          <w:color w:val="auto"/>
          <w:sz w:val="24"/>
          <w:szCs w:val="24"/>
          <w:highlight w:val="none"/>
          <w:lang w:val="en-US" w:eastAsia="zh-CN"/>
        </w:rPr>
      </w:pPr>
    </w:p>
    <w:p w14:paraId="53043829">
      <w:pPr>
        <w:pStyle w:val="2"/>
        <w:rPr>
          <w:rFonts w:hint="eastAsia" w:ascii="宋体" w:hAnsi="宋体" w:eastAsia="宋体" w:cs="宋体"/>
          <w:b w:val="0"/>
          <w:bCs w:val="0"/>
          <w:color w:val="auto"/>
          <w:sz w:val="24"/>
          <w:szCs w:val="24"/>
          <w:highlight w:val="none"/>
          <w:lang w:val="en-US" w:eastAsia="zh-CN"/>
        </w:rPr>
      </w:pPr>
    </w:p>
    <w:p w14:paraId="04C8A2B6">
      <w:pPr>
        <w:pStyle w:val="2"/>
        <w:rPr>
          <w:rFonts w:hint="eastAsia" w:ascii="宋体" w:hAnsi="宋体" w:eastAsia="宋体" w:cs="宋体"/>
          <w:b w:val="0"/>
          <w:bCs w:val="0"/>
          <w:color w:val="auto"/>
          <w:sz w:val="24"/>
          <w:szCs w:val="24"/>
          <w:highlight w:val="none"/>
          <w:lang w:val="en-US" w:eastAsia="zh-CN"/>
        </w:rPr>
      </w:pPr>
    </w:p>
    <w:p w14:paraId="1E9D4909">
      <w:pPr>
        <w:pStyle w:val="2"/>
        <w:rPr>
          <w:rFonts w:hint="eastAsia" w:ascii="宋体" w:hAnsi="宋体" w:eastAsia="宋体" w:cs="宋体"/>
          <w:b w:val="0"/>
          <w:bCs w:val="0"/>
          <w:color w:val="auto"/>
          <w:sz w:val="24"/>
          <w:szCs w:val="24"/>
          <w:highlight w:val="none"/>
          <w:lang w:val="en-US" w:eastAsia="zh-CN"/>
        </w:rPr>
      </w:pPr>
    </w:p>
    <w:p w14:paraId="033400C3">
      <w:pPr>
        <w:pStyle w:val="2"/>
        <w:rPr>
          <w:rFonts w:hint="eastAsia" w:ascii="宋体" w:hAnsi="宋体" w:eastAsia="宋体" w:cs="宋体"/>
          <w:b w:val="0"/>
          <w:bCs w:val="0"/>
          <w:color w:val="auto"/>
          <w:sz w:val="24"/>
          <w:szCs w:val="24"/>
          <w:highlight w:val="none"/>
          <w:lang w:val="en-US" w:eastAsia="zh-CN"/>
        </w:rPr>
      </w:pPr>
    </w:p>
    <w:p w14:paraId="02E633D2">
      <w:pPr>
        <w:pStyle w:val="2"/>
        <w:rPr>
          <w:rFonts w:hint="eastAsia" w:ascii="宋体" w:hAnsi="宋体" w:eastAsia="宋体" w:cs="宋体"/>
          <w:b w:val="0"/>
          <w:bCs w:val="0"/>
          <w:color w:val="auto"/>
          <w:sz w:val="24"/>
          <w:szCs w:val="24"/>
          <w:highlight w:val="none"/>
          <w:lang w:val="en-US" w:eastAsia="zh-CN"/>
        </w:rPr>
      </w:pPr>
    </w:p>
    <w:p w14:paraId="7396E200">
      <w:pPr>
        <w:pStyle w:val="2"/>
        <w:rPr>
          <w:rFonts w:hint="eastAsia" w:ascii="宋体" w:hAnsi="宋体" w:eastAsia="宋体" w:cs="宋体"/>
          <w:b w:val="0"/>
          <w:bCs w:val="0"/>
          <w:color w:val="auto"/>
          <w:sz w:val="24"/>
          <w:szCs w:val="24"/>
          <w:highlight w:val="none"/>
          <w:lang w:val="en-US" w:eastAsia="zh-CN"/>
        </w:rPr>
      </w:pPr>
    </w:p>
    <w:p w14:paraId="44ACAB09">
      <w:pPr>
        <w:pStyle w:val="2"/>
        <w:rPr>
          <w:rFonts w:hint="eastAsia" w:ascii="宋体" w:hAnsi="宋体" w:eastAsia="宋体" w:cs="宋体"/>
          <w:b w:val="0"/>
          <w:bCs w:val="0"/>
          <w:color w:val="auto"/>
          <w:sz w:val="24"/>
          <w:szCs w:val="24"/>
          <w:highlight w:val="none"/>
          <w:lang w:val="en-US" w:eastAsia="zh-CN"/>
        </w:rPr>
      </w:pPr>
    </w:p>
    <w:p w14:paraId="46EB14E4">
      <w:pPr>
        <w:pStyle w:val="2"/>
        <w:rPr>
          <w:rFonts w:hint="eastAsia" w:ascii="宋体" w:hAnsi="宋体" w:eastAsia="宋体" w:cs="宋体"/>
          <w:b w:val="0"/>
          <w:bCs w:val="0"/>
          <w:color w:val="auto"/>
          <w:sz w:val="24"/>
          <w:szCs w:val="24"/>
          <w:highlight w:val="none"/>
          <w:lang w:val="en-US" w:eastAsia="zh-CN"/>
        </w:rPr>
      </w:pPr>
    </w:p>
    <w:p w14:paraId="54C33E78">
      <w:pPr>
        <w:pStyle w:val="2"/>
        <w:rPr>
          <w:rFonts w:hint="eastAsia" w:ascii="宋体" w:hAnsi="宋体" w:eastAsia="宋体" w:cs="宋体"/>
          <w:b w:val="0"/>
          <w:bCs w:val="0"/>
          <w:color w:val="auto"/>
          <w:sz w:val="24"/>
          <w:szCs w:val="24"/>
          <w:highlight w:val="none"/>
          <w:lang w:val="en-US" w:eastAsia="zh-CN"/>
        </w:rPr>
      </w:pPr>
    </w:p>
    <w:p w14:paraId="3B9C9A42">
      <w:pPr>
        <w:pStyle w:val="2"/>
        <w:rPr>
          <w:rFonts w:hint="eastAsia" w:ascii="宋体" w:hAnsi="宋体" w:eastAsia="宋体" w:cs="宋体"/>
          <w:b w:val="0"/>
          <w:bCs w:val="0"/>
          <w:color w:val="auto"/>
          <w:sz w:val="24"/>
          <w:szCs w:val="24"/>
          <w:highlight w:val="none"/>
          <w:lang w:val="en-US" w:eastAsia="zh-CN"/>
        </w:rPr>
      </w:pPr>
    </w:p>
    <w:p w14:paraId="098B2CD9">
      <w:pPr>
        <w:pStyle w:val="2"/>
        <w:rPr>
          <w:rFonts w:hint="eastAsia" w:ascii="宋体" w:hAnsi="宋体" w:eastAsia="宋体" w:cs="宋体"/>
          <w:b w:val="0"/>
          <w:bCs w:val="0"/>
          <w:color w:val="auto"/>
          <w:sz w:val="24"/>
          <w:szCs w:val="24"/>
          <w:highlight w:val="none"/>
          <w:lang w:val="en-US" w:eastAsia="zh-CN"/>
        </w:rPr>
      </w:pPr>
    </w:p>
    <w:p w14:paraId="3A51A0C3">
      <w:pPr>
        <w:pStyle w:val="2"/>
        <w:rPr>
          <w:rFonts w:hint="eastAsia" w:ascii="宋体" w:hAnsi="宋体" w:eastAsia="宋体" w:cs="宋体"/>
          <w:b w:val="0"/>
          <w:bCs w:val="0"/>
          <w:color w:val="auto"/>
          <w:sz w:val="24"/>
          <w:szCs w:val="24"/>
          <w:highlight w:val="none"/>
          <w:lang w:val="en-US" w:eastAsia="zh-CN"/>
        </w:rPr>
      </w:pPr>
    </w:p>
    <w:p w14:paraId="3DEB59FE">
      <w:pPr>
        <w:pStyle w:val="2"/>
        <w:rPr>
          <w:rFonts w:hint="default" w:ascii="宋体" w:hAnsi="宋体" w:eastAsia="宋体" w:cs="宋体"/>
          <w:b w:val="0"/>
          <w:bCs w:val="0"/>
          <w:color w:val="auto"/>
          <w:sz w:val="24"/>
          <w:szCs w:val="24"/>
          <w:highlight w:val="none"/>
          <w:lang w:val="en-US" w:eastAsia="zh-CN"/>
        </w:rPr>
      </w:pPr>
    </w:p>
    <w:p w14:paraId="541C9789">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color w:val="auto"/>
          <w:sz w:val="36"/>
          <w:szCs w:val="36"/>
          <w:highlight w:val="none"/>
          <w:lang w:val="en-US" w:eastAsia="zh-CN"/>
        </w:rPr>
      </w:pPr>
      <w:bookmarkStart w:id="26" w:name="_Toc2994"/>
      <w:r>
        <w:rPr>
          <w:rFonts w:hint="eastAsia" w:ascii="宋体" w:hAnsi="宋体" w:eastAsia="宋体" w:cs="宋体"/>
          <w:b/>
          <w:bCs/>
          <w:color w:val="auto"/>
          <w:sz w:val="44"/>
          <w:szCs w:val="44"/>
          <w:highlight w:val="none"/>
          <w:lang w:val="en-US" w:eastAsia="zh-CN"/>
        </w:rPr>
        <w:t>磋商文件格式</w:t>
      </w:r>
      <w:bookmarkEnd w:id="26"/>
    </w:p>
    <w:p w14:paraId="5082CA3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b/>
          <w:bCs/>
          <w:color w:val="auto"/>
          <w:sz w:val="36"/>
          <w:szCs w:val="36"/>
          <w:highlight w:val="none"/>
          <w:lang w:val="en-US" w:eastAsia="zh-CN"/>
        </w:rPr>
      </w:pPr>
    </w:p>
    <w:p w14:paraId="088CEB93">
      <w:pPr>
        <w:pStyle w:val="2"/>
        <w:rPr>
          <w:rFonts w:hint="default" w:ascii="宋体" w:hAnsi="宋体" w:eastAsia="宋体" w:cs="宋体"/>
          <w:b/>
          <w:bCs/>
          <w:color w:val="auto"/>
          <w:sz w:val="36"/>
          <w:szCs w:val="36"/>
          <w:highlight w:val="none"/>
          <w:lang w:val="en-US" w:eastAsia="zh-CN"/>
        </w:rPr>
      </w:pPr>
    </w:p>
    <w:p w14:paraId="722E874B">
      <w:pPr>
        <w:pStyle w:val="2"/>
        <w:rPr>
          <w:rFonts w:hint="default" w:ascii="宋体" w:hAnsi="宋体" w:eastAsia="宋体" w:cs="宋体"/>
          <w:b/>
          <w:bCs/>
          <w:color w:val="auto"/>
          <w:sz w:val="36"/>
          <w:szCs w:val="36"/>
          <w:highlight w:val="none"/>
          <w:lang w:val="en-US" w:eastAsia="zh-CN"/>
        </w:rPr>
      </w:pPr>
    </w:p>
    <w:p w14:paraId="48423F56">
      <w:pPr>
        <w:pStyle w:val="2"/>
        <w:rPr>
          <w:rFonts w:hint="default" w:ascii="宋体" w:hAnsi="宋体" w:eastAsia="宋体" w:cs="宋体"/>
          <w:b/>
          <w:bCs/>
          <w:color w:val="auto"/>
          <w:sz w:val="36"/>
          <w:szCs w:val="36"/>
          <w:highlight w:val="none"/>
          <w:lang w:val="en-US" w:eastAsia="zh-CN"/>
        </w:rPr>
      </w:pPr>
    </w:p>
    <w:p w14:paraId="7C803938">
      <w:pPr>
        <w:pStyle w:val="2"/>
        <w:rPr>
          <w:rFonts w:hint="default" w:ascii="宋体" w:hAnsi="宋体" w:eastAsia="宋体" w:cs="宋体"/>
          <w:b/>
          <w:bCs/>
          <w:color w:val="auto"/>
          <w:sz w:val="36"/>
          <w:szCs w:val="36"/>
          <w:highlight w:val="none"/>
          <w:lang w:val="en-US" w:eastAsia="zh-CN"/>
        </w:rPr>
      </w:pPr>
    </w:p>
    <w:p w14:paraId="1AACFFCD">
      <w:pPr>
        <w:pStyle w:val="2"/>
        <w:rPr>
          <w:rFonts w:hint="default" w:ascii="宋体" w:hAnsi="宋体" w:eastAsia="宋体" w:cs="宋体"/>
          <w:b/>
          <w:bCs/>
          <w:color w:val="auto"/>
          <w:sz w:val="36"/>
          <w:szCs w:val="36"/>
          <w:highlight w:val="none"/>
          <w:lang w:val="en-US" w:eastAsia="zh-CN"/>
        </w:rPr>
      </w:pPr>
    </w:p>
    <w:p w14:paraId="6BBE48B8">
      <w:pPr>
        <w:pStyle w:val="2"/>
        <w:rPr>
          <w:rFonts w:hint="default" w:ascii="宋体" w:hAnsi="宋体" w:eastAsia="宋体" w:cs="宋体"/>
          <w:b/>
          <w:bCs/>
          <w:color w:val="auto"/>
          <w:sz w:val="36"/>
          <w:szCs w:val="36"/>
          <w:highlight w:val="none"/>
          <w:lang w:val="en-US" w:eastAsia="zh-CN"/>
        </w:rPr>
      </w:pPr>
    </w:p>
    <w:p w14:paraId="23F89A3D">
      <w:pPr>
        <w:pStyle w:val="2"/>
        <w:rPr>
          <w:rFonts w:hint="default" w:ascii="宋体" w:hAnsi="宋体" w:eastAsia="宋体" w:cs="宋体"/>
          <w:b/>
          <w:bCs/>
          <w:color w:val="auto"/>
          <w:sz w:val="36"/>
          <w:szCs w:val="36"/>
          <w:highlight w:val="none"/>
          <w:lang w:val="en-US" w:eastAsia="zh-CN"/>
        </w:rPr>
      </w:pPr>
    </w:p>
    <w:p w14:paraId="679E2DA9">
      <w:pPr>
        <w:pStyle w:val="2"/>
        <w:rPr>
          <w:rFonts w:hint="default" w:ascii="宋体" w:hAnsi="宋体" w:eastAsia="宋体" w:cs="宋体"/>
          <w:b/>
          <w:bCs/>
          <w:color w:val="auto"/>
          <w:sz w:val="36"/>
          <w:szCs w:val="36"/>
          <w:highlight w:val="none"/>
          <w:lang w:val="en-US" w:eastAsia="zh-CN"/>
        </w:rPr>
      </w:pPr>
    </w:p>
    <w:p w14:paraId="0D015476">
      <w:pPr>
        <w:pStyle w:val="2"/>
        <w:rPr>
          <w:rFonts w:hint="default" w:ascii="宋体" w:hAnsi="宋体" w:eastAsia="宋体" w:cs="宋体"/>
          <w:b/>
          <w:bCs/>
          <w:color w:val="auto"/>
          <w:sz w:val="36"/>
          <w:szCs w:val="36"/>
          <w:highlight w:val="none"/>
          <w:lang w:val="en-US" w:eastAsia="zh-CN"/>
        </w:rPr>
      </w:pPr>
    </w:p>
    <w:p w14:paraId="5C27C40C">
      <w:pPr>
        <w:pStyle w:val="2"/>
        <w:rPr>
          <w:rFonts w:hint="default" w:ascii="宋体" w:hAnsi="宋体" w:eastAsia="宋体" w:cs="宋体"/>
          <w:b/>
          <w:bCs/>
          <w:color w:val="auto"/>
          <w:sz w:val="36"/>
          <w:szCs w:val="36"/>
          <w:highlight w:val="none"/>
          <w:lang w:val="en-US" w:eastAsia="zh-CN"/>
        </w:rPr>
      </w:pPr>
    </w:p>
    <w:p w14:paraId="441F287F">
      <w:pPr>
        <w:pStyle w:val="2"/>
        <w:rPr>
          <w:rFonts w:hint="default" w:ascii="宋体" w:hAnsi="宋体" w:eastAsia="宋体" w:cs="宋体"/>
          <w:b/>
          <w:bCs/>
          <w:color w:val="auto"/>
          <w:sz w:val="36"/>
          <w:szCs w:val="36"/>
          <w:highlight w:val="none"/>
          <w:lang w:val="en-US" w:eastAsia="zh-CN"/>
        </w:rPr>
      </w:pPr>
    </w:p>
    <w:p w14:paraId="7374DA1E">
      <w:pPr>
        <w:pStyle w:val="2"/>
        <w:rPr>
          <w:rFonts w:hint="default" w:ascii="宋体" w:hAnsi="宋体" w:eastAsia="宋体" w:cs="宋体"/>
          <w:b/>
          <w:bCs/>
          <w:color w:val="auto"/>
          <w:sz w:val="36"/>
          <w:szCs w:val="36"/>
          <w:highlight w:val="none"/>
          <w:lang w:val="en-US" w:eastAsia="zh-CN"/>
        </w:rPr>
      </w:pPr>
    </w:p>
    <w:p w14:paraId="5983AE53">
      <w:pPr>
        <w:pStyle w:val="2"/>
        <w:rPr>
          <w:rFonts w:hint="default" w:ascii="宋体" w:hAnsi="宋体" w:eastAsia="宋体" w:cs="宋体"/>
          <w:b/>
          <w:bCs/>
          <w:color w:val="auto"/>
          <w:sz w:val="36"/>
          <w:szCs w:val="36"/>
          <w:highlight w:val="none"/>
          <w:lang w:val="en-US" w:eastAsia="zh-CN"/>
        </w:rPr>
      </w:pPr>
    </w:p>
    <w:p w14:paraId="03E2EBEA">
      <w:pPr>
        <w:pStyle w:val="2"/>
        <w:rPr>
          <w:rFonts w:hint="default" w:ascii="宋体" w:hAnsi="宋体" w:eastAsia="宋体" w:cs="宋体"/>
          <w:b/>
          <w:bCs/>
          <w:color w:val="auto"/>
          <w:sz w:val="36"/>
          <w:szCs w:val="36"/>
          <w:highlight w:val="none"/>
          <w:lang w:val="en-US" w:eastAsia="zh-CN"/>
        </w:rPr>
      </w:pPr>
    </w:p>
    <w:p w14:paraId="5530BACD">
      <w:pPr>
        <w:pStyle w:val="2"/>
        <w:rPr>
          <w:rFonts w:hint="default" w:ascii="宋体" w:hAnsi="宋体" w:eastAsia="宋体" w:cs="宋体"/>
          <w:b/>
          <w:bCs/>
          <w:color w:val="auto"/>
          <w:sz w:val="36"/>
          <w:szCs w:val="36"/>
          <w:highlight w:val="none"/>
          <w:lang w:val="en-US" w:eastAsia="zh-CN"/>
        </w:rPr>
      </w:pPr>
    </w:p>
    <w:p w14:paraId="7147DB28">
      <w:pPr>
        <w:pStyle w:val="2"/>
        <w:rPr>
          <w:rFonts w:hint="default" w:ascii="宋体" w:hAnsi="宋体" w:eastAsia="宋体" w:cs="宋体"/>
          <w:b/>
          <w:bCs/>
          <w:color w:val="auto"/>
          <w:sz w:val="36"/>
          <w:szCs w:val="36"/>
          <w:highlight w:val="none"/>
          <w:lang w:val="en-US" w:eastAsia="zh-CN"/>
        </w:rPr>
      </w:pPr>
    </w:p>
    <w:p w14:paraId="73B5E857">
      <w:pPr>
        <w:pStyle w:val="2"/>
        <w:rPr>
          <w:rFonts w:hint="default" w:ascii="宋体" w:hAnsi="宋体" w:eastAsia="宋体" w:cs="宋体"/>
          <w:b/>
          <w:bCs/>
          <w:color w:val="auto"/>
          <w:sz w:val="36"/>
          <w:szCs w:val="36"/>
          <w:highlight w:val="none"/>
          <w:lang w:val="en-US" w:eastAsia="zh-CN"/>
        </w:rPr>
      </w:pPr>
    </w:p>
    <w:p w14:paraId="7C34B72E">
      <w:pPr>
        <w:pStyle w:val="2"/>
        <w:rPr>
          <w:rFonts w:hint="default" w:ascii="宋体" w:hAnsi="宋体" w:eastAsia="宋体" w:cs="宋体"/>
          <w:b/>
          <w:bCs/>
          <w:color w:val="auto"/>
          <w:sz w:val="36"/>
          <w:szCs w:val="36"/>
          <w:highlight w:val="none"/>
          <w:lang w:val="en-US" w:eastAsia="zh-CN"/>
        </w:rPr>
      </w:pPr>
    </w:p>
    <w:p w14:paraId="2B21261D">
      <w:pPr>
        <w:pStyle w:val="2"/>
        <w:rPr>
          <w:rFonts w:hint="default" w:ascii="宋体" w:hAnsi="宋体" w:eastAsia="宋体" w:cs="宋体"/>
          <w:b/>
          <w:bCs/>
          <w:color w:val="auto"/>
          <w:sz w:val="36"/>
          <w:szCs w:val="36"/>
          <w:highlight w:val="none"/>
          <w:lang w:val="en-US" w:eastAsia="zh-CN"/>
        </w:rPr>
      </w:pPr>
    </w:p>
    <w:p w14:paraId="56D28E96">
      <w:pPr>
        <w:pStyle w:val="2"/>
        <w:rPr>
          <w:rFonts w:hint="default" w:ascii="宋体" w:hAnsi="宋体" w:eastAsia="宋体" w:cs="宋体"/>
          <w:b/>
          <w:bCs/>
          <w:color w:val="auto"/>
          <w:sz w:val="36"/>
          <w:szCs w:val="36"/>
          <w:highlight w:val="none"/>
          <w:lang w:val="en-US" w:eastAsia="zh-CN"/>
        </w:rPr>
      </w:pPr>
    </w:p>
    <w:p w14:paraId="04E60DEA">
      <w:pPr>
        <w:pStyle w:val="2"/>
        <w:rPr>
          <w:rFonts w:hint="default" w:ascii="宋体" w:hAnsi="宋体" w:eastAsia="宋体" w:cs="宋体"/>
          <w:b/>
          <w:bCs/>
          <w:color w:val="auto"/>
          <w:sz w:val="36"/>
          <w:szCs w:val="36"/>
          <w:highlight w:val="none"/>
          <w:lang w:val="en-US" w:eastAsia="zh-CN"/>
        </w:rPr>
      </w:pPr>
    </w:p>
    <w:p w14:paraId="7239A4CA">
      <w:pPr>
        <w:pStyle w:val="2"/>
        <w:jc w:val="center"/>
        <w:rPr>
          <w:rFonts w:hint="eastAsia" w:ascii="宋体" w:hAnsi="宋体" w:cs="宋体"/>
          <w:b/>
          <w:bCs/>
          <w:color w:val="auto"/>
          <w:sz w:val="36"/>
          <w:szCs w:val="36"/>
          <w:highlight w:val="none"/>
          <w:u w:val="none"/>
          <w:lang w:val="en-US" w:eastAsia="zh-CN"/>
        </w:rPr>
      </w:pP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none"/>
          <w:lang w:val="en-US" w:eastAsia="zh-CN"/>
        </w:rPr>
        <w:t>（项目名称）</w:t>
      </w:r>
    </w:p>
    <w:p w14:paraId="40AAC847">
      <w:pPr>
        <w:pStyle w:val="2"/>
        <w:jc w:val="center"/>
        <w:rPr>
          <w:rFonts w:hint="eastAsia" w:ascii="宋体" w:hAnsi="宋体" w:cs="宋体"/>
          <w:b/>
          <w:bCs/>
          <w:color w:val="auto"/>
          <w:sz w:val="36"/>
          <w:szCs w:val="36"/>
          <w:highlight w:val="none"/>
          <w:u w:val="none"/>
          <w:lang w:val="en-US" w:eastAsia="zh-CN"/>
        </w:rPr>
      </w:pPr>
    </w:p>
    <w:p w14:paraId="521A35AC">
      <w:pPr>
        <w:pStyle w:val="2"/>
        <w:jc w:val="center"/>
        <w:rPr>
          <w:rFonts w:hint="eastAsia" w:ascii="宋体" w:hAnsi="宋体" w:cs="宋体"/>
          <w:b/>
          <w:bCs/>
          <w:color w:val="auto"/>
          <w:sz w:val="36"/>
          <w:szCs w:val="36"/>
          <w:highlight w:val="none"/>
          <w:u w:val="none"/>
          <w:lang w:val="en-US" w:eastAsia="zh-CN"/>
        </w:rPr>
      </w:pPr>
    </w:p>
    <w:p w14:paraId="4D4B3960">
      <w:pPr>
        <w:pStyle w:val="2"/>
        <w:jc w:val="center"/>
        <w:rPr>
          <w:rFonts w:hint="eastAsia" w:ascii="宋体" w:hAnsi="宋体" w:cs="宋体"/>
          <w:b/>
          <w:bCs/>
          <w:color w:val="auto"/>
          <w:sz w:val="36"/>
          <w:szCs w:val="36"/>
          <w:highlight w:val="none"/>
          <w:u w:val="none"/>
          <w:lang w:val="en-US" w:eastAsia="zh-CN"/>
        </w:rPr>
      </w:pPr>
    </w:p>
    <w:p w14:paraId="69E7514B">
      <w:pPr>
        <w:pStyle w:val="2"/>
        <w:jc w:val="center"/>
        <w:rPr>
          <w:rFonts w:hint="eastAsia" w:ascii="宋体" w:hAnsi="宋体" w:cs="宋体"/>
          <w:b/>
          <w:bCs/>
          <w:color w:val="auto"/>
          <w:sz w:val="36"/>
          <w:szCs w:val="36"/>
          <w:highlight w:val="none"/>
          <w:u w:val="none"/>
          <w:lang w:val="en-US" w:eastAsia="zh-CN"/>
        </w:rPr>
      </w:pPr>
    </w:p>
    <w:p w14:paraId="6BEA230B">
      <w:pPr>
        <w:pStyle w:val="2"/>
        <w:jc w:val="center"/>
        <w:rPr>
          <w:rFonts w:hint="eastAsia" w:ascii="宋体" w:hAnsi="宋体" w:cs="宋体"/>
          <w:b/>
          <w:bCs/>
          <w:color w:val="auto"/>
          <w:spacing w:val="79"/>
          <w:sz w:val="56"/>
          <w:szCs w:val="56"/>
          <w:highlight w:val="none"/>
          <w:u w:val="none"/>
          <w:lang w:val="en-US" w:eastAsia="zh-CN"/>
        </w:rPr>
      </w:pPr>
      <w:r>
        <w:rPr>
          <w:rFonts w:hint="eastAsia" w:ascii="宋体" w:hAnsi="宋体" w:cs="宋体"/>
          <w:b/>
          <w:bCs/>
          <w:color w:val="auto"/>
          <w:spacing w:val="79"/>
          <w:sz w:val="56"/>
          <w:szCs w:val="56"/>
          <w:highlight w:val="none"/>
          <w:u w:val="none"/>
          <w:lang w:val="en-US" w:eastAsia="zh-CN"/>
        </w:rPr>
        <w:t>磋商文件</w:t>
      </w:r>
    </w:p>
    <w:p w14:paraId="036647BD">
      <w:pPr>
        <w:pStyle w:val="2"/>
        <w:jc w:val="center"/>
        <w:rPr>
          <w:rFonts w:hint="eastAsia" w:ascii="宋体" w:hAnsi="宋体" w:cs="宋体"/>
          <w:b w:val="0"/>
          <w:bCs w:val="0"/>
          <w:color w:val="auto"/>
          <w:sz w:val="28"/>
          <w:szCs w:val="28"/>
          <w:highlight w:val="none"/>
          <w:u w:val="none"/>
          <w:lang w:val="en-US" w:eastAsia="zh-CN"/>
        </w:rPr>
      </w:pPr>
      <w:r>
        <w:rPr>
          <w:rFonts w:hint="eastAsia" w:ascii="宋体" w:hAnsi="宋体" w:cs="宋体"/>
          <w:b w:val="0"/>
          <w:bCs w:val="0"/>
          <w:color w:val="auto"/>
          <w:sz w:val="28"/>
          <w:szCs w:val="28"/>
          <w:highlight w:val="none"/>
          <w:u w:val="none"/>
          <w:lang w:val="en-US" w:eastAsia="zh-CN"/>
        </w:rPr>
        <w:t>项目编号：</w:t>
      </w:r>
    </w:p>
    <w:p w14:paraId="3587D912">
      <w:pPr>
        <w:pStyle w:val="2"/>
        <w:jc w:val="center"/>
        <w:rPr>
          <w:rFonts w:hint="eastAsia" w:ascii="宋体" w:hAnsi="宋体" w:cs="宋体"/>
          <w:b w:val="0"/>
          <w:bCs w:val="0"/>
          <w:color w:val="auto"/>
          <w:sz w:val="28"/>
          <w:szCs w:val="28"/>
          <w:highlight w:val="none"/>
          <w:u w:val="none"/>
          <w:lang w:val="en-US" w:eastAsia="zh-CN"/>
        </w:rPr>
      </w:pPr>
    </w:p>
    <w:p w14:paraId="31216127">
      <w:pPr>
        <w:pStyle w:val="2"/>
        <w:jc w:val="center"/>
        <w:rPr>
          <w:rFonts w:hint="eastAsia" w:ascii="宋体" w:hAnsi="宋体" w:cs="宋体"/>
          <w:b w:val="0"/>
          <w:bCs w:val="0"/>
          <w:color w:val="auto"/>
          <w:sz w:val="28"/>
          <w:szCs w:val="28"/>
          <w:highlight w:val="none"/>
          <w:u w:val="none"/>
          <w:lang w:val="en-US" w:eastAsia="zh-CN"/>
        </w:rPr>
      </w:pPr>
    </w:p>
    <w:p w14:paraId="6A5EBA4A">
      <w:pPr>
        <w:pStyle w:val="2"/>
        <w:jc w:val="center"/>
        <w:rPr>
          <w:rFonts w:hint="eastAsia" w:ascii="宋体" w:hAnsi="宋体" w:cs="宋体"/>
          <w:b w:val="0"/>
          <w:bCs w:val="0"/>
          <w:color w:val="auto"/>
          <w:sz w:val="28"/>
          <w:szCs w:val="28"/>
          <w:highlight w:val="none"/>
          <w:u w:val="none"/>
          <w:lang w:val="en-US" w:eastAsia="zh-CN"/>
        </w:rPr>
      </w:pPr>
    </w:p>
    <w:p w14:paraId="04F17C32">
      <w:pPr>
        <w:pStyle w:val="2"/>
        <w:jc w:val="center"/>
        <w:rPr>
          <w:rFonts w:hint="eastAsia" w:ascii="宋体" w:hAnsi="宋体" w:cs="宋体"/>
          <w:b w:val="0"/>
          <w:bCs w:val="0"/>
          <w:color w:val="auto"/>
          <w:sz w:val="28"/>
          <w:szCs w:val="28"/>
          <w:highlight w:val="none"/>
          <w:u w:val="none"/>
          <w:lang w:val="en-US" w:eastAsia="zh-CN"/>
        </w:rPr>
      </w:pPr>
    </w:p>
    <w:p w14:paraId="46F43D9C">
      <w:pPr>
        <w:pStyle w:val="2"/>
        <w:jc w:val="center"/>
        <w:rPr>
          <w:rFonts w:hint="eastAsia" w:ascii="宋体" w:hAnsi="宋体" w:cs="宋体"/>
          <w:b w:val="0"/>
          <w:bCs w:val="0"/>
          <w:color w:val="auto"/>
          <w:sz w:val="28"/>
          <w:szCs w:val="28"/>
          <w:highlight w:val="none"/>
          <w:u w:val="none"/>
          <w:lang w:val="en-US" w:eastAsia="zh-CN"/>
        </w:rPr>
      </w:pPr>
    </w:p>
    <w:p w14:paraId="60DDC88B">
      <w:pPr>
        <w:pStyle w:val="2"/>
        <w:jc w:val="center"/>
        <w:rPr>
          <w:rFonts w:hint="eastAsia" w:ascii="宋体" w:hAnsi="宋体" w:cs="宋体"/>
          <w:b w:val="0"/>
          <w:bCs w:val="0"/>
          <w:color w:val="auto"/>
          <w:sz w:val="28"/>
          <w:szCs w:val="28"/>
          <w:highlight w:val="none"/>
          <w:u w:val="none"/>
          <w:lang w:val="en-US" w:eastAsia="zh-CN"/>
        </w:rPr>
      </w:pPr>
    </w:p>
    <w:p w14:paraId="3EE4518D">
      <w:pPr>
        <w:pStyle w:val="2"/>
        <w:jc w:val="center"/>
        <w:rPr>
          <w:rFonts w:hint="eastAsia" w:ascii="宋体" w:hAnsi="宋体" w:cs="宋体"/>
          <w:b w:val="0"/>
          <w:bCs w:val="0"/>
          <w:color w:val="auto"/>
          <w:sz w:val="28"/>
          <w:szCs w:val="28"/>
          <w:highlight w:val="none"/>
          <w:u w:val="none"/>
          <w:lang w:val="en-US" w:eastAsia="zh-CN"/>
        </w:rPr>
      </w:pPr>
    </w:p>
    <w:p w14:paraId="34DC571B">
      <w:pPr>
        <w:pStyle w:val="2"/>
        <w:jc w:val="center"/>
        <w:rPr>
          <w:rFonts w:hint="eastAsia" w:ascii="宋体" w:hAnsi="宋体" w:cs="宋体"/>
          <w:b w:val="0"/>
          <w:bCs w:val="0"/>
          <w:color w:val="auto"/>
          <w:sz w:val="28"/>
          <w:szCs w:val="28"/>
          <w:highlight w:val="none"/>
          <w:u w:val="none"/>
          <w:lang w:val="en-US" w:eastAsia="zh-CN"/>
        </w:rPr>
      </w:pPr>
    </w:p>
    <w:p w14:paraId="1FA7A980">
      <w:pPr>
        <w:pStyle w:val="2"/>
        <w:jc w:val="center"/>
        <w:rPr>
          <w:rFonts w:hint="eastAsia" w:ascii="宋体" w:hAnsi="宋体" w:cs="宋体"/>
          <w:b w:val="0"/>
          <w:bCs w:val="0"/>
          <w:color w:val="auto"/>
          <w:sz w:val="28"/>
          <w:szCs w:val="28"/>
          <w:highlight w:val="none"/>
          <w:u w:val="none"/>
          <w:lang w:val="en-US" w:eastAsia="zh-CN"/>
        </w:rPr>
      </w:pPr>
      <w:r>
        <w:rPr>
          <w:rFonts w:hint="eastAsia" w:ascii="宋体" w:hAnsi="宋体" w:cs="宋体"/>
          <w:b w:val="0"/>
          <w:bCs w:val="0"/>
          <w:color w:val="auto"/>
          <w:sz w:val="28"/>
          <w:szCs w:val="28"/>
          <w:highlight w:val="none"/>
          <w:u w:val="none"/>
          <w:lang w:val="en-US" w:eastAsia="zh-CN"/>
        </w:rPr>
        <w:t>供应商：</w:t>
      </w:r>
      <w:r>
        <w:rPr>
          <w:rFonts w:hint="eastAsia" w:ascii="宋体" w:hAnsi="宋体" w:cs="宋体"/>
          <w:b w:val="0"/>
          <w:bCs w:val="0"/>
          <w:color w:val="auto"/>
          <w:sz w:val="28"/>
          <w:szCs w:val="28"/>
          <w:highlight w:val="none"/>
          <w:u w:val="single"/>
          <w:lang w:val="en-US" w:eastAsia="zh-CN"/>
        </w:rPr>
        <w:t xml:space="preserve">                           </w:t>
      </w:r>
      <w:r>
        <w:rPr>
          <w:rFonts w:hint="eastAsia" w:ascii="宋体" w:hAnsi="宋体" w:cs="宋体"/>
          <w:b w:val="0"/>
          <w:bCs w:val="0"/>
          <w:color w:val="auto"/>
          <w:sz w:val="28"/>
          <w:szCs w:val="28"/>
          <w:highlight w:val="none"/>
          <w:u w:val="none"/>
          <w:lang w:val="en-US" w:eastAsia="zh-CN"/>
        </w:rPr>
        <w:t>（盖单位章）</w:t>
      </w:r>
    </w:p>
    <w:p w14:paraId="306542F6">
      <w:pPr>
        <w:pStyle w:val="2"/>
        <w:jc w:val="center"/>
        <w:rPr>
          <w:rFonts w:hint="eastAsia" w:ascii="宋体" w:hAnsi="宋体" w:cs="宋体"/>
          <w:b w:val="0"/>
          <w:bCs w:val="0"/>
          <w:color w:val="auto"/>
          <w:sz w:val="28"/>
          <w:szCs w:val="28"/>
          <w:highlight w:val="none"/>
          <w:u w:val="none"/>
          <w:lang w:val="en-US" w:eastAsia="zh-CN"/>
        </w:rPr>
      </w:pPr>
      <w:r>
        <w:rPr>
          <w:rFonts w:hint="eastAsia" w:ascii="宋体" w:hAnsi="宋体" w:cs="宋体"/>
          <w:b w:val="0"/>
          <w:bCs w:val="0"/>
          <w:color w:val="auto"/>
          <w:sz w:val="28"/>
          <w:szCs w:val="28"/>
          <w:highlight w:val="none"/>
          <w:u w:val="none"/>
          <w:lang w:val="en-US" w:eastAsia="zh-CN"/>
        </w:rPr>
        <w:t>法定代表人或其委托代理人：</w:t>
      </w:r>
      <w:r>
        <w:rPr>
          <w:rFonts w:hint="eastAsia" w:ascii="宋体" w:hAnsi="宋体" w:cs="宋体"/>
          <w:b w:val="0"/>
          <w:bCs w:val="0"/>
          <w:color w:val="auto"/>
          <w:sz w:val="28"/>
          <w:szCs w:val="28"/>
          <w:highlight w:val="none"/>
          <w:u w:val="single"/>
          <w:lang w:val="en-US" w:eastAsia="zh-CN"/>
        </w:rPr>
        <w:t xml:space="preserve">             </w:t>
      </w:r>
      <w:r>
        <w:rPr>
          <w:rFonts w:hint="eastAsia" w:ascii="宋体" w:hAnsi="宋体" w:cs="宋体"/>
          <w:b w:val="0"/>
          <w:bCs w:val="0"/>
          <w:color w:val="auto"/>
          <w:sz w:val="28"/>
          <w:szCs w:val="28"/>
          <w:highlight w:val="none"/>
          <w:u w:val="none"/>
          <w:lang w:val="en-US" w:eastAsia="zh-CN"/>
        </w:rPr>
        <w:t>（签字）</w:t>
      </w:r>
    </w:p>
    <w:p w14:paraId="26791767">
      <w:pPr>
        <w:pStyle w:val="2"/>
        <w:jc w:val="center"/>
        <w:rPr>
          <w:rFonts w:hint="eastAsia" w:ascii="宋体" w:hAnsi="宋体" w:cs="宋体"/>
          <w:b w:val="0"/>
          <w:bCs w:val="0"/>
          <w:color w:val="auto"/>
          <w:sz w:val="28"/>
          <w:szCs w:val="28"/>
          <w:highlight w:val="none"/>
          <w:u w:val="none"/>
          <w:lang w:val="en-US" w:eastAsia="zh-CN"/>
        </w:rPr>
      </w:pPr>
      <w:r>
        <w:rPr>
          <w:rFonts w:hint="eastAsia" w:ascii="宋体" w:hAnsi="宋体" w:cs="宋体"/>
          <w:b w:val="0"/>
          <w:bCs w:val="0"/>
          <w:color w:val="auto"/>
          <w:sz w:val="28"/>
          <w:szCs w:val="28"/>
          <w:highlight w:val="none"/>
          <w:u w:val="none"/>
          <w:lang w:val="en-US" w:eastAsia="zh-CN"/>
        </w:rPr>
        <w:t>日期：</w:t>
      </w:r>
      <w:r>
        <w:rPr>
          <w:rFonts w:hint="eastAsia" w:ascii="宋体" w:hAnsi="宋体" w:cs="宋体"/>
          <w:b w:val="0"/>
          <w:bCs w:val="0"/>
          <w:color w:val="auto"/>
          <w:sz w:val="28"/>
          <w:szCs w:val="28"/>
          <w:highlight w:val="none"/>
          <w:u w:val="single"/>
          <w:lang w:val="en-US" w:eastAsia="zh-CN"/>
        </w:rPr>
        <w:t xml:space="preserve">     </w:t>
      </w:r>
      <w:r>
        <w:rPr>
          <w:rFonts w:hint="eastAsia" w:ascii="宋体" w:hAnsi="宋体" w:cs="宋体"/>
          <w:b w:val="0"/>
          <w:bCs w:val="0"/>
          <w:color w:val="auto"/>
          <w:sz w:val="28"/>
          <w:szCs w:val="28"/>
          <w:highlight w:val="none"/>
          <w:u w:val="none"/>
          <w:lang w:val="en-US" w:eastAsia="zh-CN"/>
        </w:rPr>
        <w:t>年</w:t>
      </w:r>
      <w:r>
        <w:rPr>
          <w:rFonts w:hint="eastAsia" w:ascii="宋体" w:hAnsi="宋体" w:cs="宋体"/>
          <w:b w:val="0"/>
          <w:bCs w:val="0"/>
          <w:color w:val="auto"/>
          <w:sz w:val="28"/>
          <w:szCs w:val="28"/>
          <w:highlight w:val="none"/>
          <w:u w:val="single"/>
          <w:lang w:val="en-US" w:eastAsia="zh-CN"/>
        </w:rPr>
        <w:t xml:space="preserve">     </w:t>
      </w:r>
      <w:r>
        <w:rPr>
          <w:rFonts w:hint="eastAsia" w:ascii="宋体" w:hAnsi="宋体" w:cs="宋体"/>
          <w:b w:val="0"/>
          <w:bCs w:val="0"/>
          <w:color w:val="auto"/>
          <w:sz w:val="28"/>
          <w:szCs w:val="28"/>
          <w:highlight w:val="none"/>
          <w:u w:val="none"/>
          <w:lang w:val="en-US" w:eastAsia="zh-CN"/>
        </w:rPr>
        <w:t>月</w:t>
      </w:r>
      <w:r>
        <w:rPr>
          <w:rFonts w:hint="eastAsia" w:ascii="宋体" w:hAnsi="宋体" w:cs="宋体"/>
          <w:b w:val="0"/>
          <w:bCs w:val="0"/>
          <w:color w:val="auto"/>
          <w:sz w:val="28"/>
          <w:szCs w:val="28"/>
          <w:highlight w:val="none"/>
          <w:u w:val="single"/>
          <w:lang w:val="en-US" w:eastAsia="zh-CN"/>
        </w:rPr>
        <w:t xml:space="preserve">     </w:t>
      </w:r>
      <w:r>
        <w:rPr>
          <w:rFonts w:hint="eastAsia" w:ascii="宋体" w:hAnsi="宋体" w:cs="宋体"/>
          <w:b w:val="0"/>
          <w:bCs w:val="0"/>
          <w:color w:val="auto"/>
          <w:sz w:val="28"/>
          <w:szCs w:val="28"/>
          <w:highlight w:val="none"/>
          <w:u w:val="none"/>
          <w:lang w:val="en-US" w:eastAsia="zh-CN"/>
        </w:rPr>
        <w:t>日</w:t>
      </w:r>
    </w:p>
    <w:p w14:paraId="06B593E7">
      <w:pPr>
        <w:pStyle w:val="2"/>
        <w:jc w:val="center"/>
        <w:rPr>
          <w:rFonts w:hint="eastAsia" w:ascii="宋体" w:hAnsi="宋体" w:cs="宋体"/>
          <w:b w:val="0"/>
          <w:bCs w:val="0"/>
          <w:color w:val="auto"/>
          <w:sz w:val="28"/>
          <w:szCs w:val="28"/>
          <w:highlight w:val="none"/>
          <w:u w:val="none"/>
          <w:lang w:val="en-US" w:eastAsia="zh-CN"/>
        </w:rPr>
      </w:pPr>
    </w:p>
    <w:p w14:paraId="3A101FB1">
      <w:pPr>
        <w:pStyle w:val="2"/>
        <w:jc w:val="center"/>
        <w:rPr>
          <w:rFonts w:hint="eastAsia" w:ascii="宋体" w:hAnsi="宋体" w:cs="宋体"/>
          <w:b w:val="0"/>
          <w:bCs w:val="0"/>
          <w:color w:val="auto"/>
          <w:sz w:val="28"/>
          <w:szCs w:val="28"/>
          <w:highlight w:val="none"/>
          <w:u w:val="none"/>
          <w:lang w:val="en-US" w:eastAsia="zh-CN"/>
        </w:rPr>
      </w:pPr>
    </w:p>
    <w:p w14:paraId="09598E7F">
      <w:pPr>
        <w:pStyle w:val="2"/>
        <w:jc w:val="center"/>
        <w:rPr>
          <w:rFonts w:hint="eastAsia" w:ascii="宋体" w:hAnsi="宋体" w:cs="宋体"/>
          <w:b w:val="0"/>
          <w:bCs w:val="0"/>
          <w:color w:val="auto"/>
          <w:sz w:val="28"/>
          <w:szCs w:val="28"/>
          <w:highlight w:val="none"/>
          <w:u w:val="none"/>
          <w:lang w:val="en-US" w:eastAsia="zh-CN"/>
        </w:rPr>
      </w:pPr>
    </w:p>
    <w:p w14:paraId="226381BB">
      <w:pPr>
        <w:pStyle w:val="2"/>
        <w:jc w:val="center"/>
        <w:rPr>
          <w:rFonts w:hint="eastAsia" w:ascii="宋体" w:hAnsi="宋体" w:cs="宋体"/>
          <w:b w:val="0"/>
          <w:bCs w:val="0"/>
          <w:color w:val="auto"/>
          <w:sz w:val="36"/>
          <w:szCs w:val="36"/>
          <w:highlight w:val="none"/>
          <w:u w:val="none"/>
          <w:lang w:val="en-US" w:eastAsia="zh-CN"/>
        </w:rPr>
      </w:pPr>
      <w:r>
        <w:rPr>
          <w:rFonts w:hint="eastAsia" w:ascii="宋体" w:hAnsi="宋体" w:cs="宋体"/>
          <w:b w:val="0"/>
          <w:bCs w:val="0"/>
          <w:color w:val="auto"/>
          <w:sz w:val="36"/>
          <w:szCs w:val="36"/>
          <w:highlight w:val="none"/>
          <w:u w:val="none"/>
          <w:lang w:val="en-US" w:eastAsia="zh-CN"/>
        </w:rPr>
        <w:t>目录</w:t>
      </w:r>
    </w:p>
    <w:p w14:paraId="21F6BBD2">
      <w:pPr>
        <w:pStyle w:val="2"/>
        <w:jc w:val="center"/>
        <w:rPr>
          <w:rFonts w:hint="eastAsia" w:ascii="宋体" w:hAnsi="宋体" w:cs="宋体"/>
          <w:b w:val="0"/>
          <w:bCs w:val="0"/>
          <w:color w:val="auto"/>
          <w:sz w:val="24"/>
          <w:szCs w:val="24"/>
          <w:highlight w:val="none"/>
          <w:u w:val="none"/>
          <w:lang w:val="en-US" w:eastAsia="zh-CN"/>
        </w:rPr>
      </w:pPr>
    </w:p>
    <w:p w14:paraId="4D76C7B2">
      <w:pPr>
        <w:pStyle w:val="2"/>
        <w:jc w:val="center"/>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（格式自拟）</w:t>
      </w:r>
    </w:p>
    <w:p w14:paraId="2CE3E398">
      <w:pPr>
        <w:pStyle w:val="2"/>
        <w:jc w:val="center"/>
        <w:rPr>
          <w:rFonts w:hint="eastAsia" w:ascii="宋体" w:hAnsi="宋体" w:cs="宋体"/>
          <w:b w:val="0"/>
          <w:bCs w:val="0"/>
          <w:color w:val="auto"/>
          <w:sz w:val="28"/>
          <w:szCs w:val="28"/>
          <w:highlight w:val="none"/>
          <w:u w:val="none"/>
          <w:lang w:val="en-US" w:eastAsia="zh-CN"/>
        </w:rPr>
      </w:pPr>
    </w:p>
    <w:p w14:paraId="481AA742">
      <w:pPr>
        <w:pStyle w:val="2"/>
        <w:jc w:val="center"/>
        <w:rPr>
          <w:rFonts w:hint="eastAsia" w:ascii="宋体" w:hAnsi="宋体" w:cs="宋体"/>
          <w:b w:val="0"/>
          <w:bCs w:val="0"/>
          <w:color w:val="auto"/>
          <w:sz w:val="28"/>
          <w:szCs w:val="28"/>
          <w:highlight w:val="none"/>
          <w:u w:val="none"/>
          <w:lang w:val="en-US" w:eastAsia="zh-CN"/>
        </w:rPr>
      </w:pPr>
    </w:p>
    <w:p w14:paraId="7D9C532F">
      <w:pPr>
        <w:pStyle w:val="2"/>
        <w:jc w:val="center"/>
        <w:rPr>
          <w:rFonts w:hint="eastAsia" w:ascii="宋体" w:hAnsi="宋体" w:cs="宋体"/>
          <w:b w:val="0"/>
          <w:bCs w:val="0"/>
          <w:color w:val="auto"/>
          <w:sz w:val="28"/>
          <w:szCs w:val="28"/>
          <w:highlight w:val="none"/>
          <w:u w:val="none"/>
          <w:lang w:val="en-US" w:eastAsia="zh-CN"/>
        </w:rPr>
      </w:pPr>
    </w:p>
    <w:p w14:paraId="16754558">
      <w:pPr>
        <w:pStyle w:val="2"/>
        <w:jc w:val="center"/>
        <w:rPr>
          <w:rFonts w:hint="eastAsia" w:ascii="宋体" w:hAnsi="宋体" w:cs="宋体"/>
          <w:b w:val="0"/>
          <w:bCs w:val="0"/>
          <w:color w:val="auto"/>
          <w:sz w:val="28"/>
          <w:szCs w:val="28"/>
          <w:highlight w:val="none"/>
          <w:u w:val="none"/>
          <w:lang w:val="en-US" w:eastAsia="zh-CN"/>
        </w:rPr>
      </w:pPr>
    </w:p>
    <w:p w14:paraId="6A96D593">
      <w:pPr>
        <w:pStyle w:val="2"/>
        <w:jc w:val="center"/>
        <w:rPr>
          <w:rFonts w:hint="eastAsia" w:ascii="宋体" w:hAnsi="宋体" w:cs="宋体"/>
          <w:b w:val="0"/>
          <w:bCs w:val="0"/>
          <w:color w:val="auto"/>
          <w:sz w:val="28"/>
          <w:szCs w:val="28"/>
          <w:highlight w:val="none"/>
          <w:u w:val="none"/>
          <w:lang w:val="en-US" w:eastAsia="zh-CN"/>
        </w:rPr>
      </w:pPr>
    </w:p>
    <w:p w14:paraId="69229904">
      <w:pPr>
        <w:pStyle w:val="2"/>
        <w:jc w:val="center"/>
        <w:rPr>
          <w:rFonts w:hint="eastAsia" w:ascii="宋体" w:hAnsi="宋体" w:cs="宋体"/>
          <w:b w:val="0"/>
          <w:bCs w:val="0"/>
          <w:color w:val="auto"/>
          <w:sz w:val="28"/>
          <w:szCs w:val="28"/>
          <w:highlight w:val="none"/>
          <w:u w:val="none"/>
          <w:lang w:val="en-US" w:eastAsia="zh-CN"/>
        </w:rPr>
      </w:pPr>
    </w:p>
    <w:p w14:paraId="157C2E12">
      <w:pPr>
        <w:pStyle w:val="2"/>
        <w:jc w:val="center"/>
        <w:rPr>
          <w:rFonts w:hint="eastAsia" w:ascii="宋体" w:hAnsi="宋体" w:cs="宋体"/>
          <w:b w:val="0"/>
          <w:bCs w:val="0"/>
          <w:color w:val="auto"/>
          <w:sz w:val="28"/>
          <w:szCs w:val="28"/>
          <w:highlight w:val="none"/>
          <w:u w:val="none"/>
          <w:lang w:val="en-US" w:eastAsia="zh-CN"/>
        </w:rPr>
      </w:pPr>
    </w:p>
    <w:p w14:paraId="4D007B80">
      <w:pPr>
        <w:pStyle w:val="2"/>
        <w:jc w:val="center"/>
        <w:rPr>
          <w:rFonts w:hint="eastAsia" w:ascii="宋体" w:hAnsi="宋体" w:cs="宋体"/>
          <w:b w:val="0"/>
          <w:bCs w:val="0"/>
          <w:color w:val="auto"/>
          <w:sz w:val="28"/>
          <w:szCs w:val="28"/>
          <w:highlight w:val="none"/>
          <w:u w:val="none"/>
          <w:lang w:val="en-US" w:eastAsia="zh-CN"/>
        </w:rPr>
      </w:pPr>
    </w:p>
    <w:p w14:paraId="619E368C">
      <w:pPr>
        <w:pStyle w:val="2"/>
        <w:jc w:val="center"/>
        <w:rPr>
          <w:rFonts w:hint="eastAsia" w:ascii="宋体" w:hAnsi="宋体" w:cs="宋体"/>
          <w:b w:val="0"/>
          <w:bCs w:val="0"/>
          <w:color w:val="auto"/>
          <w:sz w:val="28"/>
          <w:szCs w:val="28"/>
          <w:highlight w:val="none"/>
          <w:u w:val="none"/>
          <w:lang w:val="en-US" w:eastAsia="zh-CN"/>
        </w:rPr>
      </w:pPr>
    </w:p>
    <w:p w14:paraId="7F481D61">
      <w:pPr>
        <w:pStyle w:val="2"/>
        <w:jc w:val="center"/>
        <w:rPr>
          <w:rFonts w:hint="eastAsia" w:ascii="宋体" w:hAnsi="宋体" w:cs="宋体"/>
          <w:b w:val="0"/>
          <w:bCs w:val="0"/>
          <w:color w:val="auto"/>
          <w:sz w:val="28"/>
          <w:szCs w:val="28"/>
          <w:highlight w:val="none"/>
          <w:u w:val="none"/>
          <w:lang w:val="en-US" w:eastAsia="zh-CN"/>
        </w:rPr>
      </w:pPr>
    </w:p>
    <w:p w14:paraId="4EADC2B8">
      <w:pPr>
        <w:pStyle w:val="2"/>
        <w:jc w:val="center"/>
        <w:rPr>
          <w:rFonts w:hint="eastAsia" w:ascii="宋体" w:hAnsi="宋体" w:cs="宋体"/>
          <w:b w:val="0"/>
          <w:bCs w:val="0"/>
          <w:color w:val="auto"/>
          <w:sz w:val="28"/>
          <w:szCs w:val="28"/>
          <w:highlight w:val="none"/>
          <w:u w:val="none"/>
          <w:lang w:val="en-US" w:eastAsia="zh-CN"/>
        </w:rPr>
      </w:pPr>
    </w:p>
    <w:p w14:paraId="476A7090">
      <w:pPr>
        <w:pStyle w:val="2"/>
        <w:jc w:val="center"/>
        <w:rPr>
          <w:rFonts w:hint="eastAsia" w:ascii="宋体" w:hAnsi="宋体" w:cs="宋体"/>
          <w:b w:val="0"/>
          <w:bCs w:val="0"/>
          <w:color w:val="auto"/>
          <w:sz w:val="28"/>
          <w:szCs w:val="28"/>
          <w:highlight w:val="none"/>
          <w:u w:val="none"/>
          <w:lang w:val="en-US" w:eastAsia="zh-CN"/>
        </w:rPr>
      </w:pPr>
    </w:p>
    <w:p w14:paraId="1312E068">
      <w:pPr>
        <w:pStyle w:val="2"/>
        <w:jc w:val="center"/>
        <w:rPr>
          <w:rFonts w:hint="eastAsia" w:ascii="宋体" w:hAnsi="宋体" w:cs="宋体"/>
          <w:b w:val="0"/>
          <w:bCs w:val="0"/>
          <w:color w:val="auto"/>
          <w:sz w:val="28"/>
          <w:szCs w:val="28"/>
          <w:highlight w:val="none"/>
          <w:u w:val="none"/>
          <w:lang w:val="en-US" w:eastAsia="zh-CN"/>
        </w:rPr>
      </w:pPr>
    </w:p>
    <w:p w14:paraId="49C27178">
      <w:pPr>
        <w:pStyle w:val="2"/>
        <w:jc w:val="center"/>
        <w:rPr>
          <w:rFonts w:hint="eastAsia" w:ascii="宋体" w:hAnsi="宋体" w:cs="宋体"/>
          <w:b w:val="0"/>
          <w:bCs w:val="0"/>
          <w:color w:val="auto"/>
          <w:sz w:val="28"/>
          <w:szCs w:val="28"/>
          <w:highlight w:val="none"/>
          <w:u w:val="none"/>
          <w:lang w:val="en-US" w:eastAsia="zh-CN"/>
        </w:rPr>
      </w:pPr>
    </w:p>
    <w:p w14:paraId="4EFC66D2">
      <w:pPr>
        <w:pStyle w:val="2"/>
        <w:jc w:val="center"/>
        <w:rPr>
          <w:rFonts w:hint="eastAsia" w:ascii="宋体" w:hAnsi="宋体" w:cs="宋体"/>
          <w:b w:val="0"/>
          <w:bCs w:val="0"/>
          <w:color w:val="auto"/>
          <w:sz w:val="28"/>
          <w:szCs w:val="28"/>
          <w:highlight w:val="none"/>
          <w:u w:val="none"/>
          <w:lang w:val="en-US" w:eastAsia="zh-CN"/>
        </w:rPr>
      </w:pPr>
    </w:p>
    <w:p w14:paraId="7FC373DB">
      <w:pPr>
        <w:pStyle w:val="2"/>
        <w:jc w:val="center"/>
        <w:rPr>
          <w:rFonts w:hint="eastAsia" w:ascii="宋体" w:hAnsi="宋体" w:cs="宋体"/>
          <w:b w:val="0"/>
          <w:bCs w:val="0"/>
          <w:color w:val="auto"/>
          <w:sz w:val="28"/>
          <w:szCs w:val="28"/>
          <w:highlight w:val="none"/>
          <w:u w:val="none"/>
          <w:lang w:val="en-US" w:eastAsia="zh-CN"/>
        </w:rPr>
      </w:pPr>
    </w:p>
    <w:p w14:paraId="11ADBA44">
      <w:pPr>
        <w:pStyle w:val="2"/>
        <w:jc w:val="center"/>
        <w:rPr>
          <w:rFonts w:hint="eastAsia" w:ascii="宋体" w:hAnsi="宋体" w:cs="宋体"/>
          <w:b w:val="0"/>
          <w:bCs w:val="0"/>
          <w:color w:val="auto"/>
          <w:sz w:val="28"/>
          <w:szCs w:val="28"/>
          <w:highlight w:val="none"/>
          <w:u w:val="none"/>
          <w:lang w:val="en-US" w:eastAsia="zh-CN"/>
        </w:rPr>
      </w:pPr>
    </w:p>
    <w:p w14:paraId="1EA5411E">
      <w:pPr>
        <w:pStyle w:val="2"/>
        <w:jc w:val="center"/>
        <w:rPr>
          <w:rFonts w:hint="eastAsia" w:ascii="宋体" w:hAnsi="宋体" w:cs="宋体"/>
          <w:b w:val="0"/>
          <w:bCs w:val="0"/>
          <w:color w:val="auto"/>
          <w:sz w:val="28"/>
          <w:szCs w:val="28"/>
          <w:highlight w:val="none"/>
          <w:u w:val="none"/>
          <w:lang w:val="en-US" w:eastAsia="zh-CN"/>
        </w:rPr>
      </w:pPr>
    </w:p>
    <w:p w14:paraId="1389EE15">
      <w:pPr>
        <w:pStyle w:val="2"/>
        <w:jc w:val="center"/>
        <w:rPr>
          <w:rFonts w:hint="eastAsia" w:ascii="宋体" w:hAnsi="宋体" w:cs="宋体"/>
          <w:b w:val="0"/>
          <w:bCs w:val="0"/>
          <w:color w:val="auto"/>
          <w:sz w:val="28"/>
          <w:szCs w:val="28"/>
          <w:highlight w:val="none"/>
          <w:u w:val="none"/>
          <w:lang w:val="en-US" w:eastAsia="zh-CN"/>
        </w:rPr>
      </w:pPr>
    </w:p>
    <w:p w14:paraId="56FE4D35">
      <w:pPr>
        <w:pStyle w:val="2"/>
        <w:jc w:val="center"/>
        <w:rPr>
          <w:rFonts w:hint="eastAsia" w:ascii="宋体" w:hAnsi="宋体" w:cs="宋体"/>
          <w:b w:val="0"/>
          <w:bCs w:val="0"/>
          <w:color w:val="auto"/>
          <w:sz w:val="28"/>
          <w:szCs w:val="28"/>
          <w:highlight w:val="none"/>
          <w:u w:val="none"/>
          <w:lang w:val="en-US" w:eastAsia="zh-CN"/>
        </w:rPr>
      </w:pPr>
    </w:p>
    <w:p w14:paraId="2A4A2660">
      <w:pPr>
        <w:pStyle w:val="2"/>
        <w:numPr>
          <w:ilvl w:val="0"/>
          <w:numId w:val="13"/>
        </w:numPr>
        <w:jc w:val="center"/>
        <w:rPr>
          <w:rFonts w:hint="eastAsia"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投标函及投标函附录</w:t>
      </w:r>
    </w:p>
    <w:p w14:paraId="48F45EA8">
      <w:pPr>
        <w:pStyle w:val="2"/>
        <w:widowControl w:val="0"/>
        <w:numPr>
          <w:ilvl w:val="0"/>
          <w:numId w:val="14"/>
        </w:numPr>
        <w:autoSpaceDE w:val="0"/>
        <w:autoSpaceDN w:val="0"/>
        <w:adjustRightInd w:val="0"/>
        <w:jc w:val="center"/>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投标函</w:t>
      </w:r>
    </w:p>
    <w:p w14:paraId="4112BFB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（采购人名称）：</w:t>
      </w:r>
    </w:p>
    <w:p w14:paraId="144486F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bidi="ar-SA"/>
        </w:rPr>
        <w:t>1.</w:t>
      </w:r>
      <w:r>
        <w:rPr>
          <w:rFonts w:hint="eastAsia" w:ascii="宋体" w:hAnsi="宋体" w:cs="宋体"/>
          <w:b w:val="0"/>
          <w:bCs w:val="0"/>
          <w:color w:val="auto"/>
          <w:sz w:val="21"/>
          <w:szCs w:val="21"/>
          <w:highlight w:val="none"/>
          <w:u w:val="none"/>
          <w:lang w:val="en-US" w:eastAsia="zh-CN"/>
        </w:rPr>
        <w:t>多方已仔细研究了</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（项目名称）施工磋商文件的全部内容，愿意以人民币（大写）（</w:t>
      </w:r>
      <w:r>
        <w:rPr>
          <w:rFonts w:hint="eastAsia" w:ascii="宋体" w:hAnsi="宋体" w:eastAsia="宋体" w:cs="宋体"/>
          <w:b w:val="0"/>
          <w:bCs w:val="0"/>
          <w:color w:val="auto"/>
          <w:sz w:val="21"/>
          <w:szCs w:val="21"/>
          <w:highlight w:val="none"/>
          <w:u w:val="none"/>
          <w:lang w:val="en-US" w:eastAsia="zh-CN"/>
        </w:rPr>
        <w:t>¥</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）的投标总报价，工期</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，按合同约定实施和完成承包工程，修补工程中的任何缺陷，工程质量达到</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w:t>
      </w:r>
    </w:p>
    <w:p w14:paraId="7D0435B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2.我方承诺在磋商文件规定的投标有效期内不修改、撤销磋商文件。</w:t>
      </w:r>
    </w:p>
    <w:p w14:paraId="541EBFC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single"/>
          <w:lang w:val="en-US" w:eastAsia="zh-CN"/>
        </w:rPr>
      </w:pPr>
      <w:r>
        <w:rPr>
          <w:rFonts w:hint="eastAsia" w:ascii="宋体" w:hAnsi="宋体" w:cs="宋体"/>
          <w:b w:val="0"/>
          <w:bCs w:val="0"/>
          <w:color w:val="auto"/>
          <w:sz w:val="21"/>
          <w:szCs w:val="21"/>
          <w:highlight w:val="none"/>
          <w:u w:val="none"/>
          <w:lang w:val="en-US" w:eastAsia="zh-CN"/>
        </w:rPr>
        <w:t>3.随同本投标函提交投标保证金一份，金额为人民币（大写）</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US" w:eastAsia="zh-CN"/>
        </w:rPr>
        <w:t>¥</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w:t>
      </w:r>
    </w:p>
    <w:p w14:paraId="1253C6D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4.如我方中标：</w:t>
      </w:r>
    </w:p>
    <w:p w14:paraId="1A40D1D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（1）我方承诺在收到中标通知书后，在中标通知书规定的期限内与你方签订合同。</w:t>
      </w:r>
    </w:p>
    <w:p w14:paraId="495D1FC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（2）随同本投标函递交的投标函附录属于合同文件的组成部分。</w:t>
      </w:r>
    </w:p>
    <w:p w14:paraId="38E61E0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（3）我方承诺按照磋商文件规定向你方递交履约担保。</w:t>
      </w:r>
    </w:p>
    <w:p w14:paraId="5BB5946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（4）我方承诺在合同约定的期限内完成并移交全部合同工程。</w:t>
      </w:r>
    </w:p>
    <w:p w14:paraId="6CEBF6E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5.我方在此声明，所递交的磋商文件及有关资料内容完整、真实和准确，且不存在第二章“供应商须知”第1.4.2项和第1.4.3项规定的任何一种情形。</w:t>
      </w:r>
    </w:p>
    <w:p w14:paraId="41ECFE5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6.</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（其他补充说明）。</w:t>
      </w:r>
    </w:p>
    <w:p w14:paraId="61BDAD8F">
      <w:pPr>
        <w:pStyle w:val="2"/>
        <w:widowControl w:val="0"/>
        <w:numPr>
          <w:ilvl w:val="0"/>
          <w:numId w:val="0"/>
        </w:numPr>
        <w:autoSpaceDE w:val="0"/>
        <w:autoSpaceDN w:val="0"/>
        <w:adjustRightInd w:val="0"/>
        <w:jc w:val="both"/>
        <w:rPr>
          <w:rFonts w:hint="eastAsia" w:ascii="宋体" w:hAnsi="宋体" w:cs="宋体"/>
          <w:b w:val="0"/>
          <w:bCs w:val="0"/>
          <w:color w:val="auto"/>
          <w:sz w:val="21"/>
          <w:szCs w:val="21"/>
          <w:highlight w:val="none"/>
          <w:u w:val="none"/>
          <w:lang w:val="en-US" w:eastAsia="zh-CN"/>
        </w:rPr>
      </w:pPr>
    </w:p>
    <w:p w14:paraId="22244F20">
      <w:pPr>
        <w:pStyle w:val="2"/>
        <w:widowControl w:val="0"/>
        <w:numPr>
          <w:ilvl w:val="0"/>
          <w:numId w:val="0"/>
        </w:numPr>
        <w:autoSpaceDE w:val="0"/>
        <w:autoSpaceDN w:val="0"/>
        <w:adjustRightInd w:val="0"/>
        <w:jc w:val="both"/>
        <w:rPr>
          <w:rFonts w:hint="eastAsia" w:ascii="宋体" w:hAnsi="宋体" w:cs="宋体"/>
          <w:b w:val="0"/>
          <w:bCs w:val="0"/>
          <w:color w:val="auto"/>
          <w:sz w:val="21"/>
          <w:szCs w:val="21"/>
          <w:highlight w:val="none"/>
          <w:u w:val="none"/>
          <w:lang w:val="en-US" w:eastAsia="zh-CN"/>
        </w:rPr>
      </w:pPr>
    </w:p>
    <w:p w14:paraId="1818EFF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供应商：</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（盖单位章）</w:t>
      </w:r>
    </w:p>
    <w:p w14:paraId="02F7E3D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法定代表人或其委托代理人：</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（签字）</w:t>
      </w:r>
    </w:p>
    <w:p w14:paraId="3384398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地址：</w:t>
      </w:r>
      <w:r>
        <w:rPr>
          <w:rFonts w:hint="eastAsia" w:ascii="宋体" w:hAnsi="宋体" w:cs="宋体"/>
          <w:b w:val="0"/>
          <w:bCs w:val="0"/>
          <w:color w:val="auto"/>
          <w:sz w:val="21"/>
          <w:szCs w:val="21"/>
          <w:highlight w:val="none"/>
          <w:u w:val="single"/>
          <w:lang w:val="en-US" w:eastAsia="zh-CN"/>
        </w:rPr>
        <w:t xml:space="preserve">                                  </w:t>
      </w:r>
    </w:p>
    <w:p w14:paraId="7471B87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网址：</w:t>
      </w:r>
      <w:r>
        <w:rPr>
          <w:rFonts w:hint="eastAsia" w:ascii="宋体" w:hAnsi="宋体" w:cs="宋体"/>
          <w:b w:val="0"/>
          <w:bCs w:val="0"/>
          <w:color w:val="auto"/>
          <w:sz w:val="21"/>
          <w:szCs w:val="21"/>
          <w:highlight w:val="none"/>
          <w:u w:val="single"/>
          <w:lang w:val="en-US" w:eastAsia="zh-CN"/>
        </w:rPr>
        <w:t xml:space="preserve">                                  </w:t>
      </w:r>
    </w:p>
    <w:p w14:paraId="1F1ED64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电话：</w:t>
      </w:r>
      <w:r>
        <w:rPr>
          <w:rFonts w:hint="eastAsia" w:ascii="宋体" w:hAnsi="宋体" w:cs="宋体"/>
          <w:b w:val="0"/>
          <w:bCs w:val="0"/>
          <w:color w:val="auto"/>
          <w:sz w:val="21"/>
          <w:szCs w:val="21"/>
          <w:highlight w:val="none"/>
          <w:u w:val="single"/>
          <w:lang w:val="en-US" w:eastAsia="zh-CN"/>
        </w:rPr>
        <w:t xml:space="preserve">                                  </w:t>
      </w:r>
    </w:p>
    <w:p w14:paraId="0C0AFE5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传真：</w:t>
      </w:r>
      <w:r>
        <w:rPr>
          <w:rFonts w:hint="eastAsia" w:ascii="宋体" w:hAnsi="宋体" w:cs="宋体"/>
          <w:b w:val="0"/>
          <w:bCs w:val="0"/>
          <w:color w:val="auto"/>
          <w:sz w:val="21"/>
          <w:szCs w:val="21"/>
          <w:highlight w:val="none"/>
          <w:u w:val="single"/>
          <w:lang w:val="en-US" w:eastAsia="zh-CN"/>
        </w:rPr>
        <w:t xml:space="preserve">                                  </w:t>
      </w:r>
    </w:p>
    <w:p w14:paraId="4B33E96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邮政编码：</w:t>
      </w:r>
      <w:r>
        <w:rPr>
          <w:rFonts w:hint="eastAsia" w:ascii="宋体" w:hAnsi="宋体" w:cs="宋体"/>
          <w:b w:val="0"/>
          <w:bCs w:val="0"/>
          <w:color w:val="auto"/>
          <w:sz w:val="21"/>
          <w:szCs w:val="21"/>
          <w:highlight w:val="none"/>
          <w:u w:val="single"/>
          <w:lang w:val="en-US" w:eastAsia="zh-CN"/>
        </w:rPr>
        <w:t xml:space="preserve">                              </w:t>
      </w:r>
    </w:p>
    <w:p w14:paraId="46254C7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月</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日</w:t>
      </w:r>
    </w:p>
    <w:p w14:paraId="5B103936">
      <w:pPr>
        <w:pStyle w:val="2"/>
        <w:widowControl w:val="0"/>
        <w:numPr>
          <w:ilvl w:val="0"/>
          <w:numId w:val="14"/>
        </w:numPr>
        <w:autoSpaceDE w:val="0"/>
        <w:autoSpaceDN w:val="0"/>
        <w:adjustRightInd w:val="0"/>
        <w:jc w:val="center"/>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投标函附录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17"/>
        <w:gridCol w:w="1733"/>
        <w:gridCol w:w="3833"/>
        <w:gridCol w:w="1045"/>
      </w:tblGrid>
      <w:tr w14:paraId="5BD1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14:paraId="0899D9CC">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序号</w:t>
            </w:r>
          </w:p>
        </w:tc>
        <w:tc>
          <w:tcPr>
            <w:tcW w:w="1817" w:type="dxa"/>
            <w:vAlign w:val="center"/>
          </w:tcPr>
          <w:p w14:paraId="7760821F">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条款名称</w:t>
            </w:r>
          </w:p>
        </w:tc>
        <w:tc>
          <w:tcPr>
            <w:tcW w:w="1733" w:type="dxa"/>
            <w:vAlign w:val="center"/>
          </w:tcPr>
          <w:p w14:paraId="54F761F3">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合同条款号</w:t>
            </w:r>
          </w:p>
        </w:tc>
        <w:tc>
          <w:tcPr>
            <w:tcW w:w="3833" w:type="dxa"/>
            <w:vAlign w:val="center"/>
          </w:tcPr>
          <w:p w14:paraId="255A9E64">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约定内容</w:t>
            </w:r>
          </w:p>
        </w:tc>
        <w:tc>
          <w:tcPr>
            <w:tcW w:w="1045" w:type="dxa"/>
            <w:vAlign w:val="center"/>
          </w:tcPr>
          <w:p w14:paraId="363B5874">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备注</w:t>
            </w:r>
          </w:p>
        </w:tc>
      </w:tr>
      <w:tr w14:paraId="79C5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14:paraId="09DF5A42">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w:t>
            </w:r>
          </w:p>
        </w:tc>
        <w:tc>
          <w:tcPr>
            <w:tcW w:w="1817" w:type="dxa"/>
            <w:vAlign w:val="center"/>
          </w:tcPr>
          <w:p w14:paraId="706ECE7B">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项目经理</w:t>
            </w:r>
          </w:p>
        </w:tc>
        <w:tc>
          <w:tcPr>
            <w:tcW w:w="1733" w:type="dxa"/>
            <w:vAlign w:val="center"/>
          </w:tcPr>
          <w:p w14:paraId="40F79D4B">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1.1.2.4</w:t>
            </w:r>
          </w:p>
        </w:tc>
        <w:tc>
          <w:tcPr>
            <w:tcW w:w="3833" w:type="dxa"/>
            <w:vAlign w:val="center"/>
          </w:tcPr>
          <w:p w14:paraId="6B64F8CD">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singl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姓名：</w:t>
            </w:r>
          </w:p>
        </w:tc>
        <w:tc>
          <w:tcPr>
            <w:tcW w:w="1045" w:type="dxa"/>
            <w:vAlign w:val="center"/>
          </w:tcPr>
          <w:p w14:paraId="539D260D">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r>
      <w:tr w14:paraId="191D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14:paraId="3502214E">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2</w:t>
            </w:r>
          </w:p>
        </w:tc>
        <w:tc>
          <w:tcPr>
            <w:tcW w:w="1817" w:type="dxa"/>
            <w:vAlign w:val="center"/>
          </w:tcPr>
          <w:p w14:paraId="187DBAAC">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工期</w:t>
            </w:r>
          </w:p>
        </w:tc>
        <w:tc>
          <w:tcPr>
            <w:tcW w:w="1733" w:type="dxa"/>
            <w:vAlign w:val="center"/>
          </w:tcPr>
          <w:p w14:paraId="0D457F37">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1.1.4.3</w:t>
            </w:r>
          </w:p>
        </w:tc>
        <w:tc>
          <w:tcPr>
            <w:tcW w:w="3833" w:type="dxa"/>
            <w:vAlign w:val="center"/>
          </w:tcPr>
          <w:p w14:paraId="178A153C">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c>
          <w:tcPr>
            <w:tcW w:w="1045" w:type="dxa"/>
            <w:vAlign w:val="center"/>
          </w:tcPr>
          <w:p w14:paraId="1884D810">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r>
      <w:tr w14:paraId="7F9B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14:paraId="29B8227D">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3</w:t>
            </w:r>
          </w:p>
        </w:tc>
        <w:tc>
          <w:tcPr>
            <w:tcW w:w="1817" w:type="dxa"/>
            <w:vAlign w:val="center"/>
          </w:tcPr>
          <w:p w14:paraId="7D0E7C70">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缺陷责任期</w:t>
            </w:r>
          </w:p>
        </w:tc>
        <w:tc>
          <w:tcPr>
            <w:tcW w:w="1733" w:type="dxa"/>
            <w:vAlign w:val="center"/>
          </w:tcPr>
          <w:p w14:paraId="65D011FC">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1.1.4.5</w:t>
            </w:r>
          </w:p>
        </w:tc>
        <w:tc>
          <w:tcPr>
            <w:tcW w:w="3833" w:type="dxa"/>
            <w:vAlign w:val="center"/>
          </w:tcPr>
          <w:p w14:paraId="0F1C84B9">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c>
          <w:tcPr>
            <w:tcW w:w="1045" w:type="dxa"/>
            <w:vAlign w:val="center"/>
          </w:tcPr>
          <w:p w14:paraId="5784483C">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r>
      <w:tr w14:paraId="029D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14:paraId="0C69841A">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4</w:t>
            </w:r>
          </w:p>
        </w:tc>
        <w:tc>
          <w:tcPr>
            <w:tcW w:w="1817" w:type="dxa"/>
            <w:vAlign w:val="center"/>
          </w:tcPr>
          <w:p w14:paraId="1A369346">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工期提前</w:t>
            </w:r>
          </w:p>
        </w:tc>
        <w:tc>
          <w:tcPr>
            <w:tcW w:w="1733" w:type="dxa"/>
            <w:vAlign w:val="center"/>
          </w:tcPr>
          <w:p w14:paraId="67E0D602">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11.6</w:t>
            </w:r>
          </w:p>
        </w:tc>
        <w:tc>
          <w:tcPr>
            <w:tcW w:w="3833" w:type="dxa"/>
            <w:vAlign w:val="center"/>
          </w:tcPr>
          <w:p w14:paraId="518D7A7F">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承包人提前竣工，不奖励</w:t>
            </w:r>
          </w:p>
        </w:tc>
        <w:tc>
          <w:tcPr>
            <w:tcW w:w="1045" w:type="dxa"/>
            <w:vAlign w:val="center"/>
          </w:tcPr>
          <w:p w14:paraId="18E41094">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r>
      <w:tr w14:paraId="51E4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14:paraId="6AA49315">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5</w:t>
            </w:r>
          </w:p>
        </w:tc>
        <w:tc>
          <w:tcPr>
            <w:tcW w:w="1817" w:type="dxa"/>
            <w:vAlign w:val="center"/>
          </w:tcPr>
          <w:p w14:paraId="4B3CFAEE">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质量标准</w:t>
            </w:r>
          </w:p>
        </w:tc>
        <w:tc>
          <w:tcPr>
            <w:tcW w:w="1733" w:type="dxa"/>
            <w:vAlign w:val="center"/>
          </w:tcPr>
          <w:p w14:paraId="1B077C54">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1.3.3</w:t>
            </w:r>
          </w:p>
        </w:tc>
        <w:tc>
          <w:tcPr>
            <w:tcW w:w="3833" w:type="dxa"/>
            <w:vAlign w:val="center"/>
          </w:tcPr>
          <w:p w14:paraId="372DE1BC">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r>
              <w:rPr>
                <w:rFonts w:hint="eastAsia"/>
                <w:color w:val="auto"/>
                <w:sz w:val="21"/>
                <w:szCs w:val="21"/>
                <w:highlight w:val="none"/>
                <w:vertAlign w:val="baseline"/>
                <w:lang w:val="en-US" w:eastAsia="zh-CN"/>
              </w:rPr>
              <w:t>符合国家现行工程施工质量验收统一标准及相关标准的合格工程</w:t>
            </w:r>
          </w:p>
        </w:tc>
        <w:tc>
          <w:tcPr>
            <w:tcW w:w="1045" w:type="dxa"/>
            <w:vAlign w:val="center"/>
          </w:tcPr>
          <w:p w14:paraId="6548317B">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r>
      <w:tr w14:paraId="69DC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14:paraId="1261FE21">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c>
          <w:tcPr>
            <w:tcW w:w="1817" w:type="dxa"/>
            <w:vAlign w:val="center"/>
          </w:tcPr>
          <w:p w14:paraId="7846DB64">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c>
          <w:tcPr>
            <w:tcW w:w="1733" w:type="dxa"/>
            <w:vAlign w:val="center"/>
          </w:tcPr>
          <w:p w14:paraId="65DA128C">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c>
          <w:tcPr>
            <w:tcW w:w="3833" w:type="dxa"/>
            <w:vAlign w:val="center"/>
          </w:tcPr>
          <w:p w14:paraId="5668E2D2">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c>
          <w:tcPr>
            <w:tcW w:w="1045" w:type="dxa"/>
            <w:vAlign w:val="center"/>
          </w:tcPr>
          <w:p w14:paraId="5A1E0BF2">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r>
      <w:tr w14:paraId="599F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4" w:type="dxa"/>
            <w:vAlign w:val="center"/>
          </w:tcPr>
          <w:p w14:paraId="7A5C3564">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c>
          <w:tcPr>
            <w:tcW w:w="1817" w:type="dxa"/>
            <w:vAlign w:val="center"/>
          </w:tcPr>
          <w:p w14:paraId="16CF2AA5">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c>
          <w:tcPr>
            <w:tcW w:w="1733" w:type="dxa"/>
            <w:vAlign w:val="center"/>
          </w:tcPr>
          <w:p w14:paraId="5D8FDAE2">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c>
          <w:tcPr>
            <w:tcW w:w="3833" w:type="dxa"/>
            <w:vAlign w:val="center"/>
          </w:tcPr>
          <w:p w14:paraId="0E1AF815">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c>
          <w:tcPr>
            <w:tcW w:w="1045" w:type="dxa"/>
            <w:vAlign w:val="center"/>
          </w:tcPr>
          <w:p w14:paraId="025A39A6">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vertAlign w:val="baseline"/>
                <w:lang w:val="en-US" w:eastAsia="zh-CN"/>
              </w:rPr>
            </w:pPr>
          </w:p>
        </w:tc>
      </w:tr>
      <w:tr w14:paraId="78BD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2" w:type="dxa"/>
            <w:gridSpan w:val="5"/>
            <w:vAlign w:val="center"/>
          </w:tcPr>
          <w:p w14:paraId="0D713808">
            <w:pPr>
              <w:pStyle w:val="2"/>
              <w:widowControl w:val="0"/>
              <w:numPr>
                <w:ilvl w:val="0"/>
                <w:numId w:val="0"/>
              </w:numPr>
              <w:autoSpaceDE w:val="0"/>
              <w:autoSpaceDN w:val="0"/>
              <w:adjustRightInd w:val="0"/>
              <w:jc w:val="left"/>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备注：供应商在磋商文件中规定的实质性要求和条件的基础上，可做出其他有利于采购人的承诺。此类承诺可在本表中予以补充填写。</w:t>
            </w:r>
          </w:p>
        </w:tc>
      </w:tr>
    </w:tbl>
    <w:p w14:paraId="2032CC92">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645E901D">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3BD2F24F">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5FFFDC04">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30080201">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72A381E4">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48D6F07E">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46ACF514">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5A526709">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0FF2008F">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72EB3119">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37B74120">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39E63527">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2661C57D">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76F26E4F">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7224A568">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7DEFF82F">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70A875E3">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526B5363">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390D370F">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0696472A">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738597AF">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0CF8769F">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2E2A792A">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75455997">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0F9EAE72">
      <w:pPr>
        <w:pStyle w:val="2"/>
        <w:widowControl w:val="0"/>
        <w:numPr>
          <w:ilvl w:val="0"/>
          <w:numId w:val="0"/>
        </w:numPr>
        <w:autoSpaceDE w:val="0"/>
        <w:autoSpaceDN w:val="0"/>
        <w:adjustRightInd w:val="0"/>
        <w:jc w:val="both"/>
        <w:rPr>
          <w:rFonts w:hint="default" w:ascii="宋体" w:hAnsi="宋体" w:cs="宋体"/>
          <w:b w:val="0"/>
          <w:bCs w:val="0"/>
          <w:color w:val="auto"/>
          <w:sz w:val="21"/>
          <w:szCs w:val="21"/>
          <w:highlight w:val="none"/>
          <w:u w:val="none"/>
          <w:lang w:val="en-US" w:eastAsia="zh-CN"/>
        </w:rPr>
      </w:pPr>
    </w:p>
    <w:p w14:paraId="2CA61738">
      <w:pPr>
        <w:jc w:val="center"/>
        <w:rPr>
          <w:rFonts w:hint="eastAsia"/>
          <w:b/>
          <w:bCs/>
          <w:color w:val="auto"/>
          <w:sz w:val="36"/>
          <w:szCs w:val="44"/>
          <w:highlight w:val="none"/>
          <w:lang w:val="en-US" w:eastAsia="zh-CN"/>
        </w:rPr>
      </w:pPr>
      <w:r>
        <w:rPr>
          <w:rFonts w:hint="eastAsia"/>
          <w:b/>
          <w:bCs/>
          <w:color w:val="auto"/>
          <w:sz w:val="36"/>
          <w:szCs w:val="44"/>
          <w:highlight w:val="none"/>
          <w:lang w:val="en-US" w:eastAsia="zh-CN"/>
        </w:rPr>
        <w:t>（三）首次报价一览表（以政采云平台生成为准）</w:t>
      </w:r>
    </w:p>
    <w:p w14:paraId="725E1B7F">
      <w:pPr>
        <w:pStyle w:val="6"/>
        <w:rPr>
          <w:rFonts w:hint="eastAsia"/>
          <w:color w:val="auto"/>
          <w:highlight w:val="none"/>
          <w:lang w:val="en-US" w:eastAsia="zh-CN"/>
        </w:rPr>
      </w:pPr>
    </w:p>
    <w:p w14:paraId="3524772D">
      <w:pPr>
        <w:pStyle w:val="3"/>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项目名称：</w:t>
      </w:r>
    </w:p>
    <w:p w14:paraId="68EE41EF">
      <w:pPr>
        <w:pStyle w:val="3"/>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供应商名称（加盖供应商公章）</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开标时间：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025F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1" w:type="dxa"/>
            <w:vAlign w:val="center"/>
          </w:tcPr>
          <w:p w14:paraId="656D1A53">
            <w:pPr>
              <w:pStyle w:val="3"/>
              <w:spacing w:line="360" w:lineRule="auto"/>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标题</w:t>
            </w:r>
          </w:p>
        </w:tc>
        <w:tc>
          <w:tcPr>
            <w:tcW w:w="4621" w:type="dxa"/>
            <w:vAlign w:val="center"/>
          </w:tcPr>
          <w:p w14:paraId="65B2627C">
            <w:pPr>
              <w:pStyle w:val="3"/>
              <w:spacing w:line="360" w:lineRule="auto"/>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内容</w:t>
            </w:r>
          </w:p>
        </w:tc>
      </w:tr>
      <w:tr w14:paraId="67CE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1" w:type="dxa"/>
            <w:vAlign w:val="center"/>
          </w:tcPr>
          <w:p w14:paraId="7B2161E6">
            <w:pPr>
              <w:pStyle w:val="3"/>
              <w:spacing w:line="360" w:lineRule="auto"/>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响应总价</w:t>
            </w:r>
          </w:p>
        </w:tc>
        <w:tc>
          <w:tcPr>
            <w:tcW w:w="4621" w:type="dxa"/>
            <w:vAlign w:val="center"/>
          </w:tcPr>
          <w:p w14:paraId="5FB1A22C">
            <w:pPr>
              <w:pStyle w:val="3"/>
              <w:spacing w:line="360" w:lineRule="auto"/>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元</w:t>
            </w:r>
          </w:p>
        </w:tc>
      </w:tr>
      <w:tr w14:paraId="0C0E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1" w:type="dxa"/>
            <w:vAlign w:val="center"/>
          </w:tcPr>
          <w:p w14:paraId="2EF2FA2D">
            <w:pPr>
              <w:pStyle w:val="3"/>
              <w:spacing w:line="360" w:lineRule="auto"/>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工期</w:t>
            </w:r>
          </w:p>
        </w:tc>
        <w:tc>
          <w:tcPr>
            <w:tcW w:w="4621" w:type="dxa"/>
            <w:vAlign w:val="center"/>
          </w:tcPr>
          <w:p w14:paraId="24EF408A">
            <w:pPr>
              <w:pStyle w:val="3"/>
              <w:spacing w:line="360" w:lineRule="auto"/>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天</w:t>
            </w:r>
          </w:p>
        </w:tc>
      </w:tr>
      <w:tr w14:paraId="0DAF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1" w:type="dxa"/>
            <w:vAlign w:val="center"/>
          </w:tcPr>
          <w:p w14:paraId="779818A4">
            <w:pPr>
              <w:pStyle w:val="3"/>
              <w:spacing w:line="360" w:lineRule="auto"/>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资质等级</w:t>
            </w:r>
          </w:p>
        </w:tc>
        <w:tc>
          <w:tcPr>
            <w:tcW w:w="4621" w:type="dxa"/>
            <w:vAlign w:val="center"/>
          </w:tcPr>
          <w:p w14:paraId="3B7ECF67">
            <w:pPr>
              <w:pStyle w:val="3"/>
              <w:spacing w:line="360" w:lineRule="auto"/>
              <w:jc w:val="center"/>
              <w:rPr>
                <w:rFonts w:hint="eastAsia" w:ascii="宋体" w:hAnsi="宋体" w:cs="宋体"/>
                <w:color w:val="auto"/>
                <w:sz w:val="24"/>
                <w:szCs w:val="24"/>
                <w:highlight w:val="none"/>
                <w:vertAlign w:val="baseline"/>
              </w:rPr>
            </w:pPr>
          </w:p>
        </w:tc>
      </w:tr>
      <w:tr w14:paraId="3681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1" w:type="dxa"/>
            <w:vAlign w:val="center"/>
          </w:tcPr>
          <w:p w14:paraId="49BEBA81">
            <w:pPr>
              <w:pStyle w:val="3"/>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质量标准</w:t>
            </w:r>
          </w:p>
        </w:tc>
        <w:tc>
          <w:tcPr>
            <w:tcW w:w="4621" w:type="dxa"/>
            <w:vAlign w:val="center"/>
          </w:tcPr>
          <w:p w14:paraId="5C789EE6">
            <w:pPr>
              <w:pStyle w:val="3"/>
              <w:spacing w:line="360" w:lineRule="auto"/>
              <w:jc w:val="center"/>
              <w:rPr>
                <w:rFonts w:hint="eastAsia" w:ascii="宋体" w:hAnsi="宋体" w:cs="宋体"/>
                <w:color w:val="auto"/>
                <w:sz w:val="24"/>
                <w:szCs w:val="24"/>
                <w:highlight w:val="none"/>
                <w:vertAlign w:val="baseline"/>
              </w:rPr>
            </w:pPr>
          </w:p>
        </w:tc>
      </w:tr>
      <w:tr w14:paraId="2D75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21" w:type="dxa"/>
            <w:vAlign w:val="center"/>
          </w:tcPr>
          <w:p w14:paraId="003D478B">
            <w:pPr>
              <w:pStyle w:val="3"/>
              <w:spacing w:line="360" w:lineRule="auto"/>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磋商保证金</w:t>
            </w:r>
          </w:p>
        </w:tc>
        <w:tc>
          <w:tcPr>
            <w:tcW w:w="4621" w:type="dxa"/>
            <w:vAlign w:val="center"/>
          </w:tcPr>
          <w:p w14:paraId="08539319">
            <w:pPr>
              <w:pStyle w:val="3"/>
              <w:spacing w:line="360" w:lineRule="auto"/>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元</w:t>
            </w:r>
          </w:p>
        </w:tc>
      </w:tr>
    </w:tbl>
    <w:p w14:paraId="178C9BD8">
      <w:pPr>
        <w:pStyle w:val="3"/>
        <w:spacing w:line="360" w:lineRule="auto"/>
        <w:rPr>
          <w:rFonts w:hint="eastAsia" w:ascii="宋体" w:hAnsi="宋体" w:cs="宋体"/>
          <w:color w:val="auto"/>
          <w:sz w:val="24"/>
          <w:szCs w:val="24"/>
          <w:highlight w:val="none"/>
        </w:rPr>
      </w:pPr>
    </w:p>
    <w:p w14:paraId="491924A8">
      <w:pPr>
        <w:pStyle w:val="3"/>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w:t>
      </w:r>
    </w:p>
    <w:p w14:paraId="5F647B84">
      <w:pPr>
        <w:pStyle w:val="3"/>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开启一览表”的内容应与投标报价明细表“以及磋商文件的其他相关内容一致</w:t>
      </w:r>
      <w:r>
        <w:rPr>
          <w:rFonts w:hint="eastAsia" w:ascii="宋体" w:hAnsi="宋体" w:cs="宋体"/>
          <w:color w:val="auto"/>
          <w:sz w:val="24"/>
          <w:szCs w:val="24"/>
          <w:highlight w:val="none"/>
        </w:rPr>
        <w:t>。</w:t>
      </w:r>
    </w:p>
    <w:p w14:paraId="397D4747">
      <w:pPr>
        <w:pStyle w:val="3"/>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开启一览表“中各个栏目都必须完整、准确填写。开启时，”开启一览表“的所有内容都不允许补充或修改</w:t>
      </w:r>
      <w:r>
        <w:rPr>
          <w:rFonts w:hint="eastAsia" w:ascii="宋体" w:hAnsi="宋体" w:cs="宋体"/>
          <w:color w:val="auto"/>
          <w:sz w:val="24"/>
          <w:szCs w:val="24"/>
          <w:highlight w:val="none"/>
        </w:rPr>
        <w:t>。</w:t>
      </w:r>
    </w:p>
    <w:p w14:paraId="19C1F5C9">
      <w:pPr>
        <w:pStyle w:val="2"/>
        <w:widowControl w:val="0"/>
        <w:numPr>
          <w:ilvl w:val="0"/>
          <w:numId w:val="0"/>
        </w:numPr>
        <w:autoSpaceDE w:val="0"/>
        <w:autoSpaceDN w:val="0"/>
        <w:adjustRightInd w:val="0"/>
        <w:jc w:val="center"/>
        <w:rPr>
          <w:rFonts w:hint="eastAsia" w:ascii="宋体" w:hAnsi="宋体" w:cs="宋体"/>
          <w:b/>
          <w:bCs/>
          <w:color w:val="auto"/>
          <w:sz w:val="28"/>
          <w:szCs w:val="28"/>
          <w:highlight w:val="none"/>
          <w:u w:val="none"/>
          <w:lang w:val="en-US" w:eastAsia="zh-CN"/>
        </w:rPr>
      </w:pPr>
    </w:p>
    <w:p w14:paraId="7288CA90">
      <w:pPr>
        <w:pStyle w:val="2"/>
        <w:widowControl w:val="0"/>
        <w:numPr>
          <w:ilvl w:val="0"/>
          <w:numId w:val="0"/>
        </w:numPr>
        <w:autoSpaceDE w:val="0"/>
        <w:autoSpaceDN w:val="0"/>
        <w:adjustRightInd w:val="0"/>
        <w:jc w:val="center"/>
        <w:rPr>
          <w:rFonts w:hint="eastAsia" w:ascii="宋体" w:hAnsi="宋体" w:cs="宋体"/>
          <w:b/>
          <w:bCs/>
          <w:color w:val="auto"/>
          <w:sz w:val="28"/>
          <w:szCs w:val="28"/>
          <w:highlight w:val="none"/>
          <w:u w:val="none"/>
          <w:lang w:val="en-US" w:eastAsia="zh-CN"/>
        </w:rPr>
      </w:pPr>
    </w:p>
    <w:p w14:paraId="1105CF2B">
      <w:pPr>
        <w:pStyle w:val="2"/>
        <w:widowControl w:val="0"/>
        <w:numPr>
          <w:ilvl w:val="0"/>
          <w:numId w:val="0"/>
        </w:numPr>
        <w:autoSpaceDE w:val="0"/>
        <w:autoSpaceDN w:val="0"/>
        <w:adjustRightInd w:val="0"/>
        <w:jc w:val="center"/>
        <w:rPr>
          <w:rFonts w:hint="eastAsia" w:ascii="宋体" w:hAnsi="宋体" w:cs="宋体"/>
          <w:b/>
          <w:bCs/>
          <w:color w:val="auto"/>
          <w:sz w:val="28"/>
          <w:szCs w:val="28"/>
          <w:highlight w:val="none"/>
          <w:u w:val="none"/>
          <w:lang w:val="en-US" w:eastAsia="zh-CN"/>
        </w:rPr>
      </w:pPr>
    </w:p>
    <w:p w14:paraId="2ABC6F3A">
      <w:pPr>
        <w:pStyle w:val="2"/>
        <w:widowControl w:val="0"/>
        <w:numPr>
          <w:ilvl w:val="0"/>
          <w:numId w:val="0"/>
        </w:numPr>
        <w:autoSpaceDE w:val="0"/>
        <w:autoSpaceDN w:val="0"/>
        <w:adjustRightInd w:val="0"/>
        <w:jc w:val="center"/>
        <w:rPr>
          <w:rFonts w:hint="eastAsia" w:ascii="宋体" w:hAnsi="宋体" w:cs="宋体"/>
          <w:b/>
          <w:bCs/>
          <w:color w:val="auto"/>
          <w:sz w:val="28"/>
          <w:szCs w:val="28"/>
          <w:highlight w:val="none"/>
          <w:u w:val="none"/>
          <w:lang w:val="en-US" w:eastAsia="zh-CN"/>
        </w:rPr>
      </w:pPr>
    </w:p>
    <w:p w14:paraId="75225FA1">
      <w:pPr>
        <w:pStyle w:val="2"/>
        <w:widowControl w:val="0"/>
        <w:numPr>
          <w:ilvl w:val="0"/>
          <w:numId w:val="0"/>
        </w:numPr>
        <w:autoSpaceDE w:val="0"/>
        <w:autoSpaceDN w:val="0"/>
        <w:adjustRightInd w:val="0"/>
        <w:jc w:val="center"/>
        <w:rPr>
          <w:rFonts w:hint="eastAsia" w:ascii="宋体" w:hAnsi="宋体" w:cs="宋体"/>
          <w:b/>
          <w:bCs/>
          <w:color w:val="auto"/>
          <w:sz w:val="28"/>
          <w:szCs w:val="28"/>
          <w:highlight w:val="none"/>
          <w:u w:val="none"/>
          <w:lang w:val="en-US" w:eastAsia="zh-CN"/>
        </w:rPr>
      </w:pPr>
    </w:p>
    <w:p w14:paraId="278AAA35">
      <w:pPr>
        <w:pStyle w:val="2"/>
        <w:widowControl w:val="0"/>
        <w:numPr>
          <w:ilvl w:val="0"/>
          <w:numId w:val="0"/>
        </w:numPr>
        <w:autoSpaceDE w:val="0"/>
        <w:autoSpaceDN w:val="0"/>
        <w:adjustRightInd w:val="0"/>
        <w:jc w:val="center"/>
        <w:rPr>
          <w:rFonts w:hint="eastAsia" w:ascii="宋体" w:hAnsi="宋体" w:cs="宋体"/>
          <w:b/>
          <w:bCs/>
          <w:color w:val="auto"/>
          <w:sz w:val="28"/>
          <w:szCs w:val="28"/>
          <w:highlight w:val="none"/>
          <w:u w:val="none"/>
          <w:lang w:val="en-US" w:eastAsia="zh-CN"/>
        </w:rPr>
      </w:pPr>
    </w:p>
    <w:p w14:paraId="0E32A39B">
      <w:pPr>
        <w:pStyle w:val="2"/>
        <w:widowControl w:val="0"/>
        <w:numPr>
          <w:ilvl w:val="0"/>
          <w:numId w:val="0"/>
        </w:numPr>
        <w:autoSpaceDE w:val="0"/>
        <w:autoSpaceDN w:val="0"/>
        <w:adjustRightInd w:val="0"/>
        <w:jc w:val="center"/>
        <w:rPr>
          <w:rFonts w:hint="eastAsia" w:ascii="宋体" w:hAnsi="宋体" w:cs="宋体"/>
          <w:b/>
          <w:bCs/>
          <w:color w:val="auto"/>
          <w:sz w:val="28"/>
          <w:szCs w:val="28"/>
          <w:highlight w:val="none"/>
          <w:u w:val="none"/>
          <w:lang w:val="en-US" w:eastAsia="zh-CN"/>
        </w:rPr>
      </w:pPr>
    </w:p>
    <w:p w14:paraId="7176D3E5">
      <w:pPr>
        <w:pStyle w:val="2"/>
        <w:widowControl w:val="0"/>
        <w:numPr>
          <w:ilvl w:val="0"/>
          <w:numId w:val="0"/>
        </w:numPr>
        <w:autoSpaceDE w:val="0"/>
        <w:autoSpaceDN w:val="0"/>
        <w:adjustRightInd w:val="0"/>
        <w:jc w:val="center"/>
        <w:rPr>
          <w:rFonts w:hint="eastAsia" w:ascii="宋体" w:hAnsi="宋体" w:cs="宋体"/>
          <w:b/>
          <w:bCs/>
          <w:color w:val="auto"/>
          <w:sz w:val="28"/>
          <w:szCs w:val="28"/>
          <w:highlight w:val="none"/>
          <w:u w:val="none"/>
          <w:lang w:val="en-US" w:eastAsia="zh-CN"/>
        </w:rPr>
      </w:pPr>
    </w:p>
    <w:p w14:paraId="7DD0FFFA">
      <w:pPr>
        <w:pStyle w:val="2"/>
        <w:widowControl w:val="0"/>
        <w:numPr>
          <w:ilvl w:val="0"/>
          <w:numId w:val="0"/>
        </w:numPr>
        <w:autoSpaceDE w:val="0"/>
        <w:autoSpaceDN w:val="0"/>
        <w:adjustRightInd w:val="0"/>
        <w:jc w:val="center"/>
        <w:rPr>
          <w:rFonts w:hint="default"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二、法定代表人身份证明</w:t>
      </w:r>
    </w:p>
    <w:p w14:paraId="024D1787">
      <w:pPr>
        <w:pStyle w:val="2"/>
        <w:widowControl w:val="0"/>
        <w:numPr>
          <w:ilvl w:val="0"/>
          <w:numId w:val="0"/>
        </w:numPr>
        <w:autoSpaceDE w:val="0"/>
        <w:autoSpaceDN w:val="0"/>
        <w:adjustRightInd w:val="0"/>
        <w:jc w:val="center"/>
        <w:rPr>
          <w:rFonts w:hint="default" w:ascii="宋体" w:hAnsi="宋体" w:cs="宋体"/>
          <w:b w:val="0"/>
          <w:bCs w:val="0"/>
          <w:color w:val="auto"/>
          <w:sz w:val="21"/>
          <w:szCs w:val="21"/>
          <w:highlight w:val="none"/>
          <w:u w:val="none"/>
          <w:lang w:val="en-US" w:eastAsia="zh-CN"/>
        </w:rPr>
      </w:pPr>
    </w:p>
    <w:p w14:paraId="61A5E92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供应商名称：</w:t>
      </w:r>
      <w:r>
        <w:rPr>
          <w:rFonts w:hint="eastAsia" w:ascii="宋体" w:hAnsi="宋体" w:cs="宋体"/>
          <w:b w:val="0"/>
          <w:bCs w:val="0"/>
          <w:color w:val="auto"/>
          <w:sz w:val="21"/>
          <w:szCs w:val="21"/>
          <w:highlight w:val="none"/>
          <w:u w:val="single"/>
          <w:lang w:val="en-US" w:eastAsia="zh-CN"/>
        </w:rPr>
        <w:t xml:space="preserve">                                    </w:t>
      </w:r>
    </w:p>
    <w:p w14:paraId="45DFFBF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单位性质：</w:t>
      </w:r>
      <w:r>
        <w:rPr>
          <w:rFonts w:hint="eastAsia" w:ascii="宋体" w:hAnsi="宋体" w:cs="宋体"/>
          <w:b w:val="0"/>
          <w:bCs w:val="0"/>
          <w:color w:val="auto"/>
          <w:sz w:val="21"/>
          <w:szCs w:val="21"/>
          <w:highlight w:val="none"/>
          <w:u w:val="single"/>
          <w:lang w:val="en-US" w:eastAsia="zh-CN"/>
        </w:rPr>
        <w:t xml:space="preserve">                                      </w:t>
      </w:r>
    </w:p>
    <w:p w14:paraId="7F3426C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地址：</w:t>
      </w:r>
      <w:r>
        <w:rPr>
          <w:rFonts w:hint="eastAsia" w:ascii="宋体" w:hAnsi="宋体" w:cs="宋体"/>
          <w:b w:val="0"/>
          <w:bCs w:val="0"/>
          <w:color w:val="auto"/>
          <w:sz w:val="21"/>
          <w:szCs w:val="21"/>
          <w:highlight w:val="none"/>
          <w:u w:val="single"/>
          <w:lang w:val="en-US" w:eastAsia="zh-CN"/>
        </w:rPr>
        <w:t xml:space="preserve">                                          </w:t>
      </w:r>
    </w:p>
    <w:p w14:paraId="7532F41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成立时间：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月</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日</w:t>
      </w:r>
    </w:p>
    <w:p w14:paraId="70AA2D4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经营期限：</w:t>
      </w:r>
      <w:r>
        <w:rPr>
          <w:rFonts w:hint="eastAsia" w:ascii="宋体" w:hAnsi="宋体" w:cs="宋体"/>
          <w:b w:val="0"/>
          <w:bCs w:val="0"/>
          <w:color w:val="auto"/>
          <w:sz w:val="21"/>
          <w:szCs w:val="21"/>
          <w:highlight w:val="none"/>
          <w:u w:val="single"/>
          <w:lang w:val="en-US" w:eastAsia="zh-CN"/>
        </w:rPr>
        <w:t xml:space="preserve">                         </w:t>
      </w:r>
    </w:p>
    <w:p w14:paraId="7E6B5E6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姓名：</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性别：</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年龄：</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职务：</w:t>
      </w:r>
      <w:r>
        <w:rPr>
          <w:rFonts w:hint="eastAsia" w:ascii="宋体" w:hAnsi="宋体" w:cs="宋体"/>
          <w:b w:val="0"/>
          <w:bCs w:val="0"/>
          <w:color w:val="auto"/>
          <w:sz w:val="21"/>
          <w:szCs w:val="21"/>
          <w:highlight w:val="none"/>
          <w:u w:val="single"/>
          <w:lang w:val="en-US" w:eastAsia="zh-CN"/>
        </w:rPr>
        <w:t xml:space="preserve">          </w:t>
      </w:r>
    </w:p>
    <w:p w14:paraId="04FD739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系</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（供应商名称）的法定代表人。</w:t>
      </w:r>
    </w:p>
    <w:p w14:paraId="24953E6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特此证明。</w:t>
      </w:r>
    </w:p>
    <w:p w14:paraId="0E3BC1A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附：法定代表人身份证明</w:t>
      </w:r>
    </w:p>
    <w:p w14:paraId="22563D1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01008BC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474B874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4DA54B5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3360" w:firstLineChars="16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供应商：</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（盖单位章）</w:t>
      </w:r>
    </w:p>
    <w:p w14:paraId="149F31F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0" w:firstLineChars="2000"/>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月</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日</w:t>
      </w:r>
    </w:p>
    <w:p w14:paraId="16C4CB7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2ECAFE1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B9B6B7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625C960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3CF284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6AE4F39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56F8C12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5FAE5CE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授权委托书</w:t>
      </w:r>
    </w:p>
    <w:p w14:paraId="3B3DD1E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本人</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（姓名）系</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（供应商名称）的法定代表人，现委托</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（姓名）为我方代理人。代理人根据授权，以我方名义签署、澄清、说明、补正、递交、撤回、修改</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（项目名称）施工磋商文件、签订合同和代理有关事宜，其法律后果由我方承担。</w:t>
      </w:r>
    </w:p>
    <w:p w14:paraId="623A34E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委托期限：</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w:t>
      </w:r>
    </w:p>
    <w:p w14:paraId="6066781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代理人无转委托权。</w:t>
      </w:r>
    </w:p>
    <w:p w14:paraId="000BFE6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附：委托代理人身份证明</w:t>
      </w:r>
    </w:p>
    <w:p w14:paraId="4BD9F8E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4A7201F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46E2B69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6F7C966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供应商：</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（盖单位章）</w:t>
      </w:r>
    </w:p>
    <w:p w14:paraId="31C7C4A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法定代表人：</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（签字）</w:t>
      </w:r>
    </w:p>
    <w:p w14:paraId="6D97786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身份证号码：</w:t>
      </w:r>
      <w:r>
        <w:rPr>
          <w:rFonts w:hint="eastAsia" w:ascii="宋体" w:hAnsi="宋体" w:cs="宋体"/>
          <w:b w:val="0"/>
          <w:bCs w:val="0"/>
          <w:color w:val="auto"/>
          <w:sz w:val="21"/>
          <w:szCs w:val="21"/>
          <w:highlight w:val="none"/>
          <w:u w:val="single"/>
          <w:lang w:val="en-US" w:eastAsia="zh-CN"/>
        </w:rPr>
        <w:t xml:space="preserve">                             </w:t>
      </w:r>
    </w:p>
    <w:p w14:paraId="195417F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委托代理人：</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（签字）</w:t>
      </w:r>
    </w:p>
    <w:p w14:paraId="35144DD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single"/>
          <w:lang w:val="en-US" w:eastAsia="zh-CN"/>
        </w:rPr>
      </w:pPr>
      <w:r>
        <w:rPr>
          <w:rFonts w:hint="eastAsia" w:ascii="宋体" w:hAnsi="宋体" w:cs="宋体"/>
          <w:b w:val="0"/>
          <w:bCs w:val="0"/>
          <w:color w:val="auto"/>
          <w:sz w:val="21"/>
          <w:szCs w:val="21"/>
          <w:highlight w:val="none"/>
          <w:u w:val="none"/>
          <w:lang w:val="en-US" w:eastAsia="zh-CN"/>
        </w:rPr>
        <w:t>身份证号码：</w:t>
      </w:r>
      <w:r>
        <w:rPr>
          <w:rFonts w:hint="eastAsia" w:ascii="宋体" w:hAnsi="宋体" w:cs="宋体"/>
          <w:b w:val="0"/>
          <w:bCs w:val="0"/>
          <w:color w:val="auto"/>
          <w:sz w:val="21"/>
          <w:szCs w:val="21"/>
          <w:highlight w:val="none"/>
          <w:u w:val="single"/>
          <w:lang w:val="en-US" w:eastAsia="zh-CN"/>
        </w:rPr>
        <w:t xml:space="preserve">                             </w:t>
      </w:r>
    </w:p>
    <w:p w14:paraId="06EB779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1260" w:firstLineChars="600"/>
        <w:jc w:val="both"/>
        <w:textAlignment w:val="auto"/>
        <w:rPr>
          <w:rFonts w:hint="default" w:ascii="宋体" w:hAnsi="宋体" w:cs="宋体"/>
          <w:b w:val="0"/>
          <w:bCs w:val="0"/>
          <w:color w:val="auto"/>
          <w:sz w:val="21"/>
          <w:szCs w:val="21"/>
          <w:highlight w:val="none"/>
          <w:u w:val="single"/>
          <w:lang w:val="en-US" w:eastAsia="zh-CN"/>
        </w:rPr>
      </w:pP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月</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日</w:t>
      </w:r>
    </w:p>
    <w:p w14:paraId="29D62C0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503B9AB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7A474FE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59FC38B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2DE4515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0F177DE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三、磋商保证金</w:t>
      </w:r>
    </w:p>
    <w:p w14:paraId="12E35AA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【后附磋商保证金及基本账户开户许可证复印件】（基本账户开户许可证取消后新开立基本账户的供应商，可以按照相关文件规定提供银行打印并加盖印章的《基本存款账户信息》。）</w:t>
      </w:r>
    </w:p>
    <w:p w14:paraId="46C125B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563724D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3E74990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666E05E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619129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ED1892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2D1AEB2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30451D6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4DD4C33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01DC0BD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5D51BE9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6C4DA8F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4FA0F53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2EA4FD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2C83F5D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AA99D2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3A4BA94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5061E68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451949A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5630E4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四、已标价工程量清单</w:t>
      </w:r>
    </w:p>
    <w:p w14:paraId="28B5101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说明：已标价工程量清单按第五章“工程量清单”中的相关清单表格式填写。构成合同文件的已标价工程量清单包括第五章“工程量清单”有关工程量清单、投标报价以及其他说明的内容，已标价工程量清单封皮有注册造价师签字并盖专用章。</w:t>
      </w:r>
    </w:p>
    <w:p w14:paraId="0B31CE5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5FB48DE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5834327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631E3EC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208007C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B6B06F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0D4C073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65836F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3B00242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62A460C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503EBA2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053C37D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092D1EF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360031B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D067BC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6F61FC3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2C8A0BC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997970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3BEC12E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五、施工组织设计</w:t>
      </w:r>
    </w:p>
    <w:p w14:paraId="3B047D4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AEB1E1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施工组织设计包括的内容应包括：</w:t>
      </w:r>
    </w:p>
    <w:p w14:paraId="0C3B5D4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1.施工方案与技术措施</w:t>
      </w:r>
    </w:p>
    <w:p w14:paraId="57658F5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2.质量管理体系与措施</w:t>
      </w:r>
    </w:p>
    <w:p w14:paraId="3416444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3.安全管理体系与措施</w:t>
      </w:r>
    </w:p>
    <w:p w14:paraId="7B0AECF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4.环境保护管理体系与措施</w:t>
      </w:r>
    </w:p>
    <w:p w14:paraId="03A620B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5.工程进度计划与措施</w:t>
      </w:r>
    </w:p>
    <w:p w14:paraId="6AC2290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6.以工代赈专项实施方案</w:t>
      </w:r>
    </w:p>
    <w:p w14:paraId="4229712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7.资源配备计划</w:t>
      </w:r>
    </w:p>
    <w:p w14:paraId="0C1E3C7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8.成品保护和工程保修工作的管理措施</w:t>
      </w:r>
    </w:p>
    <w:p w14:paraId="2495B62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9.紧急情况的处理措施、预案以及抵抗风险的措施</w:t>
      </w:r>
    </w:p>
    <w:p w14:paraId="3E64C59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附表：附表一  拟投入本项目的主要施工设备表</w:t>
      </w:r>
    </w:p>
    <w:p w14:paraId="3DB6BA1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630" w:firstLineChars="300"/>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附表二  拟配备本标段的试验和检测仪器设备表</w:t>
      </w:r>
    </w:p>
    <w:p w14:paraId="7DD6DF9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630" w:firstLineChars="300"/>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附表三  劳动力计划表</w:t>
      </w:r>
    </w:p>
    <w:p w14:paraId="730568D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630" w:firstLineChars="300"/>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附表四  计划开、竣工日期和施工进度网络图</w:t>
      </w:r>
    </w:p>
    <w:p w14:paraId="1F313CD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630" w:firstLineChars="300"/>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附表五  施工总平面图</w:t>
      </w:r>
    </w:p>
    <w:p w14:paraId="2D2E107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 xml:space="preserve">      附表六  临时用地表</w:t>
      </w:r>
    </w:p>
    <w:p w14:paraId="5B05F0C9">
      <w:pPr>
        <w:pStyle w:val="13"/>
        <w:spacing w:before="120" w:beforeLines="50" w:after="120" w:afterLines="50" w:line="360" w:lineRule="auto"/>
        <w:jc w:val="both"/>
        <w:rPr>
          <w:rFonts w:hint="eastAsia" w:ascii="黑体" w:eastAsia="黑体"/>
          <w:b/>
          <w:bCs/>
          <w:color w:val="auto"/>
          <w:sz w:val="24"/>
          <w:szCs w:val="24"/>
          <w:highlight w:val="none"/>
          <w:lang w:val="zh-CN"/>
        </w:rPr>
      </w:pPr>
      <w:bookmarkStart w:id="27" w:name="_Toc222232443"/>
      <w:r>
        <w:rPr>
          <w:rFonts w:hint="eastAsia" w:ascii="黑体" w:eastAsia="黑体"/>
          <w:color w:val="auto"/>
          <w:sz w:val="24"/>
          <w:szCs w:val="24"/>
          <w:highlight w:val="none"/>
          <w:lang w:val="zh-CN"/>
        </w:rPr>
        <w:t>附表一：拟投入本项目的主要施工设备表</w:t>
      </w:r>
      <w:bookmarkEnd w:id="2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931"/>
        <w:gridCol w:w="930"/>
        <w:gridCol w:w="931"/>
        <w:gridCol w:w="930"/>
        <w:gridCol w:w="931"/>
        <w:gridCol w:w="930"/>
        <w:gridCol w:w="931"/>
        <w:gridCol w:w="930"/>
        <w:gridCol w:w="931"/>
      </w:tblGrid>
      <w:tr w14:paraId="40C2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3" w:hRule="atLeast"/>
          <w:jc w:val="center"/>
        </w:trPr>
        <w:tc>
          <w:tcPr>
            <w:tcW w:w="930" w:type="dxa"/>
            <w:noWrap w:val="0"/>
            <w:vAlign w:val="center"/>
          </w:tcPr>
          <w:p w14:paraId="1D4DDCF0">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序号</w:t>
            </w:r>
          </w:p>
        </w:tc>
        <w:tc>
          <w:tcPr>
            <w:tcW w:w="931" w:type="dxa"/>
            <w:noWrap w:val="0"/>
            <w:vAlign w:val="center"/>
          </w:tcPr>
          <w:p w14:paraId="177CFD99">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设备</w:t>
            </w:r>
          </w:p>
          <w:p w14:paraId="6FD5388F">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名称</w:t>
            </w:r>
          </w:p>
        </w:tc>
        <w:tc>
          <w:tcPr>
            <w:tcW w:w="930" w:type="dxa"/>
            <w:noWrap w:val="0"/>
            <w:vAlign w:val="center"/>
          </w:tcPr>
          <w:p w14:paraId="27E6C964">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型号</w:t>
            </w:r>
          </w:p>
          <w:p w14:paraId="5A620495">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规格</w:t>
            </w:r>
          </w:p>
        </w:tc>
        <w:tc>
          <w:tcPr>
            <w:tcW w:w="931" w:type="dxa"/>
            <w:noWrap w:val="0"/>
            <w:vAlign w:val="center"/>
          </w:tcPr>
          <w:p w14:paraId="6AE75F45">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数量</w:t>
            </w:r>
          </w:p>
        </w:tc>
        <w:tc>
          <w:tcPr>
            <w:tcW w:w="930" w:type="dxa"/>
            <w:noWrap w:val="0"/>
            <w:vAlign w:val="center"/>
          </w:tcPr>
          <w:p w14:paraId="1399B233">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国别</w:t>
            </w:r>
          </w:p>
          <w:p w14:paraId="241FC2E6">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产地</w:t>
            </w:r>
          </w:p>
        </w:tc>
        <w:tc>
          <w:tcPr>
            <w:tcW w:w="931" w:type="dxa"/>
            <w:noWrap w:val="0"/>
            <w:vAlign w:val="center"/>
          </w:tcPr>
          <w:p w14:paraId="192258D3">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制造</w:t>
            </w:r>
          </w:p>
          <w:p w14:paraId="581681DF">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年份</w:t>
            </w:r>
          </w:p>
        </w:tc>
        <w:tc>
          <w:tcPr>
            <w:tcW w:w="930" w:type="dxa"/>
            <w:noWrap w:val="0"/>
            <w:vAlign w:val="center"/>
          </w:tcPr>
          <w:p w14:paraId="441606EA">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额定功率</w:t>
            </w:r>
            <w:r>
              <w:rPr>
                <w:rFonts w:ascii="宋体" w:hAnsi="宋体" w:cs="宋体"/>
                <w:b w:val="0"/>
                <w:bCs/>
                <w:color w:val="auto"/>
                <w:sz w:val="21"/>
                <w:szCs w:val="21"/>
                <w:highlight w:val="none"/>
                <w:lang w:val="zh-CN"/>
              </w:rPr>
              <w:t>(KW)</w:t>
            </w:r>
          </w:p>
        </w:tc>
        <w:tc>
          <w:tcPr>
            <w:tcW w:w="931" w:type="dxa"/>
            <w:noWrap w:val="0"/>
            <w:vAlign w:val="center"/>
          </w:tcPr>
          <w:p w14:paraId="79DA5606">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生产</w:t>
            </w:r>
          </w:p>
          <w:p w14:paraId="4B589281">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能力</w:t>
            </w:r>
          </w:p>
        </w:tc>
        <w:tc>
          <w:tcPr>
            <w:tcW w:w="930" w:type="dxa"/>
            <w:noWrap w:val="0"/>
            <w:vAlign w:val="center"/>
          </w:tcPr>
          <w:p w14:paraId="1304FC54">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用于施工部位</w:t>
            </w:r>
          </w:p>
        </w:tc>
        <w:tc>
          <w:tcPr>
            <w:tcW w:w="931" w:type="dxa"/>
            <w:noWrap w:val="0"/>
            <w:vAlign w:val="center"/>
          </w:tcPr>
          <w:p w14:paraId="501FF813">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备注</w:t>
            </w:r>
          </w:p>
        </w:tc>
      </w:tr>
      <w:tr w14:paraId="004F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14:paraId="4AEAB0C0">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0FFB125C">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1A6F2643">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0A1B7F26">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51055692">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01301019">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34DDB9E3">
            <w:pPr>
              <w:autoSpaceDE w:val="0"/>
              <w:autoSpaceDN w:val="0"/>
              <w:adjustRightInd w:val="0"/>
              <w:spacing w:line="360" w:lineRule="auto"/>
              <w:rPr>
                <w:rFonts w:hint="eastAsia" w:ascii="宋体" w:hAnsi="宋体" w:cs="宋体"/>
                <w:b w:val="0"/>
                <w:bCs/>
                <w:color w:val="auto"/>
                <w:sz w:val="21"/>
                <w:szCs w:val="21"/>
                <w:highlight w:val="none"/>
                <w:lang w:val="zh-CN"/>
              </w:rPr>
            </w:pPr>
          </w:p>
        </w:tc>
        <w:tc>
          <w:tcPr>
            <w:tcW w:w="931" w:type="dxa"/>
            <w:noWrap w:val="0"/>
            <w:vAlign w:val="center"/>
          </w:tcPr>
          <w:p w14:paraId="2917F945">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76A6675C">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29469296">
            <w:pPr>
              <w:autoSpaceDE w:val="0"/>
              <w:autoSpaceDN w:val="0"/>
              <w:adjustRightInd w:val="0"/>
              <w:spacing w:line="360" w:lineRule="auto"/>
              <w:rPr>
                <w:rFonts w:ascii="宋体" w:hAnsi="宋体" w:cs="宋体"/>
                <w:b w:val="0"/>
                <w:bCs/>
                <w:color w:val="auto"/>
                <w:sz w:val="21"/>
                <w:szCs w:val="21"/>
                <w:highlight w:val="none"/>
                <w:lang w:val="zh-CN"/>
              </w:rPr>
            </w:pPr>
          </w:p>
        </w:tc>
      </w:tr>
      <w:tr w14:paraId="658F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14:paraId="7B6BCAC2">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6BF427E2">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0E7C08E6">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017CBECF">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13995E84">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51FE7198">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4DFEEB5E">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6DCBE2AA">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4F6F46A9">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212277A2">
            <w:pPr>
              <w:autoSpaceDE w:val="0"/>
              <w:autoSpaceDN w:val="0"/>
              <w:adjustRightInd w:val="0"/>
              <w:spacing w:line="360" w:lineRule="auto"/>
              <w:rPr>
                <w:rFonts w:ascii="宋体" w:hAnsi="宋体" w:cs="宋体"/>
                <w:b w:val="0"/>
                <w:bCs/>
                <w:color w:val="auto"/>
                <w:sz w:val="21"/>
                <w:szCs w:val="21"/>
                <w:highlight w:val="none"/>
                <w:lang w:val="zh-CN"/>
              </w:rPr>
            </w:pPr>
          </w:p>
        </w:tc>
      </w:tr>
      <w:tr w14:paraId="250F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14:paraId="00CD7129">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5C31A9DC">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43D5540C">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7BB1A12D">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309746FB">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4A16E60A">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3BD5C053">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0BB45DBC">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700B4EDB">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648B9AAB">
            <w:pPr>
              <w:autoSpaceDE w:val="0"/>
              <w:autoSpaceDN w:val="0"/>
              <w:adjustRightInd w:val="0"/>
              <w:spacing w:line="360" w:lineRule="auto"/>
              <w:rPr>
                <w:rFonts w:ascii="宋体" w:hAnsi="宋体" w:cs="宋体"/>
                <w:b w:val="0"/>
                <w:bCs/>
                <w:color w:val="auto"/>
                <w:sz w:val="21"/>
                <w:szCs w:val="21"/>
                <w:highlight w:val="none"/>
                <w:lang w:val="zh-CN"/>
              </w:rPr>
            </w:pPr>
          </w:p>
        </w:tc>
      </w:tr>
      <w:tr w14:paraId="7033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14:paraId="2F5EEC87">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3136CD63">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02F8FCDB">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5A992452">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54755575">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7F3FF60A">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1701A06A">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55501FAF">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236437A5">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79D8E0D9">
            <w:pPr>
              <w:autoSpaceDE w:val="0"/>
              <w:autoSpaceDN w:val="0"/>
              <w:adjustRightInd w:val="0"/>
              <w:spacing w:line="360" w:lineRule="auto"/>
              <w:rPr>
                <w:rFonts w:ascii="宋体" w:hAnsi="宋体" w:cs="宋体"/>
                <w:b w:val="0"/>
                <w:bCs/>
                <w:color w:val="auto"/>
                <w:sz w:val="21"/>
                <w:szCs w:val="21"/>
                <w:highlight w:val="none"/>
                <w:lang w:val="zh-CN"/>
              </w:rPr>
            </w:pPr>
          </w:p>
        </w:tc>
      </w:tr>
      <w:tr w14:paraId="6CD6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14:paraId="42BD04B2">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w:t>
            </w:r>
          </w:p>
        </w:tc>
        <w:tc>
          <w:tcPr>
            <w:tcW w:w="931" w:type="dxa"/>
            <w:noWrap w:val="0"/>
            <w:vAlign w:val="center"/>
          </w:tcPr>
          <w:p w14:paraId="0A8BF4A4">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700E3DD7">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4E086644">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6D5827D3">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053277A3">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2101DD6A">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5A7D3D44">
            <w:pPr>
              <w:autoSpaceDE w:val="0"/>
              <w:autoSpaceDN w:val="0"/>
              <w:adjustRightInd w:val="0"/>
              <w:spacing w:line="360" w:lineRule="auto"/>
              <w:rPr>
                <w:rFonts w:ascii="宋体" w:hAnsi="宋体" w:cs="宋体"/>
                <w:b w:val="0"/>
                <w:bCs/>
                <w:color w:val="auto"/>
                <w:sz w:val="21"/>
                <w:szCs w:val="21"/>
                <w:highlight w:val="none"/>
                <w:lang w:val="zh-CN"/>
              </w:rPr>
            </w:pPr>
          </w:p>
        </w:tc>
        <w:tc>
          <w:tcPr>
            <w:tcW w:w="930" w:type="dxa"/>
            <w:noWrap w:val="0"/>
            <w:vAlign w:val="center"/>
          </w:tcPr>
          <w:p w14:paraId="31EFF723">
            <w:pPr>
              <w:autoSpaceDE w:val="0"/>
              <w:autoSpaceDN w:val="0"/>
              <w:adjustRightInd w:val="0"/>
              <w:spacing w:line="360" w:lineRule="auto"/>
              <w:rPr>
                <w:rFonts w:ascii="宋体" w:hAnsi="宋体" w:cs="宋体"/>
                <w:b w:val="0"/>
                <w:bCs/>
                <w:color w:val="auto"/>
                <w:sz w:val="21"/>
                <w:szCs w:val="21"/>
                <w:highlight w:val="none"/>
                <w:lang w:val="zh-CN"/>
              </w:rPr>
            </w:pPr>
          </w:p>
        </w:tc>
        <w:tc>
          <w:tcPr>
            <w:tcW w:w="931" w:type="dxa"/>
            <w:noWrap w:val="0"/>
            <w:vAlign w:val="center"/>
          </w:tcPr>
          <w:p w14:paraId="0DF6DFDE">
            <w:pPr>
              <w:autoSpaceDE w:val="0"/>
              <w:autoSpaceDN w:val="0"/>
              <w:adjustRightInd w:val="0"/>
              <w:spacing w:line="360" w:lineRule="auto"/>
              <w:rPr>
                <w:rFonts w:ascii="宋体" w:hAnsi="宋体" w:cs="宋体"/>
                <w:b w:val="0"/>
                <w:bCs/>
                <w:color w:val="auto"/>
                <w:sz w:val="21"/>
                <w:szCs w:val="21"/>
                <w:highlight w:val="none"/>
                <w:lang w:val="zh-CN"/>
              </w:rPr>
            </w:pPr>
          </w:p>
        </w:tc>
      </w:tr>
    </w:tbl>
    <w:p w14:paraId="21C16AC3">
      <w:pPr>
        <w:autoSpaceDE w:val="0"/>
        <w:autoSpaceDN w:val="0"/>
        <w:adjustRightInd w:val="0"/>
        <w:spacing w:line="360" w:lineRule="auto"/>
        <w:jc w:val="left"/>
        <w:rPr>
          <w:rFonts w:ascii="宋体" w:hAnsi="宋体" w:cs="宋体"/>
          <w:color w:val="auto"/>
          <w:szCs w:val="18"/>
          <w:highlight w:val="none"/>
          <w:lang w:val="zh-CN"/>
        </w:rPr>
      </w:pPr>
    </w:p>
    <w:p w14:paraId="45734D3E">
      <w:pPr>
        <w:pStyle w:val="13"/>
        <w:spacing w:before="120" w:beforeLines="50" w:after="120" w:afterLines="50" w:line="360" w:lineRule="auto"/>
        <w:jc w:val="both"/>
        <w:rPr>
          <w:rFonts w:ascii="黑体" w:eastAsia="黑体"/>
          <w:color w:val="auto"/>
          <w:sz w:val="24"/>
          <w:szCs w:val="24"/>
          <w:highlight w:val="none"/>
          <w:lang w:val="zh-CN"/>
        </w:rPr>
      </w:pPr>
      <w:bookmarkStart w:id="28" w:name="_Toc222232444"/>
      <w:r>
        <w:rPr>
          <w:rFonts w:hint="eastAsia" w:ascii="黑体" w:eastAsia="黑体"/>
          <w:color w:val="auto"/>
          <w:sz w:val="24"/>
          <w:szCs w:val="24"/>
          <w:highlight w:val="none"/>
          <w:lang w:val="zh-CN"/>
        </w:rPr>
        <w:t>附表二</w:t>
      </w:r>
      <w:r>
        <w:rPr>
          <w:rFonts w:ascii="黑体" w:eastAsia="黑体"/>
          <w:color w:val="auto"/>
          <w:sz w:val="24"/>
          <w:szCs w:val="24"/>
          <w:highlight w:val="none"/>
          <w:lang w:val="zh-CN"/>
        </w:rPr>
        <w:t>：</w:t>
      </w:r>
      <w:r>
        <w:rPr>
          <w:rFonts w:hint="eastAsia" w:ascii="黑体" w:eastAsia="黑体"/>
          <w:color w:val="auto"/>
          <w:sz w:val="24"/>
          <w:szCs w:val="24"/>
          <w:highlight w:val="none"/>
          <w:lang w:val="zh-CN"/>
        </w:rPr>
        <w:t>拟配备本项目的试验和检测仪器设备表</w:t>
      </w:r>
      <w:bookmarkEnd w:id="28"/>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045"/>
        <w:gridCol w:w="1046"/>
        <w:gridCol w:w="1045"/>
        <w:gridCol w:w="1045"/>
        <w:gridCol w:w="1046"/>
        <w:gridCol w:w="1045"/>
        <w:gridCol w:w="1045"/>
        <w:gridCol w:w="1046"/>
      </w:tblGrid>
      <w:tr w14:paraId="349E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192A4E3F">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序号</w:t>
            </w:r>
          </w:p>
        </w:tc>
        <w:tc>
          <w:tcPr>
            <w:tcW w:w="1045" w:type="dxa"/>
            <w:noWrap w:val="0"/>
            <w:vAlign w:val="center"/>
          </w:tcPr>
          <w:p w14:paraId="2699DA8F">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仪器设备名称</w:t>
            </w:r>
          </w:p>
        </w:tc>
        <w:tc>
          <w:tcPr>
            <w:tcW w:w="1046" w:type="dxa"/>
            <w:noWrap w:val="0"/>
            <w:vAlign w:val="center"/>
          </w:tcPr>
          <w:p w14:paraId="79826BFA">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型号</w:t>
            </w:r>
          </w:p>
          <w:p w14:paraId="5C2962D3">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规格</w:t>
            </w:r>
          </w:p>
        </w:tc>
        <w:tc>
          <w:tcPr>
            <w:tcW w:w="1045" w:type="dxa"/>
            <w:noWrap w:val="0"/>
            <w:vAlign w:val="center"/>
          </w:tcPr>
          <w:p w14:paraId="3527A6F8">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数量</w:t>
            </w:r>
          </w:p>
        </w:tc>
        <w:tc>
          <w:tcPr>
            <w:tcW w:w="1045" w:type="dxa"/>
            <w:noWrap w:val="0"/>
            <w:vAlign w:val="center"/>
          </w:tcPr>
          <w:p w14:paraId="69E24646">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国别</w:t>
            </w:r>
          </w:p>
          <w:p w14:paraId="65D09000">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产地</w:t>
            </w:r>
          </w:p>
        </w:tc>
        <w:tc>
          <w:tcPr>
            <w:tcW w:w="1046" w:type="dxa"/>
            <w:noWrap w:val="0"/>
            <w:vAlign w:val="center"/>
          </w:tcPr>
          <w:p w14:paraId="3316D172">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制造</w:t>
            </w:r>
          </w:p>
          <w:p w14:paraId="7CE85F82">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年份</w:t>
            </w:r>
          </w:p>
        </w:tc>
        <w:tc>
          <w:tcPr>
            <w:tcW w:w="1045" w:type="dxa"/>
            <w:noWrap w:val="0"/>
            <w:vAlign w:val="center"/>
          </w:tcPr>
          <w:p w14:paraId="3C61C77A">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已使用</w:t>
            </w:r>
          </w:p>
          <w:p w14:paraId="3E3D73F8">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台时数</w:t>
            </w:r>
          </w:p>
        </w:tc>
        <w:tc>
          <w:tcPr>
            <w:tcW w:w="1045" w:type="dxa"/>
            <w:noWrap w:val="0"/>
            <w:vAlign w:val="center"/>
          </w:tcPr>
          <w:p w14:paraId="2E867EFC">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用途</w:t>
            </w:r>
          </w:p>
        </w:tc>
        <w:tc>
          <w:tcPr>
            <w:tcW w:w="1046" w:type="dxa"/>
            <w:noWrap w:val="0"/>
            <w:vAlign w:val="center"/>
          </w:tcPr>
          <w:p w14:paraId="0A8EE3EE">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备注</w:t>
            </w:r>
          </w:p>
        </w:tc>
      </w:tr>
      <w:tr w14:paraId="3CF1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2022F3F4">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11483F1F">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32B8F4C2">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05D412FA">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4C30D491">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56183D17">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118A2375">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3F55D5C4">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32DEF32D">
            <w:pPr>
              <w:autoSpaceDE w:val="0"/>
              <w:autoSpaceDN w:val="0"/>
              <w:adjustRightInd w:val="0"/>
              <w:spacing w:line="360" w:lineRule="auto"/>
              <w:rPr>
                <w:rFonts w:ascii="宋体" w:hAnsi="宋体" w:cs="宋体"/>
                <w:b w:val="0"/>
                <w:bCs/>
                <w:color w:val="auto"/>
                <w:sz w:val="21"/>
                <w:szCs w:val="21"/>
                <w:highlight w:val="none"/>
                <w:lang w:val="zh-CN"/>
              </w:rPr>
            </w:pPr>
          </w:p>
        </w:tc>
      </w:tr>
      <w:tr w14:paraId="4036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0DEBA3B4">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4539B93A">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4BB3A84B">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187F1E0C">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14449095">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0083C14A">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54FA2F20">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2D8BA792">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1D46F16F">
            <w:pPr>
              <w:autoSpaceDE w:val="0"/>
              <w:autoSpaceDN w:val="0"/>
              <w:adjustRightInd w:val="0"/>
              <w:spacing w:line="360" w:lineRule="auto"/>
              <w:rPr>
                <w:rFonts w:ascii="宋体" w:hAnsi="宋体" w:cs="宋体"/>
                <w:b w:val="0"/>
                <w:bCs/>
                <w:color w:val="auto"/>
                <w:sz w:val="21"/>
                <w:szCs w:val="21"/>
                <w:highlight w:val="none"/>
                <w:lang w:val="zh-CN"/>
              </w:rPr>
            </w:pPr>
          </w:p>
        </w:tc>
      </w:tr>
      <w:tr w14:paraId="50C2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7AC7E46B">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511492E4">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4B6FE735">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4779F5EE">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3F6A4CB2">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1014BFD6">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395EBD33">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4F8FC049">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5011DC00">
            <w:pPr>
              <w:autoSpaceDE w:val="0"/>
              <w:autoSpaceDN w:val="0"/>
              <w:adjustRightInd w:val="0"/>
              <w:spacing w:line="360" w:lineRule="auto"/>
              <w:rPr>
                <w:rFonts w:ascii="宋体" w:hAnsi="宋体" w:cs="宋体"/>
                <w:b w:val="0"/>
                <w:bCs/>
                <w:color w:val="auto"/>
                <w:sz w:val="21"/>
                <w:szCs w:val="21"/>
                <w:highlight w:val="none"/>
                <w:lang w:val="zh-CN"/>
              </w:rPr>
            </w:pPr>
          </w:p>
        </w:tc>
      </w:tr>
      <w:tr w14:paraId="51B2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63203D32">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75D8E748">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44E0AEDE">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7FA8F092">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460852D6">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29C5AE8D">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53C91B7E">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2DA3CBA6">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224DAC5B">
            <w:pPr>
              <w:autoSpaceDE w:val="0"/>
              <w:autoSpaceDN w:val="0"/>
              <w:adjustRightInd w:val="0"/>
              <w:spacing w:line="360" w:lineRule="auto"/>
              <w:rPr>
                <w:rFonts w:ascii="宋体" w:hAnsi="宋体" w:cs="宋体"/>
                <w:b w:val="0"/>
                <w:bCs/>
                <w:color w:val="auto"/>
                <w:sz w:val="21"/>
                <w:szCs w:val="21"/>
                <w:highlight w:val="none"/>
                <w:lang w:val="zh-CN"/>
              </w:rPr>
            </w:pPr>
          </w:p>
        </w:tc>
      </w:tr>
      <w:tr w14:paraId="75C0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3CE81BA4">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3EA03A3D">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19D89D29">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7489D71B">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56D78565">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3EAD9753">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66EE4904">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008170B1">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67E1EA9A">
            <w:pPr>
              <w:autoSpaceDE w:val="0"/>
              <w:autoSpaceDN w:val="0"/>
              <w:adjustRightInd w:val="0"/>
              <w:spacing w:line="360" w:lineRule="auto"/>
              <w:rPr>
                <w:rFonts w:ascii="宋体" w:hAnsi="宋体" w:cs="宋体"/>
                <w:b w:val="0"/>
                <w:bCs/>
                <w:color w:val="auto"/>
                <w:sz w:val="21"/>
                <w:szCs w:val="21"/>
                <w:highlight w:val="none"/>
                <w:lang w:val="zh-CN"/>
              </w:rPr>
            </w:pPr>
          </w:p>
        </w:tc>
      </w:tr>
      <w:tr w14:paraId="28EB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14:paraId="608B5E62">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w:t>
            </w:r>
          </w:p>
        </w:tc>
        <w:tc>
          <w:tcPr>
            <w:tcW w:w="1045" w:type="dxa"/>
            <w:noWrap w:val="0"/>
            <w:vAlign w:val="center"/>
          </w:tcPr>
          <w:p w14:paraId="0517CAC7">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2EE28D84">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79160E56">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2466E7E8">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7BF83E2C">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511485C7">
            <w:pPr>
              <w:autoSpaceDE w:val="0"/>
              <w:autoSpaceDN w:val="0"/>
              <w:adjustRightInd w:val="0"/>
              <w:spacing w:line="360" w:lineRule="auto"/>
              <w:rPr>
                <w:rFonts w:ascii="宋体" w:hAnsi="宋体" w:cs="宋体"/>
                <w:b w:val="0"/>
                <w:bCs/>
                <w:color w:val="auto"/>
                <w:sz w:val="21"/>
                <w:szCs w:val="21"/>
                <w:highlight w:val="none"/>
                <w:lang w:val="zh-CN"/>
              </w:rPr>
            </w:pPr>
          </w:p>
        </w:tc>
        <w:tc>
          <w:tcPr>
            <w:tcW w:w="1045" w:type="dxa"/>
            <w:noWrap w:val="0"/>
            <w:vAlign w:val="center"/>
          </w:tcPr>
          <w:p w14:paraId="1BC4B429">
            <w:pPr>
              <w:autoSpaceDE w:val="0"/>
              <w:autoSpaceDN w:val="0"/>
              <w:adjustRightInd w:val="0"/>
              <w:spacing w:line="360" w:lineRule="auto"/>
              <w:rPr>
                <w:rFonts w:ascii="宋体" w:hAnsi="宋体" w:cs="宋体"/>
                <w:b w:val="0"/>
                <w:bCs/>
                <w:color w:val="auto"/>
                <w:sz w:val="21"/>
                <w:szCs w:val="21"/>
                <w:highlight w:val="none"/>
                <w:lang w:val="zh-CN"/>
              </w:rPr>
            </w:pPr>
          </w:p>
        </w:tc>
        <w:tc>
          <w:tcPr>
            <w:tcW w:w="1046" w:type="dxa"/>
            <w:noWrap w:val="0"/>
            <w:vAlign w:val="center"/>
          </w:tcPr>
          <w:p w14:paraId="56FEE029">
            <w:pPr>
              <w:autoSpaceDE w:val="0"/>
              <w:autoSpaceDN w:val="0"/>
              <w:adjustRightInd w:val="0"/>
              <w:spacing w:line="360" w:lineRule="auto"/>
              <w:rPr>
                <w:rFonts w:ascii="宋体" w:hAnsi="宋体" w:cs="宋体"/>
                <w:b w:val="0"/>
                <w:bCs/>
                <w:color w:val="auto"/>
                <w:sz w:val="21"/>
                <w:szCs w:val="21"/>
                <w:highlight w:val="none"/>
                <w:lang w:val="zh-CN"/>
              </w:rPr>
            </w:pPr>
          </w:p>
        </w:tc>
      </w:tr>
    </w:tbl>
    <w:p w14:paraId="004DA310">
      <w:pPr>
        <w:autoSpaceDE w:val="0"/>
        <w:autoSpaceDN w:val="0"/>
        <w:adjustRightInd w:val="0"/>
        <w:spacing w:line="360" w:lineRule="auto"/>
        <w:jc w:val="left"/>
        <w:rPr>
          <w:rFonts w:ascii="宋体" w:hAnsi="宋体" w:cs="宋体"/>
          <w:color w:val="auto"/>
          <w:szCs w:val="18"/>
          <w:highlight w:val="none"/>
          <w:lang w:val="zh-CN"/>
        </w:rPr>
      </w:pPr>
    </w:p>
    <w:p w14:paraId="4CA9283F">
      <w:pPr>
        <w:pStyle w:val="13"/>
        <w:spacing w:before="120" w:beforeLines="50" w:after="120" w:afterLines="50" w:line="360" w:lineRule="auto"/>
        <w:jc w:val="both"/>
        <w:rPr>
          <w:rFonts w:ascii="黑体" w:eastAsia="黑体"/>
          <w:color w:val="auto"/>
          <w:sz w:val="24"/>
          <w:szCs w:val="24"/>
          <w:highlight w:val="none"/>
          <w:lang w:val="zh-CN"/>
        </w:rPr>
      </w:pPr>
      <w:bookmarkStart w:id="29" w:name="_Toc222232445"/>
      <w:r>
        <w:rPr>
          <w:rFonts w:hint="eastAsia" w:ascii="黑体" w:eastAsia="黑体"/>
          <w:color w:val="auto"/>
          <w:sz w:val="24"/>
          <w:szCs w:val="24"/>
          <w:highlight w:val="none"/>
          <w:lang w:val="zh-CN"/>
        </w:rPr>
        <w:t>附表三</w:t>
      </w:r>
      <w:r>
        <w:rPr>
          <w:rFonts w:ascii="黑体" w:eastAsia="黑体"/>
          <w:color w:val="auto"/>
          <w:sz w:val="24"/>
          <w:szCs w:val="24"/>
          <w:highlight w:val="none"/>
          <w:lang w:val="zh-CN"/>
        </w:rPr>
        <w:t>：</w:t>
      </w:r>
      <w:r>
        <w:rPr>
          <w:rFonts w:hint="eastAsia" w:ascii="黑体" w:eastAsia="黑体"/>
          <w:color w:val="auto"/>
          <w:sz w:val="24"/>
          <w:szCs w:val="24"/>
          <w:highlight w:val="none"/>
          <w:lang w:val="zh-CN"/>
        </w:rPr>
        <w:t>劳动力计划表</w:t>
      </w:r>
      <w:bookmarkEnd w:id="29"/>
    </w:p>
    <w:p w14:paraId="3E100EF5">
      <w:pPr>
        <w:autoSpaceDE w:val="0"/>
        <w:autoSpaceDN w:val="0"/>
        <w:adjustRightInd w:val="0"/>
        <w:spacing w:line="360" w:lineRule="auto"/>
        <w:ind w:firstLine="6510" w:firstLineChars="31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 xml:space="preserve">                单位</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人</w:t>
      </w:r>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76"/>
        <w:gridCol w:w="1176"/>
        <w:gridCol w:w="1176"/>
        <w:gridCol w:w="1176"/>
        <w:gridCol w:w="1176"/>
        <w:gridCol w:w="1176"/>
        <w:gridCol w:w="1176"/>
      </w:tblGrid>
      <w:tr w14:paraId="6B8D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176" w:type="dxa"/>
            <w:noWrap w:val="0"/>
            <w:vAlign w:val="center"/>
          </w:tcPr>
          <w:p w14:paraId="0CEFFA7F">
            <w:pPr>
              <w:autoSpaceDE w:val="0"/>
              <w:autoSpaceDN w:val="0"/>
              <w:adjustRightInd w:val="0"/>
              <w:spacing w:line="360" w:lineRule="auto"/>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工种</w:t>
            </w:r>
          </w:p>
        </w:tc>
        <w:tc>
          <w:tcPr>
            <w:tcW w:w="8232" w:type="dxa"/>
            <w:gridSpan w:val="7"/>
            <w:noWrap w:val="0"/>
            <w:vAlign w:val="center"/>
          </w:tcPr>
          <w:p w14:paraId="04E8BB4E">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按工程施工阶段投入劳动力情况</w:t>
            </w:r>
          </w:p>
        </w:tc>
      </w:tr>
      <w:tr w14:paraId="6CB4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noWrap w:val="0"/>
            <w:vAlign w:val="center"/>
          </w:tcPr>
          <w:p w14:paraId="70CCEC8F">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00EA35F5">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61D282E8">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1FC0B71D">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1BA934BC">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05FF6C0D">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1CC6EC8D">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7B9C1783">
            <w:pPr>
              <w:autoSpaceDE w:val="0"/>
              <w:autoSpaceDN w:val="0"/>
              <w:adjustRightInd w:val="0"/>
              <w:spacing w:line="360" w:lineRule="auto"/>
              <w:rPr>
                <w:rFonts w:ascii="宋体" w:hAnsi="宋体" w:cs="宋体"/>
                <w:b w:val="0"/>
                <w:bCs/>
                <w:color w:val="auto"/>
                <w:sz w:val="21"/>
                <w:szCs w:val="21"/>
                <w:highlight w:val="none"/>
                <w:lang w:val="zh-CN"/>
              </w:rPr>
            </w:pPr>
          </w:p>
        </w:tc>
      </w:tr>
      <w:tr w14:paraId="2765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noWrap w:val="0"/>
            <w:vAlign w:val="center"/>
          </w:tcPr>
          <w:p w14:paraId="6C4C156E">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130CE588">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6EB27AC7">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16BBB38D">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496F4307">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213E5E11">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057644DC">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632282D5">
            <w:pPr>
              <w:autoSpaceDE w:val="0"/>
              <w:autoSpaceDN w:val="0"/>
              <w:adjustRightInd w:val="0"/>
              <w:spacing w:line="360" w:lineRule="auto"/>
              <w:rPr>
                <w:rFonts w:ascii="宋体" w:hAnsi="宋体" w:cs="宋体"/>
                <w:b w:val="0"/>
                <w:bCs/>
                <w:color w:val="auto"/>
                <w:sz w:val="21"/>
                <w:szCs w:val="21"/>
                <w:highlight w:val="none"/>
                <w:lang w:val="zh-CN"/>
              </w:rPr>
            </w:pPr>
          </w:p>
        </w:tc>
      </w:tr>
      <w:tr w14:paraId="40C2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noWrap w:val="0"/>
            <w:vAlign w:val="center"/>
          </w:tcPr>
          <w:p w14:paraId="29A0ACA3">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7E9A9DC2">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5CC0E954">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639E1158">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418C2845">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707DA223">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6FEDE919">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59DA00AF">
            <w:pPr>
              <w:autoSpaceDE w:val="0"/>
              <w:autoSpaceDN w:val="0"/>
              <w:adjustRightInd w:val="0"/>
              <w:spacing w:line="360" w:lineRule="auto"/>
              <w:rPr>
                <w:rFonts w:ascii="宋体" w:hAnsi="宋体" w:cs="宋体"/>
                <w:b w:val="0"/>
                <w:bCs/>
                <w:color w:val="auto"/>
                <w:sz w:val="21"/>
                <w:szCs w:val="21"/>
                <w:highlight w:val="none"/>
                <w:lang w:val="zh-CN"/>
              </w:rPr>
            </w:pPr>
          </w:p>
        </w:tc>
      </w:tr>
      <w:tr w14:paraId="3FB9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noWrap w:val="0"/>
            <w:vAlign w:val="center"/>
          </w:tcPr>
          <w:p w14:paraId="37326779">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52686E08">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0F49FD5E">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1FF231AF">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49361518">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5A1E7795">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276757FD">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3F386B51">
            <w:pPr>
              <w:autoSpaceDE w:val="0"/>
              <w:autoSpaceDN w:val="0"/>
              <w:adjustRightInd w:val="0"/>
              <w:spacing w:line="360" w:lineRule="auto"/>
              <w:rPr>
                <w:rFonts w:ascii="宋体" w:hAnsi="宋体" w:cs="宋体"/>
                <w:b w:val="0"/>
                <w:bCs/>
                <w:color w:val="auto"/>
                <w:sz w:val="21"/>
                <w:szCs w:val="21"/>
                <w:highlight w:val="none"/>
                <w:lang w:val="zh-CN"/>
              </w:rPr>
            </w:pPr>
          </w:p>
        </w:tc>
      </w:tr>
      <w:tr w14:paraId="003F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noWrap w:val="0"/>
            <w:vAlign w:val="center"/>
          </w:tcPr>
          <w:p w14:paraId="0A14146D">
            <w:pPr>
              <w:autoSpaceDE w:val="0"/>
              <w:autoSpaceDN w:val="0"/>
              <w:adjustRightInd w:val="0"/>
              <w:spacing w:line="360" w:lineRule="auto"/>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w:t>
            </w:r>
          </w:p>
        </w:tc>
        <w:tc>
          <w:tcPr>
            <w:tcW w:w="1176" w:type="dxa"/>
            <w:noWrap w:val="0"/>
            <w:vAlign w:val="center"/>
          </w:tcPr>
          <w:p w14:paraId="0C7BBFE6">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44ECD466">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5973596E">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13870D32">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61A6BF67">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2ED2E85E">
            <w:pPr>
              <w:autoSpaceDE w:val="0"/>
              <w:autoSpaceDN w:val="0"/>
              <w:adjustRightInd w:val="0"/>
              <w:spacing w:line="360" w:lineRule="auto"/>
              <w:rPr>
                <w:rFonts w:ascii="宋体" w:hAnsi="宋体" w:cs="宋体"/>
                <w:b w:val="0"/>
                <w:bCs/>
                <w:color w:val="auto"/>
                <w:sz w:val="21"/>
                <w:szCs w:val="21"/>
                <w:highlight w:val="none"/>
                <w:lang w:val="zh-CN"/>
              </w:rPr>
            </w:pPr>
          </w:p>
        </w:tc>
        <w:tc>
          <w:tcPr>
            <w:tcW w:w="1176" w:type="dxa"/>
            <w:noWrap w:val="0"/>
            <w:vAlign w:val="center"/>
          </w:tcPr>
          <w:p w14:paraId="32F86E0F">
            <w:pPr>
              <w:autoSpaceDE w:val="0"/>
              <w:autoSpaceDN w:val="0"/>
              <w:adjustRightInd w:val="0"/>
              <w:spacing w:line="360" w:lineRule="auto"/>
              <w:rPr>
                <w:rFonts w:ascii="宋体" w:hAnsi="宋体" w:cs="宋体"/>
                <w:b w:val="0"/>
                <w:bCs/>
                <w:color w:val="auto"/>
                <w:sz w:val="21"/>
                <w:szCs w:val="21"/>
                <w:highlight w:val="none"/>
                <w:lang w:val="zh-CN"/>
              </w:rPr>
            </w:pPr>
          </w:p>
        </w:tc>
      </w:tr>
    </w:tbl>
    <w:p w14:paraId="158C043F">
      <w:pPr>
        <w:pStyle w:val="13"/>
        <w:spacing w:before="120" w:beforeLines="50" w:after="120" w:afterLines="50" w:line="360" w:lineRule="auto"/>
        <w:jc w:val="both"/>
        <w:rPr>
          <w:rFonts w:hAnsi="宋体" w:cs="宋体"/>
          <w:color w:val="auto"/>
          <w:sz w:val="28"/>
          <w:szCs w:val="18"/>
          <w:highlight w:val="none"/>
          <w:lang w:val="zh-CN"/>
        </w:rPr>
      </w:pPr>
      <w:r>
        <w:rPr>
          <w:rFonts w:hAnsi="宋体"/>
          <w:color w:val="auto"/>
          <w:szCs w:val="18"/>
          <w:highlight w:val="none"/>
        </w:rPr>
        <w:br w:type="page"/>
      </w:r>
      <w:bookmarkStart w:id="30" w:name="_Toc222232446"/>
      <w:r>
        <w:rPr>
          <w:rFonts w:hint="eastAsia" w:ascii="黑体" w:eastAsia="黑体"/>
          <w:color w:val="auto"/>
          <w:sz w:val="24"/>
          <w:szCs w:val="24"/>
          <w:highlight w:val="none"/>
          <w:lang w:val="zh-CN"/>
        </w:rPr>
        <w:t>附表四</w:t>
      </w:r>
      <w:r>
        <w:rPr>
          <w:rFonts w:ascii="黑体" w:eastAsia="黑体"/>
          <w:color w:val="auto"/>
          <w:sz w:val="24"/>
          <w:szCs w:val="24"/>
          <w:highlight w:val="none"/>
          <w:lang w:val="zh-CN"/>
        </w:rPr>
        <w:t>：</w:t>
      </w:r>
      <w:r>
        <w:rPr>
          <w:rFonts w:hint="eastAsia" w:ascii="黑体" w:eastAsia="黑体"/>
          <w:color w:val="auto"/>
          <w:sz w:val="24"/>
          <w:szCs w:val="24"/>
          <w:highlight w:val="none"/>
          <w:lang w:val="zh-CN"/>
        </w:rPr>
        <w:t>计划开、竣工日期和施工进度网络图</w:t>
      </w:r>
      <w:bookmarkEnd w:id="30"/>
    </w:p>
    <w:p w14:paraId="578AF5A5">
      <w:pPr>
        <w:autoSpaceDE w:val="0"/>
        <w:autoSpaceDN w:val="0"/>
        <w:adjustRightInd w:val="0"/>
        <w:spacing w:line="360" w:lineRule="auto"/>
        <w:jc w:val="left"/>
        <w:rPr>
          <w:rFonts w:hint="eastAsia"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p>
    <w:p w14:paraId="586B3B38">
      <w:pPr>
        <w:autoSpaceDE w:val="0"/>
        <w:autoSpaceDN w:val="0"/>
        <w:adjustRightInd w:val="0"/>
        <w:spacing w:line="360" w:lineRule="auto"/>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 xml:space="preserve">  </w:t>
      </w: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供应商应递交施工进度网络图或施工进度表，说明按采购文件要求的计划工期进行</w:t>
      </w:r>
    </w:p>
    <w:p w14:paraId="55A7E09C">
      <w:pPr>
        <w:autoSpaceDE w:val="0"/>
        <w:autoSpaceDN w:val="0"/>
        <w:adjustRightInd w:val="0"/>
        <w:spacing w:line="360" w:lineRule="auto"/>
        <w:jc w:val="left"/>
        <w:rPr>
          <w:rFonts w:hint="eastAsia"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施工的各个关键日期。</w:t>
      </w:r>
    </w:p>
    <w:p w14:paraId="026A934D">
      <w:pPr>
        <w:autoSpaceDE w:val="0"/>
        <w:autoSpaceDN w:val="0"/>
        <w:adjustRightInd w:val="0"/>
        <w:spacing w:line="360" w:lineRule="auto"/>
        <w:jc w:val="left"/>
        <w:rPr>
          <w:rFonts w:hint="eastAsia"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 xml:space="preserve">   </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施工进度表可采用网络图</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或横道图</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表示。</w:t>
      </w:r>
    </w:p>
    <w:p w14:paraId="6697E057">
      <w:pPr>
        <w:autoSpaceDE w:val="0"/>
        <w:autoSpaceDN w:val="0"/>
        <w:adjustRightInd w:val="0"/>
        <w:spacing w:line="360" w:lineRule="auto"/>
        <w:ind w:firstLine="420"/>
        <w:jc w:val="left"/>
        <w:rPr>
          <w:rFonts w:hint="eastAsia" w:ascii="宋体" w:hAnsi="宋体" w:cs="宋体"/>
          <w:b w:val="0"/>
          <w:bCs/>
          <w:color w:val="auto"/>
          <w:sz w:val="21"/>
          <w:szCs w:val="18"/>
          <w:highlight w:val="none"/>
          <w:lang w:val="zh-CN"/>
        </w:rPr>
      </w:pPr>
    </w:p>
    <w:p w14:paraId="16109E4D">
      <w:pPr>
        <w:pStyle w:val="13"/>
        <w:spacing w:before="120" w:beforeLines="50" w:after="120" w:afterLines="50" w:line="360" w:lineRule="auto"/>
        <w:jc w:val="both"/>
        <w:rPr>
          <w:rFonts w:ascii="黑体" w:eastAsia="黑体"/>
          <w:color w:val="auto"/>
          <w:sz w:val="24"/>
          <w:szCs w:val="24"/>
          <w:highlight w:val="none"/>
          <w:lang w:val="zh-CN"/>
        </w:rPr>
      </w:pPr>
      <w:bookmarkStart w:id="31" w:name="_Toc222232447"/>
      <w:r>
        <w:rPr>
          <w:rFonts w:hint="eastAsia" w:ascii="黑体" w:eastAsia="黑体"/>
          <w:color w:val="auto"/>
          <w:sz w:val="24"/>
          <w:szCs w:val="24"/>
          <w:highlight w:val="none"/>
          <w:lang w:val="zh-CN"/>
        </w:rPr>
        <w:t>附表五</w:t>
      </w:r>
      <w:r>
        <w:rPr>
          <w:rFonts w:ascii="黑体" w:eastAsia="黑体"/>
          <w:color w:val="auto"/>
          <w:sz w:val="24"/>
          <w:szCs w:val="24"/>
          <w:highlight w:val="none"/>
          <w:lang w:val="zh-CN"/>
        </w:rPr>
        <w:t>：</w:t>
      </w:r>
      <w:r>
        <w:rPr>
          <w:rFonts w:hint="eastAsia" w:ascii="黑体" w:eastAsia="黑体"/>
          <w:color w:val="auto"/>
          <w:sz w:val="24"/>
          <w:szCs w:val="24"/>
          <w:highlight w:val="none"/>
          <w:lang w:val="zh-CN"/>
        </w:rPr>
        <w:t>施工总平面图</w:t>
      </w:r>
      <w:bookmarkEnd w:id="31"/>
    </w:p>
    <w:p w14:paraId="1256424F">
      <w:pPr>
        <w:autoSpaceDE w:val="0"/>
        <w:autoSpaceDN w:val="0"/>
        <w:adjustRightInd w:val="0"/>
        <w:spacing w:line="360" w:lineRule="auto"/>
        <w:jc w:val="left"/>
        <w:rPr>
          <w:rFonts w:hint="eastAsia"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p>
    <w:p w14:paraId="6EF5D121">
      <w:pPr>
        <w:autoSpaceDE w:val="0"/>
        <w:autoSpaceDN w:val="0"/>
        <w:adjustRightInd w:val="0"/>
        <w:spacing w:line="360" w:lineRule="auto"/>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 xml:space="preserve">   供应商应递交一份施工总平面图，绘出现场临时设施布置图表并附文字说明，说明临时</w:t>
      </w:r>
    </w:p>
    <w:p w14:paraId="16FFC83D">
      <w:pPr>
        <w:autoSpaceDE w:val="0"/>
        <w:autoSpaceDN w:val="0"/>
        <w:adjustRightInd w:val="0"/>
        <w:spacing w:line="360" w:lineRule="auto"/>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设施、加工车间、现场办公、设备及仓储、供电、供水、卫生、生活、道路、消防等设施的</w:t>
      </w:r>
    </w:p>
    <w:p w14:paraId="5ED7CE5C">
      <w:pPr>
        <w:autoSpaceDE w:val="0"/>
        <w:autoSpaceDN w:val="0"/>
        <w:adjustRightInd w:val="0"/>
        <w:spacing w:line="360" w:lineRule="auto"/>
        <w:jc w:val="left"/>
        <w:rPr>
          <w:rFonts w:hint="eastAsia"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情况和布置。</w:t>
      </w:r>
    </w:p>
    <w:p w14:paraId="6B0343E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B454392">
      <w:pPr>
        <w:pStyle w:val="13"/>
        <w:spacing w:before="120" w:beforeLines="50" w:after="120" w:afterLines="50" w:line="360" w:lineRule="auto"/>
        <w:jc w:val="both"/>
        <w:rPr>
          <w:rFonts w:hint="default" w:ascii="黑体" w:eastAsia="黑体"/>
          <w:color w:val="auto"/>
          <w:sz w:val="24"/>
          <w:szCs w:val="24"/>
          <w:highlight w:val="none"/>
          <w:lang w:val="en-US" w:eastAsia="zh-CN"/>
        </w:rPr>
      </w:pPr>
      <w:r>
        <w:rPr>
          <w:rFonts w:hint="eastAsia" w:ascii="黑体" w:eastAsia="黑体"/>
          <w:color w:val="auto"/>
          <w:sz w:val="24"/>
          <w:szCs w:val="24"/>
          <w:highlight w:val="none"/>
          <w:lang w:val="zh-CN"/>
        </w:rPr>
        <w:t>附表</w:t>
      </w:r>
      <w:r>
        <w:rPr>
          <w:rFonts w:hint="eastAsia" w:ascii="黑体" w:eastAsia="黑体"/>
          <w:color w:val="auto"/>
          <w:sz w:val="24"/>
          <w:szCs w:val="24"/>
          <w:highlight w:val="none"/>
          <w:lang w:val="en-US" w:eastAsia="zh-CN"/>
        </w:rPr>
        <w:t>六</w:t>
      </w:r>
      <w:r>
        <w:rPr>
          <w:rFonts w:ascii="黑体" w:eastAsia="黑体"/>
          <w:color w:val="auto"/>
          <w:sz w:val="24"/>
          <w:szCs w:val="24"/>
          <w:highlight w:val="none"/>
          <w:lang w:val="zh-CN"/>
        </w:rPr>
        <w:t>：</w:t>
      </w:r>
      <w:r>
        <w:rPr>
          <w:rFonts w:hint="eastAsia" w:ascii="黑体" w:eastAsia="黑体"/>
          <w:color w:val="auto"/>
          <w:sz w:val="24"/>
          <w:szCs w:val="24"/>
          <w:highlight w:val="none"/>
          <w:lang w:val="en-US" w:eastAsia="zh-CN"/>
        </w:rPr>
        <w:t>临时用地表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2311"/>
        <w:gridCol w:w="2311"/>
      </w:tblGrid>
      <w:tr w14:paraId="494C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14:paraId="519D71E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用途</w:t>
            </w:r>
          </w:p>
        </w:tc>
        <w:tc>
          <w:tcPr>
            <w:tcW w:w="2310" w:type="dxa"/>
          </w:tcPr>
          <w:p w14:paraId="690A893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面积（平方米）</w:t>
            </w:r>
          </w:p>
        </w:tc>
        <w:tc>
          <w:tcPr>
            <w:tcW w:w="2311" w:type="dxa"/>
          </w:tcPr>
          <w:p w14:paraId="76E6D45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位置</w:t>
            </w:r>
          </w:p>
        </w:tc>
        <w:tc>
          <w:tcPr>
            <w:tcW w:w="2311" w:type="dxa"/>
          </w:tcPr>
          <w:p w14:paraId="34CDDEA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需用时间</w:t>
            </w:r>
          </w:p>
        </w:tc>
      </w:tr>
      <w:tr w14:paraId="5004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14:paraId="10D238A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0" w:type="dxa"/>
          </w:tcPr>
          <w:p w14:paraId="6EF5FFB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tcPr>
          <w:p w14:paraId="6440CD4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tcPr>
          <w:p w14:paraId="0C22A74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r>
      <w:tr w14:paraId="15CE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14:paraId="722B22F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0" w:type="dxa"/>
          </w:tcPr>
          <w:p w14:paraId="02E2F76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tcPr>
          <w:p w14:paraId="5A5E35B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tcPr>
          <w:p w14:paraId="26C56C7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r>
      <w:tr w14:paraId="444D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14:paraId="621EDC2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0" w:type="dxa"/>
          </w:tcPr>
          <w:p w14:paraId="6B3C36D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tcPr>
          <w:p w14:paraId="7B0157A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tcPr>
          <w:p w14:paraId="1AB9842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r>
      <w:tr w14:paraId="1D13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14:paraId="273B89E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0" w:type="dxa"/>
          </w:tcPr>
          <w:p w14:paraId="3C8F5B7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tcPr>
          <w:p w14:paraId="1D9B8E9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tcPr>
          <w:p w14:paraId="2B96C1A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r>
      <w:tr w14:paraId="30CB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14:paraId="604806B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0" w:type="dxa"/>
          </w:tcPr>
          <w:p w14:paraId="5792499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tcPr>
          <w:p w14:paraId="186288E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tcPr>
          <w:p w14:paraId="2CED315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r>
    </w:tbl>
    <w:p w14:paraId="5DFF43D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4B95957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65C668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3DD14B7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F49A09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62465F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六、项目管理机构</w:t>
      </w:r>
    </w:p>
    <w:p w14:paraId="25A9197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（一）项目管理机构组成表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027"/>
        <w:gridCol w:w="1027"/>
        <w:gridCol w:w="1334"/>
        <w:gridCol w:w="1100"/>
        <w:gridCol w:w="983"/>
        <w:gridCol w:w="767"/>
        <w:gridCol w:w="1167"/>
        <w:gridCol w:w="811"/>
      </w:tblGrid>
      <w:tr w14:paraId="1DA8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restart"/>
            <w:vAlign w:val="center"/>
          </w:tcPr>
          <w:p w14:paraId="1F07397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r>
              <w:rPr>
                <w:rFonts w:hint="eastAsia" w:ascii="宋体" w:hAnsi="宋体" w:cs="宋体"/>
                <w:b/>
                <w:bCs/>
                <w:color w:val="auto"/>
                <w:sz w:val="21"/>
                <w:szCs w:val="21"/>
                <w:highlight w:val="none"/>
                <w:u w:val="none"/>
                <w:vertAlign w:val="baseline"/>
                <w:lang w:val="en-US" w:eastAsia="zh-CN"/>
              </w:rPr>
              <w:t>职务</w:t>
            </w:r>
          </w:p>
        </w:tc>
        <w:tc>
          <w:tcPr>
            <w:tcW w:w="1027" w:type="dxa"/>
            <w:vMerge w:val="restart"/>
            <w:vAlign w:val="center"/>
          </w:tcPr>
          <w:p w14:paraId="0B98D3B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r>
              <w:rPr>
                <w:rFonts w:hint="eastAsia" w:ascii="宋体" w:hAnsi="宋体" w:cs="宋体"/>
                <w:b/>
                <w:bCs/>
                <w:color w:val="auto"/>
                <w:sz w:val="21"/>
                <w:szCs w:val="21"/>
                <w:highlight w:val="none"/>
                <w:u w:val="none"/>
                <w:vertAlign w:val="baseline"/>
                <w:lang w:val="en-US" w:eastAsia="zh-CN"/>
              </w:rPr>
              <w:t>姓名</w:t>
            </w:r>
          </w:p>
        </w:tc>
        <w:tc>
          <w:tcPr>
            <w:tcW w:w="1027" w:type="dxa"/>
            <w:vMerge w:val="restart"/>
            <w:vAlign w:val="center"/>
          </w:tcPr>
          <w:p w14:paraId="3F17BBF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r>
              <w:rPr>
                <w:rFonts w:hint="eastAsia" w:ascii="宋体" w:hAnsi="宋体" w:cs="宋体"/>
                <w:b/>
                <w:bCs/>
                <w:color w:val="auto"/>
                <w:sz w:val="21"/>
                <w:szCs w:val="21"/>
                <w:highlight w:val="none"/>
                <w:u w:val="none"/>
                <w:vertAlign w:val="baseline"/>
                <w:lang w:val="en-US" w:eastAsia="zh-CN"/>
              </w:rPr>
              <w:t>职称</w:t>
            </w:r>
          </w:p>
        </w:tc>
        <w:tc>
          <w:tcPr>
            <w:tcW w:w="5351" w:type="dxa"/>
            <w:gridSpan w:val="5"/>
          </w:tcPr>
          <w:p w14:paraId="2A1548C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r>
              <w:rPr>
                <w:rFonts w:hint="eastAsia" w:ascii="宋体" w:hAnsi="宋体" w:cs="宋体"/>
                <w:b/>
                <w:bCs/>
                <w:color w:val="auto"/>
                <w:sz w:val="21"/>
                <w:szCs w:val="21"/>
                <w:highlight w:val="none"/>
                <w:u w:val="none"/>
                <w:vertAlign w:val="baseline"/>
                <w:lang w:val="en-US" w:eastAsia="zh-CN"/>
              </w:rPr>
              <w:t>执业或职业资格证明</w:t>
            </w:r>
          </w:p>
        </w:tc>
        <w:tc>
          <w:tcPr>
            <w:tcW w:w="811" w:type="dxa"/>
            <w:vMerge w:val="restart"/>
            <w:vAlign w:val="center"/>
          </w:tcPr>
          <w:p w14:paraId="09DDC41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r>
              <w:rPr>
                <w:rFonts w:hint="eastAsia" w:ascii="宋体" w:hAnsi="宋体" w:cs="宋体"/>
                <w:b/>
                <w:bCs/>
                <w:color w:val="auto"/>
                <w:sz w:val="21"/>
                <w:szCs w:val="21"/>
                <w:highlight w:val="none"/>
                <w:u w:val="none"/>
                <w:vertAlign w:val="baseline"/>
                <w:lang w:val="en-US" w:eastAsia="zh-CN"/>
              </w:rPr>
              <w:t>备注</w:t>
            </w:r>
          </w:p>
        </w:tc>
      </w:tr>
      <w:tr w14:paraId="2F43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vMerge w:val="continue"/>
          </w:tcPr>
          <w:p w14:paraId="3BCB9DA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vMerge w:val="continue"/>
          </w:tcPr>
          <w:p w14:paraId="3A3B23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vMerge w:val="continue"/>
          </w:tcPr>
          <w:p w14:paraId="03F6584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40C3E8C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r>
              <w:rPr>
                <w:rFonts w:hint="eastAsia" w:ascii="宋体" w:hAnsi="宋体" w:cs="宋体"/>
                <w:b/>
                <w:bCs/>
                <w:color w:val="auto"/>
                <w:sz w:val="21"/>
                <w:szCs w:val="21"/>
                <w:highlight w:val="none"/>
                <w:u w:val="none"/>
                <w:vertAlign w:val="baseline"/>
                <w:lang w:val="en-US" w:eastAsia="zh-CN"/>
              </w:rPr>
              <w:t>证书名称</w:t>
            </w:r>
          </w:p>
        </w:tc>
        <w:tc>
          <w:tcPr>
            <w:tcW w:w="1100" w:type="dxa"/>
          </w:tcPr>
          <w:p w14:paraId="386C290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r>
              <w:rPr>
                <w:rFonts w:hint="eastAsia" w:ascii="宋体" w:hAnsi="宋体" w:cs="宋体"/>
                <w:b/>
                <w:bCs/>
                <w:color w:val="auto"/>
                <w:sz w:val="21"/>
                <w:szCs w:val="21"/>
                <w:highlight w:val="none"/>
                <w:u w:val="none"/>
                <w:vertAlign w:val="baseline"/>
                <w:lang w:val="en-US" w:eastAsia="zh-CN"/>
              </w:rPr>
              <w:t>级别</w:t>
            </w:r>
          </w:p>
        </w:tc>
        <w:tc>
          <w:tcPr>
            <w:tcW w:w="983" w:type="dxa"/>
          </w:tcPr>
          <w:p w14:paraId="07F593B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r>
              <w:rPr>
                <w:rFonts w:hint="eastAsia" w:ascii="宋体" w:hAnsi="宋体" w:cs="宋体"/>
                <w:b/>
                <w:bCs/>
                <w:color w:val="auto"/>
                <w:sz w:val="21"/>
                <w:szCs w:val="21"/>
                <w:highlight w:val="none"/>
                <w:u w:val="none"/>
                <w:vertAlign w:val="baseline"/>
                <w:lang w:val="en-US" w:eastAsia="zh-CN"/>
              </w:rPr>
              <w:t>证号</w:t>
            </w:r>
          </w:p>
        </w:tc>
        <w:tc>
          <w:tcPr>
            <w:tcW w:w="767" w:type="dxa"/>
          </w:tcPr>
          <w:p w14:paraId="2EC2313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r>
              <w:rPr>
                <w:rFonts w:hint="eastAsia" w:ascii="宋体" w:hAnsi="宋体" w:cs="宋体"/>
                <w:b/>
                <w:bCs/>
                <w:color w:val="auto"/>
                <w:sz w:val="21"/>
                <w:szCs w:val="21"/>
                <w:highlight w:val="none"/>
                <w:u w:val="none"/>
                <w:vertAlign w:val="baseline"/>
                <w:lang w:val="en-US" w:eastAsia="zh-CN"/>
              </w:rPr>
              <w:t>专业</w:t>
            </w:r>
          </w:p>
        </w:tc>
        <w:tc>
          <w:tcPr>
            <w:tcW w:w="1167" w:type="dxa"/>
          </w:tcPr>
          <w:p w14:paraId="22C6D10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r>
              <w:rPr>
                <w:rFonts w:hint="eastAsia" w:ascii="宋体" w:hAnsi="宋体" w:cs="宋体"/>
                <w:b/>
                <w:bCs/>
                <w:color w:val="auto"/>
                <w:sz w:val="21"/>
                <w:szCs w:val="21"/>
                <w:highlight w:val="none"/>
                <w:u w:val="none"/>
                <w:vertAlign w:val="baseline"/>
                <w:lang w:val="en-US" w:eastAsia="zh-CN"/>
              </w:rPr>
              <w:t>养老保险</w:t>
            </w:r>
          </w:p>
        </w:tc>
        <w:tc>
          <w:tcPr>
            <w:tcW w:w="811" w:type="dxa"/>
            <w:vMerge w:val="continue"/>
          </w:tcPr>
          <w:p w14:paraId="15ADCFA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24ED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016B039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7B4B456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1043167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7078C4C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27B656E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0F8F4F1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594EBF0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115EB9F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2F35D05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7253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194B922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0A7213B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7020C41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6B42C36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6932EA8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7B0837F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636F988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5E93A22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68A59F1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276F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2CD7A3B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49ECE1E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23979F5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074FFDF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76DAB31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0FA8C10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7576377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73B536C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0163F43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285D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5F9E455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409897D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6AAEA70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124D301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6389DFF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31367D9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3AE0592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41A6216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1C69B26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0EB9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70CB3E2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6568DF5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3E2FB1A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3A01592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0A4D814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470731C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2418FD5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153D3F1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1D29234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2CD4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3ACABCF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7A4A458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1A12ADC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006998A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3EAEA61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015CEEB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2B0C913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3BECBDE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2C36AA7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0C2E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4B535E6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1D8CCB6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2ED2838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18785A7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64B6C8C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018283E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0EB9872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39FDA3B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7A51FD3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7C6E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4C23094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25D0E33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193DB83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654FCA9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1DC3068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2EBFBA9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113103C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290C36E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11F3ADA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2BCE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7D7BC8D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5170E7B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3FA1152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7F2ADF9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78A7565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59B57C7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61E0230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3C3989B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2EF6415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1229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26A46C6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35B13DB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4D1C1BF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2D27B80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37AB7BF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16DA205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1276589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55F05D1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51D7E98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64FD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79FD633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0BA5F8C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357979A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69D201C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382F9F5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1EA55F1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495E826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30CED46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698CF18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6A1E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76DB134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7B2E37E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3C389B0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217CDBF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3206E3B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6AB3B26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7CF9B5B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747CB5E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1257F39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03FD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2FF4255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315A94F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3BB2116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6D8D068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33C6E8A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321602A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35C04E5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101DFB1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34FF271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1EA5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130BE29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090FCBA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32CED28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74E33DF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52AEA1F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0823252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51D30AF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686AB5A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3EC6A73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r w14:paraId="7BC4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14:paraId="590BB78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1B21E54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027" w:type="dxa"/>
          </w:tcPr>
          <w:p w14:paraId="2897E37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334" w:type="dxa"/>
          </w:tcPr>
          <w:p w14:paraId="3CAD4B4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00" w:type="dxa"/>
          </w:tcPr>
          <w:p w14:paraId="5DED14A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983" w:type="dxa"/>
          </w:tcPr>
          <w:p w14:paraId="12DA955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767" w:type="dxa"/>
          </w:tcPr>
          <w:p w14:paraId="46DC166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1167" w:type="dxa"/>
          </w:tcPr>
          <w:p w14:paraId="480C1AE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c>
          <w:tcPr>
            <w:tcW w:w="811" w:type="dxa"/>
          </w:tcPr>
          <w:p w14:paraId="5749936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vertAlign w:val="baseline"/>
                <w:lang w:val="en-US" w:eastAsia="zh-CN"/>
              </w:rPr>
            </w:pPr>
          </w:p>
        </w:tc>
      </w:tr>
    </w:tbl>
    <w:p w14:paraId="428957E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注：1.拟派往本项目的项目管理人员均须填入此表；</w:t>
      </w:r>
    </w:p>
    <w:p w14:paraId="354D331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bidi="ar-SA"/>
        </w:rPr>
        <w:t>2.</w:t>
      </w:r>
      <w:r>
        <w:rPr>
          <w:rFonts w:hint="eastAsia" w:ascii="宋体" w:hAnsi="宋体" w:cs="宋体"/>
          <w:b w:val="0"/>
          <w:bCs w:val="0"/>
          <w:color w:val="auto"/>
          <w:sz w:val="21"/>
          <w:szCs w:val="21"/>
          <w:highlight w:val="none"/>
          <w:u w:val="none"/>
          <w:lang w:val="en-US" w:eastAsia="zh-CN"/>
        </w:rPr>
        <w:t>供应商须附由法定代表人签字并加盖公章的“全部项目管理机构人员无在建工程，施工现场人员与磋商文件所列入人员完全一致”的承诺书。</w:t>
      </w:r>
    </w:p>
    <w:p w14:paraId="70CD24C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（二）主要人员简历表</w:t>
      </w:r>
    </w:p>
    <w:p w14:paraId="4C7D514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附1：项目经理简历表</w:t>
      </w:r>
    </w:p>
    <w:p w14:paraId="6673F03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应附注册建造师执业资格证书、安全生产考核合格证书、身份证、社保证明，并提供由法定代表人及项目经理签字并加盖企业公章的无在建工程承诺书。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540"/>
        <w:gridCol w:w="1540"/>
        <w:gridCol w:w="344"/>
        <w:gridCol w:w="933"/>
        <w:gridCol w:w="600"/>
        <w:gridCol w:w="1204"/>
        <w:gridCol w:w="1541"/>
      </w:tblGrid>
      <w:tr w14:paraId="4104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3938E08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姓名</w:t>
            </w:r>
          </w:p>
        </w:tc>
        <w:tc>
          <w:tcPr>
            <w:tcW w:w="1540" w:type="dxa"/>
            <w:vAlign w:val="center"/>
          </w:tcPr>
          <w:p w14:paraId="6A13879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540" w:type="dxa"/>
            <w:vAlign w:val="center"/>
          </w:tcPr>
          <w:p w14:paraId="4AF80B3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年龄</w:t>
            </w:r>
          </w:p>
        </w:tc>
        <w:tc>
          <w:tcPr>
            <w:tcW w:w="1277" w:type="dxa"/>
            <w:gridSpan w:val="2"/>
            <w:vAlign w:val="center"/>
          </w:tcPr>
          <w:p w14:paraId="3ABD2ED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804" w:type="dxa"/>
            <w:gridSpan w:val="2"/>
            <w:vAlign w:val="center"/>
          </w:tcPr>
          <w:p w14:paraId="34C1FB3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学历</w:t>
            </w:r>
          </w:p>
        </w:tc>
        <w:tc>
          <w:tcPr>
            <w:tcW w:w="1541" w:type="dxa"/>
            <w:vAlign w:val="center"/>
          </w:tcPr>
          <w:p w14:paraId="6CA6979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2F17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3549165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职称</w:t>
            </w:r>
          </w:p>
        </w:tc>
        <w:tc>
          <w:tcPr>
            <w:tcW w:w="1540" w:type="dxa"/>
            <w:vAlign w:val="center"/>
          </w:tcPr>
          <w:p w14:paraId="27BCE6E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540" w:type="dxa"/>
            <w:vAlign w:val="center"/>
          </w:tcPr>
          <w:p w14:paraId="24ED27C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职务</w:t>
            </w:r>
          </w:p>
        </w:tc>
        <w:tc>
          <w:tcPr>
            <w:tcW w:w="1277" w:type="dxa"/>
            <w:gridSpan w:val="2"/>
            <w:vAlign w:val="center"/>
          </w:tcPr>
          <w:p w14:paraId="01098BA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804" w:type="dxa"/>
            <w:gridSpan w:val="2"/>
            <w:vAlign w:val="center"/>
          </w:tcPr>
          <w:p w14:paraId="6DE3E20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拟在本合同任职</w:t>
            </w:r>
          </w:p>
        </w:tc>
        <w:tc>
          <w:tcPr>
            <w:tcW w:w="1541" w:type="dxa"/>
            <w:vAlign w:val="center"/>
          </w:tcPr>
          <w:p w14:paraId="6B5D5E9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2E66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2D59665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毕业学校</w:t>
            </w:r>
          </w:p>
        </w:tc>
        <w:tc>
          <w:tcPr>
            <w:tcW w:w="7702" w:type="dxa"/>
            <w:gridSpan w:val="7"/>
            <w:vAlign w:val="center"/>
          </w:tcPr>
          <w:p w14:paraId="71CF137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704F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8"/>
            <w:vAlign w:val="center"/>
          </w:tcPr>
          <w:p w14:paraId="48B2F35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主要工作经历</w:t>
            </w:r>
          </w:p>
        </w:tc>
      </w:tr>
      <w:tr w14:paraId="77F4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1B67628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时间</w:t>
            </w:r>
          </w:p>
        </w:tc>
        <w:tc>
          <w:tcPr>
            <w:tcW w:w="3424" w:type="dxa"/>
            <w:gridSpan w:val="3"/>
            <w:vAlign w:val="center"/>
          </w:tcPr>
          <w:p w14:paraId="3579ECE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参加过的类似项目</w:t>
            </w:r>
          </w:p>
        </w:tc>
        <w:tc>
          <w:tcPr>
            <w:tcW w:w="1533" w:type="dxa"/>
            <w:gridSpan w:val="2"/>
            <w:vAlign w:val="center"/>
          </w:tcPr>
          <w:p w14:paraId="441F818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担任职务</w:t>
            </w:r>
          </w:p>
        </w:tc>
        <w:tc>
          <w:tcPr>
            <w:tcW w:w="2745" w:type="dxa"/>
            <w:gridSpan w:val="2"/>
            <w:vAlign w:val="center"/>
          </w:tcPr>
          <w:p w14:paraId="6E9282F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发包人及联系电话</w:t>
            </w:r>
          </w:p>
        </w:tc>
      </w:tr>
      <w:tr w14:paraId="79EC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5EE28FE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3424" w:type="dxa"/>
            <w:gridSpan w:val="3"/>
            <w:vAlign w:val="center"/>
          </w:tcPr>
          <w:p w14:paraId="2B0C0A8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1533" w:type="dxa"/>
            <w:gridSpan w:val="2"/>
            <w:vAlign w:val="center"/>
          </w:tcPr>
          <w:p w14:paraId="1CF1330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2745" w:type="dxa"/>
            <w:gridSpan w:val="2"/>
            <w:vAlign w:val="center"/>
          </w:tcPr>
          <w:p w14:paraId="728F3AC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r>
      <w:tr w14:paraId="1963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3324D62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3424" w:type="dxa"/>
            <w:gridSpan w:val="3"/>
            <w:vAlign w:val="center"/>
          </w:tcPr>
          <w:p w14:paraId="101ADAF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1533" w:type="dxa"/>
            <w:gridSpan w:val="2"/>
            <w:vAlign w:val="center"/>
          </w:tcPr>
          <w:p w14:paraId="0242A50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2745" w:type="dxa"/>
            <w:gridSpan w:val="2"/>
            <w:vAlign w:val="center"/>
          </w:tcPr>
          <w:p w14:paraId="4D22EDB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r>
      <w:tr w14:paraId="32C5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45EA0DC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3424" w:type="dxa"/>
            <w:gridSpan w:val="3"/>
            <w:vAlign w:val="center"/>
          </w:tcPr>
          <w:p w14:paraId="6D0495B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1533" w:type="dxa"/>
            <w:gridSpan w:val="2"/>
            <w:vAlign w:val="center"/>
          </w:tcPr>
          <w:p w14:paraId="69ABC4C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2745" w:type="dxa"/>
            <w:gridSpan w:val="2"/>
            <w:vAlign w:val="center"/>
          </w:tcPr>
          <w:p w14:paraId="022DDB7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r>
      <w:tr w14:paraId="4C97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2E98792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3424" w:type="dxa"/>
            <w:gridSpan w:val="3"/>
            <w:vAlign w:val="center"/>
          </w:tcPr>
          <w:p w14:paraId="3393B8E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1533" w:type="dxa"/>
            <w:gridSpan w:val="2"/>
            <w:vAlign w:val="center"/>
          </w:tcPr>
          <w:p w14:paraId="7DEA97A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2745" w:type="dxa"/>
            <w:gridSpan w:val="2"/>
            <w:vAlign w:val="center"/>
          </w:tcPr>
          <w:p w14:paraId="774DB72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r>
      <w:tr w14:paraId="391D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1D50E35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3424" w:type="dxa"/>
            <w:gridSpan w:val="3"/>
            <w:vAlign w:val="center"/>
          </w:tcPr>
          <w:p w14:paraId="2F479DE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1533" w:type="dxa"/>
            <w:gridSpan w:val="2"/>
            <w:vAlign w:val="center"/>
          </w:tcPr>
          <w:p w14:paraId="352E07F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2745" w:type="dxa"/>
            <w:gridSpan w:val="2"/>
            <w:vAlign w:val="center"/>
          </w:tcPr>
          <w:p w14:paraId="78E1AB2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r>
      <w:tr w14:paraId="6081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35FB0D0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3424" w:type="dxa"/>
            <w:gridSpan w:val="3"/>
            <w:vAlign w:val="center"/>
          </w:tcPr>
          <w:p w14:paraId="0D9B253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1533" w:type="dxa"/>
            <w:gridSpan w:val="2"/>
            <w:vAlign w:val="center"/>
          </w:tcPr>
          <w:p w14:paraId="4B6B69E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2745" w:type="dxa"/>
            <w:gridSpan w:val="2"/>
            <w:vAlign w:val="center"/>
          </w:tcPr>
          <w:p w14:paraId="0937364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r>
      <w:tr w14:paraId="36DF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0D02C3C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3424" w:type="dxa"/>
            <w:gridSpan w:val="3"/>
            <w:vAlign w:val="center"/>
          </w:tcPr>
          <w:p w14:paraId="55346C6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1533" w:type="dxa"/>
            <w:gridSpan w:val="2"/>
            <w:vAlign w:val="center"/>
          </w:tcPr>
          <w:p w14:paraId="3841CEA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2745" w:type="dxa"/>
            <w:gridSpan w:val="2"/>
            <w:vAlign w:val="center"/>
          </w:tcPr>
          <w:p w14:paraId="287AA3D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r>
      <w:tr w14:paraId="0AE5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680F78A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3424" w:type="dxa"/>
            <w:gridSpan w:val="3"/>
            <w:vAlign w:val="center"/>
          </w:tcPr>
          <w:p w14:paraId="150450F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1533" w:type="dxa"/>
            <w:gridSpan w:val="2"/>
            <w:vAlign w:val="center"/>
          </w:tcPr>
          <w:p w14:paraId="48C7C59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2745" w:type="dxa"/>
            <w:gridSpan w:val="2"/>
            <w:vAlign w:val="center"/>
          </w:tcPr>
          <w:p w14:paraId="3DC43AE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r>
      <w:tr w14:paraId="4123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65C5472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3424" w:type="dxa"/>
            <w:gridSpan w:val="3"/>
            <w:vAlign w:val="center"/>
          </w:tcPr>
          <w:p w14:paraId="622D154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1533" w:type="dxa"/>
            <w:gridSpan w:val="2"/>
            <w:vAlign w:val="center"/>
          </w:tcPr>
          <w:p w14:paraId="2C8EB4F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2745" w:type="dxa"/>
            <w:gridSpan w:val="2"/>
            <w:vAlign w:val="center"/>
          </w:tcPr>
          <w:p w14:paraId="3F4F325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r>
      <w:tr w14:paraId="1FC2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54FB9A3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3424" w:type="dxa"/>
            <w:gridSpan w:val="3"/>
            <w:vAlign w:val="center"/>
          </w:tcPr>
          <w:p w14:paraId="44BD83C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1533" w:type="dxa"/>
            <w:gridSpan w:val="2"/>
            <w:vAlign w:val="center"/>
          </w:tcPr>
          <w:p w14:paraId="16416AF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2745" w:type="dxa"/>
            <w:gridSpan w:val="2"/>
            <w:vAlign w:val="center"/>
          </w:tcPr>
          <w:p w14:paraId="0CFE4D4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r>
      <w:tr w14:paraId="308F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196E015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3424" w:type="dxa"/>
            <w:gridSpan w:val="3"/>
            <w:vAlign w:val="center"/>
          </w:tcPr>
          <w:p w14:paraId="5850DBA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1533" w:type="dxa"/>
            <w:gridSpan w:val="2"/>
            <w:vAlign w:val="center"/>
          </w:tcPr>
          <w:p w14:paraId="678307F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c>
          <w:tcPr>
            <w:tcW w:w="2745" w:type="dxa"/>
            <w:gridSpan w:val="2"/>
            <w:vAlign w:val="center"/>
          </w:tcPr>
          <w:p w14:paraId="2046657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vertAlign w:val="baseline"/>
                <w:lang w:val="en-US" w:eastAsia="zh-CN"/>
              </w:rPr>
            </w:pPr>
          </w:p>
        </w:tc>
      </w:tr>
    </w:tbl>
    <w:p w14:paraId="05C68EC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B41C07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885A09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4DFEF20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附2：主要项目管理人员简历表</w:t>
      </w:r>
    </w:p>
    <w:p w14:paraId="2F62A68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主要项目管理人员应附相应执业资格证书、安全生产考核合格证（安全员）、职称证或岗位证、社保证明等资料的复印件加盖公章，管理过的项目业绩等材料的复印件（若有）。</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2311"/>
        <w:gridCol w:w="2311"/>
      </w:tblGrid>
      <w:tr w14:paraId="7C32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2AE3ECD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岗位名称</w:t>
            </w:r>
          </w:p>
        </w:tc>
        <w:tc>
          <w:tcPr>
            <w:tcW w:w="6932" w:type="dxa"/>
            <w:gridSpan w:val="3"/>
          </w:tcPr>
          <w:p w14:paraId="7E039F6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r>
      <w:tr w14:paraId="3A2A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2B1E164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姓名</w:t>
            </w:r>
          </w:p>
        </w:tc>
        <w:tc>
          <w:tcPr>
            <w:tcW w:w="2310" w:type="dxa"/>
          </w:tcPr>
          <w:p w14:paraId="1521988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vAlign w:val="center"/>
          </w:tcPr>
          <w:p w14:paraId="32DA570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年龄</w:t>
            </w:r>
          </w:p>
        </w:tc>
        <w:tc>
          <w:tcPr>
            <w:tcW w:w="2311" w:type="dxa"/>
          </w:tcPr>
          <w:p w14:paraId="7A5ADDB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r>
      <w:tr w14:paraId="3897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2A63D4E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性别</w:t>
            </w:r>
          </w:p>
        </w:tc>
        <w:tc>
          <w:tcPr>
            <w:tcW w:w="2310" w:type="dxa"/>
          </w:tcPr>
          <w:p w14:paraId="0855E71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vAlign w:val="center"/>
          </w:tcPr>
          <w:p w14:paraId="2F6D27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毕业学校</w:t>
            </w:r>
          </w:p>
        </w:tc>
        <w:tc>
          <w:tcPr>
            <w:tcW w:w="2311" w:type="dxa"/>
          </w:tcPr>
          <w:p w14:paraId="389A238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r>
      <w:tr w14:paraId="4C2B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2A0556A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学历和专业</w:t>
            </w:r>
          </w:p>
        </w:tc>
        <w:tc>
          <w:tcPr>
            <w:tcW w:w="2310" w:type="dxa"/>
          </w:tcPr>
          <w:p w14:paraId="618A27E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vAlign w:val="center"/>
          </w:tcPr>
          <w:p w14:paraId="580124C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毕业时间</w:t>
            </w:r>
          </w:p>
        </w:tc>
        <w:tc>
          <w:tcPr>
            <w:tcW w:w="2311" w:type="dxa"/>
          </w:tcPr>
          <w:p w14:paraId="5A825E0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r>
      <w:tr w14:paraId="236C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6CE8FC6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拥有的执业资格</w:t>
            </w:r>
          </w:p>
        </w:tc>
        <w:tc>
          <w:tcPr>
            <w:tcW w:w="2310" w:type="dxa"/>
          </w:tcPr>
          <w:p w14:paraId="0AAF74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vAlign w:val="center"/>
          </w:tcPr>
          <w:p w14:paraId="2B371F8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专业职称</w:t>
            </w:r>
          </w:p>
        </w:tc>
        <w:tc>
          <w:tcPr>
            <w:tcW w:w="2311" w:type="dxa"/>
          </w:tcPr>
          <w:p w14:paraId="1ABBCEE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r>
      <w:tr w14:paraId="6AE8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41588B7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执业资格证书编号</w:t>
            </w:r>
          </w:p>
        </w:tc>
        <w:tc>
          <w:tcPr>
            <w:tcW w:w="2310" w:type="dxa"/>
          </w:tcPr>
          <w:p w14:paraId="5CEDFF2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c>
          <w:tcPr>
            <w:tcW w:w="2311" w:type="dxa"/>
            <w:vAlign w:val="center"/>
          </w:tcPr>
          <w:p w14:paraId="3F65294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工作年限</w:t>
            </w:r>
          </w:p>
        </w:tc>
        <w:tc>
          <w:tcPr>
            <w:tcW w:w="2311" w:type="dxa"/>
          </w:tcPr>
          <w:p w14:paraId="03FC266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r>
      <w:tr w14:paraId="150A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5" w:hRule="atLeast"/>
        </w:trPr>
        <w:tc>
          <w:tcPr>
            <w:tcW w:w="2310" w:type="dxa"/>
            <w:textDirection w:val="tbRlV"/>
            <w:vAlign w:val="center"/>
          </w:tcPr>
          <w:p w14:paraId="3F393EE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113" w:right="113" w:firstLine="0"/>
              <w:jc w:val="center"/>
              <w:textAlignment w:val="auto"/>
              <w:rPr>
                <w:rFonts w:hint="default" w:ascii="宋体" w:hAnsi="宋体" w:cs="宋体"/>
                <w:b w:val="0"/>
                <w:bCs w:val="0"/>
                <w:color w:val="auto"/>
                <w:spacing w:val="45"/>
                <w:sz w:val="21"/>
                <w:szCs w:val="21"/>
                <w:highlight w:val="none"/>
                <w:u w:val="none"/>
                <w:vertAlign w:val="baseline"/>
                <w:lang w:val="en-US" w:eastAsia="zh-CN"/>
              </w:rPr>
            </w:pPr>
            <w:r>
              <w:rPr>
                <w:rFonts w:hint="eastAsia" w:ascii="宋体" w:hAnsi="宋体" w:cs="宋体"/>
                <w:b w:val="0"/>
                <w:bCs w:val="0"/>
                <w:color w:val="auto"/>
                <w:spacing w:val="45"/>
                <w:sz w:val="21"/>
                <w:szCs w:val="21"/>
                <w:highlight w:val="none"/>
                <w:u w:val="none"/>
                <w:vertAlign w:val="baseline"/>
                <w:lang w:val="en-US" w:eastAsia="zh-CN"/>
              </w:rPr>
              <w:t>主要工作业绩及担任的主要工作</w:t>
            </w:r>
          </w:p>
        </w:tc>
        <w:tc>
          <w:tcPr>
            <w:tcW w:w="6932" w:type="dxa"/>
            <w:gridSpan w:val="3"/>
          </w:tcPr>
          <w:p w14:paraId="360285D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vertAlign w:val="baseline"/>
                <w:lang w:val="en-US" w:eastAsia="zh-CN"/>
              </w:rPr>
            </w:pPr>
          </w:p>
        </w:tc>
      </w:tr>
    </w:tbl>
    <w:p w14:paraId="019AC24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007D1A3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4922E00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50AB114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eastAsia"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附件3：承诺书</w:t>
      </w:r>
    </w:p>
    <w:p w14:paraId="6883B19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eastAsia" w:ascii="宋体" w:hAnsi="宋体" w:cs="宋体"/>
          <w:b w:val="0"/>
          <w:bCs w:val="0"/>
          <w:color w:val="auto"/>
          <w:sz w:val="28"/>
          <w:szCs w:val="28"/>
          <w:highlight w:val="none"/>
          <w:u w:val="none"/>
          <w:lang w:val="en-US" w:eastAsia="zh-CN"/>
        </w:rPr>
      </w:pPr>
    </w:p>
    <w:p w14:paraId="69E138A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eastAsia" w:ascii="宋体" w:hAnsi="宋体" w:cs="宋体"/>
          <w:b w:val="0"/>
          <w:bCs w:val="0"/>
          <w:color w:val="auto"/>
          <w:sz w:val="28"/>
          <w:szCs w:val="28"/>
          <w:highlight w:val="none"/>
          <w:u w:val="none"/>
          <w:lang w:val="en-US" w:eastAsia="zh-CN"/>
        </w:rPr>
      </w:pPr>
      <w:r>
        <w:rPr>
          <w:rFonts w:hint="eastAsia" w:ascii="宋体" w:hAnsi="宋体" w:cs="宋体"/>
          <w:b w:val="0"/>
          <w:bCs w:val="0"/>
          <w:color w:val="auto"/>
          <w:sz w:val="28"/>
          <w:szCs w:val="28"/>
          <w:highlight w:val="none"/>
          <w:u w:val="none"/>
          <w:lang w:val="en-US" w:eastAsia="zh-CN"/>
        </w:rPr>
        <w:t>承诺书</w:t>
      </w:r>
    </w:p>
    <w:p w14:paraId="1688DE0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eastAsia" w:ascii="宋体" w:hAnsi="宋体" w:cs="宋体"/>
          <w:b w:val="0"/>
          <w:bCs w:val="0"/>
          <w:color w:val="auto"/>
          <w:sz w:val="28"/>
          <w:szCs w:val="28"/>
          <w:highlight w:val="none"/>
          <w:u w:val="none"/>
          <w:lang w:val="en-US" w:eastAsia="zh-CN"/>
        </w:rPr>
      </w:pPr>
    </w:p>
    <w:p w14:paraId="3D1D103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（采购人名称）：</w:t>
      </w:r>
    </w:p>
    <w:p w14:paraId="1818EC9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我方在此声明，我方拟派往</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（项目名称）</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（以下简称“本项目”）的项目经理</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（项目经理姓名）现阶段没有担任任何在施建设工程项目的项目经理。</w:t>
      </w:r>
    </w:p>
    <w:p w14:paraId="228E5CB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我方保证上述信息的真实和准确，并愿意承担因我方就此弄虚作假所引起的一切法律后果。</w:t>
      </w:r>
    </w:p>
    <w:p w14:paraId="084B3AA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特此承诺！</w:t>
      </w:r>
    </w:p>
    <w:p w14:paraId="677E95C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15B56FA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0B09628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7BC573E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6B60F2E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p>
    <w:p w14:paraId="255B622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3150" w:firstLineChars="15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供应商：</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（盖单位章）</w:t>
      </w:r>
    </w:p>
    <w:p w14:paraId="525B2DC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3150" w:firstLineChars="15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法定代表人：</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（签    字）</w:t>
      </w:r>
    </w:p>
    <w:p w14:paraId="4BF8253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410" w:firstLineChars="2100"/>
        <w:jc w:val="both"/>
        <w:textAlignment w:val="auto"/>
        <w:rPr>
          <w:rFonts w:hint="default" w:ascii="宋体" w:hAnsi="宋体" w:cs="宋体"/>
          <w:b w:val="0"/>
          <w:bCs w:val="0"/>
          <w:color w:val="auto"/>
          <w:sz w:val="21"/>
          <w:szCs w:val="21"/>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月</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日</w:t>
      </w:r>
    </w:p>
    <w:p w14:paraId="7692F93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七、资格审查资料</w:t>
      </w:r>
    </w:p>
    <w:p w14:paraId="1A23E3D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center"/>
        <w:textAlignment w:val="auto"/>
        <w:rPr>
          <w:rFonts w:hint="default"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（一）供应商基本情况表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126"/>
        <w:gridCol w:w="1320"/>
        <w:gridCol w:w="1320"/>
        <w:gridCol w:w="1184"/>
        <w:gridCol w:w="136"/>
        <w:gridCol w:w="547"/>
        <w:gridCol w:w="774"/>
        <w:gridCol w:w="1321"/>
      </w:tblGrid>
      <w:tr w14:paraId="616D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5B8DC07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供应商名称</w:t>
            </w:r>
          </w:p>
        </w:tc>
        <w:tc>
          <w:tcPr>
            <w:tcW w:w="7728" w:type="dxa"/>
            <w:gridSpan w:val="8"/>
            <w:vAlign w:val="center"/>
          </w:tcPr>
          <w:p w14:paraId="7EC75B3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3E10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4055C00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注册地址</w:t>
            </w:r>
          </w:p>
        </w:tc>
        <w:tc>
          <w:tcPr>
            <w:tcW w:w="3766" w:type="dxa"/>
            <w:gridSpan w:val="3"/>
            <w:vAlign w:val="center"/>
          </w:tcPr>
          <w:p w14:paraId="00CB552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184" w:type="dxa"/>
            <w:vAlign w:val="center"/>
          </w:tcPr>
          <w:p w14:paraId="5B48167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邮政编码</w:t>
            </w:r>
          </w:p>
        </w:tc>
        <w:tc>
          <w:tcPr>
            <w:tcW w:w="2778" w:type="dxa"/>
            <w:gridSpan w:val="4"/>
            <w:vAlign w:val="center"/>
          </w:tcPr>
          <w:p w14:paraId="26FF57A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251C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restart"/>
            <w:vAlign w:val="center"/>
          </w:tcPr>
          <w:p w14:paraId="6A71051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联系方式</w:t>
            </w:r>
          </w:p>
        </w:tc>
        <w:tc>
          <w:tcPr>
            <w:tcW w:w="1126" w:type="dxa"/>
            <w:vAlign w:val="center"/>
          </w:tcPr>
          <w:p w14:paraId="1845BCE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联系人</w:t>
            </w:r>
          </w:p>
        </w:tc>
        <w:tc>
          <w:tcPr>
            <w:tcW w:w="2640" w:type="dxa"/>
            <w:gridSpan w:val="2"/>
            <w:vAlign w:val="center"/>
          </w:tcPr>
          <w:p w14:paraId="57A0593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184" w:type="dxa"/>
            <w:vAlign w:val="center"/>
          </w:tcPr>
          <w:p w14:paraId="425407F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电话</w:t>
            </w:r>
          </w:p>
        </w:tc>
        <w:tc>
          <w:tcPr>
            <w:tcW w:w="2778" w:type="dxa"/>
            <w:gridSpan w:val="4"/>
            <w:vAlign w:val="center"/>
          </w:tcPr>
          <w:p w14:paraId="22309E3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6EB2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continue"/>
            <w:vAlign w:val="center"/>
          </w:tcPr>
          <w:p w14:paraId="2611B89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126" w:type="dxa"/>
            <w:vAlign w:val="center"/>
          </w:tcPr>
          <w:p w14:paraId="5FB8302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传真</w:t>
            </w:r>
          </w:p>
        </w:tc>
        <w:tc>
          <w:tcPr>
            <w:tcW w:w="2640" w:type="dxa"/>
            <w:gridSpan w:val="2"/>
            <w:vAlign w:val="center"/>
          </w:tcPr>
          <w:p w14:paraId="40C907B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184" w:type="dxa"/>
            <w:vAlign w:val="center"/>
          </w:tcPr>
          <w:p w14:paraId="5515229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网址</w:t>
            </w:r>
          </w:p>
        </w:tc>
        <w:tc>
          <w:tcPr>
            <w:tcW w:w="2778" w:type="dxa"/>
            <w:gridSpan w:val="4"/>
            <w:vAlign w:val="center"/>
          </w:tcPr>
          <w:p w14:paraId="3EBBDC2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5FBB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1776306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组织结构</w:t>
            </w:r>
          </w:p>
        </w:tc>
        <w:tc>
          <w:tcPr>
            <w:tcW w:w="7728" w:type="dxa"/>
            <w:gridSpan w:val="8"/>
            <w:vAlign w:val="center"/>
          </w:tcPr>
          <w:p w14:paraId="4E5E639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70DD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415C179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法定代表人</w:t>
            </w:r>
          </w:p>
        </w:tc>
        <w:tc>
          <w:tcPr>
            <w:tcW w:w="1126" w:type="dxa"/>
            <w:vAlign w:val="center"/>
          </w:tcPr>
          <w:p w14:paraId="53CF8A7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姓名</w:t>
            </w:r>
          </w:p>
        </w:tc>
        <w:tc>
          <w:tcPr>
            <w:tcW w:w="1320" w:type="dxa"/>
            <w:vAlign w:val="center"/>
          </w:tcPr>
          <w:p w14:paraId="6EAA167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320" w:type="dxa"/>
            <w:vAlign w:val="center"/>
          </w:tcPr>
          <w:p w14:paraId="7B26DB6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技术职称</w:t>
            </w:r>
          </w:p>
        </w:tc>
        <w:tc>
          <w:tcPr>
            <w:tcW w:w="1320" w:type="dxa"/>
            <w:gridSpan w:val="2"/>
            <w:vAlign w:val="center"/>
          </w:tcPr>
          <w:p w14:paraId="0DE619B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321" w:type="dxa"/>
            <w:gridSpan w:val="2"/>
            <w:vAlign w:val="center"/>
          </w:tcPr>
          <w:p w14:paraId="13637E1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电话</w:t>
            </w:r>
          </w:p>
        </w:tc>
        <w:tc>
          <w:tcPr>
            <w:tcW w:w="1321" w:type="dxa"/>
            <w:vAlign w:val="center"/>
          </w:tcPr>
          <w:p w14:paraId="4E19AF6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3866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2F0CBFD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技术负责人</w:t>
            </w:r>
          </w:p>
        </w:tc>
        <w:tc>
          <w:tcPr>
            <w:tcW w:w="1126" w:type="dxa"/>
            <w:vAlign w:val="center"/>
          </w:tcPr>
          <w:p w14:paraId="32829BF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姓名</w:t>
            </w:r>
          </w:p>
        </w:tc>
        <w:tc>
          <w:tcPr>
            <w:tcW w:w="1320" w:type="dxa"/>
            <w:vAlign w:val="center"/>
          </w:tcPr>
          <w:p w14:paraId="49AF144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320" w:type="dxa"/>
            <w:vAlign w:val="center"/>
          </w:tcPr>
          <w:p w14:paraId="39A189B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技术职称</w:t>
            </w:r>
          </w:p>
        </w:tc>
        <w:tc>
          <w:tcPr>
            <w:tcW w:w="1320" w:type="dxa"/>
            <w:gridSpan w:val="2"/>
            <w:vAlign w:val="center"/>
          </w:tcPr>
          <w:p w14:paraId="00C96D7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321" w:type="dxa"/>
            <w:gridSpan w:val="2"/>
            <w:vAlign w:val="center"/>
          </w:tcPr>
          <w:p w14:paraId="19A96BF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0" w:leftChars="0" w:firstLine="0" w:firstLineChars="0"/>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电话</w:t>
            </w:r>
          </w:p>
        </w:tc>
        <w:tc>
          <w:tcPr>
            <w:tcW w:w="1321" w:type="dxa"/>
            <w:vAlign w:val="center"/>
          </w:tcPr>
          <w:p w14:paraId="5216DD4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3394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004297A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成立时间</w:t>
            </w:r>
          </w:p>
        </w:tc>
        <w:tc>
          <w:tcPr>
            <w:tcW w:w="2446" w:type="dxa"/>
            <w:gridSpan w:val="2"/>
            <w:vAlign w:val="center"/>
          </w:tcPr>
          <w:p w14:paraId="34EC938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5282" w:type="dxa"/>
            <w:gridSpan w:val="6"/>
            <w:vAlign w:val="center"/>
          </w:tcPr>
          <w:p w14:paraId="5179BA4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员工总人数：</w:t>
            </w:r>
          </w:p>
        </w:tc>
      </w:tr>
      <w:tr w14:paraId="2EC6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57AB1A1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企业资质等级</w:t>
            </w:r>
          </w:p>
        </w:tc>
        <w:tc>
          <w:tcPr>
            <w:tcW w:w="2446" w:type="dxa"/>
            <w:gridSpan w:val="2"/>
            <w:vAlign w:val="center"/>
          </w:tcPr>
          <w:p w14:paraId="3AB42C7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320" w:type="dxa"/>
            <w:vMerge w:val="restart"/>
            <w:vAlign w:val="center"/>
          </w:tcPr>
          <w:p w14:paraId="032C779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其中</w:t>
            </w:r>
          </w:p>
        </w:tc>
        <w:tc>
          <w:tcPr>
            <w:tcW w:w="1867" w:type="dxa"/>
            <w:gridSpan w:val="3"/>
            <w:vAlign w:val="center"/>
          </w:tcPr>
          <w:p w14:paraId="2B44680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项目经理</w:t>
            </w:r>
          </w:p>
        </w:tc>
        <w:tc>
          <w:tcPr>
            <w:tcW w:w="2095" w:type="dxa"/>
            <w:gridSpan w:val="2"/>
            <w:vAlign w:val="center"/>
          </w:tcPr>
          <w:p w14:paraId="78D057B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6AFB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52819A0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营业执照号</w:t>
            </w:r>
          </w:p>
        </w:tc>
        <w:tc>
          <w:tcPr>
            <w:tcW w:w="2446" w:type="dxa"/>
            <w:gridSpan w:val="2"/>
            <w:vAlign w:val="center"/>
          </w:tcPr>
          <w:p w14:paraId="5D7B04E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320" w:type="dxa"/>
            <w:vMerge w:val="continue"/>
            <w:vAlign w:val="center"/>
          </w:tcPr>
          <w:p w14:paraId="1703A4C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867" w:type="dxa"/>
            <w:gridSpan w:val="3"/>
            <w:vAlign w:val="center"/>
          </w:tcPr>
          <w:p w14:paraId="32EF42D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高级职称人员</w:t>
            </w:r>
          </w:p>
        </w:tc>
        <w:tc>
          <w:tcPr>
            <w:tcW w:w="2095" w:type="dxa"/>
            <w:gridSpan w:val="2"/>
            <w:vAlign w:val="center"/>
          </w:tcPr>
          <w:p w14:paraId="76BCC79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7D43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5DC0789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注册资金</w:t>
            </w:r>
          </w:p>
        </w:tc>
        <w:tc>
          <w:tcPr>
            <w:tcW w:w="2446" w:type="dxa"/>
            <w:gridSpan w:val="2"/>
            <w:vAlign w:val="center"/>
          </w:tcPr>
          <w:p w14:paraId="7A9DD56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320" w:type="dxa"/>
            <w:vMerge w:val="continue"/>
            <w:vAlign w:val="center"/>
          </w:tcPr>
          <w:p w14:paraId="27FD9B4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867" w:type="dxa"/>
            <w:gridSpan w:val="3"/>
            <w:vAlign w:val="center"/>
          </w:tcPr>
          <w:p w14:paraId="7E2379B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中级职称人员</w:t>
            </w:r>
          </w:p>
        </w:tc>
        <w:tc>
          <w:tcPr>
            <w:tcW w:w="2095" w:type="dxa"/>
            <w:gridSpan w:val="2"/>
            <w:vAlign w:val="center"/>
          </w:tcPr>
          <w:p w14:paraId="5E1DF3B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314C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57767C7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开户银行</w:t>
            </w:r>
          </w:p>
        </w:tc>
        <w:tc>
          <w:tcPr>
            <w:tcW w:w="2446" w:type="dxa"/>
            <w:gridSpan w:val="2"/>
            <w:vAlign w:val="center"/>
          </w:tcPr>
          <w:p w14:paraId="6351FA1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320" w:type="dxa"/>
            <w:vMerge w:val="continue"/>
            <w:vAlign w:val="center"/>
          </w:tcPr>
          <w:p w14:paraId="79E9931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867" w:type="dxa"/>
            <w:gridSpan w:val="3"/>
            <w:vAlign w:val="center"/>
          </w:tcPr>
          <w:p w14:paraId="7934B3D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初级职称人员</w:t>
            </w:r>
          </w:p>
        </w:tc>
        <w:tc>
          <w:tcPr>
            <w:tcW w:w="2095" w:type="dxa"/>
            <w:gridSpan w:val="2"/>
            <w:vAlign w:val="center"/>
          </w:tcPr>
          <w:p w14:paraId="5746416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6509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3512947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账号</w:t>
            </w:r>
          </w:p>
        </w:tc>
        <w:tc>
          <w:tcPr>
            <w:tcW w:w="2446" w:type="dxa"/>
            <w:gridSpan w:val="2"/>
            <w:vAlign w:val="center"/>
          </w:tcPr>
          <w:p w14:paraId="5941AC1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320" w:type="dxa"/>
            <w:vMerge w:val="continue"/>
            <w:vAlign w:val="center"/>
          </w:tcPr>
          <w:p w14:paraId="6F6D771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c>
          <w:tcPr>
            <w:tcW w:w="1867" w:type="dxa"/>
            <w:gridSpan w:val="3"/>
            <w:vAlign w:val="center"/>
          </w:tcPr>
          <w:p w14:paraId="4EDBC4F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技工</w:t>
            </w:r>
          </w:p>
        </w:tc>
        <w:tc>
          <w:tcPr>
            <w:tcW w:w="2095" w:type="dxa"/>
            <w:gridSpan w:val="2"/>
            <w:vAlign w:val="center"/>
          </w:tcPr>
          <w:p w14:paraId="6B7078E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047E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1514" w:type="dxa"/>
            <w:vAlign w:val="center"/>
          </w:tcPr>
          <w:p w14:paraId="5EFC5EF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经营范围</w:t>
            </w:r>
          </w:p>
        </w:tc>
        <w:tc>
          <w:tcPr>
            <w:tcW w:w="7728" w:type="dxa"/>
            <w:gridSpan w:val="8"/>
            <w:vAlign w:val="center"/>
          </w:tcPr>
          <w:p w14:paraId="11B22D6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3FBA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58CD55E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备注</w:t>
            </w:r>
          </w:p>
        </w:tc>
        <w:tc>
          <w:tcPr>
            <w:tcW w:w="7728" w:type="dxa"/>
            <w:gridSpan w:val="8"/>
            <w:vAlign w:val="center"/>
          </w:tcPr>
          <w:p w14:paraId="3D76E4D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bl>
    <w:p w14:paraId="2BC83FF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（二）近年财务状况表</w:t>
      </w:r>
    </w:p>
    <w:p w14:paraId="7504302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需提供近三年（2022年度、2023年度、2024年度）经专业审计机构的财务审计报告，当供应商成立日期在2022年-2024年之间的，提供2022年-2024年之间的财务审计报告，2025年成立后的公司无财务审计报告的，需提供自成立之日起至今的财务报表及财务状况良好承诺书（附复印件）。</w:t>
      </w:r>
    </w:p>
    <w:p w14:paraId="1ECDEC3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D031A9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B98FDE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3213ED8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0A09E53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240C814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5543438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643115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DEA22F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21D5076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472899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4D8935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2FA804D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955BFE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01D3BAB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3BBDFD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234FF2A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64ADB71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101960E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5D0101A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近年完成的类似项目情况表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7228"/>
      </w:tblGrid>
      <w:tr w14:paraId="698F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468046B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项目名称</w:t>
            </w:r>
          </w:p>
        </w:tc>
        <w:tc>
          <w:tcPr>
            <w:tcW w:w="7228" w:type="dxa"/>
          </w:tcPr>
          <w:p w14:paraId="3267BB8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2EE5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46A41B9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项目所在地</w:t>
            </w:r>
          </w:p>
        </w:tc>
        <w:tc>
          <w:tcPr>
            <w:tcW w:w="7228" w:type="dxa"/>
          </w:tcPr>
          <w:p w14:paraId="667F3A2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5DB1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458478B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发包人名称</w:t>
            </w:r>
          </w:p>
        </w:tc>
        <w:tc>
          <w:tcPr>
            <w:tcW w:w="7228" w:type="dxa"/>
          </w:tcPr>
          <w:p w14:paraId="11A745B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065D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066919E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发包人地址</w:t>
            </w:r>
          </w:p>
        </w:tc>
        <w:tc>
          <w:tcPr>
            <w:tcW w:w="7228" w:type="dxa"/>
          </w:tcPr>
          <w:p w14:paraId="2BBA9E0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58A4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78E75CB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发包人电话</w:t>
            </w:r>
          </w:p>
        </w:tc>
        <w:tc>
          <w:tcPr>
            <w:tcW w:w="7228" w:type="dxa"/>
          </w:tcPr>
          <w:p w14:paraId="74B8378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33C8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6BA090C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合同价格</w:t>
            </w:r>
          </w:p>
        </w:tc>
        <w:tc>
          <w:tcPr>
            <w:tcW w:w="7228" w:type="dxa"/>
          </w:tcPr>
          <w:p w14:paraId="36F9A2C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167A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0AD4D29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开工日期</w:t>
            </w:r>
          </w:p>
        </w:tc>
        <w:tc>
          <w:tcPr>
            <w:tcW w:w="7228" w:type="dxa"/>
          </w:tcPr>
          <w:p w14:paraId="765D5FC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365D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7C2B384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竣工日期</w:t>
            </w:r>
          </w:p>
        </w:tc>
        <w:tc>
          <w:tcPr>
            <w:tcW w:w="7228" w:type="dxa"/>
          </w:tcPr>
          <w:p w14:paraId="0772ADA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1806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436298B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承担的工作</w:t>
            </w:r>
          </w:p>
        </w:tc>
        <w:tc>
          <w:tcPr>
            <w:tcW w:w="7228" w:type="dxa"/>
          </w:tcPr>
          <w:p w14:paraId="2720B5A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4624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2800AA1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工程质量</w:t>
            </w:r>
          </w:p>
        </w:tc>
        <w:tc>
          <w:tcPr>
            <w:tcW w:w="7228" w:type="dxa"/>
          </w:tcPr>
          <w:p w14:paraId="5D21682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0BBC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7C51F57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项目经理</w:t>
            </w:r>
          </w:p>
        </w:tc>
        <w:tc>
          <w:tcPr>
            <w:tcW w:w="7228" w:type="dxa"/>
          </w:tcPr>
          <w:p w14:paraId="47FB4BB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5CF4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63333C3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技术负责人</w:t>
            </w:r>
          </w:p>
        </w:tc>
        <w:tc>
          <w:tcPr>
            <w:tcW w:w="7228" w:type="dxa"/>
          </w:tcPr>
          <w:p w14:paraId="7A0A7FE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7C55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2014" w:type="dxa"/>
            <w:vAlign w:val="center"/>
          </w:tcPr>
          <w:p w14:paraId="477DC46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项目描述</w:t>
            </w:r>
          </w:p>
        </w:tc>
        <w:tc>
          <w:tcPr>
            <w:tcW w:w="7228" w:type="dxa"/>
          </w:tcPr>
          <w:p w14:paraId="78597B7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4BA5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4E4D91B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备注</w:t>
            </w:r>
          </w:p>
        </w:tc>
        <w:tc>
          <w:tcPr>
            <w:tcW w:w="7228" w:type="dxa"/>
          </w:tcPr>
          <w:p w14:paraId="64307BE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bl>
    <w:p w14:paraId="0AC9B51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lang w:val="en-US" w:eastAsia="zh-CN"/>
        </w:rPr>
      </w:pPr>
    </w:p>
    <w:p w14:paraId="3F05D3F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lang w:val="en-US" w:eastAsia="zh-CN"/>
        </w:rPr>
      </w:pPr>
    </w:p>
    <w:p w14:paraId="2242FDC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正在施工的和新承接的项目情况表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7228"/>
      </w:tblGrid>
      <w:tr w14:paraId="27BD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032E739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项目名称</w:t>
            </w:r>
          </w:p>
        </w:tc>
        <w:tc>
          <w:tcPr>
            <w:tcW w:w="7228" w:type="dxa"/>
          </w:tcPr>
          <w:p w14:paraId="2C4BFED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6034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5C17444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项目所在地</w:t>
            </w:r>
          </w:p>
        </w:tc>
        <w:tc>
          <w:tcPr>
            <w:tcW w:w="7228" w:type="dxa"/>
          </w:tcPr>
          <w:p w14:paraId="105B7FA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100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1384CA8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发包人名称</w:t>
            </w:r>
          </w:p>
        </w:tc>
        <w:tc>
          <w:tcPr>
            <w:tcW w:w="7228" w:type="dxa"/>
          </w:tcPr>
          <w:p w14:paraId="1A67435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51FE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2481EB5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发包人地址</w:t>
            </w:r>
          </w:p>
        </w:tc>
        <w:tc>
          <w:tcPr>
            <w:tcW w:w="7228" w:type="dxa"/>
          </w:tcPr>
          <w:p w14:paraId="2740366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5671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0ECAEF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发包人电话</w:t>
            </w:r>
          </w:p>
        </w:tc>
        <w:tc>
          <w:tcPr>
            <w:tcW w:w="7228" w:type="dxa"/>
          </w:tcPr>
          <w:p w14:paraId="214F418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6D9C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2E537F0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签约合同价</w:t>
            </w:r>
          </w:p>
        </w:tc>
        <w:tc>
          <w:tcPr>
            <w:tcW w:w="7228" w:type="dxa"/>
          </w:tcPr>
          <w:p w14:paraId="32244CE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1C6A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356F418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开工日期</w:t>
            </w:r>
          </w:p>
        </w:tc>
        <w:tc>
          <w:tcPr>
            <w:tcW w:w="7228" w:type="dxa"/>
          </w:tcPr>
          <w:p w14:paraId="2FCE299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3F7E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62A8EC6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计划竣工日期</w:t>
            </w:r>
          </w:p>
        </w:tc>
        <w:tc>
          <w:tcPr>
            <w:tcW w:w="7228" w:type="dxa"/>
          </w:tcPr>
          <w:p w14:paraId="389F564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6DE3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61E7C46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承担的工作</w:t>
            </w:r>
          </w:p>
        </w:tc>
        <w:tc>
          <w:tcPr>
            <w:tcW w:w="7228" w:type="dxa"/>
          </w:tcPr>
          <w:p w14:paraId="7BE9B43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1930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774685C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工程质量</w:t>
            </w:r>
          </w:p>
        </w:tc>
        <w:tc>
          <w:tcPr>
            <w:tcW w:w="7228" w:type="dxa"/>
          </w:tcPr>
          <w:p w14:paraId="3538AF8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799A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7B0BA4C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项目经理</w:t>
            </w:r>
          </w:p>
        </w:tc>
        <w:tc>
          <w:tcPr>
            <w:tcW w:w="7228" w:type="dxa"/>
          </w:tcPr>
          <w:p w14:paraId="77D8F96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0DF5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0686603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技术负责人</w:t>
            </w:r>
          </w:p>
        </w:tc>
        <w:tc>
          <w:tcPr>
            <w:tcW w:w="7228" w:type="dxa"/>
          </w:tcPr>
          <w:p w14:paraId="277EA62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2D4E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2014" w:type="dxa"/>
            <w:vAlign w:val="center"/>
          </w:tcPr>
          <w:p w14:paraId="51EBD31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项目描述</w:t>
            </w:r>
          </w:p>
        </w:tc>
        <w:tc>
          <w:tcPr>
            <w:tcW w:w="7228" w:type="dxa"/>
          </w:tcPr>
          <w:p w14:paraId="5BA7D2D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r w14:paraId="03EA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14:paraId="720768B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备注</w:t>
            </w:r>
          </w:p>
        </w:tc>
        <w:tc>
          <w:tcPr>
            <w:tcW w:w="7228" w:type="dxa"/>
          </w:tcPr>
          <w:p w14:paraId="20A9928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color w:val="auto"/>
                <w:sz w:val="21"/>
                <w:szCs w:val="21"/>
                <w:highlight w:val="none"/>
                <w:u w:val="none"/>
                <w:vertAlign w:val="baseline"/>
                <w:lang w:val="en-US" w:eastAsia="zh-CN"/>
              </w:rPr>
            </w:pPr>
          </w:p>
        </w:tc>
      </w:tr>
    </w:tbl>
    <w:p w14:paraId="47464E2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lang w:val="en-US" w:eastAsia="zh-CN"/>
        </w:rPr>
      </w:pPr>
    </w:p>
    <w:p w14:paraId="657BF8D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bCs/>
          <w:color w:val="auto"/>
          <w:sz w:val="21"/>
          <w:szCs w:val="21"/>
          <w:highlight w:val="none"/>
          <w:u w:val="none"/>
          <w:lang w:val="en-US" w:eastAsia="zh-CN"/>
        </w:rPr>
      </w:pPr>
    </w:p>
    <w:p w14:paraId="57CDEBB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八、其他材料</w:t>
      </w:r>
    </w:p>
    <w:p w14:paraId="68B4C72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1、供应商认为有必要提供的其他材料；</w:t>
      </w:r>
    </w:p>
    <w:p w14:paraId="5C6F106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2、磋商文件要求提供的其他材料。</w:t>
      </w:r>
    </w:p>
    <w:p w14:paraId="57A4C84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3F8B261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664C3F9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2B9CC01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43926A4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38C76C5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36CF40A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5EA388C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50E1567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12E0307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35476ED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55ED4E8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3D06C92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2B3F02B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27F17E8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0594ACB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2C6189B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3E92FF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0C80DDA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1DF6399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近年发生的诉讼及仲裁情况</w:t>
      </w:r>
    </w:p>
    <w:p w14:paraId="2A5FA8B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（格式自拟，要求法定代表人或授权代理人签字并加盖单位公章）</w:t>
      </w:r>
    </w:p>
    <w:p w14:paraId="42F1B41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43E12D6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039831D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5E69B37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2686322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18C1824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52B203C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1DB4EE1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5D59FCD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4533BBE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0D98A2E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0362AFA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3647174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6C45459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42EA5CA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53A6A6A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015FECC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68D4ED5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2FFBAD6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6A3BF9C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0A6A0FA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服务承诺和优惠条件</w:t>
      </w:r>
    </w:p>
    <w:p w14:paraId="005DA67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（格式自拟，要求法定代表人或授权代理人签字并加盖单位公章）</w:t>
      </w:r>
    </w:p>
    <w:p w14:paraId="2BA38D1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1AC080E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15BB34D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5A92B51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579F22B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6300809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7A81D7F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1A0D335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56E6055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6D2B1D9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14114D9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340E08C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2208AA3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451ADAA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4189E9C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230D28F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22C6A22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22F4F33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1722C89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293F4D8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p>
    <w:p w14:paraId="12B0C93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供应商不弄虚作假承诺书</w:t>
      </w:r>
    </w:p>
    <w:p w14:paraId="1BE7C6A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single"/>
          <w:lang w:val="en-US" w:eastAsia="zh-CN"/>
        </w:rPr>
      </w:pPr>
      <w:r>
        <w:rPr>
          <w:rFonts w:hint="eastAsia" w:ascii="宋体" w:hAnsi="宋体" w:cs="宋体"/>
          <w:b w:val="0"/>
          <w:bCs w:val="0"/>
          <w:color w:val="auto"/>
          <w:sz w:val="21"/>
          <w:szCs w:val="21"/>
          <w:highlight w:val="none"/>
          <w:u w:val="none"/>
          <w:lang w:val="en-US" w:eastAsia="zh-CN"/>
        </w:rPr>
        <w:t>采购人：</w:t>
      </w:r>
      <w:r>
        <w:rPr>
          <w:rFonts w:hint="eastAsia" w:ascii="宋体" w:hAnsi="宋体" w:cs="宋体"/>
          <w:b w:val="0"/>
          <w:bCs w:val="0"/>
          <w:color w:val="auto"/>
          <w:sz w:val="21"/>
          <w:szCs w:val="21"/>
          <w:highlight w:val="none"/>
          <w:u w:val="single"/>
          <w:lang w:val="en-US" w:eastAsia="zh-CN"/>
        </w:rPr>
        <w:t xml:space="preserve">                 </w:t>
      </w:r>
    </w:p>
    <w:p w14:paraId="4EC7DBE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我</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（单位名称）在</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（项目名称）的投标中，不存在弄虚作假行为，所有证件真实有效。如弄虚作假，我单位承担所有后果。</w:t>
      </w:r>
    </w:p>
    <w:p w14:paraId="6B6936B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特此承诺！</w:t>
      </w:r>
    </w:p>
    <w:p w14:paraId="4E9A97B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3D807D9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45D60D7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供应商：</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（盖单位章）</w:t>
      </w:r>
    </w:p>
    <w:p w14:paraId="38C0F7C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法定代表人：</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（盖章）</w:t>
      </w:r>
    </w:p>
    <w:p w14:paraId="0034CC6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1260" w:firstLineChars="600"/>
        <w:jc w:val="both"/>
        <w:textAlignment w:val="auto"/>
        <w:rPr>
          <w:rFonts w:hint="default" w:ascii="宋体" w:hAnsi="宋体" w:cs="宋体"/>
          <w:b w:val="0"/>
          <w:bCs w:val="0"/>
          <w:color w:val="auto"/>
          <w:sz w:val="21"/>
          <w:szCs w:val="21"/>
          <w:highlight w:val="none"/>
          <w:u w:val="single"/>
          <w:lang w:val="en-US" w:eastAsia="zh-CN"/>
        </w:rPr>
      </w:pP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月</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日</w:t>
      </w:r>
    </w:p>
    <w:p w14:paraId="311F87F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3E6A7B1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20C03B1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5DD747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62CA8E35">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2CE4E66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538B645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65ADF0F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FFECE3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096302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AF3BA2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7768CE6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color w:val="auto"/>
          <w:sz w:val="21"/>
          <w:szCs w:val="21"/>
          <w:highlight w:val="none"/>
          <w:u w:val="none"/>
          <w:lang w:val="en-US" w:eastAsia="zh-CN"/>
        </w:rPr>
      </w:pPr>
    </w:p>
    <w:p w14:paraId="5F46D3D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eastAsia" w:ascii="宋体" w:hAnsi="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不涉黑涉恶承诺书</w:t>
      </w:r>
    </w:p>
    <w:p w14:paraId="253D2D8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single"/>
          <w:lang w:val="en-US" w:eastAsia="zh-CN"/>
        </w:rPr>
      </w:pPr>
      <w:r>
        <w:rPr>
          <w:rFonts w:hint="eastAsia" w:ascii="宋体" w:hAnsi="宋体" w:cs="宋体"/>
          <w:b w:val="0"/>
          <w:bCs w:val="0"/>
          <w:color w:val="auto"/>
          <w:sz w:val="21"/>
          <w:szCs w:val="21"/>
          <w:highlight w:val="none"/>
          <w:u w:val="none"/>
          <w:lang w:val="en-US" w:eastAsia="zh-CN"/>
        </w:rPr>
        <w:t>采购人：</w:t>
      </w:r>
      <w:r>
        <w:rPr>
          <w:rFonts w:hint="eastAsia" w:ascii="宋体" w:hAnsi="宋体" w:cs="宋体"/>
          <w:b w:val="0"/>
          <w:bCs w:val="0"/>
          <w:color w:val="auto"/>
          <w:sz w:val="21"/>
          <w:szCs w:val="21"/>
          <w:highlight w:val="none"/>
          <w:u w:val="single"/>
          <w:lang w:val="en-US" w:eastAsia="zh-CN"/>
        </w:rPr>
        <w:t xml:space="preserve">                 </w:t>
      </w:r>
    </w:p>
    <w:p w14:paraId="1E791A4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我</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（单位名称）在</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（项目名称）的招标、投标过程中不存在强迫交易、暗箱操作、围标串标、欺行霸市、强占市场等涉黑涉恶行为。</w:t>
      </w:r>
    </w:p>
    <w:p w14:paraId="00B73EE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default"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投标的过程当中，绝不围标、串标、陪标、恶意竞标、强揽工程、强迫他人接受限制条件或退出竞标，恶意投诉、寻衅滋事，干扰正常招投标秩序，强迫他人放弃中标或转包。</w:t>
      </w:r>
    </w:p>
    <w:p w14:paraId="41C9120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特此承诺！</w:t>
      </w:r>
    </w:p>
    <w:p w14:paraId="03F5ABE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7C66260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69D7E543">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供应商：</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（盖单位章）</w:t>
      </w:r>
    </w:p>
    <w:p w14:paraId="14DD8FA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法定代表人：</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（盖章）</w:t>
      </w:r>
    </w:p>
    <w:p w14:paraId="2565E7B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630" w:firstLineChars="300"/>
        <w:jc w:val="both"/>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年</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月</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u w:val="none"/>
          <w:lang w:val="en-US" w:eastAsia="zh-CN"/>
        </w:rPr>
        <w:t>日</w:t>
      </w:r>
    </w:p>
    <w:p w14:paraId="382233E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630" w:firstLineChars="300"/>
        <w:jc w:val="both"/>
        <w:textAlignment w:val="auto"/>
        <w:rPr>
          <w:rFonts w:hint="eastAsia" w:ascii="宋体" w:hAnsi="宋体" w:cs="宋体"/>
          <w:b w:val="0"/>
          <w:bCs w:val="0"/>
          <w:color w:val="auto"/>
          <w:sz w:val="21"/>
          <w:szCs w:val="21"/>
          <w:highlight w:val="none"/>
          <w:u w:val="none"/>
          <w:lang w:val="en-US" w:eastAsia="zh-CN"/>
        </w:rPr>
      </w:pPr>
    </w:p>
    <w:p w14:paraId="340F870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630" w:firstLineChars="300"/>
        <w:jc w:val="both"/>
        <w:textAlignment w:val="auto"/>
        <w:rPr>
          <w:rFonts w:hint="eastAsia" w:ascii="宋体" w:hAnsi="宋体" w:cs="宋体"/>
          <w:b w:val="0"/>
          <w:bCs w:val="0"/>
          <w:color w:val="auto"/>
          <w:sz w:val="21"/>
          <w:szCs w:val="21"/>
          <w:highlight w:val="none"/>
          <w:u w:val="none"/>
          <w:lang w:val="en-US" w:eastAsia="zh-CN"/>
        </w:rPr>
      </w:pPr>
    </w:p>
    <w:p w14:paraId="4EAA7BB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630" w:firstLineChars="300"/>
        <w:jc w:val="both"/>
        <w:textAlignment w:val="auto"/>
        <w:rPr>
          <w:rFonts w:hint="eastAsia" w:ascii="宋体" w:hAnsi="宋体" w:cs="宋体"/>
          <w:b w:val="0"/>
          <w:bCs w:val="0"/>
          <w:color w:val="auto"/>
          <w:sz w:val="21"/>
          <w:szCs w:val="21"/>
          <w:highlight w:val="none"/>
          <w:u w:val="none"/>
          <w:lang w:val="en-US" w:eastAsia="zh-CN"/>
        </w:rPr>
      </w:pPr>
    </w:p>
    <w:p w14:paraId="0E772AF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630" w:firstLineChars="300"/>
        <w:jc w:val="both"/>
        <w:textAlignment w:val="auto"/>
        <w:rPr>
          <w:rFonts w:hint="eastAsia" w:ascii="宋体" w:hAnsi="宋体" w:cs="宋体"/>
          <w:b w:val="0"/>
          <w:bCs w:val="0"/>
          <w:color w:val="auto"/>
          <w:sz w:val="21"/>
          <w:szCs w:val="21"/>
          <w:highlight w:val="none"/>
          <w:u w:val="none"/>
          <w:lang w:val="en-US" w:eastAsia="zh-CN"/>
        </w:rPr>
      </w:pPr>
    </w:p>
    <w:p w14:paraId="5B64D20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630" w:firstLineChars="300"/>
        <w:jc w:val="both"/>
        <w:textAlignment w:val="auto"/>
        <w:rPr>
          <w:rFonts w:hint="eastAsia" w:ascii="宋体" w:hAnsi="宋体" w:cs="宋体"/>
          <w:b w:val="0"/>
          <w:bCs w:val="0"/>
          <w:color w:val="auto"/>
          <w:sz w:val="21"/>
          <w:szCs w:val="21"/>
          <w:highlight w:val="none"/>
          <w:u w:val="none"/>
          <w:lang w:val="en-US" w:eastAsia="zh-CN"/>
        </w:rPr>
      </w:pPr>
    </w:p>
    <w:p w14:paraId="38A576C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630" w:firstLineChars="300"/>
        <w:jc w:val="both"/>
        <w:textAlignment w:val="auto"/>
        <w:rPr>
          <w:rFonts w:hint="eastAsia" w:ascii="宋体" w:hAnsi="宋体" w:cs="宋体"/>
          <w:b w:val="0"/>
          <w:bCs w:val="0"/>
          <w:color w:val="auto"/>
          <w:sz w:val="21"/>
          <w:szCs w:val="21"/>
          <w:highlight w:val="none"/>
          <w:u w:val="none"/>
          <w:lang w:val="en-US" w:eastAsia="zh-CN"/>
        </w:rPr>
      </w:pPr>
    </w:p>
    <w:p w14:paraId="44969CA7">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432295D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pPr>
    </w:p>
    <w:p w14:paraId="6079412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color w:val="auto"/>
          <w:sz w:val="21"/>
          <w:szCs w:val="21"/>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5946AB20">
      <w:pPr>
        <w:jc w:val="center"/>
        <w:rPr>
          <w:rFonts w:hint="eastAsia"/>
          <w:color w:val="auto"/>
          <w:sz w:val="28"/>
          <w:szCs w:val="36"/>
          <w:highlight w:val="none"/>
          <w:lang w:val="en-US" w:eastAsia="zh-CN"/>
        </w:rPr>
      </w:pPr>
      <w:r>
        <w:rPr>
          <w:rFonts w:hint="eastAsia"/>
          <w:color w:val="auto"/>
          <w:sz w:val="28"/>
          <w:szCs w:val="36"/>
          <w:highlight w:val="none"/>
          <w:lang w:val="en-US" w:eastAsia="zh-CN"/>
        </w:rPr>
        <w:t>中小企业声明函</w:t>
      </w:r>
    </w:p>
    <w:p w14:paraId="68F129C0">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color w:val="auto"/>
          <w:highlight w:val="none"/>
          <w:u w:val="none"/>
          <w:lang w:val="en-US" w:eastAsia="zh-CN"/>
        </w:rPr>
      </w:pPr>
      <w:r>
        <w:rPr>
          <w:rFonts w:hint="eastAsia"/>
          <w:color w:val="auto"/>
          <w:highlight w:val="none"/>
          <w:lang w:val="en-US" w:eastAsia="zh-CN"/>
        </w:rPr>
        <w:t>本公司（联合体）郑重声明，根据《政府采购促进中小企业发展管理办法》（财库【2020】46号）的规定，本公司（联合体）参加</w:t>
      </w:r>
      <w:r>
        <w:rPr>
          <w:rFonts w:hint="eastAsia"/>
          <w:color w:val="auto"/>
          <w:highlight w:val="none"/>
          <w:u w:val="single"/>
          <w:lang w:val="en-US" w:eastAsia="zh-CN"/>
        </w:rPr>
        <w:t>（单位名称）</w:t>
      </w:r>
      <w:r>
        <w:rPr>
          <w:rFonts w:hint="eastAsia"/>
          <w:color w:val="auto"/>
          <w:highlight w:val="none"/>
          <w:u w:val="none"/>
          <w:lang w:val="en-US" w:eastAsia="zh-CN"/>
        </w:rPr>
        <w:t>的</w:t>
      </w:r>
      <w:r>
        <w:rPr>
          <w:rFonts w:hint="eastAsia"/>
          <w:color w:val="auto"/>
          <w:highlight w:val="none"/>
          <w:u w:val="single"/>
          <w:lang w:val="en-US" w:eastAsia="zh-CN"/>
        </w:rPr>
        <w:t>（项目名称）</w:t>
      </w:r>
      <w:r>
        <w:rPr>
          <w:rFonts w:hint="eastAsia"/>
          <w:color w:val="auto"/>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D72ABD2">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0" w:leftChars="0" w:firstLine="454" w:firstLineChars="0"/>
        <w:textAlignment w:val="auto"/>
        <w:rPr>
          <w:rFonts w:hint="default"/>
          <w:color w:val="auto"/>
          <w:highlight w:val="none"/>
          <w:u w:val="single"/>
          <w:lang w:val="en-US" w:eastAsia="zh-CN"/>
        </w:rPr>
      </w:pPr>
      <w:r>
        <w:rPr>
          <w:rFonts w:hint="eastAsia"/>
          <w:color w:val="auto"/>
          <w:highlight w:val="none"/>
          <w:u w:val="single"/>
          <w:lang w:val="en-US" w:eastAsia="zh-CN"/>
        </w:rPr>
        <w:t xml:space="preserve">       （标的名称）</w:t>
      </w:r>
      <w:r>
        <w:rPr>
          <w:rFonts w:hint="eastAsia"/>
          <w:color w:val="auto"/>
          <w:highlight w:val="none"/>
          <w:u w:val="none"/>
          <w:lang w:val="en-US" w:eastAsia="zh-CN"/>
        </w:rPr>
        <w:t>，属于</w:t>
      </w:r>
      <w:r>
        <w:rPr>
          <w:rFonts w:hint="eastAsia"/>
          <w:color w:val="auto"/>
          <w:highlight w:val="none"/>
          <w:u w:val="single"/>
          <w:lang w:val="en-US" w:eastAsia="zh-CN"/>
        </w:rPr>
        <w:t xml:space="preserve">     建筑业（采购文件中明确的所属行业）   </w:t>
      </w:r>
      <w:r>
        <w:rPr>
          <w:rFonts w:hint="eastAsia"/>
          <w:color w:val="auto"/>
          <w:highlight w:val="none"/>
          <w:u w:val="none"/>
          <w:lang w:val="en-US" w:eastAsia="zh-CN"/>
        </w:rPr>
        <w:t>；承建（承接）企业为</w:t>
      </w:r>
      <w:r>
        <w:rPr>
          <w:rFonts w:hint="eastAsia"/>
          <w:color w:val="auto"/>
          <w:highlight w:val="none"/>
          <w:u w:val="single"/>
          <w:lang w:val="en-US" w:eastAsia="zh-CN"/>
        </w:rPr>
        <w:t xml:space="preserve">  （企业名称） </w:t>
      </w:r>
      <w:r>
        <w:rPr>
          <w:rFonts w:hint="eastAsia"/>
          <w:color w:val="auto"/>
          <w:highlight w:val="none"/>
          <w:u w:val="none"/>
          <w:lang w:val="en-US" w:eastAsia="zh-CN"/>
        </w:rPr>
        <w:t>，从业人员</w:t>
      </w:r>
      <w:r>
        <w:rPr>
          <w:rFonts w:hint="eastAsia"/>
          <w:color w:val="auto"/>
          <w:highlight w:val="none"/>
          <w:u w:val="single"/>
          <w:lang w:val="en-US" w:eastAsia="zh-CN"/>
        </w:rPr>
        <w:t xml:space="preserve">     </w:t>
      </w:r>
      <w:r>
        <w:rPr>
          <w:rFonts w:hint="eastAsia"/>
          <w:color w:val="auto"/>
          <w:highlight w:val="none"/>
          <w:u w:val="none"/>
          <w:lang w:val="en-US" w:eastAsia="zh-CN"/>
        </w:rPr>
        <w:t>人，营业收入为</w:t>
      </w:r>
      <w:r>
        <w:rPr>
          <w:rFonts w:hint="eastAsia"/>
          <w:color w:val="auto"/>
          <w:highlight w:val="none"/>
          <w:u w:val="single"/>
          <w:lang w:val="en-US" w:eastAsia="zh-CN"/>
        </w:rPr>
        <w:t xml:space="preserve">      </w:t>
      </w:r>
      <w:r>
        <w:rPr>
          <w:rFonts w:hint="eastAsia"/>
          <w:color w:val="auto"/>
          <w:highlight w:val="none"/>
          <w:u w:val="none"/>
          <w:lang w:val="en-US" w:eastAsia="zh-CN"/>
        </w:rPr>
        <w:t>万元，资产总额为</w:t>
      </w:r>
      <w:r>
        <w:rPr>
          <w:rFonts w:hint="eastAsia"/>
          <w:color w:val="auto"/>
          <w:highlight w:val="none"/>
          <w:u w:val="single"/>
          <w:lang w:val="en-US" w:eastAsia="zh-CN"/>
        </w:rPr>
        <w:t xml:space="preserve">      </w:t>
      </w:r>
      <w:r>
        <w:rPr>
          <w:rFonts w:hint="eastAsia"/>
          <w:color w:val="auto"/>
          <w:highlight w:val="none"/>
          <w:u w:val="none"/>
          <w:lang w:val="en-US" w:eastAsia="zh-CN"/>
        </w:rPr>
        <w:t>万元，属于</w:t>
      </w:r>
      <w:r>
        <w:rPr>
          <w:rFonts w:hint="eastAsia"/>
          <w:color w:val="auto"/>
          <w:highlight w:val="none"/>
          <w:u w:val="single"/>
          <w:lang w:val="en-US" w:eastAsia="zh-CN"/>
        </w:rPr>
        <w:t xml:space="preserve">    （中型企业、小型企业、微型企业）</w:t>
      </w:r>
      <w:r>
        <w:rPr>
          <w:rFonts w:hint="eastAsia"/>
          <w:color w:val="auto"/>
          <w:highlight w:val="none"/>
          <w:u w:val="none"/>
          <w:lang w:val="en-US" w:eastAsia="zh-CN"/>
        </w:rPr>
        <w:t>；</w:t>
      </w:r>
    </w:p>
    <w:p w14:paraId="07D2370C">
      <w:pPr>
        <w:keepNext w:val="0"/>
        <w:keepLines w:val="0"/>
        <w:pageBreakBefore w:val="0"/>
        <w:widowControl w:val="0"/>
        <w:numPr>
          <w:ilvl w:val="0"/>
          <w:numId w:val="15"/>
        </w:numPr>
        <w:kinsoku/>
        <w:wordWrap/>
        <w:overflowPunct/>
        <w:topLinePunct w:val="0"/>
        <w:autoSpaceDE/>
        <w:autoSpaceDN/>
        <w:bidi w:val="0"/>
        <w:adjustRightInd/>
        <w:snapToGrid/>
        <w:spacing w:line="480" w:lineRule="auto"/>
        <w:ind w:left="0" w:leftChars="0" w:firstLine="454" w:firstLineChars="0"/>
        <w:textAlignment w:val="auto"/>
        <w:rPr>
          <w:rFonts w:hint="default"/>
          <w:color w:val="auto"/>
          <w:highlight w:val="none"/>
          <w:u w:val="single"/>
          <w:lang w:val="en-US" w:eastAsia="zh-CN"/>
        </w:rPr>
      </w:pPr>
      <w:r>
        <w:rPr>
          <w:rFonts w:hint="eastAsia"/>
          <w:color w:val="auto"/>
          <w:highlight w:val="none"/>
          <w:u w:val="single"/>
          <w:lang w:val="en-US" w:eastAsia="zh-CN"/>
        </w:rPr>
        <w:t xml:space="preserve">       （标的名称）</w:t>
      </w:r>
      <w:r>
        <w:rPr>
          <w:rFonts w:hint="eastAsia"/>
          <w:color w:val="auto"/>
          <w:highlight w:val="none"/>
          <w:u w:val="none"/>
          <w:lang w:val="en-US" w:eastAsia="zh-CN"/>
        </w:rPr>
        <w:t>，属于</w:t>
      </w:r>
      <w:r>
        <w:rPr>
          <w:rFonts w:hint="eastAsia"/>
          <w:color w:val="auto"/>
          <w:highlight w:val="none"/>
          <w:u w:val="single"/>
          <w:lang w:val="en-US" w:eastAsia="zh-CN"/>
        </w:rPr>
        <w:t xml:space="preserve">     采购业（采购文件中明确的所属行业）   </w:t>
      </w:r>
      <w:r>
        <w:rPr>
          <w:rFonts w:hint="eastAsia"/>
          <w:color w:val="auto"/>
          <w:highlight w:val="none"/>
          <w:u w:val="none"/>
          <w:lang w:val="en-US" w:eastAsia="zh-CN"/>
        </w:rPr>
        <w:t>；承建（承接）企业为</w:t>
      </w:r>
      <w:r>
        <w:rPr>
          <w:rFonts w:hint="eastAsia"/>
          <w:color w:val="auto"/>
          <w:highlight w:val="none"/>
          <w:u w:val="single"/>
          <w:lang w:val="en-US" w:eastAsia="zh-CN"/>
        </w:rPr>
        <w:t xml:space="preserve">  （企业名称） </w:t>
      </w:r>
      <w:r>
        <w:rPr>
          <w:rFonts w:hint="eastAsia"/>
          <w:color w:val="auto"/>
          <w:highlight w:val="none"/>
          <w:u w:val="none"/>
          <w:lang w:val="en-US" w:eastAsia="zh-CN"/>
        </w:rPr>
        <w:t>，从业人员</w:t>
      </w:r>
      <w:r>
        <w:rPr>
          <w:rFonts w:hint="eastAsia"/>
          <w:color w:val="auto"/>
          <w:highlight w:val="none"/>
          <w:u w:val="single"/>
          <w:lang w:val="en-US" w:eastAsia="zh-CN"/>
        </w:rPr>
        <w:t xml:space="preserve">     </w:t>
      </w:r>
      <w:r>
        <w:rPr>
          <w:rFonts w:hint="eastAsia"/>
          <w:color w:val="auto"/>
          <w:highlight w:val="none"/>
          <w:u w:val="none"/>
          <w:lang w:val="en-US" w:eastAsia="zh-CN"/>
        </w:rPr>
        <w:t>人，营业收入为</w:t>
      </w:r>
      <w:r>
        <w:rPr>
          <w:rFonts w:hint="eastAsia"/>
          <w:color w:val="auto"/>
          <w:highlight w:val="none"/>
          <w:u w:val="single"/>
          <w:lang w:val="en-US" w:eastAsia="zh-CN"/>
        </w:rPr>
        <w:t xml:space="preserve">      </w:t>
      </w:r>
      <w:r>
        <w:rPr>
          <w:rFonts w:hint="eastAsia"/>
          <w:color w:val="auto"/>
          <w:highlight w:val="none"/>
          <w:u w:val="none"/>
          <w:lang w:val="en-US" w:eastAsia="zh-CN"/>
        </w:rPr>
        <w:t>万元，资产总额为</w:t>
      </w:r>
      <w:r>
        <w:rPr>
          <w:rFonts w:hint="eastAsia"/>
          <w:color w:val="auto"/>
          <w:highlight w:val="none"/>
          <w:u w:val="single"/>
          <w:lang w:val="en-US" w:eastAsia="zh-CN"/>
        </w:rPr>
        <w:t xml:space="preserve">      </w:t>
      </w:r>
      <w:r>
        <w:rPr>
          <w:rFonts w:hint="eastAsia"/>
          <w:color w:val="auto"/>
          <w:highlight w:val="none"/>
          <w:u w:val="none"/>
          <w:lang w:val="en-US" w:eastAsia="zh-CN"/>
        </w:rPr>
        <w:t>万元，属于</w:t>
      </w:r>
      <w:r>
        <w:rPr>
          <w:rFonts w:hint="eastAsia"/>
          <w:color w:val="auto"/>
          <w:highlight w:val="none"/>
          <w:u w:val="single"/>
          <w:lang w:val="en-US" w:eastAsia="zh-CN"/>
        </w:rPr>
        <w:t xml:space="preserve">    （中型企业、小型企业、微型企业）</w:t>
      </w:r>
      <w:r>
        <w:rPr>
          <w:rFonts w:hint="eastAsia"/>
          <w:color w:val="auto"/>
          <w:highlight w:val="none"/>
          <w:u w:val="none"/>
          <w:lang w:val="en-US" w:eastAsia="zh-CN"/>
        </w:rPr>
        <w:t>；</w:t>
      </w:r>
    </w:p>
    <w:p w14:paraId="37858A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2" w:firstLineChars="200"/>
        <w:jc w:val="both"/>
        <w:textAlignment w:val="auto"/>
        <w:rPr>
          <w:rFonts w:hint="default" w:ascii="Arial" w:hAnsi="Arial" w:cs="Arial"/>
          <w:b/>
          <w:bCs/>
          <w:color w:val="auto"/>
          <w:highlight w:val="none"/>
          <w:u w:val="none"/>
          <w:lang w:val="en-US" w:eastAsia="zh-CN"/>
        </w:rPr>
      </w:pPr>
      <w:r>
        <w:rPr>
          <w:rFonts w:hint="default" w:ascii="Arial" w:hAnsi="Arial" w:cs="Arial"/>
          <w:b/>
          <w:bCs/>
          <w:color w:val="auto"/>
          <w:highlight w:val="none"/>
          <w:u w:val="none"/>
          <w:lang w:val="en-US" w:eastAsia="zh-CN"/>
        </w:rPr>
        <w:t>……</w:t>
      </w:r>
    </w:p>
    <w:p w14:paraId="0B8780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Arial" w:hAnsi="Arial" w:cs="Arial"/>
          <w:b w:val="0"/>
          <w:bCs w:val="0"/>
          <w:color w:val="auto"/>
          <w:highlight w:val="none"/>
          <w:u w:val="none"/>
          <w:lang w:val="en-US" w:eastAsia="zh-CN"/>
        </w:rPr>
      </w:pPr>
      <w:r>
        <w:rPr>
          <w:rFonts w:hint="eastAsia" w:ascii="Arial" w:hAnsi="Arial" w:cs="Arial"/>
          <w:b w:val="0"/>
          <w:bCs w:val="0"/>
          <w:color w:val="auto"/>
          <w:highlight w:val="none"/>
          <w:u w:val="none"/>
          <w:lang w:val="en-US" w:eastAsia="zh-CN"/>
        </w:rPr>
        <w:t>以上企业，不属于大企业的分支机构，不存在控股股东为大企业的情形，也不存在与大企业的负责人为同一人的情形。</w:t>
      </w:r>
    </w:p>
    <w:p w14:paraId="36D9332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Arial" w:hAnsi="Arial" w:cs="Arial"/>
          <w:b w:val="0"/>
          <w:bCs w:val="0"/>
          <w:color w:val="auto"/>
          <w:highlight w:val="none"/>
          <w:u w:val="none"/>
          <w:lang w:val="en-US" w:eastAsia="zh-CN"/>
        </w:rPr>
      </w:pPr>
      <w:r>
        <w:rPr>
          <w:rFonts w:hint="eastAsia" w:ascii="Arial" w:hAnsi="Arial" w:cs="Arial"/>
          <w:b w:val="0"/>
          <w:bCs w:val="0"/>
          <w:color w:val="auto"/>
          <w:highlight w:val="none"/>
          <w:u w:val="none"/>
          <w:lang w:val="en-US" w:eastAsia="zh-CN"/>
        </w:rPr>
        <w:t>本企业对上述声明内容的真实性负责。如有虚假，将依法承担相应责任。</w:t>
      </w:r>
    </w:p>
    <w:p w14:paraId="30876D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Arial" w:hAnsi="Arial" w:cs="Arial"/>
          <w:b w:val="0"/>
          <w:bCs w:val="0"/>
          <w:color w:val="auto"/>
          <w:highlight w:val="none"/>
          <w:u w:val="none"/>
          <w:lang w:val="en-US" w:eastAsia="zh-CN"/>
        </w:rPr>
      </w:pPr>
    </w:p>
    <w:p w14:paraId="21C684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Arial" w:hAnsi="Arial" w:cs="Arial"/>
          <w:b w:val="0"/>
          <w:bCs w:val="0"/>
          <w:color w:val="auto"/>
          <w:highlight w:val="none"/>
          <w:u w:val="none"/>
          <w:lang w:val="en-US" w:eastAsia="zh-CN"/>
        </w:rPr>
      </w:pPr>
    </w:p>
    <w:p w14:paraId="732964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Arial" w:hAnsi="Arial" w:cs="Arial"/>
          <w:b w:val="0"/>
          <w:bCs w:val="0"/>
          <w:color w:val="auto"/>
          <w:highlight w:val="none"/>
          <w:u w:val="none"/>
          <w:lang w:val="en-US" w:eastAsia="zh-CN"/>
        </w:rPr>
      </w:pPr>
    </w:p>
    <w:p w14:paraId="686C47E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Arial" w:hAnsi="Arial" w:cs="Arial"/>
          <w:b w:val="0"/>
          <w:bCs w:val="0"/>
          <w:color w:val="auto"/>
          <w:highlight w:val="none"/>
          <w:u w:val="none"/>
          <w:lang w:val="en-US" w:eastAsia="zh-CN"/>
        </w:rPr>
      </w:pPr>
      <w:r>
        <w:rPr>
          <w:rFonts w:hint="eastAsia" w:ascii="Arial" w:hAnsi="Arial" w:cs="Arial"/>
          <w:b w:val="0"/>
          <w:bCs w:val="0"/>
          <w:color w:val="auto"/>
          <w:highlight w:val="none"/>
          <w:u w:val="none"/>
          <w:lang w:val="en-US" w:eastAsia="zh-CN"/>
        </w:rPr>
        <w:t>企业名称（盖章）：</w:t>
      </w:r>
    </w:p>
    <w:p w14:paraId="13169B0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Arial" w:hAnsi="Arial" w:cs="Arial" w:eastAsiaTheme="minorEastAsia"/>
          <w:b w:val="0"/>
          <w:bCs w:val="0"/>
          <w:color w:val="auto"/>
          <w:kern w:val="2"/>
          <w:sz w:val="21"/>
          <w:szCs w:val="24"/>
          <w:highlight w:val="none"/>
          <w:u w:val="none"/>
          <w:lang w:val="en-US" w:eastAsia="zh-CN" w:bidi="ar-SA"/>
        </w:rPr>
        <w:sectPr>
          <w:pgSz w:w="11906" w:h="16838"/>
          <w:pgMar w:top="1440" w:right="1440" w:bottom="1440" w:left="1440" w:header="851" w:footer="992" w:gutter="0"/>
          <w:pgNumType w:fmt="decimal"/>
          <w:cols w:space="0" w:num="1"/>
          <w:rtlGutter w:val="0"/>
          <w:docGrid w:type="lines" w:linePitch="312" w:charSpace="0"/>
        </w:sectPr>
      </w:pPr>
      <w:r>
        <w:rPr>
          <w:rFonts w:hint="eastAsia" w:ascii="Arial" w:hAnsi="Arial" w:cs="Arial" w:eastAsiaTheme="minorEastAsia"/>
          <w:b w:val="0"/>
          <w:bCs w:val="0"/>
          <w:color w:val="auto"/>
          <w:kern w:val="2"/>
          <w:sz w:val="21"/>
          <w:szCs w:val="24"/>
          <w:highlight w:val="none"/>
          <w:u w:val="none"/>
          <w:lang w:val="en-US" w:eastAsia="zh-CN" w:bidi="ar-SA"/>
        </w:rPr>
        <w:t>日期：</w:t>
      </w:r>
    </w:p>
    <w:p w14:paraId="2458A3B5">
      <w:pPr>
        <w:pStyle w:val="2"/>
        <w:keepNext w:val="0"/>
        <w:keepLines w:val="0"/>
        <w:pageBreakBefore w:val="0"/>
        <w:widowControl w:val="0"/>
        <w:numPr>
          <w:ilvl w:val="0"/>
          <w:numId w:val="0"/>
        </w:numPr>
        <w:tabs>
          <w:tab w:val="left" w:pos="454"/>
        </w:tabs>
        <w:kinsoku/>
        <w:wordWrap/>
        <w:overflowPunct/>
        <w:topLinePunct w:val="0"/>
        <w:autoSpaceDE w:val="0"/>
        <w:autoSpaceDN w:val="0"/>
        <w:bidi w:val="0"/>
        <w:adjustRightInd w:val="0"/>
        <w:snapToGrid/>
        <w:spacing w:line="480" w:lineRule="exact"/>
        <w:jc w:val="center"/>
        <w:textAlignment w:val="auto"/>
        <w:rPr>
          <w:rFonts w:hint="eastAsia" w:ascii="宋体" w:hAnsi="宋体" w:cs="宋体"/>
          <w:b/>
          <w:bCs/>
          <w:color w:val="auto"/>
          <w:sz w:val="32"/>
          <w:szCs w:val="32"/>
          <w:highlight w:val="none"/>
          <w:u w:val="none"/>
          <w:vertAlign w:val="baseline"/>
          <w:lang w:val="en-US" w:eastAsia="zh-CN"/>
        </w:rPr>
      </w:pPr>
      <w:r>
        <w:rPr>
          <w:rFonts w:hint="eastAsia" w:ascii="宋体" w:hAnsi="宋体" w:cs="宋体"/>
          <w:b/>
          <w:bCs/>
          <w:color w:val="auto"/>
          <w:sz w:val="32"/>
          <w:szCs w:val="32"/>
          <w:highlight w:val="none"/>
          <w:u w:val="none"/>
          <w:vertAlign w:val="baseline"/>
          <w:lang w:val="en-US" w:eastAsia="zh-CN"/>
        </w:rPr>
        <w:t>最终报价表</w:t>
      </w:r>
    </w:p>
    <w:p w14:paraId="253AF708">
      <w:pPr>
        <w:pStyle w:val="2"/>
        <w:keepNext w:val="0"/>
        <w:keepLines w:val="0"/>
        <w:pageBreakBefore w:val="0"/>
        <w:widowControl w:val="0"/>
        <w:numPr>
          <w:ilvl w:val="0"/>
          <w:numId w:val="0"/>
        </w:numPr>
        <w:tabs>
          <w:tab w:val="left" w:pos="454"/>
        </w:tabs>
        <w:kinsoku/>
        <w:wordWrap/>
        <w:overflowPunct/>
        <w:topLinePunct w:val="0"/>
        <w:autoSpaceDE w:val="0"/>
        <w:autoSpaceDN w:val="0"/>
        <w:bidi w:val="0"/>
        <w:adjustRightInd w:val="0"/>
        <w:snapToGrid/>
        <w:spacing w:line="480" w:lineRule="exact"/>
        <w:jc w:val="center"/>
        <w:textAlignment w:val="auto"/>
        <w:rPr>
          <w:rFonts w:hint="eastAsia" w:ascii="宋体" w:hAnsi="宋体" w:cs="宋体"/>
          <w:b w:val="0"/>
          <w:bCs w:val="0"/>
          <w:color w:val="auto"/>
          <w:sz w:val="21"/>
          <w:szCs w:val="21"/>
          <w:highlight w:val="none"/>
          <w:u w:val="none"/>
          <w:vertAlign w:val="baseline"/>
          <w:lang w:val="en-US" w:eastAsia="zh-CN"/>
        </w:rPr>
      </w:pPr>
    </w:p>
    <w:p w14:paraId="4F34FCAB">
      <w:pPr>
        <w:pStyle w:val="2"/>
        <w:keepNext w:val="0"/>
        <w:keepLines w:val="0"/>
        <w:pageBreakBefore w:val="0"/>
        <w:widowControl w:val="0"/>
        <w:numPr>
          <w:ilvl w:val="0"/>
          <w:numId w:val="0"/>
        </w:numPr>
        <w:tabs>
          <w:tab w:val="left" w:pos="454"/>
        </w:tabs>
        <w:kinsoku/>
        <w:wordWrap/>
        <w:overflowPunct/>
        <w:topLinePunct w:val="0"/>
        <w:autoSpaceDE w:val="0"/>
        <w:autoSpaceDN w:val="0"/>
        <w:bidi w:val="0"/>
        <w:adjustRightInd w:val="0"/>
        <w:snapToGrid/>
        <w:spacing w:line="480" w:lineRule="exact"/>
        <w:jc w:val="center"/>
        <w:textAlignment w:val="auto"/>
        <w:rPr>
          <w:rFonts w:hint="default" w:ascii="宋体" w:hAnsi="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注：电子投标时，以系统中格式、要求为准！！</w:t>
      </w:r>
    </w:p>
    <w:sectPr>
      <w:pgSz w:w="11906" w:h="16838"/>
      <w:pgMar w:top="1440" w:right="1440" w:bottom="1440"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90C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B0C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AC1A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CAC1A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F21F3"/>
    <w:multiLevelType w:val="singleLevel"/>
    <w:tmpl w:val="94EF21F3"/>
    <w:lvl w:ilvl="0" w:tentative="0">
      <w:start w:val="1"/>
      <w:numFmt w:val="chineseCounting"/>
      <w:suff w:val="nothing"/>
      <w:lvlText w:val="（%1）"/>
      <w:lvlJc w:val="left"/>
      <w:rPr>
        <w:rFonts w:hint="eastAsia"/>
      </w:rPr>
    </w:lvl>
  </w:abstractNum>
  <w:abstractNum w:abstractNumId="1">
    <w:nsid w:val="BAA47E58"/>
    <w:multiLevelType w:val="singleLevel"/>
    <w:tmpl w:val="BAA47E58"/>
    <w:lvl w:ilvl="0" w:tentative="0">
      <w:start w:val="1"/>
      <w:numFmt w:val="chineseCounting"/>
      <w:suff w:val="space"/>
      <w:lvlText w:val="第%1章"/>
      <w:lvlJc w:val="left"/>
      <w:rPr>
        <w:rFonts w:hint="eastAsia"/>
        <w:sz w:val="44"/>
        <w:szCs w:val="44"/>
      </w:rPr>
    </w:lvl>
  </w:abstractNum>
  <w:abstractNum w:abstractNumId="2">
    <w:nsid w:val="C3324356"/>
    <w:multiLevelType w:val="singleLevel"/>
    <w:tmpl w:val="C3324356"/>
    <w:lvl w:ilvl="0" w:tentative="0">
      <w:start w:val="1"/>
      <w:numFmt w:val="decimal"/>
      <w:lvlText w:val="%1."/>
      <w:lvlJc w:val="left"/>
      <w:pPr>
        <w:tabs>
          <w:tab w:val="left" w:pos="454"/>
        </w:tabs>
        <w:ind w:left="0" w:firstLine="454"/>
      </w:pPr>
    </w:lvl>
  </w:abstractNum>
  <w:abstractNum w:abstractNumId="3">
    <w:nsid w:val="D30F60F5"/>
    <w:multiLevelType w:val="singleLevel"/>
    <w:tmpl w:val="D30F60F5"/>
    <w:lvl w:ilvl="0" w:tentative="0">
      <w:start w:val="1"/>
      <w:numFmt w:val="chineseCounting"/>
      <w:suff w:val="nothing"/>
      <w:lvlText w:val="（%1）"/>
      <w:lvlJc w:val="left"/>
      <w:pPr>
        <w:ind w:left="0" w:firstLine="454"/>
      </w:pPr>
      <w:rPr>
        <w:rFonts w:hint="eastAsia"/>
      </w:rPr>
    </w:lvl>
  </w:abstractNum>
  <w:abstractNum w:abstractNumId="4">
    <w:nsid w:val="FE94D5FE"/>
    <w:multiLevelType w:val="singleLevel"/>
    <w:tmpl w:val="FE94D5FE"/>
    <w:lvl w:ilvl="0" w:tentative="0">
      <w:start w:val="1"/>
      <w:numFmt w:val="chineseCounting"/>
      <w:suff w:val="nothing"/>
      <w:lvlText w:val="（%1）"/>
      <w:lvlJc w:val="left"/>
      <w:pPr>
        <w:ind w:left="0" w:firstLine="454"/>
      </w:pPr>
      <w:rPr>
        <w:rFonts w:hint="eastAsia"/>
      </w:rPr>
    </w:lvl>
  </w:abstractNum>
  <w:abstractNum w:abstractNumId="5">
    <w:nsid w:val="09AB1084"/>
    <w:multiLevelType w:val="singleLevel"/>
    <w:tmpl w:val="09AB1084"/>
    <w:lvl w:ilvl="0" w:tentative="0">
      <w:start w:val="1"/>
      <w:numFmt w:val="chineseCounting"/>
      <w:suff w:val="nothing"/>
      <w:lvlText w:val="（%1）"/>
      <w:lvlJc w:val="left"/>
      <w:rPr>
        <w:rFonts w:hint="eastAsia"/>
      </w:rPr>
    </w:lvl>
  </w:abstractNum>
  <w:abstractNum w:abstractNumId="6">
    <w:nsid w:val="107237C5"/>
    <w:multiLevelType w:val="singleLevel"/>
    <w:tmpl w:val="107237C5"/>
    <w:lvl w:ilvl="0" w:tentative="0">
      <w:start w:val="1"/>
      <w:numFmt w:val="chineseCounting"/>
      <w:suff w:val="nothing"/>
      <w:lvlText w:val="%1、"/>
      <w:lvlJc w:val="left"/>
      <w:pPr>
        <w:ind w:left="0" w:firstLine="454"/>
      </w:pPr>
      <w:rPr>
        <w:rFonts w:hint="eastAsia"/>
      </w:rPr>
    </w:lvl>
  </w:abstractNum>
  <w:abstractNum w:abstractNumId="7">
    <w:nsid w:val="13868901"/>
    <w:multiLevelType w:val="singleLevel"/>
    <w:tmpl w:val="13868901"/>
    <w:lvl w:ilvl="0" w:tentative="0">
      <w:start w:val="1"/>
      <w:numFmt w:val="chineseCounting"/>
      <w:suff w:val="nothing"/>
      <w:lvlText w:val="（%1）"/>
      <w:lvlJc w:val="left"/>
      <w:pPr>
        <w:ind w:left="0" w:firstLine="454"/>
      </w:pPr>
      <w:rPr>
        <w:rFonts w:hint="eastAsia"/>
      </w:rPr>
    </w:lvl>
  </w:abstractNum>
  <w:abstractNum w:abstractNumId="8">
    <w:nsid w:val="17D31D5A"/>
    <w:multiLevelType w:val="singleLevel"/>
    <w:tmpl w:val="17D31D5A"/>
    <w:lvl w:ilvl="0" w:tentative="0">
      <w:start w:val="1"/>
      <w:numFmt w:val="chineseCounting"/>
      <w:suff w:val="nothing"/>
      <w:lvlText w:val="（%1）"/>
      <w:lvlJc w:val="left"/>
      <w:pPr>
        <w:ind w:left="0" w:firstLine="454"/>
      </w:pPr>
      <w:rPr>
        <w:rFonts w:hint="eastAsia"/>
      </w:rPr>
    </w:lvl>
  </w:abstractNum>
  <w:abstractNum w:abstractNumId="9">
    <w:nsid w:val="1C31347C"/>
    <w:multiLevelType w:val="singleLevel"/>
    <w:tmpl w:val="1C31347C"/>
    <w:lvl w:ilvl="0" w:tentative="0">
      <w:start w:val="6"/>
      <w:numFmt w:val="chineseCounting"/>
      <w:suff w:val="nothing"/>
      <w:lvlText w:val="%1、"/>
      <w:lvlJc w:val="left"/>
      <w:rPr>
        <w:rFonts w:hint="eastAsia"/>
      </w:rPr>
    </w:lvl>
  </w:abstractNum>
  <w:abstractNum w:abstractNumId="10">
    <w:nsid w:val="26437CAD"/>
    <w:multiLevelType w:val="singleLevel"/>
    <w:tmpl w:val="26437CAD"/>
    <w:lvl w:ilvl="0" w:tentative="0">
      <w:start w:val="1"/>
      <w:numFmt w:val="decimal"/>
      <w:suff w:val="space"/>
      <w:lvlText w:val="%1."/>
      <w:lvlJc w:val="left"/>
      <w:pPr>
        <w:ind w:left="0" w:firstLine="454"/>
      </w:pPr>
    </w:lvl>
  </w:abstractNum>
  <w:abstractNum w:abstractNumId="11">
    <w:nsid w:val="2F506388"/>
    <w:multiLevelType w:val="singleLevel"/>
    <w:tmpl w:val="2F506388"/>
    <w:lvl w:ilvl="0" w:tentative="0">
      <w:start w:val="1"/>
      <w:numFmt w:val="chineseCounting"/>
      <w:suff w:val="nothing"/>
      <w:lvlText w:val="%1、"/>
      <w:lvlJc w:val="left"/>
      <w:pPr>
        <w:ind w:left="0" w:firstLine="454"/>
      </w:pPr>
      <w:rPr>
        <w:rFonts w:hint="eastAsia"/>
      </w:rPr>
    </w:lvl>
  </w:abstractNum>
  <w:abstractNum w:abstractNumId="12">
    <w:nsid w:val="332638A2"/>
    <w:multiLevelType w:val="singleLevel"/>
    <w:tmpl w:val="332638A2"/>
    <w:lvl w:ilvl="0" w:tentative="0">
      <w:start w:val="1"/>
      <w:numFmt w:val="chineseCounting"/>
      <w:suff w:val="nothing"/>
      <w:lvlText w:val="%1、"/>
      <w:lvlJc w:val="left"/>
      <w:rPr>
        <w:rFonts w:hint="eastAsia"/>
      </w:rPr>
    </w:lvl>
  </w:abstractNum>
  <w:abstractNum w:abstractNumId="13">
    <w:nsid w:val="726D7C26"/>
    <w:multiLevelType w:val="singleLevel"/>
    <w:tmpl w:val="726D7C26"/>
    <w:lvl w:ilvl="0" w:tentative="0">
      <w:start w:val="1"/>
      <w:numFmt w:val="chineseCounting"/>
      <w:suff w:val="nothing"/>
      <w:lvlText w:val="%1、"/>
      <w:lvlJc w:val="left"/>
      <w:pPr>
        <w:ind w:left="0" w:firstLine="454"/>
      </w:pPr>
      <w:rPr>
        <w:rFonts w:hint="eastAsia"/>
      </w:rPr>
    </w:lvl>
  </w:abstractNum>
  <w:abstractNum w:abstractNumId="14">
    <w:nsid w:val="7270CDCF"/>
    <w:multiLevelType w:val="singleLevel"/>
    <w:tmpl w:val="7270CDCF"/>
    <w:lvl w:ilvl="0" w:tentative="0">
      <w:start w:val="1"/>
      <w:numFmt w:val="chineseCounting"/>
      <w:suff w:val="nothing"/>
      <w:lvlText w:val="（%1）"/>
      <w:lvlJc w:val="left"/>
      <w:pPr>
        <w:ind w:left="0" w:firstLine="454"/>
      </w:pPr>
      <w:rPr>
        <w:rFonts w:hint="eastAsia"/>
      </w:rPr>
    </w:lvl>
  </w:abstractNum>
  <w:num w:numId="1">
    <w:abstractNumId w:val="1"/>
  </w:num>
  <w:num w:numId="2">
    <w:abstractNumId w:val="9"/>
  </w:num>
  <w:num w:numId="3">
    <w:abstractNumId w:val="7"/>
  </w:num>
  <w:num w:numId="4">
    <w:abstractNumId w:val="4"/>
  </w:num>
  <w:num w:numId="5">
    <w:abstractNumId w:val="3"/>
  </w:num>
  <w:num w:numId="6">
    <w:abstractNumId w:val="8"/>
  </w:num>
  <w:num w:numId="7">
    <w:abstractNumId w:val="11"/>
  </w:num>
  <w:num w:numId="8">
    <w:abstractNumId w:val="2"/>
  </w:num>
  <w:num w:numId="9">
    <w:abstractNumId w:val="6"/>
  </w:num>
  <w:num w:numId="10">
    <w:abstractNumId w:val="13"/>
  </w:num>
  <w:num w:numId="11">
    <w:abstractNumId w:val="14"/>
  </w:num>
  <w:num w:numId="12">
    <w:abstractNumId w:val="5"/>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F683F"/>
    <w:rsid w:val="00201A0B"/>
    <w:rsid w:val="00A7266A"/>
    <w:rsid w:val="00F46D15"/>
    <w:rsid w:val="020C008E"/>
    <w:rsid w:val="03041849"/>
    <w:rsid w:val="03092820"/>
    <w:rsid w:val="035005CB"/>
    <w:rsid w:val="03594C9A"/>
    <w:rsid w:val="049041AB"/>
    <w:rsid w:val="0591547A"/>
    <w:rsid w:val="06294409"/>
    <w:rsid w:val="079C0A30"/>
    <w:rsid w:val="07C644D1"/>
    <w:rsid w:val="0B102D9C"/>
    <w:rsid w:val="0BC018A7"/>
    <w:rsid w:val="0BD31058"/>
    <w:rsid w:val="0C0D15D3"/>
    <w:rsid w:val="0DCF14B5"/>
    <w:rsid w:val="108D2888"/>
    <w:rsid w:val="11D55355"/>
    <w:rsid w:val="12302349"/>
    <w:rsid w:val="127557DC"/>
    <w:rsid w:val="12B41CB0"/>
    <w:rsid w:val="14660410"/>
    <w:rsid w:val="14FD622E"/>
    <w:rsid w:val="15932B49"/>
    <w:rsid w:val="19141665"/>
    <w:rsid w:val="1ED55F80"/>
    <w:rsid w:val="1EFF2E5A"/>
    <w:rsid w:val="1F535154"/>
    <w:rsid w:val="1FF44907"/>
    <w:rsid w:val="21083DF8"/>
    <w:rsid w:val="23913DAD"/>
    <w:rsid w:val="24705EF7"/>
    <w:rsid w:val="25E12647"/>
    <w:rsid w:val="25E25090"/>
    <w:rsid w:val="263F683F"/>
    <w:rsid w:val="28213FE4"/>
    <w:rsid w:val="2C6B1CD2"/>
    <w:rsid w:val="2ED52B51"/>
    <w:rsid w:val="2F2F3FB6"/>
    <w:rsid w:val="304C0E25"/>
    <w:rsid w:val="30B632EB"/>
    <w:rsid w:val="326D283A"/>
    <w:rsid w:val="32883567"/>
    <w:rsid w:val="32B55A55"/>
    <w:rsid w:val="336E3A71"/>
    <w:rsid w:val="356F559E"/>
    <w:rsid w:val="35C27C1F"/>
    <w:rsid w:val="3787198A"/>
    <w:rsid w:val="38710AB3"/>
    <w:rsid w:val="392D7A95"/>
    <w:rsid w:val="39665AF9"/>
    <w:rsid w:val="39DC420F"/>
    <w:rsid w:val="3C1E0B0E"/>
    <w:rsid w:val="3C481D87"/>
    <w:rsid w:val="3D530A06"/>
    <w:rsid w:val="3DE03803"/>
    <w:rsid w:val="3E3F59C8"/>
    <w:rsid w:val="3EE53B65"/>
    <w:rsid w:val="3FDF0FBF"/>
    <w:rsid w:val="40E02836"/>
    <w:rsid w:val="423B3E11"/>
    <w:rsid w:val="42AD52B2"/>
    <w:rsid w:val="42CD02C9"/>
    <w:rsid w:val="44D8559F"/>
    <w:rsid w:val="45225520"/>
    <w:rsid w:val="4A2C7CDA"/>
    <w:rsid w:val="4A5676C5"/>
    <w:rsid w:val="4AE97B73"/>
    <w:rsid w:val="4BCB2D04"/>
    <w:rsid w:val="4D812938"/>
    <w:rsid w:val="4DD74341"/>
    <w:rsid w:val="4E5C7274"/>
    <w:rsid w:val="502E0D9B"/>
    <w:rsid w:val="52807674"/>
    <w:rsid w:val="54C0055D"/>
    <w:rsid w:val="567B1855"/>
    <w:rsid w:val="5C57280E"/>
    <w:rsid w:val="5EE412EC"/>
    <w:rsid w:val="5EE65064"/>
    <w:rsid w:val="604F4E8B"/>
    <w:rsid w:val="633769A9"/>
    <w:rsid w:val="64267CB1"/>
    <w:rsid w:val="64754794"/>
    <w:rsid w:val="64A07A63"/>
    <w:rsid w:val="66BE0674"/>
    <w:rsid w:val="66CC264A"/>
    <w:rsid w:val="66FD119D"/>
    <w:rsid w:val="679C6C08"/>
    <w:rsid w:val="68AF64C7"/>
    <w:rsid w:val="6974195C"/>
    <w:rsid w:val="6AA4648F"/>
    <w:rsid w:val="6AE14931"/>
    <w:rsid w:val="6B1F5596"/>
    <w:rsid w:val="6B4F208E"/>
    <w:rsid w:val="6BAB66C7"/>
    <w:rsid w:val="6E1B3C3B"/>
    <w:rsid w:val="6E3B455A"/>
    <w:rsid w:val="6FED015B"/>
    <w:rsid w:val="72200435"/>
    <w:rsid w:val="75501031"/>
    <w:rsid w:val="75680129"/>
    <w:rsid w:val="75FB0F9D"/>
    <w:rsid w:val="7764150D"/>
    <w:rsid w:val="78AC2A23"/>
    <w:rsid w:val="790C5A7A"/>
    <w:rsid w:val="79894B12"/>
    <w:rsid w:val="79ED50A1"/>
    <w:rsid w:val="7AE55D78"/>
    <w:rsid w:val="7B2C7E4B"/>
    <w:rsid w:val="7BE032BD"/>
    <w:rsid w:val="7E192908"/>
    <w:rsid w:val="7E435D95"/>
    <w:rsid w:val="7E486D4A"/>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qFormat/>
    <w:uiPriority w:val="0"/>
    <w:pPr>
      <w:spacing w:after="120"/>
    </w:pPr>
    <w:rPr>
      <w:rFonts w:ascii="Times New Roman" w:hAnsi="Times New Roman"/>
      <w:szCs w:val="24"/>
    </w:rPr>
  </w:style>
  <w:style w:type="paragraph" w:styleId="4">
    <w:name w:val="footer"/>
    <w:basedOn w:val="1"/>
    <w:qFormat/>
    <w:uiPriority w:val="0"/>
    <w:pPr>
      <w:tabs>
        <w:tab w:val="center" w:pos="4153"/>
        <w:tab w:val="right" w:pos="8306"/>
      </w:tabs>
      <w:snapToGrid w:val="0"/>
    </w:pPr>
    <w:rPr>
      <w:rFonts w:eastAsia="Times New Roman"/>
      <w:sz w:val="18"/>
    </w:rPr>
  </w:style>
  <w:style w:type="paragraph" w:styleId="5">
    <w:name w:val="header"/>
    <w:basedOn w:val="1"/>
    <w:qFormat/>
    <w:uiPriority w:val="0"/>
    <w:pPr>
      <w:pBdr>
        <w:bottom w:val="single" w:color="auto" w:sz="6" w:space="1"/>
      </w:pBdr>
      <w:tabs>
        <w:tab w:val="center" w:pos="4153"/>
        <w:tab w:val="right" w:pos="8306"/>
      </w:tabs>
      <w:snapToGrid w:val="0"/>
    </w:pPr>
    <w:rPr>
      <w:sz w:val="18"/>
      <w:szCs w:val="18"/>
    </w:rPr>
  </w:style>
  <w:style w:type="paragraph" w:styleId="6">
    <w:name w:val="toc 1"/>
    <w:basedOn w:val="1"/>
    <w:next w:val="1"/>
    <w:qFormat/>
    <w:uiPriority w:val="0"/>
    <w:pPr>
      <w:widowControl/>
      <w:tabs>
        <w:tab w:val="left" w:pos="1260"/>
        <w:tab w:val="right" w:leader="dot" w:pos="9402"/>
      </w:tabs>
      <w:autoSpaceDE w:val="0"/>
      <w:autoSpaceDN w:val="0"/>
      <w:adjustRightInd w:val="0"/>
      <w:spacing w:line="440" w:lineRule="exact"/>
      <w:ind w:firstLine="105" w:firstLineChars="50"/>
      <w:jc w:val="left"/>
    </w:pPr>
    <w:rPr>
      <w:rFonts w:ascii="宋体" w:hAnsi="宋体" w:cs="黑体"/>
      <w:kern w:val="0"/>
      <w:szCs w:val="21"/>
    </w:rPr>
  </w:style>
  <w:style w:type="paragraph" w:styleId="7">
    <w:name w:val="Body Text Indent 3"/>
    <w:basedOn w:val="1"/>
    <w:qFormat/>
    <w:uiPriority w:val="99"/>
    <w:pPr>
      <w:spacing w:line="420" w:lineRule="exact"/>
      <w:ind w:firstLine="420" w:firstLineChars="200"/>
    </w:pPr>
    <w:rPr>
      <w:szCs w:val="24"/>
    </w:rPr>
  </w:style>
  <w:style w:type="paragraph" w:styleId="8">
    <w:name w:val="Normal (Web)"/>
    <w:basedOn w:val="1"/>
    <w:qFormat/>
    <w:uiPriority w:val="0"/>
    <w:pPr>
      <w:spacing w:before="100" w:beforeAutospacing="1" w:after="100" w:afterAutospacing="1"/>
      <w:jc w:val="left"/>
    </w:pPr>
    <w:rPr>
      <w:rFonts w:ascii="宋体" w:hAnsi="宋体" w:cs="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目录"/>
    <w:basedOn w:val="1"/>
    <w:qFormat/>
    <w:uiPriority w:val="0"/>
    <w:rPr>
      <w:rFonts w:ascii="宋体"/>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2507</Words>
  <Characters>3051</Characters>
  <Lines>0</Lines>
  <Paragraphs>0</Paragraphs>
  <TotalTime>107</TotalTime>
  <ScaleCrop>false</ScaleCrop>
  <LinksUpToDate>false</LinksUpToDate>
  <CharactersWithSpaces>3157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2024-12-28T05:51:00Z</dcterms:created>
  <dc:creator>中锦天鸿建设管理</dc:creator>
  <cp:lastModifiedBy>中锦天鸿建设管理</cp:lastModifiedBy>
  <dcterms:modified xsi:type="dcterms:W3CDTF">2025-06-27T01:06:47Z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1F649F05AFF44663A37CF53200773C69_13</vt:lpwstr>
  </property>
  <property fmtid="{D5CDD505-2E9C-101B-9397-08002B2CF9AE}" pid="4" name="KSOTemplateDocerSaveRecord">
    <vt:lpwstr>eyJoZGlkIjoiNDRiNzIwZWYwNDY3YTU1NTcwYWZiOTgzMGNmZjE4MjciLCJ1c2VySWQiOiIxNTkyOTg4NzUyIn0=</vt:lpwstr>
  </property>
</Properties>
</file>