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1CAF4">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36"/>
          <w:szCs w:val="36"/>
          <w:highlight w:val="none"/>
        </w:rPr>
      </w:pPr>
    </w:p>
    <w:p w14:paraId="152B1641">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36"/>
          <w:szCs w:val="36"/>
          <w:highlight w:val="none"/>
          <w:lang w:val="zh-CN" w:eastAsia="zh-CN"/>
        </w:rPr>
      </w:pPr>
      <w:r>
        <w:rPr>
          <w:rFonts w:hint="eastAsia" w:ascii="宋体" w:hAnsi="宋体" w:cs="宋体"/>
          <w:b/>
          <w:bCs/>
          <w:color w:val="auto"/>
          <w:sz w:val="36"/>
          <w:szCs w:val="36"/>
          <w:highlight w:val="none"/>
          <w:lang w:val="zh-CN" w:eastAsia="zh-CN"/>
        </w:rPr>
        <w:t>双辽市2025年中央农业防灾减灾和水利救灾药品和航化作业采购项目</w:t>
      </w:r>
    </w:p>
    <w:p w14:paraId="2B4184AC">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36"/>
          <w:szCs w:val="36"/>
          <w:highlight w:val="none"/>
        </w:rPr>
      </w:pPr>
    </w:p>
    <w:p w14:paraId="2A9B96DE">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36"/>
          <w:szCs w:val="36"/>
          <w:highlight w:val="none"/>
        </w:rPr>
      </w:pPr>
    </w:p>
    <w:p w14:paraId="5FCA72FF">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36"/>
          <w:szCs w:val="36"/>
          <w:highlight w:val="none"/>
        </w:rPr>
      </w:pPr>
    </w:p>
    <w:p w14:paraId="73D8FE8E">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44"/>
          <w:szCs w:val="44"/>
          <w:highlight w:val="none"/>
        </w:rPr>
      </w:pPr>
      <w:r>
        <w:rPr>
          <w:rFonts w:hint="eastAsia" w:ascii="宋体" w:hAnsi="宋体" w:cs="宋体"/>
          <w:b/>
          <w:bCs/>
          <w:color w:val="auto"/>
          <w:sz w:val="44"/>
          <w:szCs w:val="44"/>
          <w:highlight w:val="none"/>
          <w:lang w:val="en-US" w:eastAsia="zh-CN"/>
        </w:rPr>
        <w:t>磋 商</w:t>
      </w:r>
      <w:r>
        <w:rPr>
          <w:rFonts w:hint="eastAsia" w:ascii="宋体" w:hAnsi="宋体" w:cs="宋体"/>
          <w:b/>
          <w:bCs/>
          <w:color w:val="auto"/>
          <w:sz w:val="44"/>
          <w:szCs w:val="44"/>
          <w:highlight w:val="none"/>
        </w:rPr>
        <w:t xml:space="preserve"> 文 件</w:t>
      </w:r>
    </w:p>
    <w:p w14:paraId="6530420A">
      <w:pPr>
        <w:widowControl w:val="0"/>
        <w:wordWrap/>
        <w:adjustRightInd/>
        <w:snapToGrid/>
        <w:spacing w:line="360" w:lineRule="auto"/>
        <w:ind w:left="0" w:leftChars="0" w:firstLine="0" w:firstLineChars="0"/>
        <w:jc w:val="center"/>
        <w:textAlignment w:val="auto"/>
        <w:rPr>
          <w:rFonts w:hint="eastAsia" w:ascii="宋体" w:hAnsi="宋体" w:eastAsia="黑体"/>
          <w:b/>
          <w:bCs/>
          <w:color w:val="auto"/>
          <w:sz w:val="36"/>
          <w:szCs w:val="36"/>
          <w:highlight w:val="none"/>
        </w:rPr>
      </w:pPr>
    </w:p>
    <w:p w14:paraId="7E863ED8">
      <w:pPr>
        <w:pStyle w:val="15"/>
        <w:widowControl w:val="0"/>
        <w:wordWrap/>
        <w:adjustRightInd/>
        <w:snapToGrid/>
        <w:spacing w:after="0" w:line="360" w:lineRule="auto"/>
        <w:ind w:left="0" w:leftChars="0" w:firstLine="0" w:firstLineChars="0"/>
        <w:jc w:val="center"/>
        <w:textAlignment w:val="auto"/>
        <w:rPr>
          <w:rFonts w:hint="eastAsia" w:ascii="宋体" w:hAnsi="宋体" w:eastAsia="黑体"/>
          <w:b/>
          <w:bCs/>
          <w:color w:val="auto"/>
          <w:sz w:val="36"/>
          <w:szCs w:val="36"/>
          <w:highlight w:val="none"/>
        </w:rPr>
      </w:pPr>
    </w:p>
    <w:p w14:paraId="09D0F7CF">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36"/>
          <w:szCs w:val="36"/>
          <w:highlight w:val="none"/>
        </w:rPr>
      </w:pPr>
    </w:p>
    <w:p w14:paraId="73FAF1FD">
      <w:pPr>
        <w:widowControl w:val="0"/>
        <w:wordWrap/>
        <w:adjustRightInd/>
        <w:snapToGrid/>
        <w:spacing w:line="360" w:lineRule="auto"/>
        <w:ind w:left="0" w:leftChars="0" w:firstLine="0" w:firstLineChars="0"/>
        <w:jc w:val="center"/>
        <w:textAlignment w:val="auto"/>
        <w:rPr>
          <w:rFonts w:hint="eastAsia"/>
          <w:color w:val="auto"/>
          <w:sz w:val="36"/>
          <w:szCs w:val="36"/>
          <w:highlight w:val="none"/>
        </w:rPr>
      </w:pPr>
      <w:r>
        <w:rPr>
          <w:rFonts w:hint="eastAsia" w:ascii="宋体" w:hAnsi="宋体" w:cs="宋体"/>
          <w:b/>
          <w:bCs/>
          <w:color w:val="auto"/>
          <w:sz w:val="36"/>
          <w:szCs w:val="36"/>
          <w:highlight w:val="none"/>
        </w:rPr>
        <w:t>招标编号：</w:t>
      </w:r>
      <w:r>
        <w:rPr>
          <w:rFonts w:hint="eastAsia" w:ascii="宋体" w:hAnsi="宋体" w:cs="宋体"/>
          <w:b/>
          <w:bCs/>
          <w:color w:val="auto"/>
          <w:sz w:val="36"/>
          <w:szCs w:val="36"/>
          <w:highlight w:val="none"/>
          <w:lang w:eastAsia="zh-CN"/>
        </w:rPr>
        <w:t>采购计划-[2025]-00082号-YSZB-2025082</w:t>
      </w:r>
    </w:p>
    <w:p w14:paraId="22F89793">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36"/>
          <w:szCs w:val="36"/>
          <w:highlight w:val="none"/>
        </w:rPr>
      </w:pPr>
    </w:p>
    <w:p w14:paraId="10957547">
      <w:pPr>
        <w:pStyle w:val="4"/>
        <w:rPr>
          <w:rFonts w:hint="eastAsia" w:ascii="宋体" w:hAnsi="宋体" w:cs="宋体"/>
          <w:b/>
          <w:bCs/>
          <w:color w:val="auto"/>
          <w:sz w:val="36"/>
          <w:szCs w:val="36"/>
          <w:highlight w:val="none"/>
        </w:rPr>
      </w:pPr>
    </w:p>
    <w:p w14:paraId="0B68207C">
      <w:pPr>
        <w:rPr>
          <w:rFonts w:hint="eastAsia"/>
          <w:color w:val="auto"/>
          <w:highlight w:val="none"/>
        </w:rPr>
      </w:pPr>
    </w:p>
    <w:p w14:paraId="6F2F3A9D">
      <w:pPr>
        <w:widowControl w:val="0"/>
        <w:wordWrap/>
        <w:adjustRightInd/>
        <w:snapToGrid/>
        <w:spacing w:line="360" w:lineRule="auto"/>
        <w:ind w:left="0" w:leftChars="0" w:firstLine="0" w:firstLineChars="0"/>
        <w:jc w:val="center"/>
        <w:textAlignment w:val="auto"/>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采</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购</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人：</w:t>
      </w:r>
      <w:r>
        <w:rPr>
          <w:rFonts w:hint="eastAsia" w:ascii="宋体" w:hAnsi="宋体" w:cs="宋体"/>
          <w:b/>
          <w:bCs/>
          <w:color w:val="auto"/>
          <w:sz w:val="36"/>
          <w:szCs w:val="36"/>
          <w:highlight w:val="none"/>
          <w:lang w:val="zh-CN"/>
        </w:rPr>
        <w:t>双辽市农业技术推广中心</w:t>
      </w:r>
    </w:p>
    <w:p w14:paraId="7B757572">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val="en-US" w:eastAsia="zh-CN"/>
        </w:rPr>
        <w:t>采购</w:t>
      </w:r>
      <w:r>
        <w:rPr>
          <w:rFonts w:hint="eastAsia" w:ascii="宋体" w:hAnsi="宋体" w:cs="宋体"/>
          <w:b/>
          <w:bCs/>
          <w:color w:val="auto"/>
          <w:sz w:val="36"/>
          <w:szCs w:val="36"/>
          <w:highlight w:val="none"/>
        </w:rPr>
        <w:t>代理机构：</w:t>
      </w:r>
      <w:r>
        <w:rPr>
          <w:rFonts w:hint="eastAsia" w:ascii="宋体" w:hAnsi="宋体" w:cs="宋体"/>
          <w:b/>
          <w:bCs/>
          <w:color w:val="auto"/>
          <w:sz w:val="36"/>
          <w:szCs w:val="36"/>
          <w:highlight w:val="none"/>
          <w:lang w:val="zh-CN"/>
        </w:rPr>
        <w:t>元晟工程咨询有限公司</w:t>
      </w:r>
    </w:p>
    <w:p w14:paraId="4FD18AC1">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36"/>
          <w:szCs w:val="36"/>
          <w:highlight w:val="none"/>
        </w:rPr>
      </w:pPr>
    </w:p>
    <w:p w14:paraId="5DAC8BA0">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36"/>
          <w:szCs w:val="36"/>
          <w:highlight w:val="none"/>
        </w:rPr>
      </w:pPr>
    </w:p>
    <w:p w14:paraId="352E3A29">
      <w:pPr>
        <w:widowControl w:val="0"/>
        <w:wordWrap/>
        <w:adjustRightInd/>
        <w:snapToGrid/>
        <w:spacing w:line="360" w:lineRule="auto"/>
        <w:ind w:left="0" w:leftChars="0" w:firstLine="0" w:firstLineChars="0"/>
        <w:jc w:val="center"/>
        <w:textAlignment w:val="auto"/>
        <w:rPr>
          <w:rFonts w:hint="eastAsia" w:ascii="宋体" w:hAnsi="宋体" w:cs="宋体"/>
          <w:b/>
          <w:bCs/>
          <w:color w:val="auto"/>
          <w:sz w:val="36"/>
          <w:szCs w:val="36"/>
          <w:highlight w:val="none"/>
        </w:rPr>
        <w:sectPr>
          <w:pgSz w:w="11900" w:h="16838"/>
          <w:pgMar w:top="1440" w:right="1440" w:bottom="1440" w:left="1580" w:header="0" w:footer="0" w:gutter="0"/>
          <w:pgNumType w:fmt="decimal"/>
          <w:cols w:space="720" w:num="1"/>
        </w:sectPr>
      </w:pPr>
      <w:r>
        <w:rPr>
          <w:rFonts w:hint="eastAsia" w:ascii="宋体" w:hAnsi="宋体" w:cs="宋体"/>
          <w:b/>
          <w:bCs/>
          <w:color w:val="auto"/>
          <w:sz w:val="36"/>
          <w:szCs w:val="36"/>
          <w:highlight w:val="none"/>
        </w:rPr>
        <w:t>二〇二</w:t>
      </w:r>
      <w:r>
        <w:rPr>
          <w:rFonts w:hint="eastAsia" w:ascii="宋体" w:hAnsi="宋体" w:cs="宋体"/>
          <w:b/>
          <w:bCs/>
          <w:color w:val="auto"/>
          <w:sz w:val="36"/>
          <w:szCs w:val="36"/>
          <w:highlight w:val="none"/>
          <w:lang w:val="en-US" w:eastAsia="zh-CN"/>
        </w:rPr>
        <w:t>五</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七</w:t>
      </w:r>
      <w:r>
        <w:rPr>
          <w:rFonts w:hint="eastAsia" w:ascii="宋体" w:hAnsi="宋体" w:cs="宋体"/>
          <w:b/>
          <w:bCs/>
          <w:color w:val="auto"/>
          <w:sz w:val="36"/>
          <w:szCs w:val="36"/>
          <w:highlight w:val="none"/>
        </w:rPr>
        <w:t>月</w:t>
      </w:r>
    </w:p>
    <w:p w14:paraId="0A589643">
      <w:pPr>
        <w:widowControl w:val="0"/>
        <w:wordWrap/>
        <w:snapToGrid/>
        <w:spacing w:line="360" w:lineRule="auto"/>
        <w:ind w:left="0" w:leftChars="0" w:firstLine="0" w:firstLineChars="0"/>
        <w:jc w:val="center"/>
        <w:textAlignment w:val="auto"/>
        <w:rPr>
          <w:rFonts w:ascii="黑体" w:eastAsia="黑体"/>
          <w:b/>
          <w:bCs/>
          <w:color w:val="auto"/>
          <w:sz w:val="36"/>
          <w:szCs w:val="36"/>
          <w:highlight w:val="none"/>
          <w:lang w:val="zh-CN"/>
        </w:rPr>
      </w:pPr>
      <w:r>
        <w:rPr>
          <w:rFonts w:hint="eastAsia" w:ascii="黑体" w:eastAsia="黑体" w:cs="黑体"/>
          <w:b/>
          <w:bCs/>
          <w:color w:val="auto"/>
          <w:sz w:val="36"/>
          <w:szCs w:val="36"/>
          <w:highlight w:val="none"/>
          <w:lang w:val="en-US" w:eastAsia="zh-CN"/>
        </w:rPr>
        <w:t>元</w:t>
      </w:r>
      <w:r>
        <w:rPr>
          <w:rFonts w:hint="eastAsia" w:ascii="黑体" w:eastAsia="黑体" w:cs="黑体"/>
          <w:b/>
          <w:bCs/>
          <w:color w:val="auto"/>
          <w:sz w:val="36"/>
          <w:szCs w:val="36"/>
          <w:highlight w:val="none"/>
          <w:lang w:val="zh-CN"/>
        </w:rPr>
        <w:t>晟工程咨询有限公司</w:t>
      </w:r>
    </w:p>
    <w:p w14:paraId="5D2A98B7">
      <w:pPr>
        <w:widowControl w:val="0"/>
        <w:wordWrap/>
        <w:autoSpaceDE w:val="0"/>
        <w:autoSpaceDN w:val="0"/>
        <w:adjustRightInd w:val="0"/>
        <w:snapToGrid/>
        <w:spacing w:line="360" w:lineRule="auto"/>
        <w:ind w:left="0" w:leftChars="0" w:firstLine="0" w:firstLineChars="0"/>
        <w:jc w:val="center"/>
        <w:textAlignment w:val="auto"/>
        <w:rPr>
          <w:rFonts w:hint="eastAsia" w:ascii="黑体" w:eastAsia="黑体" w:cs="黑体"/>
          <w:b/>
          <w:bCs/>
          <w:color w:val="auto"/>
          <w:sz w:val="36"/>
          <w:szCs w:val="36"/>
          <w:highlight w:val="none"/>
          <w:lang w:val="zh-CN" w:eastAsia="zh-CN"/>
        </w:rPr>
      </w:pPr>
      <w:r>
        <w:rPr>
          <w:rFonts w:hint="eastAsia" w:ascii="黑体" w:eastAsia="黑体" w:cs="黑体"/>
          <w:b/>
          <w:bCs/>
          <w:color w:val="auto"/>
          <w:sz w:val="36"/>
          <w:szCs w:val="36"/>
          <w:highlight w:val="none"/>
          <w:lang w:val="zh-CN" w:eastAsia="zh-CN"/>
        </w:rPr>
        <w:t>双辽市2025年中央农业防灾减灾和水利救灾药品和航化作业采购项目</w:t>
      </w:r>
    </w:p>
    <w:p w14:paraId="08CFAB77">
      <w:pPr>
        <w:widowControl w:val="0"/>
        <w:wordWrap/>
        <w:autoSpaceDE w:val="0"/>
        <w:autoSpaceDN w:val="0"/>
        <w:adjustRightInd w:val="0"/>
        <w:snapToGrid/>
        <w:spacing w:line="360" w:lineRule="auto"/>
        <w:ind w:left="0" w:leftChars="0" w:firstLine="0" w:firstLineChars="0"/>
        <w:jc w:val="center"/>
        <w:textAlignment w:val="auto"/>
        <w:rPr>
          <w:rFonts w:hint="eastAsia" w:ascii="黑体" w:hAnsi="黑体" w:eastAsia="黑体"/>
          <w:b/>
          <w:bCs/>
          <w:color w:val="auto"/>
          <w:sz w:val="36"/>
          <w:szCs w:val="36"/>
          <w:highlight w:val="none"/>
          <w:lang w:val="zh-CN"/>
        </w:rPr>
      </w:pPr>
      <w:r>
        <w:rPr>
          <w:rFonts w:hint="eastAsia" w:ascii="黑体" w:eastAsia="黑体" w:cs="黑体"/>
          <w:b/>
          <w:bCs/>
          <w:color w:val="auto"/>
          <w:sz w:val="36"/>
          <w:szCs w:val="36"/>
          <w:highlight w:val="none"/>
          <w:lang w:val="zh-CN"/>
        </w:rPr>
        <w:t>竞争性磋商文件</w:t>
      </w:r>
    </w:p>
    <w:p w14:paraId="5957D936">
      <w:pPr>
        <w:widowControl w:val="0"/>
        <w:wordWrap/>
        <w:autoSpaceDE w:val="0"/>
        <w:autoSpaceDN w:val="0"/>
        <w:adjustRightInd w:val="0"/>
        <w:snapToGrid/>
        <w:spacing w:line="360" w:lineRule="auto"/>
        <w:ind w:left="0" w:leftChars="0" w:firstLine="0" w:firstLineChars="0"/>
        <w:jc w:val="center"/>
        <w:textAlignment w:val="auto"/>
        <w:rPr>
          <w:rFonts w:ascii="黑体" w:hAnsi="黑体" w:eastAsia="黑体"/>
          <w:b/>
          <w:bCs/>
          <w:color w:val="auto"/>
          <w:sz w:val="30"/>
          <w:szCs w:val="30"/>
          <w:highlight w:val="none"/>
          <w:lang w:val="zh-CN"/>
        </w:rPr>
      </w:pPr>
      <w:r>
        <w:rPr>
          <w:rFonts w:hint="eastAsia" w:ascii="黑体" w:hAnsi="黑体" w:eastAsia="黑体"/>
          <w:b/>
          <w:bCs/>
          <w:color w:val="auto"/>
          <w:sz w:val="30"/>
          <w:szCs w:val="30"/>
          <w:highlight w:val="none"/>
          <w:lang w:val="zh-CN"/>
        </w:rPr>
        <w:t>（通用部分）</w:t>
      </w:r>
    </w:p>
    <w:p w14:paraId="02D7776E">
      <w:pPr>
        <w:wordWrap/>
        <w:autoSpaceDE w:val="0"/>
        <w:autoSpaceDN w:val="0"/>
        <w:adjustRightInd w:val="0"/>
        <w:spacing w:line="360" w:lineRule="auto"/>
        <w:jc w:val="center"/>
        <w:rPr>
          <w:rFonts w:ascii="黑体" w:hAnsi="黑体" w:eastAsia="黑体"/>
          <w:b/>
          <w:color w:val="auto"/>
          <w:sz w:val="30"/>
          <w:szCs w:val="30"/>
          <w:highlight w:val="none"/>
          <w:lang w:val="zh-CN"/>
        </w:rPr>
      </w:pPr>
      <w:r>
        <w:rPr>
          <w:rFonts w:hint="eastAsia" w:ascii="黑体" w:hAnsi="黑体" w:eastAsia="黑体" w:cs="黑体"/>
          <w:b/>
          <w:bCs/>
          <w:color w:val="auto"/>
          <w:sz w:val="30"/>
          <w:szCs w:val="30"/>
          <w:highlight w:val="none"/>
          <w:lang w:val="zh-CN"/>
        </w:rPr>
        <w:t>第一章 供应商须知</w:t>
      </w:r>
    </w:p>
    <w:p w14:paraId="359D3E90">
      <w:pPr>
        <w:wordWrap/>
        <w:autoSpaceDE w:val="0"/>
        <w:autoSpaceDN w:val="0"/>
        <w:adjustRightInd w:val="0"/>
        <w:spacing w:line="360" w:lineRule="auto"/>
        <w:ind w:left="0" w:leftChars="0" w:firstLine="482" w:firstLineChars="200"/>
        <w:jc w:val="left"/>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本次磋商适用法律法规为《中华人民共和国政府采购法》《中华人民共和国政府采购法实施条例》《政府采购竞争性磋商采购方式管理暂行办法》及政府采购其它相关法规。</w:t>
      </w:r>
    </w:p>
    <w:p w14:paraId="517196D6">
      <w:pPr>
        <w:wordWrap/>
        <w:autoSpaceDE w:val="0"/>
        <w:autoSpaceDN w:val="0"/>
        <w:adjustRightInd w:val="0"/>
        <w:spacing w:line="360" w:lineRule="auto"/>
        <w:ind w:left="0" w:leftChars="0" w:firstLine="482" w:firstLineChars="200"/>
        <w:jc w:val="left"/>
        <w:rPr>
          <w:rFonts w:ascii="宋体" w:hAnsi="宋体"/>
          <w:b/>
          <w:bCs/>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．定义：</w:t>
      </w:r>
    </w:p>
    <w:p w14:paraId="2391DCED">
      <w:pPr>
        <w:wordWrap/>
        <w:autoSpaceDE w:val="0"/>
        <w:autoSpaceDN w:val="0"/>
        <w:adjustRightInd w:val="0"/>
        <w:spacing w:line="360" w:lineRule="auto"/>
        <w:ind w:left="0" w:leftChars="0" w:firstLine="482" w:firstLineChars="200"/>
        <w:jc w:val="left"/>
        <w:rPr>
          <w:rFonts w:ascii="宋体" w:hAnsi="宋体"/>
          <w:color w:val="auto"/>
          <w:sz w:val="24"/>
          <w:szCs w:val="24"/>
          <w:highlight w:val="none"/>
          <w:lang w:val="zh-CN"/>
        </w:rPr>
      </w:pPr>
      <w:r>
        <w:rPr>
          <w:rFonts w:ascii="宋体" w:hAnsi="宋体" w:cs="黑体"/>
          <w:b/>
          <w:color w:val="auto"/>
          <w:sz w:val="24"/>
          <w:szCs w:val="24"/>
          <w:highlight w:val="none"/>
          <w:lang w:val="zh-CN"/>
        </w:rPr>
        <w:t>2.1</w:t>
      </w:r>
      <w:r>
        <w:rPr>
          <w:rFonts w:ascii="宋体" w:hAnsi="宋体"/>
          <w:b/>
          <w:color w:val="auto"/>
          <w:sz w:val="24"/>
          <w:szCs w:val="24"/>
          <w:highlight w:val="none"/>
        </w:rPr>
        <w:t>“</w:t>
      </w:r>
      <w:r>
        <w:rPr>
          <w:rFonts w:hint="eastAsia" w:ascii="宋体" w:hAnsi="宋体" w:cs="黑体"/>
          <w:b/>
          <w:color w:val="auto"/>
          <w:sz w:val="24"/>
          <w:szCs w:val="24"/>
          <w:highlight w:val="none"/>
          <w:lang w:val="zh-CN"/>
        </w:rPr>
        <w:t>招标人</w:t>
      </w:r>
      <w:r>
        <w:rPr>
          <w:rFonts w:ascii="宋体" w:hAnsi="宋体"/>
          <w:b/>
          <w:color w:val="auto"/>
          <w:sz w:val="24"/>
          <w:szCs w:val="24"/>
          <w:highlight w:val="none"/>
        </w:rPr>
        <w:t>”</w:t>
      </w:r>
      <w:r>
        <w:rPr>
          <w:rFonts w:hint="eastAsia" w:ascii="宋体" w:hAnsi="宋体" w:cs="宋体"/>
          <w:color w:val="auto"/>
          <w:sz w:val="24"/>
          <w:szCs w:val="24"/>
          <w:highlight w:val="none"/>
          <w:lang w:val="zh-CN"/>
        </w:rPr>
        <w:t xml:space="preserve"> 指双辽市农业技术推广中心（以下简称</w:t>
      </w:r>
      <w:r>
        <w:rPr>
          <w:rFonts w:hint="eastAsia" w:ascii="宋体" w:hAnsi="宋体" w:cs="宋体"/>
          <w:color w:val="auto"/>
          <w:sz w:val="24"/>
          <w:szCs w:val="24"/>
          <w:highlight w:val="none"/>
          <w:lang w:val="en-US" w:eastAsia="zh-CN"/>
        </w:rPr>
        <w:t>招标人</w:t>
      </w:r>
      <w:r>
        <w:rPr>
          <w:rFonts w:hint="eastAsia" w:ascii="宋体" w:hAnsi="宋体" w:cs="宋体"/>
          <w:color w:val="auto"/>
          <w:sz w:val="24"/>
          <w:szCs w:val="24"/>
          <w:highlight w:val="none"/>
          <w:lang w:val="zh-CN"/>
        </w:rPr>
        <w:t>），负责采购活动的组织工作。</w:t>
      </w:r>
    </w:p>
    <w:p w14:paraId="075E5F3F">
      <w:pPr>
        <w:wordWrap/>
        <w:autoSpaceDE w:val="0"/>
        <w:autoSpaceDN w:val="0"/>
        <w:adjustRightInd w:val="0"/>
        <w:spacing w:line="360" w:lineRule="auto"/>
        <w:ind w:left="0" w:leftChars="0" w:firstLine="482" w:firstLineChars="200"/>
        <w:jc w:val="left"/>
        <w:rPr>
          <w:rFonts w:ascii="宋体" w:hAnsi="宋体"/>
          <w:color w:val="auto"/>
          <w:sz w:val="24"/>
          <w:szCs w:val="24"/>
          <w:highlight w:val="none"/>
          <w:lang w:val="zh-CN"/>
        </w:rPr>
      </w:pPr>
      <w:r>
        <w:rPr>
          <w:rFonts w:ascii="宋体" w:hAnsi="宋体" w:cs="黑体"/>
          <w:b/>
          <w:color w:val="auto"/>
          <w:sz w:val="24"/>
          <w:szCs w:val="24"/>
          <w:highlight w:val="none"/>
          <w:lang w:val="zh-CN"/>
        </w:rPr>
        <w:t>2.2</w:t>
      </w:r>
      <w:r>
        <w:rPr>
          <w:rFonts w:ascii="宋体" w:hAnsi="宋体"/>
          <w:b/>
          <w:color w:val="auto"/>
          <w:sz w:val="24"/>
          <w:szCs w:val="24"/>
          <w:highlight w:val="none"/>
        </w:rPr>
        <w:t>“</w:t>
      </w:r>
      <w:r>
        <w:rPr>
          <w:rFonts w:hint="eastAsia" w:ascii="宋体" w:hAnsi="宋体" w:cs="黑体"/>
          <w:b/>
          <w:color w:val="auto"/>
          <w:sz w:val="24"/>
          <w:szCs w:val="24"/>
          <w:highlight w:val="none"/>
          <w:lang w:val="zh-CN"/>
        </w:rPr>
        <w:t>采购人</w:t>
      </w:r>
      <w:r>
        <w:rPr>
          <w:rFonts w:ascii="宋体" w:hAnsi="宋体"/>
          <w:b/>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none"/>
          <w:lang w:val="zh-CN"/>
        </w:rPr>
        <w:t>双辽市农业技术推广中心</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3A62F82B">
      <w:pPr>
        <w:tabs>
          <w:tab w:val="left" w:pos="709"/>
        </w:tabs>
        <w:wordWrap/>
        <w:autoSpaceDE w:val="0"/>
        <w:autoSpaceDN w:val="0"/>
        <w:adjustRightInd w:val="0"/>
        <w:spacing w:line="360" w:lineRule="auto"/>
        <w:ind w:left="0" w:leftChars="0" w:firstLine="482" w:firstLineChars="200"/>
        <w:jc w:val="left"/>
        <w:rPr>
          <w:rFonts w:ascii="宋体" w:hAnsi="宋体"/>
          <w:color w:val="auto"/>
          <w:kern w:val="0"/>
          <w:sz w:val="24"/>
          <w:szCs w:val="24"/>
          <w:highlight w:val="none"/>
          <w:lang w:val="zh-CN"/>
        </w:rPr>
      </w:pPr>
      <w:r>
        <w:rPr>
          <w:rFonts w:ascii="宋体" w:hAnsi="宋体" w:cs="黑体"/>
          <w:b/>
          <w:color w:val="auto"/>
          <w:kern w:val="0"/>
          <w:sz w:val="24"/>
          <w:szCs w:val="24"/>
          <w:highlight w:val="none"/>
          <w:lang w:val="zh-CN"/>
        </w:rPr>
        <w:t>2.3</w:t>
      </w:r>
      <w:r>
        <w:rPr>
          <w:rFonts w:ascii="宋体" w:hAnsi="宋体"/>
          <w:b/>
          <w:color w:val="auto"/>
          <w:kern w:val="0"/>
          <w:sz w:val="24"/>
          <w:szCs w:val="24"/>
          <w:highlight w:val="none"/>
        </w:rPr>
        <w:t>“</w:t>
      </w:r>
      <w:r>
        <w:rPr>
          <w:rFonts w:hint="eastAsia" w:ascii="宋体" w:hAnsi="宋体" w:cs="黑体"/>
          <w:b/>
          <w:color w:val="auto"/>
          <w:kern w:val="0"/>
          <w:sz w:val="24"/>
          <w:szCs w:val="24"/>
          <w:highlight w:val="none"/>
          <w:lang w:val="zh-CN"/>
        </w:rPr>
        <w:t>磋商内容</w:t>
      </w:r>
      <w:r>
        <w:rPr>
          <w:rFonts w:ascii="宋体" w:hAnsi="宋体"/>
          <w:b/>
          <w:color w:val="auto"/>
          <w:kern w:val="0"/>
          <w:sz w:val="24"/>
          <w:szCs w:val="24"/>
          <w:highlight w:val="none"/>
        </w:rPr>
        <w:t>”</w:t>
      </w:r>
      <w:r>
        <w:rPr>
          <w:rFonts w:hint="eastAsia" w:ascii="宋体" w:hAnsi="宋体" w:cs="宋体"/>
          <w:color w:val="auto"/>
          <w:kern w:val="0"/>
          <w:sz w:val="24"/>
          <w:szCs w:val="24"/>
          <w:highlight w:val="none"/>
          <w:lang w:val="zh-CN"/>
        </w:rPr>
        <w:t>详见磋商文件（需求部分）第二章《服务需求和评审办法》。</w:t>
      </w:r>
    </w:p>
    <w:p w14:paraId="1071A9C7">
      <w:pPr>
        <w:tabs>
          <w:tab w:val="left" w:pos="709"/>
        </w:tabs>
        <w:wordWrap/>
        <w:autoSpaceDE w:val="0"/>
        <w:autoSpaceDN w:val="0"/>
        <w:adjustRightInd w:val="0"/>
        <w:spacing w:line="360" w:lineRule="auto"/>
        <w:ind w:left="0" w:leftChars="0" w:firstLine="482" w:firstLineChars="200"/>
        <w:jc w:val="left"/>
        <w:rPr>
          <w:rFonts w:ascii="宋体" w:hAnsi="宋体"/>
          <w:color w:val="auto"/>
          <w:kern w:val="0"/>
          <w:sz w:val="24"/>
          <w:szCs w:val="24"/>
          <w:highlight w:val="none"/>
          <w:lang w:val="zh-CN"/>
        </w:rPr>
      </w:pPr>
      <w:r>
        <w:rPr>
          <w:rFonts w:ascii="宋体" w:hAnsi="宋体" w:cs="黑体"/>
          <w:b/>
          <w:color w:val="auto"/>
          <w:kern w:val="0"/>
          <w:sz w:val="24"/>
          <w:szCs w:val="24"/>
          <w:highlight w:val="none"/>
          <w:lang w:val="zh-CN"/>
        </w:rPr>
        <w:t>2.4</w:t>
      </w:r>
      <w:r>
        <w:rPr>
          <w:rFonts w:ascii="宋体" w:hAnsi="宋体"/>
          <w:b/>
          <w:color w:val="auto"/>
          <w:kern w:val="0"/>
          <w:sz w:val="24"/>
          <w:szCs w:val="24"/>
          <w:highlight w:val="none"/>
        </w:rPr>
        <w:t>“</w:t>
      </w:r>
      <w:r>
        <w:rPr>
          <w:rFonts w:hint="eastAsia" w:ascii="宋体" w:hAnsi="宋体" w:cs="黑体"/>
          <w:b/>
          <w:color w:val="auto"/>
          <w:kern w:val="0"/>
          <w:sz w:val="24"/>
          <w:szCs w:val="24"/>
          <w:highlight w:val="none"/>
          <w:lang w:val="zh-CN"/>
        </w:rPr>
        <w:t>潜在供应商</w:t>
      </w:r>
      <w:r>
        <w:rPr>
          <w:rFonts w:ascii="宋体" w:hAnsi="宋体"/>
          <w:b/>
          <w:color w:val="auto"/>
          <w:kern w:val="0"/>
          <w:sz w:val="24"/>
          <w:szCs w:val="24"/>
          <w:highlight w:val="none"/>
        </w:rPr>
        <w:t>”</w:t>
      </w:r>
      <w:r>
        <w:rPr>
          <w:rFonts w:hint="eastAsia" w:ascii="宋体" w:hAnsi="宋体" w:cs="宋体"/>
          <w:color w:val="auto"/>
          <w:kern w:val="0"/>
          <w:sz w:val="24"/>
          <w:szCs w:val="24"/>
          <w:highlight w:val="none"/>
          <w:lang w:val="zh-CN"/>
        </w:rPr>
        <w:t>指下载磋商文件的供应商。</w:t>
      </w:r>
    </w:p>
    <w:p w14:paraId="199103C4">
      <w:pPr>
        <w:tabs>
          <w:tab w:val="left" w:pos="709"/>
        </w:tabs>
        <w:wordWrap/>
        <w:autoSpaceDE w:val="0"/>
        <w:autoSpaceDN w:val="0"/>
        <w:adjustRightInd w:val="0"/>
        <w:spacing w:line="360" w:lineRule="auto"/>
        <w:ind w:left="0" w:leftChars="0" w:firstLine="482" w:firstLineChars="200"/>
        <w:jc w:val="left"/>
        <w:rPr>
          <w:rFonts w:hint="eastAsia" w:ascii="宋体" w:hAnsi="宋体" w:cs="宋体"/>
          <w:color w:val="auto"/>
          <w:kern w:val="0"/>
          <w:sz w:val="24"/>
          <w:szCs w:val="24"/>
          <w:highlight w:val="none"/>
          <w:lang w:val="zh-CN"/>
        </w:rPr>
      </w:pPr>
      <w:r>
        <w:rPr>
          <w:rFonts w:ascii="宋体" w:hAnsi="宋体" w:cs="黑体"/>
          <w:b/>
          <w:color w:val="auto"/>
          <w:kern w:val="0"/>
          <w:sz w:val="24"/>
          <w:szCs w:val="24"/>
          <w:highlight w:val="none"/>
          <w:lang w:val="zh-CN"/>
        </w:rPr>
        <w:t>2.5</w:t>
      </w:r>
      <w:r>
        <w:rPr>
          <w:rFonts w:ascii="宋体" w:hAnsi="宋体"/>
          <w:b/>
          <w:color w:val="auto"/>
          <w:kern w:val="0"/>
          <w:sz w:val="24"/>
          <w:szCs w:val="24"/>
          <w:highlight w:val="none"/>
        </w:rPr>
        <w:t>“</w:t>
      </w:r>
      <w:r>
        <w:rPr>
          <w:rFonts w:hint="eastAsia" w:ascii="宋体" w:hAnsi="宋体"/>
          <w:b/>
          <w:color w:val="auto"/>
          <w:kern w:val="0"/>
          <w:sz w:val="24"/>
          <w:szCs w:val="24"/>
          <w:highlight w:val="none"/>
        </w:rPr>
        <w:t>供应商</w:t>
      </w:r>
      <w:r>
        <w:rPr>
          <w:rFonts w:ascii="宋体" w:hAnsi="宋体"/>
          <w:b/>
          <w:color w:val="auto"/>
          <w:kern w:val="0"/>
          <w:sz w:val="24"/>
          <w:szCs w:val="24"/>
          <w:highlight w:val="none"/>
        </w:rPr>
        <w:t>”</w:t>
      </w:r>
      <w:r>
        <w:rPr>
          <w:rFonts w:hint="eastAsia" w:ascii="宋体" w:hAnsi="宋体" w:cs="宋体"/>
          <w:color w:val="auto"/>
          <w:kern w:val="0"/>
          <w:sz w:val="24"/>
          <w:szCs w:val="24"/>
          <w:highlight w:val="none"/>
          <w:lang w:val="zh-CN"/>
        </w:rPr>
        <w:t>指响应本磋商文件参加报价的供应商。</w:t>
      </w:r>
    </w:p>
    <w:p w14:paraId="01B1174E">
      <w:pPr>
        <w:tabs>
          <w:tab w:val="left" w:pos="709"/>
        </w:tabs>
        <w:wordWrap/>
        <w:autoSpaceDE w:val="0"/>
        <w:autoSpaceDN w:val="0"/>
        <w:adjustRightInd w:val="0"/>
        <w:spacing w:line="360" w:lineRule="auto"/>
        <w:ind w:left="0" w:leftChars="0" w:firstLine="482" w:firstLineChars="200"/>
        <w:jc w:val="left"/>
        <w:rPr>
          <w:rFonts w:ascii="宋体" w:hAnsi="宋体"/>
          <w:color w:val="auto"/>
          <w:kern w:val="0"/>
          <w:sz w:val="24"/>
          <w:szCs w:val="24"/>
          <w:highlight w:val="none"/>
          <w:lang w:val="zh-CN"/>
        </w:rPr>
      </w:pPr>
      <w:r>
        <w:rPr>
          <w:rFonts w:hint="eastAsia" w:ascii="宋体" w:hAnsi="宋体"/>
          <w:b/>
          <w:color w:val="auto"/>
          <w:sz w:val="24"/>
          <w:szCs w:val="24"/>
          <w:highlight w:val="none"/>
          <w:lang w:val="zh-CN"/>
        </w:rPr>
        <w:t>2.6</w:t>
      </w:r>
      <w:r>
        <w:rPr>
          <w:rFonts w:ascii="宋体" w:hAnsi="宋体"/>
          <w:b/>
          <w:color w:val="auto"/>
          <w:sz w:val="24"/>
          <w:szCs w:val="24"/>
          <w:highlight w:val="none"/>
        </w:rPr>
        <w:t>“</w:t>
      </w:r>
      <w:r>
        <w:rPr>
          <w:rFonts w:hint="eastAsia" w:ascii="宋体" w:hAnsi="宋体" w:cs="黑体"/>
          <w:b/>
          <w:color w:val="auto"/>
          <w:sz w:val="24"/>
          <w:szCs w:val="24"/>
          <w:highlight w:val="none"/>
          <w:lang w:val="zh-CN"/>
        </w:rPr>
        <w:t>采购办</w:t>
      </w:r>
      <w:r>
        <w:rPr>
          <w:rFonts w:ascii="宋体" w:hAnsi="宋体"/>
          <w:b/>
          <w:color w:val="auto"/>
          <w:sz w:val="24"/>
          <w:szCs w:val="24"/>
          <w:highlight w:val="none"/>
        </w:rPr>
        <w:t>”</w:t>
      </w:r>
      <w:r>
        <w:rPr>
          <w:rFonts w:hint="eastAsia" w:ascii="宋体" w:hAnsi="宋体"/>
          <w:color w:val="auto"/>
          <w:sz w:val="24"/>
          <w:szCs w:val="24"/>
          <w:highlight w:val="none"/>
        </w:rPr>
        <w:t>指</w:t>
      </w:r>
      <w:r>
        <w:rPr>
          <w:rFonts w:hint="eastAsia" w:ascii="宋体" w:hAnsi="宋体" w:cs="Arial"/>
          <w:bCs/>
          <w:color w:val="auto"/>
          <w:sz w:val="24"/>
          <w:szCs w:val="24"/>
          <w:highlight w:val="none"/>
          <w:lang w:val="en-US" w:eastAsia="zh-CN"/>
        </w:rPr>
        <w:t>双辽</w:t>
      </w:r>
      <w:r>
        <w:rPr>
          <w:rFonts w:hint="eastAsia" w:ascii="宋体" w:hAnsi="宋体" w:cs="Arial"/>
          <w:bCs/>
          <w:color w:val="auto"/>
          <w:sz w:val="24"/>
          <w:szCs w:val="24"/>
          <w:highlight w:val="none"/>
        </w:rPr>
        <w:t>市政府采购管理工作办公室，负责采购活动监督工作。</w:t>
      </w:r>
    </w:p>
    <w:p w14:paraId="07DCDDE4">
      <w:pPr>
        <w:wordWrap/>
        <w:autoSpaceDE w:val="0"/>
        <w:autoSpaceDN w:val="0"/>
        <w:adjustRightInd w:val="0"/>
        <w:spacing w:line="360" w:lineRule="auto"/>
        <w:ind w:left="0" w:leftChars="0" w:firstLine="482" w:firstLineChars="200"/>
        <w:jc w:val="left"/>
        <w:rPr>
          <w:rFonts w:ascii="宋体" w:hAnsi="宋体"/>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．报价费用：</w:t>
      </w:r>
      <w:r>
        <w:rPr>
          <w:rFonts w:hint="eastAsia" w:ascii="宋体" w:hAnsi="宋体" w:cs="宋体"/>
          <w:color w:val="auto"/>
          <w:kern w:val="0"/>
          <w:sz w:val="24"/>
          <w:szCs w:val="24"/>
          <w:highlight w:val="none"/>
          <w:lang w:val="zh-CN"/>
        </w:rPr>
        <w:t>供应商</w:t>
      </w:r>
      <w:r>
        <w:rPr>
          <w:rFonts w:hint="eastAsia" w:ascii="宋体" w:hAnsi="宋体" w:cs="宋体"/>
          <w:color w:val="auto"/>
          <w:sz w:val="24"/>
          <w:szCs w:val="24"/>
          <w:highlight w:val="none"/>
          <w:lang w:val="zh-CN"/>
        </w:rPr>
        <w:t>应自行承担所有与编写和提交响应文件有关的费用，无论磋商的结果如何，招标人和采购人在任何情况下均无义务和责任承担这些费用。</w:t>
      </w:r>
    </w:p>
    <w:p w14:paraId="308E710A">
      <w:pPr>
        <w:wordWrap/>
        <w:autoSpaceDE w:val="0"/>
        <w:autoSpaceDN w:val="0"/>
        <w:adjustRightInd w:val="0"/>
        <w:spacing w:line="360" w:lineRule="auto"/>
        <w:ind w:left="0" w:leftChars="0" w:firstLine="482" w:firstLineChars="200"/>
        <w:jc w:val="left"/>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4</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磋商文件：</w:t>
      </w:r>
    </w:p>
    <w:p w14:paraId="6A4A27A7">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磋商文件的构成：</w:t>
      </w:r>
    </w:p>
    <w:p w14:paraId="48A5604B">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通用部分</w:t>
      </w:r>
    </w:p>
    <w:p w14:paraId="1187C8E0">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第一章 </w:t>
      </w:r>
      <w:r>
        <w:rPr>
          <w:rFonts w:hint="eastAsia" w:ascii="宋体" w:hAnsi="宋体" w:cs="宋体"/>
          <w:color w:val="auto"/>
          <w:kern w:val="0"/>
          <w:sz w:val="24"/>
          <w:szCs w:val="24"/>
          <w:highlight w:val="none"/>
          <w:lang w:val="zh-CN"/>
        </w:rPr>
        <w:t>供应商</w:t>
      </w:r>
      <w:r>
        <w:rPr>
          <w:rFonts w:hint="eastAsia" w:ascii="宋体" w:hAnsi="宋体" w:cs="宋体"/>
          <w:color w:val="auto"/>
          <w:sz w:val="24"/>
          <w:szCs w:val="24"/>
          <w:highlight w:val="none"/>
          <w:lang w:val="zh-CN"/>
        </w:rPr>
        <w:t>须知</w:t>
      </w:r>
    </w:p>
    <w:p w14:paraId="79B068A1">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第二章 合同条款</w:t>
      </w:r>
    </w:p>
    <w:p w14:paraId="26C610CA">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第三章 政府采购合同书格式</w:t>
      </w:r>
    </w:p>
    <w:p w14:paraId="1D0D831E">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需求部分</w:t>
      </w:r>
    </w:p>
    <w:p w14:paraId="3A40A933">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竞争性</w:t>
      </w:r>
      <w:r>
        <w:rPr>
          <w:rFonts w:hint="eastAsia" w:ascii="宋体" w:hAnsi="宋体" w:cs="宋体"/>
          <w:color w:val="auto"/>
          <w:kern w:val="0"/>
          <w:sz w:val="24"/>
          <w:szCs w:val="24"/>
          <w:highlight w:val="none"/>
          <w:lang w:val="zh-CN"/>
        </w:rPr>
        <w:t>磋商</w:t>
      </w:r>
      <w:r>
        <w:rPr>
          <w:rFonts w:hint="eastAsia" w:ascii="宋体" w:hAnsi="宋体" w:cs="宋体"/>
          <w:color w:val="auto"/>
          <w:sz w:val="24"/>
          <w:szCs w:val="24"/>
          <w:highlight w:val="none"/>
          <w:lang w:val="zh-CN"/>
        </w:rPr>
        <w:t>公告</w:t>
      </w:r>
    </w:p>
    <w:p w14:paraId="12E483A3">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服务需求和评审办法</w:t>
      </w:r>
    </w:p>
    <w:p w14:paraId="3D5EA10C">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响应文件构成、要求及格式</w:t>
      </w:r>
    </w:p>
    <w:p w14:paraId="740B311A">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宋体"/>
          <w:color w:val="auto"/>
          <w:sz w:val="24"/>
          <w:szCs w:val="24"/>
          <w:highlight w:val="none"/>
          <w:lang w:val="zh-CN"/>
        </w:rPr>
        <w:t xml:space="preserve">4.2 </w:t>
      </w:r>
      <w:r>
        <w:rPr>
          <w:rFonts w:hint="eastAsia" w:ascii="宋体" w:hAnsi="宋体" w:cs="宋体"/>
          <w:color w:val="auto"/>
          <w:kern w:val="0"/>
          <w:sz w:val="24"/>
          <w:szCs w:val="24"/>
          <w:highlight w:val="none"/>
          <w:lang w:val="zh-CN"/>
        </w:rPr>
        <w:t>供应商</w:t>
      </w:r>
      <w:r>
        <w:rPr>
          <w:rFonts w:hint="eastAsia" w:ascii="宋体" w:hAnsi="宋体" w:cs="宋体"/>
          <w:color w:val="auto"/>
          <w:sz w:val="24"/>
          <w:szCs w:val="24"/>
          <w:highlight w:val="none"/>
          <w:lang w:val="zh-CN"/>
        </w:rPr>
        <w:t>应认真阅读磋商文件中所有事项、格式、条款和规范等要求。如果</w:t>
      </w:r>
      <w:r>
        <w:rPr>
          <w:rFonts w:hint="eastAsia" w:ascii="宋体" w:hAnsi="宋体" w:cs="宋体"/>
          <w:color w:val="auto"/>
          <w:kern w:val="0"/>
          <w:sz w:val="24"/>
          <w:szCs w:val="24"/>
          <w:highlight w:val="none"/>
          <w:lang w:val="zh-CN"/>
        </w:rPr>
        <w:t>供应商</w:t>
      </w:r>
      <w:r>
        <w:rPr>
          <w:rFonts w:hint="eastAsia" w:ascii="宋体" w:hAnsi="宋体" w:cs="宋体"/>
          <w:color w:val="auto"/>
          <w:sz w:val="24"/>
          <w:szCs w:val="24"/>
          <w:highlight w:val="none"/>
          <w:lang w:val="zh-CN"/>
        </w:rPr>
        <w:t>没有按照磋商文件要求提交全部文件资料或响应文件没有对磋商文件在各方面都做出实质性响应，是供应商的风险。</w:t>
      </w:r>
    </w:p>
    <w:p w14:paraId="347B4B52">
      <w:pPr>
        <w:wordWrap/>
        <w:autoSpaceDE w:val="0"/>
        <w:autoSpaceDN w:val="0"/>
        <w:adjustRightInd w:val="0"/>
        <w:spacing w:line="360" w:lineRule="auto"/>
        <w:ind w:left="0" w:leftChars="0" w:firstLine="482" w:firstLineChars="200"/>
        <w:jc w:val="left"/>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磋商文件的澄清和修改</w:t>
      </w:r>
    </w:p>
    <w:p w14:paraId="639D7B44">
      <w:pPr>
        <w:wordWrap/>
        <w:autoSpaceDE w:val="0"/>
        <w:autoSpaceDN w:val="0"/>
        <w:adjustRightInd w:val="0"/>
        <w:spacing w:line="360" w:lineRule="auto"/>
        <w:ind w:left="0" w:leftChars="0" w:firstLine="480" w:firstLineChars="200"/>
        <w:jc w:val="left"/>
        <w:rPr>
          <w:rFonts w:hint="eastAsia" w:ascii="宋体" w:hAnsi="宋体"/>
          <w:color w:val="auto"/>
          <w:sz w:val="24"/>
          <w:szCs w:val="24"/>
          <w:highlight w:val="none"/>
          <w:lang w:val="zh-CN"/>
        </w:rPr>
      </w:pPr>
      <w:r>
        <w:rPr>
          <w:rFonts w:hint="eastAsia" w:ascii="宋体" w:hAnsi="宋体"/>
          <w:color w:val="auto"/>
          <w:sz w:val="24"/>
          <w:szCs w:val="24"/>
          <w:highlight w:val="none"/>
          <w:lang w:val="zh-CN"/>
        </w:rPr>
        <w:t>5.1 采购人可在首次提交响应文件截止之日3个工作日前对磋商文件进行修改、补充。不足上述时间的，应当顺延提交响应文件的截止时间。</w:t>
      </w:r>
    </w:p>
    <w:p w14:paraId="6F139C80">
      <w:pPr>
        <w:wordWrap/>
        <w:autoSpaceDE w:val="0"/>
        <w:autoSpaceDN w:val="0"/>
        <w:adjustRightInd w:val="0"/>
        <w:spacing w:line="360" w:lineRule="auto"/>
        <w:ind w:left="0" w:leftChars="0" w:firstLine="480" w:firstLineChars="200"/>
        <w:jc w:val="left"/>
        <w:rPr>
          <w:rFonts w:hint="eastAsia" w:ascii="宋体" w:hAnsi="宋体"/>
          <w:color w:val="auto"/>
          <w:sz w:val="24"/>
          <w:szCs w:val="24"/>
          <w:highlight w:val="none"/>
          <w:lang w:val="zh-CN"/>
        </w:rPr>
      </w:pPr>
      <w:r>
        <w:rPr>
          <w:rFonts w:hint="eastAsia" w:ascii="宋体" w:hAnsi="宋体"/>
          <w:color w:val="auto"/>
          <w:sz w:val="24"/>
          <w:szCs w:val="24"/>
          <w:highlight w:val="none"/>
          <w:lang w:val="zh-CN"/>
        </w:rPr>
        <w:t>5.2 磋商文件的澄清、修改、补充文件均构成磋商文件的组成部分，对所有供应商具有约束力，而无论其是否已经实际收到该澄清、修改、补充文件（包括答疑会纪要）。</w:t>
      </w:r>
    </w:p>
    <w:p w14:paraId="27C60CF4">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lang w:val="zh-CN"/>
        </w:rPr>
        <w:t>5.3 为使供应商有充分的时间对磋商文件的澄清、修改、补充部分进行研究，招标人可在响应截止时间3个工作日前自行决定酌情延长响应截止时间，延长响应截止时间的公告将在发布磋商公告的媒体上发告。在这种情况下，招标人和供应商受响应截止时间制约的所有权利和义务均相应延长至新的响应截止时间。</w:t>
      </w:r>
    </w:p>
    <w:p w14:paraId="132BF04A">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磋商文件构成：</w:t>
      </w:r>
    </w:p>
    <w:p w14:paraId="299A8366">
      <w:pPr>
        <w:tabs>
          <w:tab w:val="left" w:pos="709"/>
        </w:tabs>
        <w:wordWrap/>
        <w:autoSpaceDE w:val="0"/>
        <w:autoSpaceDN w:val="0"/>
        <w:adjustRightInd w:val="0"/>
        <w:spacing w:line="360" w:lineRule="auto"/>
        <w:ind w:left="0" w:leftChars="0" w:firstLine="480" w:firstLineChars="200"/>
        <w:jc w:val="left"/>
        <w:rPr>
          <w:rFonts w:ascii="宋体" w:hAnsi="宋体"/>
          <w:bCs/>
          <w:color w:val="auto"/>
          <w:kern w:val="0"/>
          <w:sz w:val="24"/>
          <w:szCs w:val="24"/>
          <w:highlight w:val="none"/>
          <w:lang w:val="zh-CN"/>
        </w:rPr>
      </w:pPr>
      <w:r>
        <w:rPr>
          <w:rFonts w:hint="eastAsia" w:ascii="宋体" w:hAnsi="宋体" w:cs="宋体"/>
          <w:bCs/>
          <w:color w:val="auto"/>
          <w:kern w:val="0"/>
          <w:sz w:val="24"/>
          <w:szCs w:val="24"/>
          <w:highlight w:val="none"/>
          <w:lang w:val="zh-CN"/>
        </w:rPr>
        <w:t>6</w:t>
      </w:r>
      <w:r>
        <w:rPr>
          <w:rFonts w:ascii="宋体" w:hAnsi="宋体" w:cs="宋体"/>
          <w:bCs/>
          <w:color w:val="auto"/>
          <w:kern w:val="0"/>
          <w:sz w:val="24"/>
          <w:szCs w:val="24"/>
          <w:highlight w:val="none"/>
          <w:lang w:val="zh-CN"/>
        </w:rPr>
        <w:t>.1</w:t>
      </w:r>
      <w:r>
        <w:rPr>
          <w:rFonts w:hint="eastAsia" w:ascii="宋体" w:hAnsi="宋体" w:cs="宋体"/>
          <w:bCs/>
          <w:color w:val="auto"/>
          <w:kern w:val="0"/>
          <w:sz w:val="24"/>
          <w:szCs w:val="24"/>
          <w:highlight w:val="none"/>
          <w:lang w:val="zh-CN"/>
        </w:rPr>
        <w:t>磋商文件分为商务部分和技术部分。商务部分是供应商提交的证明其具有合格的响应资格和成交后有能力履行合同的文件。技术部分是能够证明供应商所提供货物和服务的合格性和符合磋商文件规定的文件。</w:t>
      </w:r>
    </w:p>
    <w:p w14:paraId="4E43BCA3">
      <w:pPr>
        <w:tabs>
          <w:tab w:val="left" w:pos="709"/>
        </w:tabs>
        <w:wordWrap/>
        <w:autoSpaceDE w:val="0"/>
        <w:autoSpaceDN w:val="0"/>
        <w:adjustRightInd w:val="0"/>
        <w:spacing w:line="360" w:lineRule="auto"/>
        <w:ind w:left="0" w:leftChars="0" w:firstLine="480" w:firstLineChars="200"/>
        <w:jc w:val="left"/>
        <w:rPr>
          <w:rFonts w:ascii="宋体" w:hAnsi="宋体"/>
          <w:bCs/>
          <w:color w:val="auto"/>
          <w:kern w:val="0"/>
          <w:sz w:val="24"/>
          <w:szCs w:val="24"/>
          <w:highlight w:val="none"/>
          <w:lang w:val="zh-CN"/>
        </w:rPr>
      </w:pPr>
      <w:r>
        <w:rPr>
          <w:rFonts w:hint="eastAsia" w:ascii="宋体" w:hAnsi="宋体" w:cs="宋体"/>
          <w:bCs/>
          <w:color w:val="auto"/>
          <w:kern w:val="0"/>
          <w:sz w:val="24"/>
          <w:szCs w:val="24"/>
          <w:highlight w:val="none"/>
          <w:lang w:val="zh-CN"/>
        </w:rPr>
        <w:t>6</w:t>
      </w:r>
      <w:r>
        <w:rPr>
          <w:rFonts w:ascii="宋体" w:hAnsi="宋体" w:cs="宋体"/>
          <w:bCs/>
          <w:color w:val="auto"/>
          <w:kern w:val="0"/>
          <w:sz w:val="24"/>
          <w:szCs w:val="24"/>
          <w:highlight w:val="none"/>
          <w:lang w:val="zh-CN"/>
        </w:rPr>
        <w:t xml:space="preserve">.2 </w:t>
      </w:r>
      <w:r>
        <w:rPr>
          <w:rFonts w:hint="eastAsia" w:ascii="宋体" w:hAnsi="宋体" w:cs="宋体"/>
          <w:bCs/>
          <w:color w:val="auto"/>
          <w:kern w:val="0"/>
          <w:sz w:val="24"/>
          <w:szCs w:val="24"/>
          <w:highlight w:val="none"/>
          <w:lang w:val="zh-CN"/>
        </w:rPr>
        <w:t>供应商应提交磋商文件（需求部分）第三章《响应文件构成、要求及格式》要求的全部商务文件和技术文件，若有缺失、无效或者不符合磋商文件要求，将导致其响应文件被拒绝。</w:t>
      </w:r>
    </w:p>
    <w:p w14:paraId="5CDA9C9D">
      <w:pPr>
        <w:tabs>
          <w:tab w:val="left" w:pos="709"/>
        </w:tabs>
        <w:wordWrap/>
        <w:autoSpaceDE w:val="0"/>
        <w:autoSpaceDN w:val="0"/>
        <w:adjustRightInd w:val="0"/>
        <w:spacing w:line="360" w:lineRule="auto"/>
        <w:ind w:left="0" w:leftChars="0" w:firstLine="480" w:firstLineChars="200"/>
        <w:jc w:val="left"/>
        <w:rPr>
          <w:rFonts w:ascii="宋体" w:hAnsi="宋体"/>
          <w:bCs/>
          <w:color w:val="auto"/>
          <w:kern w:val="0"/>
          <w:sz w:val="24"/>
          <w:szCs w:val="24"/>
          <w:highlight w:val="none"/>
          <w:lang w:val="zh-CN"/>
        </w:rPr>
      </w:pPr>
      <w:r>
        <w:rPr>
          <w:rFonts w:hint="eastAsia" w:ascii="宋体" w:hAnsi="宋体" w:cs="宋体"/>
          <w:bCs/>
          <w:color w:val="auto"/>
          <w:kern w:val="0"/>
          <w:sz w:val="24"/>
          <w:szCs w:val="24"/>
          <w:highlight w:val="none"/>
          <w:lang w:val="zh-CN"/>
        </w:rPr>
        <w:t>6</w:t>
      </w:r>
      <w:r>
        <w:rPr>
          <w:rFonts w:ascii="宋体" w:hAnsi="宋体" w:cs="宋体"/>
          <w:bCs/>
          <w:color w:val="auto"/>
          <w:kern w:val="0"/>
          <w:sz w:val="24"/>
          <w:szCs w:val="24"/>
          <w:highlight w:val="none"/>
          <w:lang w:val="zh-CN"/>
        </w:rPr>
        <w:t xml:space="preserve">.3 </w:t>
      </w:r>
      <w:r>
        <w:rPr>
          <w:rFonts w:hint="eastAsia" w:ascii="宋体" w:hAnsi="宋体" w:cs="宋体"/>
          <w:bCs/>
          <w:color w:val="auto"/>
          <w:kern w:val="0"/>
          <w:sz w:val="24"/>
          <w:szCs w:val="24"/>
          <w:highlight w:val="none"/>
          <w:lang w:val="zh-CN"/>
        </w:rPr>
        <w:t>响应文件要求提交的磋商保证金。</w:t>
      </w:r>
    </w:p>
    <w:p w14:paraId="58FE7894">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响应文件的编制</w:t>
      </w:r>
    </w:p>
    <w:p w14:paraId="36C9509B">
      <w:pPr>
        <w:wordWrap/>
        <w:autoSpaceDE w:val="0"/>
        <w:autoSpaceDN w:val="0"/>
        <w:adjustRightInd w:val="0"/>
        <w:spacing w:line="360" w:lineRule="auto"/>
        <w:ind w:left="0" w:leftChars="0"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响应语言：响应文件以及供应商与招标人就有关报价的来往函电均使用中文。</w:t>
      </w:r>
      <w:r>
        <w:rPr>
          <w:rFonts w:ascii="宋体" w:hAnsi="宋体" w:cs="宋体"/>
          <w:color w:val="auto"/>
          <w:sz w:val="24"/>
          <w:szCs w:val="24"/>
          <w:highlight w:val="none"/>
          <w:lang w:val="zh-CN"/>
        </w:rPr>
        <w:t xml:space="preserve"> </w:t>
      </w:r>
    </w:p>
    <w:p w14:paraId="3F27D1C1">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计量单位：中华人民共和国法定计量单位。</w:t>
      </w:r>
    </w:p>
    <w:p w14:paraId="048563D0">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rPr>
        <w:t>响应文件规格采用</w:t>
      </w:r>
      <w:r>
        <w:rPr>
          <w:rFonts w:ascii="宋体" w:hAnsi="宋体" w:cs="宋体"/>
          <w:color w:val="auto"/>
          <w:sz w:val="24"/>
          <w:szCs w:val="24"/>
          <w:highlight w:val="none"/>
          <w:lang w:val="zh-CN"/>
        </w:rPr>
        <w:t>A4</w:t>
      </w:r>
      <w:r>
        <w:rPr>
          <w:rFonts w:hint="eastAsia" w:ascii="宋体" w:hAnsi="宋体" w:cs="宋体"/>
          <w:color w:val="auto"/>
          <w:sz w:val="24"/>
          <w:szCs w:val="24"/>
          <w:highlight w:val="none"/>
          <w:lang w:val="zh-CN"/>
        </w:rPr>
        <w:t>幅面，按照磋商文件规定的顺序，统一编目编码。为便于评审，技术文件中的各项表格应按照磋商文件规定的格式制作，</w:t>
      </w:r>
      <w:r>
        <w:rPr>
          <w:rFonts w:hint="eastAsia" w:ascii="宋体" w:hAnsi="宋体" w:cs="黑体"/>
          <w:color w:val="auto"/>
          <w:kern w:val="0"/>
          <w:sz w:val="24"/>
          <w:szCs w:val="24"/>
          <w:highlight w:val="none"/>
          <w:lang w:val="zh-CN"/>
        </w:rPr>
        <w:t>否则将被视为无效报价。</w:t>
      </w:r>
    </w:p>
    <w:p w14:paraId="37B4C42A">
      <w:pPr>
        <w:tabs>
          <w:tab w:val="left" w:pos="709"/>
        </w:tabs>
        <w:wordWrap/>
        <w:autoSpaceDE w:val="0"/>
        <w:autoSpaceDN w:val="0"/>
        <w:adjustRightInd w:val="0"/>
        <w:spacing w:line="360" w:lineRule="auto"/>
        <w:ind w:left="0" w:leftChars="0" w:firstLine="480" w:firstLineChars="200"/>
        <w:jc w:val="left"/>
        <w:rPr>
          <w:rFonts w:ascii="宋体" w:hAnsi="宋体"/>
          <w:color w:val="auto"/>
          <w:kern w:val="0"/>
          <w:sz w:val="24"/>
          <w:szCs w:val="24"/>
          <w:highlight w:val="none"/>
          <w:lang w:val="zh-CN"/>
        </w:rPr>
      </w:pPr>
      <w:r>
        <w:rPr>
          <w:rFonts w:hint="eastAsia" w:ascii="宋体" w:hAnsi="宋体" w:cs="黑体"/>
          <w:color w:val="auto"/>
          <w:kern w:val="0"/>
          <w:sz w:val="24"/>
          <w:szCs w:val="24"/>
          <w:highlight w:val="none"/>
          <w:lang w:val="zh-CN"/>
        </w:rPr>
        <w:t>7</w:t>
      </w:r>
      <w:r>
        <w:rPr>
          <w:rFonts w:ascii="宋体" w:hAnsi="宋体" w:cs="黑体"/>
          <w:color w:val="auto"/>
          <w:kern w:val="0"/>
          <w:sz w:val="24"/>
          <w:szCs w:val="24"/>
          <w:highlight w:val="none"/>
          <w:lang w:val="zh-CN"/>
        </w:rPr>
        <w:t xml:space="preserve">.4 </w:t>
      </w:r>
      <w:r>
        <w:rPr>
          <w:rFonts w:hint="eastAsia" w:ascii="宋体" w:hAnsi="宋体" w:cs="黑体"/>
          <w:color w:val="auto"/>
          <w:kern w:val="0"/>
          <w:sz w:val="24"/>
          <w:szCs w:val="24"/>
          <w:highlight w:val="none"/>
          <w:lang w:val="zh-CN"/>
        </w:rPr>
        <w:t>供应商在响应文件以及在报价、磋商、合同签订、履行过程中所签署的相关文件中所加盖的公章，均须按照磋商文件的规定加盖与供应商名称全称相一致的标准公章，不得使用彩喷或者彩印的印章，否则将被视为无效。</w:t>
      </w:r>
    </w:p>
    <w:p w14:paraId="6F9A2BAE">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8</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响应报价</w:t>
      </w:r>
    </w:p>
    <w:p w14:paraId="4947623D">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响应货币：所有响应报价均以人民币元为计算单位。</w:t>
      </w:r>
    </w:p>
    <w:p w14:paraId="25B5DE8A">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供应商应一次性报出响应货物、工程和服务的单价和总价，每种货物、工程和服务只允许有一个报价，任何有选择的报价将不予接受。供应商所报价格应为在本磋商文件指定地点交货、由供应商负责安装调试、验收合格并交付的全部价格。</w:t>
      </w:r>
    </w:p>
    <w:p w14:paraId="1FC81025">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供应商所报的价格在合同执行过程中是固定不变的，不得以任何理由予以变更。以可调整的价格提交的响应将作为非响应予以拒绝。</w:t>
      </w:r>
    </w:p>
    <w:p w14:paraId="0C88ACE1">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黑体"/>
          <w:color w:val="auto"/>
          <w:sz w:val="24"/>
          <w:szCs w:val="24"/>
          <w:highlight w:val="none"/>
          <w:lang w:val="zh-CN"/>
        </w:rPr>
        <w:t>8</w:t>
      </w:r>
      <w:r>
        <w:rPr>
          <w:rFonts w:ascii="宋体" w:hAnsi="宋体" w:cs="黑体"/>
          <w:color w:val="auto"/>
          <w:sz w:val="24"/>
          <w:szCs w:val="24"/>
          <w:highlight w:val="none"/>
          <w:lang w:val="zh-CN"/>
        </w:rPr>
        <w:t>.</w:t>
      </w:r>
      <w:r>
        <w:rPr>
          <w:rFonts w:hint="eastAsia" w:ascii="宋体" w:hAnsi="宋体" w:cs="黑体"/>
          <w:color w:val="auto"/>
          <w:sz w:val="24"/>
          <w:szCs w:val="24"/>
          <w:highlight w:val="none"/>
          <w:lang w:val="zh-CN"/>
        </w:rPr>
        <w:t>4</w:t>
      </w:r>
      <w:r>
        <w:rPr>
          <w:rFonts w:ascii="宋体" w:hAnsi="宋体" w:cs="黑体"/>
          <w:color w:val="auto"/>
          <w:sz w:val="24"/>
          <w:szCs w:val="24"/>
          <w:highlight w:val="none"/>
          <w:lang w:val="zh-CN"/>
        </w:rPr>
        <w:t xml:space="preserve"> </w:t>
      </w:r>
      <w:r>
        <w:rPr>
          <w:rFonts w:hint="eastAsia" w:ascii="宋体" w:hAnsi="宋体" w:cs="黑体"/>
          <w:color w:val="auto"/>
          <w:sz w:val="24"/>
          <w:szCs w:val="24"/>
          <w:highlight w:val="none"/>
          <w:lang w:val="zh-CN"/>
        </w:rPr>
        <w:t>最低报价不能作为成交的保证。</w:t>
      </w:r>
    </w:p>
    <w:p w14:paraId="300DD6C5">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9</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磋商保证金</w:t>
      </w:r>
    </w:p>
    <w:p w14:paraId="5CECB11D">
      <w:pPr>
        <w:wordWrap/>
        <w:spacing w:line="360" w:lineRule="auto"/>
        <w:ind w:left="0" w:leftChars="0" w:firstLine="480" w:firstLineChars="200"/>
        <w:jc w:val="left"/>
        <w:rPr>
          <w:rFonts w:hint="eastAsia" w:ascii="宋体" w:hAnsi="宋体" w:eastAsia="宋体" w:cs="黑体"/>
          <w:b/>
          <w:bCs/>
          <w:color w:val="auto"/>
          <w:sz w:val="24"/>
          <w:szCs w:val="24"/>
          <w:highlight w:val="none"/>
          <w:lang w:val="zh-CN"/>
        </w:rPr>
      </w:pPr>
      <w:r>
        <w:rPr>
          <w:rFonts w:ascii="宋体" w:hAnsi="宋体" w:cs="黑体"/>
          <w:color w:val="auto"/>
          <w:sz w:val="24"/>
          <w:szCs w:val="24"/>
          <w:highlight w:val="none"/>
          <w:lang w:val="zh-CN"/>
        </w:rPr>
        <w:t xml:space="preserve">9.1 </w:t>
      </w:r>
      <w:r>
        <w:rPr>
          <w:rFonts w:hint="eastAsia" w:ascii="宋体" w:hAnsi="宋体" w:cs="黑体"/>
          <w:b/>
          <w:bCs/>
          <w:color w:val="auto"/>
          <w:sz w:val="24"/>
          <w:szCs w:val="24"/>
          <w:highlight w:val="none"/>
          <w:lang w:val="zh-CN"/>
        </w:rPr>
        <w:t>供应商须按照磋商文件（需求部分）第一章《磋商邀请书》标明的招标人账户名称，在提交响应文件截止时间之前，足额提交磋商保证金。磋商保证金应当以支票、汇票、本票或者金融机构、担保机构出具的保函等非现金形式提交</w:t>
      </w:r>
      <w:r>
        <w:rPr>
          <w:rFonts w:hint="eastAsia" w:ascii="宋体" w:cs="宋体"/>
          <w:b/>
          <w:color w:val="auto"/>
          <w:sz w:val="24"/>
          <w:szCs w:val="24"/>
          <w:highlight w:val="none"/>
          <w:lang w:val="zh-CN"/>
        </w:rPr>
        <w:t>（均为原件，</w:t>
      </w:r>
      <w:r>
        <w:rPr>
          <w:rFonts w:hint="eastAsia" w:ascii="宋体" w:cs="宋体"/>
          <w:b/>
          <w:color w:val="auto"/>
          <w:sz w:val="24"/>
          <w:szCs w:val="24"/>
          <w:highlight w:val="none"/>
          <w:lang w:val="en-US" w:eastAsia="zh-CN"/>
        </w:rPr>
        <w:t>须现场提交</w:t>
      </w:r>
      <w:r>
        <w:rPr>
          <w:rFonts w:hint="eastAsia" w:ascii="宋体" w:cs="宋体"/>
          <w:b/>
          <w:color w:val="auto"/>
          <w:sz w:val="24"/>
          <w:szCs w:val="24"/>
          <w:highlight w:val="none"/>
          <w:lang w:val="zh-CN"/>
        </w:rPr>
        <w:t>）</w:t>
      </w:r>
      <w:r>
        <w:rPr>
          <w:rFonts w:hint="eastAsia" w:ascii="宋体" w:hAnsi="宋体" w:cs="黑体"/>
          <w:color w:val="auto"/>
          <w:sz w:val="24"/>
          <w:szCs w:val="24"/>
          <w:highlight w:val="none"/>
          <w:lang w:val="zh-CN"/>
        </w:rPr>
        <w:t>，</w:t>
      </w:r>
      <w:r>
        <w:rPr>
          <w:rFonts w:hint="eastAsia" w:ascii="宋体" w:hAnsi="宋体" w:cs="黑体"/>
          <w:b/>
          <w:bCs/>
          <w:color w:val="auto"/>
          <w:sz w:val="24"/>
          <w:szCs w:val="24"/>
          <w:highlight w:val="none"/>
          <w:lang w:val="zh-CN"/>
        </w:rPr>
        <w:t>并经过开评标组织人当</w:t>
      </w:r>
      <w:r>
        <w:rPr>
          <w:rFonts w:hint="eastAsia" w:ascii="宋体" w:hAnsi="宋体" w:eastAsia="宋体" w:cs="黑体"/>
          <w:b/>
          <w:bCs/>
          <w:color w:val="auto"/>
          <w:sz w:val="24"/>
          <w:szCs w:val="24"/>
          <w:highlight w:val="none"/>
          <w:lang w:val="zh-CN"/>
        </w:rPr>
        <w:t>场确认后参加磋商。同时供应商必须将票据复印件（加盖供应商公章或财务章）</w:t>
      </w:r>
      <w:r>
        <w:rPr>
          <w:rFonts w:hint="eastAsia" w:ascii="宋体" w:hAnsi="宋体" w:eastAsia="宋体" w:cs="黑体"/>
          <w:b/>
          <w:bCs/>
          <w:color w:val="auto"/>
          <w:sz w:val="24"/>
          <w:szCs w:val="24"/>
          <w:highlight w:val="none"/>
          <w:lang w:val="en-US" w:eastAsia="zh-CN"/>
        </w:rPr>
        <w:t>响应</w:t>
      </w:r>
      <w:r>
        <w:rPr>
          <w:rFonts w:hint="eastAsia" w:ascii="宋体" w:hAnsi="宋体" w:eastAsia="宋体" w:cs="黑体"/>
          <w:b/>
          <w:bCs/>
          <w:color w:val="auto"/>
          <w:sz w:val="24"/>
          <w:szCs w:val="24"/>
          <w:highlight w:val="none"/>
          <w:lang w:val="zh-CN"/>
        </w:rPr>
        <w:t>于响应文件内最后一页。</w:t>
      </w:r>
    </w:p>
    <w:p w14:paraId="2A22EAF9">
      <w:pPr>
        <w:wordWrap/>
        <w:spacing w:line="360" w:lineRule="auto"/>
        <w:ind w:left="0" w:leftChars="0" w:firstLine="482" w:firstLineChars="200"/>
        <w:jc w:val="left"/>
        <w:rPr>
          <w:rFonts w:hint="eastAsia" w:ascii="宋体" w:hAnsi="宋体" w:eastAsia="宋体" w:cs="黑体"/>
          <w:b/>
          <w:bCs/>
          <w:color w:val="auto"/>
          <w:sz w:val="24"/>
          <w:szCs w:val="24"/>
          <w:highlight w:val="none"/>
          <w:lang w:val="zh-CN" w:eastAsia="zh-CN"/>
        </w:rPr>
      </w:pPr>
      <w:r>
        <w:rPr>
          <w:rFonts w:hint="eastAsia" w:ascii="宋体" w:hAnsi="宋体" w:eastAsia="宋体" w:cs="黑体"/>
          <w:b/>
          <w:bCs/>
          <w:color w:val="auto"/>
          <w:sz w:val="24"/>
          <w:szCs w:val="24"/>
          <w:highlight w:val="none"/>
          <w:lang w:val="zh-CN"/>
        </w:rPr>
        <w:t>供应商未按照磋商文件要求提交磋商保证金的，响应文件无效。</w:t>
      </w:r>
      <w:r>
        <w:rPr>
          <w:rFonts w:hint="eastAsia" w:ascii="宋体" w:hAnsi="宋体" w:eastAsia="宋体" w:cs="黑体"/>
          <w:b/>
          <w:bCs/>
          <w:color w:val="auto"/>
          <w:sz w:val="24"/>
          <w:szCs w:val="24"/>
          <w:highlight w:val="none"/>
          <w:lang w:val="zh-CN" w:eastAsia="zh-CN"/>
        </w:rPr>
        <w:t>供应商在提交保证金时，票据上必须注明响应人名称，未注明的或以个人名义提交的，视为未按要求提交保证金。</w:t>
      </w:r>
    </w:p>
    <w:p w14:paraId="53F6EFEC">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 xml:space="preserve">9.2 </w:t>
      </w:r>
      <w:r>
        <w:rPr>
          <w:rFonts w:hint="eastAsia" w:ascii="宋体" w:hAnsi="宋体" w:cs="宋体"/>
          <w:color w:val="auto"/>
          <w:sz w:val="24"/>
          <w:szCs w:val="24"/>
          <w:highlight w:val="none"/>
          <w:lang w:val="zh-CN"/>
        </w:rPr>
        <w:t>联合体响应的，可以由联合体中的一方或共同提交磋商保证金，以一方名义提交磋商保证金的，对联合体各方均具有约束力。</w:t>
      </w:r>
    </w:p>
    <w:p w14:paraId="5D6DAD64">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 xml:space="preserve">9.3 </w:t>
      </w:r>
      <w:r>
        <w:rPr>
          <w:rFonts w:hint="eastAsia" w:ascii="宋体" w:hAnsi="宋体" w:cs="宋体"/>
          <w:color w:val="auto"/>
          <w:sz w:val="24"/>
          <w:szCs w:val="24"/>
          <w:highlight w:val="none"/>
          <w:lang w:val="zh-CN"/>
        </w:rPr>
        <w:t>磋商保证金是响应文件的一个组成部分。在开启时，凡没有按规定提交磋商保证金的响应，将被视为非响应予以拒绝。</w:t>
      </w:r>
    </w:p>
    <w:p w14:paraId="7208286C">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 xml:space="preserve">9.4 </w:t>
      </w:r>
      <w:r>
        <w:rPr>
          <w:rFonts w:hint="eastAsia" w:ascii="宋体" w:hAnsi="宋体" w:cs="宋体"/>
          <w:color w:val="auto"/>
          <w:sz w:val="24"/>
          <w:szCs w:val="24"/>
          <w:highlight w:val="none"/>
          <w:lang w:val="en-US" w:eastAsia="zh-CN"/>
        </w:rPr>
        <w:t>未</w:t>
      </w:r>
      <w:r>
        <w:rPr>
          <w:rFonts w:hint="eastAsia" w:ascii="宋体" w:hAnsi="宋体" w:cs="宋体"/>
          <w:color w:val="auto"/>
          <w:sz w:val="24"/>
          <w:szCs w:val="24"/>
          <w:highlight w:val="none"/>
          <w:lang w:val="zh-CN"/>
        </w:rPr>
        <w:t>成交供应商的磋商保证金将在成交通知书发出后2个工作日内退还。</w:t>
      </w:r>
    </w:p>
    <w:p w14:paraId="70080240">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 xml:space="preserve">9.5 </w:t>
      </w:r>
      <w:r>
        <w:rPr>
          <w:rFonts w:hint="eastAsia" w:ascii="宋体" w:hAnsi="宋体" w:cs="宋体"/>
          <w:color w:val="auto"/>
          <w:sz w:val="24"/>
          <w:szCs w:val="24"/>
          <w:highlight w:val="none"/>
          <w:lang w:val="zh-CN"/>
        </w:rPr>
        <w:t>成交供应商的磋商保证金，在成交供应商按规定签署合同，并交纳履约保证金后2个工作日内退还。</w:t>
      </w:r>
    </w:p>
    <w:p w14:paraId="6B5F3AF4">
      <w:pPr>
        <w:wordWrap/>
        <w:spacing w:line="360" w:lineRule="auto"/>
        <w:ind w:left="0" w:leftChars="0" w:firstLine="480" w:firstLineChars="200"/>
        <w:jc w:val="left"/>
        <w:rPr>
          <w:rFonts w:ascii="宋体" w:hAnsi="宋体"/>
          <w:bCs/>
          <w:color w:val="auto"/>
          <w:sz w:val="24"/>
          <w:szCs w:val="24"/>
          <w:highlight w:val="none"/>
          <w:lang w:val="zh-CN"/>
        </w:rPr>
      </w:pPr>
      <w:r>
        <w:rPr>
          <w:rFonts w:ascii="宋体" w:hAnsi="宋体" w:cs="宋体"/>
          <w:bCs/>
          <w:color w:val="auto"/>
          <w:sz w:val="24"/>
          <w:szCs w:val="24"/>
          <w:highlight w:val="none"/>
          <w:lang w:val="zh-CN"/>
        </w:rPr>
        <w:t xml:space="preserve">9.6 </w:t>
      </w:r>
      <w:r>
        <w:rPr>
          <w:rFonts w:hint="eastAsia" w:ascii="宋体" w:hAnsi="宋体" w:cs="宋体"/>
          <w:bCs/>
          <w:color w:val="auto"/>
          <w:sz w:val="24"/>
          <w:szCs w:val="24"/>
          <w:highlight w:val="none"/>
          <w:lang w:val="zh-CN"/>
        </w:rPr>
        <w:t>磋商保证金将一律由开评标组织人退还。</w:t>
      </w:r>
    </w:p>
    <w:p w14:paraId="3C1C5623">
      <w:pPr>
        <w:wordWrap/>
        <w:spacing w:line="360" w:lineRule="auto"/>
        <w:ind w:left="0" w:leftChars="0" w:firstLine="480" w:firstLineChars="200"/>
        <w:jc w:val="left"/>
        <w:rPr>
          <w:rFonts w:hint="eastAsia" w:ascii="宋体" w:hAnsi="宋体"/>
          <w:color w:val="auto"/>
          <w:sz w:val="24"/>
          <w:szCs w:val="24"/>
          <w:highlight w:val="none"/>
        </w:rPr>
      </w:pPr>
      <w:r>
        <w:rPr>
          <w:rFonts w:ascii="宋体" w:hAnsi="宋体" w:cs="宋体"/>
          <w:color w:val="auto"/>
          <w:sz w:val="24"/>
          <w:szCs w:val="24"/>
          <w:highlight w:val="none"/>
          <w:lang w:val="zh-CN"/>
        </w:rPr>
        <w:t xml:space="preserve">9.7 </w:t>
      </w:r>
      <w:r>
        <w:rPr>
          <w:rFonts w:hint="eastAsia" w:ascii="宋体" w:hAnsi="宋体" w:cs="宋体"/>
          <w:color w:val="auto"/>
          <w:sz w:val="24"/>
          <w:szCs w:val="24"/>
          <w:highlight w:val="none"/>
          <w:lang w:val="zh-CN"/>
        </w:rPr>
        <w:t>下列情况之一发生时，磋商保证金将不予退还：</w:t>
      </w:r>
    </w:p>
    <w:p w14:paraId="179493CD">
      <w:pPr>
        <w:wordWrap/>
        <w:spacing w:line="360" w:lineRule="auto"/>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）供应商在磋商文件规定的报价有效期内撤回其响应</w:t>
      </w:r>
      <w:r>
        <w:rPr>
          <w:rFonts w:hint="eastAsia" w:ascii="宋体" w:hAnsi="宋体"/>
          <w:color w:val="auto"/>
          <w:sz w:val="24"/>
          <w:szCs w:val="24"/>
          <w:highlight w:val="none"/>
          <w:lang w:val="en-US" w:eastAsia="zh-CN"/>
        </w:rPr>
        <w:t>文件</w:t>
      </w:r>
      <w:r>
        <w:rPr>
          <w:rFonts w:hint="eastAsia" w:ascii="宋体" w:hAnsi="宋体"/>
          <w:color w:val="auto"/>
          <w:sz w:val="24"/>
          <w:szCs w:val="24"/>
          <w:highlight w:val="none"/>
        </w:rPr>
        <w:t>的；</w:t>
      </w:r>
    </w:p>
    <w:p w14:paraId="24B09FD3">
      <w:pPr>
        <w:wordWrap/>
        <w:spacing w:line="360" w:lineRule="auto"/>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）成交供应商未按规定提交履约保证金的；</w:t>
      </w:r>
    </w:p>
    <w:p w14:paraId="36D6DB03">
      <w:pPr>
        <w:wordWrap/>
        <w:spacing w:line="360" w:lineRule="auto"/>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）成交供应商未按规定时间、地点与采购人签订合同的；</w:t>
      </w:r>
    </w:p>
    <w:p w14:paraId="5F1804D2">
      <w:pPr>
        <w:wordWrap/>
        <w:spacing w:line="360" w:lineRule="auto"/>
        <w:ind w:left="0" w:leftChars="0"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）在磋商过程中，严重扰乱磋商程序的；</w:t>
      </w:r>
    </w:p>
    <w:p w14:paraId="023A0AA3">
      <w:pPr>
        <w:wordWrap/>
        <w:spacing w:line="360" w:lineRule="auto"/>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s="Arial"/>
          <w:color w:val="auto"/>
          <w:sz w:val="24"/>
          <w:szCs w:val="24"/>
          <w:highlight w:val="none"/>
        </w:rPr>
        <w:t>除因不可抗力或磋商文件认可的情形以外，成交供应商不与采购人签订合同的；</w:t>
      </w:r>
    </w:p>
    <w:p w14:paraId="7B50A001">
      <w:pPr>
        <w:wordWrap/>
        <w:spacing w:line="360" w:lineRule="auto"/>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ascii="宋体" w:hAnsi="宋体" w:cs="Arial"/>
          <w:color w:val="auto"/>
          <w:sz w:val="24"/>
          <w:szCs w:val="24"/>
          <w:highlight w:val="none"/>
        </w:rPr>
        <w:t xml:space="preserve"> 供应商在响应文件中提供虚假材料的；</w:t>
      </w:r>
      <w:r>
        <w:rPr>
          <w:rFonts w:hint="eastAsia" w:ascii="宋体" w:hAnsi="宋体"/>
          <w:color w:val="auto"/>
          <w:sz w:val="24"/>
          <w:szCs w:val="24"/>
          <w:highlight w:val="none"/>
        </w:rPr>
        <w:t xml:space="preserve"> </w:t>
      </w:r>
    </w:p>
    <w:p w14:paraId="1F952C07">
      <w:pPr>
        <w:wordWrap/>
        <w:spacing w:line="360" w:lineRule="auto"/>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ascii="宋体" w:hAnsi="宋体" w:cs="Arial"/>
          <w:color w:val="auto"/>
          <w:sz w:val="24"/>
          <w:szCs w:val="24"/>
          <w:highlight w:val="none"/>
        </w:rPr>
        <w:t>供应商与采购人、其他供应商或者采购代理机构恶意串通的；</w:t>
      </w:r>
    </w:p>
    <w:p w14:paraId="1BEA5133">
      <w:pPr>
        <w:wordWrap/>
        <w:spacing w:line="360" w:lineRule="auto"/>
        <w:ind w:left="0" w:leftChars="0"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）磋商文件规定不予退还磋商保证金的其他情形。</w:t>
      </w:r>
    </w:p>
    <w:p w14:paraId="44E42A8A">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10</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响应文件有效期：</w:t>
      </w:r>
    </w:p>
    <w:p w14:paraId="04C2768E">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响应文件有效期为自开启之时起</w:t>
      </w:r>
      <w:r>
        <w:rPr>
          <w:rFonts w:ascii="宋体" w:hAnsi="宋体" w:cs="宋体"/>
          <w:color w:val="auto"/>
          <w:sz w:val="24"/>
          <w:szCs w:val="24"/>
          <w:highlight w:val="none"/>
          <w:lang w:val="zh-CN"/>
        </w:rPr>
        <w:t>90</w:t>
      </w:r>
      <w:r>
        <w:rPr>
          <w:rFonts w:hint="eastAsia" w:ascii="宋体" w:hAnsi="宋体" w:cs="宋体"/>
          <w:color w:val="auto"/>
          <w:sz w:val="24"/>
          <w:szCs w:val="24"/>
          <w:highlight w:val="none"/>
          <w:lang w:val="zh-CN"/>
        </w:rPr>
        <w:t>天。响应文件在这个规定期限内应保持有效。</w:t>
      </w:r>
    </w:p>
    <w:p w14:paraId="21C8233A">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在特殊情况下，招标人可与供应商协商延长响应有效期。这种要求和答复都应以书面形式进行。供应商可以拒绝接受延期要求而不会被没收磋商保证金。同意延长响应有效期的供应商除按照招标人要求修改响应文件的有效期外，不能修改响应文件的其他内容。</w:t>
      </w:r>
    </w:p>
    <w:p w14:paraId="75386444">
      <w:pPr>
        <w:wordWrap/>
        <w:autoSpaceDE w:val="0"/>
        <w:autoSpaceDN w:val="0"/>
        <w:adjustRightInd w:val="0"/>
        <w:spacing w:line="360" w:lineRule="auto"/>
        <w:ind w:left="0" w:leftChars="0" w:firstLine="480" w:firstLineChars="200"/>
        <w:jc w:val="left"/>
        <w:rPr>
          <w:rFonts w:hint="eastAsia" w:ascii="宋体" w:hAnsi="宋体" w:cs="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1</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响应的式样和签署</w:t>
      </w:r>
    </w:p>
    <w:p w14:paraId="5FCD3AEA">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响应文件</w:t>
      </w:r>
      <w:r>
        <w:rPr>
          <w:rFonts w:hint="eastAsia" w:ascii="宋体" w:hAnsi="宋体" w:cs="宋体"/>
          <w:color w:val="auto"/>
          <w:sz w:val="24"/>
          <w:szCs w:val="24"/>
          <w:highlight w:val="none"/>
          <w:lang w:val="en-US" w:eastAsia="zh-CN"/>
        </w:rPr>
        <w:t>以电子文件形式上传</w:t>
      </w:r>
      <w:r>
        <w:rPr>
          <w:rFonts w:hint="eastAsia" w:ascii="宋体" w:hAnsi="宋体" w:cs="宋体"/>
          <w:color w:val="auto"/>
          <w:sz w:val="24"/>
          <w:szCs w:val="24"/>
          <w:highlight w:val="none"/>
          <w:lang w:val="zh-CN"/>
        </w:rPr>
        <w:t>。磋商文件（需求部分）第三章</w:t>
      </w:r>
      <w:r>
        <w:rPr>
          <w:rFonts w:hint="eastAsia" w:ascii="宋体" w:hAnsi="宋体" w:cs="黑体"/>
          <w:bCs/>
          <w:color w:val="auto"/>
          <w:sz w:val="24"/>
          <w:szCs w:val="24"/>
          <w:highlight w:val="none"/>
          <w:lang w:val="zh-CN"/>
        </w:rPr>
        <w:t>《响应构成、要求及格式》中凡要求签署和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或加盖公章的，均须由供应商的法定代表人或其授权代理人手书签字和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或加盖供应商公章。响应由法定代表人签署的，须与其企业法人营业执照相符；由授权代理人签署的，须提交以书面形式出具的《法定代表人授权书》（按规定的格式提交）。</w:t>
      </w:r>
    </w:p>
    <w:p w14:paraId="2C87227E">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1</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响应中如有修改错漏处，应在修改处加盖供应商公章。</w:t>
      </w:r>
    </w:p>
    <w:p w14:paraId="600102EC">
      <w:pPr>
        <w:wordWrap/>
        <w:autoSpaceDE w:val="0"/>
        <w:autoSpaceDN w:val="0"/>
        <w:adjustRightInd w:val="0"/>
        <w:spacing w:line="360" w:lineRule="auto"/>
        <w:ind w:left="0" w:leftChars="0" w:firstLine="480" w:firstLineChars="200"/>
        <w:jc w:val="left"/>
        <w:rPr>
          <w:rFonts w:hint="eastAsia" w:ascii="宋体" w:hAnsi="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响应的修改和撤回</w:t>
      </w:r>
    </w:p>
    <w:p w14:paraId="58DD73AB">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w:t>
      </w:r>
      <w:r>
        <w:rPr>
          <w:rFonts w:hint="eastAsia" w:ascii="宋体" w:hAnsi="宋体" w:cs="黑体"/>
          <w:bCs/>
          <w:color w:val="auto"/>
          <w:sz w:val="24"/>
          <w:szCs w:val="24"/>
          <w:highlight w:val="none"/>
          <w:lang w:val="zh-CN"/>
        </w:rPr>
        <w:t>在响应截止时间（开启时间）之后，响应人不得对其响应</w:t>
      </w:r>
      <w:r>
        <w:rPr>
          <w:rFonts w:hint="eastAsia" w:ascii="宋体" w:hAnsi="宋体" w:cs="黑体"/>
          <w:bCs/>
          <w:color w:val="auto"/>
          <w:sz w:val="24"/>
          <w:szCs w:val="24"/>
          <w:highlight w:val="none"/>
          <w:lang w:val="en-US" w:eastAsia="zh-CN"/>
        </w:rPr>
        <w:t>文件</w:t>
      </w:r>
      <w:r>
        <w:rPr>
          <w:rFonts w:hint="eastAsia" w:ascii="宋体" w:hAnsi="宋体" w:cs="黑体"/>
          <w:bCs/>
          <w:color w:val="auto"/>
          <w:sz w:val="24"/>
          <w:szCs w:val="24"/>
          <w:highlight w:val="none"/>
          <w:lang w:val="zh-CN"/>
        </w:rPr>
        <w:t>做任何修改</w:t>
      </w:r>
      <w:r>
        <w:rPr>
          <w:rFonts w:hint="eastAsia" w:ascii="宋体" w:hAnsi="宋体" w:cs="宋体"/>
          <w:color w:val="auto"/>
          <w:sz w:val="24"/>
          <w:szCs w:val="24"/>
          <w:highlight w:val="none"/>
          <w:lang w:val="zh-CN"/>
        </w:rPr>
        <w:t>。</w:t>
      </w:r>
    </w:p>
    <w:p w14:paraId="744D2A90">
      <w:pPr>
        <w:wordWrap/>
        <w:spacing w:line="360" w:lineRule="auto"/>
        <w:ind w:left="0" w:leftChars="0" w:firstLine="480" w:firstLineChars="200"/>
        <w:jc w:val="left"/>
        <w:rPr>
          <w:rFonts w:ascii="宋体" w:hAnsi="宋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2</w:t>
      </w:r>
      <w:r>
        <w:rPr>
          <w:rFonts w:hint="eastAsia" w:ascii="宋体" w:hAnsi="宋体" w:cs="黑体"/>
          <w:bCs/>
          <w:color w:val="auto"/>
          <w:sz w:val="24"/>
          <w:szCs w:val="24"/>
          <w:highlight w:val="none"/>
          <w:lang w:val="zh-CN"/>
        </w:rPr>
        <w:t xml:space="preserve"> 从开启时间起至响应有效期期满响应人不得撤回其响应</w:t>
      </w:r>
      <w:r>
        <w:rPr>
          <w:rFonts w:hint="eastAsia" w:ascii="宋体" w:hAnsi="宋体" w:cs="黑体"/>
          <w:bCs/>
          <w:color w:val="auto"/>
          <w:sz w:val="24"/>
          <w:szCs w:val="24"/>
          <w:highlight w:val="none"/>
          <w:lang w:val="en-US" w:eastAsia="zh-CN"/>
        </w:rPr>
        <w:t>文件</w:t>
      </w:r>
      <w:r>
        <w:rPr>
          <w:rFonts w:hint="eastAsia" w:ascii="宋体" w:hAnsi="宋体" w:cs="黑体"/>
          <w:bCs/>
          <w:color w:val="auto"/>
          <w:sz w:val="24"/>
          <w:szCs w:val="24"/>
          <w:highlight w:val="none"/>
          <w:lang w:val="zh-CN"/>
        </w:rPr>
        <w:t>，否则其</w:t>
      </w:r>
      <w:r>
        <w:rPr>
          <w:rFonts w:hint="eastAsia" w:ascii="宋体" w:hAnsi="宋体" w:cs="黑体"/>
          <w:bCs/>
          <w:color w:val="auto"/>
          <w:sz w:val="24"/>
          <w:szCs w:val="24"/>
          <w:highlight w:val="none"/>
          <w:lang w:val="en-US" w:eastAsia="zh-CN"/>
        </w:rPr>
        <w:t>磋商</w:t>
      </w:r>
      <w:r>
        <w:rPr>
          <w:rFonts w:hint="eastAsia" w:ascii="宋体" w:hAnsi="宋体" w:cs="黑体"/>
          <w:bCs/>
          <w:color w:val="auto"/>
          <w:sz w:val="24"/>
          <w:szCs w:val="24"/>
          <w:highlight w:val="none"/>
          <w:lang w:val="zh-CN"/>
        </w:rPr>
        <w:t>保证金将不予退还。</w:t>
      </w:r>
    </w:p>
    <w:p w14:paraId="13376A40">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响应</w:t>
      </w:r>
    </w:p>
    <w:p w14:paraId="460D46F5">
      <w:pPr>
        <w:wordWrap/>
        <w:spacing w:line="360" w:lineRule="auto"/>
        <w:ind w:left="0" w:leftChars="0" w:firstLine="480" w:firstLineChars="200"/>
        <w:jc w:val="left"/>
        <w:rPr>
          <w:rFonts w:ascii="宋体" w:hAnsi="宋体"/>
          <w:b/>
          <w:bCs/>
          <w:color w:val="auto"/>
          <w:sz w:val="24"/>
          <w:szCs w:val="24"/>
          <w:highlight w:val="none"/>
          <w:lang w:val="zh-CN"/>
        </w:rPr>
      </w:pPr>
      <w:r>
        <w:rPr>
          <w:rFonts w:hint="eastAsia" w:ascii="宋体" w:hAnsi="宋体" w:cs="宋体"/>
          <w:bCs/>
          <w:color w:val="auto"/>
          <w:sz w:val="24"/>
          <w:szCs w:val="24"/>
          <w:highlight w:val="none"/>
          <w:lang w:val="zh-CN"/>
        </w:rPr>
        <w:t>13.1 禁止一标多投，</w:t>
      </w:r>
      <w:r>
        <w:rPr>
          <w:rFonts w:hint="eastAsia" w:ascii="宋体" w:hAnsi="宋体" w:cs="宋体"/>
          <w:color w:val="auto"/>
          <w:sz w:val="24"/>
          <w:szCs w:val="24"/>
          <w:highlight w:val="none"/>
          <w:lang w:val="zh-CN"/>
        </w:rPr>
        <w:t>每个响应人只能提交一套响应文件。参与提交了一套以上响应文件的响应人将使其参与提交的全部响应文件无效。</w:t>
      </w:r>
    </w:p>
    <w:p w14:paraId="33D43382">
      <w:pPr>
        <w:wordWrap/>
        <w:spacing w:line="360" w:lineRule="auto"/>
        <w:ind w:left="0" w:leftChars="0" w:firstLine="480" w:firstLineChars="200"/>
        <w:jc w:val="left"/>
        <w:rPr>
          <w:rFonts w:hint="eastAsia"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3</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2 响应人应按</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lang w:val="zh-CN"/>
        </w:rPr>
        <w:t>文件规定的格式和顺序编制响应文件。</w:t>
      </w:r>
    </w:p>
    <w:p w14:paraId="7820B2D3">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磋商预备会</w:t>
      </w:r>
    </w:p>
    <w:p w14:paraId="262C5D11">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招标人将在磋商文件规定的时间和地点公开开启</w:t>
      </w:r>
      <w:r>
        <w:rPr>
          <w:rFonts w:hint="eastAsia" w:ascii="宋体" w:hAnsi="宋体" w:cs="宋体"/>
          <w:bCs/>
          <w:color w:val="auto"/>
          <w:sz w:val="24"/>
          <w:szCs w:val="24"/>
          <w:highlight w:val="none"/>
          <w:lang w:val="zh-CN"/>
        </w:rPr>
        <w:t>。</w:t>
      </w:r>
    </w:p>
    <w:p w14:paraId="344FEE3A">
      <w:pPr>
        <w:wordWrap/>
        <w:autoSpaceDE w:val="0"/>
        <w:autoSpaceDN w:val="0"/>
        <w:adjustRightInd w:val="0"/>
        <w:spacing w:line="360" w:lineRule="auto"/>
        <w:ind w:left="0" w:leftChars="0" w:firstLine="480" w:firstLineChars="200"/>
        <w:jc w:val="left"/>
        <w:rPr>
          <w:rFonts w:ascii="宋体" w:hAnsi="宋体"/>
          <w:color w:val="auto"/>
          <w:kern w:val="0"/>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开启会由招标人组织并主持。</w:t>
      </w:r>
    </w:p>
    <w:p w14:paraId="687CEFA0">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 xml:space="preserve">3 </w:t>
      </w:r>
      <w:r>
        <w:rPr>
          <w:rFonts w:hint="eastAsia" w:ascii="宋体" w:hAnsi="宋体" w:cs="黑体"/>
          <w:bCs/>
          <w:color w:val="auto"/>
          <w:sz w:val="24"/>
          <w:szCs w:val="24"/>
          <w:highlight w:val="none"/>
          <w:lang w:val="zh-CN"/>
        </w:rPr>
        <w:t>开启时有下列情形之一的为无效报价：</w:t>
      </w:r>
      <w:r>
        <w:rPr>
          <w:rFonts w:ascii="宋体" w:hAnsi="宋体"/>
          <w:color w:val="auto"/>
          <w:sz w:val="24"/>
          <w:szCs w:val="24"/>
          <w:highlight w:val="none"/>
          <w:lang w:val="zh-CN"/>
        </w:rPr>
        <w:t xml:space="preserve"> </w:t>
      </w:r>
    </w:p>
    <w:p w14:paraId="1E82C10F">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）未按磋商文件规定提交磋商保证金的；</w:t>
      </w:r>
    </w:p>
    <w:p w14:paraId="64975792">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）磋商文件规定开启时属于无效响应的其他情形。</w:t>
      </w:r>
    </w:p>
    <w:p w14:paraId="326E1393">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5</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评审过程的保密性：</w:t>
      </w:r>
      <w:r>
        <w:rPr>
          <w:rFonts w:hint="eastAsia" w:ascii="宋体" w:hAnsi="宋体" w:cs="宋体"/>
          <w:color w:val="auto"/>
          <w:sz w:val="24"/>
          <w:szCs w:val="24"/>
          <w:highlight w:val="none"/>
          <w:lang w:val="zh-CN"/>
        </w:rPr>
        <w:t>开启后，直至向成交的供应商授予合同时止，除按磋商文件规定予以公开的评审结果外，凡与审查、澄清、评价和比较响应有关的资料以及</w:t>
      </w:r>
      <w:r>
        <w:rPr>
          <w:rFonts w:hint="eastAsia" w:ascii="宋体" w:hAnsi="宋体" w:cs="宋体"/>
          <w:color w:val="auto"/>
          <w:sz w:val="24"/>
          <w:szCs w:val="24"/>
          <w:highlight w:val="none"/>
          <w:lang w:val="en-US" w:eastAsia="zh-CN"/>
        </w:rPr>
        <w:t>评定</w:t>
      </w:r>
      <w:r>
        <w:rPr>
          <w:rFonts w:hint="eastAsia" w:ascii="宋体" w:hAnsi="宋体" w:cs="宋体"/>
          <w:color w:val="auto"/>
          <w:sz w:val="24"/>
          <w:szCs w:val="24"/>
          <w:highlight w:val="none"/>
          <w:lang w:val="zh-CN"/>
        </w:rPr>
        <w:t>意见等，均不得向供应商及与评审无关的其他人透露。</w:t>
      </w:r>
    </w:p>
    <w:p w14:paraId="14E66165">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竞争性磋商</w:t>
      </w:r>
    </w:p>
    <w:p w14:paraId="6F9312FB">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磋商工作由</w:t>
      </w:r>
      <w:r>
        <w:rPr>
          <w:rFonts w:hint="eastAsia" w:ascii="宋体" w:hAnsi="宋体" w:cs="宋体"/>
          <w:color w:val="auto"/>
          <w:sz w:val="24"/>
          <w:szCs w:val="24"/>
          <w:highlight w:val="none"/>
          <w:lang w:val="zh-CN"/>
        </w:rPr>
        <w:t>招标人</w:t>
      </w:r>
      <w:r>
        <w:rPr>
          <w:rFonts w:hint="eastAsia" w:ascii="宋体" w:hAnsi="宋体" w:cs="宋体"/>
          <w:bCs/>
          <w:color w:val="auto"/>
          <w:sz w:val="24"/>
          <w:szCs w:val="24"/>
          <w:highlight w:val="none"/>
          <w:lang w:val="zh-CN"/>
        </w:rPr>
        <w:t>负责组织，具体磋商工作由</w:t>
      </w:r>
      <w:r>
        <w:rPr>
          <w:rFonts w:hint="eastAsia" w:ascii="宋体" w:hAnsi="宋体" w:cs="宋体"/>
          <w:color w:val="auto"/>
          <w:sz w:val="24"/>
          <w:szCs w:val="24"/>
          <w:highlight w:val="none"/>
          <w:lang w:val="zh-CN"/>
        </w:rPr>
        <w:t>招标人</w:t>
      </w:r>
      <w:r>
        <w:rPr>
          <w:rFonts w:hint="eastAsia" w:ascii="宋体" w:hAnsi="宋体" w:cs="宋体"/>
          <w:bCs/>
          <w:color w:val="auto"/>
          <w:sz w:val="24"/>
          <w:szCs w:val="24"/>
          <w:highlight w:val="none"/>
          <w:lang w:val="zh-CN"/>
        </w:rPr>
        <w:t>依法组建的磋商小组负责。</w:t>
      </w:r>
      <w:r>
        <w:rPr>
          <w:rFonts w:hint="eastAsia" w:ascii="宋体" w:hAnsi="宋体" w:cs="宋体"/>
          <w:color w:val="auto"/>
          <w:sz w:val="24"/>
          <w:szCs w:val="24"/>
          <w:highlight w:val="none"/>
          <w:lang w:val="zh-CN"/>
        </w:rPr>
        <w:t>磋商小组由</w:t>
      </w:r>
      <w:r>
        <w:rPr>
          <w:rFonts w:ascii="宋体" w:hAnsi="宋体" w:cs="宋体"/>
          <w:color w:val="auto"/>
          <w:kern w:val="0"/>
          <w:sz w:val="24"/>
          <w:highlight w:val="none"/>
        </w:rPr>
        <w:t>采购人代表和评审专家</w:t>
      </w:r>
      <w:r>
        <w:rPr>
          <w:rFonts w:hint="eastAsia" w:ascii="宋体" w:hAnsi="宋体" w:cs="宋体"/>
          <w:color w:val="auto"/>
          <w:sz w:val="24"/>
          <w:szCs w:val="24"/>
          <w:highlight w:val="none"/>
          <w:lang w:val="zh-CN"/>
        </w:rPr>
        <w:t>共3人以上单数组成。磋商小组的专家成员在采购办监督下由</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lang w:val="zh-CN"/>
        </w:rPr>
        <w:t>从专家库中随机抽取产生，</w:t>
      </w:r>
      <w:r>
        <w:rPr>
          <w:rFonts w:hint="eastAsia" w:ascii="宋体" w:cs="宋体"/>
          <w:bCs/>
          <w:color w:val="auto"/>
          <w:sz w:val="24"/>
          <w:szCs w:val="24"/>
          <w:highlight w:val="none"/>
          <w:lang w:val="zh-CN"/>
        </w:rPr>
        <w:t>采购人代表由采购人委派（</w:t>
      </w:r>
      <w:r>
        <w:rPr>
          <w:color w:val="auto"/>
          <w:sz w:val="24"/>
          <w:szCs w:val="24"/>
          <w:highlight w:val="none"/>
        </w:rPr>
        <w:t>要向</w:t>
      </w:r>
      <w:r>
        <w:rPr>
          <w:rFonts w:hint="eastAsia" w:ascii="宋体" w:hAnsi="宋体" w:cs="宋体"/>
          <w:color w:val="auto"/>
          <w:sz w:val="24"/>
          <w:szCs w:val="24"/>
          <w:highlight w:val="none"/>
          <w:lang w:val="en-US" w:eastAsia="zh-CN"/>
        </w:rPr>
        <w:t>采购代理机构</w:t>
      </w:r>
      <w:r>
        <w:rPr>
          <w:color w:val="auto"/>
          <w:sz w:val="24"/>
          <w:szCs w:val="24"/>
          <w:highlight w:val="none"/>
        </w:rPr>
        <w:t>出具授权函</w:t>
      </w:r>
      <w:r>
        <w:rPr>
          <w:rFonts w:hint="eastAsia" w:ascii="宋体" w:cs="宋体"/>
          <w:bCs/>
          <w:color w:val="auto"/>
          <w:sz w:val="24"/>
          <w:szCs w:val="24"/>
          <w:highlight w:val="none"/>
          <w:lang w:val="zh-CN"/>
        </w:rPr>
        <w:t>）</w:t>
      </w:r>
      <w:r>
        <w:rPr>
          <w:rFonts w:hint="eastAsia" w:ascii="宋体" w:hAnsi="宋体" w:cs="宋体"/>
          <w:color w:val="auto"/>
          <w:sz w:val="24"/>
          <w:szCs w:val="24"/>
          <w:highlight w:val="none"/>
          <w:lang w:val="zh-CN"/>
        </w:rPr>
        <w:t>。需要设立磋商小组主任的，磋商小组主任由专家担任，由磋商小组成员选举产生，负责主持具体磋商工作。磋商小组根据有关法律法规和磋商文件规定的方法和标准独立评审，负责完成磋商的全过程直至评定成交供应商并对成交候选供应商进行排序。</w:t>
      </w:r>
    </w:p>
    <w:p w14:paraId="056BD42F">
      <w:pPr>
        <w:wordWrap/>
        <w:autoSpaceDE w:val="0"/>
        <w:autoSpaceDN w:val="0"/>
        <w:adjustRightInd w:val="0"/>
        <w:spacing w:line="360" w:lineRule="auto"/>
        <w:ind w:left="0" w:leftChars="0" w:firstLine="480" w:firstLineChars="200"/>
        <w:jc w:val="left"/>
        <w:rPr>
          <w:rFonts w:hint="eastAsia" w:ascii="宋体" w:hAnsi="宋体"/>
          <w:color w:val="auto"/>
          <w:kern w:val="0"/>
          <w:sz w:val="24"/>
          <w:szCs w:val="24"/>
          <w:highlight w:val="none"/>
        </w:rPr>
      </w:pPr>
      <w:r>
        <w:rPr>
          <w:rFonts w:hint="eastAsia" w:ascii="宋体" w:hAnsi="宋体" w:cs="宋体"/>
          <w:color w:val="auto"/>
          <w:sz w:val="24"/>
          <w:szCs w:val="24"/>
          <w:highlight w:val="none"/>
          <w:lang w:val="zh-CN"/>
        </w:rPr>
        <w:t>招标人</w:t>
      </w:r>
      <w:r>
        <w:rPr>
          <w:rFonts w:hint="eastAsia" w:ascii="宋体" w:hAnsi="宋体"/>
          <w:color w:val="auto"/>
          <w:kern w:val="0"/>
          <w:sz w:val="24"/>
          <w:szCs w:val="24"/>
          <w:highlight w:val="none"/>
        </w:rPr>
        <w:t>应当</w:t>
      </w:r>
      <w:r>
        <w:rPr>
          <w:rFonts w:ascii="宋体" w:hAnsi="宋体"/>
          <w:color w:val="auto"/>
          <w:kern w:val="0"/>
          <w:sz w:val="24"/>
          <w:szCs w:val="24"/>
          <w:highlight w:val="none"/>
        </w:rPr>
        <w:t>组织评审专家认真核对磋商、响应文件及相关资信证明材料，切实履行职责。</w:t>
      </w:r>
      <w:r>
        <w:rPr>
          <w:rFonts w:hint="eastAsia" w:ascii="宋体" w:hAnsi="宋体"/>
          <w:color w:val="auto"/>
          <w:kern w:val="0"/>
          <w:sz w:val="24"/>
          <w:szCs w:val="24"/>
          <w:highlight w:val="none"/>
        </w:rPr>
        <w:t>如</w:t>
      </w:r>
      <w:r>
        <w:rPr>
          <w:rFonts w:ascii="宋体" w:hAnsi="宋体"/>
          <w:color w:val="auto"/>
          <w:kern w:val="0"/>
          <w:sz w:val="24"/>
          <w:szCs w:val="24"/>
          <w:highlight w:val="none"/>
        </w:rPr>
        <w:t>发现评审过程中评审专家对有关政策、法律、制度规定等方面出现的误解，</w:t>
      </w:r>
      <w:r>
        <w:rPr>
          <w:rFonts w:hint="eastAsia" w:ascii="宋体" w:hAnsi="宋体"/>
          <w:color w:val="auto"/>
          <w:kern w:val="0"/>
          <w:sz w:val="24"/>
          <w:szCs w:val="24"/>
          <w:highlight w:val="none"/>
        </w:rPr>
        <w:t>应当</w:t>
      </w:r>
      <w:r>
        <w:rPr>
          <w:rFonts w:ascii="宋体" w:hAnsi="宋体"/>
          <w:color w:val="auto"/>
          <w:kern w:val="0"/>
          <w:sz w:val="24"/>
          <w:szCs w:val="24"/>
          <w:highlight w:val="none"/>
        </w:rPr>
        <w:t>并进行正确的阐述和纠偏</w:t>
      </w:r>
      <w:r>
        <w:rPr>
          <w:rFonts w:hint="eastAsia" w:ascii="宋体" w:hAnsi="宋体"/>
          <w:color w:val="auto"/>
          <w:kern w:val="0"/>
          <w:sz w:val="24"/>
          <w:szCs w:val="24"/>
          <w:highlight w:val="none"/>
        </w:rPr>
        <w:t>。</w:t>
      </w:r>
    </w:p>
    <w:p w14:paraId="00541634">
      <w:pPr>
        <w:wordWrap/>
        <w:autoSpaceDE w:val="0"/>
        <w:autoSpaceDN w:val="0"/>
        <w:adjustRightInd w:val="0"/>
        <w:spacing w:line="360" w:lineRule="auto"/>
        <w:ind w:left="0" w:leftChars="0" w:firstLine="480" w:firstLineChars="200"/>
        <w:jc w:val="left"/>
        <w:rPr>
          <w:rFonts w:ascii="宋体" w:hAnsi="宋体"/>
          <w:color w:val="auto"/>
          <w:kern w:val="0"/>
          <w:sz w:val="24"/>
          <w:szCs w:val="24"/>
          <w:highlight w:val="none"/>
        </w:rPr>
      </w:pPr>
      <w:r>
        <w:rPr>
          <w:rFonts w:hint="eastAsia" w:ascii="宋体" w:hAnsi="宋体"/>
          <w:color w:val="auto"/>
          <w:sz w:val="24"/>
          <w:szCs w:val="24"/>
          <w:highlight w:val="none"/>
        </w:rPr>
        <w:t>磋商小组成员如发现磋商文件内容违反国家有关强制性规定的，应当停止评审并向采购人或者</w:t>
      </w:r>
      <w:r>
        <w:rPr>
          <w:rFonts w:hint="eastAsia" w:ascii="宋体" w:hAnsi="宋体" w:cs="宋体"/>
          <w:color w:val="auto"/>
          <w:sz w:val="24"/>
          <w:szCs w:val="24"/>
          <w:highlight w:val="none"/>
          <w:lang w:val="en-US" w:eastAsia="zh-CN"/>
        </w:rPr>
        <w:t>采购代理机构</w:t>
      </w:r>
      <w:r>
        <w:rPr>
          <w:rFonts w:hint="eastAsia" w:ascii="宋体" w:hAnsi="宋体"/>
          <w:color w:val="auto"/>
          <w:sz w:val="24"/>
          <w:szCs w:val="24"/>
          <w:highlight w:val="none"/>
        </w:rPr>
        <w:t>说明情况并提出修改意见，采购人应当按照评审专家给出的意见修改磋商文件，如采购人坚持不修改磋商文件的，</w:t>
      </w:r>
      <w:r>
        <w:rPr>
          <w:rFonts w:hint="eastAsia" w:ascii="宋体" w:hAnsi="宋体" w:cs="宋体"/>
          <w:color w:val="auto"/>
          <w:sz w:val="24"/>
          <w:szCs w:val="24"/>
          <w:highlight w:val="none"/>
          <w:lang w:val="en-US" w:eastAsia="zh-CN"/>
        </w:rPr>
        <w:t>采购代理机构</w:t>
      </w:r>
      <w:r>
        <w:rPr>
          <w:rFonts w:hint="eastAsia" w:ascii="宋体" w:hAnsi="宋体"/>
          <w:color w:val="auto"/>
          <w:sz w:val="24"/>
          <w:szCs w:val="24"/>
          <w:highlight w:val="none"/>
        </w:rPr>
        <w:t>可暂停本项目的采购工作，并报政府采购监督管理部门处理。</w:t>
      </w:r>
    </w:p>
    <w:p w14:paraId="0121EFB0">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审查供应商是否存在串通响应行为：</w:t>
      </w:r>
      <w:r>
        <w:rPr>
          <w:rFonts w:hint="eastAsia" w:ascii="宋体" w:hAnsi="宋体" w:cs="宋体"/>
          <w:color w:val="auto"/>
          <w:sz w:val="24"/>
          <w:szCs w:val="24"/>
          <w:highlight w:val="none"/>
          <w:lang w:val="zh-CN"/>
        </w:rPr>
        <w:t>磋商小组发现供应商有下列情形之一的，将认定属于串通响应行为，相关供应商的响应应作废止处理。评审结束后，</w:t>
      </w:r>
      <w:r>
        <w:rPr>
          <w:rFonts w:hint="eastAsia" w:ascii="宋体" w:hAnsi="宋体" w:cs="宋体"/>
          <w:color w:val="auto"/>
          <w:sz w:val="24"/>
          <w:szCs w:val="24"/>
          <w:highlight w:val="none"/>
          <w:lang w:val="en-US" w:eastAsia="zh-CN"/>
        </w:rPr>
        <w:t>代理机构</w:t>
      </w:r>
      <w:r>
        <w:rPr>
          <w:rFonts w:hint="eastAsia" w:ascii="宋体" w:hAnsi="宋体" w:cs="宋体"/>
          <w:color w:val="auto"/>
          <w:sz w:val="24"/>
          <w:szCs w:val="24"/>
          <w:highlight w:val="none"/>
          <w:lang w:val="zh-CN"/>
        </w:rPr>
        <w:t>将以书面形式报告采购办：</w:t>
      </w:r>
    </w:p>
    <w:p w14:paraId="375E7489">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Helvetica"/>
          <w:color w:val="auto"/>
          <w:sz w:val="24"/>
          <w:szCs w:val="24"/>
          <w:highlight w:val="none"/>
        </w:rPr>
        <w:t>不同供应商的响应文件异常一致或者响应报价呈规律性差异</w:t>
      </w:r>
      <w:r>
        <w:rPr>
          <w:rFonts w:hint="eastAsia" w:ascii="宋体" w:hAnsi="宋体" w:cs="宋体"/>
          <w:color w:val="auto"/>
          <w:sz w:val="24"/>
          <w:szCs w:val="24"/>
          <w:highlight w:val="none"/>
          <w:lang w:val="zh-CN"/>
        </w:rPr>
        <w:t>；</w:t>
      </w:r>
    </w:p>
    <w:p w14:paraId="504BE9CD">
      <w:pPr>
        <w:wordWrap/>
        <w:spacing w:line="360" w:lineRule="auto"/>
        <w:ind w:left="0" w:leftChars="0" w:firstLine="480" w:firstLineChars="200"/>
        <w:jc w:val="left"/>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（2）不同供应商的</w:t>
      </w:r>
      <w:r>
        <w:rPr>
          <w:rFonts w:hint="eastAsia" w:ascii="宋体" w:hAnsi="宋体" w:cs="Helvetica"/>
          <w:color w:val="auto"/>
          <w:sz w:val="24"/>
          <w:szCs w:val="24"/>
          <w:highlight w:val="none"/>
        </w:rPr>
        <w:t>响应</w:t>
      </w:r>
      <w:r>
        <w:rPr>
          <w:rFonts w:hint="eastAsia" w:ascii="宋体" w:hAnsi="宋体" w:cs="宋体"/>
          <w:color w:val="auto"/>
          <w:sz w:val="24"/>
          <w:szCs w:val="24"/>
          <w:highlight w:val="none"/>
          <w:lang w:val="zh-CN"/>
        </w:rPr>
        <w:t>文件相互混</w:t>
      </w:r>
      <w:r>
        <w:rPr>
          <w:rFonts w:hint="eastAsia" w:ascii="宋体" w:hAnsi="宋体" w:cs="宋体"/>
          <w:color w:val="auto"/>
          <w:sz w:val="24"/>
          <w:szCs w:val="24"/>
          <w:highlight w:val="none"/>
          <w:lang w:val="en-US" w:eastAsia="zh-CN"/>
        </w:rPr>
        <w:t>装</w:t>
      </w:r>
      <w:r>
        <w:rPr>
          <w:rFonts w:hint="eastAsia" w:ascii="宋体" w:hAnsi="宋体" w:cs="宋体"/>
          <w:color w:val="auto"/>
          <w:sz w:val="24"/>
          <w:szCs w:val="24"/>
          <w:highlight w:val="none"/>
          <w:lang w:val="zh-CN"/>
        </w:rPr>
        <w:t>的，或者相互加盖了对方公章的，或者相互出现了对方法定代表人或者授权代理人签名的，或者相互书写了对方名称的；</w:t>
      </w:r>
    </w:p>
    <w:p w14:paraId="5936F339">
      <w:pPr>
        <w:wordWrap/>
        <w:spacing w:line="360" w:lineRule="auto"/>
        <w:ind w:left="0" w:leftChars="0" w:firstLine="480" w:firstLineChars="200"/>
        <w:jc w:val="left"/>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（3）一家供应商的</w:t>
      </w:r>
      <w:r>
        <w:rPr>
          <w:rFonts w:hint="eastAsia" w:ascii="宋体" w:hAnsi="宋体" w:cs="Helvetica"/>
          <w:color w:val="auto"/>
          <w:sz w:val="24"/>
          <w:szCs w:val="24"/>
          <w:highlight w:val="none"/>
        </w:rPr>
        <w:t>响应</w:t>
      </w:r>
      <w:r>
        <w:rPr>
          <w:rFonts w:hint="eastAsia" w:ascii="宋体" w:hAnsi="宋体" w:cs="宋体"/>
          <w:color w:val="auto"/>
          <w:sz w:val="24"/>
          <w:szCs w:val="24"/>
          <w:highlight w:val="none"/>
          <w:lang w:val="zh-CN"/>
        </w:rPr>
        <w:t>文件中加盖了另一家供应商公章的；</w:t>
      </w:r>
    </w:p>
    <w:p w14:paraId="39E02E48">
      <w:pPr>
        <w:wordWrap/>
        <w:spacing w:line="360" w:lineRule="auto"/>
        <w:ind w:left="0" w:leftChars="0" w:firstLine="480" w:firstLineChars="200"/>
        <w:jc w:val="left"/>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Helvetica"/>
          <w:color w:val="auto"/>
          <w:sz w:val="24"/>
          <w:szCs w:val="24"/>
          <w:highlight w:val="none"/>
        </w:rPr>
        <w:t>不同供应商的响应文件载明的项目管理成员或者联系人员为同一人</w:t>
      </w:r>
      <w:r>
        <w:rPr>
          <w:rFonts w:hint="eastAsia" w:ascii="宋体" w:hAnsi="宋体" w:cs="宋体"/>
          <w:color w:val="auto"/>
          <w:sz w:val="24"/>
          <w:szCs w:val="24"/>
          <w:highlight w:val="none"/>
          <w:lang w:val="zh-CN"/>
        </w:rPr>
        <w:t>；</w:t>
      </w:r>
    </w:p>
    <w:p w14:paraId="599BC4C2">
      <w:pPr>
        <w:wordWrap/>
        <w:spacing w:line="360" w:lineRule="auto"/>
        <w:ind w:left="0" w:leftChars="0" w:firstLine="480" w:firstLineChars="200"/>
        <w:jc w:val="left"/>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（5）不同供应商的</w:t>
      </w:r>
      <w:r>
        <w:rPr>
          <w:rFonts w:hint="eastAsia" w:ascii="宋体" w:hAnsi="宋体" w:cs="Helvetica"/>
          <w:color w:val="auto"/>
          <w:sz w:val="24"/>
          <w:szCs w:val="24"/>
          <w:highlight w:val="none"/>
        </w:rPr>
        <w:t>响应</w:t>
      </w:r>
      <w:r>
        <w:rPr>
          <w:rFonts w:hint="eastAsia" w:ascii="宋体" w:hAnsi="宋体" w:cs="宋体"/>
          <w:color w:val="auto"/>
          <w:sz w:val="24"/>
          <w:szCs w:val="24"/>
          <w:highlight w:val="none"/>
          <w:lang w:val="zh-CN"/>
        </w:rPr>
        <w:t>文件中相关内容的段落、字句、售后服务电话、联系人姓名等非正常一致的；</w:t>
      </w:r>
    </w:p>
    <w:p w14:paraId="6DD78B05">
      <w:pPr>
        <w:wordWrap/>
        <w:spacing w:line="360" w:lineRule="auto"/>
        <w:ind w:left="0" w:leftChars="0" w:firstLine="480" w:firstLineChars="200"/>
        <w:jc w:val="left"/>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（6）一家供应商的</w:t>
      </w:r>
      <w:r>
        <w:rPr>
          <w:rFonts w:hint="eastAsia" w:ascii="宋体" w:hAnsi="宋体" w:cs="Helvetica"/>
          <w:color w:val="auto"/>
          <w:sz w:val="24"/>
          <w:szCs w:val="24"/>
          <w:highlight w:val="none"/>
        </w:rPr>
        <w:t>响应</w:t>
      </w:r>
      <w:r>
        <w:rPr>
          <w:rFonts w:hint="eastAsia" w:ascii="宋体" w:hAnsi="宋体" w:cs="宋体"/>
          <w:color w:val="auto"/>
          <w:sz w:val="24"/>
          <w:szCs w:val="24"/>
          <w:highlight w:val="none"/>
          <w:lang w:val="zh-CN"/>
        </w:rPr>
        <w:t>文件中</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了标有另一家供应商名称的文件材料，或者出现了另一家法定代表人或者授予代理人签名的；</w:t>
      </w:r>
    </w:p>
    <w:p w14:paraId="35CB2471">
      <w:pPr>
        <w:wordWrap/>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（7）不同供应商的</w:t>
      </w:r>
      <w:r>
        <w:rPr>
          <w:rFonts w:hint="eastAsia" w:ascii="宋体" w:hAnsi="宋体" w:cs="Helvetica"/>
          <w:color w:val="auto"/>
          <w:sz w:val="24"/>
          <w:szCs w:val="24"/>
          <w:highlight w:val="none"/>
        </w:rPr>
        <w:t>响应</w:t>
      </w:r>
      <w:r>
        <w:rPr>
          <w:rFonts w:hint="eastAsia" w:ascii="宋体" w:hAnsi="宋体" w:cs="宋体"/>
          <w:color w:val="auto"/>
          <w:sz w:val="24"/>
          <w:szCs w:val="24"/>
          <w:highlight w:val="none"/>
          <w:lang w:val="zh-CN"/>
        </w:rPr>
        <w:t>文件由同一供应商或者同一个人编制的；</w:t>
      </w:r>
    </w:p>
    <w:p w14:paraId="68AEBC2D">
      <w:pPr>
        <w:wordWrap/>
        <w:spacing w:line="360" w:lineRule="auto"/>
        <w:ind w:left="0" w:leftChars="0" w:firstLine="480" w:firstLineChars="200"/>
        <w:jc w:val="left"/>
        <w:rPr>
          <w:rFonts w:hint="eastAsia" w:ascii="Helvetica" w:hAnsi="Helvetica" w:cs="Helvetica"/>
          <w:color w:val="auto"/>
          <w:sz w:val="24"/>
          <w:szCs w:val="24"/>
          <w:highlight w:val="none"/>
        </w:rPr>
      </w:pPr>
      <w:r>
        <w:rPr>
          <w:rFonts w:hint="eastAsia" w:ascii="宋体" w:hAnsi="宋体" w:cs="Helvetica"/>
          <w:color w:val="auto"/>
          <w:sz w:val="24"/>
          <w:szCs w:val="24"/>
          <w:highlight w:val="none"/>
        </w:rPr>
        <w:t>（8）不同供应商委托同一单位或者个人办理响应事宜；</w:t>
      </w:r>
    </w:p>
    <w:p w14:paraId="63AC779B">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Helvetica"/>
          <w:color w:val="auto"/>
          <w:sz w:val="24"/>
          <w:szCs w:val="24"/>
          <w:highlight w:val="none"/>
        </w:rPr>
        <w:t>（9）不同供应商的磋商保证金从同一单位或者个人的账户转出；</w:t>
      </w:r>
    </w:p>
    <w:p w14:paraId="21818B1C">
      <w:pPr>
        <w:wordWrap/>
        <w:spacing w:line="360" w:lineRule="auto"/>
        <w:ind w:left="0" w:leftChars="0" w:firstLine="480" w:firstLineChars="200"/>
        <w:jc w:val="left"/>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（10）供应商串通响应的其他情形。</w:t>
      </w:r>
    </w:p>
    <w:p w14:paraId="4DE89618">
      <w:pPr>
        <w:wordWrap/>
        <w:autoSpaceDE w:val="0"/>
        <w:autoSpaceDN w:val="0"/>
        <w:adjustRightInd w:val="0"/>
        <w:spacing w:line="360" w:lineRule="auto"/>
        <w:ind w:left="0" w:leftChars="0" w:firstLine="480" w:firstLineChars="200"/>
        <w:jc w:val="left"/>
        <w:rPr>
          <w:rFonts w:hint="eastAsia" w:ascii="宋体" w:hAnsi="宋体" w:cs="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对响应文件商务部分（供应商资格）进行审查：</w:t>
      </w:r>
      <w:r>
        <w:rPr>
          <w:rFonts w:hint="eastAsia" w:ascii="宋体" w:hAnsi="宋体" w:cs="宋体"/>
          <w:color w:val="auto"/>
          <w:sz w:val="24"/>
          <w:szCs w:val="24"/>
          <w:highlight w:val="none"/>
          <w:lang w:val="zh-CN"/>
        </w:rPr>
        <w:t>磋商小组将审查每个供应商提交的商务文件是否齐全完整，是否合法有效，是否有重大偏离和保留，是否符合磋商文件要求。</w:t>
      </w:r>
      <w:r>
        <w:rPr>
          <w:rFonts w:hint="eastAsia" w:ascii="宋体" w:hAnsi="宋体" w:cs="宋体"/>
          <w:bCs/>
          <w:color w:val="auto"/>
          <w:sz w:val="24"/>
          <w:szCs w:val="24"/>
          <w:highlight w:val="none"/>
          <w:lang w:val="zh-CN"/>
        </w:rPr>
        <w:t>商务（供应商资格）审查不符合磋商文件要求的响应文件将被拒绝。</w:t>
      </w:r>
    </w:p>
    <w:p w14:paraId="74BE8B42">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bCs/>
          <w:color w:val="auto"/>
          <w:sz w:val="24"/>
          <w:szCs w:val="24"/>
          <w:highlight w:val="none"/>
          <w:lang w:val="zh-CN"/>
        </w:rPr>
        <w:t>16.3.1 澄清：</w:t>
      </w:r>
      <w:r>
        <w:rPr>
          <w:rFonts w:hint="eastAsia" w:ascii="宋体" w:hAnsi="宋体" w:cs="宋体"/>
          <w:color w:val="auto"/>
          <w:sz w:val="24"/>
          <w:szCs w:val="24"/>
          <w:highlight w:val="none"/>
          <w:lang w:val="zh-CN"/>
        </w:rPr>
        <w:t>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审结束前）作出必要的澄清、说明或者补正。供应商的澄清、说明或者补正应当采用书面形式，</w:t>
      </w:r>
      <w:r>
        <w:rPr>
          <w:rFonts w:hint="eastAsia" w:ascii="宋体" w:hAnsi="宋体" w:cs="黑体"/>
          <w:bCs/>
          <w:color w:val="auto"/>
          <w:sz w:val="24"/>
          <w:szCs w:val="24"/>
          <w:highlight w:val="none"/>
          <w:lang w:val="zh-CN"/>
        </w:rPr>
        <w:t>由供应商法定代表人或其授权代理人签字（须提交签字人身份证件并与响应文件签字人一致），</w:t>
      </w:r>
      <w:r>
        <w:rPr>
          <w:rFonts w:hint="eastAsia" w:ascii="宋体" w:hAnsi="宋体" w:cs="宋体"/>
          <w:color w:val="auto"/>
          <w:sz w:val="24"/>
          <w:szCs w:val="24"/>
          <w:highlight w:val="none"/>
          <w:lang w:val="zh-CN"/>
        </w:rPr>
        <w:t>并不得超出响应文件的范围或者改变响应文件的实质性内容。供应商拒不进行澄清、说明、补正的，或者不能在规定时间内作出书面澄清、说明、补正的，磋商小组将拒绝其响应。</w:t>
      </w:r>
    </w:p>
    <w:p w14:paraId="470AC565">
      <w:pPr>
        <w:wordWrap/>
        <w:autoSpaceDE w:val="0"/>
        <w:autoSpaceDN w:val="0"/>
        <w:adjustRightInd w:val="0"/>
        <w:spacing w:line="360" w:lineRule="auto"/>
        <w:ind w:left="0" w:leftChars="0" w:firstLine="480" w:firstLineChars="200"/>
        <w:jc w:val="left"/>
        <w:rPr>
          <w:rFonts w:hint="eastAsia" w:ascii="宋体" w:hAnsi="宋体"/>
          <w:color w:val="auto"/>
          <w:sz w:val="24"/>
          <w:highlight w:val="none"/>
        </w:rPr>
      </w:pPr>
      <w:r>
        <w:rPr>
          <w:rFonts w:hint="eastAsia" w:ascii="宋体" w:hAnsi="宋体"/>
          <w:color w:val="auto"/>
          <w:sz w:val="24"/>
          <w:highlight w:val="none"/>
        </w:rPr>
        <w:t>*接受细微偏离有利于采购成功，不应因细微偏离而废止。</w:t>
      </w:r>
    </w:p>
    <w:p w14:paraId="7187ACBC">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与供应商分别进行竞争性磋商：</w:t>
      </w:r>
    </w:p>
    <w:p w14:paraId="1C472116">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w:t>
      </w:r>
      <w:r>
        <w:rPr>
          <w:rFonts w:hint="eastAsia" w:ascii="宋体" w:hAnsi="宋体" w:cs="宋体"/>
          <w:color w:val="auto"/>
          <w:sz w:val="24"/>
          <w:szCs w:val="24"/>
          <w:highlight w:val="none"/>
          <w:lang w:val="zh-CN"/>
        </w:rPr>
        <w:t>磋商小组可以根据磋商文件和磋商情况实质性变动采购需求中的技术、服务要求以及合同草案条款，但不得变动磋商文件中的其他内容。实质性变动的内容，须经采购人代表确认。</w:t>
      </w:r>
    </w:p>
    <w:p w14:paraId="43376DF6">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对磋商文件作出的实质性变动是磋商文件的有效组成部分，磋商小组应当及时以书面形式同时通知所有参加磋商的供应商。</w:t>
      </w:r>
    </w:p>
    <w:p w14:paraId="119545B5">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69371403">
      <w:pPr>
        <w:wordWrap/>
        <w:autoSpaceDE w:val="0"/>
        <w:autoSpaceDN w:val="0"/>
        <w:adjustRightInd w:val="0"/>
        <w:spacing w:line="360" w:lineRule="auto"/>
        <w:ind w:left="0" w:leftChars="0" w:firstLine="480" w:firstLineChars="200"/>
        <w:jc w:val="left"/>
        <w:rPr>
          <w:rFonts w:hint="eastAsia" w:ascii="宋体" w:hAnsi="宋体" w:cs="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 xml:space="preserve">.2 </w:t>
      </w:r>
      <w:r>
        <w:rPr>
          <w:rFonts w:hint="eastAsia" w:ascii="宋体" w:hAnsi="宋体" w:cs="宋体"/>
          <w:color w:val="auto"/>
          <w:sz w:val="24"/>
          <w:szCs w:val="24"/>
          <w:highlight w:val="none"/>
          <w:lang w:val="zh-CN"/>
        </w:rPr>
        <w:t>磋商文件能够详细列明采购标的的技术、服务要求的，磋商结束后，磋商小组应当要求所有实质上响应的供应商在规定时间内提交最后报价</w:t>
      </w:r>
      <w:r>
        <w:rPr>
          <w:rFonts w:hint="eastAsia" w:ascii="宋体" w:hAnsi="宋体" w:cs="宋体"/>
          <w:bCs/>
          <w:color w:val="auto"/>
          <w:sz w:val="24"/>
          <w:szCs w:val="24"/>
          <w:highlight w:val="none"/>
          <w:lang w:val="zh-CN"/>
        </w:rPr>
        <w:t>。</w:t>
      </w:r>
    </w:p>
    <w:p w14:paraId="5537FF0F">
      <w:pPr>
        <w:wordWrap/>
        <w:autoSpaceDE w:val="0"/>
        <w:autoSpaceDN w:val="0"/>
        <w:adjustRightInd w:val="0"/>
        <w:spacing w:line="360" w:lineRule="auto"/>
        <w:ind w:left="0" w:leftChars="0" w:firstLine="480" w:firstLineChars="200"/>
        <w:jc w:val="left"/>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磋商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件的有效组成部分。</w:t>
      </w:r>
    </w:p>
    <w:p w14:paraId="6AC293AA">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5</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重大偏离和保留是指实质上影响合同的供货范围、质量和性能，或者实质上限制了合同中采购人的权利或供应商的义务。响应文件有下列情形之一的属于重大偏离和保留，将作废止处理：</w:t>
      </w:r>
    </w:p>
    <w:p w14:paraId="1D8276A9">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）响应文件不完整、无效或不符合磋商文件的规定；</w:t>
      </w:r>
    </w:p>
    <w:p w14:paraId="0F2AB331">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）响应文件未按磋商文件的规定</w:t>
      </w:r>
      <w:r>
        <w:rPr>
          <w:rFonts w:hint="eastAsia" w:ascii="宋体" w:hAnsi="宋体" w:cs="黑体"/>
          <w:bCs/>
          <w:color w:val="auto"/>
          <w:sz w:val="24"/>
          <w:szCs w:val="24"/>
          <w:highlight w:val="none"/>
          <w:lang w:val="zh-CN"/>
        </w:rPr>
        <w:t>有效签署和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w:t>
      </w:r>
      <w:r>
        <w:rPr>
          <w:rFonts w:hint="eastAsia" w:ascii="宋体" w:hAnsi="宋体" w:cs="宋体"/>
          <w:color w:val="auto"/>
          <w:sz w:val="24"/>
          <w:szCs w:val="24"/>
          <w:highlight w:val="none"/>
          <w:lang w:val="zh-CN"/>
        </w:rPr>
        <w:t>；</w:t>
      </w:r>
    </w:p>
    <w:p w14:paraId="28B79AC5">
      <w:pPr>
        <w:tabs>
          <w:tab w:val="left" w:pos="1920"/>
        </w:tabs>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）响应文件载明的项目完成期限超过磋商文件规定的期限；</w:t>
      </w:r>
    </w:p>
    <w:p w14:paraId="7E6C635D">
      <w:pPr>
        <w:tabs>
          <w:tab w:val="left" w:pos="1920"/>
        </w:tabs>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）响应文件明显不符合磋商文件规定的技术规格、技术标准要求；</w:t>
      </w:r>
    </w:p>
    <w:p w14:paraId="50A485E6">
      <w:pPr>
        <w:tabs>
          <w:tab w:val="left" w:pos="1920"/>
        </w:tabs>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）响应文件载明的货物包装方式、检验方法和标准等不符合磋商文件要求；</w:t>
      </w:r>
    </w:p>
    <w:p w14:paraId="32668A56">
      <w:pPr>
        <w:tabs>
          <w:tab w:val="left" w:pos="1920"/>
        </w:tabs>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 xml:space="preserve">）响应文件附件有采购人不能接受的条件； </w:t>
      </w:r>
    </w:p>
    <w:p w14:paraId="75C82C8C">
      <w:pPr>
        <w:tabs>
          <w:tab w:val="left" w:pos="1920"/>
        </w:tabs>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）响应文件未按磋商文件规定格式和顺序编制的；</w:t>
      </w:r>
    </w:p>
    <w:p w14:paraId="2840E083">
      <w:pPr>
        <w:tabs>
          <w:tab w:val="left" w:pos="1920"/>
        </w:tabs>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）不符合磋商文件规定的其他实质性要求。</w:t>
      </w:r>
    </w:p>
    <w:p w14:paraId="5F6F5AA1">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6</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6 磋商小组将允许修正响应文件中不构成重大偏离的细微偏离，但这些修正应不会对实质上响应磋商文件要求的供应商的竞争地位（相互排序）产生不公正的影响。</w:t>
      </w:r>
    </w:p>
    <w:p w14:paraId="002A4535">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磋商小组对响应文件的判定，只依据响应文件内容本身，不依据任何外来证明。</w:t>
      </w:r>
    </w:p>
    <w:p w14:paraId="42ACF393">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8</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已提交响应文件的供应商，在提交最后报价之前，可以根据磋商情况退出磋商</w:t>
      </w:r>
      <w:r>
        <w:rPr>
          <w:rFonts w:hint="eastAsia" w:ascii="宋体" w:hAnsi="宋体" w:cs="宋体"/>
          <w:color w:val="auto"/>
          <w:sz w:val="24"/>
          <w:szCs w:val="24"/>
          <w:highlight w:val="none"/>
          <w:lang w:val="zh-CN"/>
        </w:rPr>
        <w:t>。采购人、采购代理机构应当退还退出磋商的供应商的磋商保证金。</w:t>
      </w:r>
    </w:p>
    <w:p w14:paraId="7885E0F5">
      <w:pPr>
        <w:wordWrap/>
        <w:autoSpaceDE w:val="0"/>
        <w:autoSpaceDN w:val="0"/>
        <w:adjustRightInd w:val="0"/>
        <w:spacing w:line="360" w:lineRule="auto"/>
        <w:ind w:left="0" w:leftChars="0" w:firstLine="480" w:firstLineChars="200"/>
        <w:jc w:val="left"/>
        <w:rPr>
          <w:rFonts w:hint="eastAsia" w:ascii="宋体" w:hAnsi="宋体"/>
          <w:color w:val="auto"/>
          <w:sz w:val="24"/>
          <w:highlight w:val="none"/>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9 经磋商确定最终采购需求和提交最后报价的供应商后，由磋商小组采用综合评分法对提交最后报价的供应商的响应文件和最后报价进行综合评分。</w:t>
      </w:r>
    </w:p>
    <w:p w14:paraId="2DA316E7">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olor w:val="auto"/>
          <w:sz w:val="24"/>
          <w:highlight w:val="none"/>
        </w:rPr>
        <w:t xml:space="preserve"> </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政府采购进口产品的规定</w:t>
      </w:r>
    </w:p>
    <w:p w14:paraId="1CE4974D">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按照财政部《政府采购进口产品管理办法》第一章第四条关于</w:t>
      </w:r>
      <w:r>
        <w:rPr>
          <w:rFonts w:ascii="宋体" w:hAnsi="宋体"/>
          <w:color w:val="auto"/>
          <w:sz w:val="24"/>
          <w:szCs w:val="24"/>
          <w:highlight w:val="none"/>
          <w:lang w:val="zh-CN"/>
        </w:rPr>
        <w:t>“</w:t>
      </w:r>
      <w:r>
        <w:rPr>
          <w:rFonts w:hint="eastAsia" w:ascii="宋体" w:hAnsi="宋体" w:cs="宋体"/>
          <w:color w:val="auto"/>
          <w:sz w:val="24"/>
          <w:szCs w:val="24"/>
          <w:highlight w:val="none"/>
          <w:lang w:val="zh-CN"/>
        </w:rPr>
        <w:t>政府采购应当采购本国产品，确需采购进口产品（指通过中国海关报关验放进入中国境内且产自关境外的产品）的，实行审核管理</w:t>
      </w:r>
      <w:r>
        <w:rPr>
          <w:rFonts w:ascii="宋体" w:hAnsi="宋体"/>
          <w:color w:val="auto"/>
          <w:sz w:val="24"/>
          <w:szCs w:val="24"/>
          <w:highlight w:val="none"/>
          <w:lang w:val="zh-CN"/>
        </w:rPr>
        <w:t>”</w:t>
      </w:r>
      <w:r>
        <w:rPr>
          <w:rFonts w:hint="eastAsia" w:ascii="宋体" w:hAnsi="宋体" w:cs="宋体"/>
          <w:color w:val="auto"/>
          <w:sz w:val="24"/>
          <w:szCs w:val="24"/>
          <w:highlight w:val="none"/>
          <w:lang w:val="zh-CN"/>
        </w:rPr>
        <w:t>的规定，磋商文件中凡未明确标明采购进口产品的，均为采购本国产品，供应商必须响应本国产品，响应进口产品的为无效响应。</w:t>
      </w:r>
    </w:p>
    <w:p w14:paraId="2B5BC12C">
      <w:pPr>
        <w:tabs>
          <w:tab w:val="left" w:pos="3120"/>
        </w:tabs>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在中国境内生产或组装的外国品牌产品须标明该产品在中国国内制造厂商名称。否则，按进口产品对待。</w:t>
      </w:r>
    </w:p>
    <w:p w14:paraId="25F49794">
      <w:pPr>
        <w:wordWrap/>
        <w:spacing w:line="360" w:lineRule="auto"/>
        <w:ind w:left="0" w:leftChars="0" w:firstLine="480" w:firstLineChars="200"/>
        <w:jc w:val="left"/>
        <w:rPr>
          <w:rFonts w:ascii="宋体" w:hAnsi="宋体"/>
          <w:b/>
          <w:bCs/>
          <w:color w:val="auto"/>
          <w:sz w:val="24"/>
          <w:szCs w:val="24"/>
          <w:highlight w:val="none"/>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8</w:t>
      </w:r>
      <w:r>
        <w:rPr>
          <w:rFonts w:ascii="宋体" w:hAnsi="宋体" w:cs="宋体"/>
          <w:bCs/>
          <w:color w:val="auto"/>
          <w:sz w:val="24"/>
          <w:szCs w:val="24"/>
          <w:highlight w:val="none"/>
          <w:lang w:val="zh-CN"/>
        </w:rPr>
        <w:t>.</w:t>
      </w:r>
      <w:r>
        <w:rPr>
          <w:rFonts w:hint="eastAsia" w:ascii="宋体" w:hAnsi="宋体" w:cs="宋体"/>
          <w:b/>
          <w:bCs/>
          <w:color w:val="auto"/>
          <w:sz w:val="24"/>
          <w:szCs w:val="24"/>
          <w:highlight w:val="none"/>
          <w:lang w:val="zh-CN"/>
        </w:rPr>
        <w:t xml:space="preserve"> </w:t>
      </w:r>
      <w:r>
        <w:rPr>
          <w:rFonts w:hint="eastAsia" w:ascii="宋体" w:hAnsi="宋体" w:cs="宋体"/>
          <w:bCs/>
          <w:color w:val="auto"/>
          <w:sz w:val="24"/>
          <w:szCs w:val="24"/>
          <w:highlight w:val="none"/>
          <w:lang w:val="zh-CN"/>
        </w:rPr>
        <w:t>政府采购强制采购节能产品的规定</w:t>
      </w:r>
    </w:p>
    <w:p w14:paraId="2992BB74">
      <w:pPr>
        <w:wordWrap/>
        <w:spacing w:line="360" w:lineRule="auto"/>
        <w:ind w:left="0" w:leftChars="0"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18.1 按照财政部、发展改革委联合最新发布执行的《节能产品政府采购品目清单》的规定，《</w:t>
      </w:r>
      <w:r>
        <w:rPr>
          <w:rFonts w:hint="eastAsia" w:ascii="宋体" w:cs="宋体"/>
          <w:bCs/>
          <w:color w:val="auto"/>
          <w:sz w:val="24"/>
          <w:szCs w:val="24"/>
          <w:highlight w:val="none"/>
          <w:lang w:val="zh-CN"/>
        </w:rPr>
        <w:t>服务需求及辅助服务要求</w:t>
      </w:r>
      <w:r>
        <w:rPr>
          <w:rFonts w:hint="eastAsia" w:ascii="宋体" w:hAnsi="宋体" w:cs="宋体"/>
          <w:color w:val="auto"/>
          <w:sz w:val="24"/>
          <w:szCs w:val="24"/>
          <w:highlight w:val="none"/>
          <w:lang w:val="zh-CN"/>
        </w:rPr>
        <w:t>》中凡明示包含强制采购节能产品的，响应人</w:t>
      </w:r>
      <w:r>
        <w:rPr>
          <w:rFonts w:hint="eastAsia" w:ascii="宋体" w:cs="宋体"/>
          <w:color w:val="auto"/>
          <w:sz w:val="24"/>
          <w:szCs w:val="24"/>
          <w:highlight w:val="none"/>
          <w:lang w:val="zh-CN"/>
        </w:rPr>
        <w:t>必须提供认证证书</w:t>
      </w:r>
      <w:r>
        <w:rPr>
          <w:rFonts w:hint="eastAsia" w:ascii="宋体" w:hAnsi="宋体" w:cs="宋体"/>
          <w:color w:val="auto"/>
          <w:sz w:val="24"/>
          <w:szCs w:val="24"/>
          <w:highlight w:val="none"/>
          <w:lang w:val="zh-CN"/>
        </w:rPr>
        <w:t>，否则响应无效。</w:t>
      </w:r>
    </w:p>
    <w:p w14:paraId="347FD0E3">
      <w:pPr>
        <w:wordWrap/>
        <w:autoSpaceDE w:val="0"/>
        <w:autoSpaceDN w:val="0"/>
        <w:adjustRightInd w:val="0"/>
        <w:spacing w:line="360" w:lineRule="auto"/>
        <w:ind w:left="0" w:leftChars="0" w:firstLine="480" w:firstLineChars="200"/>
        <w:jc w:val="left"/>
        <w:rPr>
          <w:rFonts w:hint="eastAsia" w:ascii="宋体" w:hAnsi="宋体" w:cs="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8</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《服务需求及辅助服务要求》中包含计算机设备的，供应商必须响应预装正版操作系统软件的计算机产品</w:t>
      </w:r>
      <w:r>
        <w:rPr>
          <w:rFonts w:hint="eastAsia" w:ascii="宋体" w:cs="宋体"/>
          <w:b/>
          <w:bCs/>
          <w:color w:val="auto"/>
          <w:sz w:val="24"/>
          <w:highlight w:val="none"/>
          <w:lang w:val="zh-CN"/>
        </w:rPr>
        <w:t>（必须贴有操作系统正版产品密钥标签）</w:t>
      </w:r>
      <w:r>
        <w:rPr>
          <w:rFonts w:hint="eastAsia" w:ascii="宋体" w:hAnsi="宋体" w:cs="宋体"/>
          <w:bCs/>
          <w:color w:val="auto"/>
          <w:sz w:val="24"/>
          <w:szCs w:val="24"/>
          <w:highlight w:val="none"/>
          <w:lang w:val="zh-CN"/>
        </w:rPr>
        <w:t>，否则响应无效。</w:t>
      </w:r>
    </w:p>
    <w:p w14:paraId="428F97C4">
      <w:pPr>
        <w:wordWrap/>
        <w:spacing w:line="360" w:lineRule="auto"/>
        <w:ind w:left="0" w:leftChars="0" w:firstLine="480" w:firstLineChars="200"/>
        <w:jc w:val="left"/>
        <w:rPr>
          <w:rFonts w:ascii="宋体" w:cs="宋体"/>
          <w:bCs/>
          <w:color w:val="auto"/>
          <w:sz w:val="24"/>
          <w:szCs w:val="24"/>
          <w:highlight w:val="none"/>
          <w:lang w:val="zh-CN"/>
        </w:rPr>
      </w:pPr>
      <w:r>
        <w:rPr>
          <w:rFonts w:hint="eastAsia" w:ascii="宋体" w:cs="宋体"/>
          <w:bCs/>
          <w:color w:val="auto"/>
          <w:sz w:val="24"/>
          <w:szCs w:val="24"/>
          <w:highlight w:val="none"/>
          <w:lang w:val="zh-CN"/>
        </w:rPr>
        <w:t>19.信用记录查询</w:t>
      </w:r>
    </w:p>
    <w:p w14:paraId="2ABC7197">
      <w:pPr>
        <w:wordWrap/>
        <w:spacing w:line="360" w:lineRule="auto"/>
        <w:ind w:left="0" w:leftChars="0" w:firstLine="480" w:firstLineChars="200"/>
        <w:jc w:val="left"/>
        <w:rPr>
          <w:rFonts w:ascii="宋体" w:cs="宋体"/>
          <w:bCs/>
          <w:color w:val="auto"/>
          <w:sz w:val="24"/>
          <w:szCs w:val="24"/>
          <w:highlight w:val="none"/>
          <w:lang w:val="zh-CN"/>
        </w:rPr>
      </w:pPr>
      <w:r>
        <w:rPr>
          <w:rFonts w:hint="eastAsia" w:ascii="宋体" w:cs="宋体"/>
          <w:bCs/>
          <w:color w:val="auto"/>
          <w:sz w:val="24"/>
          <w:szCs w:val="24"/>
          <w:highlight w:val="none"/>
          <w:lang w:val="zh-CN"/>
        </w:rPr>
        <w:t>根据《财政部关于在政府采购活动中查询及使用信用记录有关问题的通知》财库【2016】125号的规定，各响应人应在本项目竞争性磋商公告发布之日起到响应截止时间期间，通过“信用中国”网站（www.creditchina.gov.cn）、中国政府采购网（www.ccgp.gov.cn）等渠道查询主体信用记录，并将信用记录信息查询记录作为响应文件的组成部分。</w:t>
      </w:r>
      <w:r>
        <w:rPr>
          <w:rFonts w:hint="eastAsia" w:ascii="宋体" w:hAnsi="宋体"/>
          <w:color w:val="auto"/>
          <w:sz w:val="24"/>
          <w:szCs w:val="24"/>
          <w:highlight w:val="none"/>
        </w:rPr>
        <w:t>对列入失信被执行人、重大税收违法案件当事人名单、政府采购严重违法失信行为记录名单及其他不符合</w:t>
      </w:r>
      <w:r>
        <w:rPr>
          <w:rFonts w:hint="eastAsia" w:ascii="宋体" w:cs="宋体"/>
          <w:color w:val="auto"/>
          <w:sz w:val="24"/>
          <w:highlight w:val="none"/>
          <w:lang w:val="zh-CN"/>
        </w:rPr>
        <w:t>《中华人民共和国政府采购法》第二十二条</w:t>
      </w:r>
      <w:r>
        <w:rPr>
          <w:rFonts w:hint="eastAsia" w:ascii="宋体" w:hAnsi="宋体"/>
          <w:color w:val="auto"/>
          <w:sz w:val="24"/>
          <w:szCs w:val="24"/>
          <w:highlight w:val="none"/>
        </w:rPr>
        <w:t>规定条件的供应商，应当拒绝其参与政府采购活动。</w:t>
      </w:r>
    </w:p>
    <w:p w14:paraId="712FB72B">
      <w:pPr>
        <w:wordWrap/>
        <w:autoSpaceDE w:val="0"/>
        <w:autoSpaceDN w:val="0"/>
        <w:adjustRightInd w:val="0"/>
        <w:spacing w:line="360" w:lineRule="auto"/>
        <w:ind w:left="0" w:leftChars="0"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20.</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签订合同</w:t>
      </w:r>
    </w:p>
    <w:p w14:paraId="27235ABB">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招标人将在响应有效期期满之前向成交供应商发出《成交通知书》。成交通知书是合同的组成部分，对采购人和成交供应商均具有法律约束力。</w:t>
      </w:r>
    </w:p>
    <w:p w14:paraId="7FF8A483">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成交通知书发出后，采购人改变成交结果的，或者成交供应商放弃成交项目的，应当依法承担法律责任。</w:t>
      </w:r>
    </w:p>
    <w:p w14:paraId="0E98A439">
      <w:pPr>
        <w:wordWrap/>
        <w:autoSpaceDE w:val="0"/>
        <w:autoSpaceDN w:val="0"/>
        <w:adjustRightInd w:val="0"/>
        <w:spacing w:line="360" w:lineRule="auto"/>
        <w:ind w:left="0" w:leftChars="0" w:firstLine="480" w:firstLineChars="200"/>
        <w:jc w:val="left"/>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成交供应商应按成交通知书规定的时间与采购人和招标人签订合同。</w:t>
      </w:r>
      <w:r>
        <w:rPr>
          <w:rFonts w:hint="eastAsia" w:ascii="宋体" w:hAnsi="宋体" w:cs="宋体"/>
          <w:bCs/>
          <w:color w:val="auto"/>
          <w:sz w:val="24"/>
          <w:szCs w:val="24"/>
          <w:highlight w:val="none"/>
          <w:lang w:val="zh-CN"/>
        </w:rPr>
        <w:t>如果</w:t>
      </w:r>
      <w:r>
        <w:rPr>
          <w:rFonts w:hint="eastAsia" w:ascii="宋体" w:hAnsi="宋体" w:cs="宋体"/>
          <w:color w:val="auto"/>
          <w:sz w:val="24"/>
          <w:szCs w:val="24"/>
          <w:highlight w:val="none"/>
          <w:lang w:val="zh-CN"/>
        </w:rPr>
        <w:t>成交供应商</w:t>
      </w:r>
      <w:r>
        <w:rPr>
          <w:rFonts w:hint="eastAsia" w:ascii="宋体" w:hAnsi="宋体" w:cs="宋体"/>
          <w:bCs/>
          <w:color w:val="auto"/>
          <w:sz w:val="24"/>
          <w:szCs w:val="24"/>
          <w:highlight w:val="none"/>
          <w:lang w:val="zh-CN"/>
        </w:rPr>
        <w:t>未在规定的时间内签署合同，视为自动放弃</w:t>
      </w:r>
      <w:r>
        <w:rPr>
          <w:rFonts w:hint="eastAsia" w:ascii="宋体" w:hAnsi="宋体" w:cs="宋体"/>
          <w:color w:val="auto"/>
          <w:sz w:val="24"/>
          <w:szCs w:val="24"/>
          <w:highlight w:val="none"/>
          <w:lang w:val="zh-CN"/>
        </w:rPr>
        <w:t>成交</w:t>
      </w:r>
      <w:r>
        <w:rPr>
          <w:rFonts w:hint="eastAsia" w:ascii="宋体" w:hAnsi="宋体" w:cs="宋体"/>
          <w:bCs/>
          <w:color w:val="auto"/>
          <w:sz w:val="24"/>
          <w:szCs w:val="24"/>
          <w:highlight w:val="none"/>
          <w:lang w:val="zh-CN"/>
        </w:rPr>
        <w:t>资格，其提交的磋商保证金不予退还，列入不良行为记录名单，在一至三年内禁止参加政府采购活动并予以公告。供应商在被磋商小组评定为</w:t>
      </w:r>
      <w:r>
        <w:rPr>
          <w:rFonts w:hint="eastAsia" w:ascii="宋体" w:hAnsi="宋体" w:cs="宋体"/>
          <w:color w:val="auto"/>
          <w:sz w:val="24"/>
          <w:szCs w:val="24"/>
          <w:highlight w:val="none"/>
          <w:lang w:val="zh-CN"/>
        </w:rPr>
        <w:t>成交供应商</w:t>
      </w:r>
      <w:r>
        <w:rPr>
          <w:rFonts w:hint="eastAsia" w:ascii="宋体" w:hAnsi="宋体" w:cs="宋体"/>
          <w:bCs/>
          <w:color w:val="auto"/>
          <w:sz w:val="24"/>
          <w:szCs w:val="24"/>
          <w:highlight w:val="none"/>
          <w:lang w:val="zh-CN"/>
        </w:rPr>
        <w:t>之后、</w:t>
      </w:r>
      <w:r>
        <w:rPr>
          <w:rFonts w:hint="eastAsia" w:ascii="宋体" w:hAnsi="宋体" w:cs="宋体"/>
          <w:color w:val="auto"/>
          <w:sz w:val="24"/>
          <w:szCs w:val="24"/>
          <w:highlight w:val="none"/>
          <w:lang w:val="zh-CN"/>
        </w:rPr>
        <w:t>成交</w:t>
      </w:r>
      <w:r>
        <w:rPr>
          <w:rFonts w:hint="eastAsia" w:ascii="宋体" w:hAnsi="宋体" w:cs="宋体"/>
          <w:bCs/>
          <w:color w:val="auto"/>
          <w:sz w:val="24"/>
          <w:szCs w:val="24"/>
          <w:highlight w:val="none"/>
          <w:lang w:val="zh-CN"/>
        </w:rPr>
        <w:t>通知书发出之前放弃成交资格的，按本条规定处理。</w:t>
      </w:r>
    </w:p>
    <w:p w14:paraId="39264F95">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 xml:space="preserve"> 成交结果将在发布磋商公告的媒体上公告。</w:t>
      </w:r>
    </w:p>
    <w:p w14:paraId="46778D99">
      <w:pPr>
        <w:tabs>
          <w:tab w:val="left" w:pos="709"/>
          <w:tab w:val="left" w:pos="927"/>
        </w:tabs>
        <w:wordWrap/>
        <w:autoSpaceDE w:val="0"/>
        <w:autoSpaceDN w:val="0"/>
        <w:adjustRightInd w:val="0"/>
        <w:spacing w:line="360" w:lineRule="auto"/>
        <w:ind w:left="0" w:leftChars="0" w:firstLine="480" w:firstLineChars="200"/>
        <w:jc w:val="left"/>
        <w:rPr>
          <w:rFonts w:ascii="宋体" w:hAnsi="宋体"/>
          <w:bCs/>
          <w:color w:val="auto"/>
          <w:kern w:val="0"/>
          <w:sz w:val="24"/>
          <w:szCs w:val="24"/>
          <w:highlight w:val="none"/>
          <w:lang w:val="zh-CN"/>
        </w:rPr>
      </w:pPr>
      <w:r>
        <w:rPr>
          <w:rFonts w:hint="eastAsia" w:ascii="宋体" w:hAnsi="宋体" w:cs="宋体"/>
          <w:bCs/>
          <w:color w:val="auto"/>
          <w:kern w:val="0"/>
          <w:sz w:val="24"/>
          <w:szCs w:val="24"/>
          <w:highlight w:val="none"/>
          <w:lang w:val="zh-CN"/>
        </w:rPr>
        <w:t>21</w:t>
      </w:r>
      <w:r>
        <w:rPr>
          <w:rFonts w:ascii="宋体" w:hAnsi="宋体" w:cs="宋体"/>
          <w:bCs/>
          <w:color w:val="auto"/>
          <w:kern w:val="0"/>
          <w:sz w:val="24"/>
          <w:szCs w:val="24"/>
          <w:highlight w:val="none"/>
          <w:lang w:val="zh-CN"/>
        </w:rPr>
        <w:t>.</w:t>
      </w:r>
      <w:r>
        <w:rPr>
          <w:rFonts w:hint="eastAsia" w:ascii="宋体" w:hAnsi="宋体" w:cs="宋体"/>
          <w:bCs/>
          <w:color w:val="auto"/>
          <w:kern w:val="0"/>
          <w:sz w:val="24"/>
          <w:szCs w:val="24"/>
          <w:highlight w:val="none"/>
          <w:lang w:val="zh-CN"/>
        </w:rPr>
        <w:t>保密和披露</w:t>
      </w:r>
    </w:p>
    <w:p w14:paraId="2FA5DC18">
      <w:pPr>
        <w:tabs>
          <w:tab w:val="left" w:pos="709"/>
        </w:tabs>
        <w:wordWrap/>
        <w:autoSpaceDE w:val="0"/>
        <w:autoSpaceDN w:val="0"/>
        <w:adjustRightInd w:val="0"/>
        <w:spacing w:line="360" w:lineRule="auto"/>
        <w:ind w:left="0" w:leftChars="0" w:firstLine="480" w:firstLineChars="200"/>
        <w:jc w:val="left"/>
        <w:rPr>
          <w:rFonts w:ascii="宋体" w:hAnsi="宋体"/>
          <w:color w:val="auto"/>
          <w:kern w:val="0"/>
          <w:sz w:val="24"/>
          <w:szCs w:val="24"/>
          <w:highlight w:val="none"/>
          <w:lang w:val="zh-CN"/>
        </w:rPr>
      </w:pPr>
      <w:r>
        <w:rPr>
          <w:rFonts w:hint="eastAsia" w:ascii="宋体" w:hAnsi="宋体" w:cs="宋体"/>
          <w:bCs/>
          <w:color w:val="auto"/>
          <w:kern w:val="0"/>
          <w:sz w:val="24"/>
          <w:szCs w:val="24"/>
          <w:highlight w:val="none"/>
          <w:lang w:val="zh-CN"/>
        </w:rPr>
        <w:t>21</w:t>
      </w:r>
      <w:r>
        <w:rPr>
          <w:rFonts w:ascii="宋体" w:hAnsi="宋体" w:cs="宋体"/>
          <w:bCs/>
          <w:color w:val="auto"/>
          <w:kern w:val="0"/>
          <w:sz w:val="24"/>
          <w:szCs w:val="24"/>
          <w:highlight w:val="none"/>
          <w:lang w:val="zh-CN"/>
        </w:rPr>
        <w:t>.1</w:t>
      </w:r>
      <w:r>
        <w:rPr>
          <w:rFonts w:hint="eastAsia" w:ascii="宋体" w:hAnsi="宋体" w:cs="宋体"/>
          <w:bCs/>
          <w:color w:val="auto"/>
          <w:kern w:val="0"/>
          <w:sz w:val="24"/>
          <w:szCs w:val="24"/>
          <w:highlight w:val="none"/>
          <w:lang w:val="zh-CN"/>
        </w:rPr>
        <w:t xml:space="preserve"> 供应商自下载磋商文件之日起，</w:t>
      </w:r>
      <w:r>
        <w:rPr>
          <w:rFonts w:hint="eastAsia" w:ascii="宋体" w:hAnsi="宋体" w:cs="宋体"/>
          <w:color w:val="auto"/>
          <w:kern w:val="0"/>
          <w:sz w:val="24"/>
          <w:szCs w:val="24"/>
          <w:highlight w:val="none"/>
          <w:lang w:val="zh-CN"/>
        </w:rPr>
        <w:t>须承诺承担本磋商项目下的保密义务，不得将因本次磋商获得的信息向第三人外传。</w:t>
      </w:r>
    </w:p>
    <w:p w14:paraId="640C768D">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招标人有权将供应商提供的所有资料向其他政府部门或有关的非政府机构负责评审标书的人员或与评审有关的人员披露。</w:t>
      </w:r>
    </w:p>
    <w:p w14:paraId="0396419F">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在下列情形下：当发布成交公告和其它公告时，当国家机关调查、审查、审计时，以及在其他符合法律规定的情形下，招标人无须事先征求供应商</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成交供应商同意而可以披露关于采购过程、响应文件、合同文本、合同签署情况的资料、供应商</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成交供应商的名称及地址、采购内容的有关信息以及补充条款等，并且对任何已经公布过的内容或与之内容相同的资料无须再承担保密责任。</w:t>
      </w:r>
    </w:p>
    <w:p w14:paraId="386DB8EC">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22.质疑和投诉</w:t>
      </w:r>
    </w:p>
    <w:p w14:paraId="0D321E7B">
      <w:pPr>
        <w:wordWrap/>
        <w:autoSpaceDE w:val="0"/>
        <w:autoSpaceDN w:val="0"/>
        <w:adjustRightInd w:val="0"/>
        <w:spacing w:line="360" w:lineRule="auto"/>
        <w:ind w:left="0" w:leftChars="0" w:firstLine="480" w:firstLineChars="200"/>
        <w:jc w:val="left"/>
        <w:rPr>
          <w:rFonts w:hint="eastAsia" w:ascii="宋体" w:hAnsi="宋体" w:cs="Arial"/>
          <w:color w:val="auto"/>
          <w:kern w:val="0"/>
          <w:sz w:val="24"/>
          <w:szCs w:val="24"/>
          <w:highlight w:val="none"/>
        </w:rPr>
      </w:pPr>
      <w:r>
        <w:rPr>
          <w:rFonts w:hint="eastAsia" w:ascii="宋体" w:hAnsi="宋体"/>
          <w:bCs/>
          <w:color w:val="auto"/>
          <w:sz w:val="24"/>
          <w:szCs w:val="24"/>
          <w:highlight w:val="none"/>
        </w:rPr>
        <w:t xml:space="preserve">22.1 </w:t>
      </w:r>
      <w:r>
        <w:rPr>
          <w:rFonts w:ascii="宋体" w:hAnsi="宋体" w:cs="Arial"/>
          <w:color w:val="auto"/>
          <w:kern w:val="0"/>
          <w:sz w:val="24"/>
          <w:szCs w:val="24"/>
          <w:highlight w:val="none"/>
        </w:rPr>
        <w:t>供应商认为采购文件、采购过程、</w:t>
      </w:r>
      <w:r>
        <w:rPr>
          <w:rFonts w:hint="eastAsia" w:ascii="宋体" w:hAnsi="宋体" w:cs="Arial"/>
          <w:color w:val="auto"/>
          <w:kern w:val="0"/>
          <w:sz w:val="24"/>
          <w:szCs w:val="24"/>
          <w:highlight w:val="none"/>
        </w:rPr>
        <w:t>中标</w:t>
      </w:r>
      <w:r>
        <w:rPr>
          <w:rFonts w:ascii="宋体" w:hAnsi="宋体" w:cs="Arial"/>
          <w:color w:val="auto"/>
          <w:kern w:val="0"/>
          <w:sz w:val="24"/>
          <w:szCs w:val="24"/>
          <w:highlight w:val="none"/>
        </w:rPr>
        <w:t>或者成交结果使自己的权益受到损害的，可以在知道或者应知其权益受到损害之日起7个工作日内，以书面形式向</w:t>
      </w:r>
      <w:r>
        <w:rPr>
          <w:rFonts w:hint="eastAsia" w:ascii="宋体" w:hAnsi="宋体" w:cs="宋体"/>
          <w:color w:val="auto"/>
          <w:sz w:val="24"/>
          <w:szCs w:val="24"/>
          <w:highlight w:val="none"/>
          <w:lang w:val="en-US" w:eastAsia="zh-CN"/>
        </w:rPr>
        <w:t>采购代理机构</w:t>
      </w:r>
      <w:r>
        <w:rPr>
          <w:rFonts w:ascii="宋体" w:hAnsi="宋体" w:cs="Arial"/>
          <w:color w:val="auto"/>
          <w:kern w:val="0"/>
          <w:sz w:val="24"/>
          <w:szCs w:val="24"/>
          <w:highlight w:val="none"/>
        </w:rPr>
        <w:t>提出质疑。</w:t>
      </w:r>
    </w:p>
    <w:p w14:paraId="7AC94EF5">
      <w:pPr>
        <w:wordWrap/>
        <w:autoSpaceDE w:val="0"/>
        <w:autoSpaceDN w:val="0"/>
        <w:adjustRightInd w:val="0"/>
        <w:spacing w:line="360" w:lineRule="auto"/>
        <w:ind w:left="0" w:leftChars="0" w:firstLine="480" w:firstLineChars="200"/>
        <w:jc w:val="left"/>
        <w:rPr>
          <w:rFonts w:hint="eastAsia" w:ascii="宋体" w:hAnsi="宋体" w:cs="Arial"/>
          <w:color w:val="auto"/>
          <w:kern w:val="0"/>
          <w:sz w:val="24"/>
          <w:szCs w:val="24"/>
          <w:highlight w:val="none"/>
        </w:rPr>
      </w:pPr>
      <w:r>
        <w:rPr>
          <w:rFonts w:hint="eastAsia" w:ascii="宋体" w:hAnsi="宋体"/>
          <w:bCs/>
          <w:color w:val="auto"/>
          <w:sz w:val="24"/>
          <w:szCs w:val="24"/>
          <w:highlight w:val="none"/>
        </w:rPr>
        <w:t xml:space="preserve">22.2 </w:t>
      </w:r>
      <w:r>
        <w:rPr>
          <w:rFonts w:ascii="宋体" w:hAnsi="宋体" w:cs="Arial"/>
          <w:color w:val="auto"/>
          <w:kern w:val="0"/>
          <w:sz w:val="24"/>
          <w:szCs w:val="24"/>
          <w:highlight w:val="none"/>
        </w:rPr>
        <w:t>供应商在法定质疑期内一次性提出针对同一采购程序环节的质疑。</w:t>
      </w:r>
    </w:p>
    <w:p w14:paraId="535134B5">
      <w:pPr>
        <w:wordWrap/>
        <w:autoSpaceDE w:val="0"/>
        <w:autoSpaceDN w:val="0"/>
        <w:adjustRightInd w:val="0"/>
        <w:spacing w:line="360" w:lineRule="auto"/>
        <w:ind w:left="0" w:leftChars="0"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 xml:space="preserve">22.3 </w:t>
      </w:r>
      <w:r>
        <w:rPr>
          <w:rFonts w:ascii="宋体" w:hAnsi="宋体" w:cs="Arial"/>
          <w:color w:val="auto"/>
          <w:kern w:val="0"/>
          <w:sz w:val="24"/>
          <w:szCs w:val="24"/>
          <w:highlight w:val="none"/>
        </w:rPr>
        <w:t>质疑供应商对</w:t>
      </w:r>
      <w:r>
        <w:rPr>
          <w:rFonts w:hint="eastAsia" w:ascii="宋体" w:hAnsi="宋体" w:cs="Arial"/>
          <w:color w:val="auto"/>
          <w:kern w:val="0"/>
          <w:sz w:val="24"/>
          <w:szCs w:val="24"/>
          <w:highlight w:val="none"/>
          <w:lang w:val="en-US" w:eastAsia="zh-CN"/>
        </w:rPr>
        <w:t>代理机构</w:t>
      </w:r>
      <w:r>
        <w:rPr>
          <w:rFonts w:ascii="宋体" w:hAnsi="宋体" w:cs="Arial"/>
          <w:color w:val="auto"/>
          <w:kern w:val="0"/>
          <w:sz w:val="24"/>
          <w:szCs w:val="24"/>
          <w:highlight w:val="none"/>
        </w:rPr>
        <w:t>的答复不满意，或者</w:t>
      </w:r>
      <w:r>
        <w:rPr>
          <w:rFonts w:hint="eastAsia" w:ascii="宋体" w:hAnsi="宋体" w:cs="Arial"/>
          <w:color w:val="auto"/>
          <w:kern w:val="0"/>
          <w:sz w:val="24"/>
          <w:szCs w:val="24"/>
          <w:highlight w:val="none"/>
          <w:lang w:val="en-US" w:eastAsia="zh-CN"/>
        </w:rPr>
        <w:t>代理机构</w:t>
      </w:r>
      <w:r>
        <w:rPr>
          <w:rFonts w:ascii="宋体" w:hAnsi="宋体" w:cs="Arial"/>
          <w:color w:val="auto"/>
          <w:kern w:val="0"/>
          <w:sz w:val="24"/>
          <w:szCs w:val="24"/>
          <w:highlight w:val="none"/>
        </w:rPr>
        <w:t>未在规定时间内作出答复的，可以在答复期满后15个工作日内向</w:t>
      </w:r>
      <w:r>
        <w:rPr>
          <w:rFonts w:hint="eastAsia" w:ascii="宋体" w:hAnsi="宋体" w:cs="Arial"/>
          <w:color w:val="auto"/>
          <w:sz w:val="24"/>
          <w:szCs w:val="24"/>
          <w:highlight w:val="none"/>
        </w:rPr>
        <w:t>采购办</w:t>
      </w:r>
      <w:r>
        <w:rPr>
          <w:rFonts w:ascii="宋体" w:hAnsi="宋体" w:cs="Arial"/>
          <w:color w:val="auto"/>
          <w:kern w:val="0"/>
          <w:sz w:val="24"/>
          <w:szCs w:val="24"/>
          <w:highlight w:val="none"/>
        </w:rPr>
        <w:t>提起投诉</w:t>
      </w:r>
      <w:r>
        <w:rPr>
          <w:rFonts w:hint="eastAsia" w:ascii="宋体" w:hAnsi="宋体" w:cs="Arial"/>
          <w:color w:val="auto"/>
          <w:sz w:val="24"/>
          <w:szCs w:val="24"/>
          <w:highlight w:val="none"/>
        </w:rPr>
        <w:t>。</w:t>
      </w:r>
    </w:p>
    <w:p w14:paraId="65C84E55">
      <w:pPr>
        <w:wordWrap/>
        <w:autoSpaceDE w:val="0"/>
        <w:autoSpaceDN w:val="0"/>
        <w:adjustRightInd w:val="0"/>
        <w:spacing w:line="360" w:lineRule="auto"/>
        <w:jc w:val="center"/>
        <w:rPr>
          <w:rFonts w:ascii="黑体" w:hAnsi="黑体" w:eastAsia="黑体"/>
          <w:b/>
          <w:bCs/>
          <w:color w:val="auto"/>
          <w:sz w:val="32"/>
          <w:szCs w:val="32"/>
          <w:highlight w:val="none"/>
          <w:lang w:val="zh-CN"/>
        </w:rPr>
      </w:pPr>
      <w:r>
        <w:rPr>
          <w:rFonts w:hint="eastAsia" w:ascii="黑体" w:hAnsi="黑体" w:eastAsia="黑体" w:cs="黑体"/>
          <w:b/>
          <w:bCs/>
          <w:color w:val="auto"/>
          <w:sz w:val="32"/>
          <w:szCs w:val="32"/>
          <w:highlight w:val="none"/>
          <w:lang w:val="zh-CN"/>
        </w:rPr>
        <w:t>第二章</w:t>
      </w:r>
      <w:r>
        <w:rPr>
          <w:rFonts w:ascii="黑体" w:hAnsi="黑体" w:eastAsia="黑体" w:cs="黑体"/>
          <w:b/>
          <w:bCs/>
          <w:color w:val="auto"/>
          <w:sz w:val="32"/>
          <w:szCs w:val="32"/>
          <w:highlight w:val="none"/>
          <w:lang w:val="zh-CN"/>
        </w:rPr>
        <w:t xml:space="preserve"> </w:t>
      </w:r>
      <w:r>
        <w:rPr>
          <w:rFonts w:hint="eastAsia" w:ascii="黑体" w:hAnsi="黑体" w:eastAsia="黑体" w:cs="黑体"/>
          <w:b/>
          <w:bCs/>
          <w:color w:val="auto"/>
          <w:sz w:val="32"/>
          <w:szCs w:val="32"/>
          <w:highlight w:val="none"/>
          <w:lang w:val="zh-CN"/>
        </w:rPr>
        <w:t>合同条款</w:t>
      </w:r>
    </w:p>
    <w:p w14:paraId="6B0F7322">
      <w:pPr>
        <w:wordWrap/>
        <w:spacing w:line="360" w:lineRule="auto"/>
        <w:ind w:left="0" w:leftChars="0" w:firstLine="482" w:firstLineChars="200"/>
        <w:jc w:val="left"/>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.定义：</w:t>
      </w:r>
      <w:r>
        <w:rPr>
          <w:rFonts w:hint="eastAsia" w:ascii="宋体" w:hAnsi="宋体" w:cs="宋体"/>
          <w:color w:val="auto"/>
          <w:sz w:val="24"/>
          <w:szCs w:val="24"/>
          <w:highlight w:val="none"/>
          <w:lang w:val="zh-CN"/>
        </w:rPr>
        <w:t>除非另有约定，在本合同下列术语按如下定义进行解释：</w:t>
      </w:r>
    </w:p>
    <w:p w14:paraId="0C7453BE">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w:t>
      </w:r>
      <w:r>
        <w:rPr>
          <w:rFonts w:ascii="宋体" w:hAnsi="宋体"/>
          <w:color w:val="auto"/>
          <w:sz w:val="24"/>
          <w:szCs w:val="24"/>
          <w:highlight w:val="none"/>
        </w:rPr>
        <w:t>”</w:t>
      </w:r>
      <w:r>
        <w:rPr>
          <w:rFonts w:hint="eastAsia" w:ascii="宋体" w:hAnsi="宋体" w:cs="宋体"/>
          <w:color w:val="auto"/>
          <w:sz w:val="24"/>
          <w:szCs w:val="24"/>
          <w:highlight w:val="none"/>
          <w:lang w:val="zh-CN"/>
        </w:rPr>
        <w:t>指供需双方或供需双方和</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lang w:val="zh-CN"/>
        </w:rPr>
        <w:t>签署的、在合同中载明的合同各方所达成的协议，包括构成合同的所有附件、附录和其他文件。</w:t>
      </w:r>
    </w:p>
    <w:p w14:paraId="03D1BA1E">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附件、附录</w:t>
      </w:r>
      <w:r>
        <w:rPr>
          <w:rFonts w:ascii="宋体" w:hAnsi="宋体"/>
          <w:color w:val="auto"/>
          <w:sz w:val="24"/>
          <w:szCs w:val="24"/>
          <w:highlight w:val="none"/>
        </w:rPr>
        <w:t>”</w:t>
      </w:r>
      <w:r>
        <w:rPr>
          <w:rFonts w:hint="eastAsia" w:ascii="宋体" w:hAnsi="宋体" w:cs="宋体"/>
          <w:color w:val="auto"/>
          <w:sz w:val="24"/>
          <w:szCs w:val="24"/>
          <w:highlight w:val="none"/>
          <w:lang w:val="zh-CN"/>
        </w:rPr>
        <w:t>指与本合同的订立、履行有关的，经供需双方或供需双方和采购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val="zh-CN"/>
        </w:rPr>
        <w:t>认可的，对本合同约定内容进行细化、补充、修改、变更等的文件资料。</w:t>
      </w:r>
    </w:p>
    <w:p w14:paraId="735FB2C9">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合同价格</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指根据合同规定供方正确地完全履行合同义务后需方应支付给供方的价格。</w:t>
      </w:r>
    </w:p>
    <w:p w14:paraId="23599CA0">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服务</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指根据合同规定供方承担的与履行合同有关的（包括供方须向需方提供的其它材料、消耗品、设备、机械、备件、工具等辅助货物）所有服务。</w:t>
      </w:r>
    </w:p>
    <w:p w14:paraId="346F1235">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（5）</w:t>
      </w:r>
      <w:r>
        <w:rPr>
          <w:rFonts w:ascii="宋体" w:hAnsi="宋体"/>
          <w:color w:val="auto"/>
          <w:sz w:val="24"/>
          <w:szCs w:val="24"/>
          <w:highlight w:val="none"/>
        </w:rPr>
        <w:t>“</w:t>
      </w:r>
      <w:r>
        <w:rPr>
          <w:rFonts w:hint="eastAsia" w:ascii="宋体" w:hAnsi="宋体" w:cs="宋体"/>
          <w:color w:val="auto"/>
          <w:sz w:val="24"/>
          <w:szCs w:val="24"/>
          <w:highlight w:val="none"/>
          <w:lang w:val="zh-CN"/>
        </w:rPr>
        <w:t>需方</w:t>
      </w:r>
      <w:r>
        <w:rPr>
          <w:rFonts w:ascii="宋体" w:hAnsi="宋体"/>
          <w:color w:val="auto"/>
          <w:sz w:val="24"/>
          <w:szCs w:val="24"/>
          <w:highlight w:val="none"/>
        </w:rPr>
        <w:t>”</w:t>
      </w:r>
      <w:r>
        <w:rPr>
          <w:rFonts w:hint="eastAsia" w:ascii="宋体" w:hAnsi="宋体" w:cs="宋体"/>
          <w:color w:val="auto"/>
          <w:sz w:val="24"/>
          <w:szCs w:val="24"/>
          <w:highlight w:val="none"/>
          <w:lang w:val="zh-CN"/>
        </w:rPr>
        <w:t>指政府采购服务的使用单位。</w:t>
      </w:r>
    </w:p>
    <w:p w14:paraId="7B8092C5">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（6）</w:t>
      </w:r>
      <w:r>
        <w:rPr>
          <w:rFonts w:ascii="宋体" w:hAnsi="宋体"/>
          <w:color w:val="auto"/>
          <w:sz w:val="24"/>
          <w:szCs w:val="24"/>
          <w:highlight w:val="none"/>
        </w:rPr>
        <w:t>“</w:t>
      </w:r>
      <w:r>
        <w:rPr>
          <w:rFonts w:hint="eastAsia" w:ascii="宋体" w:hAnsi="宋体" w:cs="宋体"/>
          <w:color w:val="auto"/>
          <w:sz w:val="24"/>
          <w:szCs w:val="24"/>
          <w:highlight w:val="none"/>
          <w:lang w:val="zh-CN"/>
        </w:rPr>
        <w:t>供方</w:t>
      </w:r>
      <w:r>
        <w:rPr>
          <w:rFonts w:ascii="宋体" w:hAnsi="宋体"/>
          <w:color w:val="auto"/>
          <w:sz w:val="24"/>
          <w:szCs w:val="24"/>
          <w:highlight w:val="none"/>
        </w:rPr>
        <w:t>”</w:t>
      </w:r>
      <w:r>
        <w:rPr>
          <w:rFonts w:hint="eastAsia" w:ascii="宋体" w:hAnsi="宋体" w:cs="宋体"/>
          <w:color w:val="auto"/>
          <w:sz w:val="24"/>
          <w:szCs w:val="24"/>
          <w:highlight w:val="none"/>
          <w:lang w:val="zh-CN"/>
        </w:rPr>
        <w:t>指按照合同规定向需方提供服务的公司或实体。</w:t>
      </w:r>
    </w:p>
    <w:p w14:paraId="43E587EF">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olor w:val="auto"/>
          <w:sz w:val="24"/>
          <w:szCs w:val="24"/>
          <w:highlight w:val="none"/>
        </w:rPr>
        <w:t>“</w:t>
      </w:r>
      <w:r>
        <w:rPr>
          <w:rFonts w:hint="eastAsia" w:ascii="宋体" w:hAnsi="宋体" w:cs="宋体"/>
          <w:color w:val="auto"/>
          <w:sz w:val="24"/>
          <w:szCs w:val="24"/>
          <w:highlight w:val="none"/>
          <w:lang w:val="zh-CN"/>
        </w:rPr>
        <w:t>第三方</w:t>
      </w:r>
      <w:r>
        <w:rPr>
          <w:rFonts w:ascii="宋体" w:hAnsi="宋体"/>
          <w:color w:val="auto"/>
          <w:sz w:val="24"/>
          <w:szCs w:val="24"/>
          <w:highlight w:val="none"/>
        </w:rPr>
        <w:t>”</w:t>
      </w:r>
      <w:r>
        <w:rPr>
          <w:rFonts w:hint="eastAsia" w:ascii="宋体" w:hAnsi="宋体" w:cs="宋体"/>
          <w:color w:val="auto"/>
          <w:sz w:val="24"/>
          <w:szCs w:val="24"/>
          <w:highlight w:val="none"/>
          <w:lang w:val="zh-CN"/>
        </w:rPr>
        <w:t>指本合同以外的任何中国境内、境外的法人、自然人或其他组织。</w:t>
      </w:r>
    </w:p>
    <w:p w14:paraId="71C858AC">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olor w:val="auto"/>
          <w:sz w:val="24"/>
          <w:szCs w:val="24"/>
          <w:highlight w:val="none"/>
        </w:rPr>
        <w:t>“</w:t>
      </w:r>
      <w:r>
        <w:rPr>
          <w:rFonts w:hint="eastAsia" w:ascii="宋体" w:hAnsi="宋体" w:cs="宋体"/>
          <w:color w:val="auto"/>
          <w:sz w:val="24"/>
          <w:szCs w:val="24"/>
          <w:highlight w:val="none"/>
          <w:lang w:val="zh-CN"/>
        </w:rPr>
        <w:t>日、天</w:t>
      </w:r>
      <w:r>
        <w:rPr>
          <w:rFonts w:ascii="宋体" w:hAnsi="宋体"/>
          <w:color w:val="auto"/>
          <w:sz w:val="24"/>
          <w:szCs w:val="24"/>
          <w:highlight w:val="none"/>
        </w:rPr>
        <w:t>”</w:t>
      </w:r>
      <w:r>
        <w:rPr>
          <w:rFonts w:hint="eastAsia" w:ascii="宋体" w:hAnsi="宋体" w:cs="宋体"/>
          <w:color w:val="auto"/>
          <w:sz w:val="24"/>
          <w:szCs w:val="24"/>
          <w:highlight w:val="none"/>
          <w:lang w:val="zh-CN"/>
        </w:rPr>
        <w:t>均指日历天数。</w:t>
      </w:r>
    </w:p>
    <w:p w14:paraId="421B8341">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（9）</w:t>
      </w:r>
      <w:r>
        <w:rPr>
          <w:rFonts w:ascii="宋体" w:hAnsi="宋体"/>
          <w:color w:val="auto"/>
          <w:sz w:val="24"/>
          <w:szCs w:val="24"/>
          <w:highlight w:val="none"/>
        </w:rPr>
        <w:t>“</w:t>
      </w:r>
      <w:r>
        <w:rPr>
          <w:rFonts w:hint="eastAsia" w:ascii="宋体" w:hAnsi="宋体" w:cs="宋体"/>
          <w:color w:val="auto"/>
          <w:sz w:val="24"/>
          <w:szCs w:val="24"/>
          <w:highlight w:val="none"/>
          <w:lang w:val="zh-CN"/>
        </w:rPr>
        <w:t>工作日</w:t>
      </w:r>
      <w:r>
        <w:rPr>
          <w:rFonts w:ascii="宋体" w:hAnsi="宋体"/>
          <w:color w:val="auto"/>
          <w:sz w:val="24"/>
          <w:szCs w:val="24"/>
          <w:highlight w:val="none"/>
        </w:rPr>
        <w:t>”</w:t>
      </w:r>
      <w:r>
        <w:rPr>
          <w:rFonts w:hint="eastAsia" w:ascii="宋体" w:hAnsi="宋体" w:cs="宋体"/>
          <w:color w:val="auto"/>
          <w:sz w:val="24"/>
          <w:szCs w:val="24"/>
          <w:highlight w:val="none"/>
          <w:lang w:val="zh-CN"/>
        </w:rPr>
        <w:t>指扣除公休日和国家法定节假日以外的日历日。</w:t>
      </w:r>
    </w:p>
    <w:p w14:paraId="16B35C47">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olor w:val="auto"/>
          <w:sz w:val="24"/>
          <w:szCs w:val="24"/>
          <w:highlight w:val="none"/>
        </w:rPr>
        <w:t>“</w:t>
      </w:r>
      <w:r>
        <w:rPr>
          <w:rFonts w:hint="eastAsia" w:ascii="宋体" w:hAnsi="宋体" w:cs="宋体"/>
          <w:color w:val="auto"/>
          <w:sz w:val="24"/>
          <w:szCs w:val="24"/>
          <w:highlight w:val="none"/>
          <w:lang w:val="zh-CN"/>
        </w:rPr>
        <w:t>磋商文件</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双辽市2025年中央农业防灾减灾和水利救灾药品和航化作业采购项目</w:t>
      </w:r>
      <w:r>
        <w:rPr>
          <w:rFonts w:hint="eastAsia" w:ascii="宋体" w:hAnsi="宋体" w:cs="宋体"/>
          <w:color w:val="auto"/>
          <w:sz w:val="24"/>
          <w:szCs w:val="24"/>
          <w:highlight w:val="none"/>
          <w:lang w:val="zh-CN"/>
        </w:rPr>
        <w:t>磋商文件》。</w:t>
      </w:r>
    </w:p>
    <w:p w14:paraId="65095DAB">
      <w:pPr>
        <w:wordWrap/>
        <w:spacing w:line="360" w:lineRule="auto"/>
        <w:ind w:left="0" w:leftChars="0" w:firstLine="482" w:firstLineChars="200"/>
        <w:jc w:val="left"/>
        <w:rPr>
          <w:rFonts w:ascii="宋体" w:hAnsi="宋体"/>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.适用范围：</w:t>
      </w:r>
      <w:r>
        <w:rPr>
          <w:rFonts w:hint="eastAsia" w:ascii="宋体" w:hAnsi="宋体" w:cs="宋体"/>
          <w:color w:val="auto"/>
          <w:sz w:val="24"/>
          <w:szCs w:val="24"/>
          <w:highlight w:val="none"/>
          <w:lang w:val="zh-CN"/>
        </w:rPr>
        <w:t>本合同条款仅适用于</w:t>
      </w:r>
      <w:r>
        <w:rPr>
          <w:rFonts w:hint="eastAsia" w:ascii="宋体" w:hAnsi="宋体" w:cs="宋体"/>
          <w:color w:val="auto"/>
          <w:sz w:val="24"/>
          <w:szCs w:val="24"/>
          <w:highlight w:val="none"/>
          <w:u w:val="single"/>
          <w:lang w:eastAsia="zh-CN"/>
        </w:rPr>
        <w:t>双辽市2025年中央农业防灾减灾和水利救灾药品和航化作业采购项目</w:t>
      </w:r>
      <w:r>
        <w:rPr>
          <w:rFonts w:hint="eastAsia" w:ascii="宋体" w:hAnsi="宋体" w:cs="宋体"/>
          <w:color w:val="auto"/>
          <w:sz w:val="24"/>
          <w:szCs w:val="24"/>
          <w:highlight w:val="none"/>
          <w:lang w:val="zh-CN"/>
        </w:rPr>
        <w:t>。</w:t>
      </w:r>
    </w:p>
    <w:p w14:paraId="0B7967D5">
      <w:pPr>
        <w:wordWrap/>
        <w:spacing w:line="360" w:lineRule="auto"/>
        <w:ind w:left="0" w:leftChars="0" w:firstLine="482" w:firstLineChars="200"/>
        <w:jc w:val="left"/>
        <w:rPr>
          <w:rFonts w:ascii="宋体" w:hAnsi="宋体"/>
          <w:b/>
          <w:bCs/>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.合同内容：</w:t>
      </w:r>
      <w:r>
        <w:rPr>
          <w:rFonts w:hint="eastAsia" w:ascii="宋体" w:hAnsi="宋体" w:cs="宋体"/>
          <w:color w:val="auto"/>
          <w:sz w:val="24"/>
          <w:szCs w:val="24"/>
          <w:highlight w:val="none"/>
          <w:lang w:val="zh-CN"/>
        </w:rPr>
        <w:t>详见磋商文件</w:t>
      </w:r>
      <w:r>
        <w:rPr>
          <w:rFonts w:ascii="宋体" w:hAnsi="宋体"/>
          <w:color w:val="auto"/>
          <w:sz w:val="24"/>
          <w:szCs w:val="24"/>
          <w:highlight w:val="none"/>
        </w:rPr>
        <w:t>“</w:t>
      </w:r>
      <w:r>
        <w:rPr>
          <w:rFonts w:hint="eastAsia" w:ascii="宋体" w:hAnsi="宋体" w:cs="宋体"/>
          <w:color w:val="auto"/>
          <w:sz w:val="24"/>
          <w:szCs w:val="24"/>
          <w:highlight w:val="none"/>
          <w:lang w:val="zh-CN"/>
        </w:rPr>
        <w:t>服务需求和评审办法</w:t>
      </w:r>
      <w:r>
        <w:rPr>
          <w:rFonts w:ascii="宋体" w:hAnsi="宋体"/>
          <w:color w:val="auto"/>
          <w:sz w:val="24"/>
          <w:szCs w:val="24"/>
          <w:highlight w:val="none"/>
        </w:rPr>
        <w:t>”</w:t>
      </w:r>
      <w:r>
        <w:rPr>
          <w:rFonts w:hint="eastAsia" w:ascii="宋体" w:hAnsi="宋体" w:cs="宋体"/>
          <w:color w:val="auto"/>
          <w:sz w:val="24"/>
          <w:szCs w:val="24"/>
          <w:highlight w:val="none"/>
          <w:lang w:val="zh-CN"/>
        </w:rPr>
        <w:t>及供方的响应文件。未尽事宜在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政府采购合同书中</w:t>
      </w:r>
      <w:r>
        <w:rPr>
          <w:rFonts w:ascii="宋体" w:hAnsi="宋体"/>
          <w:color w:val="auto"/>
          <w:sz w:val="24"/>
          <w:szCs w:val="24"/>
          <w:highlight w:val="none"/>
        </w:rPr>
        <w:t>”</w:t>
      </w:r>
      <w:r>
        <w:rPr>
          <w:rFonts w:hint="eastAsia" w:ascii="宋体" w:hAnsi="宋体" w:cs="宋体"/>
          <w:color w:val="auto"/>
          <w:sz w:val="24"/>
          <w:szCs w:val="24"/>
          <w:highlight w:val="none"/>
          <w:lang w:val="zh-CN"/>
        </w:rPr>
        <w:t>约定。</w:t>
      </w:r>
    </w:p>
    <w:p w14:paraId="6CA2E5BE">
      <w:pPr>
        <w:wordWrap/>
        <w:spacing w:line="360" w:lineRule="auto"/>
        <w:ind w:left="0" w:leftChars="0" w:firstLine="482" w:firstLineChars="200"/>
        <w:jc w:val="left"/>
        <w:rPr>
          <w:rFonts w:ascii="宋体" w:hAnsi="宋体"/>
          <w:b/>
          <w:bCs/>
          <w:color w:val="auto"/>
          <w:sz w:val="24"/>
          <w:szCs w:val="24"/>
          <w:highlight w:val="none"/>
          <w:lang w:val="zh-CN"/>
        </w:rPr>
      </w:pPr>
      <w:r>
        <w:rPr>
          <w:rFonts w:ascii="宋体" w:hAnsi="宋体" w:cs="宋体"/>
          <w:b/>
          <w:bCs/>
          <w:color w:val="auto"/>
          <w:sz w:val="24"/>
          <w:szCs w:val="24"/>
          <w:highlight w:val="none"/>
          <w:lang w:val="zh-CN"/>
        </w:rPr>
        <w:t>4</w:t>
      </w:r>
      <w:r>
        <w:rPr>
          <w:rFonts w:hint="eastAsia" w:ascii="宋体" w:hAnsi="宋体" w:cs="宋体"/>
          <w:b/>
          <w:bCs/>
          <w:color w:val="auto"/>
          <w:sz w:val="24"/>
          <w:szCs w:val="24"/>
          <w:highlight w:val="none"/>
          <w:lang w:val="zh-CN"/>
        </w:rPr>
        <w:t>.合同价格、服务时间及地点、服务方式、付款方式及条件：</w:t>
      </w:r>
      <w:r>
        <w:rPr>
          <w:rFonts w:hint="eastAsia" w:ascii="宋体" w:hAnsi="宋体" w:cs="宋体"/>
          <w:color w:val="auto"/>
          <w:sz w:val="24"/>
          <w:szCs w:val="24"/>
          <w:highlight w:val="none"/>
          <w:lang w:val="zh-CN"/>
        </w:rPr>
        <w:t>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w:t>
      </w:r>
      <w:r>
        <w:rPr>
          <w:rFonts w:ascii="宋体" w:hAnsi="宋体"/>
          <w:color w:val="auto"/>
          <w:sz w:val="24"/>
          <w:szCs w:val="24"/>
          <w:highlight w:val="none"/>
        </w:rPr>
        <w:t>”</w:t>
      </w:r>
      <w:r>
        <w:rPr>
          <w:rFonts w:hint="eastAsia" w:ascii="宋体" w:hAnsi="宋体" w:cs="宋体"/>
          <w:color w:val="auto"/>
          <w:sz w:val="24"/>
          <w:szCs w:val="24"/>
          <w:highlight w:val="none"/>
          <w:lang w:val="zh-CN"/>
        </w:rPr>
        <w:t>中约定。</w:t>
      </w:r>
    </w:p>
    <w:p w14:paraId="41927AA0">
      <w:pPr>
        <w:wordWrap/>
        <w:spacing w:line="360" w:lineRule="auto"/>
        <w:ind w:left="0" w:leftChars="0" w:firstLine="482" w:firstLineChars="200"/>
        <w:jc w:val="left"/>
        <w:rPr>
          <w:rFonts w:ascii="宋体" w:hAnsi="宋体"/>
          <w:color w:val="auto"/>
          <w:sz w:val="24"/>
          <w:szCs w:val="24"/>
          <w:highlight w:val="none"/>
          <w:lang w:val="zh-CN"/>
        </w:rPr>
      </w:pPr>
      <w:r>
        <w:rPr>
          <w:rFonts w:ascii="宋体" w:hAnsi="宋体" w:cs="宋体"/>
          <w:b/>
          <w:bCs/>
          <w:color w:val="auto"/>
          <w:sz w:val="24"/>
          <w:szCs w:val="24"/>
          <w:highlight w:val="none"/>
          <w:lang w:val="zh-CN"/>
        </w:rPr>
        <w:t>5</w:t>
      </w:r>
      <w:r>
        <w:rPr>
          <w:rFonts w:hint="eastAsia" w:ascii="宋体" w:hAnsi="宋体" w:cs="宋体"/>
          <w:b/>
          <w:bCs/>
          <w:color w:val="auto"/>
          <w:sz w:val="24"/>
          <w:szCs w:val="24"/>
          <w:highlight w:val="none"/>
          <w:lang w:val="zh-CN"/>
        </w:rPr>
        <w:t>.知识产权及有关规定：</w:t>
      </w:r>
      <w:r>
        <w:rPr>
          <w:rFonts w:hint="eastAsia" w:ascii="宋体" w:hAnsi="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4950EA67">
      <w:pPr>
        <w:wordWrap/>
        <w:spacing w:line="360" w:lineRule="auto"/>
        <w:ind w:left="0" w:leftChars="0" w:firstLine="482" w:firstLineChars="200"/>
        <w:jc w:val="left"/>
        <w:rPr>
          <w:rFonts w:ascii="宋体" w:hAnsi="宋体"/>
          <w:b/>
          <w:bCs/>
          <w:color w:val="auto"/>
          <w:sz w:val="24"/>
          <w:szCs w:val="24"/>
          <w:highlight w:val="none"/>
          <w:lang w:val="zh-CN"/>
        </w:rPr>
      </w:pPr>
      <w:r>
        <w:rPr>
          <w:rFonts w:ascii="宋体" w:hAnsi="宋体" w:cs="宋体"/>
          <w:b/>
          <w:bCs/>
          <w:color w:val="auto"/>
          <w:sz w:val="24"/>
          <w:szCs w:val="24"/>
          <w:highlight w:val="none"/>
          <w:lang w:val="zh-CN"/>
        </w:rPr>
        <w:t>6</w:t>
      </w:r>
      <w:r>
        <w:rPr>
          <w:rFonts w:hint="eastAsia" w:ascii="宋体" w:hAnsi="宋体" w:cs="宋体"/>
          <w:b/>
          <w:bCs/>
          <w:color w:val="auto"/>
          <w:sz w:val="24"/>
          <w:szCs w:val="24"/>
          <w:highlight w:val="none"/>
          <w:lang w:val="zh-CN"/>
        </w:rPr>
        <w:t>.保密条款</w:t>
      </w:r>
    </w:p>
    <w:p w14:paraId="354CE6C5">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6.1</w:t>
      </w:r>
      <w:r>
        <w:rPr>
          <w:rFonts w:hint="eastAsia" w:ascii="宋体" w:hAnsi="宋体" w:cs="宋体"/>
          <w:color w:val="auto"/>
          <w:sz w:val="24"/>
          <w:szCs w:val="24"/>
          <w:highlight w:val="none"/>
          <w:lang w:val="zh-CN"/>
        </w:rPr>
        <w:t xml:space="preserve"> 任何一方对其获知的本合同涉及的所有有形、无形的信息及资料（包括但不限于供需双方的往来书面文字文件、电子邮件等）中另一方的商业秘密或国家秘密负有保密义务。</w:t>
      </w:r>
    </w:p>
    <w:p w14:paraId="2B96A464">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6.2</w:t>
      </w:r>
      <w:r>
        <w:rPr>
          <w:rFonts w:hint="eastAsia" w:ascii="宋体" w:hAnsi="宋体" w:cs="宋体"/>
          <w:color w:val="auto"/>
          <w:sz w:val="24"/>
          <w:szCs w:val="24"/>
          <w:highlight w:val="none"/>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7FD0BB73">
      <w:pPr>
        <w:wordWrap/>
        <w:spacing w:line="360" w:lineRule="auto"/>
        <w:ind w:left="0" w:leftChars="0" w:firstLine="482" w:firstLineChars="200"/>
        <w:jc w:val="left"/>
        <w:rPr>
          <w:rFonts w:ascii="宋体" w:hAnsi="宋体"/>
          <w:b/>
          <w:bCs/>
          <w:color w:val="auto"/>
          <w:sz w:val="24"/>
          <w:szCs w:val="24"/>
          <w:highlight w:val="none"/>
          <w:lang w:val="zh-CN"/>
        </w:rPr>
      </w:pPr>
      <w:r>
        <w:rPr>
          <w:rFonts w:ascii="宋体" w:hAnsi="宋体" w:cs="宋体"/>
          <w:b/>
          <w:bCs/>
          <w:color w:val="auto"/>
          <w:sz w:val="24"/>
          <w:szCs w:val="24"/>
          <w:highlight w:val="none"/>
          <w:lang w:val="zh-CN"/>
        </w:rPr>
        <w:t>7.</w:t>
      </w:r>
      <w:r>
        <w:rPr>
          <w:rFonts w:hint="eastAsia" w:ascii="宋体" w:hAnsi="宋体" w:cs="宋体"/>
          <w:b/>
          <w:bCs/>
          <w:color w:val="auto"/>
          <w:sz w:val="24"/>
          <w:szCs w:val="24"/>
          <w:highlight w:val="none"/>
          <w:lang w:val="zh-CN"/>
        </w:rPr>
        <w:t>合同的解释</w:t>
      </w:r>
    </w:p>
    <w:p w14:paraId="330432B0">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7.1</w:t>
      </w:r>
      <w:r>
        <w:rPr>
          <w:rFonts w:hint="eastAsia" w:ascii="宋体" w:hAnsi="宋体" w:cs="宋体"/>
          <w:color w:val="auto"/>
          <w:sz w:val="24"/>
          <w:szCs w:val="24"/>
          <w:highlight w:val="none"/>
          <w:lang w:val="zh-CN"/>
        </w:rPr>
        <w:t xml:space="preserve"> 任何一方对本合同及其附件的解释均应遵循诚实信用原则，依照本合同签订时有效的中华人民共和国的法律、法规以及人们通常的理解进行。</w:t>
      </w:r>
    </w:p>
    <w:p w14:paraId="74F9F02E">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7.</w:t>
      </w:r>
      <w:r>
        <w:rPr>
          <w:rFonts w:hint="eastAsia" w:ascii="宋体" w:hAnsi="宋体" w:cs="宋体"/>
          <w:color w:val="auto"/>
          <w:sz w:val="24"/>
          <w:szCs w:val="24"/>
          <w:highlight w:val="none"/>
          <w:lang w:val="zh-CN"/>
        </w:rPr>
        <w:t>2 对本合同的任何解释均应以书面做出。</w:t>
      </w:r>
    </w:p>
    <w:p w14:paraId="6404CE95">
      <w:pPr>
        <w:wordWrap/>
        <w:spacing w:line="360" w:lineRule="auto"/>
        <w:ind w:left="0" w:leftChars="0" w:firstLine="482" w:firstLineChars="200"/>
        <w:jc w:val="left"/>
        <w:outlineLvl w:val="0"/>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8.伴随服务</w:t>
      </w:r>
    </w:p>
    <w:p w14:paraId="15CD276F">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8.1 供方应提供交付服务以及辅助服务的其它所有伴随服务，包括供方须向需方提供的服务材料、消耗品、维护指南、服务手册、备件、工具等辅助货物。</w:t>
      </w:r>
    </w:p>
    <w:p w14:paraId="3A4048EE">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8.2 伴随服务的费用应包含在合同总价中，不单独进行支付。</w:t>
      </w:r>
    </w:p>
    <w:p w14:paraId="56F4BC56">
      <w:pPr>
        <w:wordWrap/>
        <w:spacing w:line="360" w:lineRule="auto"/>
        <w:ind w:left="0" w:leftChars="0" w:firstLine="482" w:firstLineChars="200"/>
        <w:jc w:val="left"/>
        <w:outlineLvl w:val="0"/>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9.验收</w:t>
      </w:r>
    </w:p>
    <w:p w14:paraId="18190F7D">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bCs/>
          <w:color w:val="auto"/>
          <w:sz w:val="24"/>
          <w:szCs w:val="24"/>
          <w:highlight w:val="none"/>
          <w:lang w:val="zh-CN"/>
        </w:rPr>
        <w:t>9</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w:t>
      </w:r>
      <w:r>
        <w:rPr>
          <w:rFonts w:hint="eastAsia" w:ascii="宋体" w:hAnsi="宋体" w:cs="宋体"/>
          <w:color w:val="auto"/>
          <w:sz w:val="24"/>
          <w:szCs w:val="24"/>
          <w:highlight w:val="none"/>
          <w:lang w:val="zh-CN"/>
        </w:rPr>
        <w:t>供方提交的服务由需方负责检验验收，或由需方聘请有关部门对服务的品种、质量、数量、外观等进行检验，并出具检验证书。检验费用由供需双方协商确定。需方对服务的内容如有异议，应于七天内按照合同规定的方式提出。验收通过后，需方与供方共同在《四平市市级政府采购项目验收书》上签字和加盖单位公章，作为验收合格、同意付款的依据。</w:t>
      </w:r>
    </w:p>
    <w:p w14:paraId="38FA939B">
      <w:pPr>
        <w:wordWrap/>
        <w:spacing w:line="360" w:lineRule="auto"/>
        <w:ind w:left="0" w:leftChars="0"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验收过程中，如果供需双方对合同标的服务质量发生争议，应当聘请有关部门对有争议的服务质量进行鉴定，检验费用由责任方承担。</w:t>
      </w:r>
    </w:p>
    <w:p w14:paraId="5B78E4F1">
      <w:pPr>
        <w:wordWrap/>
        <w:spacing w:line="360" w:lineRule="auto"/>
        <w:ind w:left="0" w:leftChars="0" w:firstLine="480" w:firstLineChars="200"/>
        <w:jc w:val="left"/>
        <w:rPr>
          <w:rFonts w:ascii="宋体" w:hAnsi="宋体"/>
          <w:bCs/>
          <w:color w:val="auto"/>
          <w:sz w:val="24"/>
          <w:szCs w:val="24"/>
          <w:highlight w:val="none"/>
        </w:rPr>
      </w:pPr>
      <w:r>
        <w:rPr>
          <w:rFonts w:hint="eastAsia" w:ascii="宋体" w:hAnsi="宋体" w:cs="宋体"/>
          <w:bCs/>
          <w:color w:val="auto"/>
          <w:sz w:val="24"/>
          <w:szCs w:val="24"/>
          <w:highlight w:val="none"/>
          <w:lang w:val="zh-CN"/>
        </w:rPr>
        <w:t>9</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按照规定必须由国家有关部门或者机构检验合格才允许使用的货物，由供方负责（需方配合）向有关部门或者机构申请检验并取得检验合格的报告（证书）或者使用许可证，费用包含在供方的总报价中。</w:t>
      </w:r>
    </w:p>
    <w:p w14:paraId="51D7AED8">
      <w:pPr>
        <w:wordWrap/>
        <w:spacing w:line="360" w:lineRule="auto"/>
        <w:ind w:left="0" w:leftChars="0" w:firstLine="482" w:firstLineChars="200"/>
        <w:jc w:val="left"/>
        <w:outlineLvl w:val="0"/>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0.索赔</w:t>
      </w:r>
    </w:p>
    <w:p w14:paraId="785842FC">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需方有权根据具有法定资格的质检机构出具的检验证书向供方提出索赔。</w:t>
      </w:r>
    </w:p>
    <w:p w14:paraId="732483C2">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10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如果供方对缺陷负有责任而需方提出索赔，供方应按照需方同意的下列一种或多种方式解决索赔事宜：</w:t>
      </w:r>
    </w:p>
    <w:p w14:paraId="1F0E8573">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（1）根据服务质量低劣以及需方所遭受损失的金额，经双方商定降低服务的价格。</w:t>
      </w:r>
    </w:p>
    <w:p w14:paraId="026113A9">
      <w:pPr>
        <w:wordWrap/>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（2）用符合合同规定的服务来更换有缺陷的部分和／或修补缺陷部分，供方应承担一切费用和风险，并负担需方蒙受的全部直接损失。</w:t>
      </w:r>
    </w:p>
    <w:p w14:paraId="19DE21D1">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如果在需方发出索赔通知后十天内供方未作答复，上述索赔应视为已被供方接受。如供方未能在接到需方索赔通知后十天内或需方同意的延长期限内，按照上述第10.2款规定的任何一种或多种方式解决索赔事宜并征得需方同意，需方有权从应付款或从供方提交的履约保证金中扣回索赔金额，并拥有对赔偿不足部分进一步索赔的权利。</w:t>
      </w:r>
    </w:p>
    <w:p w14:paraId="0DDC9314">
      <w:pPr>
        <w:wordWrap/>
        <w:spacing w:line="360" w:lineRule="auto"/>
        <w:ind w:left="0" w:leftChars="0" w:firstLine="482" w:firstLineChars="200"/>
        <w:jc w:val="left"/>
        <w:outlineLvl w:val="0"/>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11.履约延误</w:t>
      </w:r>
    </w:p>
    <w:p w14:paraId="0DE3D392">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供方应按照合同规定的时间、地点提供服务；需方应按照合同规定的时间、地点接收服务和接受服务。</w:t>
      </w:r>
    </w:p>
    <w:p w14:paraId="677E7507">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如果供方无正当理由拖延服务，将受到以下制裁：没收履约保证金、加收误期赔偿和／或违约终止合同；如果需方无正当理由拖延接收服务和接受服务，应承担相应的违约责任。</w:t>
      </w:r>
    </w:p>
    <w:p w14:paraId="034D9653">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rPr>
        <w:t>在履行合同过程中，如果供方遇到可能妨碍其按时提供服务的情况，或者需方遇到可能妨碍其按时接收服务和接受服务的情况，</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应及时以书面形式将拖延的事实，期限和理由通知对方。需方（或供方）在收到供方（或需方）通知后，应尽快对情况进行评估，并确定是否通过修改合同，酌情延长服务期限，或者终止合同。</w:t>
      </w:r>
    </w:p>
    <w:p w14:paraId="19E9EFA5">
      <w:pPr>
        <w:wordWrap/>
        <w:spacing w:line="360" w:lineRule="auto"/>
        <w:ind w:left="0" w:leftChars="0" w:firstLine="482" w:firstLineChars="200"/>
        <w:jc w:val="left"/>
        <w:outlineLvl w:val="0"/>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12.误期赔偿</w:t>
      </w:r>
    </w:p>
    <w:p w14:paraId="31A45D17">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12</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除本合同条款</w:t>
      </w:r>
      <w:r>
        <w:rPr>
          <w:rFonts w:hint="eastAsia" w:ascii="宋体" w:hAnsi="宋体" w:cs="宋体"/>
          <w:b/>
          <w:bCs/>
          <w:color w:val="auto"/>
          <w:sz w:val="24"/>
          <w:szCs w:val="24"/>
          <w:highlight w:val="none"/>
          <w:lang w:val="zh-CN"/>
        </w:rPr>
        <w:t>第</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4条</w:t>
      </w:r>
      <w:r>
        <w:rPr>
          <w:rFonts w:hint="eastAsia" w:ascii="宋体" w:hAnsi="宋体" w:cs="宋体"/>
          <w:color w:val="auto"/>
          <w:sz w:val="24"/>
          <w:szCs w:val="24"/>
          <w:highlight w:val="none"/>
          <w:lang w:val="zh-CN"/>
        </w:rPr>
        <w:t>规定的情形外，如果供方没有按照合同规定的时间提供服务，供方应向需方支付误期赔偿费。误期赔偿费每周按服务费用的百分之一计收，直至提供服务为止。一周按七天计算，不足七天按一周计算。误期赔偿费的最高限额不超过合同价的百分之五（</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p>
    <w:p w14:paraId="6586DBF3">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误期赔偿费可从应付款和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或履约保证金中扣除。</w:t>
      </w:r>
    </w:p>
    <w:p w14:paraId="6DEB72BF">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收取误期赔偿费不影响需方采取合同规定的其他补救措施的权利。</w:t>
      </w:r>
    </w:p>
    <w:p w14:paraId="6F5EEAB9">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 xml:space="preserve"> 在收取误期赔偿费期间，需方有权决定是否终止合同。</w:t>
      </w:r>
    </w:p>
    <w:p w14:paraId="51C7C7E8">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 xml:space="preserve"> 如果需方违约，应承担相应的违约责任。</w:t>
      </w:r>
    </w:p>
    <w:p w14:paraId="0259A548">
      <w:pPr>
        <w:wordWrap/>
        <w:spacing w:line="360" w:lineRule="auto"/>
        <w:ind w:left="0" w:leftChars="0" w:firstLine="482" w:firstLineChars="200"/>
        <w:jc w:val="left"/>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13．履约保证金：在政府采购合同书中约定。</w:t>
      </w:r>
    </w:p>
    <w:p w14:paraId="4230B690">
      <w:pPr>
        <w:wordWrap/>
        <w:spacing w:line="360" w:lineRule="auto"/>
        <w:ind w:left="0" w:leftChars="0" w:firstLine="482" w:firstLineChars="200"/>
        <w:jc w:val="left"/>
        <w:outlineLvl w:val="0"/>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14.不可抗力</w:t>
      </w:r>
    </w:p>
    <w:p w14:paraId="3993B2DC">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7C834BF0">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 xml:space="preserve">    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本条所述的</w:t>
      </w:r>
      <w:r>
        <w:rPr>
          <w:rFonts w:ascii="宋体" w:hAnsi="宋体"/>
          <w:color w:val="auto"/>
          <w:sz w:val="24"/>
          <w:szCs w:val="24"/>
          <w:highlight w:val="none"/>
        </w:rPr>
        <w:t>“</w:t>
      </w:r>
      <w:r>
        <w:rPr>
          <w:rFonts w:hint="eastAsia" w:ascii="宋体" w:hAnsi="宋体" w:cs="宋体"/>
          <w:color w:val="auto"/>
          <w:sz w:val="24"/>
          <w:szCs w:val="24"/>
          <w:highlight w:val="none"/>
          <w:lang w:val="zh-CN"/>
        </w:rPr>
        <w:t>不可抗力</w:t>
      </w:r>
      <w:r>
        <w:rPr>
          <w:rFonts w:ascii="宋体" w:hAnsi="宋体"/>
          <w:color w:val="auto"/>
          <w:sz w:val="24"/>
          <w:szCs w:val="24"/>
          <w:highlight w:val="none"/>
        </w:rPr>
        <w:t>”</w:t>
      </w:r>
      <w:r>
        <w:rPr>
          <w:rFonts w:hint="eastAsia" w:ascii="宋体" w:hAnsi="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216DE080">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444903E8">
      <w:pPr>
        <w:wordWrap/>
        <w:spacing w:line="360" w:lineRule="auto"/>
        <w:ind w:left="0" w:leftChars="0" w:firstLine="482" w:firstLineChars="200"/>
        <w:jc w:val="left"/>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5.税费</w:t>
      </w:r>
    </w:p>
    <w:p w14:paraId="624B01CB">
      <w:pPr>
        <w:wordWrap/>
        <w:spacing w:line="360" w:lineRule="auto"/>
        <w:ind w:left="0" w:leftChars="0" w:firstLine="480" w:firstLineChars="200"/>
        <w:jc w:val="left"/>
        <w:outlineLvl w:val="0"/>
        <w:rPr>
          <w:rFonts w:ascii="宋体" w:hAnsi="宋体"/>
          <w:color w:val="auto"/>
          <w:sz w:val="24"/>
          <w:szCs w:val="24"/>
          <w:highlight w:val="none"/>
          <w:lang w:val="zh-CN"/>
        </w:rPr>
      </w:pPr>
      <w:r>
        <w:rPr>
          <w:rFonts w:ascii="宋体" w:hAnsi="宋体" w:cs="宋体"/>
          <w:color w:val="auto"/>
          <w:sz w:val="24"/>
          <w:szCs w:val="24"/>
          <w:highlight w:val="none"/>
          <w:lang w:val="zh-CN"/>
        </w:rPr>
        <w:t xml:space="preserve">    1</w:t>
      </w:r>
      <w:r>
        <w:rPr>
          <w:rFonts w:hint="eastAsia" w:ascii="宋体" w:hAnsi="宋体" w:cs="宋体"/>
          <w:color w:val="auto"/>
          <w:sz w:val="24"/>
          <w:szCs w:val="24"/>
          <w:highlight w:val="none"/>
          <w:lang w:val="zh-CN"/>
        </w:rPr>
        <w:t>5</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根据现行法律规定对需方征收的与本合同有关的一切税费均由需方负担。</w:t>
      </w:r>
    </w:p>
    <w:p w14:paraId="7B3C0FC5">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 xml:space="preserve">    1</w:t>
      </w:r>
      <w:r>
        <w:rPr>
          <w:rFonts w:hint="eastAsia" w:ascii="宋体" w:hAnsi="宋体" w:cs="宋体"/>
          <w:color w:val="auto"/>
          <w:sz w:val="24"/>
          <w:szCs w:val="24"/>
          <w:highlight w:val="none"/>
          <w:lang w:val="zh-CN"/>
        </w:rPr>
        <w:t>5</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根据现行法律规定对供方征收的与本合同有关的一切税费均由供方负担。</w:t>
      </w:r>
    </w:p>
    <w:p w14:paraId="0F6AC3A4">
      <w:pPr>
        <w:wordWrap/>
        <w:spacing w:line="360" w:lineRule="auto"/>
        <w:ind w:left="0" w:leftChars="0" w:firstLine="480" w:firstLineChars="200"/>
        <w:jc w:val="left"/>
        <w:outlineLvl w:val="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5</w:t>
      </w:r>
      <w:r>
        <w:rPr>
          <w:rFonts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rPr>
        <w:t>在中国境外发生的与执行本合同有关的一切税费均由供方负担。</w:t>
      </w:r>
    </w:p>
    <w:p w14:paraId="7E800C96">
      <w:pPr>
        <w:wordWrap/>
        <w:spacing w:line="360" w:lineRule="auto"/>
        <w:ind w:left="0" w:leftChars="0" w:firstLine="482" w:firstLineChars="200"/>
        <w:jc w:val="left"/>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16.争议解决方式</w:t>
      </w:r>
    </w:p>
    <w:p w14:paraId="2E73DA33">
      <w:pPr>
        <w:wordWrap/>
        <w:spacing w:line="360" w:lineRule="auto"/>
        <w:ind w:left="0" w:leftChars="0" w:firstLine="480" w:firstLineChars="200"/>
        <w:jc w:val="left"/>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16</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供需双方应通过友好协商，解决在执行本合同过程中所发生的或与本合同有关的争议。如果不能协商解决，可以向国家有关部门申请调解。如果调解不成，双方可以约定以下一种方式解决争议：</w:t>
      </w:r>
    </w:p>
    <w:p w14:paraId="464C0B3E">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第一种方式：双方达成仲裁协议，向约定的仲裁机构申请仲裁；</w:t>
      </w:r>
    </w:p>
    <w:p w14:paraId="043A0A31">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第二种方式：向有管辖权的人民法院提起诉讼。</w:t>
      </w:r>
    </w:p>
    <w:p w14:paraId="3F54A4E9">
      <w:pPr>
        <w:wordWrap/>
        <w:spacing w:line="360" w:lineRule="auto"/>
        <w:ind w:left="0" w:leftChars="0" w:firstLine="480" w:firstLineChars="200"/>
        <w:jc w:val="left"/>
        <w:outlineLvl w:val="0"/>
        <w:rPr>
          <w:rFonts w:ascii="宋体" w:hAnsi="宋体"/>
          <w:color w:val="auto"/>
          <w:sz w:val="24"/>
          <w:szCs w:val="24"/>
          <w:highlight w:val="none"/>
          <w:lang w:val="zh-CN"/>
        </w:rPr>
      </w:pPr>
      <w:r>
        <w:rPr>
          <w:rFonts w:hint="eastAsia" w:ascii="宋体" w:hAnsi="宋体" w:cs="宋体"/>
          <w:color w:val="auto"/>
          <w:sz w:val="24"/>
          <w:szCs w:val="24"/>
          <w:highlight w:val="none"/>
          <w:lang w:val="zh-CN"/>
        </w:rPr>
        <w:t>16</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因合同部分履行引发仲裁（诉讼）的，在仲裁（诉讼）期间，除正在进行仲裁（诉讼）的部分外，本合同的其它部分应继续执行。</w:t>
      </w:r>
    </w:p>
    <w:p w14:paraId="5EC82217">
      <w:pPr>
        <w:wordWrap/>
        <w:spacing w:line="360" w:lineRule="auto"/>
        <w:ind w:left="0" w:leftChars="0" w:firstLine="482" w:firstLineChars="200"/>
        <w:jc w:val="left"/>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17.违约终止合同</w:t>
      </w:r>
    </w:p>
    <w:p w14:paraId="08E70563">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17</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在需方因供方违约而按合同约定采取的任何补救措施不受影响的情况下，需方可在下列情况下向供方发出书面通知，提出终止部分或全部合同。</w:t>
      </w:r>
    </w:p>
    <w:p w14:paraId="59F74F72">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）如果供方未能在合同规定的限期或需方同意延长的限期内提供部分或全部服务和服务。</w:t>
      </w:r>
    </w:p>
    <w:p w14:paraId="42798982">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）如果供方未能履行合同规定的其它任何义务。</w:t>
      </w:r>
    </w:p>
    <w:p w14:paraId="088C7D6E">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）如果供方在本合同订立和履行过程中采取了任何</w:t>
      </w:r>
      <w:r>
        <w:rPr>
          <w:rFonts w:ascii="宋体" w:hAnsi="宋体"/>
          <w:color w:val="auto"/>
          <w:sz w:val="24"/>
          <w:szCs w:val="24"/>
          <w:highlight w:val="none"/>
        </w:rPr>
        <w:t>“</w:t>
      </w:r>
      <w:r>
        <w:rPr>
          <w:rFonts w:hint="eastAsia" w:ascii="宋体" w:hAnsi="宋体" w:cs="宋体"/>
          <w:color w:val="auto"/>
          <w:sz w:val="24"/>
          <w:szCs w:val="24"/>
          <w:highlight w:val="none"/>
          <w:lang w:val="zh-CN"/>
        </w:rPr>
        <w:t>不正当竞争行为</w:t>
      </w:r>
      <w:r>
        <w:rPr>
          <w:rFonts w:ascii="宋体" w:hAnsi="宋体"/>
          <w:color w:val="auto"/>
          <w:sz w:val="24"/>
          <w:szCs w:val="24"/>
          <w:highlight w:val="none"/>
        </w:rPr>
        <w:t>”</w:t>
      </w:r>
      <w:r>
        <w:rPr>
          <w:rFonts w:hint="eastAsia" w:ascii="宋体" w:hAnsi="宋体" w:cs="宋体"/>
          <w:color w:val="auto"/>
          <w:sz w:val="24"/>
          <w:szCs w:val="24"/>
          <w:highlight w:val="none"/>
          <w:lang w:val="zh-CN"/>
        </w:rPr>
        <w:t>，危害到国家利益、社会公共利益和需方的合法权益。</w:t>
      </w:r>
    </w:p>
    <w:p w14:paraId="4CEDE513">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17</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如果需方根据上述第17</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款的规定，终止了全部或部分合同，需方可以依其认为适当的条件和方法购买与未交服务类似的服务，供方应对购买类似服务所超出的那部分费用负责。供方提交的履约保证金将被作为需方采取上述补救措施的购买资金的一部分。并且，供方应继续履行合同中未终止的部分。</w:t>
      </w:r>
    </w:p>
    <w:p w14:paraId="6CBBCD10">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17</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如果需方违约，应承担相应的违约责任。</w:t>
      </w:r>
    </w:p>
    <w:p w14:paraId="775F8A32">
      <w:pPr>
        <w:wordWrap/>
        <w:spacing w:line="360" w:lineRule="auto"/>
        <w:ind w:left="0" w:leftChars="0" w:firstLine="482" w:firstLineChars="200"/>
        <w:jc w:val="left"/>
        <w:rPr>
          <w:rFonts w:ascii="宋体" w:hAnsi="宋体"/>
          <w:color w:val="auto"/>
          <w:sz w:val="24"/>
          <w:szCs w:val="24"/>
          <w:highlight w:val="none"/>
          <w:lang w:val="zh-CN"/>
        </w:rPr>
      </w:pPr>
      <w:r>
        <w:rPr>
          <w:rFonts w:hint="eastAsia" w:ascii="宋体" w:hAnsi="宋体" w:cs="宋体"/>
          <w:b/>
          <w:bCs/>
          <w:color w:val="auto"/>
          <w:sz w:val="24"/>
          <w:szCs w:val="24"/>
          <w:highlight w:val="none"/>
          <w:lang w:val="zh-CN"/>
        </w:rPr>
        <w:t>18.破产终止合同：</w:t>
      </w:r>
      <w:r>
        <w:rPr>
          <w:rFonts w:hint="eastAsia" w:ascii="宋体" w:hAnsi="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0F56CA29">
      <w:pPr>
        <w:wordWrap/>
        <w:spacing w:line="360" w:lineRule="auto"/>
        <w:ind w:left="0" w:leftChars="0" w:firstLine="482" w:firstLineChars="200"/>
        <w:jc w:val="left"/>
        <w:rPr>
          <w:rFonts w:ascii="宋体" w:hAnsi="宋体"/>
          <w:color w:val="auto"/>
          <w:sz w:val="24"/>
          <w:szCs w:val="24"/>
          <w:highlight w:val="none"/>
          <w:lang w:val="zh-CN"/>
        </w:rPr>
      </w:pPr>
      <w:r>
        <w:rPr>
          <w:rFonts w:hint="eastAsia" w:ascii="宋体" w:hAnsi="宋体" w:cs="宋体"/>
          <w:b/>
          <w:bCs/>
          <w:color w:val="auto"/>
          <w:sz w:val="24"/>
          <w:szCs w:val="24"/>
          <w:highlight w:val="none"/>
          <w:lang w:val="zh-CN"/>
        </w:rPr>
        <w:t>19.合同转让和分包：</w:t>
      </w:r>
      <w:r>
        <w:rPr>
          <w:rFonts w:hint="eastAsia" w:ascii="宋体" w:hAnsi="宋体" w:cs="宋体"/>
          <w:color w:val="auto"/>
          <w:sz w:val="24"/>
          <w:szCs w:val="24"/>
          <w:highlight w:val="none"/>
          <w:lang w:val="zh-CN"/>
        </w:rPr>
        <w:t>本合同不得转让或分包。</w:t>
      </w:r>
    </w:p>
    <w:p w14:paraId="612C0505">
      <w:pPr>
        <w:wordWrap/>
        <w:spacing w:line="360" w:lineRule="auto"/>
        <w:ind w:left="0" w:leftChars="0" w:firstLine="482" w:firstLineChars="200"/>
        <w:jc w:val="left"/>
        <w:rPr>
          <w:rFonts w:ascii="宋体" w:hAnsi="宋体"/>
          <w:color w:val="auto"/>
          <w:sz w:val="24"/>
          <w:szCs w:val="24"/>
          <w:highlight w:val="none"/>
          <w:lang w:val="zh-CN"/>
        </w:rPr>
      </w:pPr>
      <w:r>
        <w:rPr>
          <w:rFonts w:hint="eastAsia" w:ascii="宋体" w:hAnsi="宋体" w:cs="宋体"/>
          <w:b/>
          <w:bCs/>
          <w:color w:val="auto"/>
          <w:sz w:val="24"/>
          <w:szCs w:val="24"/>
          <w:highlight w:val="none"/>
          <w:lang w:val="zh-CN"/>
        </w:rPr>
        <w:t>20.需要补充的合同条款：</w:t>
      </w:r>
      <w:r>
        <w:rPr>
          <w:rFonts w:hint="eastAsia" w:ascii="宋体" w:hAnsi="宋体" w:cs="宋体"/>
          <w:color w:val="auto"/>
          <w:sz w:val="24"/>
          <w:szCs w:val="24"/>
          <w:highlight w:val="none"/>
          <w:lang w:val="zh-CN"/>
        </w:rPr>
        <w:t>在政府采购合同书中约定。</w:t>
      </w:r>
    </w:p>
    <w:p w14:paraId="580AF583">
      <w:pPr>
        <w:wordWrap/>
        <w:spacing w:line="360" w:lineRule="auto"/>
        <w:ind w:left="0" w:leftChars="0" w:firstLine="482" w:firstLineChars="200"/>
        <w:jc w:val="left"/>
        <w:rPr>
          <w:rFonts w:ascii="宋体" w:hAnsi="宋体"/>
          <w:color w:val="auto"/>
          <w:sz w:val="24"/>
          <w:szCs w:val="24"/>
          <w:highlight w:val="none"/>
          <w:lang w:val="zh-CN"/>
        </w:rPr>
      </w:pPr>
      <w:r>
        <w:rPr>
          <w:rFonts w:hint="eastAsia" w:ascii="宋体" w:hAnsi="宋体" w:cs="宋体"/>
          <w:b/>
          <w:bCs/>
          <w:color w:val="auto"/>
          <w:sz w:val="24"/>
          <w:szCs w:val="24"/>
          <w:highlight w:val="none"/>
          <w:lang w:val="zh-CN"/>
        </w:rPr>
        <w:t>21.适用法律：</w:t>
      </w:r>
      <w:r>
        <w:rPr>
          <w:rFonts w:hint="eastAsia" w:ascii="宋体" w:hAnsi="宋体" w:cs="宋体"/>
          <w:color w:val="auto"/>
          <w:sz w:val="24"/>
          <w:szCs w:val="24"/>
          <w:highlight w:val="none"/>
          <w:lang w:val="zh-CN"/>
        </w:rPr>
        <w:t>本合同及附件的订立、效力、解释、履行、争议的解决等适用本合同签订时有效的中华人民共和国法律、法规的有关规定。</w:t>
      </w:r>
    </w:p>
    <w:p w14:paraId="30D849DD">
      <w:pPr>
        <w:wordWrap/>
        <w:spacing w:line="360" w:lineRule="auto"/>
        <w:ind w:left="0" w:leftChars="0" w:firstLine="482" w:firstLineChars="200"/>
        <w:jc w:val="left"/>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22</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主导语言与计量单位</w:t>
      </w:r>
    </w:p>
    <w:p w14:paraId="06EEADA2">
      <w:pPr>
        <w:wordWrap/>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22</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合同应用中文书写。供需双方所有来往信函，以及合同有关的文件均应以中文书写。</w:t>
      </w:r>
    </w:p>
    <w:p w14:paraId="51AAB62F">
      <w:pPr>
        <w:wordWrap/>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除合同另有规定外，计量单位均使用中华人民共和国法定计量单位。</w:t>
      </w:r>
    </w:p>
    <w:p w14:paraId="501340EF">
      <w:pPr>
        <w:wordWrap/>
        <w:spacing w:line="360" w:lineRule="auto"/>
        <w:ind w:left="0" w:leftChars="0" w:firstLine="482" w:firstLineChars="200"/>
        <w:jc w:val="left"/>
        <w:rPr>
          <w:rFonts w:ascii="宋体" w:hAnsi="宋体"/>
          <w:color w:val="auto"/>
          <w:sz w:val="24"/>
          <w:szCs w:val="24"/>
          <w:highlight w:val="none"/>
        </w:rPr>
      </w:pPr>
      <w:r>
        <w:rPr>
          <w:rFonts w:hint="eastAsia" w:ascii="宋体" w:hAnsi="宋体" w:cs="宋体"/>
          <w:b/>
          <w:bCs/>
          <w:color w:val="auto"/>
          <w:sz w:val="24"/>
          <w:szCs w:val="24"/>
          <w:highlight w:val="none"/>
          <w:lang w:val="zh-CN"/>
        </w:rPr>
        <w:t>23.政府采购法对政府采购合同变更、终止的规定：</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 w:val="24"/>
          <w:szCs w:val="24"/>
          <w:highlight w:val="none"/>
        </w:rPr>
        <w:t>”</w:t>
      </w:r>
    </w:p>
    <w:p w14:paraId="3BB3E523">
      <w:pPr>
        <w:wordWrap/>
        <w:spacing w:line="360" w:lineRule="auto"/>
        <w:ind w:left="0" w:leftChars="0" w:firstLine="480" w:firstLineChars="200"/>
        <w:jc w:val="left"/>
        <w:rPr>
          <w:rFonts w:hint="default" w:ascii="宋体" w:hAnsi="宋体" w:cs="宋体"/>
          <w:color w:val="auto"/>
          <w:sz w:val="24"/>
          <w:szCs w:val="24"/>
          <w:highlight w:val="none"/>
          <w:lang w:val="en-US" w:eastAsia="zh-CN"/>
        </w:rPr>
      </w:pPr>
    </w:p>
    <w:p w14:paraId="695FE99E">
      <w:pPr>
        <w:rPr>
          <w:rFonts w:hint="eastAsia"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br w:type="page"/>
      </w:r>
    </w:p>
    <w:p w14:paraId="59E83C09">
      <w:pPr>
        <w:wordWrap/>
        <w:autoSpaceDE w:val="0"/>
        <w:autoSpaceDN w:val="0"/>
        <w:adjustRightInd w:val="0"/>
        <w:spacing w:line="360" w:lineRule="auto"/>
        <w:jc w:val="center"/>
        <w:rPr>
          <w:rFonts w:hint="eastAsia"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第三章</w:t>
      </w:r>
      <w:r>
        <w:rPr>
          <w:rFonts w:ascii="黑体" w:hAnsi="黑体" w:eastAsia="黑体" w:cs="黑体"/>
          <w:b/>
          <w:bCs/>
          <w:color w:val="auto"/>
          <w:sz w:val="32"/>
          <w:szCs w:val="32"/>
          <w:highlight w:val="none"/>
          <w:lang w:val="zh-CN"/>
        </w:rPr>
        <w:t xml:space="preserve"> </w:t>
      </w:r>
      <w:r>
        <w:rPr>
          <w:rFonts w:hint="eastAsia" w:ascii="黑体" w:hAnsi="黑体" w:eastAsia="黑体" w:cs="黑体"/>
          <w:b/>
          <w:bCs/>
          <w:color w:val="auto"/>
          <w:sz w:val="32"/>
          <w:szCs w:val="32"/>
          <w:highlight w:val="none"/>
          <w:lang w:val="zh-CN"/>
        </w:rPr>
        <w:t>政府采购合同书格式</w:t>
      </w:r>
    </w:p>
    <w:p w14:paraId="636C0F65">
      <w:pPr>
        <w:wordWrap/>
        <w:spacing w:line="360" w:lineRule="auto"/>
        <w:ind w:left="0" w:leftChars="0" w:firstLine="480" w:firstLineChars="200"/>
        <w:jc w:val="left"/>
        <w:rPr>
          <w:rFonts w:hint="eastAsia" w:ascii="宋体" w:cs="宋体"/>
          <w:color w:val="auto"/>
          <w:sz w:val="24"/>
          <w:szCs w:val="24"/>
          <w:highlight w:val="none"/>
          <w:lang w:val="zh-CN"/>
        </w:rPr>
      </w:pPr>
      <w:r>
        <w:rPr>
          <w:rFonts w:hint="eastAsia" w:ascii="宋体" w:cs="宋体"/>
          <w:color w:val="auto"/>
          <w:sz w:val="24"/>
          <w:szCs w:val="24"/>
          <w:highlight w:val="none"/>
          <w:lang w:val="zh-CN"/>
        </w:rPr>
        <w:t xml:space="preserve">        采购合同编号：采购计划-[2025]-00082号-YSZB-2025082</w:t>
      </w:r>
      <w:r>
        <w:rPr>
          <w:rFonts w:ascii="宋体" w:cs="宋体"/>
          <w:color w:val="auto"/>
          <w:sz w:val="24"/>
          <w:szCs w:val="24"/>
          <w:highlight w:val="none"/>
          <w:lang w:val="zh-CN"/>
        </w:rPr>
        <w:t xml:space="preserve"> </w:t>
      </w:r>
    </w:p>
    <w:p w14:paraId="531C5E16">
      <w:pPr>
        <w:wordWrap/>
        <w:spacing w:line="360" w:lineRule="auto"/>
        <w:ind w:left="0" w:leftChars="0" w:firstLine="480" w:firstLineChars="200"/>
        <w:jc w:val="left"/>
        <w:rPr>
          <w:rFonts w:hint="eastAsia" w:ascii="宋体" w:hAnsi="宋体" w:cs="Arial"/>
          <w:bCs/>
          <w:color w:val="auto"/>
          <w:sz w:val="24"/>
          <w:szCs w:val="24"/>
          <w:highlight w:val="none"/>
        </w:rPr>
      </w:pPr>
      <w:r>
        <w:rPr>
          <w:rFonts w:hint="eastAsia" w:ascii="宋体" w:hAnsi="宋体" w:cs="Arial"/>
          <w:bCs/>
          <w:color w:val="auto"/>
          <w:sz w:val="24"/>
          <w:szCs w:val="24"/>
          <w:highlight w:val="none"/>
        </w:rPr>
        <w:t>（见四平市公共资源交易网下载专区《四平市政府采购服务类合同模板》）</w:t>
      </w:r>
    </w:p>
    <w:tbl>
      <w:tblPr>
        <w:tblStyle w:val="16"/>
        <w:tblW w:w="94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7"/>
        <w:gridCol w:w="7327"/>
      </w:tblGrid>
      <w:tr w14:paraId="65B2B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2137" w:type="dxa"/>
            <w:tcBorders>
              <w:top w:val="single" w:color="auto" w:sz="12" w:space="0"/>
              <w:left w:val="single" w:color="auto" w:sz="4" w:space="0"/>
              <w:bottom w:val="single" w:color="auto" w:sz="12" w:space="0"/>
              <w:right w:val="single" w:color="auto" w:sz="6" w:space="0"/>
            </w:tcBorders>
            <w:vAlign w:val="center"/>
          </w:tcPr>
          <w:p w14:paraId="1FBC73E6">
            <w:pPr>
              <w:wordWrap/>
              <w:spacing w:line="360" w:lineRule="auto"/>
              <w:jc w:val="left"/>
              <w:rPr>
                <w:rFonts w:ascii="宋体" w:hAnsi="宋体"/>
                <w:color w:val="auto"/>
                <w:sz w:val="24"/>
                <w:szCs w:val="24"/>
                <w:highlight w:val="none"/>
              </w:rPr>
            </w:pPr>
            <w:r>
              <w:rPr>
                <w:rFonts w:hint="eastAsia" w:ascii="宋体" w:hAnsi="宋体"/>
                <w:color w:val="auto"/>
                <w:sz w:val="24"/>
                <w:highlight w:val="none"/>
              </w:rPr>
              <w:t>合同签订联系方式</w:t>
            </w:r>
          </w:p>
        </w:tc>
        <w:tc>
          <w:tcPr>
            <w:tcW w:w="7327" w:type="dxa"/>
            <w:tcBorders>
              <w:top w:val="single" w:color="auto" w:sz="12" w:space="0"/>
              <w:left w:val="single" w:color="auto" w:sz="6" w:space="0"/>
              <w:bottom w:val="single" w:color="auto" w:sz="12" w:space="0"/>
              <w:right w:val="single" w:color="auto" w:sz="12" w:space="0"/>
            </w:tcBorders>
            <w:vAlign w:val="center"/>
          </w:tcPr>
          <w:p w14:paraId="7E2607C6">
            <w:pPr>
              <w:wordWrap/>
              <w:spacing w:line="360" w:lineRule="auto"/>
              <w:jc w:val="left"/>
              <w:rPr>
                <w:rFonts w:ascii="宋体" w:hAnsi="宋体"/>
                <w:color w:val="auto"/>
                <w:sz w:val="24"/>
                <w:szCs w:val="24"/>
                <w:highlight w:val="none"/>
              </w:rPr>
            </w:pPr>
            <w:r>
              <w:rPr>
                <w:rFonts w:hint="eastAsia" w:ascii="宋体" w:hAnsi="宋体"/>
                <w:color w:val="auto"/>
                <w:sz w:val="24"/>
                <w:szCs w:val="24"/>
                <w:highlight w:val="none"/>
                <w:lang w:eastAsia="zh-CN"/>
              </w:rPr>
              <w:t>双辽市农业技术推广中心（</w:t>
            </w:r>
            <w:r>
              <w:rPr>
                <w:rFonts w:hint="eastAsia" w:ascii="宋体" w:hAnsi="宋体"/>
                <w:color w:val="auto"/>
                <w:sz w:val="24"/>
                <w:szCs w:val="24"/>
                <w:highlight w:val="none"/>
                <w:lang w:val="en-US" w:eastAsia="zh-CN"/>
              </w:rPr>
              <w:t>18643460410）</w:t>
            </w:r>
          </w:p>
        </w:tc>
      </w:tr>
    </w:tbl>
    <w:p w14:paraId="49A90930">
      <w:pPr>
        <w:wordWrap/>
        <w:spacing w:line="360" w:lineRule="auto"/>
        <w:ind w:left="0" w:leftChars="0" w:firstLine="723" w:firstLineChars="200"/>
        <w:jc w:val="left"/>
        <w:rPr>
          <w:rFonts w:hint="eastAsia" w:ascii="黑体" w:hAnsi="黑体" w:eastAsia="黑体" w:cs="黑体"/>
          <w:b/>
          <w:bCs/>
          <w:color w:val="auto"/>
          <w:sz w:val="36"/>
          <w:szCs w:val="36"/>
          <w:highlight w:val="none"/>
          <w:lang w:val="zh-CN"/>
        </w:rPr>
      </w:pPr>
      <w:r>
        <w:rPr>
          <w:rFonts w:hint="eastAsia" w:ascii="黑体" w:hAnsi="黑体" w:eastAsia="黑体" w:cs="黑体"/>
          <w:b/>
          <w:bCs/>
          <w:color w:val="auto"/>
          <w:sz w:val="36"/>
          <w:szCs w:val="36"/>
          <w:highlight w:val="none"/>
          <w:lang w:val="zh-CN"/>
        </w:rPr>
        <w:br w:type="page"/>
      </w:r>
    </w:p>
    <w:p w14:paraId="2AE82A75">
      <w:pPr>
        <w:wordWrap/>
        <w:spacing w:line="360" w:lineRule="auto"/>
        <w:jc w:val="center"/>
        <w:rPr>
          <w:rFonts w:ascii="黑体" w:eastAsia="黑体"/>
          <w:b/>
          <w:bCs/>
          <w:color w:val="auto"/>
          <w:sz w:val="36"/>
          <w:szCs w:val="36"/>
          <w:highlight w:val="none"/>
          <w:lang w:val="zh-CN"/>
        </w:rPr>
      </w:pPr>
      <w:r>
        <w:rPr>
          <w:rFonts w:hint="eastAsia" w:ascii="黑体" w:eastAsia="黑体" w:cs="黑体"/>
          <w:b/>
          <w:bCs/>
          <w:color w:val="auto"/>
          <w:sz w:val="36"/>
          <w:szCs w:val="36"/>
          <w:highlight w:val="none"/>
          <w:lang w:val="en-US" w:eastAsia="zh-CN"/>
        </w:rPr>
        <w:t>元</w:t>
      </w:r>
      <w:r>
        <w:rPr>
          <w:rFonts w:hint="eastAsia" w:ascii="黑体" w:eastAsia="黑体" w:cs="黑体"/>
          <w:b/>
          <w:bCs/>
          <w:color w:val="auto"/>
          <w:sz w:val="36"/>
          <w:szCs w:val="36"/>
          <w:highlight w:val="none"/>
          <w:lang w:val="zh-CN"/>
        </w:rPr>
        <w:t>晟工程咨询有限公司</w:t>
      </w:r>
    </w:p>
    <w:p w14:paraId="540ED757">
      <w:pPr>
        <w:wordWrap/>
        <w:autoSpaceDE w:val="0"/>
        <w:autoSpaceDN w:val="0"/>
        <w:adjustRightInd w:val="0"/>
        <w:spacing w:line="360" w:lineRule="auto"/>
        <w:jc w:val="center"/>
        <w:rPr>
          <w:rFonts w:hint="eastAsia" w:ascii="黑体" w:eastAsia="黑体" w:cs="黑体"/>
          <w:b/>
          <w:bCs/>
          <w:color w:val="auto"/>
          <w:sz w:val="36"/>
          <w:szCs w:val="36"/>
          <w:highlight w:val="none"/>
          <w:lang w:val="zh-CN" w:eastAsia="zh-CN"/>
        </w:rPr>
      </w:pPr>
      <w:r>
        <w:rPr>
          <w:rFonts w:hint="eastAsia" w:ascii="黑体" w:eastAsia="黑体" w:cs="黑体"/>
          <w:b/>
          <w:bCs/>
          <w:color w:val="auto"/>
          <w:sz w:val="36"/>
          <w:szCs w:val="36"/>
          <w:highlight w:val="none"/>
          <w:lang w:val="zh-CN" w:eastAsia="zh-CN"/>
        </w:rPr>
        <w:t>双辽市2025年中央农业防灾减灾和水利救灾药品和航化作业采购项目</w:t>
      </w:r>
    </w:p>
    <w:p w14:paraId="1801AA36">
      <w:pPr>
        <w:wordWrap/>
        <w:autoSpaceDE w:val="0"/>
        <w:autoSpaceDN w:val="0"/>
        <w:adjustRightInd w:val="0"/>
        <w:spacing w:line="360" w:lineRule="auto"/>
        <w:jc w:val="center"/>
        <w:rPr>
          <w:rFonts w:hint="eastAsia" w:ascii="黑体" w:hAnsi="黑体" w:eastAsia="黑体"/>
          <w:b/>
          <w:bCs/>
          <w:color w:val="auto"/>
          <w:sz w:val="36"/>
          <w:szCs w:val="36"/>
          <w:highlight w:val="none"/>
          <w:lang w:val="zh-CN"/>
        </w:rPr>
      </w:pPr>
      <w:r>
        <w:rPr>
          <w:rFonts w:hint="eastAsia" w:ascii="黑体" w:eastAsia="黑体" w:cs="黑体"/>
          <w:b/>
          <w:bCs/>
          <w:color w:val="auto"/>
          <w:sz w:val="36"/>
          <w:szCs w:val="36"/>
          <w:highlight w:val="none"/>
          <w:lang w:val="zh-CN"/>
        </w:rPr>
        <w:t>竞争性磋商文件</w:t>
      </w:r>
    </w:p>
    <w:p w14:paraId="75B26C2C">
      <w:pPr>
        <w:wordWrap/>
        <w:autoSpaceDE w:val="0"/>
        <w:autoSpaceDN w:val="0"/>
        <w:adjustRightInd w:val="0"/>
        <w:spacing w:line="360" w:lineRule="auto"/>
        <w:jc w:val="center"/>
        <w:rPr>
          <w:rFonts w:hint="eastAsia" w:ascii="黑体" w:hAnsi="黑体" w:eastAsia="黑体" w:cs="黑体"/>
          <w:b/>
          <w:bCs/>
          <w:color w:val="auto"/>
          <w:sz w:val="30"/>
          <w:szCs w:val="30"/>
          <w:highlight w:val="none"/>
          <w:lang w:val="zh-CN"/>
        </w:rPr>
      </w:pPr>
      <w:r>
        <w:rPr>
          <w:rFonts w:hint="eastAsia" w:ascii="黑体" w:hAnsi="黑体" w:eastAsia="黑体" w:cs="黑体"/>
          <w:b/>
          <w:bCs/>
          <w:color w:val="auto"/>
          <w:sz w:val="30"/>
          <w:szCs w:val="30"/>
          <w:highlight w:val="none"/>
          <w:lang w:val="zh-CN"/>
        </w:rPr>
        <w:t>（需求部分）</w:t>
      </w:r>
    </w:p>
    <w:p w14:paraId="45326A12">
      <w:pPr>
        <w:widowControl w:val="0"/>
        <w:numPr>
          <w:ilvl w:val="0"/>
          <w:numId w:val="1"/>
        </w:numPr>
        <w:wordWrap/>
        <w:autoSpaceDE w:val="0"/>
        <w:autoSpaceDN w:val="0"/>
        <w:adjustRightInd w:val="0"/>
        <w:snapToGrid/>
        <w:spacing w:line="360" w:lineRule="auto"/>
        <w:ind w:left="0" w:leftChars="0" w:firstLine="0" w:firstLineChars="0"/>
        <w:jc w:val="center"/>
        <w:textAlignment w:val="auto"/>
        <w:rPr>
          <w:rFonts w:hint="eastAsia" w:ascii="黑体" w:hAnsi="黑体" w:eastAsia="黑体"/>
          <w:b/>
          <w:bCs/>
          <w:color w:val="auto"/>
          <w:sz w:val="32"/>
          <w:szCs w:val="32"/>
          <w:highlight w:val="none"/>
          <w:lang w:val="zh-CN"/>
        </w:rPr>
      </w:pPr>
      <w:r>
        <w:rPr>
          <w:rFonts w:hint="eastAsia" w:ascii="黑体" w:hAnsi="黑体" w:eastAsia="黑体" w:cs="黑体"/>
          <w:b/>
          <w:bCs/>
          <w:color w:val="auto"/>
          <w:sz w:val="32"/>
          <w:szCs w:val="32"/>
          <w:highlight w:val="none"/>
          <w:lang w:val="zh-CN"/>
        </w:rPr>
        <w:t>竞争性磋商公告</w:t>
      </w:r>
    </w:p>
    <w:p w14:paraId="5EE9F921">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根据</w:t>
      </w:r>
      <w:r>
        <w:rPr>
          <w:rFonts w:hint="eastAsia" w:ascii="宋体" w:hAnsi="宋体" w:cs="宋体"/>
          <w:color w:val="auto"/>
          <w:sz w:val="24"/>
          <w:szCs w:val="24"/>
          <w:highlight w:val="none"/>
          <w:lang w:val="en-US" w:eastAsia="zh-CN"/>
        </w:rPr>
        <w:t>双辽</w:t>
      </w:r>
      <w:r>
        <w:rPr>
          <w:rFonts w:hint="eastAsia" w:ascii="宋体" w:hAnsi="宋体" w:cs="宋体"/>
          <w:color w:val="auto"/>
          <w:sz w:val="24"/>
          <w:szCs w:val="24"/>
          <w:highlight w:val="none"/>
          <w:lang w:val="zh-CN"/>
        </w:rPr>
        <w:t>市政府采购监督管理部门下达的政府采购</w:t>
      </w:r>
      <w:r>
        <w:rPr>
          <w:rFonts w:hint="eastAsia" w:ascii="宋体" w:hAnsi="宋体" w:cs="宋体"/>
          <w:color w:val="auto"/>
          <w:sz w:val="24"/>
          <w:szCs w:val="24"/>
          <w:highlight w:val="none"/>
          <w:lang w:val="en-US" w:eastAsia="zh-CN"/>
        </w:rPr>
        <w:t>实施计划备案表</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元</w:t>
      </w:r>
      <w:r>
        <w:rPr>
          <w:rFonts w:hint="eastAsia" w:ascii="宋体" w:hAnsi="宋体" w:cs="宋体"/>
          <w:color w:val="auto"/>
          <w:sz w:val="24"/>
          <w:szCs w:val="24"/>
          <w:highlight w:val="none"/>
          <w:lang w:val="zh-CN"/>
        </w:rPr>
        <w:t>晟工程咨询有限公司就</w:t>
      </w:r>
      <w:r>
        <w:rPr>
          <w:rFonts w:hint="eastAsia" w:ascii="宋体" w:hAnsi="宋体" w:cs="宋体"/>
          <w:color w:val="auto"/>
          <w:sz w:val="24"/>
          <w:szCs w:val="24"/>
          <w:highlight w:val="none"/>
          <w:lang w:eastAsia="zh-CN"/>
        </w:rPr>
        <w:t>双辽市2025年中央农业防灾减灾和水利救灾药品和航化作业采购项目</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zh-CN"/>
        </w:rPr>
        <w:t>进行国内（指关境内）竞争性磋商采购，现邀请合格的供应商响应。</w:t>
      </w:r>
    </w:p>
    <w:p w14:paraId="1B26E73C">
      <w:pPr>
        <w:pBdr>
          <w:top w:val="single" w:color="auto" w:sz="4" w:space="1"/>
          <w:left w:val="single" w:color="auto" w:sz="4" w:space="4"/>
          <w:bottom w:val="single" w:color="auto" w:sz="4" w:space="1"/>
          <w:right w:val="single" w:color="auto" w:sz="4" w:space="4"/>
        </w:pBdr>
        <w:wordWrap/>
        <w:spacing w:line="360" w:lineRule="auto"/>
        <w:ind w:left="0" w:leftChars="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项目概况</w:t>
      </w:r>
    </w:p>
    <w:p w14:paraId="42244E0E">
      <w:pPr>
        <w:pBdr>
          <w:top w:val="single" w:color="auto" w:sz="4" w:space="1"/>
          <w:left w:val="single" w:color="auto" w:sz="4" w:space="4"/>
          <w:bottom w:val="single" w:color="auto" w:sz="4" w:space="1"/>
          <w:right w:val="single" w:color="auto" w:sz="4" w:space="4"/>
        </w:pBdr>
        <w:wordWrap/>
        <w:spacing w:line="360" w:lineRule="auto"/>
        <w:ind w:left="0" w:leftChars="0"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lang w:eastAsia="zh-CN"/>
        </w:rPr>
        <w:t>双辽市2025年中央农业防灾减灾和水利救灾药品和航化作业采购项目</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rPr>
        <w:t xml:space="preserve"> 采购项目的潜在供应商应在</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u w:val="single"/>
          <w:lang w:eastAsia="zh-CN"/>
        </w:rPr>
        <w:t>“政采云”平台</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获取采购文件，并于</w:t>
      </w:r>
      <w:r>
        <w:rPr>
          <w:rFonts w:hint="eastAsia" w:ascii="仿宋" w:hAnsi="仿宋" w:eastAsia="仿宋"/>
          <w:color w:val="auto"/>
          <w:sz w:val="24"/>
          <w:szCs w:val="24"/>
          <w:highlight w:val="none"/>
          <w:u w:val="single"/>
          <w:lang w:eastAsia="zh-CN"/>
        </w:rPr>
        <w:t>2025年7月30日9点00分</w:t>
      </w:r>
      <w:r>
        <w:rPr>
          <w:rFonts w:hint="eastAsia" w:ascii="仿宋" w:hAnsi="仿宋" w:eastAsia="仿宋"/>
          <w:bCs/>
          <w:color w:val="auto"/>
          <w:sz w:val="24"/>
          <w:szCs w:val="24"/>
          <w:highlight w:val="none"/>
        </w:rPr>
        <w:t>（北京时间）前提交响应</w:t>
      </w:r>
      <w:r>
        <w:rPr>
          <w:rFonts w:ascii="仿宋" w:hAnsi="仿宋" w:eastAsia="仿宋"/>
          <w:bCs/>
          <w:color w:val="auto"/>
          <w:sz w:val="24"/>
          <w:szCs w:val="24"/>
          <w:highlight w:val="none"/>
        </w:rPr>
        <w:t>文件</w:t>
      </w:r>
      <w:r>
        <w:rPr>
          <w:rFonts w:hint="eastAsia" w:ascii="仿宋" w:hAnsi="仿宋" w:eastAsia="仿宋"/>
          <w:color w:val="auto"/>
          <w:sz w:val="24"/>
          <w:szCs w:val="24"/>
          <w:highlight w:val="none"/>
        </w:rPr>
        <w:t>。</w:t>
      </w:r>
    </w:p>
    <w:p w14:paraId="742E813D">
      <w:pPr>
        <w:wordWrap/>
        <w:spacing w:line="360" w:lineRule="auto"/>
        <w:ind w:left="0" w:leftChars="0" w:firstLine="482" w:firstLineChars="200"/>
        <w:jc w:val="left"/>
        <w:rPr>
          <w:rFonts w:hint="eastAsia" w:ascii="宋体" w:hAnsi="宋体"/>
          <w:b/>
          <w:color w:val="auto"/>
          <w:sz w:val="24"/>
          <w:szCs w:val="24"/>
          <w:highlight w:val="none"/>
        </w:rPr>
      </w:pPr>
      <w:bookmarkStart w:id="0" w:name="_Toc28359089"/>
      <w:bookmarkStart w:id="1" w:name="_Toc28359012"/>
      <w:bookmarkStart w:id="2" w:name="_Toc35393798"/>
      <w:bookmarkStart w:id="3" w:name="_Toc35393629"/>
      <w:r>
        <w:rPr>
          <w:rFonts w:hint="eastAsia" w:ascii="宋体" w:hAnsi="宋体"/>
          <w:b/>
          <w:color w:val="auto"/>
          <w:sz w:val="24"/>
          <w:szCs w:val="24"/>
          <w:highlight w:val="none"/>
        </w:rPr>
        <w:t>一、项目基本情况</w:t>
      </w:r>
      <w:bookmarkEnd w:id="0"/>
      <w:bookmarkEnd w:id="1"/>
      <w:bookmarkEnd w:id="2"/>
      <w:bookmarkEnd w:id="3"/>
      <w:r>
        <w:rPr>
          <w:rFonts w:hint="eastAsia" w:ascii="宋体" w:hAnsi="宋体"/>
          <w:b/>
          <w:color w:val="auto"/>
          <w:sz w:val="24"/>
          <w:szCs w:val="24"/>
          <w:highlight w:val="none"/>
        </w:rPr>
        <w:t>：</w:t>
      </w:r>
    </w:p>
    <w:p w14:paraId="70A4A40C">
      <w:pPr>
        <w:wordWrap/>
        <w:spacing w:line="360" w:lineRule="auto"/>
        <w:ind w:left="0" w:leftChars="0"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采购计划-[2025]-00082号-YSZB-2025082</w:t>
      </w:r>
    </w:p>
    <w:p w14:paraId="73D3C781">
      <w:pPr>
        <w:wordWrap/>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标段</w:t>
      </w:r>
      <w:r>
        <w:rPr>
          <w:rFonts w:hint="eastAsia" w:ascii="宋体" w:hAnsi="宋体" w:cs="宋体"/>
          <w:color w:val="auto"/>
          <w:sz w:val="24"/>
          <w:szCs w:val="24"/>
          <w:highlight w:val="none"/>
        </w:rPr>
        <w:t>编号：</w:t>
      </w:r>
      <w:r>
        <w:rPr>
          <w:rFonts w:hint="eastAsia" w:ascii="宋体" w:hAnsi="宋体" w:cs="宋体"/>
          <w:color w:val="auto"/>
          <w:sz w:val="24"/>
          <w:szCs w:val="24"/>
          <w:highlight w:val="none"/>
          <w:lang w:val="en-US" w:eastAsia="zh-CN"/>
        </w:rPr>
        <w:t>第一标段：</w:t>
      </w:r>
      <w:r>
        <w:rPr>
          <w:rFonts w:hint="eastAsia" w:ascii="宋体" w:hAnsi="宋体" w:cs="宋体"/>
          <w:color w:val="auto"/>
          <w:sz w:val="24"/>
          <w:szCs w:val="24"/>
          <w:highlight w:val="none"/>
          <w:lang w:eastAsia="zh-CN"/>
        </w:rPr>
        <w:t>采购计划-[2025]-00082号-YSZB-2025082</w:t>
      </w:r>
      <w:r>
        <w:rPr>
          <w:rFonts w:hint="eastAsia" w:ascii="宋体" w:hAnsi="宋体" w:cs="宋体"/>
          <w:color w:val="auto"/>
          <w:sz w:val="24"/>
          <w:szCs w:val="24"/>
          <w:highlight w:val="none"/>
          <w:lang w:val="en-US" w:eastAsia="zh-CN"/>
        </w:rPr>
        <w:t>-1</w:t>
      </w:r>
    </w:p>
    <w:p w14:paraId="66E04066">
      <w:pPr>
        <w:wordWrap/>
        <w:spacing w:line="360" w:lineRule="auto"/>
        <w:ind w:left="0" w:leftChars="0" w:firstLine="1680" w:firstLineChars="700"/>
        <w:jc w:val="left"/>
        <w:rPr>
          <w:rFonts w:hint="default"/>
          <w:lang w:val="en-US" w:eastAsia="zh-CN"/>
        </w:rPr>
      </w:pPr>
      <w:r>
        <w:rPr>
          <w:rFonts w:hint="eastAsia" w:ascii="宋体" w:hAnsi="宋体" w:cs="宋体"/>
          <w:color w:val="auto"/>
          <w:sz w:val="24"/>
          <w:szCs w:val="24"/>
          <w:highlight w:val="none"/>
          <w:lang w:val="en-US" w:eastAsia="zh-CN"/>
        </w:rPr>
        <w:t>第二标段：</w:t>
      </w:r>
      <w:r>
        <w:rPr>
          <w:rFonts w:hint="eastAsia" w:ascii="宋体" w:hAnsi="宋体" w:cs="宋体"/>
          <w:color w:val="auto"/>
          <w:sz w:val="24"/>
          <w:szCs w:val="24"/>
          <w:highlight w:val="none"/>
          <w:lang w:eastAsia="zh-CN"/>
        </w:rPr>
        <w:t>采购计划-[2025]-00082号-YSZB-2025082</w:t>
      </w:r>
      <w:r>
        <w:rPr>
          <w:rFonts w:hint="eastAsia" w:ascii="宋体" w:hAnsi="宋体" w:cs="宋体"/>
          <w:color w:val="auto"/>
          <w:sz w:val="24"/>
          <w:szCs w:val="24"/>
          <w:highlight w:val="none"/>
          <w:lang w:val="en-US" w:eastAsia="zh-CN"/>
        </w:rPr>
        <w:t>-2</w:t>
      </w:r>
    </w:p>
    <w:p w14:paraId="66BD77EA">
      <w:pPr>
        <w:wordWrap/>
        <w:spacing w:line="360" w:lineRule="auto"/>
        <w:ind w:left="0" w:leftChars="0"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双辽市2025年中央农业防灾减灾和水利救灾药品和航化作业采购项目</w:t>
      </w:r>
    </w:p>
    <w:p w14:paraId="3B3A053A">
      <w:pPr>
        <w:wordWrap/>
        <w:spacing w:line="360" w:lineRule="auto"/>
        <w:ind w:left="1679" w:leftChars="228" w:hanging="1200" w:hangingChars="50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标段</w:t>
      </w: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双辽市2025年中央农业防灾减灾和水利救灾药品和航化作业采购项目</w:t>
      </w:r>
      <w:r>
        <w:rPr>
          <w:rFonts w:hint="eastAsia" w:ascii="宋体" w:hAnsi="宋体" w:cs="宋体"/>
          <w:color w:val="auto"/>
          <w:sz w:val="24"/>
          <w:szCs w:val="24"/>
          <w:highlight w:val="none"/>
          <w:lang w:val="en-US" w:eastAsia="zh-CN"/>
        </w:rPr>
        <w:t>第一标段或第二标段</w:t>
      </w:r>
    </w:p>
    <w:p w14:paraId="0A4BE0AA">
      <w:pPr>
        <w:wordWrap/>
        <w:spacing w:line="360" w:lineRule="auto"/>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采购方式：□竞争性谈判 ☑竞争性磋商 □询价</w:t>
      </w:r>
    </w:p>
    <w:p w14:paraId="14B045C7">
      <w:pPr>
        <w:wordWrap/>
        <w:spacing w:line="360" w:lineRule="auto"/>
        <w:ind w:left="0" w:lef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预算金额：财政性资金</w:t>
      </w:r>
      <w:r>
        <w:rPr>
          <w:rFonts w:hint="eastAsia" w:ascii="宋体" w:hAnsi="宋体" w:cs="宋体"/>
          <w:color w:val="auto"/>
          <w:sz w:val="24"/>
          <w:szCs w:val="24"/>
          <w:highlight w:val="none"/>
          <w:lang w:eastAsia="zh-CN"/>
        </w:rPr>
        <w:t>178.0200万元</w:t>
      </w:r>
      <w:r>
        <w:rPr>
          <w:rFonts w:hint="eastAsia" w:ascii="宋体" w:hAnsi="宋体" w:cs="宋体"/>
          <w:color w:val="auto"/>
          <w:sz w:val="24"/>
          <w:szCs w:val="24"/>
          <w:highlight w:val="none"/>
        </w:rPr>
        <w:t>。</w:t>
      </w:r>
    </w:p>
    <w:p w14:paraId="4945C82E">
      <w:pPr>
        <w:wordWrap/>
        <w:spacing w:line="360" w:lineRule="auto"/>
        <w:ind w:left="0" w:lef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第一标段100.6200万元，第二标段77.4000万元</w:t>
      </w:r>
    </w:p>
    <w:p w14:paraId="0969F2F1">
      <w:pPr>
        <w:wordWrap/>
        <w:spacing w:line="360" w:lineRule="auto"/>
        <w:ind w:left="0" w:leftChars="0" w:firstLine="480" w:firstLineChars="200"/>
        <w:jc w:val="left"/>
        <w:rPr>
          <w:rFonts w:hint="eastAsia" w:ascii="宋体" w:hAnsi="宋体" w:cs="宋体"/>
          <w:color w:val="auto"/>
          <w:sz w:val="24"/>
          <w:szCs w:val="24"/>
          <w:highlight w:val="red"/>
          <w:lang w:eastAsia="zh-CN"/>
        </w:rPr>
      </w:pPr>
      <w:r>
        <w:rPr>
          <w:rFonts w:hint="eastAsia" w:ascii="宋体" w:hAnsi="宋体" w:cs="宋体"/>
          <w:color w:val="auto"/>
          <w:sz w:val="24"/>
          <w:szCs w:val="24"/>
          <w:highlight w:val="none"/>
        </w:rPr>
        <w:t>采购需求：</w:t>
      </w:r>
      <w:r>
        <w:rPr>
          <w:rFonts w:hint="eastAsia" w:ascii="宋体" w:hAnsi="宋体" w:cs="宋体"/>
          <w:color w:val="auto"/>
          <w:sz w:val="24"/>
          <w:szCs w:val="24"/>
          <w:highlight w:val="none"/>
          <w:lang w:eastAsia="zh-CN"/>
        </w:rPr>
        <w:t>服务需求及技术规格要求</w:t>
      </w:r>
    </w:p>
    <w:p w14:paraId="4A71E1C1">
      <w:pPr>
        <w:wordWrap/>
        <w:spacing w:line="360" w:lineRule="auto"/>
        <w:ind w:left="0" w:leftChars="0"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合同履行期限：</w:t>
      </w:r>
      <w:r>
        <w:rPr>
          <w:rFonts w:hint="eastAsia" w:ascii="宋体" w:hAnsi="宋体" w:cs="宋体"/>
          <w:color w:val="auto"/>
          <w:sz w:val="24"/>
          <w:szCs w:val="24"/>
          <w:highlight w:val="none"/>
          <w:lang w:val="en-US" w:eastAsia="zh-CN"/>
        </w:rPr>
        <w:t>自合同签定之日起服务期30日。</w:t>
      </w:r>
    </w:p>
    <w:p w14:paraId="0695684C">
      <w:pPr>
        <w:wordWrap/>
        <w:spacing w:line="360" w:lineRule="auto"/>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本项目不接受联合体。</w:t>
      </w:r>
    </w:p>
    <w:p w14:paraId="49E9B933">
      <w:pPr>
        <w:wordWrap/>
        <w:spacing w:line="360" w:lineRule="auto"/>
        <w:ind w:left="0" w:leftChars="0" w:firstLine="482" w:firstLineChars="200"/>
        <w:jc w:val="left"/>
        <w:rPr>
          <w:rFonts w:hint="eastAsia" w:ascii="宋体" w:hAnsi="宋体"/>
          <w:b/>
          <w:color w:val="auto"/>
          <w:sz w:val="24"/>
          <w:szCs w:val="24"/>
          <w:highlight w:val="none"/>
        </w:rPr>
      </w:pPr>
      <w:bookmarkStart w:id="4" w:name="_Toc35393799"/>
      <w:bookmarkStart w:id="5" w:name="_Toc35393630"/>
      <w:bookmarkStart w:id="6" w:name="_Toc28359090"/>
      <w:bookmarkStart w:id="7" w:name="_Toc28359013"/>
      <w:r>
        <w:rPr>
          <w:rFonts w:hint="eastAsia" w:ascii="宋体" w:hAnsi="宋体"/>
          <w:b/>
          <w:color w:val="auto"/>
          <w:sz w:val="24"/>
          <w:szCs w:val="24"/>
          <w:highlight w:val="none"/>
        </w:rPr>
        <w:t>二、申请人的资格要求：</w:t>
      </w:r>
      <w:bookmarkEnd w:id="4"/>
      <w:bookmarkEnd w:id="5"/>
      <w:bookmarkEnd w:id="6"/>
      <w:bookmarkEnd w:id="7"/>
    </w:p>
    <w:p w14:paraId="769A264C">
      <w:pPr>
        <w:wordWrap/>
        <w:spacing w:line="360" w:lineRule="auto"/>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302FBEC8">
      <w:pPr>
        <w:wordWrap/>
        <w:spacing w:line="360" w:lineRule="auto"/>
        <w:ind w:left="0" w:leftChars="0" w:firstLine="480" w:firstLineChars="200"/>
        <w:jc w:val="left"/>
        <w:rPr>
          <w:rFonts w:hint="eastAsia" w:ascii="宋体"/>
          <w:color w:val="auto"/>
          <w:sz w:val="24"/>
          <w:szCs w:val="24"/>
          <w:highlight w:val="none"/>
          <w:lang w:val="zh-CN"/>
        </w:rPr>
      </w:pPr>
      <w:r>
        <w:rPr>
          <w:rFonts w:hint="eastAsia" w:ascii="宋体" w:cs="宋体"/>
          <w:color w:val="auto"/>
          <w:sz w:val="24"/>
          <w:szCs w:val="24"/>
          <w:highlight w:val="none"/>
        </w:rPr>
        <w:t>2.</w:t>
      </w:r>
      <w:r>
        <w:rPr>
          <w:rFonts w:hint="eastAsia" w:ascii="宋体" w:cs="宋体"/>
          <w:color w:val="auto"/>
          <w:sz w:val="24"/>
          <w:szCs w:val="24"/>
          <w:highlight w:val="none"/>
          <w:lang w:val="zh-CN"/>
        </w:rPr>
        <w:t>具备国家有关主管部门批准的本招标项目标的的合法资格。</w:t>
      </w:r>
    </w:p>
    <w:p w14:paraId="0DF89E16">
      <w:pPr>
        <w:wordWrap/>
        <w:spacing w:line="360" w:lineRule="auto"/>
        <w:ind w:left="0" w:leftChars="0" w:firstLine="480" w:firstLineChars="200"/>
        <w:jc w:val="left"/>
        <w:rPr>
          <w:rFonts w:hint="eastAsia" w:ascii="宋体" w:cs="宋体"/>
          <w:color w:val="auto"/>
          <w:sz w:val="24"/>
          <w:szCs w:val="24"/>
          <w:highlight w:val="none"/>
          <w:lang w:val="zh-CN"/>
        </w:rPr>
      </w:pPr>
      <w:r>
        <w:rPr>
          <w:rFonts w:hint="eastAsia" w:ascii="宋体" w:cs="宋体"/>
          <w:color w:val="auto"/>
          <w:sz w:val="24"/>
          <w:szCs w:val="24"/>
          <w:highlight w:val="none"/>
        </w:rPr>
        <w:t>3</w:t>
      </w:r>
      <w:r>
        <w:rPr>
          <w:rFonts w:hint="eastAsia" w:ascii="宋体" w:cs="宋体"/>
          <w:color w:val="auto"/>
          <w:sz w:val="24"/>
          <w:szCs w:val="24"/>
          <w:highlight w:val="none"/>
          <w:lang w:val="en-US" w:eastAsia="zh-CN"/>
        </w:rPr>
        <w:t>.</w:t>
      </w:r>
      <w:r>
        <w:rPr>
          <w:rFonts w:hint="eastAsia" w:ascii="宋体" w:cs="宋体"/>
          <w:color w:val="auto"/>
          <w:sz w:val="24"/>
          <w:szCs w:val="24"/>
          <w:highlight w:val="none"/>
          <w:lang w:val="zh-CN"/>
        </w:rPr>
        <w:t>企业名称不同但法定代表人为同一个自然人的两个或者两个以上的供应商不得参加同一采购项目的报价。如果出现上述情况，相关供应商的报价均将被拒绝。</w:t>
      </w:r>
    </w:p>
    <w:p w14:paraId="6AA4E480">
      <w:pPr>
        <w:wordWrap/>
        <w:spacing w:line="360" w:lineRule="auto"/>
        <w:ind w:left="0" w:leftChars="0" w:firstLine="480" w:firstLineChars="200"/>
        <w:jc w:val="left"/>
        <w:rPr>
          <w:rFonts w:hint="eastAsia" w:ascii="宋体" w:cs="宋体"/>
          <w:color w:val="auto"/>
          <w:sz w:val="24"/>
          <w:szCs w:val="24"/>
          <w:highlight w:val="none"/>
          <w:lang w:val="zh-CN"/>
        </w:rPr>
      </w:pPr>
      <w:r>
        <w:rPr>
          <w:rFonts w:hint="eastAsia" w:ascii="宋体" w:cs="宋体"/>
          <w:color w:val="auto"/>
          <w:sz w:val="24"/>
          <w:szCs w:val="24"/>
          <w:highlight w:val="none"/>
          <w:lang w:val="zh-CN"/>
        </w:rPr>
        <w:t>为采购项目提供整体设计、规范编制或者项目管理、监理、检测等服务的供应商，不得再参加本采购项目的其他采购活动。</w:t>
      </w:r>
    </w:p>
    <w:p w14:paraId="1C8BC3C5">
      <w:pPr>
        <w:numPr>
          <w:ilvl w:val="0"/>
          <w:numId w:val="0"/>
        </w:numPr>
        <w:wordWrap/>
        <w:spacing w:line="360" w:lineRule="auto"/>
        <w:ind w:left="0" w:leftChars="0" w:firstLine="480" w:firstLineChars="200"/>
        <w:jc w:val="left"/>
        <w:rPr>
          <w:rFonts w:hint="eastAsia" w:ascii="宋体" w:hAnsi="宋体" w:cs="宋体"/>
          <w:color w:val="auto"/>
          <w:sz w:val="24"/>
          <w:szCs w:val="24"/>
          <w:highlight w:val="none"/>
        </w:rPr>
      </w:pPr>
      <w:bookmarkStart w:id="8" w:name="_Toc28359014"/>
      <w:bookmarkStart w:id="9" w:name="_Toc28359091"/>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szCs w:val="24"/>
          <w:highlight w:val="none"/>
          <w:u w:val="single"/>
        </w:rPr>
        <w:t>专门面向中小企业采购的项目</w:t>
      </w:r>
    </w:p>
    <w:p w14:paraId="2714BC26">
      <w:pPr>
        <w:numPr>
          <w:ilvl w:val="0"/>
          <w:numId w:val="0"/>
        </w:numPr>
        <w:wordWrap/>
        <w:spacing w:line="360" w:lineRule="auto"/>
        <w:ind w:left="0" w:leftChars="0"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本项目的特定资格要求：</w:t>
      </w:r>
      <w:r>
        <w:rPr>
          <w:rFonts w:hint="eastAsia" w:ascii="宋体" w:hAnsi="宋体" w:cs="宋体"/>
          <w:color w:val="auto"/>
          <w:sz w:val="24"/>
          <w:szCs w:val="24"/>
          <w:highlight w:val="none"/>
          <w:u w:val="single"/>
        </w:rPr>
        <w:t>本项目不接受联合体</w:t>
      </w:r>
    </w:p>
    <w:p w14:paraId="275A69CF">
      <w:pPr>
        <w:wordWrap/>
        <w:spacing w:line="360" w:lineRule="auto"/>
        <w:ind w:left="0" w:leftChars="0" w:firstLine="482" w:firstLineChars="200"/>
        <w:jc w:val="left"/>
        <w:rPr>
          <w:rFonts w:hint="eastAsia" w:ascii="宋体" w:cs="宋体"/>
          <w:b/>
          <w:bCs/>
          <w:color w:val="auto"/>
          <w:sz w:val="24"/>
          <w:szCs w:val="24"/>
          <w:highlight w:val="none"/>
          <w:lang w:val="zh-CN"/>
        </w:rPr>
      </w:pPr>
      <w:bookmarkStart w:id="10" w:name="_Toc35393631"/>
      <w:bookmarkStart w:id="11" w:name="_Toc35393800"/>
      <w:r>
        <w:rPr>
          <w:rFonts w:hint="eastAsia" w:ascii="宋体" w:hAnsi="宋体"/>
          <w:b/>
          <w:color w:val="auto"/>
          <w:sz w:val="24"/>
          <w:szCs w:val="24"/>
          <w:highlight w:val="none"/>
        </w:rPr>
        <w:t>三、</w:t>
      </w:r>
      <w:r>
        <w:rPr>
          <w:rFonts w:hint="eastAsia" w:ascii="宋体" w:cs="宋体"/>
          <w:b/>
          <w:bCs/>
          <w:color w:val="auto"/>
          <w:sz w:val="24"/>
          <w:szCs w:val="24"/>
          <w:highlight w:val="none"/>
          <w:lang w:val="zh-CN"/>
        </w:rPr>
        <w:t>项目答疑会和踏勘现场：</w:t>
      </w:r>
      <w:r>
        <w:rPr>
          <w:rFonts w:hint="eastAsia" w:ascii="宋体" w:cs="宋体"/>
          <w:bCs/>
          <w:color w:val="auto"/>
          <w:sz w:val="24"/>
          <w:szCs w:val="24"/>
          <w:highlight w:val="none"/>
          <w:lang w:val="zh-CN"/>
        </w:rPr>
        <w:t>无。</w:t>
      </w:r>
    </w:p>
    <w:bookmarkEnd w:id="8"/>
    <w:bookmarkEnd w:id="9"/>
    <w:bookmarkEnd w:id="10"/>
    <w:bookmarkEnd w:id="11"/>
    <w:p w14:paraId="75A99152">
      <w:pPr>
        <w:wordWrap/>
        <w:spacing w:line="360" w:lineRule="auto"/>
        <w:ind w:left="0" w:leftChars="0" w:firstLine="482" w:firstLineChars="200"/>
        <w:jc w:val="left"/>
        <w:rPr>
          <w:rFonts w:ascii="宋体"/>
          <w:b/>
          <w:bCs/>
          <w:color w:val="auto"/>
          <w:sz w:val="24"/>
          <w:szCs w:val="24"/>
          <w:highlight w:val="none"/>
          <w:lang w:val="zh-CN"/>
        </w:rPr>
      </w:pPr>
      <w:r>
        <w:rPr>
          <w:rFonts w:hint="eastAsia" w:ascii="宋体" w:cs="宋体"/>
          <w:b/>
          <w:bCs/>
          <w:color w:val="auto"/>
          <w:sz w:val="24"/>
          <w:szCs w:val="24"/>
          <w:highlight w:val="none"/>
          <w:lang w:val="zh-CN"/>
        </w:rPr>
        <w:t>四、磋商预备会议：</w:t>
      </w:r>
      <w:r>
        <w:rPr>
          <w:rFonts w:hint="eastAsia" w:ascii="宋体" w:cs="宋体"/>
          <w:bCs/>
          <w:color w:val="auto"/>
          <w:sz w:val="24"/>
          <w:szCs w:val="24"/>
          <w:highlight w:val="none"/>
          <w:lang w:val="zh-CN"/>
        </w:rPr>
        <w:t>无。</w:t>
      </w:r>
    </w:p>
    <w:p w14:paraId="78DF7905">
      <w:pPr>
        <w:wordWrap/>
        <w:spacing w:line="360" w:lineRule="auto"/>
        <w:ind w:left="0" w:leftChars="0"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五、供应商注册、竞争性磋商文件获取、响应确认:</w:t>
      </w:r>
    </w:p>
    <w:p w14:paraId="181941B2">
      <w:pPr>
        <w:wordWrap/>
        <w:spacing w:line="360" w:lineRule="auto"/>
        <w:ind w:left="0" w:leftChars="0" w:firstLine="480" w:firstLineChars="200"/>
        <w:jc w:val="left"/>
        <w:rPr>
          <w:rFonts w:hint="eastAsia" w:ascii="宋体" w:hAnsi="宋体" w:eastAsia="宋体"/>
          <w:color w:val="auto"/>
          <w:sz w:val="24"/>
          <w:highlight w:val="none"/>
          <w:lang w:eastAsia="zh-CN"/>
        </w:rPr>
      </w:pPr>
      <w:r>
        <w:rPr>
          <w:rFonts w:hint="eastAsia" w:ascii="宋体" w:hAnsi="宋体" w:cs="宋体"/>
          <w:color w:val="auto"/>
          <w:sz w:val="24"/>
          <w:szCs w:val="24"/>
          <w:highlight w:val="none"/>
          <w:lang w:val="zh-CN"/>
        </w:rPr>
        <w:t>从即日起至</w:t>
      </w:r>
      <w:r>
        <w:rPr>
          <w:rFonts w:hint="eastAsia" w:ascii="宋体" w:hAnsi="宋体"/>
          <w:color w:val="auto"/>
          <w:sz w:val="24"/>
          <w:szCs w:val="24"/>
          <w:highlight w:val="none"/>
          <w:lang w:eastAsia="zh-CN"/>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日（北京时间，下同）必须登录</w:t>
      </w:r>
      <w:r>
        <w:rPr>
          <w:rFonts w:hint="eastAsia" w:ascii="宋体" w:hAnsi="宋体"/>
          <w:color w:val="auto"/>
          <w:sz w:val="24"/>
          <w:szCs w:val="24"/>
          <w:highlight w:val="none"/>
          <w:lang w:eastAsia="zh-CN"/>
        </w:rPr>
        <w:t>“政采云”平台</w:t>
      </w:r>
      <w:r>
        <w:rPr>
          <w:rFonts w:hint="eastAsia" w:ascii="宋体" w:hAnsi="宋体"/>
          <w:color w:val="auto"/>
          <w:sz w:val="24"/>
          <w:szCs w:val="24"/>
          <w:highlight w:val="none"/>
        </w:rPr>
        <w:t>（https://www.zcygov.cn/）注册、免费下载磋商文件（必须使用供应商自己的身份下载）</w:t>
      </w:r>
      <w:r>
        <w:rPr>
          <w:rFonts w:hint="eastAsia" w:ascii="宋体" w:hAnsi="宋体"/>
          <w:color w:val="auto"/>
          <w:sz w:val="24"/>
          <w:szCs w:val="24"/>
          <w:highlight w:val="none"/>
          <w:lang w:eastAsia="zh-CN"/>
        </w:rPr>
        <w:t>。</w:t>
      </w:r>
    </w:p>
    <w:p w14:paraId="2AA3AAE4">
      <w:pPr>
        <w:wordWrap/>
        <w:spacing w:line="360" w:lineRule="auto"/>
        <w:ind w:left="0" w:leftChars="0" w:firstLine="482" w:firstLineChars="200"/>
        <w:jc w:val="left"/>
        <w:rPr>
          <w:rFonts w:hint="eastAsia" w:ascii="宋体" w:hAnsi="宋体" w:cs="宋体"/>
          <w:b/>
          <w:bCs/>
          <w:color w:val="auto"/>
          <w:kern w:val="0"/>
          <w:sz w:val="24"/>
          <w:szCs w:val="24"/>
          <w:highlight w:val="none"/>
          <w:lang w:val="zh-CN"/>
        </w:rPr>
      </w:pPr>
      <w:bookmarkStart w:id="12" w:name="_Toc35393801"/>
      <w:bookmarkStart w:id="13" w:name="_Toc28359015"/>
      <w:bookmarkStart w:id="14" w:name="_Toc28359092"/>
      <w:bookmarkStart w:id="15" w:name="_Toc35393632"/>
      <w:r>
        <w:rPr>
          <w:rFonts w:hint="eastAsia" w:ascii="宋体" w:hAnsi="宋体"/>
          <w:b/>
          <w:color w:val="auto"/>
          <w:sz w:val="24"/>
          <w:szCs w:val="24"/>
          <w:highlight w:val="none"/>
        </w:rPr>
        <w:t>六、</w:t>
      </w:r>
      <w:bookmarkEnd w:id="12"/>
      <w:bookmarkEnd w:id="13"/>
      <w:bookmarkEnd w:id="14"/>
      <w:bookmarkEnd w:id="15"/>
      <w:bookmarkStart w:id="16" w:name="_Toc35393634"/>
      <w:bookmarkStart w:id="17" w:name="_Toc35393803"/>
      <w:bookmarkStart w:id="18" w:name="_Toc28359017"/>
      <w:bookmarkStart w:id="19" w:name="_Toc28359094"/>
      <w:r>
        <w:rPr>
          <w:rFonts w:hint="eastAsia" w:ascii="宋体" w:hAnsi="宋体" w:cs="宋体"/>
          <w:b/>
          <w:bCs/>
          <w:color w:val="auto"/>
          <w:kern w:val="0"/>
          <w:sz w:val="24"/>
          <w:szCs w:val="24"/>
          <w:highlight w:val="none"/>
          <w:lang w:val="zh-CN"/>
        </w:rPr>
        <w:t>响应文件传递方式要求、截止时间和地点：</w:t>
      </w:r>
    </w:p>
    <w:p w14:paraId="7360CC19">
      <w:pPr>
        <w:wordWrap/>
        <w:autoSpaceDE w:val="0"/>
        <w:autoSpaceDN w:val="0"/>
        <w:adjustRightInd w:val="0"/>
        <w:spacing w:line="360" w:lineRule="auto"/>
        <w:ind w:left="0" w:leftChars="0" w:firstLine="480" w:firstLineChars="200"/>
        <w:jc w:val="left"/>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传递方式要求：电子响应文件上传</w:t>
      </w:r>
      <w:r>
        <w:rPr>
          <w:rFonts w:hint="eastAsia" w:ascii="宋体" w:hAnsi="宋体"/>
          <w:color w:val="auto"/>
          <w:sz w:val="24"/>
          <w:highlight w:val="none"/>
          <w:lang w:val="en-US" w:eastAsia="zh-CN"/>
        </w:rPr>
        <w:t>“政采云”平台</w:t>
      </w:r>
      <w:r>
        <w:rPr>
          <w:rFonts w:hint="eastAsia" w:ascii="宋体" w:hAnsi="宋体" w:cs="宋体"/>
          <w:bCs/>
          <w:color w:val="auto"/>
          <w:kern w:val="0"/>
          <w:sz w:val="24"/>
          <w:szCs w:val="24"/>
          <w:highlight w:val="none"/>
          <w:lang w:val="zh-CN"/>
        </w:rPr>
        <w:t>。</w:t>
      </w:r>
    </w:p>
    <w:p w14:paraId="439E6D6F">
      <w:pPr>
        <w:wordWrap/>
        <w:autoSpaceDE w:val="0"/>
        <w:autoSpaceDN w:val="0"/>
        <w:adjustRightInd w:val="0"/>
        <w:spacing w:line="360" w:lineRule="auto"/>
        <w:ind w:left="0" w:leftChars="0"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传递截止时间：</w:t>
      </w:r>
      <w:r>
        <w:rPr>
          <w:rFonts w:hint="eastAsia" w:ascii="宋体" w:hAnsi="宋体"/>
          <w:color w:val="auto"/>
          <w:kern w:val="0"/>
          <w:sz w:val="24"/>
          <w:szCs w:val="24"/>
          <w:highlight w:val="none"/>
          <w:lang w:eastAsia="zh-CN"/>
        </w:rPr>
        <w:t>2025年7月30日9点00分</w:t>
      </w:r>
      <w:r>
        <w:rPr>
          <w:rFonts w:hint="eastAsia" w:ascii="宋体" w:hAnsi="宋体"/>
          <w:color w:val="auto"/>
          <w:kern w:val="0"/>
          <w:sz w:val="24"/>
          <w:szCs w:val="24"/>
          <w:highlight w:val="none"/>
        </w:rPr>
        <w:t>,逾期传递或不符合规定的响应文件恕不接受。</w:t>
      </w:r>
    </w:p>
    <w:p w14:paraId="370BA244">
      <w:pPr>
        <w:wordWrap/>
        <w:autoSpaceDE w:val="0"/>
        <w:autoSpaceDN w:val="0"/>
        <w:adjustRightInd w:val="0"/>
        <w:spacing w:line="360" w:lineRule="auto"/>
        <w:ind w:left="0" w:leftChars="0"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地点：</w:t>
      </w:r>
      <w:r>
        <w:rPr>
          <w:rFonts w:hint="eastAsia" w:ascii="宋体"/>
          <w:color w:val="auto"/>
          <w:sz w:val="24"/>
          <w:highlight w:val="none"/>
          <w:lang w:val="en-US" w:eastAsia="zh-CN"/>
        </w:rPr>
        <w:t>四平市公共资源交易中心</w:t>
      </w:r>
      <w:r>
        <w:rPr>
          <w:rFonts w:hint="eastAsia" w:ascii="宋体"/>
          <w:color w:val="auto"/>
          <w:sz w:val="24"/>
          <w:highlight w:val="none"/>
          <w:u w:val="single"/>
          <w:lang w:val="en-US" w:eastAsia="zh-CN"/>
        </w:rPr>
        <w:t>2</w:t>
      </w:r>
      <w:r>
        <w:rPr>
          <w:rFonts w:hint="eastAsia" w:ascii="宋体" w:hAnsi="宋体"/>
          <w:color w:val="auto"/>
          <w:kern w:val="0"/>
          <w:sz w:val="24"/>
          <w:szCs w:val="24"/>
          <w:highlight w:val="none"/>
        </w:rPr>
        <w:t>开标室（</w:t>
      </w:r>
      <w:r>
        <w:rPr>
          <w:rFonts w:hint="eastAsia" w:ascii="宋体"/>
          <w:color w:val="auto"/>
          <w:sz w:val="24"/>
          <w:highlight w:val="none"/>
          <w:lang w:val="en-US" w:eastAsia="zh-CN"/>
        </w:rPr>
        <w:t>四平市铁西区北建平街1号</w:t>
      </w:r>
      <w:r>
        <w:rPr>
          <w:rFonts w:hint="eastAsia" w:ascii="宋体" w:hAnsi="宋体"/>
          <w:color w:val="auto"/>
          <w:kern w:val="0"/>
          <w:sz w:val="24"/>
          <w:szCs w:val="24"/>
          <w:highlight w:val="none"/>
        </w:rPr>
        <w:t>）</w:t>
      </w:r>
    </w:p>
    <w:p w14:paraId="11149950">
      <w:pPr>
        <w:wordWrap/>
        <w:spacing w:line="360" w:lineRule="auto"/>
        <w:ind w:left="0" w:leftChars="0" w:firstLine="482" w:firstLineChars="200"/>
        <w:jc w:val="left"/>
        <w:rPr>
          <w:rFonts w:hint="eastAsia" w:ascii="宋体"/>
          <w:b/>
          <w:color w:val="auto"/>
          <w:sz w:val="24"/>
          <w:highlight w:val="none"/>
        </w:rPr>
      </w:pPr>
      <w:r>
        <w:rPr>
          <w:rFonts w:hint="eastAsia" w:ascii="宋体"/>
          <w:b/>
          <w:color w:val="auto"/>
          <w:sz w:val="24"/>
          <w:highlight w:val="none"/>
        </w:rPr>
        <w:t>七、磋商时间、</w:t>
      </w:r>
      <w:r>
        <w:rPr>
          <w:rFonts w:hint="eastAsia" w:ascii="宋体"/>
          <w:b/>
          <w:color w:val="auto"/>
          <w:sz w:val="24"/>
          <w:highlight w:val="none"/>
          <w:lang w:val="en-US" w:eastAsia="zh-CN"/>
        </w:rPr>
        <w:t>开启方式和</w:t>
      </w:r>
      <w:r>
        <w:rPr>
          <w:rFonts w:hint="eastAsia" w:ascii="宋体"/>
          <w:b/>
          <w:color w:val="auto"/>
          <w:sz w:val="24"/>
          <w:highlight w:val="none"/>
        </w:rPr>
        <w:t>磋商地点及预备会议地点：</w:t>
      </w:r>
    </w:p>
    <w:p w14:paraId="18E9B05F">
      <w:pPr>
        <w:wordWrap/>
        <w:autoSpaceDE w:val="0"/>
        <w:autoSpaceDN w:val="0"/>
        <w:adjustRightInd w:val="0"/>
        <w:snapToGrid w:val="0"/>
        <w:spacing w:line="360" w:lineRule="auto"/>
        <w:ind w:left="0" w:leftChars="0" w:firstLine="480" w:firstLineChars="200"/>
        <w:jc w:val="left"/>
        <w:rPr>
          <w:rFonts w:hint="eastAsia" w:ascii="宋体"/>
          <w:color w:val="auto"/>
          <w:sz w:val="24"/>
          <w:highlight w:val="none"/>
        </w:rPr>
      </w:pPr>
      <w:r>
        <w:rPr>
          <w:rFonts w:hint="eastAsia" w:ascii="宋体"/>
          <w:color w:val="auto"/>
          <w:sz w:val="24"/>
          <w:highlight w:val="none"/>
        </w:rPr>
        <w:t>开始时间：</w:t>
      </w:r>
      <w:r>
        <w:rPr>
          <w:rFonts w:hint="eastAsia" w:ascii="宋体"/>
          <w:color w:val="auto"/>
          <w:sz w:val="24"/>
          <w:highlight w:val="none"/>
          <w:lang w:eastAsia="zh-CN"/>
        </w:rPr>
        <w:t>2025年7月30日9点00分</w:t>
      </w:r>
    </w:p>
    <w:p w14:paraId="6CFED058">
      <w:pPr>
        <w:wordWrap/>
        <w:spacing w:line="360" w:lineRule="auto"/>
        <w:ind w:left="0" w:lef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开启方式：</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lang w:val="en-US" w:eastAsia="zh-CN"/>
        </w:rPr>
        <w:t>腾讯</w:t>
      </w:r>
      <w:r>
        <w:rPr>
          <w:rFonts w:hint="eastAsia" w:ascii="宋体" w:hAnsi="宋体" w:eastAsia="宋体" w:cs="宋体"/>
          <w:color w:val="auto"/>
          <w:sz w:val="24"/>
          <w:szCs w:val="24"/>
          <w:highlight w:val="none"/>
        </w:rPr>
        <w:t>直播形式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腾讯会议号：809-894-232）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进入视频会议人员应改</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人+被授权人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持</w:t>
      </w:r>
      <w:r>
        <w:rPr>
          <w:rFonts w:hint="eastAsia" w:ascii="宋体" w:hAnsi="宋体" w:eastAsia="宋体" w:cs="宋体"/>
          <w:color w:val="auto"/>
          <w:sz w:val="24"/>
          <w:szCs w:val="24"/>
          <w:highlight w:val="none"/>
        </w:rPr>
        <w:t>CA锁登录会员端【远程解密】菜单获取开</w:t>
      </w:r>
      <w:r>
        <w:rPr>
          <w:rFonts w:hint="eastAsia" w:ascii="宋体" w:hAnsi="宋体" w:eastAsia="宋体" w:cs="宋体"/>
          <w:color w:val="auto"/>
          <w:sz w:val="24"/>
          <w:szCs w:val="24"/>
          <w:highlight w:val="none"/>
          <w:lang w:val="en-US" w:eastAsia="zh-CN"/>
        </w:rPr>
        <w:t>启</w:t>
      </w:r>
      <w:r>
        <w:rPr>
          <w:rFonts w:hint="eastAsia" w:ascii="宋体" w:hAnsi="宋体" w:eastAsia="宋体" w:cs="宋体"/>
          <w:color w:val="auto"/>
          <w:sz w:val="24"/>
          <w:szCs w:val="24"/>
          <w:highlight w:val="none"/>
        </w:rPr>
        <w:t>直播信息</w:t>
      </w:r>
      <w:r>
        <w:rPr>
          <w:rFonts w:hint="eastAsia" w:ascii="宋体" w:hAnsi="宋体" w:eastAsia="宋体" w:cs="宋体"/>
          <w:color w:val="auto"/>
          <w:sz w:val="24"/>
          <w:szCs w:val="24"/>
          <w:highlight w:val="none"/>
          <w:lang w:val="en-US" w:eastAsia="zh-CN"/>
        </w:rPr>
        <w:t>和解密</w:t>
      </w:r>
      <w:r>
        <w:rPr>
          <w:rFonts w:hint="eastAsia" w:ascii="宋体" w:hAnsi="宋体" w:eastAsia="宋体" w:cs="宋体"/>
          <w:color w:val="auto"/>
          <w:sz w:val="24"/>
          <w:szCs w:val="24"/>
          <w:highlight w:val="none"/>
        </w:rPr>
        <w:t>，解密</w:t>
      </w:r>
      <w:r>
        <w:rPr>
          <w:rFonts w:hint="eastAsia" w:ascii="宋体" w:hAnsi="宋体" w:eastAsia="宋体" w:cs="宋体"/>
          <w:color w:val="auto"/>
          <w:sz w:val="24"/>
          <w:szCs w:val="24"/>
          <w:highlight w:val="none"/>
          <w:lang w:val="en-US" w:eastAsia="zh-CN"/>
        </w:rPr>
        <w:t>时间须按采购</w:t>
      </w:r>
      <w:r>
        <w:rPr>
          <w:rFonts w:hint="eastAsia" w:ascii="宋体" w:hAnsi="宋体" w:eastAsia="宋体" w:cs="宋体"/>
          <w:color w:val="auto"/>
          <w:sz w:val="24"/>
          <w:szCs w:val="24"/>
          <w:highlight w:val="none"/>
        </w:rPr>
        <w:t>代理机构在开</w:t>
      </w:r>
      <w:r>
        <w:rPr>
          <w:rFonts w:hint="eastAsia" w:ascii="宋体" w:hAnsi="宋体" w:eastAsia="宋体" w:cs="宋体"/>
          <w:color w:val="auto"/>
          <w:sz w:val="24"/>
          <w:szCs w:val="24"/>
          <w:highlight w:val="none"/>
          <w:lang w:val="en-US" w:eastAsia="zh-CN"/>
        </w:rPr>
        <w:t>启</w:t>
      </w:r>
      <w:r>
        <w:rPr>
          <w:rFonts w:hint="eastAsia" w:ascii="宋体" w:hAnsi="宋体" w:eastAsia="宋体" w:cs="宋体"/>
          <w:color w:val="auto"/>
          <w:sz w:val="24"/>
          <w:szCs w:val="24"/>
          <w:highlight w:val="none"/>
        </w:rPr>
        <w:t>直播时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通知</w:t>
      </w:r>
      <w:r>
        <w:rPr>
          <w:rFonts w:hint="eastAsia" w:ascii="宋体" w:hAnsi="宋体" w:eastAsia="宋体" w:cs="宋体"/>
          <w:color w:val="auto"/>
          <w:sz w:val="24"/>
          <w:szCs w:val="24"/>
          <w:highlight w:val="none"/>
          <w:lang w:val="en-US" w:eastAsia="zh-CN"/>
        </w:rPr>
        <w:t>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人自身原因未能成功解密的，</w:t>
      </w:r>
      <w:r>
        <w:rPr>
          <w:rFonts w:hint="eastAsia" w:ascii="宋体" w:hAnsi="宋体" w:eastAsia="宋体" w:cs="宋体"/>
          <w:color w:val="auto"/>
          <w:sz w:val="24"/>
          <w:szCs w:val="24"/>
          <w:highlight w:val="none"/>
          <w:lang w:val="en-US" w:eastAsia="zh-CN"/>
        </w:rPr>
        <w:t>响应无效</w:t>
      </w:r>
      <w:r>
        <w:rPr>
          <w:rFonts w:hint="eastAsia" w:ascii="宋体" w:hAnsi="宋体" w:eastAsia="宋体" w:cs="宋体"/>
          <w:color w:val="auto"/>
          <w:sz w:val="24"/>
          <w:szCs w:val="24"/>
          <w:highlight w:val="none"/>
        </w:rPr>
        <w:t>。</w:t>
      </w:r>
    </w:p>
    <w:p w14:paraId="7F9BC4F9">
      <w:pPr>
        <w:wordWrap/>
        <w:autoSpaceDE w:val="0"/>
        <w:autoSpaceDN w:val="0"/>
        <w:adjustRightInd w:val="0"/>
        <w:spacing w:line="360" w:lineRule="auto"/>
        <w:ind w:left="0" w:leftChars="0" w:firstLine="480" w:firstLineChars="200"/>
        <w:jc w:val="left"/>
        <w:rPr>
          <w:rFonts w:hint="eastAsia" w:ascii="宋体"/>
          <w:b/>
          <w:color w:val="auto"/>
          <w:sz w:val="24"/>
          <w:highlight w:val="none"/>
        </w:rPr>
      </w:pPr>
      <w:r>
        <w:rPr>
          <w:rFonts w:hint="eastAsia" w:ascii="宋体" w:hAnsi="宋体" w:cs="宋体"/>
          <w:color w:val="auto"/>
          <w:sz w:val="24"/>
          <w:szCs w:val="24"/>
          <w:highlight w:val="none"/>
        </w:rPr>
        <w:t>地点：</w:t>
      </w:r>
      <w:r>
        <w:rPr>
          <w:rFonts w:hint="eastAsia" w:ascii="宋体"/>
          <w:color w:val="auto"/>
          <w:sz w:val="24"/>
          <w:highlight w:val="none"/>
          <w:lang w:val="en-US" w:eastAsia="zh-CN"/>
        </w:rPr>
        <w:t>四平市公共资源交易中心</w:t>
      </w:r>
      <w:r>
        <w:rPr>
          <w:rFonts w:hint="eastAsia" w:ascii="宋体" w:hAnsi="宋体"/>
          <w:color w:val="auto"/>
          <w:kern w:val="0"/>
          <w:sz w:val="24"/>
          <w:szCs w:val="24"/>
          <w:highlight w:val="none"/>
          <w:lang w:val="en-US" w:eastAsia="zh-CN"/>
        </w:rPr>
        <w:t>评</w:t>
      </w:r>
      <w:r>
        <w:rPr>
          <w:rFonts w:hint="eastAsia" w:ascii="宋体" w:hAnsi="宋体"/>
          <w:color w:val="auto"/>
          <w:kern w:val="0"/>
          <w:sz w:val="24"/>
          <w:szCs w:val="24"/>
          <w:highlight w:val="none"/>
        </w:rPr>
        <w:t>标室（</w:t>
      </w:r>
      <w:r>
        <w:rPr>
          <w:rFonts w:hint="eastAsia" w:ascii="宋体"/>
          <w:color w:val="auto"/>
          <w:sz w:val="24"/>
          <w:highlight w:val="none"/>
          <w:lang w:val="en-US" w:eastAsia="zh-CN"/>
        </w:rPr>
        <w:t>四平市铁西区北建平街1号</w:t>
      </w:r>
      <w:r>
        <w:rPr>
          <w:rFonts w:hint="eastAsia" w:ascii="宋体" w:hAnsi="宋体"/>
          <w:color w:val="auto"/>
          <w:kern w:val="0"/>
          <w:sz w:val="24"/>
          <w:szCs w:val="24"/>
          <w:highlight w:val="none"/>
        </w:rPr>
        <w:t>）</w:t>
      </w:r>
    </w:p>
    <w:p w14:paraId="0EA3C338">
      <w:pPr>
        <w:wordWrap/>
        <w:autoSpaceDE w:val="0"/>
        <w:autoSpaceDN w:val="0"/>
        <w:adjustRightInd w:val="0"/>
        <w:spacing w:line="360" w:lineRule="auto"/>
        <w:ind w:left="0" w:leftChars="0" w:firstLine="482" w:firstLineChars="200"/>
        <w:jc w:val="left"/>
        <w:rPr>
          <w:rFonts w:hint="eastAsia" w:ascii="宋体" w:hAnsi="宋体"/>
          <w:b/>
          <w:color w:val="auto"/>
          <w:sz w:val="24"/>
          <w:szCs w:val="24"/>
          <w:highlight w:val="none"/>
        </w:rPr>
      </w:pPr>
      <w:r>
        <w:rPr>
          <w:rFonts w:hint="eastAsia" w:ascii="宋体" w:hAnsi="宋体"/>
          <w:b/>
          <w:color w:val="auto"/>
          <w:sz w:val="24"/>
          <w:szCs w:val="24"/>
          <w:highlight w:val="none"/>
        </w:rPr>
        <w:t>八、公告期限</w:t>
      </w:r>
      <w:bookmarkEnd w:id="16"/>
      <w:bookmarkEnd w:id="17"/>
      <w:bookmarkEnd w:id="18"/>
      <w:bookmarkEnd w:id="19"/>
      <w:r>
        <w:rPr>
          <w:rFonts w:hint="eastAsia" w:ascii="宋体" w:hAnsi="宋体"/>
          <w:b/>
          <w:color w:val="auto"/>
          <w:sz w:val="24"/>
          <w:szCs w:val="24"/>
          <w:highlight w:val="none"/>
        </w:rPr>
        <w:t>：</w:t>
      </w:r>
    </w:p>
    <w:p w14:paraId="273B2339">
      <w:pPr>
        <w:wordWrap/>
        <w:autoSpaceDE w:val="0"/>
        <w:autoSpaceDN w:val="0"/>
        <w:adjustRightInd w:val="0"/>
        <w:spacing w:line="360" w:lineRule="auto"/>
        <w:ind w:left="0" w:leftChars="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个工作日。</w:t>
      </w:r>
    </w:p>
    <w:p w14:paraId="209B8823">
      <w:pPr>
        <w:widowControl/>
        <w:wordWrap/>
        <w:spacing w:line="360" w:lineRule="auto"/>
        <w:ind w:left="0" w:leftChars="0" w:firstLine="482" w:firstLineChars="200"/>
        <w:jc w:val="left"/>
        <w:rPr>
          <w:rFonts w:hint="eastAsia" w:ascii="宋体" w:hAnsi="宋体"/>
          <w:color w:val="auto"/>
          <w:sz w:val="24"/>
          <w:szCs w:val="24"/>
          <w:highlight w:val="none"/>
        </w:rPr>
      </w:pPr>
      <w:r>
        <w:rPr>
          <w:rFonts w:hint="eastAsia" w:ascii="宋体" w:cs="宋体"/>
          <w:b/>
          <w:bCs/>
          <w:color w:val="auto"/>
          <w:sz w:val="24"/>
          <w:szCs w:val="24"/>
          <w:highlight w:val="none"/>
          <w:lang w:val="zh-CN"/>
        </w:rPr>
        <w:t>九、磋商保证金：</w:t>
      </w:r>
      <w:r>
        <w:rPr>
          <w:rFonts w:hint="eastAsia" w:ascii="宋体" w:hAnsi="宋体" w:cs="宋体"/>
          <w:color w:val="auto"/>
          <w:sz w:val="24"/>
          <w:szCs w:val="24"/>
          <w:highlight w:val="none"/>
          <w:lang w:val="en-US" w:eastAsia="zh-CN"/>
        </w:rPr>
        <w:t>第一标段1万元，第二标段0.7万元</w:t>
      </w:r>
      <w:r>
        <w:rPr>
          <w:rFonts w:hint="eastAsia" w:ascii="宋体" w:hAnsi="宋体"/>
          <w:b/>
          <w:bCs/>
          <w:color w:val="auto"/>
          <w:sz w:val="24"/>
          <w:highlight w:val="none"/>
          <w:lang w:eastAsia="zh-CN"/>
        </w:rPr>
        <w:t>（</w:t>
      </w:r>
      <w:r>
        <w:rPr>
          <w:rFonts w:ascii="瀹嬩綋" w:hAnsi="瀹嬩綋" w:eastAsia="瀹嬩綋" w:cs="瀹嬩綋"/>
          <w:b/>
          <w:bCs/>
          <w:color w:val="auto"/>
          <w:kern w:val="0"/>
          <w:sz w:val="24"/>
          <w:szCs w:val="24"/>
          <w:highlight w:val="none"/>
          <w:lang w:val="en-US" w:eastAsia="zh-CN"/>
        </w:rPr>
        <w:t>提交方式请见</w:t>
      </w:r>
      <w:r>
        <w:rPr>
          <w:rFonts w:hint="eastAsia" w:ascii="瀹嬩綋" w:hAnsi="瀹嬩綋" w:eastAsia="瀹嬩綋" w:cs="瀹嬩綋"/>
          <w:b/>
          <w:bCs/>
          <w:color w:val="auto"/>
          <w:kern w:val="0"/>
          <w:sz w:val="24"/>
          <w:szCs w:val="24"/>
          <w:highlight w:val="none"/>
          <w:lang w:val="en-US" w:eastAsia="zh-CN"/>
        </w:rPr>
        <w:t>磋商</w:t>
      </w:r>
      <w:r>
        <w:rPr>
          <w:rFonts w:ascii="瀹嬩綋" w:hAnsi="瀹嬩綋" w:eastAsia="瀹嬩綋" w:cs="瀹嬩綋"/>
          <w:b/>
          <w:bCs/>
          <w:color w:val="auto"/>
          <w:kern w:val="0"/>
          <w:sz w:val="24"/>
          <w:szCs w:val="24"/>
          <w:highlight w:val="none"/>
          <w:lang w:val="en-US" w:eastAsia="zh-CN"/>
        </w:rPr>
        <w:t>文件中保证金条款具体要求</w:t>
      </w:r>
      <w:r>
        <w:rPr>
          <w:rFonts w:hint="eastAsia" w:ascii="瀹嬩綋" w:hAnsi="瀹嬩綋" w:eastAsia="瀹嬩綋" w:cs="瀹嬩綋"/>
          <w:b/>
          <w:bCs/>
          <w:color w:val="auto"/>
          <w:kern w:val="0"/>
          <w:sz w:val="24"/>
          <w:szCs w:val="24"/>
          <w:highlight w:val="none"/>
          <w:lang w:val="en-US" w:eastAsia="zh-CN"/>
        </w:rPr>
        <w:t>，原件须现场提交）。</w:t>
      </w:r>
    </w:p>
    <w:p w14:paraId="35E84800">
      <w:pPr>
        <w:wordWrap/>
        <w:spacing w:line="360" w:lineRule="auto"/>
        <w:ind w:left="0" w:leftChars="0" w:firstLine="482" w:firstLineChars="200"/>
        <w:jc w:val="left"/>
        <w:rPr>
          <w:rFonts w:hint="default" w:ascii="宋体" w:hAnsi="宋体" w:eastAsia="宋体" w:cs="宋体"/>
          <w:b/>
          <w:color w:val="auto"/>
          <w:sz w:val="24"/>
          <w:highlight w:val="none"/>
          <w:lang w:val="en-US"/>
        </w:rPr>
      </w:pPr>
      <w:r>
        <w:rPr>
          <w:rFonts w:hint="eastAsia" w:ascii="宋体" w:hAnsi="宋体"/>
          <w:b/>
          <w:color w:val="auto"/>
          <w:sz w:val="24"/>
          <w:szCs w:val="24"/>
          <w:highlight w:val="none"/>
          <w:lang w:val="zh-CN"/>
        </w:rPr>
        <w:t>十、</w:t>
      </w:r>
      <w:r>
        <w:rPr>
          <w:rFonts w:hint="eastAsia" w:ascii="宋体" w:hAnsi="宋体" w:eastAsia="宋体" w:cs="宋体"/>
          <w:b/>
          <w:color w:val="auto"/>
          <w:sz w:val="24"/>
          <w:highlight w:val="none"/>
          <w:lang w:val="en-US" w:eastAsia="zh-CN"/>
        </w:rPr>
        <w:t>其他补充事宜</w:t>
      </w:r>
    </w:p>
    <w:p w14:paraId="4143A485">
      <w:pPr>
        <w:wordWrap/>
        <w:spacing w:line="360" w:lineRule="auto"/>
        <w:ind w:left="0" w:leftChars="0"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拟参与本项目的供应商，</w:t>
      </w:r>
      <w:r>
        <w:rPr>
          <w:rFonts w:hint="eastAsia" w:ascii="宋体" w:hAnsi="宋体" w:eastAsia="宋体" w:cs="宋体"/>
          <w:color w:val="auto"/>
          <w:sz w:val="24"/>
          <w:highlight w:val="none"/>
          <w:lang w:val="zh-CN" w:eastAsia="zh-CN"/>
        </w:rPr>
        <w:t>首先在“政采云”</w:t>
      </w:r>
      <w:r>
        <w:rPr>
          <w:rFonts w:hint="eastAsia" w:ascii="宋体" w:hAnsi="宋体" w:eastAsia="宋体" w:cs="宋体"/>
          <w:color w:val="auto"/>
          <w:sz w:val="24"/>
          <w:highlight w:val="none"/>
          <w:lang w:val="en-US" w:eastAsia="zh-CN"/>
        </w:rPr>
        <w:t>平台上免费进行供应商注册（“</w:t>
      </w:r>
      <w:r>
        <w:rPr>
          <w:rFonts w:hint="eastAsia" w:ascii="宋体" w:hAnsi="宋体" w:eastAsia="宋体" w:cs="宋体"/>
          <w:color w:val="auto"/>
          <w:sz w:val="24"/>
          <w:highlight w:val="none"/>
          <w:lang w:val="zh-CN"/>
        </w:rPr>
        <w:t>政采云</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供应商注册流程：https://middle.zcygov.cn/v-settle-front/registry</w:t>
      </w:r>
      <w:r>
        <w:rPr>
          <w:rFonts w:hint="eastAsia" w:ascii="宋体" w:hAnsi="宋体" w:eastAsia="宋体" w:cs="宋体"/>
          <w:color w:val="auto"/>
          <w:sz w:val="24"/>
          <w:highlight w:val="none"/>
          <w:lang w:val="en-US" w:eastAsia="zh-CN"/>
        </w:rPr>
        <w:t>），注册后可</w:t>
      </w:r>
      <w:r>
        <w:rPr>
          <w:rFonts w:hint="eastAsia" w:ascii="宋体" w:hAnsi="宋体" w:eastAsia="宋体" w:cs="宋体"/>
          <w:color w:val="auto"/>
          <w:sz w:val="24"/>
          <w:highlight w:val="none"/>
          <w:lang w:val="zh-CN"/>
        </w:rPr>
        <w:t>在</w:t>
      </w:r>
      <w:r>
        <w:rPr>
          <w:rFonts w:hint="eastAsia" w:ascii="宋体" w:hAnsi="宋体" w:eastAsia="宋体" w:cs="宋体"/>
          <w:color w:val="auto"/>
          <w:sz w:val="24"/>
          <w:highlight w:val="none"/>
          <w:lang w:val="zh-CN" w:eastAsia="zh-CN"/>
        </w:rPr>
        <w:t>“政采云”</w:t>
      </w:r>
      <w:r>
        <w:rPr>
          <w:rFonts w:hint="eastAsia" w:ascii="宋体" w:hAnsi="宋体" w:eastAsia="宋体" w:cs="宋体"/>
          <w:color w:val="auto"/>
          <w:sz w:val="24"/>
          <w:highlight w:val="none"/>
          <w:lang w:val="en-US" w:eastAsia="zh-CN"/>
        </w:rPr>
        <w:t>平台免费</w:t>
      </w:r>
      <w:r>
        <w:rPr>
          <w:rFonts w:hint="eastAsia" w:ascii="宋体" w:hAnsi="宋体" w:eastAsia="宋体" w:cs="宋体"/>
          <w:color w:val="auto"/>
          <w:sz w:val="24"/>
          <w:highlight w:val="none"/>
          <w:lang w:val="zh-CN"/>
        </w:rPr>
        <w:t>自行下载招标文件（下载地址：http://</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"http://www.zcygov.cn）征集文件。"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www.zcygov.cn</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下载</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rPr>
        <w:t>文件操作路径：登录“政采云”平台-登录账号-我的工作台-项目采购-获取采购文件-找到本项目-点击“申请获取文件”）。</w:t>
      </w:r>
    </w:p>
    <w:p w14:paraId="05B02D4F">
      <w:pPr>
        <w:wordWrap/>
        <w:spacing w:line="360" w:lineRule="auto"/>
        <w:ind w:left="0" w:lef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2.对招标文件有质疑或需要澄清的应以书面材料提交，</w:t>
      </w:r>
      <w:r>
        <w:rPr>
          <w:rFonts w:hint="eastAsia" w:ascii="宋体" w:hAnsi="宋体" w:cs="宋体"/>
          <w:color w:val="auto"/>
          <w:sz w:val="24"/>
          <w:highlight w:val="none"/>
          <w:lang w:val="en-US" w:eastAsia="zh-CN"/>
        </w:rPr>
        <w:t>采购代理机构</w:t>
      </w:r>
      <w:r>
        <w:rPr>
          <w:rFonts w:hint="eastAsia" w:ascii="宋体" w:hAnsi="宋体" w:eastAsia="宋体" w:cs="宋体"/>
          <w:color w:val="auto"/>
          <w:sz w:val="24"/>
          <w:highlight w:val="none"/>
          <w:lang w:val="en-US" w:eastAsia="zh-CN"/>
        </w:rPr>
        <w:t>和采购人将根据各供应商提出的问题以书面形式予以答复，口头提交的问题不予答复。</w:t>
      </w:r>
    </w:p>
    <w:p w14:paraId="47E2E70B">
      <w:pPr>
        <w:wordWrap/>
        <w:spacing w:line="360" w:lineRule="auto"/>
        <w:ind w:left="0" w:lef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3.本项目为全流程电子化项目，通过“政采云”平台 (http：//www.zcygov.cn) 实行在线电子投标，供应商应先安装“政采云投标客户端”(请自行前往“政采云”平台进行下载，政采云投标客户端</w:t>
      </w:r>
      <w:r>
        <w:rPr>
          <w:rFonts w:hint="eastAsia" w:ascii="宋体" w:hAnsi="宋体" w:eastAsia="宋体" w:cs="宋体"/>
          <w:color w:val="auto"/>
          <w:sz w:val="24"/>
          <w:highlight w:val="none"/>
          <w:lang w:val="en-US"/>
        </w:rPr>
        <w:t>及</w:t>
      </w:r>
      <w:r>
        <w:rPr>
          <w:rFonts w:hint="eastAsia" w:ascii="宋体" w:hAnsi="宋体" w:eastAsia="宋体" w:cs="宋体"/>
          <w:color w:val="auto"/>
          <w:sz w:val="24"/>
          <w:highlight w:val="none"/>
          <w:lang w:val="en-US" w:eastAsia="zh-CN"/>
        </w:rPr>
        <w:t>吉林安信</w:t>
      </w:r>
      <w:r>
        <w:rPr>
          <w:rFonts w:hint="default" w:ascii="宋体" w:hAnsi="宋体" w:eastAsia="宋体" w:cs="宋体"/>
          <w:color w:val="auto"/>
          <w:sz w:val="24"/>
          <w:highlight w:val="none"/>
          <w:lang w:val="en-US"/>
        </w:rPr>
        <w:t>CA</w:t>
      </w:r>
      <w:r>
        <w:rPr>
          <w:rFonts w:hint="eastAsia" w:ascii="宋体" w:hAnsi="宋体" w:eastAsia="宋体" w:cs="宋体"/>
          <w:color w:val="auto"/>
          <w:sz w:val="24"/>
          <w:highlight w:val="none"/>
          <w:lang w:val="en-US"/>
        </w:rPr>
        <w:t>驱动下载地址</w:t>
      </w:r>
      <w:r>
        <w:rPr>
          <w:rFonts w:hint="default"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29791772">
      <w:pPr>
        <w:wordWrap/>
        <w:spacing w:line="360" w:lineRule="auto"/>
        <w:ind w:left="0" w:lef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电子</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文件制作需要基于“政采云”平台获取的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文件进行制作，</w:t>
      </w:r>
      <w:r>
        <w:rPr>
          <w:rFonts w:hint="eastAsia" w:ascii="宋体" w:hAnsi="宋体" w:eastAsia="宋体" w:cs="宋体"/>
          <w:color w:val="auto"/>
          <w:sz w:val="24"/>
          <w:highlight w:val="none"/>
          <w:lang w:val="en-US" w:eastAsia="zh-CN"/>
        </w:rPr>
        <w:t>制作投标文件时需要完成CA与账号的绑定。</w:t>
      </w:r>
      <w:r>
        <w:rPr>
          <w:rFonts w:hint="eastAsia" w:ascii="宋体" w:hAnsi="宋体" w:eastAsia="宋体" w:cs="宋体"/>
          <w:color w:val="auto"/>
          <w:sz w:val="24"/>
          <w:highlight w:val="none"/>
          <w:lang w:val="zh-CN" w:eastAsia="zh-CN"/>
        </w:rPr>
        <w:t>未办理CA的供应商，请先免费申请CA（CA申请流程：http://www.anxinca.com/kehu/zcy/kh-zcy-zsshenqing.html ；选择“吉林省公共资源</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后按具体操作流程办理</w:t>
      </w:r>
      <w:r>
        <w:rPr>
          <w:rFonts w:hint="eastAsia" w:ascii="宋体" w:hAnsi="宋体" w:eastAsia="宋体" w:cs="宋体"/>
          <w:color w:val="auto"/>
          <w:sz w:val="24"/>
          <w:highlight w:val="none"/>
          <w:lang w:val="zh-CN" w:eastAsia="zh-CN"/>
        </w:rPr>
        <w:t>），并</w:t>
      </w:r>
      <w:r>
        <w:rPr>
          <w:rFonts w:hint="eastAsia" w:ascii="宋体" w:hAnsi="宋体" w:eastAsia="宋体" w:cs="宋体"/>
          <w:color w:val="auto"/>
          <w:sz w:val="24"/>
          <w:highlight w:val="none"/>
          <w:lang w:val="en-US" w:eastAsia="zh-CN"/>
        </w:rPr>
        <w:t>完成CA与账号绑定（</w:t>
      </w:r>
      <w:r>
        <w:rPr>
          <w:rFonts w:hint="eastAsia" w:ascii="宋体" w:hAnsi="宋体" w:eastAsia="宋体" w:cs="宋体"/>
          <w:color w:val="auto"/>
          <w:sz w:val="24"/>
          <w:highlight w:val="none"/>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color w:val="auto"/>
          <w:sz w:val="24"/>
          <w:highlight w:val="none"/>
          <w:lang w:val="en-US" w:eastAsia="zh-CN"/>
        </w:rPr>
        <w:t>）。</w:t>
      </w:r>
    </w:p>
    <w:p w14:paraId="4FE8CAB7">
      <w:pPr>
        <w:wordWrap/>
        <w:spacing w:line="360" w:lineRule="auto"/>
        <w:ind w:left="0" w:leftChars="0"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5.平台技术问题咨询电话：95763。</w:t>
      </w:r>
    </w:p>
    <w:p w14:paraId="009377A2">
      <w:pPr>
        <w:wordWrap/>
        <w:spacing w:line="360" w:lineRule="auto"/>
        <w:ind w:left="0" w:leftChars="0" w:firstLine="482" w:firstLineChars="200"/>
        <w:jc w:val="left"/>
        <w:rPr>
          <w:rFonts w:hint="eastAsia" w:ascii="宋体" w:hAnsi="宋体"/>
          <w:b/>
          <w:color w:val="auto"/>
          <w:sz w:val="24"/>
          <w:szCs w:val="24"/>
          <w:highlight w:val="none"/>
        </w:rPr>
      </w:pPr>
      <w:bookmarkStart w:id="20" w:name="_Toc28359018"/>
      <w:bookmarkStart w:id="21" w:name="_Toc28359095"/>
      <w:bookmarkStart w:id="22" w:name="_Toc35393805"/>
      <w:bookmarkStart w:id="23" w:name="_Toc35393636"/>
      <w:r>
        <w:rPr>
          <w:rFonts w:hint="eastAsia" w:ascii="宋体" w:hAnsi="宋体"/>
          <w:b/>
          <w:color w:val="auto"/>
          <w:sz w:val="24"/>
          <w:szCs w:val="24"/>
          <w:highlight w:val="none"/>
        </w:rPr>
        <w:t>十一、凡对本次采购提出询问，请按以下方式联系</w:t>
      </w:r>
      <w:bookmarkEnd w:id="20"/>
      <w:bookmarkEnd w:id="21"/>
      <w:bookmarkEnd w:id="22"/>
      <w:bookmarkEnd w:id="23"/>
      <w:r>
        <w:rPr>
          <w:rFonts w:hint="eastAsia" w:ascii="宋体" w:hAnsi="宋体"/>
          <w:b/>
          <w:color w:val="auto"/>
          <w:sz w:val="24"/>
          <w:szCs w:val="24"/>
          <w:highlight w:val="none"/>
        </w:rPr>
        <w:t>：</w:t>
      </w:r>
    </w:p>
    <w:p w14:paraId="5F64763F">
      <w:pPr>
        <w:pStyle w:val="3"/>
        <w:wordWrap/>
        <w:spacing w:before="0" w:after="0" w:line="360" w:lineRule="auto"/>
        <w:ind w:left="0" w:leftChars="0" w:firstLine="480" w:firstLineChars="200"/>
        <w:jc w:val="left"/>
        <w:rPr>
          <w:rFonts w:hint="eastAsia" w:ascii="宋体" w:hAnsi="宋体" w:eastAsia="宋体" w:cs="宋体"/>
          <w:b w:val="0"/>
          <w:color w:val="auto"/>
          <w:sz w:val="24"/>
          <w:szCs w:val="24"/>
          <w:highlight w:val="none"/>
        </w:rPr>
      </w:pPr>
      <w:bookmarkStart w:id="24" w:name="_Toc28359096"/>
      <w:bookmarkStart w:id="25" w:name="_Toc28359019"/>
      <w:bookmarkStart w:id="26" w:name="_Toc35393637"/>
      <w:bookmarkStart w:id="27" w:name="_Toc35393806"/>
      <w:r>
        <w:rPr>
          <w:rFonts w:hint="eastAsia" w:ascii="宋体" w:hAnsi="宋体" w:eastAsia="宋体" w:cs="宋体"/>
          <w:b w:val="0"/>
          <w:color w:val="auto"/>
          <w:sz w:val="24"/>
          <w:szCs w:val="24"/>
          <w:highlight w:val="none"/>
        </w:rPr>
        <w:t>1.采购人信息</w:t>
      </w:r>
      <w:bookmarkEnd w:id="24"/>
      <w:bookmarkEnd w:id="25"/>
      <w:bookmarkEnd w:id="26"/>
      <w:bookmarkEnd w:id="27"/>
    </w:p>
    <w:p w14:paraId="09DE49B9">
      <w:pPr>
        <w:wordWrap/>
        <w:spacing w:line="360" w:lineRule="auto"/>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lang w:val="en-US" w:eastAsia="zh-CN"/>
        </w:rPr>
        <w:t>双辽市农业技术推广中心</w:t>
      </w:r>
    </w:p>
    <w:p w14:paraId="4214B7B5">
      <w:pPr>
        <w:wordWrap/>
        <w:spacing w:line="360" w:lineRule="auto"/>
        <w:ind w:left="0" w:lef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lang w:val="en-US" w:eastAsia="zh-CN"/>
        </w:rPr>
        <w:t>四平市双辽市辽北街道辽河路269号</w:t>
      </w:r>
    </w:p>
    <w:p w14:paraId="178BF877">
      <w:pPr>
        <w:wordWrap/>
        <w:spacing w:line="360" w:lineRule="auto"/>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u w:val="single"/>
          <w:lang w:val="en-US" w:eastAsia="zh-CN"/>
        </w:rPr>
        <w:t>18643460410</w:t>
      </w:r>
    </w:p>
    <w:p w14:paraId="7AA4FD8F">
      <w:pPr>
        <w:pStyle w:val="3"/>
        <w:wordWrap/>
        <w:spacing w:before="0" w:after="0" w:line="360" w:lineRule="auto"/>
        <w:ind w:left="0" w:leftChars="0" w:firstLine="480" w:firstLineChars="200"/>
        <w:jc w:val="left"/>
        <w:rPr>
          <w:rFonts w:hint="eastAsia" w:ascii="宋体" w:hAnsi="宋体" w:eastAsia="宋体" w:cs="宋体"/>
          <w:b w:val="0"/>
          <w:color w:val="auto"/>
          <w:sz w:val="24"/>
          <w:szCs w:val="24"/>
          <w:highlight w:val="none"/>
        </w:rPr>
      </w:pPr>
      <w:bookmarkStart w:id="28" w:name="_Toc28359020"/>
      <w:bookmarkStart w:id="29" w:name="_Toc35393807"/>
      <w:bookmarkStart w:id="30" w:name="_Toc35393638"/>
      <w:bookmarkStart w:id="31" w:name="_Toc28359097"/>
      <w:r>
        <w:rPr>
          <w:rFonts w:hint="eastAsia" w:ascii="宋体" w:hAnsi="宋体" w:eastAsia="宋体" w:cs="宋体"/>
          <w:b w:val="0"/>
          <w:color w:val="auto"/>
          <w:sz w:val="24"/>
          <w:szCs w:val="24"/>
          <w:highlight w:val="none"/>
        </w:rPr>
        <w:t>2.采购代理机构信息（如有）</w:t>
      </w:r>
      <w:bookmarkEnd w:id="28"/>
      <w:bookmarkEnd w:id="29"/>
      <w:bookmarkEnd w:id="30"/>
      <w:bookmarkEnd w:id="31"/>
    </w:p>
    <w:p w14:paraId="1175601D">
      <w:pPr>
        <w:wordWrap/>
        <w:spacing w:line="360" w:lineRule="auto"/>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lang w:eastAsia="zh-CN"/>
        </w:rPr>
        <w:t>元晟工程咨询有限公司</w:t>
      </w:r>
    </w:p>
    <w:p w14:paraId="0E7819FA">
      <w:pPr>
        <w:wordWrap/>
        <w:spacing w:line="360" w:lineRule="auto"/>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lang w:val="zh-CN"/>
        </w:rPr>
        <w:t>长春市南关区乙三路以北瑞凯国际C、D-1地块C-HH-7号楼3201号</w:t>
      </w:r>
    </w:p>
    <w:p w14:paraId="14CDE75E">
      <w:pPr>
        <w:wordWrap/>
        <w:spacing w:line="360" w:lineRule="auto"/>
        <w:ind w:left="0" w:leftChars="0"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u w:val="single"/>
          <w:lang w:val="en-US" w:eastAsia="zh-CN"/>
        </w:rPr>
        <w:t>13944199656</w:t>
      </w:r>
    </w:p>
    <w:p w14:paraId="1A6E7587">
      <w:pPr>
        <w:pStyle w:val="3"/>
        <w:wordWrap/>
        <w:spacing w:before="0" w:after="0" w:line="360" w:lineRule="auto"/>
        <w:ind w:left="0" w:leftChars="0" w:firstLine="480" w:firstLineChars="200"/>
        <w:jc w:val="left"/>
        <w:rPr>
          <w:rFonts w:hint="eastAsia" w:ascii="宋体" w:hAnsi="宋体" w:eastAsia="宋体" w:cs="宋体"/>
          <w:b w:val="0"/>
          <w:color w:val="auto"/>
          <w:sz w:val="24"/>
          <w:szCs w:val="24"/>
          <w:highlight w:val="none"/>
        </w:rPr>
      </w:pPr>
      <w:bookmarkStart w:id="32" w:name="_Toc35393639"/>
      <w:bookmarkStart w:id="33" w:name="_Toc28359098"/>
      <w:bookmarkStart w:id="34" w:name="_Toc35393808"/>
      <w:bookmarkStart w:id="35" w:name="_Toc28359021"/>
      <w:r>
        <w:rPr>
          <w:rFonts w:hint="eastAsia" w:ascii="宋体" w:hAnsi="宋体" w:eastAsia="宋体" w:cs="宋体"/>
          <w:b w:val="0"/>
          <w:color w:val="auto"/>
          <w:sz w:val="24"/>
          <w:szCs w:val="24"/>
          <w:highlight w:val="none"/>
        </w:rPr>
        <w:t>3.项目联系方式</w:t>
      </w:r>
      <w:bookmarkEnd w:id="32"/>
      <w:bookmarkEnd w:id="33"/>
      <w:bookmarkEnd w:id="34"/>
      <w:bookmarkEnd w:id="35"/>
    </w:p>
    <w:p w14:paraId="15B5A948">
      <w:pPr>
        <w:pStyle w:val="9"/>
        <w:wordWrap/>
        <w:spacing w:beforeLines="0" w:line="360" w:lineRule="auto"/>
        <w:ind w:left="0" w:leftChars="0" w:firstLine="480" w:firstLineChars="200"/>
        <w:jc w:val="left"/>
        <w:rPr>
          <w:rFonts w:hint="default" w:hAnsi="宋体" w:eastAsia="宋体" w:cs="宋体"/>
          <w:color w:val="auto"/>
          <w:sz w:val="24"/>
          <w:szCs w:val="24"/>
          <w:highlight w:val="none"/>
          <w:u w:val="none"/>
          <w:lang w:val="en-US" w:eastAsia="zh-CN"/>
        </w:rPr>
      </w:pPr>
      <w:r>
        <w:rPr>
          <w:rFonts w:hint="eastAsia" w:hAnsi="宋体" w:cs="宋体"/>
          <w:color w:val="auto"/>
          <w:sz w:val="24"/>
          <w:szCs w:val="24"/>
          <w:highlight w:val="none"/>
          <w:lang w:val="en-US" w:eastAsia="zh-CN"/>
        </w:rPr>
        <w:t>文件联系</w:t>
      </w:r>
      <w:r>
        <w:rPr>
          <w:rFonts w:hint="eastAsia" w:hAnsi="宋体" w:cs="宋体"/>
          <w:color w:val="auto"/>
          <w:sz w:val="24"/>
          <w:szCs w:val="24"/>
          <w:highlight w:val="none"/>
        </w:rPr>
        <w:t>人：</w:t>
      </w:r>
      <w:r>
        <w:rPr>
          <w:rFonts w:hint="eastAsia" w:ascii="宋体" w:hAnsi="宋体" w:cs="宋体"/>
          <w:color w:val="auto"/>
          <w:sz w:val="24"/>
          <w:szCs w:val="24"/>
          <w:highlight w:val="none"/>
          <w:u w:val="single"/>
          <w:lang w:val="en-US" w:eastAsia="zh-CN"/>
        </w:rPr>
        <w:t>马雪</w:t>
      </w:r>
      <w:r>
        <w:rPr>
          <w:rFonts w:hint="eastAsia" w:hAnsi="宋体" w:cs="宋体"/>
          <w:color w:val="auto"/>
          <w:sz w:val="24"/>
          <w:szCs w:val="24"/>
          <w:highlight w:val="none"/>
          <w:u w:val="none"/>
          <w:lang w:val="en-US" w:eastAsia="zh-CN"/>
        </w:rPr>
        <w:t xml:space="preserve">       </w:t>
      </w:r>
    </w:p>
    <w:p w14:paraId="466DAEAE">
      <w:pPr>
        <w:wordWrap/>
        <w:spacing w:line="360" w:lineRule="auto"/>
        <w:ind w:left="0" w:leftChars="0" w:firstLine="480" w:firstLineChars="200"/>
        <w:jc w:val="left"/>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lang w:val="en-US" w:eastAsia="zh-CN"/>
        </w:rPr>
        <w:t>13944199656</w:t>
      </w:r>
    </w:p>
    <w:p w14:paraId="7CE279F1">
      <w:pPr>
        <w:wordWrap/>
        <w:spacing w:line="360" w:lineRule="auto"/>
        <w:ind w:left="0" w:leftChars="0" w:firstLine="480" w:firstLineChars="200"/>
        <w:jc w:val="left"/>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开评标组织人：</w:t>
      </w:r>
      <w:r>
        <w:rPr>
          <w:rFonts w:hint="eastAsia" w:ascii="宋体" w:hAnsi="宋体" w:cs="宋体"/>
          <w:color w:val="auto"/>
          <w:sz w:val="24"/>
          <w:szCs w:val="24"/>
          <w:highlight w:val="none"/>
          <w:u w:val="single"/>
          <w:lang w:val="en-US" w:eastAsia="zh-CN"/>
        </w:rPr>
        <w:t>马雪</w:t>
      </w:r>
    </w:p>
    <w:p w14:paraId="529805CE">
      <w:pPr>
        <w:wordWrap/>
        <w:spacing w:line="360" w:lineRule="auto"/>
        <w:ind w:left="0" w:leftChars="0"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lang w:val="en-US" w:eastAsia="zh-CN"/>
        </w:rPr>
        <w:t>电　话：</w:t>
      </w:r>
      <w:r>
        <w:rPr>
          <w:rFonts w:hint="eastAsia" w:ascii="宋体" w:hAnsi="宋体" w:cs="宋体"/>
          <w:color w:val="auto"/>
          <w:sz w:val="24"/>
          <w:szCs w:val="24"/>
          <w:highlight w:val="none"/>
          <w:u w:val="single"/>
          <w:lang w:val="en-US" w:eastAsia="zh-CN"/>
        </w:rPr>
        <w:t>13944199656</w:t>
      </w:r>
    </w:p>
    <w:p w14:paraId="481C8BB4">
      <w:pPr>
        <w:wordWrap/>
        <w:spacing w:line="360" w:lineRule="auto"/>
        <w:ind w:left="0" w:leftChars="0"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十二、代理机构账户信息 ：          </w:t>
      </w:r>
    </w:p>
    <w:p w14:paraId="393E5AE3">
      <w:pPr>
        <w:pStyle w:val="9"/>
        <w:wordWrap/>
        <w:spacing w:beforeLines="0" w:line="360" w:lineRule="auto"/>
        <w:ind w:left="0" w:leftChars="0"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开户行:中国工商银行股份有限公司郑州自贸试验区支行          </w:t>
      </w:r>
    </w:p>
    <w:p w14:paraId="3C3E68FF">
      <w:pPr>
        <w:pStyle w:val="9"/>
        <w:wordWrap/>
        <w:spacing w:beforeLines="0" w:line="360" w:lineRule="auto"/>
        <w:ind w:left="0" w:leftChars="0"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账户名称:元晟工程咨询有限公司   </w:t>
      </w:r>
    </w:p>
    <w:p w14:paraId="11944A73">
      <w:pPr>
        <w:pStyle w:val="9"/>
        <w:wordWrap/>
        <w:spacing w:beforeLines="0" w:line="360" w:lineRule="auto"/>
        <w:ind w:left="0" w:leftChars="0"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账号:1702029209200142723</w:t>
      </w:r>
    </w:p>
    <w:p w14:paraId="1F9C934B">
      <w:pPr>
        <w:wordWrap/>
        <w:spacing w:line="360" w:lineRule="auto"/>
        <w:ind w:left="0" w:leftChars="0" w:firstLine="480" w:firstLineChars="200"/>
        <w:jc w:val="left"/>
        <w:rPr>
          <w:rFonts w:hint="eastAsia" w:ascii="宋体" w:hAnsi="宋体"/>
          <w:color w:val="auto"/>
          <w:sz w:val="24"/>
          <w:highlight w:val="none"/>
        </w:rPr>
      </w:pPr>
    </w:p>
    <w:p w14:paraId="416493C8">
      <w:pPr>
        <w:wordWrap/>
        <w:spacing w:line="360" w:lineRule="auto"/>
        <w:ind w:left="0" w:leftChars="0" w:firstLine="643" w:firstLineChars="200"/>
        <w:jc w:val="left"/>
        <w:rPr>
          <w:rFonts w:ascii="黑体" w:hAnsi="黑体" w:eastAsia="黑体"/>
          <w:b/>
          <w:bCs/>
          <w:color w:val="auto"/>
          <w:sz w:val="32"/>
          <w:szCs w:val="32"/>
          <w:highlight w:val="none"/>
          <w:lang w:val="zh-CN"/>
        </w:rPr>
      </w:pPr>
      <w:r>
        <w:rPr>
          <w:rFonts w:hint="eastAsia" w:ascii="黑体" w:hAnsi="黑体" w:eastAsia="黑体" w:cs="黑体"/>
          <w:b/>
          <w:bCs/>
          <w:color w:val="auto"/>
          <w:sz w:val="32"/>
          <w:szCs w:val="32"/>
          <w:highlight w:val="none"/>
          <w:lang w:val="zh-CN"/>
        </w:rPr>
        <w:br w:type="page"/>
      </w:r>
    </w:p>
    <w:p w14:paraId="0B1C5E4E">
      <w:pPr>
        <w:widowControl w:val="0"/>
        <w:numPr>
          <w:ilvl w:val="0"/>
          <w:numId w:val="1"/>
        </w:numPr>
        <w:wordWrap/>
        <w:autoSpaceDE w:val="0"/>
        <w:autoSpaceDN w:val="0"/>
        <w:adjustRightInd w:val="0"/>
        <w:snapToGrid/>
        <w:spacing w:line="360" w:lineRule="auto"/>
        <w:ind w:left="0" w:leftChars="0" w:firstLine="0" w:firstLineChars="0"/>
        <w:jc w:val="center"/>
        <w:textAlignment w:val="auto"/>
        <w:rPr>
          <w:rFonts w:ascii="黑体" w:hAnsi="黑体" w:eastAsia="黑体"/>
          <w:b/>
          <w:bCs/>
          <w:color w:val="auto"/>
          <w:sz w:val="32"/>
          <w:szCs w:val="32"/>
          <w:highlight w:val="none"/>
          <w:lang w:val="zh-CN"/>
        </w:rPr>
      </w:pPr>
      <w:r>
        <w:rPr>
          <w:rFonts w:hint="eastAsia" w:ascii="黑体" w:hAnsi="黑体" w:eastAsia="黑体" w:cs="黑体"/>
          <w:b/>
          <w:bCs/>
          <w:color w:val="auto"/>
          <w:sz w:val="32"/>
          <w:szCs w:val="32"/>
          <w:highlight w:val="none"/>
          <w:lang w:val="zh-CN"/>
        </w:rPr>
        <w:t>服务需求和评审办法</w:t>
      </w:r>
    </w:p>
    <w:p w14:paraId="4A66117D">
      <w:pPr>
        <w:wordWrap/>
        <w:spacing w:line="360" w:lineRule="auto"/>
        <w:ind w:left="0" w:leftChars="0" w:firstLine="482" w:firstLineChars="200"/>
        <w:jc w:val="left"/>
        <w:rPr>
          <w:rFonts w:hint="eastAsia" w:ascii="仿宋" w:hAnsi="仿宋" w:eastAsia="仿宋" w:cs="仿宋"/>
          <w:color w:val="auto"/>
          <w:sz w:val="24"/>
          <w:szCs w:val="24"/>
          <w:highlight w:val="none"/>
        </w:rPr>
      </w:pPr>
      <w:r>
        <w:rPr>
          <w:rFonts w:hint="eastAsia" w:ascii="宋体" w:cs="宋体"/>
          <w:b/>
          <w:bCs/>
          <w:color w:val="auto"/>
          <w:sz w:val="24"/>
          <w:szCs w:val="24"/>
          <w:highlight w:val="none"/>
          <w:lang w:val="zh-CN"/>
        </w:rPr>
        <w:t>一、需求及技术规格要求</w:t>
      </w:r>
    </w:p>
    <w:p w14:paraId="5E15D195">
      <w:pPr>
        <w:pStyle w:val="14"/>
        <w:widowControl/>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leftChars="0" w:right="0" w:firstLine="482" w:firstLineChars="200"/>
        <w:jc w:val="left"/>
        <w:rPr>
          <w:rFonts w:hint="default" w:ascii="宋体" w:hAnsi="Copperplate Gothic Bold" w:eastAsia="宋体" w:cs="宋体"/>
          <w:b/>
          <w:bCs/>
          <w:color w:val="auto"/>
          <w:sz w:val="24"/>
          <w:szCs w:val="24"/>
          <w:highlight w:val="none"/>
          <w:lang w:val="en-US" w:eastAsia="zh-CN" w:bidi="ar-SA"/>
        </w:rPr>
      </w:pPr>
      <w:r>
        <w:rPr>
          <w:rFonts w:hint="eastAsia" w:hAnsi="Copperplate Gothic Bold" w:cs="宋体"/>
          <w:b/>
          <w:bCs/>
          <w:color w:val="auto"/>
          <w:sz w:val="24"/>
          <w:szCs w:val="24"/>
          <w:highlight w:val="none"/>
          <w:lang w:val="en-US" w:eastAsia="zh-CN" w:bidi="ar-SA"/>
        </w:rPr>
        <w:t>第一标段</w:t>
      </w:r>
    </w:p>
    <w:p w14:paraId="0EC35EF4">
      <w:pPr>
        <w:pStyle w:val="14"/>
        <w:widowControl/>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leftChars="0" w:right="0" w:firstLine="482" w:firstLineChars="200"/>
        <w:jc w:val="left"/>
        <w:rPr>
          <w:rFonts w:hint="eastAsia" w:ascii="宋体" w:hAnsi="Copperplate Gothic Bold" w:eastAsia="宋体" w:cs="宋体"/>
          <w:b w:val="0"/>
          <w:bCs w:val="0"/>
          <w:color w:val="auto"/>
          <w:sz w:val="24"/>
          <w:szCs w:val="24"/>
          <w:highlight w:val="none"/>
          <w:lang w:val="en-US" w:eastAsia="zh-CN" w:bidi="ar-SA"/>
        </w:rPr>
      </w:pPr>
      <w:r>
        <w:rPr>
          <w:rFonts w:hint="eastAsia" w:ascii="宋体" w:hAnsi="Copperplate Gothic Bold" w:eastAsia="宋体" w:cs="宋体"/>
          <w:b/>
          <w:bCs/>
          <w:color w:val="auto"/>
          <w:sz w:val="24"/>
          <w:szCs w:val="24"/>
          <w:highlight w:val="none"/>
          <w:lang w:val="en-US" w:eastAsia="zh-CN" w:bidi="ar-SA"/>
        </w:rPr>
        <w:t>1、</w:t>
      </w:r>
      <w:r>
        <w:rPr>
          <w:rFonts w:hint="eastAsia" w:ascii="宋体" w:hAnsi="Copperplate Gothic Bold" w:eastAsia="宋体" w:cs="宋体"/>
          <w:color w:val="auto"/>
          <w:sz w:val="24"/>
          <w:szCs w:val="24"/>
          <w:highlight w:val="none"/>
          <w:lang w:val="en-US" w:eastAsia="zh-CN" w:bidi="ar-SA"/>
        </w:rPr>
        <w:t>肟菌酯、戊唑醇、芸苔素内酯为活性成份的农药预混剂（含助剂）及航化作业</w:t>
      </w:r>
      <w:r>
        <w:rPr>
          <w:rFonts w:hint="eastAsia" w:hAnsi="Copperplate Gothic Bold" w:cs="宋体"/>
          <w:color w:val="auto"/>
          <w:sz w:val="24"/>
          <w:szCs w:val="24"/>
          <w:highlight w:val="none"/>
          <w:lang w:val="en-US" w:eastAsia="zh-CN" w:bidi="ar-SA"/>
        </w:rPr>
        <w:t>52000亩</w:t>
      </w:r>
      <w:r>
        <w:rPr>
          <w:rFonts w:hint="eastAsia" w:ascii="宋体" w:hAnsi="Copperplate Gothic Bold" w:eastAsia="宋体" w:cs="宋体"/>
          <w:color w:val="auto"/>
          <w:sz w:val="24"/>
          <w:szCs w:val="24"/>
          <w:highlight w:val="none"/>
          <w:lang w:val="en-US" w:eastAsia="zh-CN" w:bidi="ar-SA"/>
        </w:rPr>
        <w:t>。</w:t>
      </w:r>
    </w:p>
    <w:p w14:paraId="07C4D7D0">
      <w:pPr>
        <w:pStyle w:val="14"/>
        <w:widowControl/>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leftChars="0" w:right="0" w:firstLine="482" w:firstLineChars="200"/>
        <w:jc w:val="left"/>
        <w:rPr>
          <w:rFonts w:hint="eastAsia" w:ascii="宋体" w:hAnsi="Copperplate Gothic Bold" w:eastAsia="宋体" w:cs="宋体"/>
          <w:b/>
          <w:bCs/>
          <w:color w:val="auto"/>
          <w:sz w:val="24"/>
          <w:szCs w:val="24"/>
          <w:highlight w:val="none"/>
          <w:lang w:val="zh-CN" w:eastAsia="zh-CN" w:bidi="ar-SA"/>
        </w:rPr>
      </w:pPr>
      <w:r>
        <w:rPr>
          <w:rFonts w:hint="eastAsia" w:ascii="宋体" w:hAnsi="Copperplate Gothic Bold" w:eastAsia="宋体" w:cs="宋体"/>
          <w:b/>
          <w:bCs/>
          <w:color w:val="auto"/>
          <w:sz w:val="24"/>
          <w:szCs w:val="24"/>
          <w:highlight w:val="none"/>
          <w:lang w:val="en-US" w:eastAsia="zh-CN" w:bidi="ar-SA"/>
        </w:rPr>
        <w:t>2、</w:t>
      </w:r>
      <w:r>
        <w:rPr>
          <w:rFonts w:hint="eastAsia" w:ascii="宋体" w:hAnsi="Copperplate Gothic Bold" w:eastAsia="宋体" w:cs="宋体"/>
          <w:b/>
          <w:bCs/>
          <w:color w:val="auto"/>
          <w:sz w:val="24"/>
          <w:szCs w:val="24"/>
          <w:highlight w:val="none"/>
          <w:lang w:val="zh-CN" w:eastAsia="zh-CN" w:bidi="ar-SA"/>
        </w:rPr>
        <w:t>标的（含所属行业）和技术要求：</w:t>
      </w:r>
    </w:p>
    <w:tbl>
      <w:tblPr>
        <w:tblStyle w:val="16"/>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40"/>
        <w:gridCol w:w="4395"/>
        <w:gridCol w:w="810"/>
        <w:gridCol w:w="1020"/>
        <w:gridCol w:w="1065"/>
      </w:tblGrid>
      <w:tr w14:paraId="0E9D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0BCF21C">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序号</w:t>
            </w:r>
          </w:p>
        </w:tc>
        <w:tc>
          <w:tcPr>
            <w:tcW w:w="1740" w:type="dxa"/>
            <w:vAlign w:val="center"/>
          </w:tcPr>
          <w:p w14:paraId="6E3B83E7">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产品名称</w:t>
            </w:r>
          </w:p>
          <w:p w14:paraId="7662462A">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（标的名称）</w:t>
            </w:r>
          </w:p>
        </w:tc>
        <w:tc>
          <w:tcPr>
            <w:tcW w:w="4395" w:type="dxa"/>
            <w:vAlign w:val="center"/>
          </w:tcPr>
          <w:p w14:paraId="0CB2E28E">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技术参数要求</w:t>
            </w:r>
          </w:p>
        </w:tc>
        <w:tc>
          <w:tcPr>
            <w:tcW w:w="810" w:type="dxa"/>
            <w:vAlign w:val="center"/>
          </w:tcPr>
          <w:p w14:paraId="47BA7E50">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单位</w:t>
            </w:r>
          </w:p>
        </w:tc>
        <w:tc>
          <w:tcPr>
            <w:tcW w:w="1020" w:type="dxa"/>
            <w:vAlign w:val="center"/>
          </w:tcPr>
          <w:p w14:paraId="56A51391">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数量</w:t>
            </w:r>
          </w:p>
        </w:tc>
        <w:tc>
          <w:tcPr>
            <w:tcW w:w="1065" w:type="dxa"/>
            <w:vAlign w:val="center"/>
          </w:tcPr>
          <w:p w14:paraId="354E1608">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标的所属行业</w:t>
            </w:r>
          </w:p>
        </w:tc>
      </w:tr>
      <w:tr w14:paraId="0370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D65DF6A">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1</w:t>
            </w:r>
          </w:p>
        </w:tc>
        <w:tc>
          <w:tcPr>
            <w:tcW w:w="1740" w:type="dxa"/>
            <w:vAlign w:val="center"/>
          </w:tcPr>
          <w:p w14:paraId="196977C9">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农药预混剂（含助剂）及航化作业</w:t>
            </w:r>
          </w:p>
        </w:tc>
        <w:tc>
          <w:tcPr>
            <w:tcW w:w="4395" w:type="dxa"/>
            <w:vAlign w:val="center"/>
          </w:tcPr>
          <w:p w14:paraId="4DDDCF44">
            <w:pPr>
              <w:pStyle w:val="14"/>
              <w:spacing w:before="0" w:beforeAutospacing="0" w:after="0" w:afterAutospacing="0" w:line="360" w:lineRule="auto"/>
              <w:rPr>
                <w:rFonts w:hint="eastAsia" w:hAnsi="Copperplate Gothic Bold"/>
              </w:rPr>
            </w:pPr>
            <w:r>
              <w:rPr>
                <w:rFonts w:hint="eastAsia" w:hAnsi="Copperplate Gothic Bold"/>
              </w:rPr>
              <w:t>要求：登记防治靶标为稻瘟病的杀菌剂，防效稳定，兼顾水稻生长的调节剂。</w:t>
            </w:r>
          </w:p>
          <w:p w14:paraId="7794977E">
            <w:pPr>
              <w:pStyle w:val="14"/>
              <w:spacing w:before="0" w:beforeAutospacing="0" w:after="0" w:afterAutospacing="0" w:line="360" w:lineRule="auto"/>
              <w:rPr>
                <w:rFonts w:hint="eastAsia" w:hAnsi="Copperplate Gothic Bold"/>
              </w:rPr>
            </w:pPr>
            <w:r>
              <w:rPr>
                <w:rFonts w:hint="eastAsia" w:hAnsi="Copperplate Gothic Bold"/>
              </w:rPr>
              <w:t>有效成分及亩用量要求：</w:t>
            </w:r>
          </w:p>
          <w:p w14:paraId="7E9F7396">
            <w:pPr>
              <w:pStyle w:val="14"/>
              <w:spacing w:before="0" w:beforeAutospacing="0" w:after="0" w:afterAutospacing="0" w:line="360" w:lineRule="auto"/>
              <w:rPr>
                <w:rFonts w:hint="eastAsia" w:hAnsi="Copperplate Gothic Bold"/>
              </w:rPr>
            </w:pPr>
            <w:r>
              <w:rPr>
                <w:rFonts w:hint="eastAsia" w:hAnsi="Copperplate Gothic Bold"/>
              </w:rPr>
              <w:t>1）肟菌酯：≥3克</w:t>
            </w:r>
          </w:p>
          <w:p w14:paraId="49275321">
            <w:pPr>
              <w:pStyle w:val="14"/>
              <w:spacing w:before="0" w:beforeAutospacing="0" w:after="0" w:afterAutospacing="0" w:line="360" w:lineRule="auto"/>
              <w:rPr>
                <w:rFonts w:hint="eastAsia" w:hAnsi="Copperplate Gothic Bold"/>
              </w:rPr>
            </w:pPr>
            <w:r>
              <w:rPr>
                <w:rFonts w:hint="eastAsia" w:hAnsi="Copperplate Gothic Bold"/>
              </w:rPr>
              <w:t>2）戊唑醇：≥6克</w:t>
            </w:r>
          </w:p>
          <w:p w14:paraId="47CA5DD0">
            <w:pPr>
              <w:pStyle w:val="14"/>
              <w:spacing w:before="0" w:beforeAutospacing="0" w:after="0" w:afterAutospacing="0" w:line="360" w:lineRule="auto"/>
              <w:rPr>
                <w:rFonts w:hint="eastAsia" w:hAnsi="Copperplate Gothic Bold"/>
              </w:rPr>
            </w:pPr>
            <w:r>
              <w:rPr>
                <w:rFonts w:hint="eastAsia" w:hAnsi="Copperplate Gothic Bold"/>
              </w:rPr>
              <w:t>3）芸苔素内酯：≥0.0005克</w:t>
            </w:r>
          </w:p>
          <w:p w14:paraId="5D7A2917">
            <w:pPr>
              <w:pStyle w:val="14"/>
              <w:spacing w:before="0" w:beforeAutospacing="0" w:after="0" w:afterAutospacing="0" w:line="360" w:lineRule="auto"/>
              <w:rPr>
                <w:rFonts w:hAnsi="Copperplate Gothic Bold"/>
              </w:rPr>
            </w:pPr>
            <w:r>
              <w:rPr>
                <w:rFonts w:hint="eastAsia" w:hAnsi="Copperplate Gothic Bold"/>
              </w:rPr>
              <w:t>飞防作业药剂可以是单剂也可以是混剂，所采药剂均需提供相应的处于有效期内的农药登记证。对以下三个活性成份的农药：肟菌酯、戊唑醇、芸苔素内酯进行预混（含助剂），预混后的农药应无漂浮物或沉淀，在稀释后应保持均匀状态，避免混配后出现分层、沉淀，以免降低药效、堵塞无人机喷头。根据防治对象、确定药液量，施药条件：</w:t>
            </w:r>
          </w:p>
          <w:p w14:paraId="7D5C8682">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1</w:t>
            </w:r>
            <w:r>
              <w:rPr>
                <w:rFonts w:hint="eastAsia" w:hAnsi="Copperplate Gothic Bold" w:cs="宋体"/>
                <w:color w:val="auto"/>
                <w:sz w:val="24"/>
                <w:szCs w:val="24"/>
                <w:highlight w:val="none"/>
                <w:lang w:val="en-US" w:eastAsia="zh-CN" w:bidi="ar-SA"/>
              </w:rPr>
              <w:t>.</w:t>
            </w:r>
            <w:r>
              <w:rPr>
                <w:rFonts w:hint="eastAsia" w:ascii="宋体" w:hAnsi="Copperplate Gothic Bold" w:eastAsia="宋体" w:cs="宋体"/>
                <w:color w:val="auto"/>
                <w:sz w:val="24"/>
                <w:szCs w:val="24"/>
                <w:highlight w:val="none"/>
                <w:lang w:val="en-US" w:eastAsia="zh-CN" w:bidi="ar-SA"/>
              </w:rPr>
              <w:t xml:space="preserve">作业时风速应 ≤3.3 m/s。 </w:t>
            </w:r>
          </w:p>
          <w:p w14:paraId="6EC024E8">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hAnsi="Copperplate Gothic Bold" w:cs="宋体"/>
                <w:color w:val="auto"/>
                <w:sz w:val="24"/>
                <w:szCs w:val="24"/>
                <w:highlight w:val="none"/>
                <w:lang w:val="en-US" w:eastAsia="zh-CN" w:bidi="ar-SA"/>
              </w:rPr>
              <w:t>2.</w:t>
            </w:r>
            <w:r>
              <w:rPr>
                <w:rFonts w:hint="eastAsia" w:ascii="宋体" w:hAnsi="Copperplate Gothic Bold" w:eastAsia="宋体" w:cs="宋体"/>
                <w:color w:val="auto"/>
                <w:sz w:val="24"/>
                <w:szCs w:val="24"/>
                <w:highlight w:val="none"/>
                <w:lang w:val="en-US" w:eastAsia="zh-CN" w:bidi="ar-SA"/>
              </w:rPr>
              <w:t xml:space="preserve"> 雷雨天气禁止施药。 </w:t>
            </w:r>
          </w:p>
          <w:p w14:paraId="2D066EA0">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 xml:space="preserve">气温超过 30 ℃不宜施药。 </w:t>
            </w:r>
          </w:p>
          <w:p w14:paraId="582D47D6">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施药后 2 h 内如有降雨，应按农药使用说明书要求，确定是否需要重新施药。</w:t>
            </w:r>
          </w:p>
          <w:p w14:paraId="24B6DB37">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飞行参数</w:t>
            </w:r>
          </w:p>
          <w:p w14:paraId="06071CF7">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 xml:space="preserve">采用全智能自主规划航线飞行，飞行速度 5 m/s ～ </w:t>
            </w:r>
            <w:r>
              <w:rPr>
                <w:rFonts w:hint="eastAsia" w:hAnsi="Copperplate Gothic Bold" w:cs="宋体"/>
                <w:color w:val="auto"/>
                <w:sz w:val="24"/>
                <w:szCs w:val="24"/>
                <w:highlight w:val="none"/>
                <w:lang w:val="en-US" w:eastAsia="zh-CN" w:bidi="ar-SA"/>
              </w:rPr>
              <w:t>10</w:t>
            </w:r>
            <w:r>
              <w:rPr>
                <w:rFonts w:hint="eastAsia" w:ascii="宋体" w:hAnsi="Copperplate Gothic Bold" w:eastAsia="宋体" w:cs="宋体"/>
                <w:color w:val="auto"/>
                <w:sz w:val="24"/>
                <w:szCs w:val="24"/>
                <w:highlight w:val="none"/>
                <w:lang w:val="en-US" w:eastAsia="zh-CN" w:bidi="ar-SA"/>
              </w:rPr>
              <w:t xml:space="preserve"> m/s。飞行高度控制在控制在作物冠层顶部 </w:t>
            </w:r>
            <w:r>
              <w:rPr>
                <w:rFonts w:hint="eastAsia" w:hAnsi="Copperplate Gothic Bold" w:cs="宋体"/>
                <w:color w:val="auto"/>
                <w:sz w:val="24"/>
                <w:szCs w:val="24"/>
                <w:highlight w:val="none"/>
                <w:lang w:val="en-US" w:eastAsia="zh-CN" w:bidi="ar-SA"/>
              </w:rPr>
              <w:t>2</w:t>
            </w:r>
            <w:r>
              <w:rPr>
                <w:rFonts w:hint="eastAsia" w:ascii="宋体" w:hAnsi="Copperplate Gothic Bold" w:eastAsia="宋体" w:cs="宋体"/>
                <w:color w:val="auto"/>
                <w:sz w:val="24"/>
                <w:szCs w:val="24"/>
                <w:highlight w:val="none"/>
                <w:lang w:val="en-US" w:eastAsia="zh-CN" w:bidi="ar-SA"/>
              </w:rPr>
              <w:t xml:space="preserve"> m ～ </w:t>
            </w:r>
            <w:r>
              <w:rPr>
                <w:rFonts w:hint="eastAsia" w:hAnsi="Copperplate Gothic Bold" w:cs="宋体"/>
                <w:color w:val="auto"/>
                <w:sz w:val="24"/>
                <w:szCs w:val="24"/>
                <w:highlight w:val="none"/>
                <w:lang w:val="en-US" w:eastAsia="zh-CN" w:bidi="ar-SA"/>
              </w:rPr>
              <w:t>3.5</w:t>
            </w:r>
            <w:r>
              <w:rPr>
                <w:rFonts w:hint="eastAsia" w:ascii="宋体" w:hAnsi="Copperplate Gothic Bold" w:eastAsia="宋体" w:cs="宋体"/>
                <w:color w:val="auto"/>
                <w:sz w:val="24"/>
                <w:szCs w:val="24"/>
                <w:highlight w:val="none"/>
                <w:lang w:val="en-US" w:eastAsia="zh-CN" w:bidi="ar-SA"/>
              </w:rPr>
              <w:t xml:space="preserve"> m以内，作业喷幅6米～</w:t>
            </w:r>
            <w:r>
              <w:rPr>
                <w:rFonts w:hint="eastAsia" w:hAnsi="Copperplate Gothic Bold" w:cs="宋体"/>
                <w:color w:val="auto"/>
                <w:sz w:val="24"/>
                <w:szCs w:val="24"/>
                <w:highlight w:val="none"/>
                <w:lang w:val="en-US" w:eastAsia="zh-CN" w:bidi="ar-SA"/>
              </w:rPr>
              <w:t>10</w:t>
            </w:r>
            <w:r>
              <w:rPr>
                <w:rFonts w:hint="eastAsia" w:ascii="宋体" w:hAnsi="Copperplate Gothic Bold" w:eastAsia="宋体" w:cs="宋体"/>
                <w:color w:val="auto"/>
                <w:sz w:val="24"/>
                <w:szCs w:val="24"/>
                <w:highlight w:val="none"/>
                <w:lang w:val="en-US" w:eastAsia="zh-CN" w:bidi="ar-SA"/>
              </w:rPr>
              <w:t>米</w:t>
            </w:r>
          </w:p>
          <w:p w14:paraId="5D99AB50">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作业完成后，及时记录田间作业情况并归档，档案保存期限至少 1 年以上，做到可追溯。</w:t>
            </w:r>
          </w:p>
        </w:tc>
        <w:tc>
          <w:tcPr>
            <w:tcW w:w="810" w:type="dxa"/>
            <w:vAlign w:val="center"/>
          </w:tcPr>
          <w:p w14:paraId="6F475132">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亩</w:t>
            </w:r>
          </w:p>
        </w:tc>
        <w:tc>
          <w:tcPr>
            <w:tcW w:w="1020" w:type="dxa"/>
            <w:vAlign w:val="center"/>
          </w:tcPr>
          <w:p w14:paraId="0173F70E">
            <w:pPr>
              <w:pStyle w:val="14"/>
              <w:widowControl/>
              <w:wordWrap/>
              <w:adjustRightInd/>
              <w:snapToGrid/>
              <w:spacing w:before="0" w:beforeAutospacing="0" w:after="0" w:afterAutospacing="0" w:line="360" w:lineRule="auto"/>
              <w:ind w:left="0" w:leftChars="0" w:right="0" w:firstLine="0" w:firstLineChars="0"/>
              <w:jc w:val="center"/>
              <w:textAlignment w:val="auto"/>
              <w:rPr>
                <w:rFonts w:hint="default" w:ascii="宋体" w:hAnsi="Copperplate Gothic Bold" w:eastAsia="宋体" w:cs="宋体"/>
                <w:color w:val="auto"/>
                <w:sz w:val="24"/>
                <w:szCs w:val="24"/>
                <w:highlight w:val="none"/>
                <w:lang w:val="en-US" w:eastAsia="zh-CN" w:bidi="ar-SA"/>
              </w:rPr>
            </w:pPr>
            <w:r>
              <w:rPr>
                <w:rFonts w:hint="eastAsia" w:hAnsi="Copperplate Gothic Bold" w:cs="宋体"/>
                <w:color w:val="auto"/>
                <w:sz w:val="24"/>
                <w:szCs w:val="24"/>
                <w:highlight w:val="none"/>
                <w:lang w:val="en-US" w:eastAsia="zh-CN" w:bidi="ar-SA"/>
              </w:rPr>
              <w:t>52</w:t>
            </w:r>
            <w:r>
              <w:rPr>
                <w:rFonts w:hint="eastAsia" w:ascii="宋体" w:hAnsi="Copperplate Gothic Bold" w:eastAsia="宋体" w:cs="宋体"/>
                <w:color w:val="auto"/>
                <w:sz w:val="24"/>
                <w:szCs w:val="24"/>
                <w:highlight w:val="none"/>
                <w:lang w:val="en-US" w:eastAsia="zh-CN" w:bidi="ar-SA"/>
              </w:rPr>
              <w:t>000</w:t>
            </w:r>
          </w:p>
        </w:tc>
        <w:tc>
          <w:tcPr>
            <w:tcW w:w="1065" w:type="dxa"/>
            <w:vAlign w:val="center"/>
          </w:tcPr>
          <w:p w14:paraId="101680F9">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农业</w:t>
            </w:r>
          </w:p>
        </w:tc>
      </w:tr>
    </w:tbl>
    <w:p w14:paraId="7F6A8205">
      <w:pPr>
        <w:widowControl/>
        <w:wordWrap/>
        <w:spacing w:line="360" w:lineRule="auto"/>
        <w:ind w:left="0" w:leftChars="0" w:firstLine="482" w:firstLineChars="200"/>
        <w:jc w:val="left"/>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第二标段：</w:t>
      </w:r>
    </w:p>
    <w:p w14:paraId="66C16B0E">
      <w:pPr>
        <w:pStyle w:val="14"/>
        <w:widowControl/>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leftChars="0" w:right="0" w:firstLine="482" w:firstLineChars="200"/>
        <w:jc w:val="left"/>
        <w:rPr>
          <w:rFonts w:hint="eastAsia" w:ascii="宋体" w:hAnsi="Copperplate Gothic Bold" w:eastAsia="宋体" w:cs="宋体"/>
          <w:b w:val="0"/>
          <w:bCs w:val="0"/>
          <w:color w:val="auto"/>
          <w:sz w:val="24"/>
          <w:szCs w:val="24"/>
          <w:highlight w:val="none"/>
          <w:lang w:val="en-US" w:eastAsia="zh-CN" w:bidi="ar-SA"/>
        </w:rPr>
      </w:pPr>
      <w:r>
        <w:rPr>
          <w:rFonts w:hint="eastAsia" w:ascii="宋体" w:hAnsi="Copperplate Gothic Bold" w:eastAsia="宋体" w:cs="宋体"/>
          <w:b/>
          <w:bCs/>
          <w:color w:val="auto"/>
          <w:sz w:val="24"/>
          <w:szCs w:val="24"/>
          <w:highlight w:val="none"/>
          <w:lang w:val="en-US" w:eastAsia="zh-CN" w:bidi="ar-SA"/>
        </w:rPr>
        <w:t>1、</w:t>
      </w:r>
      <w:r>
        <w:rPr>
          <w:rFonts w:hint="eastAsia" w:ascii="宋体" w:hAnsi="Copperplate Gothic Bold" w:eastAsia="宋体" w:cs="宋体"/>
          <w:color w:val="auto"/>
          <w:sz w:val="24"/>
          <w:szCs w:val="24"/>
          <w:highlight w:val="none"/>
          <w:lang w:val="en-US" w:eastAsia="zh-CN" w:bidi="ar-SA"/>
        </w:rPr>
        <w:t>肟菌酯、戊唑醇、芸苔素内酯为活性成份的农药预混剂（含助剂）及航化作业</w:t>
      </w:r>
      <w:r>
        <w:rPr>
          <w:rFonts w:hint="eastAsia" w:hAnsi="Copperplate Gothic Bold" w:cs="宋体"/>
          <w:color w:val="auto"/>
          <w:sz w:val="24"/>
          <w:szCs w:val="24"/>
          <w:highlight w:val="none"/>
          <w:lang w:val="en-US" w:eastAsia="zh-CN" w:bidi="ar-SA"/>
        </w:rPr>
        <w:t>40000亩</w:t>
      </w:r>
      <w:r>
        <w:rPr>
          <w:rFonts w:hint="eastAsia" w:ascii="宋体" w:hAnsi="Copperplate Gothic Bold" w:eastAsia="宋体" w:cs="宋体"/>
          <w:color w:val="auto"/>
          <w:sz w:val="24"/>
          <w:szCs w:val="24"/>
          <w:highlight w:val="none"/>
          <w:lang w:val="en-US" w:eastAsia="zh-CN" w:bidi="ar-SA"/>
        </w:rPr>
        <w:t>。</w:t>
      </w:r>
    </w:p>
    <w:p w14:paraId="519DA295">
      <w:pPr>
        <w:pStyle w:val="14"/>
        <w:widowControl/>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leftChars="0" w:right="0" w:firstLine="482" w:firstLineChars="200"/>
        <w:jc w:val="left"/>
        <w:rPr>
          <w:rFonts w:hint="eastAsia" w:ascii="宋体" w:hAnsi="Copperplate Gothic Bold" w:eastAsia="宋体" w:cs="宋体"/>
          <w:b/>
          <w:bCs/>
          <w:color w:val="auto"/>
          <w:sz w:val="24"/>
          <w:szCs w:val="24"/>
          <w:highlight w:val="none"/>
          <w:lang w:val="zh-CN" w:eastAsia="zh-CN" w:bidi="ar-SA"/>
        </w:rPr>
      </w:pPr>
      <w:r>
        <w:rPr>
          <w:rFonts w:hint="eastAsia" w:ascii="宋体" w:hAnsi="Copperplate Gothic Bold" w:eastAsia="宋体" w:cs="宋体"/>
          <w:b/>
          <w:bCs/>
          <w:color w:val="auto"/>
          <w:sz w:val="24"/>
          <w:szCs w:val="24"/>
          <w:highlight w:val="none"/>
          <w:lang w:val="en-US" w:eastAsia="zh-CN" w:bidi="ar-SA"/>
        </w:rPr>
        <w:t>2、</w:t>
      </w:r>
      <w:r>
        <w:rPr>
          <w:rFonts w:hint="eastAsia" w:ascii="宋体" w:hAnsi="Copperplate Gothic Bold" w:eastAsia="宋体" w:cs="宋体"/>
          <w:b/>
          <w:bCs/>
          <w:color w:val="auto"/>
          <w:sz w:val="24"/>
          <w:szCs w:val="24"/>
          <w:highlight w:val="none"/>
          <w:lang w:val="zh-CN" w:eastAsia="zh-CN" w:bidi="ar-SA"/>
        </w:rPr>
        <w:t>标的（含所属行业）和技术要求：</w:t>
      </w:r>
    </w:p>
    <w:tbl>
      <w:tblPr>
        <w:tblStyle w:val="16"/>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40"/>
        <w:gridCol w:w="4395"/>
        <w:gridCol w:w="810"/>
        <w:gridCol w:w="1020"/>
        <w:gridCol w:w="1065"/>
      </w:tblGrid>
      <w:tr w14:paraId="1126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03F9225">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序号</w:t>
            </w:r>
          </w:p>
        </w:tc>
        <w:tc>
          <w:tcPr>
            <w:tcW w:w="1740" w:type="dxa"/>
            <w:vAlign w:val="center"/>
          </w:tcPr>
          <w:p w14:paraId="6DCED0C2">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产品名称</w:t>
            </w:r>
          </w:p>
          <w:p w14:paraId="0CAEECC6">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（标的名称）</w:t>
            </w:r>
          </w:p>
        </w:tc>
        <w:tc>
          <w:tcPr>
            <w:tcW w:w="4395" w:type="dxa"/>
            <w:vAlign w:val="center"/>
          </w:tcPr>
          <w:p w14:paraId="225628C6">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技术参数要求</w:t>
            </w:r>
          </w:p>
        </w:tc>
        <w:tc>
          <w:tcPr>
            <w:tcW w:w="810" w:type="dxa"/>
            <w:vAlign w:val="center"/>
          </w:tcPr>
          <w:p w14:paraId="7BFF7B83">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单位</w:t>
            </w:r>
          </w:p>
        </w:tc>
        <w:tc>
          <w:tcPr>
            <w:tcW w:w="1020" w:type="dxa"/>
            <w:vAlign w:val="center"/>
          </w:tcPr>
          <w:p w14:paraId="268681D5">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数量</w:t>
            </w:r>
          </w:p>
        </w:tc>
        <w:tc>
          <w:tcPr>
            <w:tcW w:w="1065" w:type="dxa"/>
            <w:vAlign w:val="center"/>
          </w:tcPr>
          <w:p w14:paraId="765410E8">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标的所属行业</w:t>
            </w:r>
          </w:p>
        </w:tc>
      </w:tr>
      <w:tr w14:paraId="2DBC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FDAFF1E">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1</w:t>
            </w:r>
          </w:p>
        </w:tc>
        <w:tc>
          <w:tcPr>
            <w:tcW w:w="1740" w:type="dxa"/>
            <w:vAlign w:val="center"/>
          </w:tcPr>
          <w:p w14:paraId="517A24C4">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农药预混剂（含助剂）及航化作业</w:t>
            </w:r>
          </w:p>
        </w:tc>
        <w:tc>
          <w:tcPr>
            <w:tcW w:w="4395" w:type="dxa"/>
            <w:vAlign w:val="center"/>
          </w:tcPr>
          <w:p w14:paraId="70E3DCA5">
            <w:pPr>
              <w:pStyle w:val="14"/>
              <w:spacing w:before="0" w:beforeAutospacing="0" w:after="0" w:afterAutospacing="0" w:line="360" w:lineRule="auto"/>
              <w:rPr>
                <w:rFonts w:hint="eastAsia" w:hAnsi="Copperplate Gothic Bold"/>
              </w:rPr>
            </w:pPr>
            <w:r>
              <w:rPr>
                <w:rFonts w:hint="eastAsia" w:hAnsi="Copperplate Gothic Bold"/>
              </w:rPr>
              <w:t>要求：登记防治靶标为稻瘟病的杀菌剂，防效稳定，兼顾水稻生长的调节剂。</w:t>
            </w:r>
          </w:p>
          <w:p w14:paraId="40B83039">
            <w:pPr>
              <w:pStyle w:val="14"/>
              <w:spacing w:before="0" w:beforeAutospacing="0" w:after="0" w:afterAutospacing="0" w:line="360" w:lineRule="auto"/>
              <w:rPr>
                <w:rFonts w:hint="eastAsia" w:hAnsi="Copperplate Gothic Bold"/>
              </w:rPr>
            </w:pPr>
            <w:r>
              <w:rPr>
                <w:rFonts w:hint="eastAsia" w:hAnsi="Copperplate Gothic Bold"/>
              </w:rPr>
              <w:t>有效成分及亩用量要求：</w:t>
            </w:r>
          </w:p>
          <w:p w14:paraId="26E5EDFB">
            <w:pPr>
              <w:pStyle w:val="14"/>
              <w:spacing w:before="0" w:beforeAutospacing="0" w:after="0" w:afterAutospacing="0" w:line="360" w:lineRule="auto"/>
              <w:rPr>
                <w:rFonts w:hint="eastAsia" w:hAnsi="Copperplate Gothic Bold"/>
              </w:rPr>
            </w:pPr>
            <w:r>
              <w:rPr>
                <w:rFonts w:hint="eastAsia" w:hAnsi="Copperplate Gothic Bold"/>
              </w:rPr>
              <w:t>1）肟菌酯：≥3克</w:t>
            </w:r>
          </w:p>
          <w:p w14:paraId="40DF72D5">
            <w:pPr>
              <w:pStyle w:val="14"/>
              <w:spacing w:before="0" w:beforeAutospacing="0" w:after="0" w:afterAutospacing="0" w:line="360" w:lineRule="auto"/>
              <w:rPr>
                <w:rFonts w:hint="eastAsia" w:hAnsi="Copperplate Gothic Bold"/>
              </w:rPr>
            </w:pPr>
            <w:r>
              <w:rPr>
                <w:rFonts w:hint="eastAsia" w:hAnsi="Copperplate Gothic Bold"/>
              </w:rPr>
              <w:t>2）戊唑醇：≥6克</w:t>
            </w:r>
          </w:p>
          <w:p w14:paraId="7F1BDF0F">
            <w:pPr>
              <w:pStyle w:val="14"/>
              <w:spacing w:before="0" w:beforeAutospacing="0" w:after="0" w:afterAutospacing="0" w:line="360" w:lineRule="auto"/>
              <w:rPr>
                <w:rFonts w:hint="eastAsia" w:hAnsi="Copperplate Gothic Bold"/>
              </w:rPr>
            </w:pPr>
            <w:r>
              <w:rPr>
                <w:rFonts w:hint="eastAsia" w:hAnsi="Copperplate Gothic Bold"/>
              </w:rPr>
              <w:t>3）芸苔素内酯：≥0.0005克</w:t>
            </w:r>
          </w:p>
          <w:p w14:paraId="18E0D051">
            <w:pPr>
              <w:pStyle w:val="14"/>
              <w:spacing w:before="0" w:beforeAutospacing="0" w:after="0" w:afterAutospacing="0" w:line="360" w:lineRule="auto"/>
              <w:rPr>
                <w:rFonts w:hAnsi="Copperplate Gothic Bold"/>
              </w:rPr>
            </w:pPr>
            <w:r>
              <w:rPr>
                <w:rFonts w:hint="eastAsia" w:hAnsi="Copperplate Gothic Bold"/>
              </w:rPr>
              <w:t>飞防作业药剂可以是单剂也可以是混剂，所采药剂均需提供相应的处于有效期内的农药登记证。对以下三个活性成份的农药：肟菌酯、戊唑醇、芸苔素内酯进行预混（含助剂），预混后的农药应无漂浮物或沉淀，在稀释后应保持均匀状态，避免混配后出现分层、沉淀，以免降低药效、堵塞无人机喷头。根据防治对象、确定药液量，施药条件：</w:t>
            </w:r>
          </w:p>
          <w:p w14:paraId="0CE32D05">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1</w:t>
            </w:r>
            <w:r>
              <w:rPr>
                <w:rFonts w:hint="eastAsia" w:hAnsi="Copperplate Gothic Bold" w:cs="宋体"/>
                <w:color w:val="auto"/>
                <w:sz w:val="24"/>
                <w:szCs w:val="24"/>
                <w:highlight w:val="none"/>
                <w:lang w:val="en-US" w:eastAsia="zh-CN" w:bidi="ar-SA"/>
              </w:rPr>
              <w:t>.</w:t>
            </w:r>
            <w:r>
              <w:rPr>
                <w:rFonts w:hint="eastAsia" w:ascii="宋体" w:hAnsi="Copperplate Gothic Bold" w:eastAsia="宋体" w:cs="宋体"/>
                <w:color w:val="auto"/>
                <w:sz w:val="24"/>
                <w:szCs w:val="24"/>
                <w:highlight w:val="none"/>
                <w:lang w:val="en-US" w:eastAsia="zh-CN" w:bidi="ar-SA"/>
              </w:rPr>
              <w:t xml:space="preserve">作业时风速应 ≤3.3 m/s。 </w:t>
            </w:r>
          </w:p>
          <w:p w14:paraId="23137FE8">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hAnsi="Copperplate Gothic Bold" w:cs="宋体"/>
                <w:color w:val="auto"/>
                <w:sz w:val="24"/>
                <w:szCs w:val="24"/>
                <w:highlight w:val="none"/>
                <w:lang w:val="en-US" w:eastAsia="zh-CN" w:bidi="ar-SA"/>
              </w:rPr>
              <w:t>2.</w:t>
            </w:r>
            <w:r>
              <w:rPr>
                <w:rFonts w:hint="eastAsia" w:ascii="宋体" w:hAnsi="Copperplate Gothic Bold" w:eastAsia="宋体" w:cs="宋体"/>
                <w:color w:val="auto"/>
                <w:sz w:val="24"/>
                <w:szCs w:val="24"/>
                <w:highlight w:val="none"/>
                <w:lang w:val="en-US" w:eastAsia="zh-CN" w:bidi="ar-SA"/>
              </w:rPr>
              <w:t xml:space="preserve"> 雷雨天气禁止施药。 </w:t>
            </w:r>
          </w:p>
          <w:p w14:paraId="4E1CF1D9">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 xml:space="preserve">气温超过 30 ℃不宜施药。 </w:t>
            </w:r>
          </w:p>
          <w:p w14:paraId="2F7EC3EE">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施药后 2 h 内如有降雨，应按农药使用说明书要求，确定是否需要重新施药。</w:t>
            </w:r>
          </w:p>
          <w:p w14:paraId="2D3829DC">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飞行参数</w:t>
            </w:r>
          </w:p>
          <w:p w14:paraId="6E5884BF">
            <w:pPr>
              <w:pStyle w:val="14"/>
              <w:widowControl/>
              <w:wordWrap/>
              <w:adjustRightInd/>
              <w:snapToGrid/>
              <w:spacing w:before="0" w:beforeAutospacing="0" w:after="0" w:afterAutospacing="0" w:line="360" w:lineRule="auto"/>
              <w:ind w:left="0" w:leftChars="0" w:right="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 xml:space="preserve">采用全智能自主规划航线飞行，飞行速度 5 m/s ～ </w:t>
            </w:r>
            <w:r>
              <w:rPr>
                <w:rFonts w:hint="eastAsia" w:hAnsi="Copperplate Gothic Bold" w:cs="宋体"/>
                <w:color w:val="auto"/>
                <w:sz w:val="24"/>
                <w:szCs w:val="24"/>
                <w:highlight w:val="none"/>
                <w:lang w:val="en-US" w:eastAsia="zh-CN" w:bidi="ar-SA"/>
              </w:rPr>
              <w:t>10</w:t>
            </w:r>
            <w:r>
              <w:rPr>
                <w:rFonts w:hint="eastAsia" w:ascii="宋体" w:hAnsi="Copperplate Gothic Bold" w:eastAsia="宋体" w:cs="宋体"/>
                <w:color w:val="auto"/>
                <w:sz w:val="24"/>
                <w:szCs w:val="24"/>
                <w:highlight w:val="none"/>
                <w:lang w:val="en-US" w:eastAsia="zh-CN" w:bidi="ar-SA"/>
              </w:rPr>
              <w:t xml:space="preserve"> m/s。飞行高度控制在控制在作物冠层顶部 </w:t>
            </w:r>
            <w:r>
              <w:rPr>
                <w:rFonts w:hint="eastAsia" w:hAnsi="Copperplate Gothic Bold" w:cs="宋体"/>
                <w:color w:val="auto"/>
                <w:sz w:val="24"/>
                <w:szCs w:val="24"/>
                <w:highlight w:val="none"/>
                <w:lang w:val="en-US" w:eastAsia="zh-CN" w:bidi="ar-SA"/>
              </w:rPr>
              <w:t>2</w:t>
            </w:r>
            <w:r>
              <w:rPr>
                <w:rFonts w:hint="eastAsia" w:ascii="宋体" w:hAnsi="Copperplate Gothic Bold" w:eastAsia="宋体" w:cs="宋体"/>
                <w:color w:val="auto"/>
                <w:sz w:val="24"/>
                <w:szCs w:val="24"/>
                <w:highlight w:val="none"/>
                <w:lang w:val="en-US" w:eastAsia="zh-CN" w:bidi="ar-SA"/>
              </w:rPr>
              <w:t xml:space="preserve"> m ～ </w:t>
            </w:r>
            <w:r>
              <w:rPr>
                <w:rFonts w:hint="eastAsia" w:hAnsi="Copperplate Gothic Bold" w:cs="宋体"/>
                <w:color w:val="auto"/>
                <w:sz w:val="24"/>
                <w:szCs w:val="24"/>
                <w:highlight w:val="none"/>
                <w:lang w:val="en-US" w:eastAsia="zh-CN" w:bidi="ar-SA"/>
              </w:rPr>
              <w:t>3.5</w:t>
            </w:r>
            <w:r>
              <w:rPr>
                <w:rFonts w:hint="eastAsia" w:ascii="宋体" w:hAnsi="Copperplate Gothic Bold" w:eastAsia="宋体" w:cs="宋体"/>
                <w:color w:val="auto"/>
                <w:sz w:val="24"/>
                <w:szCs w:val="24"/>
                <w:highlight w:val="none"/>
                <w:lang w:val="en-US" w:eastAsia="zh-CN" w:bidi="ar-SA"/>
              </w:rPr>
              <w:t xml:space="preserve"> m以内，作业喷幅6米～</w:t>
            </w:r>
            <w:r>
              <w:rPr>
                <w:rFonts w:hint="eastAsia" w:hAnsi="Copperplate Gothic Bold" w:cs="宋体"/>
                <w:color w:val="auto"/>
                <w:sz w:val="24"/>
                <w:szCs w:val="24"/>
                <w:highlight w:val="none"/>
                <w:lang w:val="en-US" w:eastAsia="zh-CN" w:bidi="ar-SA"/>
              </w:rPr>
              <w:t>10</w:t>
            </w:r>
            <w:r>
              <w:rPr>
                <w:rFonts w:hint="eastAsia" w:ascii="宋体" w:hAnsi="Copperplate Gothic Bold" w:eastAsia="宋体" w:cs="宋体"/>
                <w:color w:val="auto"/>
                <w:sz w:val="24"/>
                <w:szCs w:val="24"/>
                <w:highlight w:val="none"/>
                <w:lang w:val="en-US" w:eastAsia="zh-CN" w:bidi="ar-SA"/>
              </w:rPr>
              <w:t>米</w:t>
            </w:r>
          </w:p>
          <w:p w14:paraId="11DF11B3">
            <w:pPr>
              <w:pStyle w:val="14"/>
              <w:widowControl/>
              <w:wordWrap/>
              <w:adjustRightInd/>
              <w:snapToGrid/>
              <w:spacing w:before="0" w:beforeAutospacing="0" w:after="0" w:afterAutospacing="0" w:line="360" w:lineRule="auto"/>
              <w:ind w:left="0" w:leftChars="0" w:right="0" w:rightChars="0" w:firstLine="0" w:firstLineChars="0"/>
              <w:jc w:val="left"/>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作业完成后，及时记录田间作业情况并归档，档案保存期限至少 1 年以上，做到可追溯。</w:t>
            </w:r>
          </w:p>
        </w:tc>
        <w:tc>
          <w:tcPr>
            <w:tcW w:w="810" w:type="dxa"/>
            <w:vAlign w:val="center"/>
          </w:tcPr>
          <w:p w14:paraId="26978CDC">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亩</w:t>
            </w:r>
          </w:p>
        </w:tc>
        <w:tc>
          <w:tcPr>
            <w:tcW w:w="1020" w:type="dxa"/>
            <w:vAlign w:val="center"/>
          </w:tcPr>
          <w:p w14:paraId="61365D50">
            <w:pPr>
              <w:pStyle w:val="14"/>
              <w:widowControl/>
              <w:wordWrap/>
              <w:adjustRightInd/>
              <w:snapToGrid/>
              <w:spacing w:before="0" w:beforeAutospacing="0" w:after="0" w:afterAutospacing="0" w:line="360" w:lineRule="auto"/>
              <w:ind w:left="0" w:leftChars="0" w:right="0" w:firstLine="0" w:firstLineChars="0"/>
              <w:jc w:val="center"/>
              <w:textAlignment w:val="auto"/>
              <w:rPr>
                <w:rFonts w:hint="default" w:ascii="宋体" w:hAnsi="Copperplate Gothic Bold" w:eastAsia="宋体" w:cs="宋体"/>
                <w:color w:val="auto"/>
                <w:sz w:val="24"/>
                <w:szCs w:val="24"/>
                <w:highlight w:val="none"/>
                <w:lang w:val="en-US" w:eastAsia="zh-CN" w:bidi="ar-SA"/>
              </w:rPr>
            </w:pPr>
            <w:r>
              <w:rPr>
                <w:rFonts w:hint="eastAsia" w:hAnsi="Copperplate Gothic Bold" w:cs="宋体"/>
                <w:color w:val="auto"/>
                <w:sz w:val="24"/>
                <w:szCs w:val="24"/>
                <w:highlight w:val="none"/>
                <w:lang w:val="en-US" w:eastAsia="zh-CN" w:bidi="ar-SA"/>
              </w:rPr>
              <w:t>40</w:t>
            </w:r>
            <w:r>
              <w:rPr>
                <w:rFonts w:hint="eastAsia" w:ascii="宋体" w:hAnsi="Copperplate Gothic Bold" w:eastAsia="宋体" w:cs="宋体"/>
                <w:color w:val="auto"/>
                <w:sz w:val="24"/>
                <w:szCs w:val="24"/>
                <w:highlight w:val="none"/>
                <w:lang w:val="en-US" w:eastAsia="zh-CN" w:bidi="ar-SA"/>
              </w:rPr>
              <w:t>000</w:t>
            </w:r>
          </w:p>
        </w:tc>
        <w:tc>
          <w:tcPr>
            <w:tcW w:w="1065" w:type="dxa"/>
            <w:vAlign w:val="center"/>
          </w:tcPr>
          <w:p w14:paraId="4EAF87D3">
            <w:pPr>
              <w:pStyle w:val="14"/>
              <w:widowControl/>
              <w:wordWrap/>
              <w:adjustRightInd/>
              <w:snapToGrid/>
              <w:spacing w:before="0" w:beforeAutospacing="0" w:after="0" w:afterAutospacing="0" w:line="360" w:lineRule="auto"/>
              <w:ind w:left="0" w:leftChars="0" w:right="0" w:firstLine="0" w:firstLineChars="0"/>
              <w:jc w:val="center"/>
              <w:textAlignment w:val="auto"/>
              <w:rPr>
                <w:rFonts w:hint="eastAsia" w:ascii="宋体" w:hAnsi="Copperplate Gothic Bold" w:eastAsia="宋体" w:cs="宋体"/>
                <w:color w:val="auto"/>
                <w:sz w:val="24"/>
                <w:szCs w:val="24"/>
                <w:highlight w:val="none"/>
                <w:lang w:val="en-US" w:eastAsia="zh-CN" w:bidi="ar-SA"/>
              </w:rPr>
            </w:pPr>
            <w:r>
              <w:rPr>
                <w:rFonts w:hint="eastAsia" w:ascii="宋体" w:hAnsi="Copperplate Gothic Bold" w:eastAsia="宋体" w:cs="宋体"/>
                <w:color w:val="auto"/>
                <w:sz w:val="24"/>
                <w:szCs w:val="24"/>
                <w:highlight w:val="none"/>
                <w:lang w:val="en-US" w:eastAsia="zh-CN" w:bidi="ar-SA"/>
              </w:rPr>
              <w:t>农业</w:t>
            </w:r>
          </w:p>
        </w:tc>
      </w:tr>
    </w:tbl>
    <w:p w14:paraId="0538909E">
      <w:pPr>
        <w:widowControl/>
        <w:wordWrap/>
        <w:spacing w:line="360" w:lineRule="auto"/>
        <w:ind w:left="0" w:leftChars="0" w:firstLine="482" w:firstLineChars="200"/>
        <w:jc w:val="lef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w:t>
      </w:r>
    </w:p>
    <w:p w14:paraId="2DDFD98D">
      <w:pPr>
        <w:widowControl/>
        <w:wordWrap/>
        <w:spacing w:line="360" w:lineRule="auto"/>
        <w:ind w:left="0" w:leftChars="0" w:firstLine="480" w:firstLineChars="200"/>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rPr>
        <w:t>药剂应具有农药三证，供货时提供检测报告。</w:t>
      </w:r>
    </w:p>
    <w:p w14:paraId="5C0B3D53">
      <w:pPr>
        <w:widowControl/>
        <w:wordWrap/>
        <w:spacing w:line="360" w:lineRule="auto"/>
        <w:ind w:left="0" w:leftChars="0" w:firstLine="480" w:firstLineChars="200"/>
        <w:jc w:val="left"/>
        <w:rPr>
          <w:rFonts w:hint="eastAsia" w:ascii="宋体" w:hAnsi="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rPr>
        <w:t>投标人具备通用航空企业经营许可证</w:t>
      </w:r>
      <w:r>
        <w:rPr>
          <w:rFonts w:hint="eastAsia" w:ascii="宋体" w:hAnsi="宋体" w:cs="宋体"/>
          <w:b w:val="0"/>
          <w:bCs w:val="0"/>
          <w:color w:val="auto"/>
          <w:kern w:val="0"/>
          <w:sz w:val="24"/>
          <w:szCs w:val="24"/>
          <w:highlight w:val="none"/>
          <w:lang w:eastAsia="zh-CN"/>
        </w:rPr>
        <w:t>。</w:t>
      </w:r>
    </w:p>
    <w:p w14:paraId="05D40842">
      <w:pPr>
        <w:widowControl/>
        <w:wordWrap/>
        <w:spacing w:line="360" w:lineRule="auto"/>
        <w:ind w:left="0" w:leftChars="0" w:firstLine="480" w:firstLineChars="200"/>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3</w:t>
      </w:r>
      <w:r>
        <w:rPr>
          <w:rFonts w:hint="eastAsia" w:ascii="宋体" w:hAnsi="宋体" w:cs="宋体"/>
          <w:b w:val="0"/>
          <w:bCs w:val="0"/>
          <w:color w:val="auto"/>
          <w:kern w:val="0"/>
          <w:sz w:val="24"/>
          <w:szCs w:val="24"/>
          <w:highlight w:val="none"/>
        </w:rPr>
        <w:t>.投标人投入项目的无人机须提供具有相关资质检验机构颁发的证书或检测报告（加 盖投标人公章的扫描件）。该证书或检测报告必须证明无人机作业机型</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rPr>
        <w:t>作业飞行数据实时记录存储设备和施药作业系统。</w:t>
      </w:r>
    </w:p>
    <w:p w14:paraId="4349EEBF">
      <w:pPr>
        <w:widowControl/>
        <w:wordWrap/>
        <w:spacing w:line="360" w:lineRule="auto"/>
        <w:ind w:left="0" w:leftChars="0" w:firstLine="480" w:firstLineChars="200"/>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4</w:t>
      </w:r>
      <w:r>
        <w:rPr>
          <w:rFonts w:hint="eastAsia" w:ascii="宋体" w:hAnsi="宋体" w:cs="宋体"/>
          <w:b w:val="0"/>
          <w:bCs w:val="0"/>
          <w:color w:val="auto"/>
          <w:kern w:val="0"/>
          <w:sz w:val="24"/>
          <w:szCs w:val="24"/>
          <w:highlight w:val="none"/>
        </w:rPr>
        <w:t>.在飞防作业结束后，需向采购人提供作业轨迹图片等资料。</w:t>
      </w:r>
    </w:p>
    <w:p w14:paraId="776AED2E">
      <w:pPr>
        <w:widowControl/>
        <w:wordWrap/>
        <w:spacing w:line="360" w:lineRule="auto"/>
        <w:ind w:left="0" w:leftChars="0" w:firstLine="480" w:firstLineChars="200"/>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5</w:t>
      </w:r>
      <w:r>
        <w:rPr>
          <w:rFonts w:hint="eastAsia" w:ascii="宋体" w:hAnsi="宋体" w:cs="宋体"/>
          <w:b w:val="0"/>
          <w:bCs w:val="0"/>
          <w:color w:val="auto"/>
          <w:kern w:val="0"/>
          <w:sz w:val="24"/>
          <w:szCs w:val="24"/>
          <w:highlight w:val="none"/>
        </w:rPr>
        <w:t>.中标人开展防治作业后，农药包装必须回收，不得污染农田环境。</w:t>
      </w:r>
    </w:p>
    <w:p w14:paraId="7EAFD99D">
      <w:pPr>
        <w:widowControl/>
        <w:wordWrap/>
        <w:spacing w:line="360" w:lineRule="auto"/>
        <w:ind w:left="0" w:leftChars="0" w:firstLine="480" w:firstLineChars="200"/>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6</w:t>
      </w:r>
      <w:r>
        <w:rPr>
          <w:rFonts w:hint="eastAsia" w:ascii="宋体" w:hAnsi="宋体" w:cs="宋体"/>
          <w:b w:val="0"/>
          <w:bCs w:val="0"/>
          <w:color w:val="auto"/>
          <w:kern w:val="0"/>
          <w:sz w:val="24"/>
          <w:szCs w:val="24"/>
          <w:highlight w:val="none"/>
        </w:rPr>
        <w:t>.飞防作业时应保证工作安全，如发生飞行事故，相关责任均由中标人承担、采购人 不承担任何责任。</w:t>
      </w:r>
    </w:p>
    <w:p w14:paraId="43E63C1D">
      <w:pPr>
        <w:widowControl/>
        <w:wordWrap/>
        <w:spacing w:line="360" w:lineRule="auto"/>
        <w:ind w:left="0" w:leftChars="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kern w:val="0"/>
          <w:sz w:val="24"/>
          <w:szCs w:val="24"/>
          <w:highlight w:val="none"/>
          <w:lang w:val="en-US" w:eastAsia="zh-CN"/>
        </w:rPr>
        <w:t>7</w:t>
      </w:r>
      <w:bookmarkStart w:id="36" w:name="_GoBack"/>
      <w:bookmarkEnd w:id="36"/>
      <w:r>
        <w:rPr>
          <w:rFonts w:hint="eastAsia" w:ascii="宋体" w:hAnsi="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rPr>
        <w:t>投标人自行混配的，应提供第三方机构关于混配后药剂检测报告</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rPr>
        <w:t>投标人委托农药厂家混配的，应提供农药厂家真实混配药剂检验报告</w:t>
      </w:r>
      <w:r>
        <w:rPr>
          <w:rFonts w:hint="eastAsia" w:ascii="宋体" w:hAnsi="宋体" w:cs="宋体"/>
          <w:b w:val="0"/>
          <w:bCs w:val="0"/>
          <w:color w:val="auto"/>
          <w:kern w:val="0"/>
          <w:sz w:val="24"/>
          <w:szCs w:val="24"/>
          <w:highlight w:val="none"/>
          <w:lang w:eastAsia="zh-CN"/>
        </w:rPr>
        <w:t>。</w:t>
      </w:r>
    </w:p>
    <w:p w14:paraId="62E10798">
      <w:pPr>
        <w:pStyle w:val="14"/>
        <w:widowControl/>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leftChars="0" w:right="0" w:firstLine="482" w:firstLineChars="200"/>
        <w:jc w:val="left"/>
        <w:rPr>
          <w:rFonts w:hint="eastAsia" w:ascii="宋体" w:hAnsi="Copperplate Gothic Bold" w:eastAsia="宋体" w:cs="宋体"/>
          <w:b/>
          <w:bCs/>
          <w:color w:val="auto"/>
          <w:sz w:val="24"/>
          <w:szCs w:val="24"/>
          <w:highlight w:val="none"/>
          <w:lang w:val="zh-CN" w:eastAsia="zh-CN" w:bidi="ar-SA"/>
        </w:rPr>
      </w:pPr>
      <w:r>
        <w:rPr>
          <w:rFonts w:hint="eastAsia" w:ascii="宋体" w:hAnsi="Copperplate Gothic Bold" w:eastAsia="宋体" w:cs="宋体"/>
          <w:b/>
          <w:bCs/>
          <w:color w:val="auto"/>
          <w:sz w:val="24"/>
          <w:szCs w:val="24"/>
          <w:highlight w:val="none"/>
          <w:lang w:val="en-US" w:eastAsia="zh-CN" w:bidi="ar-SA"/>
        </w:rPr>
        <w:t>3、</w:t>
      </w:r>
      <w:r>
        <w:rPr>
          <w:rFonts w:hint="eastAsia" w:ascii="宋体" w:hAnsi="Copperplate Gothic Bold" w:eastAsia="宋体" w:cs="宋体"/>
          <w:b/>
          <w:bCs/>
          <w:color w:val="auto"/>
          <w:sz w:val="24"/>
          <w:szCs w:val="24"/>
          <w:highlight w:val="none"/>
          <w:lang w:val="zh-CN" w:eastAsia="zh-CN" w:bidi="ar-SA"/>
        </w:rPr>
        <w:t>商务要求</w:t>
      </w:r>
    </w:p>
    <w:p w14:paraId="74FB9F85">
      <w:pPr>
        <w:wordWrap/>
        <w:spacing w:line="360" w:lineRule="auto"/>
        <w:ind w:left="0" w:leftChars="0" w:firstLine="480" w:firstLineChars="200"/>
        <w:jc w:val="left"/>
        <w:rPr>
          <w:rFonts w:hint="eastAsia" w:ascii="宋体" w:hAnsi="Copperplate Gothic Bold" w:eastAsia="宋体" w:cs="宋体"/>
          <w:color w:val="auto"/>
          <w:sz w:val="24"/>
          <w:szCs w:val="24"/>
          <w:highlight w:val="none"/>
          <w:lang w:val="zh-CN" w:eastAsia="zh-CN" w:bidi="ar-SA"/>
        </w:rPr>
      </w:pPr>
      <w:r>
        <w:rPr>
          <w:rFonts w:hint="eastAsia" w:ascii="宋体" w:hAnsi="Copperplate Gothic Bold" w:eastAsia="宋体" w:cs="宋体"/>
          <w:color w:val="auto"/>
          <w:sz w:val="24"/>
          <w:szCs w:val="24"/>
          <w:highlight w:val="none"/>
          <w:lang w:val="zh-CN" w:eastAsia="zh-CN" w:bidi="ar-SA"/>
        </w:rPr>
        <w:t>技术标准：国家标准、行业标准、企业标准</w:t>
      </w:r>
    </w:p>
    <w:p w14:paraId="55100918">
      <w:pPr>
        <w:wordWrap/>
        <w:spacing w:line="360" w:lineRule="auto"/>
        <w:ind w:left="0" w:leftChars="0" w:firstLine="480" w:firstLineChars="200"/>
        <w:jc w:val="left"/>
        <w:rPr>
          <w:rFonts w:hint="eastAsia" w:ascii="宋体" w:hAnsi="Copperplate Gothic Bold" w:eastAsia="宋体" w:cs="宋体"/>
          <w:color w:val="auto"/>
          <w:sz w:val="24"/>
          <w:szCs w:val="24"/>
          <w:highlight w:val="none"/>
          <w:lang w:val="zh-CN" w:eastAsia="zh-CN" w:bidi="ar-SA"/>
        </w:rPr>
      </w:pPr>
      <w:r>
        <w:rPr>
          <w:rFonts w:hint="eastAsia" w:ascii="宋体" w:hAnsi="宋体" w:cs="宋体"/>
          <w:color w:val="auto"/>
          <w:sz w:val="24"/>
          <w:szCs w:val="24"/>
          <w:highlight w:val="none"/>
        </w:rPr>
        <w:t>服务质量保证期</w:t>
      </w:r>
      <w:r>
        <w:rPr>
          <w:rFonts w:hint="eastAsia" w:ascii="宋体" w:hAnsi="Copperplate Gothic Bold" w:eastAsia="宋体" w:cs="宋体"/>
          <w:color w:val="auto"/>
          <w:sz w:val="24"/>
          <w:szCs w:val="24"/>
          <w:highlight w:val="none"/>
          <w:lang w:val="zh-CN" w:eastAsia="zh-CN" w:bidi="ar-SA"/>
        </w:rPr>
        <w:t>：1年</w:t>
      </w:r>
    </w:p>
    <w:p w14:paraId="1BC30FFC">
      <w:pPr>
        <w:wordWrap/>
        <w:spacing w:line="360" w:lineRule="auto"/>
        <w:ind w:left="0" w:leftChars="0" w:firstLine="480" w:firstLineChars="200"/>
        <w:jc w:val="left"/>
        <w:rPr>
          <w:rFonts w:hint="eastAsia" w:ascii="宋体" w:hAnsi="Copperplate Gothic Bold" w:eastAsia="宋体" w:cs="宋体"/>
          <w:color w:val="auto"/>
          <w:sz w:val="24"/>
          <w:szCs w:val="24"/>
          <w:highlight w:val="none"/>
          <w:lang w:val="zh-CN" w:eastAsia="zh-CN" w:bidi="ar-SA"/>
        </w:rPr>
      </w:pPr>
      <w:r>
        <w:rPr>
          <w:rFonts w:hint="eastAsia" w:ascii="宋体" w:hAnsi="Copperplate Gothic Bold" w:eastAsia="宋体" w:cs="宋体"/>
          <w:color w:val="auto"/>
          <w:sz w:val="24"/>
          <w:szCs w:val="24"/>
          <w:highlight w:val="none"/>
          <w:lang w:val="zh-CN" w:eastAsia="zh-CN" w:bidi="ar-SA"/>
        </w:rPr>
        <w:t>合同履行期限：合同签定后</w:t>
      </w:r>
      <w:r>
        <w:rPr>
          <w:rFonts w:hint="eastAsia" w:ascii="宋体" w:hAnsi="Copperplate Gothic Bold" w:cs="宋体"/>
          <w:color w:val="auto"/>
          <w:sz w:val="24"/>
          <w:szCs w:val="24"/>
          <w:highlight w:val="none"/>
          <w:lang w:val="en-US" w:eastAsia="zh-CN" w:bidi="ar-SA"/>
        </w:rPr>
        <w:t>30日内</w:t>
      </w:r>
      <w:r>
        <w:rPr>
          <w:rFonts w:hint="eastAsia" w:ascii="宋体" w:hAnsi="Copperplate Gothic Bold" w:eastAsia="宋体" w:cs="宋体"/>
          <w:color w:val="auto"/>
          <w:sz w:val="24"/>
          <w:szCs w:val="24"/>
          <w:highlight w:val="none"/>
          <w:lang w:val="zh-CN" w:eastAsia="zh-CN" w:bidi="ar-SA"/>
        </w:rPr>
        <w:t>完成航化作业服务（正常天气情况下，航化作业时间不超过</w:t>
      </w:r>
      <w:r>
        <w:rPr>
          <w:rFonts w:hint="eastAsia" w:ascii="宋体" w:hAnsi="Copperplate Gothic Bold" w:eastAsia="宋体" w:cs="宋体"/>
          <w:color w:val="auto"/>
          <w:sz w:val="24"/>
          <w:szCs w:val="24"/>
          <w:highlight w:val="none"/>
          <w:lang w:val="en-US" w:eastAsia="zh-CN" w:bidi="ar-SA"/>
        </w:rPr>
        <w:t>7天，后续化验等工作在23天内完成</w:t>
      </w:r>
      <w:r>
        <w:rPr>
          <w:rFonts w:hint="eastAsia" w:ascii="宋体" w:hAnsi="Copperplate Gothic Bold" w:eastAsia="宋体" w:cs="宋体"/>
          <w:color w:val="auto"/>
          <w:sz w:val="24"/>
          <w:szCs w:val="24"/>
          <w:highlight w:val="none"/>
          <w:lang w:val="zh-CN" w:eastAsia="zh-CN" w:bidi="ar-SA"/>
        </w:rPr>
        <w:t>）</w:t>
      </w:r>
      <w:r>
        <w:rPr>
          <w:rFonts w:hint="eastAsia" w:ascii="宋体" w:eastAsia="宋体" w:cs="宋体"/>
          <w:color w:val="auto"/>
          <w:sz w:val="24"/>
          <w:szCs w:val="24"/>
          <w:highlight w:val="none"/>
          <w:lang w:val="zh-CN" w:eastAsia="zh-CN" w:bidi="ar-SA"/>
        </w:rPr>
        <w:t>。</w:t>
      </w:r>
    </w:p>
    <w:p w14:paraId="28F91DDC">
      <w:pPr>
        <w:tabs>
          <w:tab w:val="left" w:pos="3120"/>
        </w:tabs>
        <w:wordWrap/>
        <w:spacing w:line="360" w:lineRule="auto"/>
        <w:ind w:left="0" w:leftChars="0" w:firstLine="480" w:firstLineChars="200"/>
        <w:jc w:val="left"/>
        <w:rPr>
          <w:rFonts w:hint="eastAsia" w:ascii="宋体" w:hAnsi="Copperplate Gothic Bold" w:eastAsia="宋体" w:cs="宋体"/>
          <w:color w:val="auto"/>
          <w:sz w:val="24"/>
          <w:szCs w:val="24"/>
          <w:highlight w:val="none"/>
          <w:lang w:val="zh-CN" w:eastAsia="zh-CN" w:bidi="ar-SA"/>
        </w:rPr>
      </w:pPr>
      <w:r>
        <w:rPr>
          <w:rFonts w:hint="eastAsia" w:ascii="宋体" w:eastAsia="宋体" w:cs="宋体"/>
          <w:color w:val="auto"/>
          <w:sz w:val="24"/>
          <w:szCs w:val="24"/>
          <w:highlight w:val="none"/>
          <w:lang w:val="zh-CN" w:eastAsia="zh-CN" w:bidi="ar-SA"/>
        </w:rPr>
        <w:t>服务</w:t>
      </w:r>
      <w:r>
        <w:rPr>
          <w:rFonts w:hint="eastAsia" w:ascii="宋体" w:hAnsi="Copperplate Gothic Bold" w:eastAsia="宋体" w:cs="宋体"/>
          <w:color w:val="auto"/>
          <w:sz w:val="24"/>
          <w:szCs w:val="24"/>
          <w:highlight w:val="none"/>
          <w:lang w:val="zh-CN" w:eastAsia="zh-CN" w:bidi="ar-SA"/>
        </w:rPr>
        <w:t>地点：双辽市。</w:t>
      </w:r>
    </w:p>
    <w:p w14:paraId="2D5D2532">
      <w:pPr>
        <w:wordWrap/>
        <w:spacing w:line="360" w:lineRule="auto"/>
        <w:ind w:left="0" w:leftChars="0" w:firstLine="480" w:firstLineChars="200"/>
        <w:jc w:val="left"/>
        <w:rPr>
          <w:rFonts w:hint="eastAsia" w:ascii="宋体" w:hAnsi="Copperplate Gothic Bold" w:eastAsia="宋体" w:cs="宋体"/>
          <w:color w:val="auto"/>
          <w:sz w:val="24"/>
          <w:szCs w:val="24"/>
          <w:highlight w:val="none"/>
          <w:lang w:val="zh-CN" w:eastAsia="zh-CN" w:bidi="ar-SA"/>
        </w:rPr>
      </w:pPr>
      <w:r>
        <w:rPr>
          <w:rFonts w:hint="eastAsia" w:ascii="宋体" w:eastAsia="宋体" w:cs="宋体"/>
          <w:color w:val="auto"/>
          <w:sz w:val="24"/>
          <w:szCs w:val="24"/>
          <w:highlight w:val="none"/>
          <w:lang w:val="zh-CN" w:eastAsia="zh-CN" w:bidi="ar-SA"/>
        </w:rPr>
        <w:t>服务</w:t>
      </w:r>
      <w:r>
        <w:rPr>
          <w:rFonts w:hint="eastAsia" w:ascii="宋体" w:hAnsi="Copperplate Gothic Bold" w:eastAsia="宋体" w:cs="宋体"/>
          <w:color w:val="auto"/>
          <w:sz w:val="24"/>
          <w:szCs w:val="24"/>
          <w:highlight w:val="none"/>
          <w:lang w:val="zh-CN" w:eastAsia="zh-CN" w:bidi="ar-SA"/>
        </w:rPr>
        <w:t>方式：</w:t>
      </w:r>
      <w:r>
        <w:rPr>
          <w:rFonts w:hint="eastAsia" w:ascii="宋体" w:cs="宋体"/>
          <w:color w:val="auto"/>
          <w:sz w:val="24"/>
          <w:szCs w:val="24"/>
          <w:highlight w:val="none"/>
          <w:lang w:val="zh-CN"/>
        </w:rPr>
        <w:t>中标人负责保证所提供的所有服务验收合格</w:t>
      </w:r>
      <w:r>
        <w:rPr>
          <w:rFonts w:hint="eastAsia" w:ascii="宋体" w:hAnsi="Copperplate Gothic Bold" w:eastAsia="宋体" w:cs="宋体"/>
          <w:color w:val="auto"/>
          <w:sz w:val="24"/>
          <w:szCs w:val="24"/>
          <w:highlight w:val="none"/>
          <w:lang w:val="zh-CN" w:eastAsia="zh-CN" w:bidi="ar-SA"/>
        </w:rPr>
        <w:t>。</w:t>
      </w:r>
    </w:p>
    <w:p w14:paraId="0EA4DBB5">
      <w:pPr>
        <w:wordWrap/>
        <w:autoSpaceDE w:val="0"/>
        <w:autoSpaceDN w:val="0"/>
        <w:adjustRightInd w:val="0"/>
        <w:spacing w:line="360" w:lineRule="auto"/>
        <w:ind w:left="0" w:leftChars="0" w:firstLine="482" w:firstLineChars="200"/>
        <w:jc w:val="left"/>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二、评审方法和标准</w:t>
      </w:r>
    </w:p>
    <w:p w14:paraId="1BDFDC59">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磋商小组将只对商务审查合格，经磋商最终确定采购需求和提交最后报价的供应商进行详细评审。</w:t>
      </w:r>
    </w:p>
    <w:p w14:paraId="39563C7F">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1</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本项目采用综合评分法评审，</w:t>
      </w:r>
      <w:r>
        <w:rPr>
          <w:rFonts w:hint="eastAsia" w:ascii="宋体" w:hAnsi="宋体" w:cs="宋体"/>
          <w:color w:val="auto"/>
          <w:sz w:val="24"/>
          <w:szCs w:val="24"/>
          <w:highlight w:val="none"/>
          <w:lang w:val="zh-CN"/>
        </w:rPr>
        <w:t>磋商小组将按下述标准评定成交供应商并对成交候选供应商进行排序。响应文件满足磋商文件全部实质性要求且按评审因素的量化指标评审得分最高的供应商为成交候选供应商；得分相同的，按最后报价由低到高顺序排列；得分且最后报价相同的，按技术指标优劣顺序排列。</w:t>
      </w:r>
      <w:r>
        <w:rPr>
          <w:rFonts w:hint="eastAsia" w:ascii="宋体" w:cs="宋体"/>
          <w:color w:val="auto"/>
          <w:sz w:val="24"/>
          <w:szCs w:val="24"/>
          <w:highlight w:val="none"/>
          <w:lang w:val="zh-CN"/>
        </w:rPr>
        <w:t>本项目不接受任何额外捐赠。</w:t>
      </w:r>
    </w:p>
    <w:p w14:paraId="5832927B">
      <w:pPr>
        <w:wordWrap/>
        <w:spacing w:line="360" w:lineRule="auto"/>
        <w:ind w:left="0" w:leftChars="0" w:firstLine="480" w:firstLineChars="200"/>
        <w:jc w:val="left"/>
        <w:rPr>
          <w:rFonts w:hint="eastAsia" w:ascii="宋体" w:cs="宋体"/>
          <w:bCs/>
          <w:color w:val="auto"/>
          <w:sz w:val="24"/>
          <w:szCs w:val="24"/>
          <w:highlight w:val="none"/>
        </w:rPr>
      </w:pPr>
      <w:r>
        <w:rPr>
          <w:rFonts w:hint="eastAsia" w:ascii="宋体" w:cs="宋体"/>
          <w:color w:val="auto"/>
          <w:sz w:val="24"/>
          <w:szCs w:val="24"/>
          <w:highlight w:val="none"/>
        </w:rPr>
        <w:t>2.1</w:t>
      </w:r>
      <w:r>
        <w:rPr>
          <w:rFonts w:ascii="宋体" w:cs="宋体"/>
          <w:color w:val="auto"/>
          <w:sz w:val="24"/>
          <w:szCs w:val="24"/>
          <w:highlight w:val="none"/>
        </w:rPr>
        <w:t>.1</w:t>
      </w:r>
      <w:r>
        <w:rPr>
          <w:rFonts w:hint="eastAsia" w:ascii="宋体" w:cs="宋体"/>
          <w:color w:val="auto"/>
          <w:sz w:val="24"/>
          <w:szCs w:val="24"/>
          <w:highlight w:val="none"/>
        </w:rPr>
        <w:t xml:space="preserve"> </w:t>
      </w:r>
      <w:r>
        <w:rPr>
          <w:rFonts w:hint="eastAsia" w:ascii="宋体" w:cs="宋体"/>
          <w:bCs/>
          <w:color w:val="auto"/>
          <w:sz w:val="24"/>
          <w:szCs w:val="24"/>
          <w:highlight w:val="none"/>
          <w:lang w:val="zh-CN"/>
        </w:rPr>
        <w:t>价格因素分</w:t>
      </w:r>
      <w:r>
        <w:rPr>
          <w:rFonts w:hint="eastAsia" w:ascii="宋体" w:cs="宋体"/>
          <w:bCs/>
          <w:color w:val="auto"/>
          <w:sz w:val="24"/>
          <w:szCs w:val="24"/>
          <w:highlight w:val="none"/>
        </w:rPr>
        <w:t>：</w:t>
      </w:r>
      <w:r>
        <w:rPr>
          <w:rFonts w:hint="eastAsia" w:ascii="宋体" w:cs="宋体"/>
          <w:bCs/>
          <w:color w:val="auto"/>
          <w:sz w:val="24"/>
          <w:szCs w:val="24"/>
          <w:highlight w:val="none"/>
          <w:lang w:val="zh-CN"/>
        </w:rPr>
        <w:t>基准分值</w:t>
      </w:r>
      <w:r>
        <w:rPr>
          <w:rFonts w:hint="eastAsia" w:ascii="宋体" w:cs="宋体"/>
          <w:bCs/>
          <w:color w:val="auto"/>
          <w:sz w:val="24"/>
          <w:szCs w:val="24"/>
          <w:highlight w:val="none"/>
          <w:lang w:val="en-US" w:eastAsia="zh-CN"/>
        </w:rPr>
        <w:t>10</w:t>
      </w:r>
      <w:r>
        <w:rPr>
          <w:rFonts w:hint="eastAsia" w:ascii="宋体" w:cs="宋体"/>
          <w:bCs/>
          <w:color w:val="auto"/>
          <w:sz w:val="24"/>
          <w:szCs w:val="24"/>
          <w:highlight w:val="none"/>
          <w:lang w:val="zh-CN"/>
        </w:rPr>
        <w:t>分</w:t>
      </w:r>
    </w:p>
    <w:p w14:paraId="02102726">
      <w:pPr>
        <w:wordWrap/>
        <w:spacing w:line="360" w:lineRule="auto"/>
        <w:ind w:left="0" w:leftChars="0" w:firstLine="480" w:firstLineChars="200"/>
        <w:jc w:val="left"/>
        <w:rPr>
          <w:rFonts w:hint="eastAsia" w:ascii="宋体" w:cs="宋体"/>
          <w:bCs/>
          <w:color w:val="auto"/>
          <w:sz w:val="24"/>
          <w:szCs w:val="24"/>
          <w:highlight w:val="none"/>
          <w:lang w:val="zh-CN"/>
        </w:rPr>
      </w:pPr>
      <w:r>
        <w:rPr>
          <w:rFonts w:hint="eastAsia" w:ascii="宋体" w:cs="宋体"/>
          <w:bCs/>
          <w:color w:val="auto"/>
          <w:sz w:val="24"/>
          <w:szCs w:val="24"/>
          <w:highlight w:val="none"/>
          <w:lang w:val="zh-CN"/>
        </w:rPr>
        <w:t>2.1.1.1 评分采用百分制，评分项目、分值及评分标准如下：</w:t>
      </w:r>
    </w:p>
    <w:p w14:paraId="45F86D8D">
      <w:pPr>
        <w:wordWrap/>
        <w:autoSpaceDE w:val="0"/>
        <w:autoSpaceDN w:val="0"/>
        <w:adjustRightInd w:val="0"/>
        <w:spacing w:line="360" w:lineRule="auto"/>
        <w:ind w:left="0" w:leftChars="0" w:firstLine="480" w:firstLineChars="200"/>
        <w:jc w:val="left"/>
        <w:rPr>
          <w:rFonts w:hint="eastAsia" w:ascii="宋体" w:cs="宋体"/>
          <w:bCs/>
          <w:color w:val="auto"/>
          <w:sz w:val="24"/>
          <w:szCs w:val="24"/>
          <w:highlight w:val="none"/>
          <w:lang w:val="zh-CN"/>
        </w:rPr>
      </w:pPr>
      <w:r>
        <w:rPr>
          <w:rFonts w:hint="eastAsia" w:ascii="宋体" w:cs="宋体"/>
          <w:bCs/>
          <w:color w:val="auto"/>
          <w:sz w:val="24"/>
          <w:szCs w:val="24"/>
          <w:highlight w:val="none"/>
          <w:lang w:val="zh-CN"/>
        </w:rPr>
        <w:t>2.1</w:t>
      </w:r>
      <w:r>
        <w:rPr>
          <w:rFonts w:ascii="宋体" w:cs="宋体"/>
          <w:bCs/>
          <w:color w:val="auto"/>
          <w:sz w:val="24"/>
          <w:szCs w:val="24"/>
          <w:highlight w:val="none"/>
          <w:lang w:val="zh-CN"/>
        </w:rPr>
        <w:t>.</w:t>
      </w:r>
      <w:r>
        <w:rPr>
          <w:rFonts w:hint="eastAsia" w:ascii="宋体" w:cs="宋体"/>
          <w:bCs/>
          <w:color w:val="auto"/>
          <w:sz w:val="24"/>
          <w:szCs w:val="24"/>
          <w:highlight w:val="none"/>
          <w:lang w:val="zh-CN"/>
        </w:rPr>
        <w:t>1.2 合格供应商得分的计算方法（计算结果精确到小数点后两位）：</w:t>
      </w:r>
    </w:p>
    <w:p w14:paraId="36CB34A1">
      <w:pPr>
        <w:wordWrap/>
        <w:spacing w:line="360" w:lineRule="auto"/>
        <w:ind w:left="0" w:leftChars="0" w:firstLine="480" w:firstLineChars="200"/>
        <w:jc w:val="left"/>
        <w:rPr>
          <w:rFonts w:ascii="宋体" w:hAnsi="宋体"/>
          <w:color w:val="auto"/>
          <w:sz w:val="24"/>
          <w:szCs w:val="24"/>
          <w:highlight w:val="none"/>
        </w:rPr>
      </w:pPr>
      <w:r>
        <w:rPr>
          <w:rFonts w:ascii="宋体" w:hAnsi="宋体" w:cs="宋体"/>
          <w:bCs/>
          <w:color w:val="auto"/>
          <w:sz w:val="24"/>
          <w:szCs w:val="24"/>
          <w:highlight w:val="none"/>
        </w:rPr>
        <w:t>(</w:t>
      </w:r>
      <w:r>
        <w:rPr>
          <w:rFonts w:hint="eastAsia" w:ascii="宋体" w:hAnsi="宋体" w:cs="宋体"/>
          <w:bCs/>
          <w:color w:val="auto"/>
          <w:sz w:val="24"/>
          <w:szCs w:val="24"/>
          <w:highlight w:val="none"/>
        </w:rPr>
        <w:t>一</w:t>
      </w:r>
      <w:r>
        <w:rPr>
          <w:rFonts w:ascii="宋体" w:hAnsi="宋体" w:cs="宋体"/>
          <w:bCs/>
          <w:color w:val="auto"/>
          <w:sz w:val="24"/>
          <w:szCs w:val="24"/>
          <w:highlight w:val="none"/>
        </w:rPr>
        <w:t>)</w:t>
      </w:r>
      <w:r>
        <w:rPr>
          <w:rFonts w:hint="eastAsia" w:ascii="宋体" w:hAnsi="宋体" w:cs="宋体"/>
          <w:bCs/>
          <w:color w:val="auto"/>
          <w:sz w:val="24"/>
          <w:szCs w:val="24"/>
          <w:highlight w:val="none"/>
        </w:rPr>
        <w:t>响应报价分：</w:t>
      </w:r>
      <w:r>
        <w:rPr>
          <w:rFonts w:hint="eastAsia" w:ascii="宋体" w:hAnsi="宋体" w:cs="仿宋"/>
          <w:color w:val="auto"/>
          <w:sz w:val="24"/>
          <w:szCs w:val="24"/>
          <w:highlight w:val="none"/>
        </w:rPr>
        <w:t>采用低价优先法计算，即</w:t>
      </w:r>
      <w:r>
        <w:rPr>
          <w:rFonts w:hint="eastAsia" w:ascii="宋体" w:hAnsi="宋体" w:cs="宋体"/>
          <w:color w:val="auto"/>
          <w:sz w:val="24"/>
          <w:szCs w:val="24"/>
          <w:highlight w:val="none"/>
        </w:rPr>
        <w:t>以按照磋商文件规定修正后的所有合格供应商的评审价的最低价作为评分基准价。供应商的价格分按下式计算：价格分</w:t>
      </w:r>
      <w:r>
        <w:rPr>
          <w:rFonts w:ascii="宋体" w:hAnsi="宋体" w:cs="宋体"/>
          <w:color w:val="auto"/>
          <w:sz w:val="24"/>
          <w:szCs w:val="24"/>
          <w:highlight w:val="none"/>
        </w:rPr>
        <w:t>=</w:t>
      </w:r>
      <w:r>
        <w:rPr>
          <w:rFonts w:hint="eastAsia" w:ascii="宋体" w:hAnsi="宋体" w:cs="宋体"/>
          <w:color w:val="auto"/>
          <w:sz w:val="24"/>
          <w:szCs w:val="24"/>
          <w:highlight w:val="none"/>
        </w:rPr>
        <w:t>（评分基准价</w:t>
      </w:r>
      <w:r>
        <w:rPr>
          <w:rFonts w:ascii="宋体" w:hAnsi="宋体" w:cs="宋体"/>
          <w:color w:val="auto"/>
          <w:sz w:val="24"/>
          <w:szCs w:val="24"/>
          <w:highlight w:val="none"/>
        </w:rPr>
        <w:t>/</w:t>
      </w:r>
      <w:r>
        <w:rPr>
          <w:rFonts w:hint="eastAsia" w:ascii="宋体" w:hAnsi="宋体" w:cs="宋体"/>
          <w:color w:val="auto"/>
          <w:sz w:val="24"/>
          <w:szCs w:val="24"/>
          <w:highlight w:val="none"/>
        </w:rPr>
        <w:t>评审价）×基准分值。</w:t>
      </w:r>
    </w:p>
    <w:p w14:paraId="32A1EC9E">
      <w:pPr>
        <w:wordWrap/>
        <w:spacing w:line="360" w:lineRule="auto"/>
        <w:ind w:left="0" w:leftChars="0" w:firstLine="480" w:firstLineChars="200"/>
        <w:jc w:val="left"/>
        <w:rPr>
          <w:rFonts w:ascii="宋体" w:hAnsi="宋体"/>
          <w:bCs/>
          <w:color w:val="auto"/>
          <w:sz w:val="24"/>
          <w:szCs w:val="24"/>
          <w:highlight w:val="none"/>
        </w:rPr>
      </w:pPr>
      <w:r>
        <w:rPr>
          <w:rFonts w:ascii="宋体" w:hAnsi="宋体" w:cs="宋体"/>
          <w:bCs/>
          <w:color w:val="auto"/>
          <w:sz w:val="24"/>
          <w:szCs w:val="24"/>
          <w:highlight w:val="none"/>
        </w:rPr>
        <w:t>(</w:t>
      </w:r>
      <w:r>
        <w:rPr>
          <w:rFonts w:hint="eastAsia" w:ascii="宋体" w:hAnsi="宋体" w:cs="宋体"/>
          <w:bCs/>
          <w:color w:val="auto"/>
          <w:sz w:val="24"/>
          <w:szCs w:val="24"/>
          <w:highlight w:val="none"/>
        </w:rPr>
        <w:t>二</w:t>
      </w:r>
      <w:r>
        <w:rPr>
          <w:rFonts w:ascii="宋体" w:hAnsi="宋体" w:cs="宋体"/>
          <w:bCs/>
          <w:color w:val="auto"/>
          <w:sz w:val="24"/>
          <w:szCs w:val="24"/>
          <w:highlight w:val="none"/>
        </w:rPr>
        <w:t>)</w:t>
      </w:r>
      <w:r>
        <w:rPr>
          <w:rFonts w:hint="eastAsia" w:ascii="宋体" w:hAnsi="宋体" w:cs="宋体"/>
          <w:bCs/>
          <w:color w:val="auto"/>
          <w:sz w:val="24"/>
          <w:szCs w:val="24"/>
          <w:highlight w:val="none"/>
        </w:rPr>
        <w:t>价格分加分：</w:t>
      </w:r>
    </w:p>
    <w:p w14:paraId="0B11A26B">
      <w:pPr>
        <w:wordWrap/>
        <w:spacing w:line="360" w:lineRule="auto"/>
        <w:ind w:left="0" w:leftChars="0" w:firstLine="480" w:firstLineChars="200"/>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）对于列入</w:t>
      </w:r>
      <w:r>
        <w:rPr>
          <w:rFonts w:hint="eastAsia" w:ascii="宋体" w:hAnsi="宋体" w:cs="宋体"/>
          <w:color w:val="auto"/>
          <w:sz w:val="24"/>
          <w:szCs w:val="24"/>
          <w:highlight w:val="none"/>
          <w:lang w:val="zh-CN"/>
        </w:rPr>
        <w:t>财政部、生态环境部联合最新发布执行的</w:t>
      </w:r>
      <w:r>
        <w:rPr>
          <w:rFonts w:hint="eastAsia" w:ascii="宋体" w:hAnsi="宋体" w:cs="宋体"/>
          <w:color w:val="auto"/>
          <w:sz w:val="24"/>
          <w:szCs w:val="24"/>
          <w:highlight w:val="none"/>
        </w:rPr>
        <w:t>《环境标志产品政府采购品目清单》的产品，另外给予响应报价得分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的加分。采购项目或者分包中既包含环境标志产品也包含非环境标志产品的，只对列入清单的产品按其在总报价中所占的比例给予价格分加分。</w:t>
      </w:r>
    </w:p>
    <w:p w14:paraId="08EAAA60">
      <w:pPr>
        <w:wordWrap/>
        <w:spacing w:line="360" w:lineRule="auto"/>
        <w:ind w:left="0" w:leftChars="0" w:firstLine="480" w:firstLineChars="200"/>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）对于列入</w:t>
      </w:r>
      <w:r>
        <w:rPr>
          <w:rFonts w:hint="eastAsia" w:ascii="宋体" w:hAnsi="宋体" w:cs="宋体"/>
          <w:color w:val="auto"/>
          <w:sz w:val="24"/>
          <w:szCs w:val="24"/>
          <w:highlight w:val="none"/>
          <w:lang w:val="zh-CN"/>
        </w:rPr>
        <w:t>财政部、发展改革委联合最新发布执行的</w:t>
      </w:r>
      <w:r>
        <w:rPr>
          <w:rFonts w:hint="eastAsia" w:ascii="宋体" w:hAnsi="宋体" w:cs="宋体"/>
          <w:color w:val="auto"/>
          <w:sz w:val="24"/>
          <w:szCs w:val="24"/>
          <w:highlight w:val="none"/>
        </w:rPr>
        <w:t>《节能产品政府采购品目清单》但不属于国家强制采购的产品，另外给予响应报价得分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的加分。采购项目或者分包中既包含节能产品也包含非节能产品的，只对列入清单的产品按其在总报价中所占的比例给予价格分加分。</w:t>
      </w:r>
    </w:p>
    <w:p w14:paraId="7D60D740">
      <w:pPr>
        <w:wordWrap/>
        <w:spacing w:line="360" w:lineRule="auto"/>
        <w:ind w:left="0" w:leftChars="0" w:firstLine="480" w:firstLineChars="200"/>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）对于列入</w:t>
      </w:r>
      <w:r>
        <w:rPr>
          <w:rFonts w:hint="eastAsia" w:cs="宋体"/>
          <w:color w:val="auto"/>
          <w:sz w:val="24"/>
          <w:szCs w:val="24"/>
          <w:highlight w:val="none"/>
        </w:rPr>
        <w:t>财政部、国家发改委、信息产业部发布的《无线局域网认证产品政府采购清单》</w:t>
      </w:r>
      <w:r>
        <w:rPr>
          <w:rFonts w:hint="eastAsia" w:ascii="宋体" w:hAnsi="宋体" w:cs="宋体"/>
          <w:color w:val="auto"/>
          <w:sz w:val="24"/>
          <w:szCs w:val="24"/>
          <w:highlight w:val="none"/>
        </w:rPr>
        <w:t>的产品，另外给予响应报价得分</w:t>
      </w:r>
      <w:r>
        <w:rPr>
          <w:rFonts w:ascii="宋体" w:hAnsi="宋体" w:cs="宋体"/>
          <w:color w:val="auto"/>
          <w:sz w:val="24"/>
          <w:szCs w:val="24"/>
          <w:highlight w:val="none"/>
        </w:rPr>
        <w:t>3%</w:t>
      </w:r>
      <w:r>
        <w:rPr>
          <w:rFonts w:hint="eastAsia" w:ascii="宋体" w:hAnsi="宋体" w:cs="宋体"/>
          <w:color w:val="auto"/>
          <w:sz w:val="24"/>
          <w:szCs w:val="24"/>
          <w:highlight w:val="none"/>
        </w:rPr>
        <w:t>的加分。采购项目或者分包中既包含清单中产品也包含非清单中产品的，只对列入清单的产品按其在总报价中所占的比例给予价格分加分。</w:t>
      </w:r>
    </w:p>
    <w:p w14:paraId="6059F8B8">
      <w:pPr>
        <w:wordWrap/>
        <w:spacing w:line="360" w:lineRule="auto"/>
        <w:ind w:left="0" w:leftChars="0" w:firstLine="480" w:firstLineChars="200"/>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）响应产品同时列入上述多个清单的，将上述规定的价格分加分比例叠加后计算价格分加分。</w:t>
      </w:r>
    </w:p>
    <w:p w14:paraId="3C066618">
      <w:pPr>
        <w:wordWrap/>
        <w:spacing w:line="360" w:lineRule="auto"/>
        <w:ind w:left="0" w:leftChars="0" w:firstLine="480" w:firstLineChars="200"/>
        <w:jc w:val="left"/>
        <w:rPr>
          <w:rFonts w:ascii="宋体" w:hAnsi="宋体"/>
          <w:bCs/>
          <w:color w:val="auto"/>
          <w:sz w:val="24"/>
          <w:szCs w:val="24"/>
          <w:highlight w:val="none"/>
        </w:rPr>
      </w:pPr>
      <w:r>
        <w:rPr>
          <w:rFonts w:hint="eastAsia" w:ascii="宋体" w:hAnsi="宋体" w:cs="宋体"/>
          <w:bCs/>
          <w:color w:val="auto"/>
          <w:sz w:val="24"/>
          <w:szCs w:val="24"/>
          <w:highlight w:val="none"/>
        </w:rPr>
        <w:t>（5）根据财库</w:t>
      </w:r>
      <w:r>
        <w:rPr>
          <w:rFonts w:ascii="宋体" w:hAnsi="宋体"/>
          <w:color w:val="auto"/>
          <w:sz w:val="24"/>
          <w:szCs w:val="24"/>
          <w:highlight w:val="none"/>
          <w:shd w:val="clear" w:color="auto" w:fill="FFFFFF"/>
        </w:rPr>
        <w:t>〔20</w:t>
      </w:r>
      <w:r>
        <w:rPr>
          <w:rFonts w:hint="eastAsia" w:ascii="宋体" w:hAnsi="宋体"/>
          <w:color w:val="auto"/>
          <w:sz w:val="24"/>
          <w:szCs w:val="24"/>
          <w:highlight w:val="none"/>
          <w:shd w:val="clear" w:color="auto" w:fill="FFFFFF"/>
        </w:rPr>
        <w:t>22</w:t>
      </w:r>
      <w:r>
        <w:rPr>
          <w:rFonts w:ascii="宋体" w:hAnsi="宋体"/>
          <w:color w:val="auto"/>
          <w:sz w:val="24"/>
          <w:szCs w:val="24"/>
          <w:highlight w:val="none"/>
          <w:shd w:val="clear" w:color="auto" w:fill="FFFFFF"/>
        </w:rPr>
        <w:t>〕</w:t>
      </w:r>
      <w:r>
        <w:rPr>
          <w:rFonts w:hint="eastAsia" w:ascii="宋体" w:hAnsi="宋体" w:cs="宋体"/>
          <w:bCs/>
          <w:color w:val="auto"/>
          <w:sz w:val="24"/>
          <w:szCs w:val="24"/>
          <w:highlight w:val="none"/>
        </w:rPr>
        <w:t>19号文件规定，</w:t>
      </w:r>
      <w:r>
        <w:rPr>
          <w:rFonts w:hint="eastAsia" w:ascii="宋体" w:hAnsi="宋体"/>
          <w:color w:val="auto"/>
          <w:sz w:val="24"/>
          <w:szCs w:val="24"/>
          <w:highlight w:val="none"/>
        </w:rPr>
        <w:t>对小型和微型企业（监狱企业和残疾人福利性单位视同小微企业）的报价给予20%的价格扣除，</w:t>
      </w:r>
      <w:r>
        <w:rPr>
          <w:rFonts w:hint="eastAsia" w:ascii="宋体" w:hAnsi="宋体" w:cs="宋体"/>
          <w:bCs/>
          <w:color w:val="auto"/>
          <w:sz w:val="24"/>
          <w:szCs w:val="24"/>
          <w:highlight w:val="none"/>
          <w:lang w:val="zh-CN"/>
        </w:rPr>
        <w:t>并按照扣除后的价格参加排序。</w:t>
      </w:r>
    </w:p>
    <w:p w14:paraId="4B9B2569">
      <w:pPr>
        <w:wordWrap/>
        <w:autoSpaceDE w:val="0"/>
        <w:autoSpaceDN w:val="0"/>
        <w:adjustRightInd w:val="0"/>
        <w:spacing w:line="360" w:lineRule="auto"/>
        <w:ind w:left="0" w:leftChars="0" w:firstLine="480" w:firstLineChars="200"/>
        <w:jc w:val="left"/>
        <w:rPr>
          <w:rFonts w:hint="eastAsia" w:ascii="宋体" w:hAnsi="宋体" w:cs="宋体"/>
          <w:bCs/>
          <w:color w:val="auto"/>
          <w:kern w:val="0"/>
          <w:sz w:val="24"/>
          <w:szCs w:val="24"/>
          <w:highlight w:val="none"/>
        </w:rPr>
      </w:pPr>
      <w:r>
        <w:rPr>
          <w:rFonts w:hint="eastAsia" w:ascii="宋体" w:hAnsi="宋体"/>
          <w:bCs/>
          <w:color w:val="auto"/>
          <w:sz w:val="24"/>
          <w:szCs w:val="24"/>
          <w:highlight w:val="none"/>
        </w:rPr>
        <w:t>（6）价格扣除的依据：第（1）至（4）条提供响应产品相关有效期内的认证证书复印件加盖响应人公章</w:t>
      </w:r>
      <w:r>
        <w:rPr>
          <w:rFonts w:hint="eastAsia" w:ascii="宋体" w:hAnsi="宋体" w:cs="宋体"/>
          <w:bCs/>
          <w:color w:val="auto"/>
          <w:kern w:val="0"/>
          <w:sz w:val="24"/>
          <w:szCs w:val="24"/>
          <w:highlight w:val="none"/>
        </w:rPr>
        <w:t>；第（5）条提供中小企业声明函（</w:t>
      </w:r>
      <w:r>
        <w:rPr>
          <w:rFonts w:ascii="宋体" w:hAnsi="宋体"/>
          <w:color w:val="auto"/>
          <w:kern w:val="0"/>
          <w:sz w:val="24"/>
          <w:szCs w:val="24"/>
          <w:highlight w:val="none"/>
        </w:rPr>
        <w:t>监狱企业的证明文件或残疾人福利性单位声明函</w:t>
      </w:r>
      <w:r>
        <w:rPr>
          <w:rFonts w:hint="eastAsia" w:ascii="宋体" w:hAnsi="宋体" w:cs="宋体"/>
          <w:bCs/>
          <w:color w:val="auto"/>
          <w:kern w:val="0"/>
          <w:sz w:val="24"/>
          <w:szCs w:val="24"/>
          <w:highlight w:val="none"/>
        </w:rPr>
        <w:t>）</w:t>
      </w:r>
    </w:p>
    <w:p w14:paraId="2F751DCD">
      <w:pPr>
        <w:wordWrap/>
        <w:spacing w:line="360" w:lineRule="auto"/>
        <w:ind w:left="0" w:leftChars="0" w:firstLine="0" w:firstLineChars="0"/>
        <w:jc w:val="center"/>
        <w:textAlignment w:val="auto"/>
        <w:rPr>
          <w:rFonts w:hint="eastAsia" w:ascii="宋体" w:hAnsi="宋体" w:cs="仿宋"/>
          <w:b/>
          <w:bCs/>
          <w:color w:val="auto"/>
          <w:sz w:val="24"/>
          <w:szCs w:val="24"/>
          <w:highlight w:val="none"/>
        </w:rPr>
      </w:pPr>
      <w:r>
        <w:rPr>
          <w:rFonts w:hint="eastAsia" w:ascii="宋体" w:hAnsi="宋体" w:cs="仿宋"/>
          <w:b/>
          <w:bCs/>
          <w:color w:val="auto"/>
          <w:sz w:val="24"/>
          <w:szCs w:val="24"/>
          <w:highlight w:val="none"/>
        </w:rPr>
        <w:br w:type="page"/>
      </w:r>
    </w:p>
    <w:tbl>
      <w:tblPr>
        <w:tblStyle w:val="19"/>
        <w:tblW w:w="101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406"/>
        <w:gridCol w:w="7435"/>
      </w:tblGrid>
      <w:tr w14:paraId="34CBC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325" w:type="dxa"/>
            <w:vAlign w:val="center"/>
          </w:tcPr>
          <w:p w14:paraId="571143F5">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评价指标</w:t>
            </w:r>
          </w:p>
        </w:tc>
        <w:tc>
          <w:tcPr>
            <w:tcW w:w="1406" w:type="dxa"/>
            <w:vAlign w:val="center"/>
          </w:tcPr>
          <w:p w14:paraId="48935AB3">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指标分项</w:t>
            </w:r>
          </w:p>
        </w:tc>
        <w:tc>
          <w:tcPr>
            <w:tcW w:w="7435" w:type="dxa"/>
            <w:vAlign w:val="center"/>
          </w:tcPr>
          <w:p w14:paraId="36A9942C">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评分细则</w:t>
            </w:r>
          </w:p>
        </w:tc>
      </w:tr>
      <w:tr w14:paraId="33217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25" w:type="dxa"/>
            <w:vAlign w:val="center"/>
          </w:tcPr>
          <w:p w14:paraId="247748E3">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报价</w:t>
            </w:r>
          </w:p>
          <w:p w14:paraId="2EAAE51B">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部分</w:t>
            </w:r>
          </w:p>
          <w:p w14:paraId="0FA5F6A1">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10</w:t>
            </w:r>
            <w:r>
              <w:rPr>
                <w:rFonts w:hint="eastAsia" w:ascii="宋体" w:hAnsi="宋体" w:eastAsia="宋体" w:cs="宋体"/>
                <w:spacing w:val="-7"/>
                <w:sz w:val="24"/>
                <w:szCs w:val="24"/>
              </w:rPr>
              <w:t>分）</w:t>
            </w:r>
          </w:p>
        </w:tc>
        <w:tc>
          <w:tcPr>
            <w:tcW w:w="1406" w:type="dxa"/>
            <w:vAlign w:val="center"/>
          </w:tcPr>
          <w:p w14:paraId="7CCB142D">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报价部分</w:t>
            </w:r>
          </w:p>
          <w:p w14:paraId="7B2620B8">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10</w:t>
            </w:r>
            <w:r>
              <w:rPr>
                <w:rFonts w:hint="eastAsia" w:ascii="宋体" w:hAnsi="宋体" w:eastAsia="宋体" w:cs="宋体"/>
                <w:spacing w:val="-7"/>
                <w:sz w:val="24"/>
                <w:szCs w:val="24"/>
              </w:rPr>
              <w:t>分）</w:t>
            </w:r>
          </w:p>
        </w:tc>
        <w:tc>
          <w:tcPr>
            <w:tcW w:w="7435" w:type="dxa"/>
            <w:vAlign w:val="center"/>
          </w:tcPr>
          <w:p w14:paraId="6DB5162C">
            <w:pPr>
              <w:keepNext w:val="0"/>
              <w:keepLines w:val="0"/>
              <w:pageBreakBefore w:val="0"/>
              <w:widowControl w:val="0"/>
              <w:kinsoku/>
              <w:wordWrap/>
              <w:overflowPunct/>
              <w:topLinePunct w:val="0"/>
              <w:bidi w:val="0"/>
              <w:adjustRightInd/>
              <w:snapToGrid/>
              <w:spacing w:line="240" w:lineRule="auto"/>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以按照招标文件规定修正后的所有合格投标人的评</w:t>
            </w:r>
            <w:r>
              <w:rPr>
                <w:rFonts w:hint="eastAsia" w:ascii="宋体" w:hAnsi="宋体" w:eastAsia="宋体" w:cs="宋体"/>
                <w:spacing w:val="-2"/>
                <w:sz w:val="24"/>
                <w:szCs w:val="24"/>
              </w:rPr>
              <w:t>标价的最低价作为</w:t>
            </w:r>
            <w:r>
              <w:rPr>
                <w:rFonts w:hint="eastAsia" w:ascii="宋体" w:hAnsi="宋体" w:eastAsia="宋体" w:cs="宋体"/>
                <w:sz w:val="24"/>
                <w:szCs w:val="24"/>
              </w:rPr>
              <w:t xml:space="preserve"> 评分基准价。投标人的价格分按下式计算：价格</w:t>
            </w:r>
            <w:r>
              <w:rPr>
                <w:rFonts w:hint="eastAsia" w:ascii="宋体" w:hAnsi="宋体" w:eastAsia="宋体" w:cs="宋体"/>
                <w:spacing w:val="-1"/>
                <w:sz w:val="24"/>
                <w:szCs w:val="24"/>
              </w:rPr>
              <w:t>分=（评分基准价/评</w:t>
            </w:r>
            <w:r>
              <w:rPr>
                <w:rFonts w:hint="eastAsia" w:ascii="宋体" w:hAnsi="宋体" w:eastAsia="宋体" w:cs="宋体"/>
                <w:spacing w:val="-2"/>
                <w:sz w:val="24"/>
                <w:szCs w:val="24"/>
              </w:rPr>
              <w:t>标价）*基础分值</w:t>
            </w:r>
          </w:p>
        </w:tc>
      </w:tr>
      <w:tr w14:paraId="61B30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1325" w:type="dxa"/>
            <w:vMerge w:val="restart"/>
            <w:vAlign w:val="center"/>
          </w:tcPr>
          <w:p w14:paraId="63B0919A">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商务</w:t>
            </w:r>
          </w:p>
          <w:p w14:paraId="1458C796">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部分</w:t>
            </w:r>
          </w:p>
          <w:p w14:paraId="325B16BD">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36</w:t>
            </w:r>
            <w:r>
              <w:rPr>
                <w:rFonts w:hint="eastAsia" w:ascii="宋体" w:hAnsi="宋体" w:eastAsia="宋体" w:cs="宋体"/>
                <w:spacing w:val="-7"/>
                <w:sz w:val="24"/>
                <w:szCs w:val="24"/>
              </w:rPr>
              <w:t>分）</w:t>
            </w:r>
          </w:p>
        </w:tc>
        <w:tc>
          <w:tcPr>
            <w:tcW w:w="1406" w:type="dxa"/>
            <w:vAlign w:val="center"/>
          </w:tcPr>
          <w:p w14:paraId="25BD37F1">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供应商具有办公场所</w:t>
            </w:r>
          </w:p>
          <w:p w14:paraId="0649267A">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10</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分）</w:t>
            </w:r>
          </w:p>
        </w:tc>
        <w:tc>
          <w:tcPr>
            <w:tcW w:w="7435" w:type="dxa"/>
            <w:vAlign w:val="center"/>
          </w:tcPr>
          <w:p w14:paraId="09EFC2B3">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SA"/>
              </w:rPr>
              <w:t>供应商具有办公场所，提供办公场所照片和租赁合同或产权证明或购房合同，满足要求得10分，不提供不得分</w:t>
            </w:r>
            <w:r>
              <w:rPr>
                <w:rFonts w:hint="eastAsia" w:ascii="宋体" w:hAnsi="宋体" w:eastAsia="宋体" w:cs="宋体"/>
                <w:color w:val="auto"/>
                <w:kern w:val="0"/>
                <w:sz w:val="24"/>
                <w:szCs w:val="24"/>
                <w:highlight w:val="none"/>
                <w:lang w:val="zh-CN" w:eastAsia="zh-CN" w:bidi="ar-SA"/>
              </w:rPr>
              <w:t>。</w:t>
            </w:r>
          </w:p>
        </w:tc>
      </w:tr>
      <w:tr w14:paraId="4C966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 w:hRule="atLeast"/>
          <w:jc w:val="center"/>
        </w:trPr>
        <w:tc>
          <w:tcPr>
            <w:tcW w:w="1325" w:type="dxa"/>
            <w:vMerge w:val="continue"/>
            <w:vAlign w:val="center"/>
          </w:tcPr>
          <w:p w14:paraId="627F6C3C">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pacing w:val="-7"/>
                <w:sz w:val="24"/>
                <w:szCs w:val="24"/>
              </w:rPr>
            </w:pPr>
          </w:p>
        </w:tc>
        <w:tc>
          <w:tcPr>
            <w:tcW w:w="1406" w:type="dxa"/>
            <w:vAlign w:val="center"/>
          </w:tcPr>
          <w:p w14:paraId="3396895A">
            <w:pPr>
              <w:keepNext w:val="0"/>
              <w:keepLines w:val="0"/>
              <w:pageBreakBefore w:val="0"/>
              <w:widowControl w:val="0"/>
              <w:kinsoku/>
              <w:wordWrap/>
              <w:overflowPunct/>
              <w:topLinePunct w:val="0"/>
              <w:bidi w:val="0"/>
              <w:adjustRightInd/>
              <w:snapToGrid/>
              <w:spacing w:line="240" w:lineRule="auto"/>
              <w:ind w:left="0" w:right="0" w:rightChars="0" w:firstLine="0" w:firstLineChars="0"/>
              <w:jc w:val="center"/>
              <w:textAlignment w:val="auto"/>
              <w:rPr>
                <w:rFonts w:hint="eastAsia" w:ascii="宋体" w:hAnsi="宋体" w:eastAsia="宋体" w:cs="宋体"/>
                <w:spacing w:val="-8"/>
                <w:sz w:val="24"/>
                <w:szCs w:val="24"/>
              </w:rPr>
            </w:pPr>
            <w:r>
              <w:rPr>
                <w:rFonts w:hint="eastAsia" w:ascii="宋体" w:hAnsi="宋体" w:eastAsia="宋体" w:cs="宋体"/>
                <w:spacing w:val="-5"/>
                <w:sz w:val="24"/>
                <w:szCs w:val="24"/>
                <w:lang w:val="en-US" w:eastAsia="zh-CN"/>
              </w:rPr>
              <w:t>供应商</w:t>
            </w:r>
            <w:r>
              <w:rPr>
                <w:rFonts w:hint="eastAsia" w:ascii="宋体" w:hAnsi="宋体" w:eastAsia="宋体" w:cs="宋体"/>
                <w:spacing w:val="-4"/>
                <w:sz w:val="24"/>
                <w:szCs w:val="24"/>
              </w:rPr>
              <w:t>业</w:t>
            </w:r>
            <w:r>
              <w:rPr>
                <w:rFonts w:hint="eastAsia" w:ascii="宋体" w:hAnsi="宋体" w:eastAsia="宋体" w:cs="宋体"/>
                <w:spacing w:val="-8"/>
                <w:sz w:val="24"/>
                <w:szCs w:val="24"/>
              </w:rPr>
              <w:t>绩</w:t>
            </w:r>
          </w:p>
          <w:p w14:paraId="7BA60672">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6</w:t>
            </w:r>
            <w:r>
              <w:rPr>
                <w:rFonts w:hint="eastAsia" w:ascii="宋体" w:hAnsi="宋体" w:eastAsia="宋体" w:cs="宋体"/>
                <w:spacing w:val="-8"/>
                <w:sz w:val="24"/>
                <w:szCs w:val="24"/>
              </w:rPr>
              <w:t>分）</w:t>
            </w:r>
          </w:p>
        </w:tc>
        <w:tc>
          <w:tcPr>
            <w:tcW w:w="7435" w:type="dxa"/>
            <w:vAlign w:val="center"/>
          </w:tcPr>
          <w:p w14:paraId="7341E584">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lang w:val="en-US" w:eastAsia="zh-CN"/>
              </w:rPr>
              <w:t>供应商</w:t>
            </w:r>
            <w:r>
              <w:rPr>
                <w:rFonts w:hint="eastAsia" w:ascii="宋体" w:hAnsi="宋体" w:eastAsia="宋体" w:cs="宋体"/>
                <w:spacing w:val="-5"/>
                <w:sz w:val="24"/>
                <w:szCs w:val="24"/>
              </w:rPr>
              <w:t>近三年(以开标之日起倒算)同类业务合同每具有一个加</w:t>
            </w:r>
            <w:r>
              <w:rPr>
                <w:rFonts w:hint="eastAsia" w:ascii="宋体" w:hAnsi="宋体" w:eastAsia="宋体" w:cs="宋体"/>
                <w:spacing w:val="-5"/>
                <w:sz w:val="24"/>
                <w:szCs w:val="24"/>
                <w:lang w:val="en-US" w:eastAsia="zh-CN"/>
              </w:rPr>
              <w:t>3</w:t>
            </w:r>
            <w:r>
              <w:rPr>
                <w:rFonts w:hint="eastAsia" w:ascii="宋体" w:hAnsi="宋体" w:eastAsia="宋体" w:cs="宋体"/>
                <w:spacing w:val="-6"/>
                <w:sz w:val="24"/>
                <w:szCs w:val="24"/>
              </w:rPr>
              <w:t>分，</w:t>
            </w:r>
            <w:r>
              <w:rPr>
                <w:rFonts w:hint="eastAsia" w:ascii="宋体" w:hAnsi="宋体" w:eastAsia="宋体" w:cs="宋体"/>
                <w:spacing w:val="-2"/>
                <w:sz w:val="24"/>
                <w:szCs w:val="24"/>
              </w:rPr>
              <w:t>最多加</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分。</w:t>
            </w:r>
          </w:p>
          <w:p w14:paraId="7337D55E">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评分标准：提供案例合同复印件并加盖供应商</w:t>
            </w:r>
            <w:r>
              <w:rPr>
                <w:rFonts w:hint="eastAsia" w:ascii="宋体" w:hAnsi="宋体" w:eastAsia="宋体" w:cs="宋体"/>
                <w:spacing w:val="-1"/>
                <w:sz w:val="24"/>
                <w:szCs w:val="24"/>
              </w:rPr>
              <w:t>公章，合同签订单位名</w:t>
            </w:r>
            <w:r>
              <w:rPr>
                <w:rFonts w:hint="eastAsia" w:ascii="宋体" w:hAnsi="宋体" w:eastAsia="宋体" w:cs="宋体"/>
                <w:sz w:val="24"/>
                <w:szCs w:val="24"/>
              </w:rPr>
              <w:t>称必须与</w:t>
            </w:r>
            <w:r>
              <w:rPr>
                <w:rFonts w:hint="eastAsia" w:ascii="宋体" w:hAnsi="宋体" w:eastAsia="宋体" w:cs="宋体"/>
                <w:spacing w:val="-5"/>
                <w:sz w:val="24"/>
                <w:szCs w:val="24"/>
                <w:lang w:val="en-US" w:eastAsia="zh-CN"/>
              </w:rPr>
              <w:t>供应商</w:t>
            </w:r>
            <w:r>
              <w:rPr>
                <w:rFonts w:hint="eastAsia" w:ascii="宋体" w:hAnsi="宋体" w:eastAsia="宋体" w:cs="宋体"/>
                <w:sz w:val="24"/>
                <w:szCs w:val="24"/>
              </w:rPr>
              <w:t>名称完全一致，并提供合同签</w:t>
            </w:r>
            <w:r>
              <w:rPr>
                <w:rFonts w:hint="eastAsia" w:ascii="宋体" w:hAnsi="宋体" w:eastAsia="宋体" w:cs="宋体"/>
                <w:spacing w:val="-1"/>
                <w:sz w:val="24"/>
                <w:szCs w:val="24"/>
              </w:rPr>
              <w:t>订单位联系人、联系电话用于核查，否则不得分</w:t>
            </w:r>
            <w:r>
              <w:rPr>
                <w:rFonts w:hint="eastAsia" w:ascii="宋体" w:hAnsi="宋体" w:eastAsia="宋体" w:cs="宋体"/>
                <w:spacing w:val="-1"/>
                <w:sz w:val="24"/>
                <w:szCs w:val="24"/>
                <w:lang w:eastAsia="zh-CN"/>
              </w:rPr>
              <w:t>。</w:t>
            </w:r>
          </w:p>
        </w:tc>
      </w:tr>
      <w:tr w14:paraId="5C183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jc w:val="center"/>
        </w:trPr>
        <w:tc>
          <w:tcPr>
            <w:tcW w:w="1325" w:type="dxa"/>
            <w:vMerge w:val="continue"/>
            <w:vAlign w:val="center"/>
          </w:tcPr>
          <w:p w14:paraId="272A2729">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pacing w:val="-7"/>
                <w:sz w:val="24"/>
                <w:szCs w:val="24"/>
              </w:rPr>
            </w:pPr>
          </w:p>
        </w:tc>
        <w:tc>
          <w:tcPr>
            <w:tcW w:w="1406" w:type="dxa"/>
            <w:vAlign w:val="center"/>
          </w:tcPr>
          <w:p w14:paraId="194378A5">
            <w:pPr>
              <w:keepNext w:val="0"/>
              <w:keepLines w:val="0"/>
              <w:pageBreakBefore w:val="0"/>
              <w:widowControl w:val="0"/>
              <w:kinsoku/>
              <w:wordWrap/>
              <w:overflowPunct/>
              <w:topLinePunct w:val="0"/>
              <w:bidi w:val="0"/>
              <w:adjustRightInd/>
              <w:snapToGrid/>
              <w:spacing w:line="240" w:lineRule="auto"/>
              <w:ind w:left="0" w:right="0" w:rightChars="0"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服务团队</w:t>
            </w:r>
          </w:p>
          <w:p w14:paraId="6AB2ED08">
            <w:pPr>
              <w:keepNext w:val="0"/>
              <w:keepLines w:val="0"/>
              <w:pageBreakBefore w:val="0"/>
              <w:widowControl w:val="0"/>
              <w:kinsoku/>
              <w:wordWrap/>
              <w:overflowPunct/>
              <w:topLinePunct w:val="0"/>
              <w:bidi w:val="0"/>
              <w:adjustRightInd/>
              <w:snapToGrid/>
              <w:spacing w:line="240" w:lineRule="auto"/>
              <w:ind w:left="0" w:right="0" w:rightChars="0" w:firstLine="0" w:firstLineChars="0"/>
              <w:jc w:val="center"/>
              <w:textAlignment w:val="auto"/>
              <w:rPr>
                <w:rFonts w:hint="eastAsia" w:ascii="宋体" w:hAnsi="宋体" w:eastAsia="宋体" w:cs="宋体"/>
                <w:spacing w:val="-4"/>
                <w:sz w:val="24"/>
                <w:szCs w:val="24"/>
              </w:rPr>
            </w:pP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10</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分）</w:t>
            </w:r>
          </w:p>
        </w:tc>
        <w:tc>
          <w:tcPr>
            <w:tcW w:w="7435" w:type="dxa"/>
            <w:vAlign w:val="center"/>
          </w:tcPr>
          <w:p w14:paraId="518D8B76">
            <w:pPr>
              <w:keepNext w:val="0"/>
              <w:keepLines w:val="0"/>
              <w:pageBreakBefore w:val="0"/>
              <w:widowControl w:val="0"/>
              <w:kinsoku/>
              <w:wordWrap/>
              <w:overflowPunct/>
              <w:topLinePunct w:val="0"/>
              <w:bidi w:val="0"/>
              <w:adjustRightInd/>
              <w:snapToGrid/>
              <w:spacing w:line="240" w:lineRule="auto"/>
              <w:ind w:left="0" w:right="0" w:rightChars="0" w:firstLine="0" w:firstLineChars="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拟投入项目人员配置中</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6人</w:t>
            </w:r>
            <w:r>
              <w:rPr>
                <w:rFonts w:hint="eastAsia" w:ascii="宋体" w:hAnsi="宋体" w:eastAsia="宋体" w:cs="宋体"/>
                <w:spacing w:val="-4"/>
                <w:sz w:val="24"/>
                <w:szCs w:val="24"/>
              </w:rPr>
              <w:t>以上的（含</w:t>
            </w:r>
            <w:r>
              <w:rPr>
                <w:rFonts w:hint="eastAsia" w:ascii="宋体" w:hAnsi="宋体" w:eastAsia="宋体" w:cs="宋体"/>
                <w:spacing w:val="-4"/>
                <w:sz w:val="24"/>
                <w:szCs w:val="24"/>
                <w:lang w:val="en-US" w:eastAsia="zh-CN"/>
              </w:rPr>
              <w:t>6人</w:t>
            </w:r>
            <w:r>
              <w:rPr>
                <w:rFonts w:hint="eastAsia" w:ascii="宋体" w:hAnsi="宋体" w:eastAsia="宋体" w:cs="宋体"/>
                <w:spacing w:val="-4"/>
                <w:sz w:val="24"/>
                <w:szCs w:val="24"/>
              </w:rPr>
              <w:t>），</w:t>
            </w:r>
            <w:r>
              <w:rPr>
                <w:rFonts w:hint="eastAsia" w:ascii="宋体" w:hAnsi="宋体" w:eastAsia="宋体" w:cs="宋体"/>
                <w:spacing w:val="-4"/>
                <w:sz w:val="24"/>
                <w:szCs w:val="24"/>
                <w:lang w:eastAsia="zh-CN"/>
              </w:rPr>
              <w:t>得</w:t>
            </w:r>
            <w:r>
              <w:rPr>
                <w:rFonts w:hint="eastAsia" w:ascii="宋体" w:hAnsi="宋体" w:eastAsia="宋体" w:cs="宋体"/>
                <w:spacing w:val="-4"/>
                <w:sz w:val="24"/>
                <w:szCs w:val="24"/>
                <w:lang w:val="en-US" w:eastAsia="zh-CN"/>
              </w:rPr>
              <w:t>10</w:t>
            </w:r>
            <w:r>
              <w:rPr>
                <w:rFonts w:hint="eastAsia" w:ascii="宋体" w:hAnsi="宋体" w:eastAsia="宋体" w:cs="宋体"/>
                <w:spacing w:val="-4"/>
                <w:sz w:val="24"/>
                <w:szCs w:val="24"/>
              </w:rPr>
              <w:t>分；</w:t>
            </w:r>
            <w:r>
              <w:rPr>
                <w:rFonts w:hint="eastAsia" w:ascii="宋体" w:hAnsi="宋体" w:eastAsia="宋体" w:cs="宋体"/>
                <w:spacing w:val="-4"/>
                <w:sz w:val="24"/>
                <w:szCs w:val="24"/>
                <w:lang w:val="en-US" w:eastAsia="zh-CN"/>
              </w:rPr>
              <w:t>3人</w:t>
            </w:r>
            <w:r>
              <w:rPr>
                <w:rFonts w:hint="eastAsia" w:ascii="宋体" w:hAnsi="宋体" w:eastAsia="宋体" w:cs="宋体"/>
                <w:spacing w:val="-4"/>
                <w:sz w:val="24"/>
                <w:szCs w:val="24"/>
              </w:rPr>
              <w:t>（含</w:t>
            </w:r>
            <w:r>
              <w:rPr>
                <w:rFonts w:hint="eastAsia" w:ascii="宋体" w:hAnsi="宋体" w:eastAsia="宋体" w:cs="宋体"/>
                <w:spacing w:val="-4"/>
                <w:sz w:val="24"/>
                <w:szCs w:val="24"/>
                <w:lang w:val="en-US" w:eastAsia="zh-CN"/>
              </w:rPr>
              <w:t>3人</w:t>
            </w:r>
            <w:r>
              <w:rPr>
                <w:rFonts w:hint="eastAsia" w:ascii="宋体" w:hAnsi="宋体" w:eastAsia="宋体" w:cs="宋体"/>
                <w:spacing w:val="-4"/>
                <w:sz w:val="24"/>
                <w:szCs w:val="24"/>
              </w:rPr>
              <w:t>）</w:t>
            </w:r>
            <w:r>
              <w:rPr>
                <w:rFonts w:hint="eastAsia" w:ascii="宋体" w:hAnsi="宋体" w:eastAsia="宋体" w:cs="宋体"/>
                <w:spacing w:val="-4"/>
                <w:sz w:val="24"/>
                <w:szCs w:val="24"/>
                <w:lang w:eastAsia="zh-CN"/>
              </w:rPr>
              <w:t>以上的</w:t>
            </w:r>
            <w:r>
              <w:rPr>
                <w:rFonts w:hint="eastAsia" w:ascii="宋体" w:hAnsi="宋体" w:eastAsia="宋体" w:cs="宋体"/>
                <w:spacing w:val="-4"/>
                <w:sz w:val="24"/>
                <w:szCs w:val="24"/>
              </w:rPr>
              <w:t>，</w:t>
            </w:r>
            <w:r>
              <w:rPr>
                <w:rFonts w:hint="eastAsia" w:ascii="宋体" w:hAnsi="宋体" w:eastAsia="宋体" w:cs="宋体"/>
                <w:spacing w:val="-4"/>
                <w:sz w:val="24"/>
                <w:szCs w:val="24"/>
                <w:lang w:eastAsia="zh-CN"/>
              </w:rPr>
              <w:t>得</w:t>
            </w: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分；</w:t>
            </w:r>
            <w:r>
              <w:rPr>
                <w:rFonts w:hint="eastAsia" w:ascii="宋体" w:hAnsi="宋体" w:eastAsia="宋体" w:cs="宋体"/>
                <w:spacing w:val="-4"/>
                <w:sz w:val="24"/>
                <w:szCs w:val="24"/>
                <w:lang w:val="en-US" w:eastAsia="zh-CN"/>
              </w:rPr>
              <w:t>2人</w:t>
            </w:r>
            <w:r>
              <w:rPr>
                <w:rFonts w:hint="eastAsia" w:ascii="宋体" w:hAnsi="宋体" w:eastAsia="宋体" w:cs="宋体"/>
                <w:spacing w:val="-4"/>
                <w:sz w:val="24"/>
                <w:szCs w:val="24"/>
              </w:rPr>
              <w:t>（含</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人</w:t>
            </w:r>
            <w:r>
              <w:rPr>
                <w:rFonts w:hint="eastAsia" w:ascii="宋体" w:hAnsi="宋体" w:eastAsia="宋体" w:cs="宋体"/>
                <w:spacing w:val="-4"/>
                <w:sz w:val="24"/>
                <w:szCs w:val="24"/>
              </w:rPr>
              <w:t>）以下，</w:t>
            </w:r>
            <w:r>
              <w:rPr>
                <w:rFonts w:hint="eastAsia" w:ascii="宋体" w:hAnsi="宋体" w:eastAsia="宋体" w:cs="宋体"/>
                <w:spacing w:val="-4"/>
                <w:sz w:val="24"/>
                <w:szCs w:val="24"/>
                <w:lang w:eastAsia="zh-CN"/>
              </w:rPr>
              <w:t>得</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分</w:t>
            </w:r>
            <w:r>
              <w:rPr>
                <w:rFonts w:hint="eastAsia" w:ascii="宋体" w:hAnsi="宋体" w:eastAsia="宋体" w:cs="宋体"/>
                <w:spacing w:val="-4"/>
                <w:sz w:val="24"/>
                <w:szCs w:val="24"/>
                <w:lang w:eastAsia="zh-CN"/>
              </w:rPr>
              <w:t>；没有不得分，标书内附</w:t>
            </w:r>
            <w:r>
              <w:rPr>
                <w:rFonts w:hint="eastAsia" w:ascii="宋体" w:hAnsi="宋体" w:eastAsia="宋体" w:cs="宋体"/>
                <w:spacing w:val="-4"/>
                <w:sz w:val="24"/>
                <w:szCs w:val="24"/>
                <w:lang w:val="en-US" w:eastAsia="zh-CN"/>
              </w:rPr>
              <w:t>相关资料</w:t>
            </w:r>
            <w:r>
              <w:rPr>
                <w:rFonts w:hint="eastAsia" w:ascii="宋体" w:hAnsi="宋体" w:eastAsia="宋体" w:cs="宋体"/>
                <w:spacing w:val="-4"/>
                <w:sz w:val="24"/>
                <w:szCs w:val="24"/>
                <w:lang w:eastAsia="zh-CN"/>
              </w:rPr>
              <w:t>复印件加盖公章。</w:t>
            </w:r>
          </w:p>
        </w:tc>
      </w:tr>
      <w:tr w14:paraId="374CA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jc w:val="center"/>
        </w:trPr>
        <w:tc>
          <w:tcPr>
            <w:tcW w:w="1325" w:type="dxa"/>
            <w:vMerge w:val="continue"/>
            <w:vAlign w:val="center"/>
          </w:tcPr>
          <w:p w14:paraId="35AAA2B4">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pacing w:val="-7"/>
                <w:sz w:val="24"/>
                <w:szCs w:val="24"/>
              </w:rPr>
            </w:pPr>
          </w:p>
        </w:tc>
        <w:tc>
          <w:tcPr>
            <w:tcW w:w="1406" w:type="dxa"/>
            <w:vAlign w:val="center"/>
          </w:tcPr>
          <w:p w14:paraId="267E2EAF">
            <w:pPr>
              <w:keepNext w:val="0"/>
              <w:keepLines w:val="0"/>
              <w:pageBreakBefore w:val="0"/>
              <w:widowControl w:val="0"/>
              <w:kinsoku/>
              <w:wordWrap/>
              <w:overflowPunct/>
              <w:topLinePunct w:val="0"/>
              <w:bidi w:val="0"/>
              <w:adjustRightInd/>
              <w:snapToGrid/>
              <w:spacing w:line="240" w:lineRule="auto"/>
              <w:ind w:left="0" w:right="0" w:rightChars="0"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rPr>
              <w:t>优惠条件</w:t>
            </w:r>
          </w:p>
          <w:p w14:paraId="5251F683">
            <w:pPr>
              <w:keepNext w:val="0"/>
              <w:keepLines w:val="0"/>
              <w:pageBreakBefore w:val="0"/>
              <w:widowControl w:val="0"/>
              <w:kinsoku/>
              <w:wordWrap/>
              <w:overflowPunct/>
              <w:topLinePunct w:val="0"/>
              <w:bidi w:val="0"/>
              <w:adjustRightInd/>
              <w:snapToGrid/>
              <w:spacing w:line="240" w:lineRule="auto"/>
              <w:ind w:left="0" w:right="0" w:rightChars="0" w:firstLine="0" w:firstLineChars="0"/>
              <w:jc w:val="center"/>
              <w:textAlignment w:val="auto"/>
              <w:rPr>
                <w:rFonts w:hint="eastAsia" w:ascii="宋体" w:hAnsi="宋体" w:eastAsia="宋体" w:cs="宋体"/>
                <w:spacing w:val="-4"/>
                <w:sz w:val="24"/>
                <w:szCs w:val="24"/>
              </w:rPr>
            </w:pP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分）</w:t>
            </w:r>
          </w:p>
        </w:tc>
        <w:tc>
          <w:tcPr>
            <w:tcW w:w="7435" w:type="dxa"/>
            <w:vAlign w:val="center"/>
          </w:tcPr>
          <w:p w14:paraId="259A1F2D">
            <w:pPr>
              <w:keepNext w:val="0"/>
              <w:keepLines w:val="0"/>
              <w:pageBreakBefore w:val="0"/>
              <w:widowControl w:val="0"/>
              <w:kinsoku/>
              <w:wordWrap/>
              <w:overflowPunct/>
              <w:topLinePunct w:val="0"/>
              <w:bidi w:val="0"/>
              <w:adjustRightInd/>
              <w:snapToGrid/>
              <w:spacing w:line="240" w:lineRule="auto"/>
              <w:ind w:left="0" w:right="0" w:rightChars="0" w:firstLine="0" w:firstLineChars="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根据</w:t>
            </w:r>
            <w:r>
              <w:rPr>
                <w:rFonts w:hint="eastAsia" w:ascii="宋体" w:hAnsi="宋体" w:eastAsia="宋体" w:cs="宋体"/>
                <w:spacing w:val="-4"/>
                <w:sz w:val="24"/>
                <w:szCs w:val="24"/>
                <w:lang w:val="en-US" w:eastAsia="zh-CN"/>
              </w:rPr>
              <w:t>供应商</w:t>
            </w:r>
            <w:r>
              <w:rPr>
                <w:rFonts w:hint="eastAsia" w:ascii="宋体" w:hAnsi="宋体" w:eastAsia="宋体" w:cs="宋体"/>
                <w:spacing w:val="-4"/>
                <w:sz w:val="24"/>
                <w:szCs w:val="24"/>
              </w:rPr>
              <w:t>投标文件中优惠条件进行评定，满足实质性优惠条件</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条及以上得</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分，</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条得</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分，</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条及以下得</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分，没有不得分。</w:t>
            </w:r>
          </w:p>
        </w:tc>
      </w:tr>
      <w:tr w14:paraId="6D1B3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jc w:val="center"/>
        </w:trPr>
        <w:tc>
          <w:tcPr>
            <w:tcW w:w="1325" w:type="dxa"/>
            <w:vMerge w:val="continue"/>
            <w:tcBorders>
              <w:bottom w:val="single" w:color="auto" w:sz="4" w:space="0"/>
            </w:tcBorders>
            <w:vAlign w:val="center"/>
          </w:tcPr>
          <w:p w14:paraId="3A302A39">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宋体" w:hAnsi="宋体" w:eastAsia="宋体" w:cs="宋体"/>
                <w:spacing w:val="-7"/>
                <w:sz w:val="24"/>
                <w:szCs w:val="24"/>
              </w:rPr>
            </w:pPr>
          </w:p>
        </w:tc>
        <w:tc>
          <w:tcPr>
            <w:tcW w:w="1406" w:type="dxa"/>
            <w:vAlign w:val="center"/>
          </w:tcPr>
          <w:p w14:paraId="6C73F296">
            <w:pPr>
              <w:keepNext w:val="0"/>
              <w:keepLines w:val="0"/>
              <w:pageBreakBefore w:val="0"/>
              <w:widowControl w:val="0"/>
              <w:kinsoku/>
              <w:wordWrap/>
              <w:overflowPunct/>
              <w:topLinePunct w:val="0"/>
              <w:bidi w:val="0"/>
              <w:adjustRightInd/>
              <w:snapToGrid/>
              <w:spacing w:line="240" w:lineRule="auto"/>
              <w:ind w:left="0" w:right="0" w:rightChars="0" w:firstLine="0" w:firstLineChars="0"/>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服务承诺</w:t>
            </w:r>
          </w:p>
          <w:p w14:paraId="56FBF03A">
            <w:pPr>
              <w:keepNext w:val="0"/>
              <w:keepLines w:val="0"/>
              <w:pageBreakBefore w:val="0"/>
              <w:widowControl w:val="0"/>
              <w:kinsoku/>
              <w:wordWrap/>
              <w:overflowPunct/>
              <w:topLinePunct w:val="0"/>
              <w:bidi w:val="0"/>
              <w:adjustRightInd/>
              <w:snapToGrid/>
              <w:spacing w:line="240" w:lineRule="auto"/>
              <w:ind w:left="0" w:right="0" w:rightChars="0" w:firstLine="0" w:firstLineChars="0"/>
              <w:jc w:val="center"/>
              <w:textAlignment w:val="auto"/>
              <w:rPr>
                <w:rFonts w:hint="eastAsia" w:ascii="宋体" w:hAnsi="宋体" w:eastAsia="宋体" w:cs="宋体"/>
                <w:spacing w:val="-4"/>
                <w:sz w:val="24"/>
                <w:szCs w:val="24"/>
              </w:rPr>
            </w:pP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分）</w:t>
            </w:r>
          </w:p>
        </w:tc>
        <w:tc>
          <w:tcPr>
            <w:tcW w:w="7435" w:type="dxa"/>
            <w:vAlign w:val="center"/>
          </w:tcPr>
          <w:p w14:paraId="0C06BAE1">
            <w:pPr>
              <w:keepNext w:val="0"/>
              <w:keepLines w:val="0"/>
              <w:pageBreakBefore w:val="0"/>
              <w:widowControl w:val="0"/>
              <w:kinsoku/>
              <w:wordWrap/>
              <w:overflowPunct/>
              <w:topLinePunct w:val="0"/>
              <w:bidi w:val="0"/>
              <w:adjustRightInd/>
              <w:snapToGrid/>
              <w:spacing w:line="240" w:lineRule="auto"/>
              <w:ind w:left="0" w:right="0" w:rightChars="0" w:firstLine="0" w:firstLineChars="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根据</w:t>
            </w:r>
            <w:r>
              <w:rPr>
                <w:rFonts w:hint="eastAsia" w:ascii="宋体" w:hAnsi="宋体" w:eastAsia="宋体" w:cs="宋体"/>
                <w:spacing w:val="-4"/>
                <w:sz w:val="24"/>
                <w:szCs w:val="24"/>
                <w:lang w:val="en-US" w:eastAsia="zh-CN"/>
              </w:rPr>
              <w:t>供应商</w:t>
            </w:r>
            <w:r>
              <w:rPr>
                <w:rFonts w:hint="eastAsia" w:ascii="宋体" w:hAnsi="宋体" w:eastAsia="宋体" w:cs="宋体"/>
                <w:spacing w:val="-4"/>
                <w:sz w:val="24"/>
                <w:szCs w:val="24"/>
              </w:rPr>
              <w:t>投标文件中</w:t>
            </w:r>
            <w:r>
              <w:rPr>
                <w:rFonts w:hint="eastAsia" w:ascii="宋体" w:hAnsi="宋体" w:eastAsia="宋体" w:cs="宋体"/>
                <w:spacing w:val="-4"/>
                <w:sz w:val="24"/>
                <w:szCs w:val="24"/>
                <w:lang w:val="en-US" w:eastAsia="zh-CN"/>
              </w:rPr>
              <w:t>服务承诺</w:t>
            </w:r>
            <w:r>
              <w:rPr>
                <w:rFonts w:hint="eastAsia" w:ascii="宋体" w:hAnsi="宋体" w:eastAsia="宋体" w:cs="宋体"/>
                <w:spacing w:val="-4"/>
                <w:sz w:val="24"/>
                <w:szCs w:val="24"/>
              </w:rPr>
              <w:t>进行评定，</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条及以上得</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分，</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条得</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分，</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条及以下得</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分，没有不得分。</w:t>
            </w:r>
          </w:p>
        </w:tc>
      </w:tr>
      <w:tr w14:paraId="368A8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6" w:hRule="atLeast"/>
          <w:jc w:val="center"/>
        </w:trPr>
        <w:tc>
          <w:tcPr>
            <w:tcW w:w="1325" w:type="dxa"/>
            <w:vMerge w:val="restart"/>
            <w:tcBorders>
              <w:top w:val="single" w:color="auto" w:sz="4" w:space="0"/>
            </w:tcBorders>
            <w:vAlign w:val="center"/>
          </w:tcPr>
          <w:p w14:paraId="0B240C0C">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技术</w:t>
            </w:r>
          </w:p>
          <w:p w14:paraId="31753AD4">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部分</w:t>
            </w:r>
          </w:p>
          <w:p w14:paraId="3BD898B2">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w:t>
            </w:r>
            <w:r>
              <w:rPr>
                <w:rFonts w:hint="eastAsia" w:ascii="宋体" w:hAnsi="宋体" w:cs="宋体"/>
                <w:spacing w:val="-7"/>
                <w:sz w:val="24"/>
                <w:szCs w:val="24"/>
                <w:lang w:val="en-US" w:eastAsia="zh-CN"/>
              </w:rPr>
              <w:t>54</w:t>
            </w:r>
            <w:r>
              <w:rPr>
                <w:rFonts w:ascii="宋体" w:hAnsi="宋体" w:eastAsia="宋体" w:cs="宋体"/>
                <w:spacing w:val="-7"/>
                <w:sz w:val="24"/>
                <w:szCs w:val="24"/>
              </w:rPr>
              <w:t>分）</w:t>
            </w:r>
          </w:p>
        </w:tc>
        <w:tc>
          <w:tcPr>
            <w:tcW w:w="1406" w:type="dxa"/>
            <w:vAlign w:val="center"/>
          </w:tcPr>
          <w:p w14:paraId="7F9B64AD">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宋体" w:hAnsi="宋体" w:eastAsia="宋体" w:cs="宋体"/>
                <w:spacing w:val="-9"/>
                <w:sz w:val="24"/>
                <w:szCs w:val="24"/>
              </w:rPr>
            </w:pPr>
            <w:r>
              <w:rPr>
                <w:rFonts w:ascii="宋体" w:hAnsi="宋体" w:eastAsia="宋体" w:cs="宋体"/>
                <w:spacing w:val="-9"/>
                <w:sz w:val="24"/>
                <w:szCs w:val="24"/>
              </w:rPr>
              <w:t>服务方案</w:t>
            </w:r>
          </w:p>
          <w:p w14:paraId="4615DF42">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宋体" w:hAnsi="宋体" w:eastAsia="宋体" w:cs="宋体"/>
                <w:sz w:val="24"/>
                <w:szCs w:val="24"/>
              </w:rPr>
            </w:pPr>
            <w:r>
              <w:rPr>
                <w:rFonts w:ascii="宋体" w:hAnsi="宋体" w:eastAsia="宋体" w:cs="宋体"/>
                <w:spacing w:val="-9"/>
                <w:sz w:val="24"/>
                <w:szCs w:val="24"/>
              </w:rPr>
              <w:t>（</w:t>
            </w:r>
            <w:r>
              <w:rPr>
                <w:rFonts w:hint="eastAsia" w:ascii="宋体" w:hAnsi="宋体" w:cs="宋体"/>
                <w:spacing w:val="-9"/>
                <w:sz w:val="24"/>
                <w:szCs w:val="24"/>
                <w:lang w:val="en-US" w:eastAsia="zh-CN"/>
              </w:rPr>
              <w:t>14</w:t>
            </w:r>
            <w:r>
              <w:rPr>
                <w:rFonts w:ascii="宋体" w:hAnsi="宋体" w:eastAsia="宋体" w:cs="宋体"/>
                <w:spacing w:val="-9"/>
                <w:sz w:val="24"/>
                <w:szCs w:val="24"/>
              </w:rPr>
              <w:t>分）</w:t>
            </w:r>
          </w:p>
        </w:tc>
        <w:tc>
          <w:tcPr>
            <w:tcW w:w="7435" w:type="dxa"/>
            <w:vAlign w:val="center"/>
          </w:tcPr>
          <w:p w14:paraId="76BBF75B">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1"/>
                <w:sz w:val="24"/>
                <w:szCs w:val="24"/>
              </w:rPr>
              <w:t>为本项目提供的服务方案能够满足招标单位需求，条理清晰、具备行</w:t>
            </w:r>
            <w:r>
              <w:rPr>
                <w:rFonts w:ascii="宋体" w:hAnsi="宋体" w:eastAsia="宋体" w:cs="宋体"/>
                <w:spacing w:val="1"/>
                <w:sz w:val="24"/>
                <w:szCs w:val="24"/>
              </w:rPr>
              <w:t>业先进性，可操作性强。同时要求服务方案内容要求包括:</w:t>
            </w:r>
          </w:p>
          <w:p w14:paraId="191B6C3D">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3"/>
                <w:sz w:val="24"/>
                <w:szCs w:val="24"/>
              </w:rPr>
              <w:t>1.项目人员组织架构；</w:t>
            </w:r>
          </w:p>
          <w:p w14:paraId="5616CEA1">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1"/>
                <w:sz w:val="24"/>
                <w:szCs w:val="24"/>
              </w:rPr>
              <w:t>2.各岗位职责及工作要求；</w:t>
            </w:r>
          </w:p>
          <w:p w14:paraId="683567EA">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2"/>
                <w:sz w:val="24"/>
                <w:szCs w:val="24"/>
              </w:rPr>
              <w:t>3.项目整体服务标准；</w:t>
            </w:r>
          </w:p>
          <w:p w14:paraId="09758899">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1"/>
                <w:sz w:val="24"/>
                <w:szCs w:val="24"/>
              </w:rPr>
              <w:t>4.各岗位作业流程图；</w:t>
            </w:r>
          </w:p>
          <w:p w14:paraId="602F12E4">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2"/>
                <w:sz w:val="24"/>
                <w:szCs w:val="24"/>
              </w:rPr>
              <w:t>5.流程管理纠正预防措施；</w:t>
            </w:r>
          </w:p>
          <w:p w14:paraId="00FEBFF8">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2"/>
                <w:sz w:val="24"/>
                <w:szCs w:val="24"/>
              </w:rPr>
              <w:t>6.喷洒作业方案；</w:t>
            </w:r>
          </w:p>
          <w:p w14:paraId="1D286A6A">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2"/>
                <w:sz w:val="24"/>
                <w:szCs w:val="24"/>
              </w:rPr>
              <w:t>7.设备设施维护保养方案等。</w:t>
            </w:r>
          </w:p>
          <w:p w14:paraId="1B998EA4">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4"/>
                <w:sz w:val="24"/>
                <w:szCs w:val="24"/>
              </w:rPr>
              <w:t>以上每小项内容详细完善、表述清晰、科学合理有利于项目的实施得</w:t>
            </w:r>
            <w:r>
              <w:rPr>
                <w:rFonts w:hint="eastAsia" w:ascii="宋体" w:hAnsi="宋体" w:cs="宋体"/>
                <w:spacing w:val="-4"/>
                <w:sz w:val="24"/>
                <w:szCs w:val="24"/>
                <w:lang w:val="en-US" w:eastAsia="zh-CN"/>
              </w:rPr>
              <w:t>2</w:t>
            </w:r>
            <w:r>
              <w:rPr>
                <w:rFonts w:ascii="宋体" w:hAnsi="宋体" w:eastAsia="宋体" w:cs="宋体"/>
                <w:spacing w:val="-2"/>
                <w:sz w:val="24"/>
                <w:szCs w:val="24"/>
              </w:rPr>
              <w:t>分；满分</w:t>
            </w:r>
            <w:r>
              <w:rPr>
                <w:rFonts w:hint="eastAsia" w:ascii="宋体" w:hAnsi="宋体" w:cs="宋体"/>
                <w:spacing w:val="-2"/>
                <w:sz w:val="24"/>
                <w:szCs w:val="24"/>
                <w:lang w:val="en-US" w:eastAsia="zh-CN"/>
              </w:rPr>
              <w:t>14</w:t>
            </w:r>
            <w:r>
              <w:rPr>
                <w:rFonts w:ascii="宋体" w:hAnsi="宋体" w:eastAsia="宋体" w:cs="宋体"/>
                <w:spacing w:val="-2"/>
                <w:sz w:val="24"/>
                <w:szCs w:val="24"/>
              </w:rPr>
              <w:t>分。</w:t>
            </w:r>
          </w:p>
          <w:p w14:paraId="13A5F1C0">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z w:val="24"/>
                <w:szCs w:val="24"/>
              </w:rPr>
              <w:t>注：未提供方案不得分，每一小项方案内容</w:t>
            </w:r>
            <w:r>
              <w:rPr>
                <w:rFonts w:ascii="宋体" w:hAnsi="宋体" w:eastAsia="宋体" w:cs="宋体"/>
                <w:spacing w:val="-1"/>
                <w:sz w:val="24"/>
                <w:szCs w:val="24"/>
              </w:rPr>
              <w:t>存在下述缺陷不得分。缺</w:t>
            </w:r>
            <w:r>
              <w:rPr>
                <w:rFonts w:ascii="宋体" w:hAnsi="宋体" w:eastAsia="宋体" w:cs="宋体"/>
                <w:sz w:val="24"/>
                <w:szCs w:val="24"/>
              </w:rPr>
              <w:t>陷是指：方案内容与本项目无关；凭空编造</w:t>
            </w:r>
            <w:r>
              <w:rPr>
                <w:rFonts w:ascii="宋体" w:hAnsi="宋体" w:eastAsia="宋体" w:cs="宋体"/>
                <w:spacing w:val="-1"/>
                <w:sz w:val="24"/>
                <w:szCs w:val="24"/>
              </w:rPr>
              <w:t>；内容前后矛盾；套用其</w:t>
            </w:r>
            <w:r>
              <w:rPr>
                <w:rFonts w:ascii="宋体" w:hAnsi="宋体" w:eastAsia="宋体" w:cs="宋体"/>
                <w:sz w:val="24"/>
                <w:szCs w:val="24"/>
              </w:rPr>
              <w:t>他方案；不满足采购需求；虽有内容但描述</w:t>
            </w:r>
            <w:r>
              <w:rPr>
                <w:rFonts w:ascii="宋体" w:hAnsi="宋体" w:eastAsia="宋体" w:cs="宋体"/>
                <w:spacing w:val="-1"/>
                <w:sz w:val="24"/>
                <w:szCs w:val="24"/>
              </w:rPr>
              <w:t>存在偏离、内容脱离项目实际情况；涉及的规范、标准与本项目要求不一致等任意一种情形。</w:t>
            </w:r>
          </w:p>
        </w:tc>
      </w:tr>
      <w:tr w14:paraId="7CBB3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 w:hRule="atLeast"/>
          <w:jc w:val="center"/>
        </w:trPr>
        <w:tc>
          <w:tcPr>
            <w:tcW w:w="1325" w:type="dxa"/>
            <w:vMerge w:val="continue"/>
            <w:vAlign w:val="center"/>
          </w:tcPr>
          <w:p w14:paraId="78803BBD">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Arial"/>
                <w:sz w:val="21"/>
              </w:rPr>
            </w:pPr>
          </w:p>
        </w:tc>
        <w:tc>
          <w:tcPr>
            <w:tcW w:w="1406" w:type="dxa"/>
            <w:vAlign w:val="center"/>
          </w:tcPr>
          <w:p w14:paraId="001CD745">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宋体" w:hAnsi="宋体" w:eastAsia="宋体" w:cs="宋体"/>
                <w:spacing w:val="-23"/>
                <w:sz w:val="24"/>
                <w:szCs w:val="24"/>
              </w:rPr>
            </w:pPr>
            <w:r>
              <w:rPr>
                <w:rFonts w:ascii="宋体" w:hAnsi="宋体" w:eastAsia="宋体" w:cs="宋体"/>
                <w:spacing w:val="48"/>
                <w:sz w:val="24"/>
                <w:szCs w:val="24"/>
              </w:rPr>
              <w:t>设备配置</w:t>
            </w:r>
            <w:r>
              <w:rPr>
                <w:rFonts w:ascii="宋体" w:hAnsi="宋体" w:eastAsia="宋体" w:cs="宋体"/>
                <w:spacing w:val="-23"/>
                <w:sz w:val="24"/>
                <w:szCs w:val="24"/>
              </w:rPr>
              <w:t>情</w:t>
            </w:r>
            <w:r>
              <w:rPr>
                <w:rFonts w:hint="eastAsia" w:ascii="宋体" w:hAnsi="宋体" w:cs="宋体"/>
                <w:spacing w:val="-23"/>
                <w:sz w:val="24"/>
                <w:szCs w:val="24"/>
                <w:lang w:val="en-US" w:eastAsia="zh-CN"/>
              </w:rPr>
              <w:t xml:space="preserve">  </w:t>
            </w:r>
            <w:r>
              <w:rPr>
                <w:rFonts w:ascii="宋体" w:hAnsi="宋体" w:eastAsia="宋体" w:cs="宋体"/>
                <w:spacing w:val="-23"/>
                <w:sz w:val="24"/>
                <w:szCs w:val="24"/>
              </w:rPr>
              <w:t>况</w:t>
            </w:r>
          </w:p>
          <w:p w14:paraId="0E478DD8">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宋体" w:hAnsi="宋体" w:eastAsia="宋体" w:cs="宋体"/>
                <w:sz w:val="24"/>
                <w:szCs w:val="24"/>
              </w:rPr>
            </w:pPr>
            <w:r>
              <w:rPr>
                <w:rFonts w:ascii="宋体" w:hAnsi="宋体" w:eastAsia="宋体" w:cs="宋体"/>
                <w:spacing w:val="-23"/>
                <w:sz w:val="24"/>
                <w:szCs w:val="24"/>
              </w:rPr>
              <w:t>（</w:t>
            </w:r>
            <w:r>
              <w:rPr>
                <w:rFonts w:hint="eastAsia" w:ascii="宋体" w:hAnsi="宋体" w:cs="宋体"/>
                <w:spacing w:val="-23"/>
                <w:sz w:val="24"/>
                <w:szCs w:val="24"/>
                <w:lang w:val="en-US" w:eastAsia="zh-CN"/>
              </w:rPr>
              <w:t>10</w:t>
            </w:r>
            <w:r>
              <w:rPr>
                <w:rFonts w:ascii="宋体" w:hAnsi="宋体" w:eastAsia="宋体" w:cs="宋体"/>
                <w:spacing w:val="-23"/>
                <w:sz w:val="24"/>
                <w:szCs w:val="24"/>
              </w:rPr>
              <w:t>分）</w:t>
            </w:r>
          </w:p>
        </w:tc>
        <w:tc>
          <w:tcPr>
            <w:tcW w:w="7435" w:type="dxa"/>
            <w:vAlign w:val="center"/>
          </w:tcPr>
          <w:p w14:paraId="4B642007">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1"/>
                <w:sz w:val="24"/>
                <w:szCs w:val="24"/>
              </w:rPr>
              <w:t>为本项目提供的相关保洁、维修设备：</w:t>
            </w:r>
          </w:p>
          <w:p w14:paraId="16EFD0B0">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3"/>
                <w:sz w:val="24"/>
                <w:szCs w:val="24"/>
              </w:rPr>
              <w:t>1.系统养护设备配备齐全；</w:t>
            </w:r>
          </w:p>
          <w:p w14:paraId="1E93F65C">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2"/>
                <w:sz w:val="24"/>
                <w:szCs w:val="24"/>
              </w:rPr>
              <w:t>2.安全设备配备齐全；</w:t>
            </w:r>
          </w:p>
          <w:p w14:paraId="6BD5954E">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2"/>
                <w:sz w:val="24"/>
                <w:szCs w:val="24"/>
              </w:rPr>
              <w:t>3.清洁工具等配备齐全；</w:t>
            </w:r>
          </w:p>
          <w:p w14:paraId="47BC46E7">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1"/>
                <w:sz w:val="24"/>
                <w:szCs w:val="24"/>
              </w:rPr>
              <w:t>4.维修工具等配备齐全；</w:t>
            </w:r>
          </w:p>
          <w:p w14:paraId="2C6E1523">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2"/>
                <w:sz w:val="24"/>
                <w:szCs w:val="24"/>
              </w:rPr>
              <w:t>5.相关设备管理制度；</w:t>
            </w:r>
          </w:p>
          <w:p w14:paraId="22286089">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4"/>
                <w:sz w:val="24"/>
                <w:szCs w:val="24"/>
              </w:rPr>
              <w:t>以上每小项内容详细完善、表述清晰、科学合理有利于项目的实施得</w:t>
            </w:r>
            <w:r>
              <w:rPr>
                <w:rFonts w:hint="eastAsia" w:ascii="宋体" w:hAnsi="宋体" w:cs="宋体"/>
                <w:spacing w:val="-4"/>
                <w:sz w:val="24"/>
                <w:szCs w:val="24"/>
                <w:lang w:val="en-US" w:eastAsia="zh-CN"/>
              </w:rPr>
              <w:t>2</w:t>
            </w:r>
            <w:r>
              <w:rPr>
                <w:rFonts w:ascii="宋体" w:hAnsi="宋体" w:eastAsia="宋体" w:cs="宋体"/>
                <w:spacing w:val="-2"/>
                <w:sz w:val="24"/>
                <w:szCs w:val="24"/>
              </w:rPr>
              <w:t>分；满分</w:t>
            </w:r>
            <w:r>
              <w:rPr>
                <w:rFonts w:hint="eastAsia" w:ascii="宋体" w:hAnsi="宋体" w:cs="宋体"/>
                <w:spacing w:val="-2"/>
                <w:sz w:val="24"/>
                <w:szCs w:val="24"/>
                <w:lang w:val="en-US" w:eastAsia="zh-CN"/>
              </w:rPr>
              <w:t>10</w:t>
            </w:r>
            <w:r>
              <w:rPr>
                <w:rFonts w:ascii="宋体" w:hAnsi="宋体" w:eastAsia="宋体" w:cs="宋体"/>
                <w:spacing w:val="-2"/>
                <w:sz w:val="24"/>
                <w:szCs w:val="24"/>
              </w:rPr>
              <w:t>分。</w:t>
            </w:r>
          </w:p>
          <w:p w14:paraId="65D711B7">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z w:val="24"/>
                <w:szCs w:val="24"/>
              </w:rPr>
              <w:t>注：未提供方案不得分，每一小项方案内容</w:t>
            </w:r>
            <w:r>
              <w:rPr>
                <w:rFonts w:ascii="宋体" w:hAnsi="宋体" w:eastAsia="宋体" w:cs="宋体"/>
                <w:spacing w:val="-1"/>
                <w:sz w:val="24"/>
                <w:szCs w:val="24"/>
              </w:rPr>
              <w:t>存在下述缺陷不得分。缺</w:t>
            </w:r>
            <w:r>
              <w:rPr>
                <w:rFonts w:ascii="宋体" w:hAnsi="宋体" w:eastAsia="宋体" w:cs="宋体"/>
                <w:sz w:val="24"/>
                <w:szCs w:val="24"/>
              </w:rPr>
              <w:t>陷是指：方案内容与本项目无关；凭空编造</w:t>
            </w:r>
            <w:r>
              <w:rPr>
                <w:rFonts w:ascii="宋体" w:hAnsi="宋体" w:eastAsia="宋体" w:cs="宋体"/>
                <w:spacing w:val="-1"/>
                <w:sz w:val="24"/>
                <w:szCs w:val="24"/>
              </w:rPr>
              <w:t>；内容前后矛盾；套用其</w:t>
            </w:r>
            <w:r>
              <w:rPr>
                <w:rFonts w:ascii="宋体" w:hAnsi="宋体" w:eastAsia="宋体" w:cs="宋体"/>
                <w:sz w:val="24"/>
                <w:szCs w:val="24"/>
              </w:rPr>
              <w:t>他方案；不满足采购需求；虽有内容但描述</w:t>
            </w:r>
            <w:r>
              <w:rPr>
                <w:rFonts w:ascii="宋体" w:hAnsi="宋体" w:eastAsia="宋体" w:cs="宋体"/>
                <w:spacing w:val="-1"/>
                <w:sz w:val="24"/>
                <w:szCs w:val="24"/>
              </w:rPr>
              <w:t>存在偏离、内容脱离项目</w:t>
            </w:r>
            <w:r>
              <w:rPr>
                <w:rFonts w:ascii="宋体" w:hAnsi="宋体" w:eastAsia="宋体" w:cs="宋体"/>
                <w:sz w:val="24"/>
                <w:szCs w:val="24"/>
              </w:rPr>
              <w:t>实际情况；涉及的规范、标准与本项目要求</w:t>
            </w:r>
            <w:r>
              <w:rPr>
                <w:rFonts w:ascii="宋体" w:hAnsi="宋体" w:eastAsia="宋体" w:cs="宋体"/>
                <w:spacing w:val="-1"/>
                <w:sz w:val="24"/>
                <w:szCs w:val="24"/>
              </w:rPr>
              <w:t>不一致等任意一种情形。</w:t>
            </w:r>
          </w:p>
        </w:tc>
      </w:tr>
      <w:tr w14:paraId="5713E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325" w:type="dxa"/>
            <w:vMerge w:val="continue"/>
            <w:vAlign w:val="center"/>
          </w:tcPr>
          <w:p w14:paraId="0FC5512E">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Arial"/>
                <w:sz w:val="21"/>
              </w:rPr>
            </w:pPr>
          </w:p>
        </w:tc>
        <w:tc>
          <w:tcPr>
            <w:tcW w:w="1406" w:type="dxa"/>
            <w:vAlign w:val="center"/>
          </w:tcPr>
          <w:p w14:paraId="04A6DF14">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宋体" w:hAnsi="宋体" w:eastAsia="宋体" w:cs="宋体"/>
                <w:sz w:val="24"/>
                <w:szCs w:val="24"/>
              </w:rPr>
            </w:pPr>
            <w:r>
              <w:rPr>
                <w:rFonts w:ascii="宋体" w:hAnsi="宋体" w:eastAsia="宋体" w:cs="宋体"/>
                <w:spacing w:val="49"/>
                <w:sz w:val="24"/>
                <w:szCs w:val="24"/>
              </w:rPr>
              <w:t>管理制度</w:t>
            </w:r>
          </w:p>
          <w:p w14:paraId="492DFEE9">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宋体" w:hAnsi="宋体" w:eastAsia="宋体" w:cs="宋体"/>
                <w:sz w:val="24"/>
                <w:szCs w:val="24"/>
              </w:rPr>
            </w:pPr>
            <w:r>
              <w:rPr>
                <w:rFonts w:ascii="宋体" w:hAnsi="宋体" w:eastAsia="宋体" w:cs="宋体"/>
                <w:spacing w:val="-9"/>
                <w:sz w:val="24"/>
                <w:szCs w:val="24"/>
              </w:rPr>
              <w:t>（</w:t>
            </w:r>
            <w:r>
              <w:rPr>
                <w:rFonts w:hint="eastAsia" w:ascii="宋体" w:hAnsi="宋体" w:cs="宋体"/>
                <w:spacing w:val="-9"/>
                <w:sz w:val="24"/>
                <w:szCs w:val="24"/>
                <w:lang w:val="en-US" w:eastAsia="zh-CN"/>
              </w:rPr>
              <w:t>20</w:t>
            </w:r>
            <w:r>
              <w:rPr>
                <w:rFonts w:ascii="宋体" w:hAnsi="宋体" w:eastAsia="宋体" w:cs="宋体"/>
                <w:spacing w:val="-9"/>
                <w:sz w:val="24"/>
                <w:szCs w:val="24"/>
              </w:rPr>
              <w:t>分）</w:t>
            </w:r>
          </w:p>
        </w:tc>
        <w:tc>
          <w:tcPr>
            <w:tcW w:w="7435" w:type="dxa"/>
            <w:vAlign w:val="center"/>
          </w:tcPr>
          <w:p w14:paraId="706C7925">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1"/>
                <w:sz w:val="24"/>
                <w:szCs w:val="24"/>
              </w:rPr>
              <w:t>为本项目提供的管理制度要求：管理制度条款清晰、内容完善、要求</w:t>
            </w:r>
            <w:r>
              <w:rPr>
                <w:rFonts w:ascii="宋体" w:hAnsi="宋体" w:eastAsia="宋体" w:cs="宋体"/>
                <w:spacing w:val="-2"/>
                <w:sz w:val="24"/>
                <w:szCs w:val="24"/>
              </w:rPr>
              <w:t>明确、具备可行性且制度中各项规定易于执行与落实。</w:t>
            </w:r>
          </w:p>
          <w:p w14:paraId="0177229E">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4"/>
                <w:sz w:val="24"/>
                <w:szCs w:val="24"/>
              </w:rPr>
              <w:t>1.员工着装制度；</w:t>
            </w:r>
          </w:p>
          <w:p w14:paraId="1A2E5EB3">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2"/>
                <w:sz w:val="24"/>
                <w:szCs w:val="24"/>
              </w:rPr>
              <w:t>2.行为规范制度；</w:t>
            </w:r>
          </w:p>
          <w:p w14:paraId="26327784">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2"/>
                <w:sz w:val="24"/>
                <w:szCs w:val="24"/>
              </w:rPr>
              <w:t>3.封闭管理制度；</w:t>
            </w:r>
          </w:p>
          <w:p w14:paraId="06E36557">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1"/>
                <w:sz w:val="24"/>
                <w:szCs w:val="24"/>
              </w:rPr>
              <w:t>4.消防管理制度；</w:t>
            </w:r>
          </w:p>
          <w:p w14:paraId="7F1D45F8">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2"/>
                <w:sz w:val="24"/>
                <w:szCs w:val="24"/>
              </w:rPr>
              <w:t>5.安全管理制度；</w:t>
            </w:r>
          </w:p>
          <w:p w14:paraId="61A661BA">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4"/>
                <w:sz w:val="24"/>
                <w:szCs w:val="24"/>
              </w:rPr>
              <w:t>以上每小项内容详细完善、表述清晰、科学合理有利于项目的实施得</w:t>
            </w:r>
            <w:r>
              <w:rPr>
                <w:rFonts w:hint="eastAsia" w:ascii="宋体" w:hAnsi="宋体" w:cs="宋体"/>
                <w:spacing w:val="-4"/>
                <w:sz w:val="24"/>
                <w:szCs w:val="24"/>
                <w:lang w:val="en-US" w:eastAsia="zh-CN"/>
              </w:rPr>
              <w:t>4</w:t>
            </w:r>
            <w:r>
              <w:rPr>
                <w:rFonts w:ascii="宋体" w:hAnsi="宋体" w:eastAsia="宋体" w:cs="宋体"/>
                <w:spacing w:val="-2"/>
                <w:sz w:val="24"/>
                <w:szCs w:val="24"/>
              </w:rPr>
              <w:t>分；满分</w:t>
            </w:r>
            <w:r>
              <w:rPr>
                <w:rFonts w:hint="eastAsia" w:ascii="宋体" w:hAnsi="宋体" w:cs="宋体"/>
                <w:spacing w:val="-2"/>
                <w:sz w:val="24"/>
                <w:szCs w:val="24"/>
                <w:lang w:val="en-US" w:eastAsia="zh-CN"/>
              </w:rPr>
              <w:t>20</w:t>
            </w:r>
            <w:r>
              <w:rPr>
                <w:rFonts w:ascii="宋体" w:hAnsi="宋体" w:eastAsia="宋体" w:cs="宋体"/>
                <w:spacing w:val="-2"/>
                <w:sz w:val="24"/>
                <w:szCs w:val="24"/>
              </w:rPr>
              <w:t>分。</w:t>
            </w:r>
          </w:p>
          <w:p w14:paraId="6A1ADE14">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z w:val="24"/>
                <w:szCs w:val="24"/>
              </w:rPr>
              <w:t>注：未提供方案不得分，每一小项方案内容</w:t>
            </w:r>
            <w:r>
              <w:rPr>
                <w:rFonts w:ascii="宋体" w:hAnsi="宋体" w:eastAsia="宋体" w:cs="宋体"/>
                <w:spacing w:val="-1"/>
                <w:sz w:val="24"/>
                <w:szCs w:val="24"/>
              </w:rPr>
              <w:t>存在下述缺陷不得分。缺</w:t>
            </w:r>
            <w:r>
              <w:rPr>
                <w:rFonts w:ascii="宋体" w:hAnsi="宋体" w:eastAsia="宋体" w:cs="宋体"/>
                <w:sz w:val="24"/>
                <w:szCs w:val="24"/>
              </w:rPr>
              <w:t xml:space="preserve"> </w:t>
            </w:r>
            <w:r>
              <w:rPr>
                <w:rFonts w:ascii="宋体" w:hAnsi="宋体" w:eastAsia="宋体" w:cs="宋体"/>
                <w:spacing w:val="-1"/>
                <w:sz w:val="24"/>
                <w:szCs w:val="24"/>
              </w:rPr>
              <w:t>陷是指：方案内容与本项目无关；凭空编造；内容前后矛盾；套用其</w:t>
            </w:r>
            <w:r>
              <w:rPr>
                <w:rFonts w:ascii="宋体" w:hAnsi="宋体" w:eastAsia="宋体" w:cs="宋体"/>
                <w:sz w:val="24"/>
                <w:szCs w:val="24"/>
              </w:rPr>
              <w:t>他方案；不满足采购需求；虽有内容但描述</w:t>
            </w:r>
            <w:r>
              <w:rPr>
                <w:rFonts w:ascii="宋体" w:hAnsi="宋体" w:eastAsia="宋体" w:cs="宋体"/>
                <w:spacing w:val="-1"/>
                <w:sz w:val="24"/>
                <w:szCs w:val="24"/>
              </w:rPr>
              <w:t>存在偏离、内容脱离项目</w:t>
            </w:r>
            <w:r>
              <w:rPr>
                <w:rFonts w:ascii="宋体" w:hAnsi="宋体" w:eastAsia="宋体" w:cs="宋体"/>
                <w:sz w:val="24"/>
                <w:szCs w:val="24"/>
              </w:rPr>
              <w:t xml:space="preserve"> </w:t>
            </w:r>
            <w:r>
              <w:rPr>
                <w:rFonts w:ascii="宋体" w:hAnsi="宋体" w:eastAsia="宋体" w:cs="宋体"/>
                <w:spacing w:val="-1"/>
                <w:sz w:val="24"/>
                <w:szCs w:val="24"/>
              </w:rPr>
              <w:t>实际情况；涉及的规范、标准与本项目要求不一致等任意一种情形。</w:t>
            </w:r>
          </w:p>
        </w:tc>
      </w:tr>
      <w:tr w14:paraId="56CE6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1325" w:type="dxa"/>
            <w:vMerge w:val="continue"/>
            <w:vAlign w:val="center"/>
          </w:tcPr>
          <w:p w14:paraId="23083BBC">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Arial"/>
                <w:sz w:val="21"/>
              </w:rPr>
            </w:pPr>
          </w:p>
        </w:tc>
        <w:tc>
          <w:tcPr>
            <w:tcW w:w="1406" w:type="dxa"/>
            <w:vAlign w:val="center"/>
          </w:tcPr>
          <w:p w14:paraId="528782DF">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宋体" w:hAnsi="宋体" w:eastAsia="宋体" w:cs="宋体"/>
                <w:sz w:val="24"/>
                <w:szCs w:val="24"/>
              </w:rPr>
            </w:pPr>
            <w:r>
              <w:rPr>
                <w:rFonts w:ascii="宋体" w:hAnsi="宋体" w:eastAsia="宋体" w:cs="宋体"/>
                <w:spacing w:val="51"/>
                <w:sz w:val="24"/>
                <w:szCs w:val="24"/>
              </w:rPr>
              <w:t>应急措施</w:t>
            </w:r>
          </w:p>
          <w:p w14:paraId="36F9308B">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ascii="宋体" w:hAnsi="宋体" w:eastAsia="宋体" w:cs="宋体"/>
                <w:sz w:val="24"/>
                <w:szCs w:val="24"/>
              </w:rPr>
            </w:pPr>
            <w:r>
              <w:rPr>
                <w:rFonts w:ascii="宋体" w:hAnsi="宋体" w:eastAsia="宋体" w:cs="宋体"/>
                <w:spacing w:val="-9"/>
                <w:sz w:val="24"/>
                <w:szCs w:val="24"/>
              </w:rPr>
              <w:t>（</w:t>
            </w:r>
            <w:r>
              <w:rPr>
                <w:rFonts w:hint="eastAsia" w:ascii="宋体" w:hAnsi="宋体" w:cs="宋体"/>
                <w:spacing w:val="-9"/>
                <w:sz w:val="24"/>
                <w:szCs w:val="24"/>
                <w:lang w:val="en-US" w:eastAsia="zh-CN"/>
              </w:rPr>
              <w:t>10</w:t>
            </w:r>
            <w:r>
              <w:rPr>
                <w:rFonts w:ascii="宋体" w:hAnsi="宋体" w:eastAsia="宋体" w:cs="宋体"/>
                <w:spacing w:val="-9"/>
                <w:sz w:val="24"/>
                <w:szCs w:val="24"/>
              </w:rPr>
              <w:t>分）</w:t>
            </w:r>
          </w:p>
        </w:tc>
        <w:tc>
          <w:tcPr>
            <w:tcW w:w="7435" w:type="dxa"/>
            <w:vAlign w:val="center"/>
          </w:tcPr>
          <w:p w14:paraId="44DEC53A">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hint="eastAsia" w:ascii="宋体" w:hAnsi="宋体" w:cs="宋体"/>
                <w:spacing w:val="-5"/>
                <w:sz w:val="24"/>
                <w:szCs w:val="24"/>
                <w:lang w:val="en-US" w:eastAsia="zh-CN"/>
              </w:rPr>
              <w:t>供应商</w:t>
            </w:r>
            <w:r>
              <w:rPr>
                <w:rFonts w:ascii="宋体" w:hAnsi="宋体" w:eastAsia="宋体" w:cs="宋体"/>
                <w:spacing w:val="-1"/>
                <w:sz w:val="24"/>
                <w:szCs w:val="24"/>
              </w:rPr>
              <w:t>充分考虑本项目需求的特点，为本项目提供的提供应急措施包</w:t>
            </w:r>
            <w:r>
              <w:rPr>
                <w:rFonts w:ascii="宋体" w:hAnsi="宋体" w:eastAsia="宋体" w:cs="宋体"/>
                <w:spacing w:val="16"/>
                <w:sz w:val="24"/>
                <w:szCs w:val="24"/>
              </w:rPr>
              <w:t xml:space="preserve"> </w:t>
            </w:r>
            <w:r>
              <w:rPr>
                <w:rFonts w:ascii="宋体" w:hAnsi="宋体" w:eastAsia="宋体" w:cs="宋体"/>
                <w:spacing w:val="-5"/>
                <w:sz w:val="24"/>
                <w:szCs w:val="24"/>
              </w:rPr>
              <w:t>括：</w:t>
            </w:r>
          </w:p>
          <w:p w14:paraId="6763DF88">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4"/>
                <w:sz w:val="24"/>
                <w:szCs w:val="24"/>
              </w:rPr>
              <w:t>1.故障应急措施；</w:t>
            </w:r>
          </w:p>
          <w:p w14:paraId="27104632">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hint="eastAsia" w:ascii="宋体" w:hAnsi="宋体" w:cs="宋体"/>
                <w:spacing w:val="-1"/>
                <w:sz w:val="24"/>
                <w:szCs w:val="24"/>
                <w:lang w:val="en-US" w:eastAsia="zh-CN"/>
              </w:rPr>
              <w:t>2</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设备</w:t>
            </w:r>
            <w:r>
              <w:rPr>
                <w:rFonts w:ascii="宋体" w:hAnsi="宋体" w:eastAsia="宋体" w:cs="宋体"/>
                <w:spacing w:val="-1"/>
                <w:sz w:val="24"/>
                <w:szCs w:val="24"/>
              </w:rPr>
              <w:t>失控的应对措施；</w:t>
            </w:r>
          </w:p>
          <w:p w14:paraId="1EF87014">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pacing w:val="-2"/>
                <w:sz w:val="24"/>
                <w:szCs w:val="24"/>
              </w:rPr>
            </w:pPr>
            <w:r>
              <w:rPr>
                <w:rFonts w:hint="eastAsia" w:ascii="宋体" w:hAnsi="宋体" w:cs="宋体"/>
                <w:spacing w:val="-2"/>
                <w:sz w:val="24"/>
                <w:szCs w:val="24"/>
                <w:lang w:val="en-US" w:eastAsia="zh-CN"/>
              </w:rPr>
              <w:t>3</w:t>
            </w:r>
            <w:r>
              <w:rPr>
                <w:rFonts w:ascii="宋体" w:hAnsi="宋体" w:eastAsia="宋体" w:cs="宋体"/>
                <w:spacing w:val="-2"/>
                <w:sz w:val="24"/>
                <w:szCs w:val="24"/>
              </w:rPr>
              <w:t>.突发天气应急预案；</w:t>
            </w:r>
          </w:p>
          <w:p w14:paraId="01B3EA54">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pacing w:val="-2"/>
                <w:sz w:val="24"/>
                <w:szCs w:val="24"/>
              </w:rPr>
            </w:pPr>
            <w:r>
              <w:rPr>
                <w:rFonts w:hint="eastAsia" w:ascii="宋体" w:hAnsi="宋体" w:cs="宋体"/>
                <w:spacing w:val="-2"/>
                <w:sz w:val="24"/>
                <w:szCs w:val="24"/>
                <w:lang w:val="en-US" w:eastAsia="zh-CN"/>
              </w:rPr>
              <w:t>4</w:t>
            </w:r>
            <w:r>
              <w:rPr>
                <w:rFonts w:ascii="宋体" w:hAnsi="宋体" w:eastAsia="宋体" w:cs="宋体"/>
                <w:spacing w:val="-2"/>
                <w:sz w:val="24"/>
                <w:szCs w:val="24"/>
              </w:rPr>
              <w:t>.应急疏散预案；</w:t>
            </w:r>
          </w:p>
          <w:p w14:paraId="45EBEEA4">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hint="eastAsia" w:ascii="宋体" w:hAnsi="宋体" w:eastAsia="宋体" w:cs="宋体"/>
                <w:spacing w:val="-2"/>
                <w:sz w:val="24"/>
                <w:szCs w:val="24"/>
              </w:rPr>
            </w:pPr>
            <w:r>
              <w:rPr>
                <w:rFonts w:hint="eastAsia" w:ascii="宋体" w:hAnsi="宋体" w:cs="宋体"/>
                <w:spacing w:val="-2"/>
                <w:sz w:val="24"/>
                <w:szCs w:val="24"/>
                <w:lang w:val="en-US" w:eastAsia="zh-CN"/>
              </w:rPr>
              <w:t>5</w:t>
            </w:r>
            <w:r>
              <w:rPr>
                <w:rFonts w:hint="eastAsia" w:ascii="宋体" w:hAnsi="宋体" w:eastAsia="宋体" w:cs="宋体"/>
                <w:spacing w:val="-2"/>
                <w:sz w:val="24"/>
                <w:szCs w:val="24"/>
                <w:lang w:val="en-US" w:eastAsia="zh-CN"/>
              </w:rPr>
              <w:t>.坠落应急预案</w:t>
            </w:r>
            <w:r>
              <w:rPr>
                <w:rFonts w:hint="eastAsia" w:ascii="宋体" w:hAnsi="宋体" w:eastAsia="宋体" w:cs="宋体"/>
                <w:spacing w:val="-2"/>
                <w:sz w:val="24"/>
                <w:szCs w:val="24"/>
              </w:rPr>
              <w:t>；</w:t>
            </w:r>
          </w:p>
          <w:p w14:paraId="017CB8F2">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pacing w:val="-4"/>
                <w:sz w:val="24"/>
                <w:szCs w:val="24"/>
              </w:rPr>
              <w:t>以上每小项内容详细完善、表述清晰、科学合理有利于项目的实施得</w:t>
            </w:r>
            <w:r>
              <w:rPr>
                <w:rFonts w:hint="eastAsia" w:ascii="宋体" w:hAnsi="宋体" w:cs="宋体"/>
                <w:spacing w:val="-4"/>
                <w:sz w:val="24"/>
                <w:szCs w:val="24"/>
                <w:lang w:val="en-US" w:eastAsia="zh-CN"/>
              </w:rPr>
              <w:t>2</w:t>
            </w:r>
            <w:r>
              <w:rPr>
                <w:rFonts w:ascii="宋体" w:hAnsi="宋体" w:eastAsia="宋体" w:cs="宋体"/>
                <w:spacing w:val="-2"/>
                <w:sz w:val="24"/>
                <w:szCs w:val="24"/>
              </w:rPr>
              <w:t>分；满分</w:t>
            </w:r>
            <w:r>
              <w:rPr>
                <w:rFonts w:hint="eastAsia" w:ascii="宋体" w:hAnsi="宋体" w:cs="宋体"/>
                <w:spacing w:val="-2"/>
                <w:sz w:val="24"/>
                <w:szCs w:val="24"/>
                <w:lang w:val="en-US" w:eastAsia="zh-CN"/>
              </w:rPr>
              <w:t>10</w:t>
            </w:r>
            <w:r>
              <w:rPr>
                <w:rFonts w:ascii="宋体" w:hAnsi="宋体" w:eastAsia="宋体" w:cs="宋体"/>
                <w:spacing w:val="-2"/>
                <w:sz w:val="24"/>
                <w:szCs w:val="24"/>
              </w:rPr>
              <w:t>分。</w:t>
            </w:r>
          </w:p>
          <w:p w14:paraId="53FE5503">
            <w:pPr>
              <w:keepNext w:val="0"/>
              <w:keepLines w:val="0"/>
              <w:pageBreakBefore w:val="0"/>
              <w:widowControl w:val="0"/>
              <w:kinsoku/>
              <w:wordWrap/>
              <w:overflowPunct/>
              <w:topLinePunct w:val="0"/>
              <w:bidi w:val="0"/>
              <w:adjustRightInd/>
              <w:snapToGrid/>
              <w:spacing w:line="240" w:lineRule="auto"/>
              <w:ind w:left="0" w:right="0" w:firstLine="0" w:firstLineChars="0"/>
              <w:textAlignment w:val="auto"/>
              <w:rPr>
                <w:rFonts w:ascii="宋体" w:hAnsi="宋体" w:eastAsia="宋体" w:cs="宋体"/>
                <w:sz w:val="24"/>
                <w:szCs w:val="24"/>
              </w:rPr>
            </w:pPr>
            <w:r>
              <w:rPr>
                <w:rFonts w:ascii="宋体" w:hAnsi="宋体" w:eastAsia="宋体" w:cs="宋体"/>
                <w:sz w:val="24"/>
                <w:szCs w:val="24"/>
              </w:rPr>
              <w:t>注：未提供方案不得分，每一小项方案内容</w:t>
            </w:r>
            <w:r>
              <w:rPr>
                <w:rFonts w:ascii="宋体" w:hAnsi="宋体" w:eastAsia="宋体" w:cs="宋体"/>
                <w:spacing w:val="-1"/>
                <w:sz w:val="24"/>
                <w:szCs w:val="24"/>
              </w:rPr>
              <w:t>存在下述缺陷不得分。缺陷是指：方案内容与本项目无关；凭空编造；内容前后矛盾；套用其</w:t>
            </w:r>
            <w:r>
              <w:rPr>
                <w:rFonts w:ascii="宋体" w:hAnsi="宋体" w:eastAsia="宋体" w:cs="宋体"/>
                <w:sz w:val="24"/>
                <w:szCs w:val="24"/>
              </w:rPr>
              <w:t>他方案；不满足采购需求；虽有内容但描述</w:t>
            </w:r>
            <w:r>
              <w:rPr>
                <w:rFonts w:ascii="宋体" w:hAnsi="宋体" w:eastAsia="宋体" w:cs="宋体"/>
                <w:spacing w:val="-1"/>
                <w:sz w:val="24"/>
                <w:szCs w:val="24"/>
              </w:rPr>
              <w:t>存在偏离、内容脱离项目实际情况；涉及的规范、标准与本项目要求不一致等任意一种情形。</w:t>
            </w:r>
          </w:p>
        </w:tc>
      </w:tr>
    </w:tbl>
    <w:p w14:paraId="3A0E6B75">
      <w:pPr>
        <w:wordWrap/>
        <w:spacing w:line="360" w:lineRule="auto"/>
        <w:ind w:left="0" w:leftChars="0" w:firstLine="482"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w:t>
      </w:r>
      <w:r>
        <w:rPr>
          <w:rFonts w:hint="eastAsia" w:ascii="宋体" w:hAnsi="宋体" w:eastAsia="宋体" w:cs="宋体"/>
          <w:b/>
          <w:bCs/>
          <w:color w:val="auto"/>
          <w:sz w:val="24"/>
          <w:szCs w:val="24"/>
          <w:highlight w:val="none"/>
          <w:lang w:val="zh-CN" w:eastAsia="zh-CN"/>
        </w:rPr>
        <w:t>评审因素都是客观的，各磋商小组成员评分必须一致。</w:t>
      </w:r>
    </w:p>
    <w:p w14:paraId="334DABE8">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2.1.2 合格供应商得分的计算方法：</w:t>
      </w:r>
    </w:p>
    <w:p w14:paraId="1B0F7978">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（1）所有评委分别对某个合格供应商评分（总分，即价格分、商务分、技术分和售后服务分之和）之和为该供应商的最终得分；</w:t>
      </w:r>
    </w:p>
    <w:p w14:paraId="0C0CFBC5">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（2）对所有合格供应商的最终得分进行排序，得分高者为成交供应商。</w:t>
      </w:r>
    </w:p>
    <w:p w14:paraId="06ECA0AB">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三、售后服务要求</w:t>
      </w:r>
    </w:p>
    <w:p w14:paraId="6D2DC33C">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按磋商文件（需求部分）第三章《磋商文件构成、要求及格式》中格式七“售后服务承诺书（格式）”的规定提供完整的售后服务方案。</w:t>
      </w:r>
    </w:p>
    <w:p w14:paraId="3168651E">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四、履约保证金</w:t>
      </w:r>
    </w:p>
    <w:p w14:paraId="205D689B">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4.1 在签署合同之</w:t>
      </w:r>
      <w:r>
        <w:rPr>
          <w:rFonts w:hint="eastAsia" w:ascii="宋体" w:hAnsi="宋体" w:eastAsia="宋体" w:cs="宋体"/>
          <w:b w:val="0"/>
          <w:bCs w:val="0"/>
          <w:color w:val="auto"/>
          <w:sz w:val="24"/>
          <w:szCs w:val="24"/>
          <w:highlight w:val="none"/>
          <w:lang w:val="zh-CN" w:eastAsia="zh-CN"/>
        </w:rPr>
        <w:t>时</w:t>
      </w:r>
      <w:r>
        <w:rPr>
          <w:rFonts w:hint="eastAsia" w:ascii="宋体" w:hAnsi="宋体" w:eastAsia="宋体" w:cs="宋体"/>
          <w:b w:val="0"/>
          <w:bCs w:val="0"/>
          <w:color w:val="auto"/>
          <w:sz w:val="24"/>
          <w:szCs w:val="24"/>
          <w:highlight w:val="none"/>
          <w:lang w:val="zh-CN"/>
        </w:rPr>
        <w:t>，供应商须向</w:t>
      </w:r>
      <w:r>
        <w:rPr>
          <w:rFonts w:hint="eastAsia" w:ascii="宋体" w:hAnsi="宋体" w:eastAsia="宋体" w:cs="宋体"/>
          <w:b w:val="0"/>
          <w:bCs w:val="0"/>
          <w:color w:val="auto"/>
          <w:sz w:val="24"/>
          <w:szCs w:val="24"/>
          <w:highlight w:val="none"/>
          <w:lang w:val="zh-CN" w:eastAsia="zh-CN"/>
        </w:rPr>
        <w:t>采购人</w:t>
      </w:r>
      <w:r>
        <w:rPr>
          <w:rFonts w:hint="eastAsia" w:ascii="宋体" w:hAnsi="宋体" w:eastAsia="宋体" w:cs="宋体"/>
          <w:b w:val="0"/>
          <w:bCs w:val="0"/>
          <w:color w:val="auto"/>
          <w:sz w:val="24"/>
          <w:szCs w:val="24"/>
          <w:highlight w:val="none"/>
          <w:lang w:val="zh-CN"/>
        </w:rPr>
        <w:t>提交合同总价款3%的履约保证金（人民币，取整数位到百元）。履约保证金应当以支票、汇票、本票或者金融机构、担保机构出具的保函等非现金形式提交。</w:t>
      </w:r>
    </w:p>
    <w:p w14:paraId="60408A7F">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4.2  履约保证金的有效期到成交供应商提交的服务经采购人验收合格并交付给采购人之日止，以银行转账方式返还，不计利息。</w:t>
      </w:r>
    </w:p>
    <w:p w14:paraId="00BE0374">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4.3 履约保证金由采购人在验收合格交付后 2个工作日内返还。</w:t>
      </w:r>
    </w:p>
    <w:p w14:paraId="179D36E4">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五、付款方式和条件</w:t>
      </w:r>
    </w:p>
    <w:p w14:paraId="6435F0B4">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 xml:space="preserve">    5.1服务完成后，成交供应商应提交下列文件：销售发票[发票抬头格式：采购人名称（</w:t>
      </w:r>
      <w:r>
        <w:rPr>
          <w:rFonts w:hint="eastAsia" w:ascii="宋体" w:hAnsi="宋体" w:cs="宋体"/>
          <w:b w:val="0"/>
          <w:bCs w:val="0"/>
          <w:color w:val="auto"/>
          <w:sz w:val="24"/>
          <w:szCs w:val="24"/>
          <w:highlight w:val="none"/>
          <w:lang w:val="zh-CN"/>
        </w:rPr>
        <w:t>双辽市农业技术推广中心</w:t>
      </w:r>
      <w:r>
        <w:rPr>
          <w:rFonts w:hint="eastAsia" w:ascii="宋体" w:hAnsi="宋体" w:eastAsia="宋体" w:cs="宋体"/>
          <w:b w:val="0"/>
          <w:bCs w:val="0"/>
          <w:color w:val="auto"/>
          <w:sz w:val="24"/>
          <w:szCs w:val="24"/>
          <w:highlight w:val="none"/>
          <w:lang w:val="zh-CN"/>
        </w:rPr>
        <w:t>）、国家有关机构出具的检验报告（如果合同约定有的话）、服务质量检验证书（如果合同约定有的话）等。</w:t>
      </w:r>
    </w:p>
    <w:p w14:paraId="3B602205">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5.2 验收合格后，由国库(或采购人)支付。</w:t>
      </w:r>
    </w:p>
    <w:p w14:paraId="0A70BAFA">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六、响应文件要求</w:t>
      </w:r>
    </w:p>
    <w:p w14:paraId="37B10785">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电子响应文件上传</w:t>
      </w:r>
      <w:r>
        <w:rPr>
          <w:rFonts w:hint="eastAsia" w:ascii="宋体" w:hAnsi="宋体" w:eastAsia="宋体" w:cs="宋体"/>
          <w:b w:val="0"/>
          <w:bCs w:val="0"/>
          <w:color w:val="auto"/>
          <w:sz w:val="24"/>
          <w:szCs w:val="24"/>
          <w:highlight w:val="none"/>
          <w:lang w:val="zh-CN" w:eastAsia="zh-CN"/>
        </w:rPr>
        <w:t>“政采云”平台</w:t>
      </w:r>
      <w:r>
        <w:rPr>
          <w:rFonts w:hint="eastAsia" w:ascii="宋体" w:hAnsi="宋体" w:eastAsia="宋体" w:cs="宋体"/>
          <w:b w:val="0"/>
          <w:bCs w:val="0"/>
          <w:color w:val="auto"/>
          <w:sz w:val="24"/>
          <w:szCs w:val="24"/>
          <w:highlight w:val="none"/>
          <w:lang w:val="zh-CN"/>
        </w:rPr>
        <w:t>。</w:t>
      </w:r>
    </w:p>
    <w:p w14:paraId="11197B5A">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七、其他要求：</w:t>
      </w:r>
    </w:p>
    <w:p w14:paraId="10088890">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7.1 本次磋商过程中，磋商文件中与报价有关的内容没有实质变更的前提下，同一供应商最后报价高于一次报价的，响应无效。</w:t>
      </w:r>
    </w:p>
    <w:p w14:paraId="15FE2D3C">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7.2 该项目废止以后再次采购的，本次磋商文件与上次磋商文件中与报价有关的内容没有实质变更的前提下，两次都参与响应的同一供应商此次报价高于上次报价的，响应无效。</w:t>
      </w:r>
    </w:p>
    <w:p w14:paraId="408A9552">
      <w:pPr>
        <w:wordWrap/>
        <w:spacing w:line="360" w:lineRule="auto"/>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 xml:space="preserve"> 7.</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rPr>
        <w:t>招标代理服务费</w:t>
      </w:r>
      <w:r>
        <w:rPr>
          <w:rFonts w:hint="eastAsia" w:ascii="宋体" w:hAnsi="宋体" w:cs="宋体"/>
          <w:b w:val="0"/>
          <w:bCs w:val="0"/>
          <w:color w:val="auto"/>
          <w:sz w:val="24"/>
          <w:szCs w:val="24"/>
          <w:highlight w:val="none"/>
          <w:lang w:val="en-US" w:eastAsia="zh-CN"/>
        </w:rPr>
        <w:t>执行</w:t>
      </w:r>
      <w:r>
        <w:rPr>
          <w:rFonts w:hint="eastAsia" w:ascii="宋体" w:hAnsi="宋体" w:eastAsia="宋体" w:cs="宋体"/>
          <w:b w:val="0"/>
          <w:bCs w:val="0"/>
          <w:color w:val="auto"/>
          <w:sz w:val="24"/>
          <w:szCs w:val="24"/>
          <w:highlight w:val="none"/>
          <w:lang w:val="zh-CN"/>
        </w:rPr>
        <w:t>《关于进一步放开建设项目专业服务价格的通知》（发改价</w:t>
      </w:r>
    </w:p>
    <w:p w14:paraId="4F15C4C2">
      <w:pPr>
        <w:wordWrap/>
        <w:spacing w:line="360" w:lineRule="auto"/>
        <w:ind w:left="0" w:leftChars="0" w:firstLine="480" w:firstLineChars="200"/>
        <w:jc w:val="left"/>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〔2015〕299号）文件，金额为中标金额的</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rPr>
        <w:t>%，由中标人支付。</w:t>
      </w:r>
    </w:p>
    <w:p w14:paraId="15123623">
      <w:pPr>
        <w:pStyle w:val="4"/>
        <w:rPr>
          <w:rFonts w:hint="eastAsia"/>
          <w:color w:val="auto"/>
          <w:highlight w:val="none"/>
          <w:lang w:val="zh-CN"/>
        </w:rPr>
      </w:pPr>
    </w:p>
    <w:p w14:paraId="312B208E">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p>
    <w:p w14:paraId="04DE667E">
      <w:pPr>
        <w:wordWrap/>
        <w:spacing w:line="360" w:lineRule="auto"/>
        <w:ind w:left="0" w:leftChars="0" w:firstLine="643" w:firstLineChars="200"/>
        <w:jc w:val="left"/>
        <w:rPr>
          <w:rFonts w:hint="eastAsia"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br w:type="page"/>
      </w:r>
    </w:p>
    <w:p w14:paraId="37BF85FF">
      <w:pPr>
        <w:wordWrap/>
        <w:autoSpaceDE w:val="0"/>
        <w:autoSpaceDN w:val="0"/>
        <w:adjustRightInd w:val="0"/>
        <w:spacing w:line="360" w:lineRule="auto"/>
        <w:jc w:val="center"/>
        <w:rPr>
          <w:rFonts w:ascii="黑体" w:hAnsi="黑体" w:eastAsia="黑体"/>
          <w:b/>
          <w:bCs/>
          <w:color w:val="auto"/>
          <w:sz w:val="32"/>
          <w:szCs w:val="32"/>
          <w:highlight w:val="none"/>
          <w:lang w:val="zh-CN"/>
        </w:rPr>
      </w:pPr>
      <w:r>
        <w:rPr>
          <w:rFonts w:hint="eastAsia" w:ascii="黑体" w:hAnsi="黑体" w:eastAsia="黑体" w:cs="黑体"/>
          <w:b/>
          <w:bCs/>
          <w:color w:val="auto"/>
          <w:sz w:val="32"/>
          <w:szCs w:val="32"/>
          <w:highlight w:val="none"/>
          <w:lang w:val="zh-CN"/>
        </w:rPr>
        <w:t>第三章</w:t>
      </w:r>
      <w:r>
        <w:rPr>
          <w:rFonts w:ascii="黑体" w:hAnsi="黑体" w:eastAsia="黑体" w:cs="黑体"/>
          <w:b/>
          <w:bCs/>
          <w:color w:val="auto"/>
          <w:sz w:val="32"/>
          <w:szCs w:val="32"/>
          <w:highlight w:val="none"/>
          <w:lang w:val="zh-CN"/>
        </w:rPr>
        <w:t xml:space="preserve">  </w:t>
      </w:r>
      <w:r>
        <w:rPr>
          <w:rFonts w:hint="eastAsia" w:ascii="黑体" w:hAnsi="黑体" w:eastAsia="黑体" w:cs="黑体"/>
          <w:b/>
          <w:bCs/>
          <w:color w:val="auto"/>
          <w:sz w:val="32"/>
          <w:szCs w:val="32"/>
          <w:highlight w:val="none"/>
          <w:lang w:val="zh-CN"/>
        </w:rPr>
        <w:t>响应文件构成、要求及格式</w:t>
      </w:r>
    </w:p>
    <w:p w14:paraId="77AD52C8">
      <w:pPr>
        <w:wordWrap/>
        <w:autoSpaceDE w:val="0"/>
        <w:autoSpaceDN w:val="0"/>
        <w:adjustRightInd w:val="0"/>
        <w:spacing w:line="360" w:lineRule="auto"/>
        <w:ind w:left="0" w:leftChars="0" w:firstLine="560" w:firstLineChars="200"/>
        <w:jc w:val="left"/>
        <w:rPr>
          <w:rFonts w:ascii="宋体" w:hAnsi="宋体"/>
          <w:bCs/>
          <w:color w:val="auto"/>
          <w:sz w:val="28"/>
          <w:szCs w:val="28"/>
          <w:highlight w:val="none"/>
          <w:lang w:val="zh-CN"/>
        </w:rPr>
      </w:pPr>
    </w:p>
    <w:p w14:paraId="7C8ED0C4">
      <w:pPr>
        <w:wordWrap/>
        <w:autoSpaceDE w:val="0"/>
        <w:autoSpaceDN w:val="0"/>
        <w:adjustRightInd w:val="0"/>
        <w:spacing w:line="360" w:lineRule="auto"/>
        <w:ind w:left="0" w:leftChars="0" w:firstLine="480" w:firstLineChars="200"/>
        <w:jc w:val="left"/>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声明</w:t>
      </w:r>
      <w:r>
        <w:rPr>
          <w:rFonts w:ascii="宋体" w:hAnsi="宋体" w:cs="黑体"/>
          <w:bCs/>
          <w:color w:val="auto"/>
          <w:sz w:val="24"/>
          <w:szCs w:val="24"/>
          <w:highlight w:val="none"/>
          <w:lang w:val="zh-CN"/>
        </w:rPr>
        <w:t>:</w:t>
      </w:r>
    </w:p>
    <w:p w14:paraId="23360943">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olor w:val="auto"/>
          <w:sz w:val="24"/>
          <w:szCs w:val="24"/>
          <w:highlight w:val="none"/>
        </w:rPr>
        <w:t>1.</w:t>
      </w:r>
      <w:r>
        <w:rPr>
          <w:rFonts w:hint="eastAsia" w:ascii="宋体" w:hAnsi="宋体" w:cs="宋体"/>
          <w:color w:val="auto"/>
          <w:sz w:val="24"/>
          <w:szCs w:val="24"/>
          <w:highlight w:val="none"/>
          <w:lang w:val="zh-CN"/>
        </w:rPr>
        <w:t>如果要求提交的资格证明文件需要进行年检或更换的，但在报价时因当地有关管理部门尚未开展年检或更换的工作，使供应商不能提交经年检或合格的资格文件，供应商应提交相关管理机关出具的有效证明文件。</w:t>
      </w:r>
    </w:p>
    <w:p w14:paraId="1FBD2B08">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2.如果供应商受地域限制不能提供磋商文件要求的有关文件的原件，应提供当地公证机关出具的公证书。</w:t>
      </w:r>
    </w:p>
    <w:p w14:paraId="298B2CFC">
      <w:pPr>
        <w:wordWrap/>
        <w:autoSpaceDE w:val="0"/>
        <w:autoSpaceDN w:val="0"/>
        <w:adjustRightInd w:val="0"/>
        <w:spacing w:line="360" w:lineRule="auto"/>
        <w:ind w:left="0" w:leftChars="0"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w:t>
      </w:r>
      <w:r>
        <w:rPr>
          <w:rFonts w:hint="eastAsia" w:ascii="宋体" w:hAnsi="宋体" w:cs="宋体"/>
          <w:color w:val="auto"/>
          <w:sz w:val="24"/>
          <w:szCs w:val="24"/>
          <w:highlight w:val="none"/>
          <w:lang w:val="zh-CN"/>
        </w:rPr>
        <w:t>磋商小组将根据供应商提交的文件资料和自己的判断，决定供应商履行</w:t>
      </w:r>
      <w:r>
        <w:rPr>
          <w:rFonts w:hint="eastAsia" w:ascii="宋体" w:hAnsi="宋体" w:cs="宋体"/>
          <w:color w:val="auto"/>
          <w:kern w:val="0"/>
          <w:sz w:val="24"/>
          <w:szCs w:val="24"/>
          <w:highlight w:val="none"/>
          <w:lang w:val="zh-CN"/>
        </w:rPr>
        <w:t>合同的合格性及能力。</w:t>
      </w:r>
    </w:p>
    <w:p w14:paraId="718A7529">
      <w:pPr>
        <w:wordWrap/>
        <w:autoSpaceDE w:val="0"/>
        <w:autoSpaceDN w:val="0"/>
        <w:adjustRightInd w:val="0"/>
        <w:spacing w:line="360" w:lineRule="auto"/>
        <w:jc w:val="center"/>
        <w:rPr>
          <w:rFonts w:ascii="宋体" w:hAnsi="宋体"/>
          <w:bCs/>
          <w:color w:val="auto"/>
          <w:sz w:val="32"/>
          <w:szCs w:val="32"/>
          <w:highlight w:val="none"/>
          <w:lang w:val="zh-CN"/>
        </w:rPr>
      </w:pPr>
      <w:r>
        <w:rPr>
          <w:rFonts w:hint="eastAsia" w:ascii="宋体" w:hAnsi="宋体" w:cs="黑体"/>
          <w:bCs/>
          <w:color w:val="auto"/>
          <w:sz w:val="32"/>
          <w:szCs w:val="32"/>
          <w:highlight w:val="none"/>
          <w:lang w:val="zh-CN"/>
        </w:rPr>
        <w:t>第一部分</w:t>
      </w:r>
      <w:r>
        <w:rPr>
          <w:rFonts w:ascii="宋体" w:hAnsi="宋体" w:cs="黑体"/>
          <w:bCs/>
          <w:color w:val="auto"/>
          <w:sz w:val="32"/>
          <w:szCs w:val="32"/>
          <w:highlight w:val="none"/>
          <w:lang w:val="zh-CN"/>
        </w:rPr>
        <w:t xml:space="preserve">  </w:t>
      </w:r>
      <w:r>
        <w:rPr>
          <w:rFonts w:hint="eastAsia" w:ascii="宋体" w:hAnsi="宋体" w:cs="黑体"/>
          <w:bCs/>
          <w:color w:val="auto"/>
          <w:sz w:val="32"/>
          <w:szCs w:val="32"/>
          <w:highlight w:val="none"/>
          <w:lang w:val="zh-CN"/>
        </w:rPr>
        <w:t>商务文件</w:t>
      </w:r>
    </w:p>
    <w:p w14:paraId="4540B217">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黑体"/>
          <w:bCs/>
          <w:color w:val="auto"/>
          <w:sz w:val="24"/>
          <w:szCs w:val="24"/>
          <w:highlight w:val="none"/>
          <w:lang w:val="zh-CN"/>
        </w:rPr>
        <w:t>供应商应提交的商务文件清单：</w:t>
      </w:r>
    </w:p>
    <w:tbl>
      <w:tblPr>
        <w:tblStyle w:val="16"/>
        <w:tblW w:w="97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8287"/>
        <w:gridCol w:w="853"/>
      </w:tblGrid>
      <w:tr w14:paraId="3A54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433091CD">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序号</w:t>
            </w:r>
          </w:p>
        </w:tc>
        <w:tc>
          <w:tcPr>
            <w:tcW w:w="8287" w:type="dxa"/>
            <w:tcBorders>
              <w:top w:val="single" w:color="auto" w:sz="6" w:space="0"/>
              <w:left w:val="single" w:color="auto" w:sz="6" w:space="0"/>
              <w:bottom w:val="single" w:color="auto" w:sz="6" w:space="0"/>
              <w:right w:val="single" w:color="auto" w:sz="6" w:space="0"/>
            </w:tcBorders>
            <w:vAlign w:val="top"/>
          </w:tcPr>
          <w:p w14:paraId="4F45B741">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 xml:space="preserve">        商务文件名称及要求</w:t>
            </w:r>
          </w:p>
        </w:tc>
        <w:tc>
          <w:tcPr>
            <w:tcW w:w="853" w:type="dxa"/>
            <w:tcBorders>
              <w:top w:val="single" w:color="auto" w:sz="6" w:space="0"/>
              <w:left w:val="single" w:color="auto" w:sz="6" w:space="0"/>
              <w:bottom w:val="single" w:color="auto" w:sz="6" w:space="0"/>
              <w:right w:val="single" w:color="auto" w:sz="6" w:space="0"/>
            </w:tcBorders>
            <w:vAlign w:val="top"/>
          </w:tcPr>
          <w:p w14:paraId="139CB0F7">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文件页码</w:t>
            </w:r>
          </w:p>
        </w:tc>
      </w:tr>
      <w:tr w14:paraId="1B2F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5EE8CFCD">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1</w:t>
            </w:r>
          </w:p>
        </w:tc>
        <w:tc>
          <w:tcPr>
            <w:tcW w:w="8287" w:type="dxa"/>
            <w:tcBorders>
              <w:top w:val="single" w:color="auto" w:sz="6" w:space="0"/>
              <w:left w:val="single" w:color="auto" w:sz="6" w:space="0"/>
              <w:bottom w:val="single" w:color="auto" w:sz="6" w:space="0"/>
              <w:right w:val="single" w:color="auto" w:sz="6" w:space="0"/>
            </w:tcBorders>
            <w:vAlign w:val="top"/>
          </w:tcPr>
          <w:p w14:paraId="21C6784D">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响应函（按格式一提交）</w:t>
            </w:r>
          </w:p>
        </w:tc>
        <w:tc>
          <w:tcPr>
            <w:tcW w:w="853" w:type="dxa"/>
            <w:tcBorders>
              <w:top w:val="single" w:color="auto" w:sz="6" w:space="0"/>
              <w:left w:val="single" w:color="auto" w:sz="6" w:space="0"/>
              <w:bottom w:val="single" w:color="auto" w:sz="6" w:space="0"/>
              <w:right w:val="single" w:color="auto" w:sz="6" w:space="0"/>
            </w:tcBorders>
            <w:vAlign w:val="top"/>
          </w:tcPr>
          <w:p w14:paraId="66B660DE">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578D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63977C1B">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2</w:t>
            </w:r>
          </w:p>
        </w:tc>
        <w:tc>
          <w:tcPr>
            <w:tcW w:w="8287" w:type="dxa"/>
            <w:tcBorders>
              <w:top w:val="single" w:color="auto" w:sz="6" w:space="0"/>
              <w:left w:val="single" w:color="auto" w:sz="6" w:space="0"/>
              <w:bottom w:val="single" w:color="auto" w:sz="6" w:space="0"/>
              <w:right w:val="single" w:color="auto" w:sz="6" w:space="0"/>
            </w:tcBorders>
            <w:vAlign w:val="top"/>
          </w:tcPr>
          <w:p w14:paraId="311C144E">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开启一览表（按格式二提交）</w:t>
            </w:r>
          </w:p>
        </w:tc>
        <w:tc>
          <w:tcPr>
            <w:tcW w:w="853" w:type="dxa"/>
            <w:tcBorders>
              <w:top w:val="single" w:color="auto" w:sz="6" w:space="0"/>
              <w:left w:val="single" w:color="auto" w:sz="6" w:space="0"/>
              <w:bottom w:val="single" w:color="auto" w:sz="6" w:space="0"/>
              <w:right w:val="single" w:color="auto" w:sz="6" w:space="0"/>
            </w:tcBorders>
            <w:vAlign w:val="top"/>
          </w:tcPr>
          <w:p w14:paraId="597E991F">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6557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70EFD881">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3</w:t>
            </w:r>
          </w:p>
        </w:tc>
        <w:tc>
          <w:tcPr>
            <w:tcW w:w="8287" w:type="dxa"/>
            <w:tcBorders>
              <w:top w:val="single" w:color="auto" w:sz="6" w:space="0"/>
              <w:left w:val="single" w:color="auto" w:sz="6" w:space="0"/>
              <w:bottom w:val="single" w:color="auto" w:sz="6" w:space="0"/>
              <w:right w:val="single" w:color="auto" w:sz="6" w:space="0"/>
            </w:tcBorders>
            <w:vAlign w:val="top"/>
          </w:tcPr>
          <w:p w14:paraId="165BB573">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供应商基本情况（按格式三提交）</w:t>
            </w:r>
          </w:p>
        </w:tc>
        <w:tc>
          <w:tcPr>
            <w:tcW w:w="853" w:type="dxa"/>
            <w:tcBorders>
              <w:top w:val="single" w:color="auto" w:sz="6" w:space="0"/>
              <w:left w:val="single" w:color="auto" w:sz="6" w:space="0"/>
              <w:bottom w:val="single" w:color="auto" w:sz="6" w:space="0"/>
              <w:right w:val="single" w:color="auto" w:sz="6" w:space="0"/>
            </w:tcBorders>
            <w:vAlign w:val="top"/>
          </w:tcPr>
          <w:p w14:paraId="79307B37">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4C86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693CE47B">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4</w:t>
            </w:r>
          </w:p>
        </w:tc>
        <w:tc>
          <w:tcPr>
            <w:tcW w:w="8287" w:type="dxa"/>
            <w:tcBorders>
              <w:top w:val="single" w:color="auto" w:sz="6" w:space="0"/>
              <w:left w:val="single" w:color="auto" w:sz="6" w:space="0"/>
              <w:bottom w:val="single" w:color="auto" w:sz="6" w:space="0"/>
              <w:right w:val="single" w:color="auto" w:sz="6" w:space="0"/>
            </w:tcBorders>
            <w:vAlign w:val="top"/>
          </w:tcPr>
          <w:p w14:paraId="516F9470">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供应商的资格声明（按格式四提交）</w:t>
            </w:r>
          </w:p>
        </w:tc>
        <w:tc>
          <w:tcPr>
            <w:tcW w:w="853" w:type="dxa"/>
            <w:tcBorders>
              <w:top w:val="single" w:color="auto" w:sz="6" w:space="0"/>
              <w:left w:val="single" w:color="auto" w:sz="6" w:space="0"/>
              <w:bottom w:val="single" w:color="auto" w:sz="6" w:space="0"/>
              <w:right w:val="single" w:color="auto" w:sz="6" w:space="0"/>
            </w:tcBorders>
            <w:vAlign w:val="top"/>
          </w:tcPr>
          <w:p w14:paraId="6F886D59">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12EC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7B5C12D8">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5</w:t>
            </w:r>
          </w:p>
        </w:tc>
        <w:tc>
          <w:tcPr>
            <w:tcW w:w="8287" w:type="dxa"/>
            <w:tcBorders>
              <w:top w:val="single" w:color="auto" w:sz="6" w:space="0"/>
              <w:left w:val="single" w:color="auto" w:sz="6" w:space="0"/>
              <w:bottom w:val="single" w:color="auto" w:sz="6" w:space="0"/>
              <w:right w:val="single" w:color="auto" w:sz="6" w:space="0"/>
            </w:tcBorders>
            <w:vAlign w:val="top"/>
          </w:tcPr>
          <w:p w14:paraId="663A55FA">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供应商资信证明文件（供应商应提交以下资信证明文件）</w:t>
            </w:r>
          </w:p>
          <w:p w14:paraId="1F20920E">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供应商通过“信用中国”网站（www.creditchina.gov.cn）、中国政府采购网（www.ccgp.gov.cn）渠道查询主体信用记录（两网站截图，加盖供应商公章）</w:t>
            </w:r>
          </w:p>
        </w:tc>
        <w:tc>
          <w:tcPr>
            <w:tcW w:w="853" w:type="dxa"/>
            <w:tcBorders>
              <w:top w:val="single" w:color="auto" w:sz="6" w:space="0"/>
              <w:left w:val="single" w:color="auto" w:sz="6" w:space="0"/>
              <w:bottom w:val="single" w:color="auto" w:sz="6" w:space="0"/>
              <w:right w:val="single" w:color="auto" w:sz="6" w:space="0"/>
            </w:tcBorders>
            <w:vAlign w:val="top"/>
          </w:tcPr>
          <w:p w14:paraId="63C80466">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5837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7A25F7A4">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6</w:t>
            </w:r>
          </w:p>
        </w:tc>
        <w:tc>
          <w:tcPr>
            <w:tcW w:w="8287" w:type="dxa"/>
            <w:tcBorders>
              <w:top w:val="single" w:color="auto" w:sz="6" w:space="0"/>
              <w:left w:val="single" w:color="auto" w:sz="6" w:space="0"/>
              <w:bottom w:val="single" w:color="auto" w:sz="6" w:space="0"/>
              <w:right w:val="single" w:color="auto" w:sz="6" w:space="0"/>
            </w:tcBorders>
            <w:vAlign w:val="top"/>
          </w:tcPr>
          <w:p w14:paraId="541F7584">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企业营业执照（复印件，加盖供应商公章）</w:t>
            </w:r>
          </w:p>
        </w:tc>
        <w:tc>
          <w:tcPr>
            <w:tcW w:w="853" w:type="dxa"/>
            <w:tcBorders>
              <w:top w:val="single" w:color="auto" w:sz="6" w:space="0"/>
              <w:left w:val="single" w:color="auto" w:sz="6" w:space="0"/>
              <w:bottom w:val="single" w:color="auto" w:sz="6" w:space="0"/>
              <w:right w:val="single" w:color="auto" w:sz="6" w:space="0"/>
            </w:tcBorders>
            <w:vAlign w:val="top"/>
          </w:tcPr>
          <w:p w14:paraId="4F4B1247">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2E4A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15D3AD4A">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7</w:t>
            </w:r>
          </w:p>
        </w:tc>
        <w:tc>
          <w:tcPr>
            <w:tcW w:w="8287" w:type="dxa"/>
            <w:tcBorders>
              <w:top w:val="single" w:color="auto" w:sz="6" w:space="0"/>
              <w:left w:val="single" w:color="auto" w:sz="6" w:space="0"/>
              <w:bottom w:val="single" w:color="auto" w:sz="6" w:space="0"/>
              <w:right w:val="single" w:color="auto" w:sz="6" w:space="0"/>
            </w:tcBorders>
            <w:vAlign w:val="top"/>
          </w:tcPr>
          <w:p w14:paraId="7C40B318">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法定代表人身份证（双面复印件）</w:t>
            </w:r>
          </w:p>
        </w:tc>
        <w:tc>
          <w:tcPr>
            <w:tcW w:w="853" w:type="dxa"/>
            <w:tcBorders>
              <w:top w:val="single" w:color="auto" w:sz="6" w:space="0"/>
              <w:left w:val="single" w:color="auto" w:sz="6" w:space="0"/>
              <w:bottom w:val="single" w:color="auto" w:sz="6" w:space="0"/>
              <w:right w:val="single" w:color="auto" w:sz="6" w:space="0"/>
            </w:tcBorders>
            <w:vAlign w:val="top"/>
          </w:tcPr>
          <w:p w14:paraId="518D48C2">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595B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5D3C79C1">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8</w:t>
            </w:r>
          </w:p>
        </w:tc>
        <w:tc>
          <w:tcPr>
            <w:tcW w:w="8287" w:type="dxa"/>
            <w:tcBorders>
              <w:top w:val="single" w:color="auto" w:sz="6" w:space="0"/>
              <w:left w:val="single" w:color="auto" w:sz="6" w:space="0"/>
              <w:bottom w:val="single" w:color="auto" w:sz="6" w:space="0"/>
              <w:right w:val="single" w:color="auto" w:sz="6" w:space="0"/>
            </w:tcBorders>
            <w:vAlign w:val="top"/>
          </w:tcPr>
          <w:p w14:paraId="51019D15">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法定代表人授权书（按格式五提交）</w:t>
            </w:r>
          </w:p>
        </w:tc>
        <w:tc>
          <w:tcPr>
            <w:tcW w:w="853" w:type="dxa"/>
            <w:tcBorders>
              <w:top w:val="single" w:color="auto" w:sz="6" w:space="0"/>
              <w:left w:val="single" w:color="auto" w:sz="6" w:space="0"/>
              <w:bottom w:val="single" w:color="auto" w:sz="6" w:space="0"/>
              <w:right w:val="single" w:color="auto" w:sz="6" w:space="0"/>
            </w:tcBorders>
            <w:vAlign w:val="top"/>
          </w:tcPr>
          <w:p w14:paraId="16B224E1">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28D8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45075FC0">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9</w:t>
            </w:r>
          </w:p>
        </w:tc>
        <w:tc>
          <w:tcPr>
            <w:tcW w:w="8287" w:type="dxa"/>
            <w:tcBorders>
              <w:top w:val="single" w:color="auto" w:sz="6" w:space="0"/>
              <w:left w:val="single" w:color="auto" w:sz="6" w:space="0"/>
              <w:bottom w:val="single" w:color="auto" w:sz="6" w:space="0"/>
              <w:right w:val="single" w:color="auto" w:sz="6" w:space="0"/>
            </w:tcBorders>
            <w:vAlign w:val="top"/>
          </w:tcPr>
          <w:p w14:paraId="3AB1C3CF">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法定代表人的授权代理人身份证（双面复印件）</w:t>
            </w:r>
          </w:p>
        </w:tc>
        <w:tc>
          <w:tcPr>
            <w:tcW w:w="853" w:type="dxa"/>
            <w:tcBorders>
              <w:top w:val="single" w:color="auto" w:sz="6" w:space="0"/>
              <w:left w:val="single" w:color="auto" w:sz="6" w:space="0"/>
              <w:bottom w:val="single" w:color="auto" w:sz="6" w:space="0"/>
              <w:right w:val="single" w:color="auto" w:sz="6" w:space="0"/>
            </w:tcBorders>
            <w:vAlign w:val="top"/>
          </w:tcPr>
          <w:p w14:paraId="59ACB192">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0309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559DC2E6">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eastAsia="zh-CN"/>
              </w:rPr>
            </w:pPr>
            <w:r>
              <w:rPr>
                <w:rFonts w:hint="eastAsia" w:ascii="宋体" w:hAnsi="宋体" w:cs="黑体"/>
                <w:bCs/>
                <w:color w:val="auto"/>
                <w:sz w:val="24"/>
                <w:szCs w:val="24"/>
                <w:highlight w:val="none"/>
                <w:lang w:val="zh-CN"/>
              </w:rPr>
              <w:t>1</w:t>
            </w:r>
            <w:r>
              <w:rPr>
                <w:rFonts w:hint="eastAsia" w:ascii="宋体" w:hAnsi="宋体" w:cs="黑体"/>
                <w:bCs/>
                <w:color w:val="auto"/>
                <w:sz w:val="24"/>
                <w:szCs w:val="24"/>
                <w:highlight w:val="none"/>
                <w:lang w:val="zh-CN" w:eastAsia="zh-CN"/>
              </w:rPr>
              <w:t>0</w:t>
            </w:r>
          </w:p>
        </w:tc>
        <w:tc>
          <w:tcPr>
            <w:tcW w:w="8287" w:type="dxa"/>
            <w:tcBorders>
              <w:top w:val="single" w:color="auto" w:sz="6" w:space="0"/>
              <w:left w:val="single" w:color="auto" w:sz="6" w:space="0"/>
              <w:bottom w:val="single" w:color="auto" w:sz="6" w:space="0"/>
              <w:right w:val="single" w:color="auto" w:sz="6" w:space="0"/>
            </w:tcBorders>
            <w:vAlign w:val="top"/>
          </w:tcPr>
          <w:p w14:paraId="66BEED5E">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售后服务承诺书（按格式六提交）</w:t>
            </w:r>
          </w:p>
        </w:tc>
        <w:tc>
          <w:tcPr>
            <w:tcW w:w="853" w:type="dxa"/>
            <w:tcBorders>
              <w:top w:val="single" w:color="auto" w:sz="6" w:space="0"/>
              <w:left w:val="single" w:color="auto" w:sz="6" w:space="0"/>
              <w:bottom w:val="single" w:color="auto" w:sz="6" w:space="0"/>
              <w:right w:val="single" w:color="auto" w:sz="6" w:space="0"/>
            </w:tcBorders>
            <w:vAlign w:val="top"/>
          </w:tcPr>
          <w:p w14:paraId="2499862E">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1A7E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6686EDD9">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eastAsia="zh-CN"/>
              </w:rPr>
            </w:pPr>
            <w:r>
              <w:rPr>
                <w:rFonts w:hint="eastAsia" w:ascii="宋体" w:hAnsi="宋体" w:cs="黑体"/>
                <w:bCs/>
                <w:color w:val="auto"/>
                <w:sz w:val="24"/>
                <w:szCs w:val="24"/>
                <w:highlight w:val="none"/>
                <w:lang w:val="zh-CN"/>
              </w:rPr>
              <w:t>1</w:t>
            </w:r>
            <w:r>
              <w:rPr>
                <w:rFonts w:hint="eastAsia" w:ascii="宋体" w:hAnsi="宋体" w:cs="黑体"/>
                <w:bCs/>
                <w:color w:val="auto"/>
                <w:sz w:val="24"/>
                <w:szCs w:val="24"/>
                <w:highlight w:val="none"/>
                <w:lang w:val="zh-CN" w:eastAsia="zh-CN"/>
              </w:rPr>
              <w:t>1</w:t>
            </w:r>
          </w:p>
        </w:tc>
        <w:tc>
          <w:tcPr>
            <w:tcW w:w="8287" w:type="dxa"/>
            <w:tcBorders>
              <w:top w:val="single" w:color="auto" w:sz="6" w:space="0"/>
              <w:left w:val="single" w:color="auto" w:sz="6" w:space="0"/>
              <w:bottom w:val="single" w:color="auto" w:sz="6" w:space="0"/>
              <w:right w:val="single" w:color="auto" w:sz="6" w:space="0"/>
            </w:tcBorders>
            <w:vAlign w:val="top"/>
          </w:tcPr>
          <w:p w14:paraId="26D8022B">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中小企业声明函（按格式七提交）</w:t>
            </w:r>
          </w:p>
        </w:tc>
        <w:tc>
          <w:tcPr>
            <w:tcW w:w="853" w:type="dxa"/>
            <w:tcBorders>
              <w:top w:val="single" w:color="auto" w:sz="6" w:space="0"/>
              <w:left w:val="single" w:color="auto" w:sz="6" w:space="0"/>
              <w:bottom w:val="single" w:color="auto" w:sz="6" w:space="0"/>
              <w:right w:val="single" w:color="auto" w:sz="6" w:space="0"/>
            </w:tcBorders>
            <w:vAlign w:val="top"/>
          </w:tcPr>
          <w:p w14:paraId="0311DD71">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3A40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2CF255AA">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eastAsia="zh-CN"/>
              </w:rPr>
            </w:pPr>
            <w:r>
              <w:rPr>
                <w:rFonts w:hint="eastAsia" w:ascii="宋体" w:hAnsi="宋体" w:cs="黑体"/>
                <w:bCs/>
                <w:color w:val="auto"/>
                <w:sz w:val="24"/>
                <w:szCs w:val="24"/>
                <w:highlight w:val="none"/>
                <w:lang w:val="zh-CN"/>
              </w:rPr>
              <w:t>1</w:t>
            </w:r>
            <w:r>
              <w:rPr>
                <w:rFonts w:hint="eastAsia" w:ascii="宋体" w:hAnsi="宋体" w:cs="黑体"/>
                <w:bCs/>
                <w:color w:val="auto"/>
                <w:sz w:val="24"/>
                <w:szCs w:val="24"/>
                <w:highlight w:val="none"/>
                <w:lang w:val="zh-CN" w:eastAsia="zh-CN"/>
              </w:rPr>
              <w:t>2</w:t>
            </w:r>
          </w:p>
        </w:tc>
        <w:tc>
          <w:tcPr>
            <w:tcW w:w="8287" w:type="dxa"/>
            <w:tcBorders>
              <w:top w:val="single" w:color="auto" w:sz="6" w:space="0"/>
              <w:left w:val="single" w:color="auto" w:sz="6" w:space="0"/>
              <w:bottom w:val="single" w:color="auto" w:sz="6" w:space="0"/>
              <w:right w:val="single" w:color="auto" w:sz="6" w:space="0"/>
            </w:tcBorders>
            <w:vAlign w:val="top"/>
          </w:tcPr>
          <w:p w14:paraId="51CCFB61">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磋商文件要求提交的其他商务文件材料</w:t>
            </w:r>
          </w:p>
        </w:tc>
        <w:tc>
          <w:tcPr>
            <w:tcW w:w="853" w:type="dxa"/>
            <w:tcBorders>
              <w:top w:val="single" w:color="auto" w:sz="6" w:space="0"/>
              <w:left w:val="single" w:color="auto" w:sz="6" w:space="0"/>
              <w:bottom w:val="single" w:color="auto" w:sz="6" w:space="0"/>
              <w:right w:val="single" w:color="auto" w:sz="6" w:space="0"/>
            </w:tcBorders>
            <w:vAlign w:val="top"/>
          </w:tcPr>
          <w:p w14:paraId="0154BFFE">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r w14:paraId="7FD9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7" w:type="dxa"/>
            <w:tcBorders>
              <w:top w:val="single" w:color="auto" w:sz="6" w:space="0"/>
              <w:left w:val="single" w:color="auto" w:sz="6" w:space="0"/>
              <w:bottom w:val="single" w:color="auto" w:sz="6" w:space="0"/>
              <w:right w:val="single" w:color="auto" w:sz="6" w:space="0"/>
            </w:tcBorders>
            <w:vAlign w:val="top"/>
          </w:tcPr>
          <w:p w14:paraId="492D39AC">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eastAsia="zh-CN"/>
              </w:rPr>
            </w:pPr>
            <w:r>
              <w:rPr>
                <w:rFonts w:hint="eastAsia" w:ascii="宋体" w:hAnsi="宋体" w:cs="黑体"/>
                <w:bCs/>
                <w:color w:val="auto"/>
                <w:sz w:val="24"/>
                <w:szCs w:val="24"/>
                <w:highlight w:val="none"/>
                <w:lang w:val="zh-CN"/>
              </w:rPr>
              <w:t>1</w:t>
            </w:r>
            <w:r>
              <w:rPr>
                <w:rFonts w:hint="eastAsia" w:ascii="宋体" w:hAnsi="宋体" w:cs="黑体"/>
                <w:bCs/>
                <w:color w:val="auto"/>
                <w:sz w:val="24"/>
                <w:szCs w:val="24"/>
                <w:highlight w:val="none"/>
                <w:lang w:val="zh-CN" w:eastAsia="zh-CN"/>
              </w:rPr>
              <w:t>3</w:t>
            </w:r>
          </w:p>
        </w:tc>
        <w:tc>
          <w:tcPr>
            <w:tcW w:w="8287" w:type="dxa"/>
            <w:tcBorders>
              <w:top w:val="single" w:color="auto" w:sz="6" w:space="0"/>
              <w:left w:val="single" w:color="auto" w:sz="6" w:space="0"/>
              <w:bottom w:val="single" w:color="auto" w:sz="6" w:space="0"/>
              <w:right w:val="single" w:color="auto" w:sz="6" w:space="0"/>
            </w:tcBorders>
            <w:vAlign w:val="top"/>
          </w:tcPr>
          <w:p w14:paraId="0353C596">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供应商认为需要提供的与磋商直接相关的其他商务文件材料，但应注意不要提供与磋商无直接关联的文件材料</w:t>
            </w:r>
          </w:p>
        </w:tc>
        <w:tc>
          <w:tcPr>
            <w:tcW w:w="853" w:type="dxa"/>
            <w:tcBorders>
              <w:top w:val="single" w:color="auto" w:sz="6" w:space="0"/>
              <w:left w:val="single" w:color="auto" w:sz="6" w:space="0"/>
              <w:bottom w:val="single" w:color="auto" w:sz="6" w:space="0"/>
              <w:right w:val="single" w:color="auto" w:sz="6" w:space="0"/>
            </w:tcBorders>
            <w:vAlign w:val="top"/>
          </w:tcPr>
          <w:p w14:paraId="60DC1A95">
            <w:pPr>
              <w:widowControl w:val="0"/>
              <w:wordWrap/>
              <w:autoSpaceDE w:val="0"/>
              <w:autoSpaceDN w:val="0"/>
              <w:adjustRightInd w:val="0"/>
              <w:snapToGrid/>
              <w:spacing w:line="360" w:lineRule="auto"/>
              <w:ind w:left="0" w:leftChars="0" w:firstLine="0" w:firstLineChars="0"/>
              <w:jc w:val="left"/>
              <w:textAlignment w:val="auto"/>
              <w:rPr>
                <w:rFonts w:hint="eastAsia" w:ascii="宋体" w:hAnsi="宋体" w:cs="黑体"/>
                <w:bCs/>
                <w:color w:val="auto"/>
                <w:sz w:val="24"/>
                <w:szCs w:val="24"/>
                <w:highlight w:val="none"/>
                <w:lang w:val="zh-CN"/>
              </w:rPr>
            </w:pPr>
          </w:p>
        </w:tc>
      </w:tr>
    </w:tbl>
    <w:p w14:paraId="7E38E62B">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黑体"/>
          <w:bCs/>
          <w:color w:val="auto"/>
          <w:sz w:val="24"/>
          <w:szCs w:val="24"/>
          <w:highlight w:val="none"/>
          <w:lang w:val="zh-CN"/>
        </w:rPr>
        <w:t>要求：</w:t>
      </w:r>
    </w:p>
    <w:p w14:paraId="057660D5">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.供应商必须按照商务文件清单以及规定的格式和要求提交，清单中虽未列出但磋商文件要求提交的商务文件，</w:t>
      </w:r>
      <w:r>
        <w:rPr>
          <w:rFonts w:hint="eastAsia" w:ascii="宋体" w:hAnsi="宋体" w:cs="宋体"/>
          <w:bCs/>
          <w:color w:val="auto"/>
          <w:sz w:val="24"/>
          <w:szCs w:val="24"/>
          <w:highlight w:val="none"/>
          <w:lang w:val="zh-CN"/>
        </w:rPr>
        <w:t>供应商</w:t>
      </w:r>
      <w:r>
        <w:rPr>
          <w:rFonts w:hint="eastAsia" w:ascii="宋体" w:hAnsi="宋体" w:cs="黑体"/>
          <w:bCs/>
          <w:color w:val="auto"/>
          <w:sz w:val="24"/>
          <w:szCs w:val="24"/>
          <w:highlight w:val="none"/>
          <w:lang w:val="zh-CN"/>
        </w:rPr>
        <w:t>也应按磋商文件的要求提交</w:t>
      </w:r>
      <w:r>
        <w:rPr>
          <w:rFonts w:hint="eastAsia" w:ascii="宋体" w:hAnsi="宋体" w:cs="宋体"/>
          <w:bCs/>
          <w:color w:val="auto"/>
          <w:sz w:val="24"/>
          <w:szCs w:val="24"/>
          <w:highlight w:val="none"/>
          <w:lang w:val="zh-CN"/>
        </w:rPr>
        <w:t>。</w:t>
      </w:r>
    </w:p>
    <w:p w14:paraId="4FD385E8">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ascii="宋体" w:hAnsi="宋体" w:cs="黑体"/>
          <w:bCs/>
          <w:color w:val="auto"/>
          <w:sz w:val="24"/>
          <w:szCs w:val="24"/>
          <w:highlight w:val="none"/>
          <w:lang w:val="zh-CN"/>
        </w:rPr>
        <w:t>2</w:t>
      </w:r>
      <w:r>
        <w:rPr>
          <w:rFonts w:hint="eastAsia" w:ascii="宋体" w:hAnsi="宋体" w:cs="黑体"/>
          <w:bCs/>
          <w:color w:val="auto"/>
          <w:sz w:val="24"/>
          <w:szCs w:val="24"/>
          <w:highlight w:val="none"/>
          <w:lang w:val="zh-CN"/>
        </w:rPr>
        <w:t>.</w:t>
      </w:r>
      <w:r>
        <w:rPr>
          <w:rFonts w:hint="eastAsia" w:ascii="宋体" w:hAnsi="宋体" w:cs="宋体"/>
          <w:bCs/>
          <w:color w:val="auto"/>
          <w:sz w:val="24"/>
          <w:szCs w:val="24"/>
          <w:highlight w:val="none"/>
          <w:lang w:val="zh-CN"/>
        </w:rPr>
        <w:t>供应商</w:t>
      </w:r>
      <w:r>
        <w:rPr>
          <w:rFonts w:hint="eastAsia" w:ascii="宋体" w:hAnsi="宋体" w:cs="黑体"/>
          <w:bCs/>
          <w:color w:val="auto"/>
          <w:sz w:val="24"/>
          <w:szCs w:val="24"/>
          <w:highlight w:val="none"/>
          <w:lang w:val="zh-CN"/>
        </w:rPr>
        <w:t>在报价前应自行检查要求提交的商务文件是否已完整提交和签章，若有缺失或无效，将导致其报价被拒绝。</w:t>
      </w:r>
    </w:p>
    <w:p w14:paraId="40D5A798">
      <w:pPr>
        <w:wordWrap/>
        <w:autoSpaceDE w:val="0"/>
        <w:autoSpaceDN w:val="0"/>
        <w:adjustRightInd w:val="0"/>
        <w:spacing w:line="360" w:lineRule="auto"/>
        <w:ind w:left="0" w:leftChars="0" w:firstLine="480" w:firstLineChars="200"/>
        <w:jc w:val="left"/>
        <w:rPr>
          <w:rFonts w:hint="eastAsia" w:ascii="宋体" w:hAnsi="宋体" w:cs="黑体"/>
          <w:bCs/>
          <w:color w:val="auto"/>
          <w:sz w:val="24"/>
          <w:szCs w:val="24"/>
          <w:highlight w:val="none"/>
          <w:lang w:val="zh-CN"/>
        </w:rPr>
      </w:pPr>
      <w:r>
        <w:rPr>
          <w:rFonts w:ascii="宋体" w:hAnsi="宋体" w:cs="黑体"/>
          <w:bCs/>
          <w:color w:val="auto"/>
          <w:sz w:val="24"/>
          <w:szCs w:val="24"/>
          <w:highlight w:val="none"/>
          <w:lang w:val="zh-CN"/>
        </w:rPr>
        <w:t>3</w:t>
      </w:r>
      <w:r>
        <w:rPr>
          <w:rFonts w:hint="eastAsia" w:ascii="宋体" w:hAnsi="宋体" w:cs="黑体"/>
          <w:bCs/>
          <w:color w:val="auto"/>
          <w:sz w:val="24"/>
          <w:szCs w:val="24"/>
          <w:highlight w:val="none"/>
          <w:lang w:val="zh-CN"/>
        </w:rPr>
        <w:t>.</w:t>
      </w:r>
      <w:r>
        <w:rPr>
          <w:rFonts w:hint="eastAsia" w:ascii="宋体" w:hAnsi="宋体" w:cs="宋体"/>
          <w:bCs/>
          <w:color w:val="auto"/>
          <w:sz w:val="24"/>
          <w:szCs w:val="24"/>
          <w:highlight w:val="none"/>
          <w:lang w:val="zh-CN"/>
        </w:rPr>
        <w:t>供应商</w:t>
      </w:r>
      <w:r>
        <w:rPr>
          <w:rFonts w:hint="eastAsia" w:ascii="宋体" w:hAnsi="宋体" w:cs="黑体"/>
          <w:bCs/>
          <w:color w:val="auto"/>
          <w:sz w:val="24"/>
          <w:szCs w:val="24"/>
          <w:highlight w:val="none"/>
          <w:lang w:val="zh-CN"/>
        </w:rPr>
        <w:t>应按本格式编制商务文件目录。</w:t>
      </w:r>
    </w:p>
    <w:p w14:paraId="06D1C3B0">
      <w:pPr>
        <w:wordWrap/>
        <w:spacing w:line="360" w:lineRule="auto"/>
        <w:ind w:left="0" w:leftChars="0" w:firstLine="480" w:firstLineChars="200"/>
        <w:jc w:val="left"/>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br w:type="page"/>
      </w:r>
    </w:p>
    <w:p w14:paraId="518D8932">
      <w:pPr>
        <w:wordWrap/>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黑体"/>
          <w:bCs/>
          <w:color w:val="auto"/>
          <w:sz w:val="24"/>
          <w:szCs w:val="24"/>
          <w:highlight w:val="none"/>
          <w:lang w:val="zh-CN"/>
        </w:rPr>
        <w:t>格式一、响应函</w:t>
      </w:r>
    </w:p>
    <w:p w14:paraId="574D5948">
      <w:pPr>
        <w:wordWrap/>
        <w:autoSpaceDE w:val="0"/>
        <w:autoSpaceDN w:val="0"/>
        <w:adjustRightInd w:val="0"/>
        <w:spacing w:line="360" w:lineRule="auto"/>
        <w:ind w:left="0" w:leftChars="0" w:firstLine="480" w:firstLineChars="200"/>
        <w:jc w:val="left"/>
        <w:rPr>
          <w:rFonts w:ascii="宋体" w:hAnsi="宋体"/>
          <w:color w:val="auto"/>
          <w:kern w:val="0"/>
          <w:sz w:val="24"/>
          <w:szCs w:val="24"/>
          <w:highlight w:val="none"/>
          <w:u w:val="single"/>
          <w:lang w:val="zh-CN"/>
        </w:rPr>
      </w:pPr>
      <w:r>
        <w:rPr>
          <w:rFonts w:hint="eastAsia" w:ascii="宋体" w:hAnsi="宋体" w:cs="宋体"/>
          <w:color w:val="auto"/>
          <w:kern w:val="0"/>
          <w:sz w:val="24"/>
          <w:szCs w:val="24"/>
          <w:highlight w:val="none"/>
          <w:lang w:val="zh-CN"/>
        </w:rPr>
        <w:t>元晟工程咨询有限公司：</w:t>
      </w:r>
    </w:p>
    <w:p w14:paraId="44EA36B2">
      <w:pPr>
        <w:wordWrap/>
        <w:autoSpaceDE w:val="0"/>
        <w:autoSpaceDN w:val="0"/>
        <w:adjustRightInd w:val="0"/>
        <w:spacing w:line="360" w:lineRule="auto"/>
        <w:ind w:left="239" w:leftChars="114"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根据你方</w:t>
      </w:r>
      <w:r>
        <w:rPr>
          <w:rFonts w:hint="eastAsia" w:ascii="宋体" w:hAnsi="宋体" w:cs="宋体"/>
          <w:color w:val="auto"/>
          <w:sz w:val="24"/>
          <w:szCs w:val="24"/>
          <w:highlight w:val="none"/>
          <w:lang w:eastAsia="zh-CN"/>
        </w:rPr>
        <w:t>双辽市2025年中央农业防灾减灾和水利救灾药品和航化作业采购项目</w:t>
      </w:r>
    </w:p>
    <w:p w14:paraId="42279271">
      <w:pPr>
        <w:wordWrap/>
        <w:autoSpaceDE w:val="0"/>
        <w:autoSpaceDN w:val="0"/>
        <w:adjustRightInd w:val="0"/>
        <w:spacing w:line="360" w:lineRule="auto"/>
        <w:ind w:left="239" w:leftChars="114" w:firstLine="240" w:firstLineChars="100"/>
        <w:jc w:val="left"/>
        <w:rPr>
          <w:rFonts w:ascii="宋体" w:hAnsi="宋体"/>
          <w:color w:val="auto"/>
          <w:sz w:val="24"/>
          <w:szCs w:val="24"/>
          <w:highlight w:val="none"/>
          <w:lang w:val="zh-CN"/>
        </w:rPr>
      </w:pPr>
      <w:r>
        <w:rPr>
          <w:rFonts w:hint="eastAsia" w:ascii="宋体" w:hAnsi="宋体" w:cs="宋体"/>
          <w:color w:val="auto"/>
          <w:sz w:val="24"/>
          <w:szCs w:val="24"/>
          <w:highlight w:val="none"/>
          <w:u w:val="single"/>
          <w:lang w:val="en-US" w:eastAsia="zh-CN"/>
        </w:rPr>
        <w:t xml:space="preserve">第        </w:t>
      </w:r>
      <w:r>
        <w:rPr>
          <w:rFonts w:hint="eastAsia" w:ascii="宋体" w:hAnsi="宋体" w:cs="宋体"/>
          <w:color w:val="auto"/>
          <w:sz w:val="24"/>
          <w:szCs w:val="24"/>
          <w:highlight w:val="none"/>
          <w:lang w:val="en-US" w:eastAsia="zh-CN"/>
        </w:rPr>
        <w:t>标段</w:t>
      </w:r>
      <w:r>
        <w:rPr>
          <w:rFonts w:hint="eastAsia" w:ascii="宋体" w:hAnsi="宋体" w:cs="宋体"/>
          <w:color w:val="auto"/>
          <w:sz w:val="24"/>
          <w:szCs w:val="24"/>
          <w:highlight w:val="none"/>
          <w:lang w:val="zh-CN"/>
        </w:rPr>
        <w:t>的</w:t>
      </w:r>
      <w:r>
        <w:rPr>
          <w:rFonts w:hint="eastAsia" w:ascii="宋体" w:hAnsi="宋体" w:cs="宋体"/>
          <w:color w:val="auto"/>
          <w:sz w:val="24"/>
          <w:szCs w:val="24"/>
          <w:highlight w:val="none"/>
          <w:lang w:val="en-US" w:eastAsia="zh-CN"/>
        </w:rPr>
        <w:t>标段</w:t>
      </w:r>
      <w:r>
        <w:rPr>
          <w:rFonts w:hint="eastAsia" w:ascii="宋体" w:hAnsi="宋体" w:cs="宋体"/>
          <w:color w:val="auto"/>
          <w:sz w:val="24"/>
          <w:szCs w:val="24"/>
          <w:highlight w:val="none"/>
          <w:lang w:val="zh-CN"/>
        </w:rPr>
        <w:t>编号为</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磋商文件，我方正式授权的下述签字人</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zh-CN"/>
        </w:rPr>
        <w:t>（姓名和职务）</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代表我方</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zh-CN"/>
        </w:rPr>
        <w:t>（</w:t>
      </w:r>
      <w:r>
        <w:rPr>
          <w:rFonts w:hint="eastAsia" w:ascii="宋体" w:hAnsi="宋体" w:cs="宋体"/>
          <w:bCs/>
          <w:color w:val="auto"/>
          <w:sz w:val="24"/>
          <w:szCs w:val="24"/>
          <w:highlight w:val="none"/>
          <w:lang w:val="zh-CN"/>
        </w:rPr>
        <w:t>供应商</w:t>
      </w:r>
      <w:r>
        <w:rPr>
          <w:rFonts w:hint="eastAsia" w:ascii="宋体" w:hAnsi="宋体" w:cs="宋体"/>
          <w:color w:val="auto"/>
          <w:sz w:val="24"/>
          <w:szCs w:val="24"/>
          <w:highlight w:val="none"/>
          <w:u w:val="single"/>
          <w:lang w:val="zh-CN"/>
        </w:rPr>
        <w:t>的名称）</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，按照你方磋商文件的规定，提交全部文件，并保证所提供的全部文件是真实的、有效的和准确的。</w:t>
      </w:r>
    </w:p>
    <w:p w14:paraId="47B1F711">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据此函，签字人兹宣布同意如下：</w:t>
      </w:r>
    </w:p>
    <w:p w14:paraId="4C828471">
      <w:pPr>
        <w:tabs>
          <w:tab w:val="left" w:pos="8175"/>
        </w:tabs>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按磋商文件规定提供服务的报价总价为（大写）</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元人民币。</w:t>
      </w:r>
    </w:p>
    <w:p w14:paraId="57B3301D">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如果我方成交，我们保证根据磋商文件规定履行合同责任和义务。具体服务时间承诺如下：合同订立后</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天。</w:t>
      </w:r>
    </w:p>
    <w:p w14:paraId="6E34805B">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我方人民币</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元的磋商保证金与本响应文件同时提交。</w:t>
      </w:r>
    </w:p>
    <w:p w14:paraId="1FD4FE7D">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如果我方成交，我方保证按照磋商文件规定提交履约保证金，承担履约责任。</w:t>
      </w:r>
    </w:p>
    <w:p w14:paraId="45878C34">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我们已详细阅读了全部磋商文件，包括磋商文件的修改、补充文件、参考资料及有关的附件，我们接受磋商文件的全部条款和条件，我们知道必须放弃提出含糊不清或误解的问题的权利。</w:t>
      </w:r>
    </w:p>
    <w:p w14:paraId="1A221D7F">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6.</w:t>
      </w:r>
      <w:r>
        <w:rPr>
          <w:rFonts w:hint="eastAsia" w:ascii="宋体" w:hAnsi="宋体" w:cs="宋体"/>
          <w:color w:val="auto"/>
          <w:sz w:val="24"/>
          <w:szCs w:val="24"/>
          <w:highlight w:val="none"/>
          <w:lang w:val="zh-CN"/>
        </w:rPr>
        <w:t>我们对磋商文件关于时限、程序方面的规定没有异议，保证按照磋商文件规定的时限和程序参加磋商活动。</w:t>
      </w:r>
    </w:p>
    <w:p w14:paraId="279788C3">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7.</w:t>
      </w:r>
      <w:r>
        <w:rPr>
          <w:rFonts w:hint="eastAsia" w:ascii="宋体" w:hAnsi="宋体" w:cs="宋体"/>
          <w:color w:val="auto"/>
          <w:sz w:val="24"/>
          <w:szCs w:val="24"/>
          <w:highlight w:val="none"/>
          <w:lang w:val="zh-CN"/>
        </w:rPr>
        <w:t>我们同意在供应商须知规定的响应时间起遵循本响应文件，并在供应商须知规定的响应有效期满之前均具有约束力，并有可能成交。</w:t>
      </w:r>
    </w:p>
    <w:p w14:paraId="393A62DE">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8.</w:t>
      </w:r>
      <w:r>
        <w:rPr>
          <w:rFonts w:hint="eastAsia" w:ascii="宋体" w:hAnsi="宋体" w:cs="宋体"/>
          <w:color w:val="auto"/>
          <w:sz w:val="24"/>
          <w:szCs w:val="24"/>
          <w:highlight w:val="none"/>
          <w:lang w:val="zh-CN"/>
        </w:rPr>
        <w:t>我们如果在规定的响应有效期内撤回响应文件，则你方可不予退还我们的磋商保证金。</w:t>
      </w:r>
    </w:p>
    <w:p w14:paraId="042C3329">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9.</w:t>
      </w:r>
      <w:r>
        <w:rPr>
          <w:rFonts w:hint="eastAsia" w:ascii="宋体" w:hAnsi="宋体" w:cs="宋体"/>
          <w:color w:val="auto"/>
          <w:sz w:val="24"/>
          <w:szCs w:val="24"/>
          <w:highlight w:val="none"/>
          <w:lang w:val="zh-CN"/>
        </w:rPr>
        <w:t>我们保证向你方提供你方可能要求的与本响应文件有关的任何证据或资料。</w:t>
      </w:r>
    </w:p>
    <w:p w14:paraId="5096604C">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10.</w:t>
      </w:r>
      <w:r>
        <w:rPr>
          <w:rFonts w:hint="eastAsia" w:ascii="宋体" w:hAnsi="宋体" w:cs="宋体"/>
          <w:color w:val="auto"/>
          <w:sz w:val="24"/>
          <w:szCs w:val="24"/>
          <w:highlight w:val="none"/>
          <w:lang w:val="zh-CN"/>
        </w:rPr>
        <w:t>我们完全理解你方不一定要接受最低报价的响应或收到的任何响应文件。</w:t>
      </w:r>
    </w:p>
    <w:p w14:paraId="2C0EDD8A">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本响应文件自开启之时起</w:t>
      </w:r>
      <w:r>
        <w:rPr>
          <w:rFonts w:ascii="宋体" w:hAnsi="宋体" w:cs="宋体"/>
          <w:color w:val="auto"/>
          <w:sz w:val="24"/>
          <w:szCs w:val="24"/>
          <w:highlight w:val="none"/>
          <w:lang w:val="zh-CN"/>
        </w:rPr>
        <w:t>90</w:t>
      </w:r>
      <w:r>
        <w:rPr>
          <w:rFonts w:hint="eastAsia" w:ascii="宋体" w:hAnsi="宋体" w:cs="宋体"/>
          <w:color w:val="auto"/>
          <w:sz w:val="24"/>
          <w:szCs w:val="24"/>
          <w:highlight w:val="none"/>
          <w:lang w:val="zh-CN"/>
        </w:rPr>
        <w:t>天内有效。</w:t>
      </w:r>
    </w:p>
    <w:p w14:paraId="09CDB724">
      <w:pPr>
        <w:tabs>
          <w:tab w:val="left" w:pos="709"/>
        </w:tabs>
        <w:wordWrap/>
        <w:autoSpaceDE w:val="0"/>
        <w:autoSpaceDN w:val="0"/>
        <w:adjustRightInd w:val="0"/>
        <w:spacing w:line="360" w:lineRule="auto"/>
        <w:ind w:left="0" w:leftChars="0" w:firstLine="480" w:firstLineChars="200"/>
        <w:jc w:val="left"/>
        <w:rPr>
          <w:rFonts w:ascii="宋体" w:hAnsi="宋体"/>
          <w:bCs/>
          <w:color w:val="auto"/>
          <w:kern w:val="0"/>
          <w:sz w:val="24"/>
          <w:szCs w:val="24"/>
          <w:highlight w:val="none"/>
          <w:lang w:val="zh-CN"/>
        </w:rPr>
      </w:pPr>
      <w:r>
        <w:rPr>
          <w:rFonts w:ascii="宋体" w:hAnsi="宋体" w:cs="宋体"/>
          <w:bCs/>
          <w:color w:val="auto"/>
          <w:kern w:val="0"/>
          <w:sz w:val="24"/>
          <w:szCs w:val="24"/>
          <w:highlight w:val="none"/>
          <w:lang w:val="zh-CN"/>
        </w:rPr>
        <w:t>12.</w:t>
      </w:r>
      <w:r>
        <w:rPr>
          <w:rFonts w:hint="eastAsia" w:ascii="宋体" w:hAnsi="宋体" w:cs="宋体"/>
          <w:bCs/>
          <w:color w:val="auto"/>
          <w:kern w:val="0"/>
          <w:sz w:val="24"/>
          <w:szCs w:val="24"/>
          <w:highlight w:val="none"/>
          <w:lang w:val="zh-CN"/>
        </w:rPr>
        <w:t>我方保证严格遵守《中华人民共和国政府采购法》的有关规定，若有下列情形之一的，我方将被处不予退还磋商保证金，列入不良行为记录名单，在一至三年内禁止参加政府采购活动，并予以公告：</w:t>
      </w:r>
    </w:p>
    <w:p w14:paraId="70DF9B09">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1</w:t>
      </w:r>
      <w:r>
        <w:rPr>
          <w:rFonts w:hint="eastAsia" w:ascii="宋体" w:hAnsi="宋体" w:cs="宋体"/>
          <w:color w:val="auto"/>
          <w:sz w:val="24"/>
          <w:szCs w:val="24"/>
          <w:highlight w:val="none"/>
          <w:lang w:val="zh-CN"/>
        </w:rPr>
        <w:t>）提供虚假材料谋取成交的；</w:t>
      </w:r>
    </w:p>
    <w:p w14:paraId="23384E13">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2</w:t>
      </w:r>
      <w:r>
        <w:rPr>
          <w:rFonts w:hint="eastAsia" w:ascii="宋体" w:hAnsi="宋体" w:cs="宋体"/>
          <w:color w:val="auto"/>
          <w:sz w:val="24"/>
          <w:szCs w:val="24"/>
          <w:highlight w:val="none"/>
          <w:lang w:val="zh-CN"/>
        </w:rPr>
        <w:t>）采取不正当手段诋毁、排挤其他供应商的；</w:t>
      </w:r>
    </w:p>
    <w:p w14:paraId="4DA35598">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3</w:t>
      </w:r>
      <w:r>
        <w:rPr>
          <w:rFonts w:hint="eastAsia" w:ascii="宋体" w:hAnsi="宋体" w:cs="宋体"/>
          <w:color w:val="auto"/>
          <w:sz w:val="24"/>
          <w:szCs w:val="24"/>
          <w:highlight w:val="none"/>
          <w:lang w:val="zh-CN"/>
        </w:rPr>
        <w:t>）与其他供应商、</w:t>
      </w:r>
      <w:r>
        <w:rPr>
          <w:rFonts w:hint="eastAsia" w:ascii="宋体" w:hAnsi="宋体" w:cs="宋体"/>
          <w:color w:val="auto"/>
          <w:sz w:val="24"/>
          <w:szCs w:val="24"/>
          <w:highlight w:val="none"/>
          <w:lang w:val="en-US" w:eastAsia="zh-CN"/>
        </w:rPr>
        <w:t>采购代理机构</w:t>
      </w:r>
      <w:r>
        <w:rPr>
          <w:rFonts w:hint="eastAsia" w:ascii="宋体" w:hAnsi="宋体" w:cs="宋体"/>
          <w:color w:val="auto"/>
          <w:sz w:val="24"/>
          <w:szCs w:val="24"/>
          <w:highlight w:val="none"/>
          <w:lang w:val="zh-CN"/>
        </w:rPr>
        <w:t>或者采购单位人员或者其他有关人员恶意串通的；</w:t>
      </w:r>
    </w:p>
    <w:p w14:paraId="3BF45023">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4</w:t>
      </w:r>
      <w:r>
        <w:rPr>
          <w:rFonts w:hint="eastAsia" w:ascii="宋体" w:hAnsi="宋体" w:cs="宋体"/>
          <w:color w:val="auto"/>
          <w:sz w:val="24"/>
          <w:szCs w:val="24"/>
          <w:highlight w:val="none"/>
          <w:lang w:val="zh-CN"/>
        </w:rPr>
        <w:t>）向磋商小组成员、</w:t>
      </w:r>
      <w:r>
        <w:rPr>
          <w:rFonts w:hint="eastAsia" w:ascii="宋体" w:hAnsi="宋体" w:cs="宋体"/>
          <w:color w:val="auto"/>
          <w:sz w:val="24"/>
          <w:szCs w:val="24"/>
          <w:highlight w:val="none"/>
          <w:lang w:val="en-US" w:eastAsia="zh-CN"/>
        </w:rPr>
        <w:t>采购代理机构</w:t>
      </w:r>
      <w:r>
        <w:rPr>
          <w:rFonts w:hint="eastAsia" w:ascii="宋体" w:hAnsi="宋体" w:cs="宋体"/>
          <w:color w:val="auto"/>
          <w:sz w:val="24"/>
          <w:szCs w:val="24"/>
          <w:highlight w:val="none"/>
          <w:lang w:val="zh-CN"/>
        </w:rPr>
        <w:t>或者采购单位人员或者其他有关人员行贿或者提供其他不正当利益的；</w:t>
      </w:r>
    </w:p>
    <w:p w14:paraId="46D6E8CD">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5</w:t>
      </w:r>
      <w:r>
        <w:rPr>
          <w:rFonts w:hint="eastAsia" w:ascii="宋体" w:hAnsi="宋体" w:cs="宋体"/>
          <w:color w:val="auto"/>
          <w:sz w:val="24"/>
          <w:szCs w:val="24"/>
          <w:highlight w:val="none"/>
          <w:lang w:val="zh-CN"/>
        </w:rPr>
        <w:t>）被评定成交后无正当理由不与采购人或者采购代理机构订立合同，或者成交后不按磋商文件和成交供应商的响应文件订立合同，或者与采购人另行订立背离合同实质性内容的协议的；</w:t>
      </w:r>
    </w:p>
    <w:p w14:paraId="3AC0868E">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6</w:t>
      </w:r>
      <w:r>
        <w:rPr>
          <w:rFonts w:hint="eastAsia" w:ascii="宋体" w:hAnsi="宋体" w:cs="宋体"/>
          <w:color w:val="auto"/>
          <w:sz w:val="24"/>
          <w:szCs w:val="24"/>
          <w:highlight w:val="none"/>
          <w:lang w:val="zh-CN"/>
        </w:rPr>
        <w:t>）将成交项目转让给他人或者将成交项目分包给他人的；</w:t>
      </w:r>
    </w:p>
    <w:p w14:paraId="217CCBAF">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7</w:t>
      </w:r>
      <w:r>
        <w:rPr>
          <w:rFonts w:hint="eastAsia" w:ascii="宋体" w:hAnsi="宋体" w:cs="宋体"/>
          <w:color w:val="auto"/>
          <w:sz w:val="24"/>
          <w:szCs w:val="24"/>
          <w:highlight w:val="none"/>
          <w:lang w:val="zh-CN"/>
        </w:rPr>
        <w:t>）签订合同后拒绝履行合同义务的；</w:t>
      </w:r>
    </w:p>
    <w:p w14:paraId="498A7CC7">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8</w:t>
      </w:r>
      <w:r>
        <w:rPr>
          <w:rFonts w:hint="eastAsia" w:ascii="宋体" w:hAnsi="宋体" w:cs="宋体"/>
          <w:color w:val="auto"/>
          <w:sz w:val="24"/>
          <w:szCs w:val="24"/>
          <w:highlight w:val="none"/>
          <w:lang w:val="zh-CN"/>
        </w:rPr>
        <w:t>）拒绝有关部门监督检查或提供虚假情况的。</w:t>
      </w:r>
    </w:p>
    <w:p w14:paraId="49B7E74C">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p>
    <w:p w14:paraId="2BCBE288">
      <w:pPr>
        <w:wordWrap/>
        <w:autoSpaceDE w:val="0"/>
        <w:autoSpaceDN w:val="0"/>
        <w:adjustRightInd w:val="0"/>
        <w:spacing w:line="360" w:lineRule="auto"/>
        <w:ind w:left="0" w:leftChars="0" w:firstLine="480" w:firstLineChars="200"/>
        <w:jc w:val="left"/>
        <w:rPr>
          <w:rFonts w:ascii="宋体" w:hAnsi="宋体" w:cs="黑体"/>
          <w:bCs/>
          <w:color w:val="auto"/>
          <w:sz w:val="24"/>
          <w:szCs w:val="24"/>
          <w:highlight w:val="none"/>
          <w:u w:val="single"/>
          <w:lang w:val="zh-CN"/>
        </w:rPr>
      </w:pPr>
      <w:r>
        <w:rPr>
          <w:rFonts w:hint="eastAsia" w:ascii="宋体" w:hAnsi="宋体" w:cs="黑体"/>
          <w:bCs/>
          <w:color w:val="auto"/>
          <w:sz w:val="24"/>
          <w:szCs w:val="24"/>
          <w:highlight w:val="none"/>
          <w:lang w:val="zh-CN"/>
        </w:rPr>
        <w:t>供应商印刷体名称（加盖公章）：</w:t>
      </w:r>
      <w:r>
        <w:rPr>
          <w:rFonts w:ascii="宋体" w:hAnsi="宋体" w:cs="黑体"/>
          <w:bCs/>
          <w:color w:val="auto"/>
          <w:sz w:val="24"/>
          <w:szCs w:val="24"/>
          <w:highlight w:val="none"/>
          <w:u w:val="single"/>
          <w:lang w:val="zh-CN"/>
        </w:rPr>
        <w:t xml:space="preserve">                      </w:t>
      </w:r>
    </w:p>
    <w:p w14:paraId="7667871C">
      <w:pPr>
        <w:wordWrap/>
        <w:autoSpaceDE w:val="0"/>
        <w:autoSpaceDN w:val="0"/>
        <w:adjustRightInd w:val="0"/>
        <w:spacing w:line="360" w:lineRule="auto"/>
        <w:ind w:left="0" w:leftChars="0" w:firstLine="480" w:firstLineChars="200"/>
        <w:jc w:val="left"/>
        <w:rPr>
          <w:rFonts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地址：</w:t>
      </w:r>
      <w:r>
        <w:rPr>
          <w:rFonts w:ascii="宋体" w:hAnsi="宋体" w:cs="宋体"/>
          <w:color w:val="auto"/>
          <w:sz w:val="24"/>
          <w:szCs w:val="24"/>
          <w:highlight w:val="none"/>
          <w:u w:val="single"/>
          <w:lang w:val="zh-CN"/>
        </w:rPr>
        <w:t xml:space="preserve">                                       </w:t>
      </w:r>
    </w:p>
    <w:p w14:paraId="44B98E3E">
      <w:pPr>
        <w:wordWrap/>
        <w:autoSpaceDE w:val="0"/>
        <w:autoSpaceDN w:val="0"/>
        <w:adjustRightInd w:val="0"/>
        <w:spacing w:line="360" w:lineRule="auto"/>
        <w:ind w:left="0" w:leftChars="0" w:firstLine="480" w:firstLineChars="200"/>
        <w:jc w:val="left"/>
        <w:rPr>
          <w:rFonts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电话、传真或电传：</w:t>
      </w:r>
      <w:r>
        <w:rPr>
          <w:rFonts w:ascii="宋体" w:hAnsi="宋体" w:cs="宋体"/>
          <w:color w:val="auto"/>
          <w:sz w:val="24"/>
          <w:szCs w:val="24"/>
          <w:highlight w:val="none"/>
          <w:u w:val="single"/>
          <w:lang w:val="zh-CN"/>
        </w:rPr>
        <w:t xml:space="preserve">                           </w:t>
      </w:r>
    </w:p>
    <w:p w14:paraId="601BFD5B">
      <w:pPr>
        <w:wordWrap/>
        <w:autoSpaceDE w:val="0"/>
        <w:autoSpaceDN w:val="0"/>
        <w:adjustRightInd w:val="0"/>
        <w:spacing w:line="360" w:lineRule="auto"/>
        <w:ind w:left="0" w:leftChars="0" w:firstLine="480" w:firstLineChars="200"/>
        <w:jc w:val="left"/>
        <w:rPr>
          <w:rFonts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邮政编码：</w:t>
      </w:r>
      <w:r>
        <w:rPr>
          <w:rFonts w:ascii="宋体" w:hAnsi="宋体" w:cs="宋体"/>
          <w:color w:val="auto"/>
          <w:sz w:val="24"/>
          <w:szCs w:val="24"/>
          <w:highlight w:val="none"/>
          <w:u w:val="single"/>
          <w:lang w:val="zh-CN"/>
        </w:rPr>
        <w:t xml:space="preserve">                                   </w:t>
      </w:r>
    </w:p>
    <w:p w14:paraId="3CB30499">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日期：</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年</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w:t>
      </w:r>
    </w:p>
    <w:p w14:paraId="5B0B8D83">
      <w:pPr>
        <w:wordWrap/>
        <w:spacing w:line="360" w:lineRule="auto"/>
        <w:ind w:left="0" w:leftChars="0" w:firstLine="480" w:firstLineChars="200"/>
        <w:jc w:val="left"/>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br w:type="page"/>
      </w:r>
    </w:p>
    <w:p w14:paraId="1D72D8AB">
      <w:pPr>
        <w:wordWrap/>
        <w:spacing w:line="360" w:lineRule="auto"/>
        <w:ind w:left="0" w:leftChars="0" w:firstLine="480" w:firstLineChars="200"/>
        <w:jc w:val="left"/>
        <w:rPr>
          <w:rFonts w:ascii="宋体" w:hAnsi="宋体"/>
          <w:bCs/>
          <w:color w:val="auto"/>
          <w:sz w:val="24"/>
          <w:szCs w:val="24"/>
          <w:highlight w:val="none"/>
          <w:u w:val="single"/>
          <w:lang w:val="zh-CN"/>
        </w:rPr>
      </w:pPr>
      <w:r>
        <w:rPr>
          <w:rFonts w:hint="eastAsia" w:ascii="宋体" w:hAnsi="宋体" w:cs="黑体"/>
          <w:bCs/>
          <w:color w:val="auto"/>
          <w:sz w:val="24"/>
          <w:szCs w:val="24"/>
          <w:highlight w:val="none"/>
          <w:lang w:val="zh-CN"/>
        </w:rPr>
        <w:t>格式二、开启一览表</w:t>
      </w:r>
      <w:r>
        <w:rPr>
          <w:rFonts w:ascii="宋体" w:hAnsi="宋体" w:cs="黑体"/>
          <w:bCs/>
          <w:color w:val="auto"/>
          <w:sz w:val="24"/>
          <w:szCs w:val="24"/>
          <w:highlight w:val="none"/>
          <w:lang w:val="zh-CN"/>
        </w:rPr>
        <w:t xml:space="preserve"> </w:t>
      </w:r>
    </w:p>
    <w:p w14:paraId="1476049B">
      <w:pPr>
        <w:wordWrap/>
        <w:spacing w:line="360" w:lineRule="auto"/>
        <w:ind w:left="0" w:leftChars="0" w:firstLine="480" w:firstLineChars="200"/>
        <w:jc w:val="left"/>
        <w:rPr>
          <w:rFonts w:ascii="宋体"/>
          <w:color w:val="auto"/>
          <w:sz w:val="24"/>
          <w:szCs w:val="24"/>
          <w:highlight w:val="none"/>
          <w:lang w:val="zh-CN"/>
        </w:rPr>
      </w:pPr>
    </w:p>
    <w:p w14:paraId="46F51585">
      <w:pPr>
        <w:wordWrap/>
        <w:spacing w:line="360" w:lineRule="auto"/>
        <w:ind w:left="0" w:leftChars="0" w:firstLine="480" w:firstLineChars="200"/>
        <w:jc w:val="left"/>
        <w:rPr>
          <w:rFonts w:ascii="宋体"/>
          <w:color w:val="auto"/>
          <w:sz w:val="24"/>
          <w:szCs w:val="24"/>
          <w:highlight w:val="none"/>
          <w:lang w:val="zh-CN"/>
        </w:rPr>
      </w:pPr>
      <w:r>
        <w:rPr>
          <w:rFonts w:hint="eastAsia" w:ascii="宋体" w:cs="宋体"/>
          <w:color w:val="auto"/>
          <w:sz w:val="24"/>
          <w:szCs w:val="24"/>
          <w:highlight w:val="none"/>
          <w:lang w:val="en-US" w:eastAsia="zh-CN"/>
        </w:rPr>
        <w:t>标段</w:t>
      </w:r>
      <w:r>
        <w:rPr>
          <w:rFonts w:hint="eastAsia" w:ascii="宋体" w:cs="宋体"/>
          <w:color w:val="auto"/>
          <w:sz w:val="24"/>
          <w:szCs w:val="24"/>
          <w:highlight w:val="none"/>
          <w:lang w:val="zh-CN"/>
        </w:rPr>
        <w:t>名称：</w:t>
      </w:r>
    </w:p>
    <w:p w14:paraId="11A84F86">
      <w:pPr>
        <w:wordWrap/>
        <w:spacing w:line="360" w:lineRule="auto"/>
        <w:ind w:left="0" w:leftChars="0" w:firstLine="480" w:firstLineChars="200"/>
        <w:jc w:val="left"/>
        <w:rPr>
          <w:rFonts w:ascii="宋体"/>
          <w:color w:val="auto"/>
          <w:sz w:val="24"/>
          <w:szCs w:val="24"/>
          <w:highlight w:val="none"/>
          <w:lang w:val="zh-CN"/>
        </w:rPr>
      </w:pPr>
      <w:r>
        <w:rPr>
          <w:rFonts w:hint="eastAsia" w:ascii="宋体" w:cs="宋体"/>
          <w:color w:val="auto"/>
          <w:sz w:val="24"/>
          <w:szCs w:val="24"/>
          <w:highlight w:val="none"/>
          <w:lang w:val="zh-CN"/>
        </w:rPr>
        <w:t>供应商名称</w:t>
      </w:r>
      <w:r>
        <w:rPr>
          <w:rFonts w:hint="eastAsia" w:ascii="黑体" w:eastAsia="黑体" w:cs="黑体"/>
          <w:b/>
          <w:bCs/>
          <w:color w:val="auto"/>
          <w:sz w:val="24"/>
          <w:szCs w:val="24"/>
          <w:highlight w:val="none"/>
          <w:lang w:val="zh-CN"/>
        </w:rPr>
        <w:t>（加盖供应商公章）：</w:t>
      </w:r>
      <w:r>
        <w:rPr>
          <w:rFonts w:ascii="黑体" w:eastAsia="黑体" w:cs="黑体"/>
          <w:b/>
          <w:bCs/>
          <w:color w:val="auto"/>
          <w:sz w:val="24"/>
          <w:szCs w:val="24"/>
          <w:highlight w:val="none"/>
          <w:lang w:val="zh-CN"/>
        </w:rPr>
        <w:t xml:space="preserve"> </w:t>
      </w:r>
      <w:r>
        <w:rPr>
          <w:rFonts w:ascii="宋体" w:cs="宋体"/>
          <w:b/>
          <w:bCs/>
          <w:color w:val="auto"/>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en-US" w:eastAsia="zh-CN"/>
        </w:rPr>
        <w:t xml:space="preserve">  </w:t>
      </w:r>
      <w:r>
        <w:rPr>
          <w:rFonts w:hint="eastAsia" w:ascii="宋体" w:cs="宋体"/>
          <w:color w:val="auto"/>
          <w:sz w:val="24"/>
          <w:szCs w:val="24"/>
          <w:highlight w:val="none"/>
          <w:lang w:val="zh-CN"/>
        </w:rPr>
        <w:t xml:space="preserve">   年</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日</w:t>
      </w:r>
    </w:p>
    <w:tbl>
      <w:tblPr>
        <w:tblStyle w:val="16"/>
        <w:tblpPr w:leftFromText="180" w:rightFromText="180" w:vertAnchor="text" w:horzAnchor="page" w:tblpX="2921" w:tblpY="534"/>
        <w:tblOverlap w:val="never"/>
        <w:tblW w:w="5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40"/>
        <w:gridCol w:w="2129"/>
      </w:tblGrid>
      <w:tr w14:paraId="2F2C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40" w:type="dxa"/>
            <w:tcBorders>
              <w:top w:val="single" w:color="auto" w:sz="6" w:space="0"/>
              <w:left w:val="single" w:color="auto" w:sz="6" w:space="0"/>
              <w:bottom w:val="single" w:color="auto" w:sz="6" w:space="0"/>
              <w:right w:val="single" w:color="auto" w:sz="6" w:space="0"/>
            </w:tcBorders>
            <w:vAlign w:val="center"/>
          </w:tcPr>
          <w:p w14:paraId="160FD7BB">
            <w:pPr>
              <w:widowControl w:val="0"/>
              <w:wordWrap/>
              <w:adjustRightInd/>
              <w:snapToGrid/>
              <w:spacing w:line="360" w:lineRule="auto"/>
              <w:ind w:left="0" w:leftChars="0" w:firstLine="0" w:firstLineChars="0"/>
              <w:jc w:val="left"/>
              <w:textAlignment w:val="auto"/>
              <w:rPr>
                <w:rFonts w:hint="eastAsia" w:ascii="宋体" w:eastAsia="宋体"/>
                <w:color w:val="auto"/>
                <w:sz w:val="24"/>
                <w:szCs w:val="24"/>
                <w:highlight w:val="none"/>
                <w:lang w:val="zh-CN" w:eastAsia="zh-CN"/>
              </w:rPr>
            </w:pPr>
            <w:r>
              <w:rPr>
                <w:rFonts w:hint="eastAsia" w:ascii="宋体" w:cs="宋体"/>
                <w:color w:val="auto"/>
                <w:sz w:val="24"/>
                <w:szCs w:val="24"/>
                <w:highlight w:val="none"/>
                <w:lang w:val="en-US" w:eastAsia="zh-CN"/>
              </w:rPr>
              <w:t>标题</w:t>
            </w:r>
          </w:p>
        </w:tc>
        <w:tc>
          <w:tcPr>
            <w:tcW w:w="2129" w:type="dxa"/>
            <w:tcBorders>
              <w:top w:val="single" w:color="auto" w:sz="6" w:space="0"/>
              <w:left w:val="single" w:color="auto" w:sz="6" w:space="0"/>
              <w:bottom w:val="single" w:color="auto" w:sz="6" w:space="0"/>
              <w:right w:val="single" w:color="auto" w:sz="6" w:space="0"/>
            </w:tcBorders>
            <w:vAlign w:val="center"/>
          </w:tcPr>
          <w:p w14:paraId="350BA0CB">
            <w:pPr>
              <w:widowControl w:val="0"/>
              <w:wordWrap/>
              <w:adjustRightInd/>
              <w:snapToGrid/>
              <w:spacing w:line="360" w:lineRule="auto"/>
              <w:ind w:left="0" w:leftChars="0" w:firstLine="0" w:firstLineChars="0"/>
              <w:jc w:val="left"/>
              <w:textAlignment w:val="auto"/>
              <w:rPr>
                <w:rFonts w:hint="eastAsia" w:ascii="宋体" w:eastAsia="宋体"/>
                <w:b/>
                <w:bCs/>
                <w:color w:val="auto"/>
                <w:sz w:val="24"/>
                <w:szCs w:val="24"/>
                <w:highlight w:val="none"/>
                <w:lang w:val="zh-CN" w:eastAsia="zh-CN"/>
              </w:rPr>
            </w:pPr>
            <w:r>
              <w:rPr>
                <w:rFonts w:hint="eastAsia" w:ascii="宋体" w:cs="宋体"/>
                <w:color w:val="auto"/>
                <w:sz w:val="24"/>
                <w:szCs w:val="24"/>
                <w:highlight w:val="none"/>
                <w:lang w:val="en-US" w:eastAsia="zh-CN"/>
              </w:rPr>
              <w:t>内容</w:t>
            </w:r>
          </w:p>
        </w:tc>
      </w:tr>
      <w:tr w14:paraId="51CB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740" w:type="dxa"/>
            <w:tcBorders>
              <w:top w:val="single" w:color="auto" w:sz="6" w:space="0"/>
              <w:left w:val="single" w:color="auto" w:sz="6" w:space="0"/>
              <w:bottom w:val="single" w:color="auto" w:sz="6" w:space="0"/>
              <w:right w:val="single" w:color="auto" w:sz="6" w:space="0"/>
            </w:tcBorders>
            <w:vAlign w:val="top"/>
          </w:tcPr>
          <w:p w14:paraId="364E5E0E">
            <w:pPr>
              <w:widowControl w:val="0"/>
              <w:wordWrap/>
              <w:adjustRightInd/>
              <w:snapToGrid/>
              <w:spacing w:line="360" w:lineRule="auto"/>
              <w:ind w:left="0" w:leftChars="0" w:firstLine="0" w:firstLineChars="0"/>
              <w:jc w:val="left"/>
              <w:textAlignment w:val="auto"/>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响应总价</w:t>
            </w:r>
          </w:p>
        </w:tc>
        <w:tc>
          <w:tcPr>
            <w:tcW w:w="2129" w:type="dxa"/>
            <w:tcBorders>
              <w:top w:val="single" w:color="auto" w:sz="6" w:space="0"/>
              <w:left w:val="single" w:color="auto" w:sz="6" w:space="0"/>
              <w:bottom w:val="single" w:color="auto" w:sz="6" w:space="0"/>
              <w:right w:val="single" w:color="auto" w:sz="6" w:space="0"/>
            </w:tcBorders>
            <w:vAlign w:val="top"/>
          </w:tcPr>
          <w:p w14:paraId="434524C9">
            <w:pPr>
              <w:widowControl w:val="0"/>
              <w:wordWrap/>
              <w:adjustRightInd/>
              <w:snapToGrid/>
              <w:spacing w:line="360" w:lineRule="auto"/>
              <w:ind w:left="0" w:leftChars="0" w:firstLine="0" w:firstLineChars="0"/>
              <w:jc w:val="left"/>
              <w:textAlignment w:val="auto"/>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元</w:t>
            </w:r>
          </w:p>
        </w:tc>
      </w:tr>
      <w:tr w14:paraId="2FA1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740" w:type="dxa"/>
            <w:tcBorders>
              <w:top w:val="single" w:color="auto" w:sz="6" w:space="0"/>
              <w:left w:val="single" w:color="auto" w:sz="6" w:space="0"/>
              <w:bottom w:val="single" w:color="auto" w:sz="6" w:space="0"/>
              <w:right w:val="single" w:color="auto" w:sz="6" w:space="0"/>
            </w:tcBorders>
            <w:vAlign w:val="top"/>
          </w:tcPr>
          <w:p w14:paraId="288E7C77">
            <w:pPr>
              <w:widowControl w:val="0"/>
              <w:wordWrap/>
              <w:adjustRightInd/>
              <w:snapToGrid/>
              <w:spacing w:line="360" w:lineRule="auto"/>
              <w:ind w:left="0" w:leftChars="0" w:firstLine="0" w:firstLineChars="0"/>
              <w:jc w:val="left"/>
              <w:textAlignment w:val="auto"/>
              <w:rPr>
                <w:rFonts w:hint="default" w:eastAsia="宋体"/>
                <w:b/>
                <w:bCs/>
                <w:color w:val="auto"/>
                <w:sz w:val="22"/>
                <w:szCs w:val="22"/>
                <w:highlight w:val="none"/>
                <w:lang w:val="en-US" w:eastAsia="zh-CN"/>
              </w:rPr>
            </w:pPr>
            <w:r>
              <w:rPr>
                <w:rFonts w:hint="eastAsia"/>
                <w:b/>
                <w:bCs/>
                <w:color w:val="auto"/>
                <w:sz w:val="22"/>
                <w:szCs w:val="22"/>
                <w:highlight w:val="none"/>
                <w:lang w:val="en-US" w:eastAsia="zh-CN"/>
              </w:rPr>
              <w:t>合同履行期限（自</w:t>
            </w:r>
            <w:r>
              <w:rPr>
                <w:rFonts w:hint="eastAsia" w:ascii="宋体"/>
                <w:b/>
                <w:bCs/>
                <w:color w:val="auto"/>
                <w:sz w:val="22"/>
                <w:szCs w:val="22"/>
                <w:highlight w:val="none"/>
                <w:lang w:val="en-US" w:eastAsia="zh-CN"/>
              </w:rPr>
              <w:t>签订合同之日起</w:t>
            </w:r>
            <w:r>
              <w:rPr>
                <w:rFonts w:hint="eastAsia"/>
                <w:b/>
                <w:bCs/>
                <w:color w:val="auto"/>
                <w:sz w:val="22"/>
                <w:szCs w:val="22"/>
                <w:highlight w:val="none"/>
                <w:lang w:val="en-US" w:eastAsia="zh-CN"/>
              </w:rPr>
              <w:t>）</w:t>
            </w:r>
          </w:p>
        </w:tc>
        <w:tc>
          <w:tcPr>
            <w:tcW w:w="2129" w:type="dxa"/>
            <w:tcBorders>
              <w:top w:val="single" w:color="auto" w:sz="6" w:space="0"/>
              <w:left w:val="single" w:color="auto" w:sz="6" w:space="0"/>
              <w:bottom w:val="single" w:color="auto" w:sz="6" w:space="0"/>
              <w:right w:val="single" w:color="auto" w:sz="6" w:space="0"/>
            </w:tcBorders>
            <w:vAlign w:val="top"/>
          </w:tcPr>
          <w:p w14:paraId="1C284546">
            <w:pPr>
              <w:widowControl w:val="0"/>
              <w:wordWrap/>
              <w:adjustRightInd/>
              <w:snapToGrid/>
              <w:spacing w:line="360" w:lineRule="auto"/>
              <w:ind w:left="0" w:leftChars="0" w:firstLine="0" w:firstLineChars="0"/>
              <w:jc w:val="left"/>
              <w:textAlignment w:val="auto"/>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天</w:t>
            </w:r>
          </w:p>
        </w:tc>
      </w:tr>
      <w:tr w14:paraId="1075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740" w:type="dxa"/>
            <w:tcBorders>
              <w:top w:val="single" w:color="auto" w:sz="6" w:space="0"/>
              <w:left w:val="single" w:color="auto" w:sz="6" w:space="0"/>
              <w:bottom w:val="single" w:color="auto" w:sz="6" w:space="0"/>
              <w:right w:val="single" w:color="auto" w:sz="6" w:space="0"/>
            </w:tcBorders>
            <w:vAlign w:val="top"/>
          </w:tcPr>
          <w:p w14:paraId="769E842D">
            <w:pPr>
              <w:widowControl w:val="0"/>
              <w:wordWrap/>
              <w:adjustRightInd/>
              <w:snapToGrid/>
              <w:spacing w:line="360" w:lineRule="auto"/>
              <w:ind w:left="0" w:leftChars="0" w:firstLine="0" w:firstLineChars="0"/>
              <w:jc w:val="left"/>
              <w:textAlignment w:val="auto"/>
              <w:rPr>
                <w:rFonts w:hint="eastAsia" w:eastAsia="宋体"/>
                <w:b/>
                <w:bCs/>
                <w:color w:val="auto"/>
                <w:sz w:val="22"/>
                <w:szCs w:val="22"/>
                <w:highlight w:val="none"/>
                <w:lang w:val="en-US" w:eastAsia="zh-CN"/>
              </w:rPr>
            </w:pPr>
            <w:r>
              <w:rPr>
                <w:rFonts w:hint="eastAsia"/>
                <w:b/>
                <w:bCs/>
                <w:color w:val="auto"/>
                <w:sz w:val="22"/>
                <w:szCs w:val="22"/>
                <w:highlight w:val="none"/>
                <w:lang w:val="en-US" w:eastAsia="zh-CN"/>
              </w:rPr>
              <w:t>磋商保证金</w:t>
            </w:r>
          </w:p>
        </w:tc>
        <w:tc>
          <w:tcPr>
            <w:tcW w:w="2129" w:type="dxa"/>
            <w:tcBorders>
              <w:top w:val="single" w:color="auto" w:sz="6" w:space="0"/>
              <w:left w:val="single" w:color="auto" w:sz="6" w:space="0"/>
              <w:bottom w:val="single" w:color="auto" w:sz="6" w:space="0"/>
              <w:right w:val="single" w:color="auto" w:sz="6" w:space="0"/>
            </w:tcBorders>
            <w:vAlign w:val="top"/>
          </w:tcPr>
          <w:p w14:paraId="4B657B34">
            <w:pPr>
              <w:widowControl w:val="0"/>
              <w:wordWrap/>
              <w:adjustRightInd/>
              <w:snapToGrid/>
              <w:spacing w:line="360" w:lineRule="auto"/>
              <w:ind w:left="0" w:leftChars="0" w:firstLine="0" w:firstLineChars="0"/>
              <w:jc w:val="left"/>
              <w:textAlignment w:val="auto"/>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元</w:t>
            </w:r>
          </w:p>
        </w:tc>
      </w:tr>
    </w:tbl>
    <w:p w14:paraId="177EFF03">
      <w:pPr>
        <w:wordWrap/>
        <w:spacing w:line="360" w:lineRule="auto"/>
        <w:ind w:left="0" w:leftChars="0" w:firstLine="482" w:firstLineChars="200"/>
        <w:jc w:val="left"/>
        <w:rPr>
          <w:rFonts w:hint="eastAsia" w:ascii="宋体" w:cs="宋体"/>
          <w:b/>
          <w:bCs/>
          <w:color w:val="auto"/>
          <w:sz w:val="24"/>
          <w:szCs w:val="24"/>
          <w:highlight w:val="none"/>
          <w:lang w:val="zh-CN"/>
        </w:rPr>
      </w:pPr>
    </w:p>
    <w:p w14:paraId="1895F301">
      <w:pPr>
        <w:wordWrap/>
        <w:spacing w:line="360" w:lineRule="auto"/>
        <w:ind w:left="0" w:leftChars="0" w:firstLine="482" w:firstLineChars="200"/>
        <w:jc w:val="left"/>
        <w:rPr>
          <w:rFonts w:hint="eastAsia" w:ascii="宋体" w:hAnsi="宋体" w:cs="宋体"/>
          <w:b/>
          <w:bCs/>
          <w:color w:val="auto"/>
          <w:sz w:val="24"/>
          <w:szCs w:val="24"/>
          <w:highlight w:val="none"/>
          <w:lang w:val="zh-CN"/>
        </w:rPr>
      </w:pPr>
    </w:p>
    <w:p w14:paraId="4BAC6DD5">
      <w:pPr>
        <w:wordWrap/>
        <w:spacing w:line="360" w:lineRule="auto"/>
        <w:ind w:left="0" w:leftChars="0" w:firstLine="482" w:firstLineChars="200"/>
        <w:jc w:val="left"/>
        <w:rPr>
          <w:rFonts w:hint="eastAsia" w:ascii="宋体" w:hAnsi="宋体" w:cs="宋体"/>
          <w:b/>
          <w:bCs/>
          <w:color w:val="auto"/>
          <w:sz w:val="24"/>
          <w:szCs w:val="24"/>
          <w:highlight w:val="none"/>
          <w:lang w:val="zh-CN"/>
        </w:rPr>
      </w:pPr>
    </w:p>
    <w:p w14:paraId="698F6841">
      <w:pPr>
        <w:wordWrap/>
        <w:spacing w:line="360" w:lineRule="auto"/>
        <w:ind w:left="0" w:leftChars="0" w:firstLine="482" w:firstLineChars="200"/>
        <w:jc w:val="left"/>
        <w:rPr>
          <w:rFonts w:hint="eastAsia" w:ascii="宋体" w:hAnsi="宋体" w:cs="宋体"/>
          <w:b/>
          <w:bCs/>
          <w:color w:val="auto"/>
          <w:sz w:val="24"/>
          <w:szCs w:val="24"/>
          <w:highlight w:val="none"/>
          <w:lang w:val="zh-CN"/>
        </w:rPr>
      </w:pPr>
    </w:p>
    <w:p w14:paraId="7DD5B08D">
      <w:pPr>
        <w:wordWrap/>
        <w:spacing w:line="360" w:lineRule="auto"/>
        <w:ind w:left="0" w:leftChars="0" w:firstLine="482" w:firstLineChars="200"/>
        <w:jc w:val="left"/>
        <w:rPr>
          <w:rFonts w:hint="eastAsia" w:ascii="宋体" w:hAnsi="宋体" w:cs="宋体"/>
          <w:b/>
          <w:bCs/>
          <w:color w:val="auto"/>
          <w:sz w:val="24"/>
          <w:szCs w:val="24"/>
          <w:highlight w:val="none"/>
          <w:lang w:val="zh-CN"/>
        </w:rPr>
      </w:pPr>
    </w:p>
    <w:p w14:paraId="209D36ED">
      <w:pPr>
        <w:wordWrap/>
        <w:spacing w:line="360" w:lineRule="auto"/>
        <w:ind w:left="0" w:leftChars="0" w:firstLine="482" w:firstLineChars="200"/>
        <w:jc w:val="left"/>
        <w:rPr>
          <w:rFonts w:hint="eastAsia" w:ascii="宋体" w:hAnsi="宋体" w:cs="宋体"/>
          <w:b/>
          <w:bCs/>
          <w:color w:val="auto"/>
          <w:sz w:val="24"/>
          <w:szCs w:val="24"/>
          <w:highlight w:val="none"/>
          <w:lang w:val="zh-CN"/>
        </w:rPr>
      </w:pPr>
    </w:p>
    <w:p w14:paraId="04C8ADE3">
      <w:pPr>
        <w:wordWrap/>
        <w:spacing w:line="360" w:lineRule="auto"/>
        <w:ind w:left="0" w:leftChars="0" w:firstLine="482" w:firstLineChars="200"/>
        <w:jc w:val="left"/>
        <w:rPr>
          <w:rFonts w:hint="eastAsia" w:ascii="宋体" w:hAnsi="宋体" w:cs="宋体"/>
          <w:b/>
          <w:bCs/>
          <w:color w:val="auto"/>
          <w:sz w:val="24"/>
          <w:szCs w:val="24"/>
          <w:highlight w:val="none"/>
          <w:lang w:val="zh-CN"/>
        </w:rPr>
      </w:pPr>
    </w:p>
    <w:p w14:paraId="66DFE6A3">
      <w:pPr>
        <w:wordWrap/>
        <w:spacing w:line="360" w:lineRule="auto"/>
        <w:ind w:left="0" w:leftChars="0" w:firstLine="482" w:firstLineChars="200"/>
        <w:jc w:val="left"/>
        <w:rPr>
          <w:rFonts w:hint="eastAsia" w:ascii="宋体" w:hAnsi="宋体" w:cs="宋体"/>
          <w:b/>
          <w:bCs/>
          <w:color w:val="auto"/>
          <w:sz w:val="24"/>
          <w:szCs w:val="24"/>
          <w:highlight w:val="none"/>
          <w:lang w:val="zh-CN"/>
        </w:rPr>
      </w:pPr>
    </w:p>
    <w:p w14:paraId="1E02FA96">
      <w:pPr>
        <w:wordWrap/>
        <w:spacing w:line="360" w:lineRule="auto"/>
        <w:ind w:left="0" w:leftChars="0" w:firstLine="482" w:firstLineChars="200"/>
        <w:jc w:val="left"/>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响应要求：</w:t>
      </w:r>
    </w:p>
    <w:p w14:paraId="579365DE">
      <w:pPr>
        <w:wordWrap/>
        <w:spacing w:line="360" w:lineRule="auto"/>
        <w:ind w:left="0" w:leftChars="0" w:firstLine="480" w:firstLineChars="200"/>
        <w:jc w:val="left"/>
        <w:rPr>
          <w:rFonts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ascii="宋体" w:hAnsi="宋体"/>
          <w:color w:val="auto"/>
          <w:sz w:val="24"/>
          <w:szCs w:val="24"/>
          <w:highlight w:val="none"/>
        </w:rPr>
        <w:t>“</w:t>
      </w:r>
      <w:r>
        <w:rPr>
          <w:rFonts w:hint="eastAsia" w:ascii="宋体" w:hAnsi="宋体" w:cs="宋体"/>
          <w:color w:val="auto"/>
          <w:sz w:val="24"/>
          <w:szCs w:val="24"/>
          <w:highlight w:val="none"/>
          <w:lang w:val="zh-CN"/>
        </w:rPr>
        <w:t>开启一览表</w:t>
      </w:r>
      <w:r>
        <w:rPr>
          <w:rFonts w:ascii="宋体" w:hAnsi="宋体"/>
          <w:color w:val="auto"/>
          <w:sz w:val="24"/>
          <w:szCs w:val="24"/>
          <w:highlight w:val="none"/>
        </w:rPr>
        <w:t>”</w:t>
      </w:r>
      <w:r>
        <w:rPr>
          <w:rFonts w:hint="eastAsia" w:ascii="宋体" w:hAnsi="宋体" w:cs="宋体"/>
          <w:color w:val="auto"/>
          <w:sz w:val="24"/>
          <w:szCs w:val="24"/>
          <w:highlight w:val="none"/>
          <w:lang w:val="zh-CN"/>
        </w:rPr>
        <w:t>的内容应与</w:t>
      </w:r>
      <w:r>
        <w:rPr>
          <w:rFonts w:ascii="宋体" w:hAnsi="宋体"/>
          <w:color w:val="auto"/>
          <w:sz w:val="24"/>
          <w:szCs w:val="24"/>
          <w:highlight w:val="none"/>
        </w:rPr>
        <w:t>“</w:t>
      </w:r>
      <w:r>
        <w:rPr>
          <w:rFonts w:hint="eastAsia" w:ascii="宋体" w:hAnsi="宋体" w:cs="宋体"/>
          <w:color w:val="auto"/>
          <w:sz w:val="24"/>
          <w:szCs w:val="24"/>
          <w:highlight w:val="none"/>
          <w:lang w:val="zh-CN"/>
        </w:rPr>
        <w:t>响应报价明细表</w:t>
      </w:r>
      <w:r>
        <w:rPr>
          <w:rFonts w:ascii="宋体" w:hAnsi="宋体"/>
          <w:color w:val="auto"/>
          <w:sz w:val="24"/>
          <w:szCs w:val="24"/>
          <w:highlight w:val="none"/>
        </w:rPr>
        <w:t>”</w:t>
      </w:r>
      <w:r>
        <w:rPr>
          <w:rFonts w:hint="eastAsia" w:ascii="宋体" w:hAnsi="宋体" w:cs="宋体"/>
          <w:color w:val="auto"/>
          <w:sz w:val="24"/>
          <w:szCs w:val="24"/>
          <w:highlight w:val="none"/>
          <w:lang w:val="zh-CN"/>
        </w:rPr>
        <w:t>以及响应文件的其他相关内容一致。</w:t>
      </w:r>
    </w:p>
    <w:p w14:paraId="3BBE8665">
      <w:pPr>
        <w:wordWrap/>
        <w:spacing w:line="360" w:lineRule="auto"/>
        <w:ind w:left="0" w:leftChars="0" w:firstLine="480" w:firstLineChars="200"/>
        <w:jc w:val="left"/>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lang w:val="zh-CN"/>
        </w:rPr>
        <w:t>2.</w:t>
      </w:r>
      <w:r>
        <w:rPr>
          <w:rFonts w:ascii="宋体" w:hAnsi="宋体"/>
          <w:color w:val="auto"/>
          <w:sz w:val="24"/>
          <w:szCs w:val="24"/>
          <w:highlight w:val="none"/>
        </w:rPr>
        <w:t>“</w:t>
      </w:r>
      <w:r>
        <w:rPr>
          <w:rFonts w:hint="eastAsia" w:ascii="宋体" w:hAnsi="宋体" w:cs="宋体"/>
          <w:color w:val="auto"/>
          <w:sz w:val="24"/>
          <w:szCs w:val="24"/>
          <w:highlight w:val="none"/>
          <w:lang w:val="zh-CN"/>
        </w:rPr>
        <w:t>开启一览表</w:t>
      </w:r>
      <w:r>
        <w:rPr>
          <w:rFonts w:ascii="宋体" w:hAnsi="宋体"/>
          <w:color w:val="auto"/>
          <w:sz w:val="24"/>
          <w:szCs w:val="24"/>
          <w:highlight w:val="none"/>
        </w:rPr>
        <w:t>”</w:t>
      </w:r>
      <w:r>
        <w:rPr>
          <w:rFonts w:hint="eastAsia" w:ascii="宋体" w:hAnsi="宋体" w:cs="宋体"/>
          <w:color w:val="auto"/>
          <w:sz w:val="24"/>
          <w:szCs w:val="24"/>
          <w:highlight w:val="none"/>
          <w:lang w:val="zh-CN"/>
        </w:rPr>
        <w:t>中各个栏目都必须完整、准确填写。</w:t>
      </w:r>
      <w:r>
        <w:rPr>
          <w:rFonts w:hint="eastAsia" w:ascii="宋体" w:hAnsi="宋体" w:cs="宋体"/>
          <w:b/>
          <w:bCs/>
          <w:color w:val="auto"/>
          <w:sz w:val="24"/>
          <w:szCs w:val="24"/>
          <w:highlight w:val="none"/>
          <w:lang w:val="zh-CN"/>
        </w:rPr>
        <w:t>开启时，</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开启一览表</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的所有内容都不允许补充或者修改。</w:t>
      </w:r>
    </w:p>
    <w:p w14:paraId="3CEA0ADE">
      <w:pPr>
        <w:wordWrap/>
        <w:spacing w:line="360" w:lineRule="auto"/>
        <w:ind w:left="0" w:leftChars="0" w:firstLine="480" w:firstLineChars="200"/>
        <w:jc w:val="left"/>
        <w:rPr>
          <w:rFonts w:hint="eastAsia" w:ascii="宋体" w:hAnsi="宋体" w:cs="宋体"/>
          <w:b/>
          <w:bCs/>
          <w:color w:val="auto"/>
          <w:sz w:val="24"/>
          <w:szCs w:val="24"/>
          <w:highlight w:val="none"/>
          <w:lang w:val="zh-CN"/>
        </w:rPr>
      </w:pPr>
      <w:r>
        <w:rPr>
          <w:rFonts w:hint="eastAsia" w:ascii="宋体" w:hAnsi="宋体"/>
          <w:color w:val="auto"/>
          <w:sz w:val="24"/>
          <w:szCs w:val="24"/>
          <w:highlight w:val="none"/>
        </w:rPr>
        <w:t>注：“二次（最后）报价一览表”按“开启一览表”样式改编提供。</w:t>
      </w:r>
    </w:p>
    <w:p w14:paraId="53D8861E">
      <w:pPr>
        <w:wordWrap/>
        <w:autoSpaceDE w:val="0"/>
        <w:autoSpaceDN w:val="0"/>
        <w:adjustRightInd w:val="0"/>
        <w:spacing w:line="360" w:lineRule="auto"/>
        <w:ind w:left="0" w:leftChars="0" w:firstLine="480" w:firstLineChars="200"/>
        <w:jc w:val="left"/>
        <w:rPr>
          <w:rFonts w:hint="eastAsia" w:ascii="宋体" w:hAnsi="宋体"/>
          <w:color w:val="auto"/>
          <w:sz w:val="24"/>
          <w:szCs w:val="24"/>
          <w:highlight w:val="none"/>
        </w:rPr>
      </w:pPr>
    </w:p>
    <w:p w14:paraId="16ADDA00">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p>
    <w:p w14:paraId="75F372E8">
      <w:pPr>
        <w:wordWrap/>
        <w:spacing w:line="360" w:lineRule="auto"/>
        <w:ind w:left="0" w:leftChars="0" w:firstLine="480" w:firstLineChars="200"/>
        <w:jc w:val="left"/>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br w:type="page"/>
      </w:r>
    </w:p>
    <w:p w14:paraId="0F3D8537">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黑体"/>
          <w:bCs/>
          <w:color w:val="auto"/>
          <w:sz w:val="24"/>
          <w:szCs w:val="24"/>
          <w:highlight w:val="none"/>
          <w:lang w:val="zh-CN"/>
        </w:rPr>
        <w:t>格式三、供应商基本情况</w:t>
      </w:r>
    </w:p>
    <w:p w14:paraId="1AA71695">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p>
    <w:p w14:paraId="1A5D107B">
      <w:pPr>
        <w:wordWrap/>
        <w:spacing w:line="360" w:lineRule="auto"/>
        <w:ind w:left="0" w:leftChars="0" w:firstLine="480" w:firstLineChars="200"/>
        <w:jc w:val="left"/>
        <w:rPr>
          <w:rFonts w:hint="eastAsia" w:ascii="宋体" w:cs="宋体"/>
          <w:color w:val="auto"/>
          <w:sz w:val="24"/>
          <w:szCs w:val="24"/>
          <w:highlight w:val="none"/>
          <w:lang w:val="zh-CN"/>
        </w:rPr>
      </w:pPr>
      <w:r>
        <w:rPr>
          <w:rFonts w:hint="eastAsia" w:ascii="宋体" w:cs="宋体"/>
          <w:color w:val="auto"/>
          <w:sz w:val="24"/>
          <w:szCs w:val="24"/>
          <w:highlight w:val="none"/>
          <w:lang w:val="zh-CN"/>
        </w:rPr>
        <w:t>文字描述：企业性质、发展历程、经营规模、服务理念、主营服务、技术力量等或图片描述主要经营场所、主要服务、服务流程等。</w:t>
      </w:r>
    </w:p>
    <w:p w14:paraId="7B15B3F3">
      <w:pPr>
        <w:wordWrap/>
        <w:spacing w:line="360" w:lineRule="auto"/>
        <w:ind w:left="0" w:leftChars="0" w:firstLine="480" w:firstLineChars="200"/>
        <w:jc w:val="left"/>
        <w:rPr>
          <w:color w:val="auto"/>
          <w:sz w:val="24"/>
          <w:szCs w:val="24"/>
          <w:highlight w:val="none"/>
        </w:rPr>
      </w:pPr>
    </w:p>
    <w:p w14:paraId="6C3BFE28">
      <w:pPr>
        <w:wordWrap/>
        <w:spacing w:line="360" w:lineRule="auto"/>
        <w:ind w:left="0" w:leftChars="0" w:firstLine="480" w:firstLineChars="200"/>
        <w:jc w:val="left"/>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br w:type="page"/>
      </w:r>
    </w:p>
    <w:p w14:paraId="536FC2EF">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rPr>
      </w:pPr>
      <w:r>
        <w:rPr>
          <w:rFonts w:hint="eastAsia" w:ascii="宋体" w:hAnsi="宋体" w:cs="黑体"/>
          <w:bCs/>
          <w:color w:val="auto"/>
          <w:sz w:val="24"/>
          <w:szCs w:val="24"/>
          <w:highlight w:val="none"/>
          <w:lang w:val="zh-CN"/>
        </w:rPr>
        <w:t>格式四、供应商的资格声明</w:t>
      </w:r>
    </w:p>
    <w:p w14:paraId="3728E5A8">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rPr>
      </w:pPr>
    </w:p>
    <w:p w14:paraId="31330240">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lang w:val="zh-CN"/>
        </w:rPr>
        <w:t>）：</w:t>
      </w:r>
    </w:p>
    <w:p w14:paraId="5EACB38D">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按照符合</w:t>
      </w:r>
      <w:r>
        <w:rPr>
          <w:rFonts w:hint="eastAsia" w:ascii="宋体" w:cs="宋体"/>
          <w:color w:val="auto"/>
          <w:sz w:val="24"/>
          <w:szCs w:val="24"/>
          <w:highlight w:val="none"/>
          <w:lang w:val="zh-CN"/>
        </w:rPr>
        <w:t>《中华人民共和国政府采购法》第二十二条</w:t>
      </w:r>
      <w:r>
        <w:rPr>
          <w:rFonts w:hint="eastAsia" w:ascii="宋体" w:hAnsi="宋体" w:cs="宋体"/>
          <w:color w:val="auto"/>
          <w:sz w:val="24"/>
          <w:szCs w:val="24"/>
          <w:highlight w:val="none"/>
          <w:lang w:val="zh-CN"/>
        </w:rPr>
        <w:t>和你中心发布的《</w:t>
      </w:r>
      <w:r>
        <w:rPr>
          <w:rFonts w:hint="eastAsia" w:ascii="宋体" w:hAnsi="宋体" w:cs="宋体"/>
          <w:color w:val="auto"/>
          <w:sz w:val="24"/>
          <w:szCs w:val="24"/>
          <w:highlight w:val="none"/>
          <w:u w:val="single"/>
          <w:lang w:val="zh-CN"/>
        </w:rPr>
        <w:t>双辽市2025年中央农业防灾减灾和水利救灾药品和航化作业采购项目</w:t>
      </w:r>
      <w:r>
        <w:rPr>
          <w:rFonts w:hint="eastAsia" w:ascii="宋体" w:hAnsi="宋体" w:cs="宋体"/>
          <w:color w:val="auto"/>
          <w:sz w:val="24"/>
          <w:szCs w:val="24"/>
          <w:highlight w:val="none"/>
          <w:u w:val="single"/>
          <w:lang w:val="en-US" w:eastAsia="zh-CN"/>
        </w:rPr>
        <w:t xml:space="preserve">第       </w:t>
      </w:r>
      <w:r>
        <w:rPr>
          <w:rFonts w:hint="eastAsia" w:ascii="宋体" w:hAnsi="宋体" w:cs="宋体"/>
          <w:color w:val="auto"/>
          <w:sz w:val="24"/>
          <w:szCs w:val="24"/>
          <w:highlight w:val="none"/>
          <w:u w:val="single"/>
          <w:lang w:val="zh-CN"/>
        </w:rPr>
        <w:t xml:space="preserve">标段 </w:t>
      </w:r>
      <w:r>
        <w:rPr>
          <w:rFonts w:hint="eastAsia" w:ascii="宋体" w:hAnsi="宋体" w:cs="宋体"/>
          <w:color w:val="auto"/>
          <w:sz w:val="24"/>
          <w:szCs w:val="24"/>
          <w:highlight w:val="none"/>
          <w:lang w:val="zh-CN"/>
        </w:rPr>
        <w:t>磋商文件</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标段</w:t>
      </w:r>
      <w:r>
        <w:rPr>
          <w:rFonts w:hint="eastAsia" w:ascii="宋体" w:hAnsi="宋体"/>
          <w:color w:val="auto"/>
          <w:sz w:val="24"/>
          <w:szCs w:val="24"/>
          <w:highlight w:val="none"/>
        </w:rPr>
        <w:t>编</w:t>
      </w:r>
      <w:r>
        <w:rPr>
          <w:rFonts w:hint="eastAsia" w:ascii="宋体" w:hAnsi="宋体" w:cs="宋体"/>
          <w:color w:val="auto"/>
          <w:sz w:val="24"/>
          <w:szCs w:val="24"/>
          <w:highlight w:val="none"/>
          <w:lang w:val="zh-CN"/>
        </w:rPr>
        <w:t>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）的规定，我公司郑重声明如下：</w:t>
      </w:r>
    </w:p>
    <w:p w14:paraId="02C31273">
      <w:pPr>
        <w:wordWrap/>
        <w:spacing w:line="360" w:lineRule="auto"/>
        <w:ind w:left="0" w:leftChars="0"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s="宋体"/>
          <w:color w:val="auto"/>
          <w:sz w:val="24"/>
          <w:szCs w:val="24"/>
          <w:highlight w:val="none"/>
          <w:lang w:val="zh-CN"/>
        </w:rPr>
        <w:t>.我公司是按照中华人民共和国法律在工商管理机关登记注册的企业，注册地点为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，公司全称为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，法定代表人为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，具有独立承担民事责任的能力。</w:t>
      </w:r>
    </w:p>
    <w:p w14:paraId="4BF44199">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lang w:val="zh-CN"/>
        </w:rPr>
        <w:t>.我公司具有良好的商业信誉和健全的财务会计制度。</w:t>
      </w:r>
    </w:p>
    <w:p w14:paraId="14F3E0A8">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s="宋体"/>
          <w:color w:val="auto"/>
          <w:sz w:val="24"/>
          <w:szCs w:val="24"/>
          <w:highlight w:val="none"/>
          <w:lang w:val="zh-CN"/>
        </w:rPr>
        <w:t>.我公司具有履行本项目采购合同所必需的设备和专业技术能力。</w:t>
      </w:r>
    </w:p>
    <w:p w14:paraId="4EF38855">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s="宋体"/>
          <w:color w:val="auto"/>
          <w:sz w:val="24"/>
          <w:szCs w:val="24"/>
          <w:highlight w:val="none"/>
          <w:lang w:val="zh-CN"/>
        </w:rPr>
        <w:t>.我公司具有依法缴纳税收和社会保障资金的良好记录。</w:t>
      </w:r>
    </w:p>
    <w:p w14:paraId="78091192">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s="宋体"/>
          <w:color w:val="auto"/>
          <w:sz w:val="24"/>
          <w:szCs w:val="24"/>
          <w:highlight w:val="none"/>
          <w:lang w:val="zh-CN"/>
        </w:rPr>
        <w:t>.我公司在参与本次政府采购活动之前三年内，在经营活动中无重大违法记录。</w:t>
      </w:r>
    </w:p>
    <w:p w14:paraId="4FF20043">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s="宋体"/>
          <w:color w:val="auto"/>
          <w:sz w:val="24"/>
          <w:szCs w:val="24"/>
          <w:highlight w:val="none"/>
          <w:lang w:val="zh-CN"/>
        </w:rPr>
        <w:t>.我公司在参与本次政府采购活动时未受到任何地方政府采购部门作出的暂停参加政府采购活动的处罚。</w:t>
      </w:r>
    </w:p>
    <w:p w14:paraId="1145E400">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我公司保证上述声明的事项都是真实的，如有虚假，我公司承担相应的法律责任，并承担因此给你中心以及本项目采购人所造成的损失。</w:t>
      </w:r>
    </w:p>
    <w:p w14:paraId="407DDCC8">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我公司已经按照你中心磋商文件的要求提交了所要求提交的能够证明上述声明事项真实性的全部文件材料，并保证随时按照你中心的要求提供能够证明上述声明事项真实性的任何有效文件。</w:t>
      </w:r>
    </w:p>
    <w:p w14:paraId="533759AD">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p>
    <w:p w14:paraId="230281DD">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val="zh-CN"/>
        </w:rPr>
        <w:t>供应商全称并加盖单位公章：</w:t>
      </w:r>
    </w:p>
    <w:p w14:paraId="47446819">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时间：   </w:t>
      </w:r>
      <w:r>
        <w:rPr>
          <w:rFonts w:ascii="宋体" w:hAnsi="宋体"/>
          <w:color w:val="auto"/>
          <w:sz w:val="24"/>
          <w:szCs w:val="24"/>
          <w:highlight w:val="none"/>
        </w:rPr>
        <w:t xml:space="preserve">  </w:t>
      </w:r>
      <w:r>
        <w:rPr>
          <w:rFonts w:hint="eastAsia" w:ascii="宋体" w:hAnsi="宋体" w:cs="宋体"/>
          <w:color w:val="auto"/>
          <w:sz w:val="24"/>
          <w:szCs w:val="24"/>
          <w:highlight w:val="none"/>
          <w:lang w:val="zh-CN"/>
        </w:rPr>
        <w:t>年</w:t>
      </w:r>
      <w:r>
        <w:rPr>
          <w:rFonts w:ascii="宋体" w:hAnsi="宋体"/>
          <w:color w:val="auto"/>
          <w:sz w:val="24"/>
          <w:szCs w:val="24"/>
          <w:highlight w:val="none"/>
        </w:rPr>
        <w:t xml:space="preserve">  </w:t>
      </w:r>
      <w:r>
        <w:rPr>
          <w:rFonts w:hint="eastAsia" w:ascii="宋体" w:hAnsi="宋体" w:cs="宋体"/>
          <w:color w:val="auto"/>
          <w:sz w:val="24"/>
          <w:szCs w:val="24"/>
          <w:highlight w:val="none"/>
          <w:lang w:val="zh-CN"/>
        </w:rPr>
        <w:t>月</w:t>
      </w:r>
      <w:r>
        <w:rPr>
          <w:rFonts w:ascii="宋体" w:hAnsi="宋体"/>
          <w:color w:val="auto"/>
          <w:sz w:val="24"/>
          <w:szCs w:val="24"/>
          <w:highlight w:val="none"/>
        </w:rPr>
        <w:t xml:space="preserve">  </w:t>
      </w:r>
      <w:r>
        <w:rPr>
          <w:rFonts w:hint="eastAsia" w:ascii="宋体" w:hAnsi="宋体" w:cs="宋体"/>
          <w:color w:val="auto"/>
          <w:sz w:val="24"/>
          <w:szCs w:val="24"/>
          <w:highlight w:val="none"/>
          <w:lang w:val="zh-CN"/>
        </w:rPr>
        <w:t>日</w:t>
      </w:r>
    </w:p>
    <w:p w14:paraId="76A43AB1">
      <w:pPr>
        <w:wordWrap/>
        <w:autoSpaceDE w:val="0"/>
        <w:autoSpaceDN w:val="0"/>
        <w:adjustRightInd w:val="0"/>
        <w:spacing w:line="360" w:lineRule="auto"/>
        <w:ind w:left="0" w:leftChars="0" w:firstLine="480" w:firstLineChars="200"/>
        <w:jc w:val="left"/>
        <w:rPr>
          <w:rFonts w:hint="eastAsia" w:ascii="宋体" w:hAnsi="宋体" w:cs="宋体"/>
          <w:color w:val="auto"/>
          <w:sz w:val="24"/>
          <w:szCs w:val="24"/>
          <w:highlight w:val="none"/>
          <w:lang w:val="zh-CN"/>
        </w:rPr>
      </w:pPr>
    </w:p>
    <w:p w14:paraId="4D9E0B43">
      <w:pPr>
        <w:wordWrap/>
        <w:autoSpaceDE w:val="0"/>
        <w:autoSpaceDN w:val="0"/>
        <w:adjustRightInd w:val="0"/>
        <w:spacing w:line="360" w:lineRule="auto"/>
        <w:ind w:left="0" w:leftChars="0" w:firstLine="480" w:firstLineChars="200"/>
        <w:jc w:val="left"/>
        <w:rPr>
          <w:rFonts w:ascii="宋体" w:hAnsi="宋体"/>
          <w:color w:val="auto"/>
          <w:sz w:val="24"/>
          <w:szCs w:val="24"/>
          <w:highlight w:val="none"/>
        </w:rPr>
      </w:pPr>
    </w:p>
    <w:p w14:paraId="5E46D486">
      <w:pPr>
        <w:wordWrap/>
        <w:spacing w:line="360" w:lineRule="auto"/>
        <w:ind w:left="0" w:leftChars="0" w:firstLine="480" w:firstLineChars="200"/>
        <w:jc w:val="left"/>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br w:type="page"/>
      </w:r>
    </w:p>
    <w:p w14:paraId="3DD65F08">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黑体"/>
          <w:bCs/>
          <w:color w:val="auto"/>
          <w:sz w:val="24"/>
          <w:szCs w:val="24"/>
          <w:highlight w:val="none"/>
          <w:lang w:val="zh-CN"/>
        </w:rPr>
        <w:t>格式五、法定代表人授权书</w:t>
      </w:r>
      <w:r>
        <w:rPr>
          <w:rFonts w:hint="eastAsia" w:ascii="宋体" w:hAnsi="宋体" w:cs="宋体"/>
          <w:color w:val="auto"/>
          <w:sz w:val="24"/>
          <w:szCs w:val="24"/>
          <w:highlight w:val="none"/>
          <w:lang w:val="zh-CN"/>
        </w:rPr>
        <w:t>（法定代表人响应的可不提供）</w:t>
      </w:r>
    </w:p>
    <w:p w14:paraId="209F20FE">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p>
    <w:p w14:paraId="0B6879B6">
      <w:pPr>
        <w:wordWrap/>
        <w:spacing w:line="360" w:lineRule="auto"/>
        <w:ind w:left="0" w:leftChars="0" w:firstLine="480" w:firstLineChars="200"/>
        <w:jc w:val="left"/>
        <w:rPr>
          <w:rFonts w:ascii="宋体"/>
          <w:color w:val="auto"/>
          <w:sz w:val="24"/>
          <w:szCs w:val="24"/>
          <w:highlight w:val="none"/>
          <w:lang w:val="zh-CN"/>
        </w:rPr>
      </w:pPr>
      <w:r>
        <w:rPr>
          <w:rFonts w:hint="eastAsia" w:ascii="宋体" w:cs="宋体"/>
          <w:color w:val="auto"/>
          <w:sz w:val="24"/>
          <w:szCs w:val="24"/>
          <w:highlight w:val="none"/>
          <w:lang w:val="zh-CN"/>
        </w:rPr>
        <w:t>本授权书声明：注册于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（注册地点）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（供应商名称）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公司的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（供应商法定代表人姓名、职务）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代表本公司授权</w:t>
      </w:r>
      <w:r>
        <w:rPr>
          <w:rFonts w:ascii="宋体" w:cs="宋体"/>
          <w:color w:val="auto"/>
          <w:sz w:val="24"/>
          <w:szCs w:val="24"/>
          <w:highlight w:val="none"/>
          <w:u w:val="single"/>
          <w:lang w:val="zh-CN"/>
        </w:rPr>
        <w:t>___</w:t>
      </w:r>
      <w:r>
        <w:rPr>
          <w:rFonts w:hint="eastAsia" w:ascii="宋体" w:cs="宋体"/>
          <w:color w:val="auto"/>
          <w:sz w:val="24"/>
          <w:szCs w:val="24"/>
          <w:highlight w:val="none"/>
          <w:u w:val="single"/>
          <w:lang w:val="zh-CN"/>
        </w:rPr>
        <w:t>（被授权人单位名称）</w:t>
      </w:r>
      <w:r>
        <w:rPr>
          <w:rFonts w:ascii="宋体" w:cs="宋体"/>
          <w:color w:val="auto"/>
          <w:sz w:val="24"/>
          <w:szCs w:val="24"/>
          <w:highlight w:val="none"/>
          <w:u w:val="single"/>
          <w:lang w:val="zh-CN"/>
        </w:rPr>
        <w:t>__</w:t>
      </w:r>
      <w:r>
        <w:rPr>
          <w:rFonts w:hint="eastAsia" w:ascii="宋体" w:cs="宋体"/>
          <w:color w:val="auto"/>
          <w:sz w:val="24"/>
          <w:szCs w:val="24"/>
          <w:highlight w:val="none"/>
          <w:lang w:val="zh-CN"/>
        </w:rPr>
        <w:t>的</w:t>
      </w:r>
      <w:r>
        <w:rPr>
          <w:rFonts w:ascii="宋体" w:cs="宋体"/>
          <w:color w:val="auto"/>
          <w:sz w:val="24"/>
          <w:szCs w:val="24"/>
          <w:highlight w:val="none"/>
          <w:lang w:val="zh-CN"/>
        </w:rPr>
        <w:t>___</w:t>
      </w:r>
      <w:r>
        <w:rPr>
          <w:rFonts w:ascii="宋体" w:cs="宋体"/>
          <w:color w:val="auto"/>
          <w:sz w:val="24"/>
          <w:szCs w:val="24"/>
          <w:highlight w:val="none"/>
          <w:u w:val="single"/>
          <w:lang w:val="zh-CN"/>
        </w:rPr>
        <w:t>(</w:t>
      </w:r>
      <w:r>
        <w:rPr>
          <w:rFonts w:hint="eastAsia" w:ascii="宋体" w:cs="宋体"/>
          <w:color w:val="auto"/>
          <w:sz w:val="24"/>
          <w:szCs w:val="24"/>
          <w:highlight w:val="none"/>
          <w:u w:val="single"/>
          <w:lang w:val="zh-CN"/>
        </w:rPr>
        <w:t>被授权人姓名、职务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为本公司的合法代理人，就</w:t>
      </w:r>
      <w:r>
        <w:rPr>
          <w:rFonts w:hint="eastAsia" w:ascii="宋体" w:hAnsi="宋体" w:cs="宋体"/>
          <w:color w:val="auto"/>
          <w:sz w:val="24"/>
          <w:szCs w:val="24"/>
          <w:highlight w:val="none"/>
          <w:u w:val="single"/>
          <w:lang w:eastAsia="zh-CN"/>
        </w:rPr>
        <w:t>双辽市2025年中央农业防灾减灾和水利救灾药品和航化作业采购项目第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标段</w:t>
      </w:r>
      <w:r>
        <w:rPr>
          <w:rFonts w:hint="eastAsia" w:ascii="宋体" w:cs="宋体"/>
          <w:color w:val="auto"/>
          <w:sz w:val="24"/>
          <w:szCs w:val="24"/>
          <w:highlight w:val="none"/>
          <w:lang w:val="zh-CN"/>
        </w:rPr>
        <w:t>的响应以及合同的谈判、签约、执行、完成等全权负责，以本公司名义处理一切与之有关的事务。代理人在响应、开启、评审、合同谈判和履行过程中所签署的一切文件和处理的与之有关的一切事务，我均予以承认。代理人无转委托权。</w:t>
      </w:r>
    </w:p>
    <w:p w14:paraId="3ECDFDAD">
      <w:pPr>
        <w:wordWrap/>
        <w:spacing w:line="360" w:lineRule="auto"/>
        <w:ind w:left="0" w:leftChars="0" w:firstLine="480" w:firstLineChars="200"/>
        <w:jc w:val="left"/>
        <w:rPr>
          <w:rFonts w:ascii="宋体"/>
          <w:color w:val="auto"/>
          <w:sz w:val="24"/>
          <w:szCs w:val="24"/>
          <w:highlight w:val="none"/>
          <w:lang w:val="zh-CN"/>
        </w:rPr>
      </w:pPr>
      <w:r>
        <w:rPr>
          <w:rFonts w:hint="eastAsia" w:ascii="宋体" w:cs="宋体"/>
          <w:color w:val="auto"/>
          <w:sz w:val="24"/>
          <w:szCs w:val="24"/>
          <w:highlight w:val="none"/>
          <w:lang w:val="zh-CN"/>
        </w:rPr>
        <w:t>本授权书于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日签字生效，特此声明。</w:t>
      </w:r>
    </w:p>
    <w:p w14:paraId="7ED71AC5">
      <w:pPr>
        <w:wordWrap/>
        <w:spacing w:line="360" w:lineRule="auto"/>
        <w:ind w:left="0" w:leftChars="0" w:firstLine="480" w:firstLineChars="200"/>
        <w:jc w:val="left"/>
        <w:rPr>
          <w:rFonts w:ascii="宋体"/>
          <w:color w:val="auto"/>
          <w:sz w:val="24"/>
          <w:szCs w:val="24"/>
          <w:highlight w:val="none"/>
          <w:lang w:val="zh-CN"/>
        </w:rPr>
      </w:pPr>
    </w:p>
    <w:p w14:paraId="1ADDFBF4">
      <w:pPr>
        <w:wordWrap/>
        <w:spacing w:line="360" w:lineRule="auto"/>
        <w:ind w:left="0" w:leftChars="0" w:firstLine="480" w:firstLineChars="200"/>
        <w:jc w:val="left"/>
        <w:rPr>
          <w:rFonts w:ascii="宋体"/>
          <w:b/>
          <w:bCs/>
          <w:color w:val="auto"/>
          <w:highlight w:val="none"/>
          <w:lang w:val="zh-CN"/>
        </w:rPr>
      </w:pPr>
      <w:r>
        <w:rPr>
          <w:rFonts w:hint="eastAsia" w:ascii="宋体" w:cs="宋体"/>
          <w:color w:val="auto"/>
          <w:sz w:val="24"/>
          <w:szCs w:val="24"/>
          <w:highlight w:val="none"/>
          <w:lang w:val="zh-CN"/>
        </w:rPr>
        <w:t>供应商印刷体名称</w:t>
      </w:r>
      <w:r>
        <w:rPr>
          <w:rFonts w:hint="eastAsia" w:ascii="黑体" w:eastAsia="黑体" w:cs="黑体"/>
          <w:b/>
          <w:bCs/>
          <w:color w:val="auto"/>
          <w:sz w:val="24"/>
          <w:szCs w:val="24"/>
          <w:highlight w:val="none"/>
          <w:lang w:val="zh-CN"/>
        </w:rPr>
        <w:t>（加盖公章）：</w:t>
      </w:r>
    </w:p>
    <w:p w14:paraId="126E2D44">
      <w:pPr>
        <w:wordWrap/>
        <w:spacing w:line="360" w:lineRule="auto"/>
        <w:ind w:left="0" w:leftChars="0" w:firstLine="480" w:firstLineChars="200"/>
        <w:jc w:val="left"/>
        <w:rPr>
          <w:rFonts w:ascii="宋体"/>
          <w:color w:val="auto"/>
          <w:sz w:val="24"/>
          <w:szCs w:val="24"/>
          <w:highlight w:val="none"/>
          <w:lang w:val="zh-CN"/>
        </w:rPr>
      </w:pPr>
      <w:r>
        <w:rPr>
          <w:rFonts w:hint="eastAsia" w:ascii="宋体" w:cs="宋体"/>
          <w:color w:val="auto"/>
          <w:sz w:val="24"/>
          <w:szCs w:val="24"/>
          <w:highlight w:val="none"/>
          <w:lang w:val="zh-CN"/>
        </w:rPr>
        <w:t>地址：</w:t>
      </w:r>
    </w:p>
    <w:p w14:paraId="0F6579BF">
      <w:pPr>
        <w:wordWrap/>
        <w:spacing w:line="360" w:lineRule="auto"/>
        <w:ind w:left="0" w:leftChars="0" w:firstLine="480" w:firstLineChars="200"/>
        <w:jc w:val="left"/>
        <w:rPr>
          <w:rFonts w:ascii="黑体" w:eastAsia="黑体"/>
          <w:b/>
          <w:bCs/>
          <w:color w:val="auto"/>
          <w:sz w:val="24"/>
          <w:szCs w:val="24"/>
          <w:highlight w:val="none"/>
          <w:u w:val="single"/>
          <w:lang w:val="zh-CN"/>
        </w:rPr>
      </w:pPr>
      <w:r>
        <w:rPr>
          <w:rFonts w:hint="eastAsia" w:ascii="宋体" w:cs="宋体"/>
          <w:color w:val="auto"/>
          <w:sz w:val="24"/>
          <w:szCs w:val="24"/>
          <w:highlight w:val="none"/>
          <w:lang w:val="zh-CN"/>
        </w:rPr>
        <w:t>授权人（法定代表人）</w:t>
      </w:r>
      <w:r>
        <w:rPr>
          <w:rFonts w:hint="eastAsia" w:ascii="黑体" w:eastAsia="黑体" w:cs="黑体"/>
          <w:b/>
          <w:bCs/>
          <w:color w:val="auto"/>
          <w:sz w:val="24"/>
          <w:szCs w:val="24"/>
          <w:highlight w:val="none"/>
          <w:lang w:val="zh-CN"/>
        </w:rPr>
        <w:t>印刷体姓名、手书签名：</w:t>
      </w:r>
    </w:p>
    <w:p w14:paraId="083AD14A">
      <w:pPr>
        <w:wordWrap/>
        <w:spacing w:line="360" w:lineRule="auto"/>
        <w:ind w:left="0" w:leftChars="0" w:firstLine="480" w:firstLineChars="200"/>
        <w:jc w:val="left"/>
        <w:rPr>
          <w:rFonts w:ascii="黑体" w:eastAsia="黑体"/>
          <w:b/>
          <w:bCs/>
          <w:color w:val="auto"/>
          <w:sz w:val="24"/>
          <w:szCs w:val="24"/>
          <w:highlight w:val="none"/>
          <w:lang w:val="zh-CN"/>
        </w:rPr>
      </w:pPr>
      <w:r>
        <w:rPr>
          <w:rFonts w:hint="eastAsia" w:ascii="宋体" w:cs="宋体"/>
          <w:color w:val="auto"/>
          <w:sz w:val="24"/>
          <w:szCs w:val="24"/>
          <w:highlight w:val="none"/>
          <w:lang w:val="zh-CN"/>
        </w:rPr>
        <w:t>被授权人（代理人）</w:t>
      </w:r>
      <w:r>
        <w:rPr>
          <w:rFonts w:hint="eastAsia" w:ascii="黑体" w:eastAsia="黑体" w:cs="黑体"/>
          <w:b/>
          <w:bCs/>
          <w:color w:val="auto"/>
          <w:sz w:val="24"/>
          <w:szCs w:val="24"/>
          <w:highlight w:val="none"/>
          <w:lang w:val="zh-CN"/>
        </w:rPr>
        <w:t>印刷体姓名、手书签名：</w:t>
      </w:r>
    </w:p>
    <w:p w14:paraId="3D0D4AA5">
      <w:pPr>
        <w:wordWrap/>
        <w:spacing w:line="360" w:lineRule="auto"/>
        <w:ind w:left="0" w:leftChars="0" w:firstLine="482" w:firstLineChars="200"/>
        <w:jc w:val="left"/>
        <w:rPr>
          <w:rFonts w:ascii="黑体" w:eastAsia="黑体"/>
          <w:b/>
          <w:bCs/>
          <w:color w:val="auto"/>
          <w:sz w:val="24"/>
          <w:szCs w:val="24"/>
          <w:highlight w:val="none"/>
          <w:lang w:val="zh-CN"/>
        </w:rPr>
      </w:pPr>
    </w:p>
    <w:p w14:paraId="259E9AA3">
      <w:pPr>
        <w:wordWrap/>
        <w:spacing w:line="360" w:lineRule="auto"/>
        <w:ind w:left="0" w:leftChars="0" w:firstLine="482" w:firstLineChars="200"/>
        <w:jc w:val="left"/>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请供应商注意：法定代表人授权书必须按规定有效签署和加盖公章。</w:t>
      </w:r>
    </w:p>
    <w:p w14:paraId="0A96B1FC">
      <w:pPr>
        <w:wordWrap/>
        <w:spacing w:line="360" w:lineRule="auto"/>
        <w:ind w:left="0" w:leftChars="0" w:firstLine="420" w:firstLineChars="200"/>
        <w:jc w:val="left"/>
        <w:rPr>
          <w:rFonts w:hint="eastAsia"/>
          <w:color w:val="auto"/>
          <w:highlight w:val="none"/>
        </w:rPr>
      </w:pPr>
    </w:p>
    <w:p w14:paraId="4DAF8264">
      <w:pPr>
        <w:wordWrap/>
        <w:spacing w:line="360" w:lineRule="auto"/>
        <w:ind w:left="0" w:leftChars="0" w:firstLine="480" w:firstLineChars="200"/>
        <w:jc w:val="left"/>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br w:type="page"/>
      </w:r>
    </w:p>
    <w:p w14:paraId="17A8138D">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黑体"/>
          <w:bCs/>
          <w:color w:val="auto"/>
          <w:sz w:val="24"/>
          <w:szCs w:val="24"/>
          <w:highlight w:val="none"/>
          <w:lang w:val="zh-CN"/>
        </w:rPr>
        <w:t>格式六、售后服务承诺书</w:t>
      </w:r>
    </w:p>
    <w:p w14:paraId="0307FEBB">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p>
    <w:p w14:paraId="62946F1C">
      <w:pPr>
        <w:wordWrap/>
        <w:spacing w:line="360" w:lineRule="auto"/>
        <w:ind w:left="0" w:leftChars="0" w:firstLine="480" w:firstLineChars="200"/>
        <w:jc w:val="left"/>
        <w:rPr>
          <w:rFonts w:ascii="宋体"/>
          <w:color w:val="auto"/>
          <w:sz w:val="24"/>
          <w:szCs w:val="24"/>
          <w:highlight w:val="none"/>
          <w:lang w:val="zh-CN"/>
        </w:rPr>
      </w:pPr>
      <w:r>
        <w:rPr>
          <w:rFonts w:hint="eastAsia" w:ascii="宋体" w:cs="宋体"/>
          <w:color w:val="auto"/>
          <w:sz w:val="24"/>
          <w:szCs w:val="24"/>
          <w:highlight w:val="none"/>
          <w:lang w:val="zh-CN"/>
        </w:rPr>
        <w:t>元晟工程咨询有限公司及</w:t>
      </w:r>
      <w:r>
        <w:rPr>
          <w:rFonts w:hint="eastAsia" w:ascii="宋体" w:cs="宋体"/>
          <w:color w:val="auto"/>
          <w:sz w:val="24"/>
          <w:szCs w:val="24"/>
          <w:highlight w:val="none"/>
          <w:u w:val="single"/>
          <w:lang w:val="zh-CN"/>
        </w:rPr>
        <w:t>双辽市农业技术推广中心</w:t>
      </w:r>
      <w:r>
        <w:rPr>
          <w:rFonts w:hint="eastAsia" w:ascii="宋体" w:cs="宋体"/>
          <w:color w:val="auto"/>
          <w:sz w:val="24"/>
          <w:szCs w:val="24"/>
          <w:highlight w:val="none"/>
          <w:lang w:val="zh-CN"/>
        </w:rPr>
        <w:t>：</w:t>
      </w:r>
    </w:p>
    <w:p w14:paraId="19F24831">
      <w:pPr>
        <w:wordWrap/>
        <w:spacing w:line="360" w:lineRule="auto"/>
        <w:ind w:left="0" w:leftChars="0" w:firstLine="480" w:firstLineChars="200"/>
        <w:jc w:val="left"/>
        <w:rPr>
          <w:rFonts w:ascii="宋体"/>
          <w:color w:val="auto"/>
          <w:sz w:val="24"/>
          <w:szCs w:val="24"/>
          <w:highlight w:val="none"/>
          <w:lang w:val="zh-CN"/>
        </w:rPr>
      </w:pPr>
      <w:r>
        <w:rPr>
          <w:rFonts w:hint="eastAsia" w:ascii="宋体" w:cs="宋体"/>
          <w:color w:val="auto"/>
          <w:sz w:val="24"/>
          <w:szCs w:val="24"/>
          <w:highlight w:val="none"/>
          <w:lang w:val="zh-CN"/>
        </w:rPr>
        <w:t>我公司自愿参加</w:t>
      </w:r>
      <w:r>
        <w:rPr>
          <w:rFonts w:hint="eastAsia" w:ascii="宋体" w:hAnsi="宋体" w:cs="宋体"/>
          <w:color w:val="auto"/>
          <w:sz w:val="24"/>
          <w:szCs w:val="24"/>
          <w:highlight w:val="none"/>
          <w:u w:val="single"/>
          <w:lang w:eastAsia="zh-CN"/>
        </w:rPr>
        <w:t>双辽市2025年中央农业防灾减灾和水利救灾药品和航化作业采购项目</w:t>
      </w:r>
      <w:r>
        <w:rPr>
          <w:rFonts w:hint="eastAsia" w:ascii="宋体" w:cs="宋体"/>
          <w:color w:val="auto"/>
          <w:sz w:val="24"/>
          <w:szCs w:val="24"/>
          <w:highlight w:val="none"/>
          <w:u w:val="single"/>
          <w:lang w:val="zh-CN"/>
        </w:rPr>
        <w:t>第</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u w:val="single"/>
          <w:lang w:val="zh-CN"/>
        </w:rPr>
        <w:t>标段</w:t>
      </w:r>
      <w:r>
        <w:rPr>
          <w:rFonts w:hint="eastAsia" w:ascii="宋体" w:cs="宋体"/>
          <w:color w:val="auto"/>
          <w:sz w:val="24"/>
          <w:szCs w:val="24"/>
          <w:highlight w:val="none"/>
          <w:lang w:val="zh-CN"/>
        </w:rPr>
        <w:t>的响应。我公司郑重承诺，如果我公司的响应被评定为成交，我公司对于成交服务，除完全响应磋商文件对伴随服务和售后服务的所有要求外，还将按照以下条款提供优质和完善的售后服务：</w:t>
      </w:r>
    </w:p>
    <w:p w14:paraId="5CF37CD6">
      <w:pPr>
        <w:wordWrap/>
        <w:spacing w:line="360" w:lineRule="auto"/>
        <w:ind w:left="0" w:leftChars="0" w:firstLine="480" w:firstLineChars="200"/>
        <w:jc w:val="left"/>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.我公司成交后将为采购人提供下列售后服务项目：</w:t>
      </w:r>
    </w:p>
    <w:p w14:paraId="5242B860">
      <w:pPr>
        <w:wordWrap/>
        <w:spacing w:line="360" w:lineRule="auto"/>
        <w:ind w:left="0" w:leftChars="0" w:firstLine="480" w:firstLineChars="200"/>
        <w:jc w:val="left"/>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.我公司的售后服务响应及到达现场的时间</w:t>
      </w:r>
      <w:r>
        <w:rPr>
          <w:rFonts w:hint="eastAsia" w:ascii="宋体" w:cs="宋体"/>
          <w:b/>
          <w:bCs/>
          <w:color w:val="auto"/>
          <w:sz w:val="24"/>
          <w:szCs w:val="24"/>
          <w:highlight w:val="none"/>
          <w:lang w:val="zh-CN"/>
        </w:rPr>
        <w:t>：</w:t>
      </w:r>
    </w:p>
    <w:p w14:paraId="314F8BA1">
      <w:pPr>
        <w:wordWrap/>
        <w:spacing w:line="360" w:lineRule="auto"/>
        <w:ind w:left="0" w:leftChars="0" w:firstLine="480" w:firstLineChars="200"/>
        <w:jc w:val="left"/>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.我公司对本项目的技术培训安排：</w:t>
      </w:r>
    </w:p>
    <w:p w14:paraId="412CFA0C">
      <w:pPr>
        <w:wordWrap/>
        <w:spacing w:line="360" w:lineRule="auto"/>
        <w:ind w:left="0" w:leftChars="0" w:firstLine="480" w:firstLineChars="200"/>
        <w:jc w:val="left"/>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.我公司用于本项目的维修技术人员及设备、备品、备件供应的保证措施及收费标准：</w:t>
      </w:r>
    </w:p>
    <w:p w14:paraId="5DE00863">
      <w:pPr>
        <w:wordWrap/>
        <w:spacing w:line="360" w:lineRule="auto"/>
        <w:ind w:left="0" w:leftChars="0" w:firstLine="480" w:firstLineChars="200"/>
        <w:jc w:val="left"/>
        <w:rPr>
          <w:rFonts w:hint="eastAsia" w:ascii="宋体" w:cs="宋体"/>
          <w:color w:val="auto"/>
          <w:sz w:val="24"/>
          <w:szCs w:val="24"/>
          <w:highlight w:val="none"/>
          <w:lang w:val="zh-CN"/>
        </w:rPr>
      </w:pPr>
    </w:p>
    <w:p w14:paraId="56DB22A2">
      <w:pPr>
        <w:wordWrap/>
        <w:spacing w:line="360" w:lineRule="auto"/>
        <w:ind w:left="0" w:leftChars="0" w:firstLine="480" w:firstLineChars="200"/>
        <w:jc w:val="left"/>
        <w:rPr>
          <w:rFonts w:ascii="宋体"/>
          <w:color w:val="auto"/>
          <w:sz w:val="24"/>
          <w:szCs w:val="24"/>
          <w:highlight w:val="none"/>
          <w:lang w:val="zh-CN"/>
        </w:rPr>
      </w:pPr>
      <w:r>
        <w:rPr>
          <w:rFonts w:hint="eastAsia" w:ascii="宋体" w:cs="宋体"/>
          <w:color w:val="auto"/>
          <w:sz w:val="24"/>
          <w:szCs w:val="24"/>
          <w:highlight w:val="none"/>
          <w:lang w:val="zh-CN"/>
        </w:rPr>
        <w:t>供应商全称</w:t>
      </w:r>
      <w:r>
        <w:rPr>
          <w:rFonts w:hint="eastAsia" w:ascii="黑体" w:eastAsia="黑体" w:cs="黑体"/>
          <w:b/>
          <w:bCs/>
          <w:color w:val="auto"/>
          <w:sz w:val="24"/>
          <w:szCs w:val="24"/>
          <w:highlight w:val="none"/>
          <w:lang w:val="zh-CN"/>
        </w:rPr>
        <w:t>（加盖供应商公章）：</w:t>
      </w:r>
    </w:p>
    <w:p w14:paraId="78FC3557">
      <w:pPr>
        <w:wordWrap/>
        <w:spacing w:line="360" w:lineRule="auto"/>
        <w:ind w:left="0" w:leftChars="0" w:firstLine="480" w:firstLineChars="200"/>
        <w:jc w:val="left"/>
        <w:rPr>
          <w:rFonts w:hint="eastAsia" w:ascii="宋体" w:cs="宋体"/>
          <w:color w:val="auto"/>
          <w:sz w:val="24"/>
          <w:szCs w:val="24"/>
          <w:highlight w:val="none"/>
          <w:lang w:val="zh-CN"/>
        </w:rPr>
      </w:pPr>
      <w:r>
        <w:rPr>
          <w:rFonts w:hint="eastAsia" w:ascii="宋体" w:cs="宋体"/>
          <w:color w:val="auto"/>
          <w:sz w:val="24"/>
          <w:szCs w:val="24"/>
          <w:highlight w:val="none"/>
          <w:lang w:val="en-US" w:eastAsia="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34163C34">
      <w:pPr>
        <w:widowControl/>
        <w:wordWrap/>
        <w:spacing w:line="360" w:lineRule="auto"/>
        <w:ind w:left="0" w:leftChars="0" w:firstLine="482" w:firstLineChars="200"/>
        <w:jc w:val="left"/>
        <w:rPr>
          <w:rFonts w:hint="eastAsia" w:ascii="宋体" w:hAnsi="宋体" w:cs="宋体"/>
          <w:b/>
          <w:bCs/>
          <w:color w:val="auto"/>
          <w:kern w:val="0"/>
          <w:sz w:val="24"/>
          <w:szCs w:val="24"/>
          <w:highlight w:val="none"/>
        </w:rPr>
      </w:pPr>
    </w:p>
    <w:p w14:paraId="1EE8A2B0">
      <w:pPr>
        <w:wordWrap/>
        <w:spacing w:line="360" w:lineRule="auto"/>
        <w:ind w:left="0" w:leftChars="0"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br w:type="page"/>
      </w:r>
    </w:p>
    <w:p w14:paraId="28DA1F1C">
      <w:pPr>
        <w:widowControl/>
        <w:wordWrap/>
        <w:spacing w:line="360" w:lineRule="auto"/>
        <w:ind w:left="0" w:leftChars="0"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格式七、中小企业声明函</w:t>
      </w:r>
    </w:p>
    <w:p w14:paraId="372B6FFE">
      <w:pPr>
        <w:widowControl/>
        <w:wordWrap/>
        <w:spacing w:line="360" w:lineRule="auto"/>
        <w:ind w:left="0" w:leftChars="0"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 </w:t>
      </w:r>
    </w:p>
    <w:p w14:paraId="559AAE9F">
      <w:pPr>
        <w:pStyle w:val="6"/>
        <w:wordWrap/>
        <w:spacing w:line="360" w:lineRule="auto"/>
        <w:ind w:left="0" w:leftChars="0"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 xml:space="preserve">                     </w:t>
      </w:r>
      <w:r>
        <w:rPr>
          <w:rFonts w:hint="eastAsia" w:ascii="宋体" w:hAnsi="宋体" w:eastAsia="宋体" w:cs="宋体"/>
          <w:b/>
          <w:bCs w:val="0"/>
          <w:color w:val="auto"/>
          <w:kern w:val="0"/>
          <w:sz w:val="24"/>
          <w:szCs w:val="24"/>
          <w:highlight w:val="none"/>
          <w:lang w:val="en-US" w:eastAsia="zh-CN"/>
        </w:rPr>
        <w:t xml:space="preserve">  </w:t>
      </w:r>
      <w:r>
        <w:rPr>
          <w:rFonts w:hint="eastAsia" w:ascii="宋体" w:hAnsi="宋体" w:eastAsia="宋体" w:cs="宋体"/>
          <w:b/>
          <w:bCs w:val="0"/>
          <w:color w:val="auto"/>
          <w:kern w:val="0"/>
          <w:sz w:val="24"/>
          <w:szCs w:val="24"/>
          <w:highlight w:val="none"/>
        </w:rPr>
        <w:t>中小企业声明函（服务）</w:t>
      </w:r>
      <w:r>
        <w:rPr>
          <w:rFonts w:hint="eastAsia" w:ascii="宋体" w:hAnsi="宋体" w:cs="宋体"/>
          <w:bCs/>
          <w:color w:val="auto"/>
          <w:kern w:val="0"/>
          <w:sz w:val="24"/>
          <w:szCs w:val="24"/>
          <w:highlight w:val="none"/>
        </w:rPr>
        <w:t xml:space="preserve"> </w:t>
      </w:r>
    </w:p>
    <w:p w14:paraId="32EACA96">
      <w:pPr>
        <w:pStyle w:val="6"/>
        <w:wordWrap/>
        <w:spacing w:line="360" w:lineRule="auto"/>
        <w:ind w:left="0" w:leftChars="0" w:firstLine="480" w:firstLineChars="200"/>
        <w:jc w:val="left"/>
        <w:rPr>
          <w:rFonts w:hint="default" w:ascii="宋体" w:hAnsi="宋体" w:cs="宋体"/>
          <w:bCs/>
          <w:color w:val="auto"/>
          <w:kern w:val="0"/>
          <w:sz w:val="24"/>
          <w:szCs w:val="24"/>
          <w:highlight w:val="none"/>
          <w:lang w:val="en-US" w:eastAsia="zh-CN"/>
        </w:rPr>
      </w:pPr>
    </w:p>
    <w:p w14:paraId="6F7044D0">
      <w:pPr>
        <w:widowControl/>
        <w:wordWrap/>
        <w:spacing w:line="360" w:lineRule="auto"/>
        <w:ind w:left="0" w:leftChars="0" w:firstLine="480" w:firstLineChars="200"/>
        <w:jc w:val="left"/>
        <w:rPr>
          <w:color w:val="auto"/>
          <w:highlight w:val="none"/>
        </w:rPr>
      </w:pPr>
      <w:r>
        <w:rPr>
          <w:rFonts w:hint="eastAsia" w:ascii="宋体" w:hAnsi="宋体" w:cs="宋体"/>
          <w:color w:val="auto"/>
          <w:kern w:val="0"/>
          <w:sz w:val="24"/>
          <w:szCs w:val="24"/>
          <w:highlight w:val="none"/>
        </w:rPr>
        <w:t>本公司（联合体）郑重声明，根据《政府采购促进中小企业发展管理办法》（财库﹝2020﹞46 号）的规定，本公司（联合体）参加（单位名称）的（</w:t>
      </w:r>
      <w:r>
        <w:rPr>
          <w:rFonts w:hint="eastAsia" w:ascii="宋体" w:hAnsi="宋体" w:cs="宋体"/>
          <w:color w:val="auto"/>
          <w:kern w:val="0"/>
          <w:sz w:val="24"/>
          <w:szCs w:val="24"/>
          <w:highlight w:val="none"/>
          <w:lang w:val="en-US" w:eastAsia="zh-CN"/>
        </w:rPr>
        <w:t>标段</w:t>
      </w:r>
      <w:r>
        <w:rPr>
          <w:rFonts w:hint="eastAsia" w:ascii="宋体" w:hAnsi="宋体" w:cs="宋体"/>
          <w:color w:val="auto"/>
          <w:kern w:val="0"/>
          <w:sz w:val="24"/>
          <w:szCs w:val="24"/>
          <w:highlight w:val="none"/>
        </w:rPr>
        <w:t xml:space="preserve">名称）采购活动，工程的施工单位全部为符合政策要求的中小企业（或者：服务全部由符合政策要求的中小企业承接）。相关企业（含联合体中的中小企业、签订分包意向协议的中小企业）的具体情况如下： </w:t>
      </w:r>
    </w:p>
    <w:p w14:paraId="66A21C0F">
      <w:pPr>
        <w:widowControl/>
        <w:wordWrap/>
        <w:spacing w:line="360" w:lineRule="auto"/>
        <w:ind w:left="0" w:leftChars="0" w:firstLine="480" w:firstLineChars="200"/>
        <w:jc w:val="left"/>
        <w:rPr>
          <w:rFonts w:hint="eastAsia" w:ascii="宋体" w:hAnsi="宋体" w:cs="宋体"/>
          <w:iCs/>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iCs/>
          <w:color w:val="auto"/>
          <w:kern w:val="0"/>
          <w:sz w:val="24"/>
          <w:szCs w:val="24"/>
          <w:highlight w:val="none"/>
        </w:rPr>
        <w:t xml:space="preserve">（标的名称） ，属于（所属行业）；承建（承接）企业为（企业名称），从业人员 </w:t>
      </w:r>
    </w:p>
    <w:p w14:paraId="083A42F3">
      <w:pPr>
        <w:widowControl/>
        <w:wordWrap/>
        <w:spacing w:line="360" w:lineRule="auto"/>
        <w:ind w:left="0" w:leftChars="0" w:firstLine="480" w:firstLineChars="200"/>
        <w:jc w:val="left"/>
        <w:rPr>
          <w:color w:val="auto"/>
          <w:highlight w:val="none"/>
        </w:rPr>
      </w:pPr>
      <w:r>
        <w:rPr>
          <w:rFonts w:hint="eastAsia" w:ascii="宋体" w:hAnsi="宋体" w:cs="宋体"/>
          <w:iCs/>
          <w:color w:val="auto"/>
          <w:kern w:val="0"/>
          <w:sz w:val="24"/>
          <w:szCs w:val="24"/>
          <w:highlight w:val="none"/>
        </w:rPr>
        <w:t xml:space="preserve">人，营业收入为 万元，资产总额为 万元，属于（中型企业、小型企业、微型企业）； </w:t>
      </w:r>
    </w:p>
    <w:p w14:paraId="2E220E1D">
      <w:pPr>
        <w:widowControl/>
        <w:wordWrap/>
        <w:spacing w:line="360" w:lineRule="auto"/>
        <w:ind w:left="0" w:leftChars="0" w:firstLine="480" w:firstLineChars="200"/>
        <w:jc w:val="left"/>
        <w:rPr>
          <w:rFonts w:hint="eastAsia" w:ascii="宋体" w:hAnsi="宋体" w:cs="宋体"/>
          <w:iCs/>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iCs/>
          <w:color w:val="auto"/>
          <w:kern w:val="0"/>
          <w:sz w:val="24"/>
          <w:szCs w:val="24"/>
          <w:highlight w:val="none"/>
        </w:rPr>
        <w:t>（标的名称） ，属于（所属行业）；承建（承接）企业为（企业名称），从业人员</w:t>
      </w:r>
    </w:p>
    <w:p w14:paraId="26170A1D">
      <w:pPr>
        <w:widowControl/>
        <w:wordWrap/>
        <w:spacing w:line="360" w:lineRule="auto"/>
        <w:ind w:left="0" w:leftChars="0" w:firstLine="480" w:firstLineChars="200"/>
        <w:jc w:val="left"/>
        <w:rPr>
          <w:rFonts w:hint="eastAsia" w:ascii="宋体" w:hAnsi="宋体" w:cs="宋体"/>
          <w:iCs/>
          <w:color w:val="auto"/>
          <w:kern w:val="0"/>
          <w:sz w:val="24"/>
          <w:szCs w:val="24"/>
          <w:highlight w:val="none"/>
        </w:rPr>
      </w:pPr>
      <w:r>
        <w:rPr>
          <w:rFonts w:hint="eastAsia" w:ascii="宋体" w:hAnsi="宋体" w:cs="宋体"/>
          <w:iCs/>
          <w:color w:val="auto"/>
          <w:kern w:val="0"/>
          <w:sz w:val="24"/>
          <w:szCs w:val="24"/>
          <w:highlight w:val="none"/>
        </w:rPr>
        <w:t>人，营业收入为 万元，资产总额为 万元，属于（中型企业、小型企业、微型企业）；</w:t>
      </w:r>
    </w:p>
    <w:p w14:paraId="58E1AF14">
      <w:pPr>
        <w:widowControl/>
        <w:wordWrap/>
        <w:spacing w:line="360" w:lineRule="auto"/>
        <w:ind w:left="0" w:leftChars="0" w:firstLine="420" w:firstLineChars="200"/>
        <w:jc w:val="left"/>
        <w:rPr>
          <w:color w:val="auto"/>
          <w:highlight w:val="none"/>
        </w:rPr>
      </w:pPr>
      <w:r>
        <w:rPr>
          <w:rFonts w:hint="eastAsia" w:ascii="宋体" w:hAnsi="宋体" w:cs="宋体"/>
          <w:color w:val="auto"/>
          <w:kern w:val="0"/>
          <w:highlight w:val="none"/>
        </w:rPr>
        <w:t xml:space="preserve">…… </w:t>
      </w:r>
    </w:p>
    <w:p w14:paraId="5C151D4E">
      <w:pPr>
        <w:widowControl/>
        <w:wordWrap/>
        <w:spacing w:line="360" w:lineRule="auto"/>
        <w:ind w:left="0" w:leftChars="0" w:firstLine="480" w:firstLineChars="200"/>
        <w:jc w:val="left"/>
        <w:rPr>
          <w:color w:val="auto"/>
          <w:highlight w:val="none"/>
        </w:rPr>
      </w:pPr>
      <w:r>
        <w:rPr>
          <w:rFonts w:hint="eastAsia" w:ascii="宋体" w:hAnsi="宋体" w:cs="宋体"/>
          <w:color w:val="auto"/>
          <w:kern w:val="0"/>
          <w:sz w:val="24"/>
          <w:szCs w:val="24"/>
          <w:highlight w:val="none"/>
        </w:rPr>
        <w:t xml:space="preserve">以上企业，不属于大企业的分支机构，不存在控股股东为大企业的情形，也不存在与大企业的负责人为同一人的情形。 </w:t>
      </w:r>
    </w:p>
    <w:p w14:paraId="1FA8C21B">
      <w:pPr>
        <w:widowControl/>
        <w:wordWrap/>
        <w:spacing w:line="360" w:lineRule="auto"/>
        <w:ind w:left="0" w:leftChars="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本企业对上述声明内容的真实性负责。如有虚假，将依法承担相应责任。</w:t>
      </w:r>
    </w:p>
    <w:p w14:paraId="3ABC6C07">
      <w:pPr>
        <w:pStyle w:val="6"/>
        <w:wordWrap/>
        <w:spacing w:line="360" w:lineRule="auto"/>
        <w:ind w:left="0" w:leftChars="0" w:firstLine="600" w:firstLineChars="200"/>
        <w:jc w:val="left"/>
        <w:rPr>
          <w:rFonts w:hint="eastAsia"/>
          <w:color w:val="auto"/>
          <w:highlight w:val="none"/>
        </w:rPr>
      </w:pPr>
    </w:p>
    <w:p w14:paraId="104018CA">
      <w:pPr>
        <w:widowControl/>
        <w:wordWrap/>
        <w:spacing w:line="360" w:lineRule="auto"/>
        <w:ind w:left="0" w:leftChars="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企业名称（盖章）： </w:t>
      </w:r>
    </w:p>
    <w:p w14:paraId="11525F7E">
      <w:pPr>
        <w:pStyle w:val="6"/>
        <w:wordWrap/>
        <w:spacing w:line="360" w:lineRule="auto"/>
        <w:ind w:left="0" w:leftChars="0" w:firstLine="600" w:firstLineChars="200"/>
        <w:jc w:val="left"/>
        <w:rPr>
          <w:rFonts w:hint="eastAsia"/>
          <w:color w:val="auto"/>
          <w:highlight w:val="none"/>
        </w:rPr>
      </w:pPr>
    </w:p>
    <w:p w14:paraId="60A13B32">
      <w:pPr>
        <w:widowControl/>
        <w:wordWrap/>
        <w:spacing w:line="360" w:lineRule="auto"/>
        <w:ind w:left="0" w:leftChars="0"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日 期： </w:t>
      </w:r>
    </w:p>
    <w:p w14:paraId="4C728E78">
      <w:pPr>
        <w:pStyle w:val="6"/>
        <w:wordWrap/>
        <w:spacing w:line="360" w:lineRule="auto"/>
        <w:ind w:left="0" w:leftChars="0" w:firstLine="600" w:firstLineChars="200"/>
        <w:jc w:val="left"/>
        <w:rPr>
          <w:color w:val="auto"/>
          <w:highlight w:val="none"/>
        </w:rPr>
      </w:pPr>
    </w:p>
    <w:p w14:paraId="3E6EA64E">
      <w:pPr>
        <w:widowControl/>
        <w:wordWrap/>
        <w:spacing w:line="360" w:lineRule="auto"/>
        <w:ind w:left="0" w:leftChars="0" w:firstLine="420" w:firstLineChars="200"/>
        <w:jc w:val="left"/>
        <w:rPr>
          <w:color w:val="auto"/>
          <w:sz w:val="21"/>
          <w:szCs w:val="21"/>
          <w:highlight w:val="none"/>
        </w:rPr>
      </w:pPr>
      <w:r>
        <w:rPr>
          <w:rFonts w:hint="eastAsia" w:ascii="宋体" w:hAnsi="宋体" w:cs="宋体"/>
          <w:color w:val="auto"/>
          <w:kern w:val="0"/>
          <w:sz w:val="21"/>
          <w:szCs w:val="21"/>
          <w:highlight w:val="none"/>
        </w:rPr>
        <w:t xml:space="preserve">从业人员、营业收入、资产总额填报上一年度数据，无上一年度数据的新成立企业可不填报。 </w:t>
      </w:r>
    </w:p>
    <w:p w14:paraId="3C10319D">
      <w:pPr>
        <w:widowControl/>
        <w:wordWrap/>
        <w:spacing w:line="360" w:lineRule="auto"/>
        <w:ind w:left="0" w:leftChars="0"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备注：</w:t>
      </w:r>
    </w:p>
    <w:p w14:paraId="534954EE">
      <w:pPr>
        <w:widowControl/>
        <w:wordWrap/>
        <w:spacing w:line="360" w:lineRule="auto"/>
        <w:ind w:left="0" w:leftChars="0" w:firstLine="420" w:firstLineChars="200"/>
        <w:jc w:val="left"/>
        <w:rPr>
          <w:color w:val="auto"/>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eastAsia="zh-CN"/>
        </w:rPr>
        <w:t>响应</w:t>
      </w:r>
      <w:r>
        <w:rPr>
          <w:rFonts w:hint="eastAsia" w:ascii="宋体" w:hAnsi="宋体" w:cs="宋体"/>
          <w:color w:val="auto"/>
          <w:kern w:val="0"/>
          <w:sz w:val="21"/>
          <w:szCs w:val="21"/>
          <w:highlight w:val="none"/>
        </w:rPr>
        <w:t xml:space="preserve">的服务全部均为小微企业提供的，需逐项填报，方可享受政策优惠；有任何一项服务为非小微企业提供的，不享受政策优惠，无需填报。 </w:t>
      </w:r>
    </w:p>
    <w:p w14:paraId="12DCA5CA">
      <w:pPr>
        <w:widowControl/>
        <w:wordWrap/>
        <w:spacing w:line="360" w:lineRule="auto"/>
        <w:ind w:left="0" w:leftChars="0" w:firstLine="420" w:firstLineChars="200"/>
        <w:jc w:val="left"/>
        <w:rPr>
          <w:color w:val="auto"/>
          <w:sz w:val="24"/>
          <w:szCs w:val="24"/>
          <w:highlight w:val="none"/>
        </w:rPr>
      </w:pPr>
      <w:r>
        <w:rPr>
          <w:rFonts w:hint="eastAsia" w:ascii="宋体" w:hAnsi="宋体" w:cs="宋体"/>
          <w:color w:val="auto"/>
          <w:kern w:val="0"/>
          <w:sz w:val="21"/>
          <w:szCs w:val="21"/>
          <w:highlight w:val="none"/>
        </w:rPr>
        <w:t>2.此声明函仅作为政策性优惠的依据，不作为废</w:t>
      </w:r>
      <w:r>
        <w:rPr>
          <w:rFonts w:hint="eastAsia" w:ascii="宋体" w:hAnsi="宋体" w:cs="宋体"/>
          <w:color w:val="auto"/>
          <w:kern w:val="0"/>
          <w:sz w:val="21"/>
          <w:szCs w:val="21"/>
          <w:highlight w:val="none"/>
          <w:lang w:val="en-US" w:eastAsia="zh-CN"/>
        </w:rPr>
        <w:t>止</w:t>
      </w:r>
      <w:r>
        <w:rPr>
          <w:rFonts w:hint="eastAsia" w:ascii="宋体" w:hAnsi="宋体" w:cs="宋体"/>
          <w:color w:val="auto"/>
          <w:kern w:val="0"/>
          <w:sz w:val="21"/>
          <w:szCs w:val="21"/>
          <w:highlight w:val="none"/>
        </w:rPr>
        <w:t>的依据</w:t>
      </w:r>
      <w:r>
        <w:rPr>
          <w:rFonts w:hint="eastAsia" w:ascii="宋体" w:hAnsi="宋体" w:cs="宋体"/>
          <w:color w:val="auto"/>
          <w:kern w:val="0"/>
          <w:sz w:val="24"/>
          <w:szCs w:val="24"/>
          <w:highlight w:val="none"/>
        </w:rPr>
        <w:t>。</w:t>
      </w:r>
    </w:p>
    <w:p w14:paraId="2D1AC213">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rPr>
      </w:pPr>
    </w:p>
    <w:p w14:paraId="3C5C4DFC">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p>
    <w:p w14:paraId="0C8391DC">
      <w:pPr>
        <w:wordWrap/>
        <w:spacing w:line="360" w:lineRule="auto"/>
        <w:ind w:left="0" w:leftChars="0" w:firstLine="640" w:firstLineChars="200"/>
        <w:jc w:val="left"/>
        <w:rPr>
          <w:rFonts w:hint="eastAsia" w:ascii="宋体" w:hAnsi="宋体" w:cs="黑体"/>
          <w:bCs/>
          <w:color w:val="auto"/>
          <w:sz w:val="32"/>
          <w:szCs w:val="32"/>
          <w:highlight w:val="none"/>
          <w:lang w:val="zh-CN"/>
        </w:rPr>
      </w:pPr>
      <w:r>
        <w:rPr>
          <w:rFonts w:hint="eastAsia" w:ascii="宋体" w:hAnsi="宋体" w:cs="黑体"/>
          <w:bCs/>
          <w:color w:val="auto"/>
          <w:sz w:val="32"/>
          <w:szCs w:val="32"/>
          <w:highlight w:val="none"/>
          <w:lang w:val="zh-CN"/>
        </w:rPr>
        <w:br w:type="page"/>
      </w:r>
    </w:p>
    <w:p w14:paraId="413A071A">
      <w:pPr>
        <w:wordWrap/>
        <w:autoSpaceDE w:val="0"/>
        <w:autoSpaceDN w:val="0"/>
        <w:adjustRightInd w:val="0"/>
        <w:spacing w:line="360" w:lineRule="auto"/>
        <w:jc w:val="center"/>
        <w:rPr>
          <w:rFonts w:ascii="宋体" w:hAnsi="宋体"/>
          <w:bCs/>
          <w:color w:val="auto"/>
          <w:sz w:val="32"/>
          <w:szCs w:val="32"/>
          <w:highlight w:val="none"/>
          <w:lang w:val="zh-CN"/>
        </w:rPr>
      </w:pPr>
      <w:r>
        <w:rPr>
          <w:rFonts w:hint="eastAsia" w:ascii="宋体" w:hAnsi="宋体" w:cs="黑体"/>
          <w:bCs/>
          <w:color w:val="auto"/>
          <w:sz w:val="32"/>
          <w:szCs w:val="32"/>
          <w:highlight w:val="none"/>
          <w:lang w:val="zh-CN"/>
        </w:rPr>
        <w:t>第二部分</w:t>
      </w:r>
      <w:r>
        <w:rPr>
          <w:rFonts w:ascii="宋体" w:hAnsi="宋体" w:cs="黑体"/>
          <w:bCs/>
          <w:color w:val="auto"/>
          <w:sz w:val="32"/>
          <w:szCs w:val="32"/>
          <w:highlight w:val="none"/>
          <w:lang w:val="zh-CN"/>
        </w:rPr>
        <w:t xml:space="preserve">  </w:t>
      </w:r>
      <w:r>
        <w:rPr>
          <w:rFonts w:hint="eastAsia" w:ascii="宋体" w:hAnsi="宋体" w:cs="黑体"/>
          <w:bCs/>
          <w:color w:val="auto"/>
          <w:sz w:val="32"/>
          <w:szCs w:val="32"/>
          <w:highlight w:val="none"/>
          <w:lang w:val="zh-CN"/>
        </w:rPr>
        <w:t>技术文件</w:t>
      </w:r>
    </w:p>
    <w:p w14:paraId="17CBD460">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p>
    <w:p w14:paraId="7ED636C7">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黑体"/>
          <w:bCs/>
          <w:color w:val="auto"/>
          <w:sz w:val="24"/>
          <w:szCs w:val="24"/>
          <w:highlight w:val="none"/>
          <w:lang w:val="zh-CN"/>
        </w:rPr>
        <w:t>供应商应提交的技术文件清单：</w:t>
      </w:r>
    </w:p>
    <w:tbl>
      <w:tblPr>
        <w:tblStyle w:val="16"/>
        <w:tblW w:w="9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
        <w:gridCol w:w="6586"/>
        <w:gridCol w:w="1278"/>
        <w:gridCol w:w="765"/>
      </w:tblGrid>
      <w:tr w14:paraId="25F1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top"/>
          </w:tcPr>
          <w:p w14:paraId="59B85305">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序号</w:t>
            </w:r>
          </w:p>
        </w:tc>
        <w:tc>
          <w:tcPr>
            <w:tcW w:w="6586" w:type="dxa"/>
            <w:tcBorders>
              <w:top w:val="single" w:color="auto" w:sz="6" w:space="0"/>
              <w:left w:val="single" w:color="auto" w:sz="6" w:space="0"/>
              <w:bottom w:val="single" w:color="auto" w:sz="6" w:space="0"/>
              <w:right w:val="single" w:color="auto" w:sz="6" w:space="0"/>
            </w:tcBorders>
            <w:vAlign w:val="top"/>
          </w:tcPr>
          <w:p w14:paraId="4289F0D5">
            <w:pPr>
              <w:autoSpaceDE w:val="0"/>
              <w:autoSpaceDN w:val="0"/>
              <w:adjustRightInd w:val="0"/>
              <w:spacing w:line="360" w:lineRule="auto"/>
              <w:ind w:firstLine="2260"/>
              <w:rPr>
                <w:rFonts w:hint="eastAsia" w:ascii="宋体" w:hAnsi="宋体" w:eastAsia="宋体" w:cs="宋体"/>
                <w:bCs/>
                <w:color w:val="auto"/>
                <w:sz w:val="24"/>
                <w:szCs w:val="24"/>
                <w:highlight w:val="none"/>
                <w:lang w:val="zh-CN"/>
              </w:rPr>
            </w:pPr>
          </w:p>
          <w:p w14:paraId="02B30A7D">
            <w:pPr>
              <w:autoSpaceDE w:val="0"/>
              <w:autoSpaceDN w:val="0"/>
              <w:adjustRightInd w:val="0"/>
              <w:spacing w:line="360" w:lineRule="auto"/>
              <w:ind w:firstLine="226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技术文件名称及要求</w:t>
            </w:r>
          </w:p>
        </w:tc>
        <w:tc>
          <w:tcPr>
            <w:tcW w:w="1278" w:type="dxa"/>
            <w:tcBorders>
              <w:top w:val="single" w:color="auto" w:sz="6" w:space="0"/>
              <w:left w:val="single" w:color="auto" w:sz="6" w:space="0"/>
              <w:bottom w:val="single" w:color="auto" w:sz="6" w:space="0"/>
              <w:right w:val="single" w:color="auto" w:sz="6" w:space="0"/>
            </w:tcBorders>
            <w:vAlign w:val="top"/>
          </w:tcPr>
          <w:p w14:paraId="69505909">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是否已按要求提交</w:t>
            </w:r>
          </w:p>
        </w:tc>
        <w:tc>
          <w:tcPr>
            <w:tcW w:w="765" w:type="dxa"/>
            <w:tcBorders>
              <w:top w:val="single" w:color="auto" w:sz="6" w:space="0"/>
              <w:left w:val="single" w:color="auto" w:sz="6" w:space="0"/>
              <w:bottom w:val="single" w:color="auto" w:sz="6" w:space="0"/>
              <w:right w:val="single" w:color="auto" w:sz="6" w:space="0"/>
            </w:tcBorders>
            <w:vAlign w:val="top"/>
          </w:tcPr>
          <w:p w14:paraId="38969023">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文件</w:t>
            </w:r>
          </w:p>
          <w:p w14:paraId="0BB10BB6">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页码</w:t>
            </w:r>
          </w:p>
        </w:tc>
      </w:tr>
      <w:tr w14:paraId="2DA9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top"/>
          </w:tcPr>
          <w:p w14:paraId="690C8DAC">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6586" w:type="dxa"/>
            <w:tcBorders>
              <w:top w:val="single" w:color="auto" w:sz="6" w:space="0"/>
              <w:left w:val="single" w:color="auto" w:sz="6" w:space="0"/>
              <w:bottom w:val="single" w:color="auto" w:sz="6" w:space="0"/>
              <w:right w:val="single" w:color="auto" w:sz="6" w:space="0"/>
            </w:tcBorders>
            <w:vAlign w:val="top"/>
          </w:tcPr>
          <w:p w14:paraId="179FA4B5">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磋商报价明细表</w:t>
            </w:r>
            <w:r>
              <w:rPr>
                <w:rFonts w:hint="eastAsia" w:ascii="宋体" w:hAnsi="宋体" w:eastAsia="宋体" w:cs="宋体"/>
                <w:color w:val="auto"/>
                <w:sz w:val="24"/>
                <w:szCs w:val="24"/>
                <w:highlight w:val="none"/>
                <w:lang w:val="zh-CN"/>
              </w:rPr>
              <w:t>（按格式一提交）</w:t>
            </w:r>
          </w:p>
        </w:tc>
        <w:tc>
          <w:tcPr>
            <w:tcW w:w="1278" w:type="dxa"/>
            <w:tcBorders>
              <w:top w:val="single" w:color="auto" w:sz="6" w:space="0"/>
              <w:left w:val="single" w:color="auto" w:sz="6" w:space="0"/>
              <w:bottom w:val="single" w:color="auto" w:sz="6" w:space="0"/>
              <w:right w:val="single" w:color="auto" w:sz="6" w:space="0"/>
            </w:tcBorders>
            <w:vAlign w:val="top"/>
          </w:tcPr>
          <w:p w14:paraId="72CB8B91">
            <w:pPr>
              <w:autoSpaceDE w:val="0"/>
              <w:autoSpaceDN w:val="0"/>
              <w:adjustRightInd w:val="0"/>
              <w:spacing w:line="360" w:lineRule="auto"/>
              <w:rPr>
                <w:rFonts w:hint="eastAsia" w:ascii="宋体" w:hAnsi="宋体" w:eastAsia="宋体" w:cs="宋体"/>
                <w:bCs/>
                <w:color w:val="auto"/>
                <w:sz w:val="24"/>
                <w:szCs w:val="24"/>
                <w:highlight w:val="none"/>
              </w:rPr>
            </w:pPr>
          </w:p>
        </w:tc>
        <w:tc>
          <w:tcPr>
            <w:tcW w:w="765" w:type="dxa"/>
            <w:tcBorders>
              <w:top w:val="single" w:color="auto" w:sz="6" w:space="0"/>
              <w:left w:val="single" w:color="auto" w:sz="6" w:space="0"/>
              <w:bottom w:val="single" w:color="auto" w:sz="6" w:space="0"/>
              <w:right w:val="single" w:color="auto" w:sz="6" w:space="0"/>
            </w:tcBorders>
            <w:vAlign w:val="top"/>
          </w:tcPr>
          <w:p w14:paraId="484BB0CD">
            <w:pPr>
              <w:autoSpaceDE w:val="0"/>
              <w:autoSpaceDN w:val="0"/>
              <w:adjustRightInd w:val="0"/>
              <w:spacing w:line="360" w:lineRule="auto"/>
              <w:rPr>
                <w:rFonts w:hint="eastAsia" w:ascii="宋体" w:hAnsi="宋体" w:eastAsia="宋体" w:cs="宋体"/>
                <w:bCs/>
                <w:color w:val="auto"/>
                <w:sz w:val="24"/>
                <w:szCs w:val="24"/>
                <w:highlight w:val="none"/>
              </w:rPr>
            </w:pPr>
          </w:p>
        </w:tc>
      </w:tr>
      <w:tr w14:paraId="63FC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8" w:type="dxa"/>
            <w:tcBorders>
              <w:top w:val="nil"/>
              <w:left w:val="single" w:color="auto" w:sz="6" w:space="0"/>
              <w:bottom w:val="single" w:color="auto" w:sz="6" w:space="0"/>
              <w:right w:val="single" w:color="auto" w:sz="6" w:space="0"/>
            </w:tcBorders>
            <w:vAlign w:val="top"/>
          </w:tcPr>
          <w:p w14:paraId="18F35818">
            <w:pPr>
              <w:autoSpaceDE w:val="0"/>
              <w:autoSpaceDN w:val="0"/>
              <w:adjustRightIn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6586" w:type="dxa"/>
            <w:tcBorders>
              <w:top w:val="single" w:color="auto" w:sz="6" w:space="0"/>
              <w:left w:val="single" w:color="auto" w:sz="6" w:space="0"/>
              <w:bottom w:val="single" w:color="auto" w:sz="6" w:space="0"/>
              <w:right w:val="single" w:color="auto" w:sz="6" w:space="0"/>
            </w:tcBorders>
            <w:vAlign w:val="top"/>
          </w:tcPr>
          <w:p w14:paraId="1BDEE932">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磋商文件要求提交的其他技术文件材料</w:t>
            </w:r>
          </w:p>
        </w:tc>
        <w:tc>
          <w:tcPr>
            <w:tcW w:w="1278" w:type="dxa"/>
            <w:tcBorders>
              <w:top w:val="single" w:color="auto" w:sz="6" w:space="0"/>
              <w:left w:val="single" w:color="auto" w:sz="6" w:space="0"/>
              <w:bottom w:val="single" w:color="auto" w:sz="6" w:space="0"/>
              <w:right w:val="single" w:color="auto" w:sz="6" w:space="0"/>
            </w:tcBorders>
            <w:vAlign w:val="top"/>
          </w:tcPr>
          <w:p w14:paraId="27283E1F">
            <w:pPr>
              <w:autoSpaceDE w:val="0"/>
              <w:autoSpaceDN w:val="0"/>
              <w:adjustRightInd w:val="0"/>
              <w:spacing w:line="360" w:lineRule="auto"/>
              <w:rPr>
                <w:rFonts w:hint="eastAsia" w:ascii="宋体" w:hAnsi="宋体" w:eastAsia="宋体" w:cs="宋体"/>
                <w:bCs/>
                <w:color w:val="auto"/>
                <w:sz w:val="24"/>
                <w:szCs w:val="24"/>
                <w:highlight w:val="none"/>
                <w:lang w:val="zh-CN"/>
              </w:rPr>
            </w:pPr>
          </w:p>
        </w:tc>
        <w:tc>
          <w:tcPr>
            <w:tcW w:w="765" w:type="dxa"/>
            <w:tcBorders>
              <w:top w:val="single" w:color="auto" w:sz="6" w:space="0"/>
              <w:left w:val="single" w:color="auto" w:sz="6" w:space="0"/>
              <w:bottom w:val="single" w:color="auto" w:sz="6" w:space="0"/>
              <w:right w:val="single" w:color="auto" w:sz="6" w:space="0"/>
            </w:tcBorders>
            <w:vAlign w:val="top"/>
          </w:tcPr>
          <w:p w14:paraId="390EF081">
            <w:pPr>
              <w:autoSpaceDE w:val="0"/>
              <w:autoSpaceDN w:val="0"/>
              <w:adjustRightInd w:val="0"/>
              <w:spacing w:line="360" w:lineRule="auto"/>
              <w:rPr>
                <w:rFonts w:hint="eastAsia" w:ascii="宋体" w:hAnsi="宋体" w:eastAsia="宋体" w:cs="宋体"/>
                <w:bCs/>
                <w:color w:val="auto"/>
                <w:sz w:val="24"/>
                <w:szCs w:val="24"/>
                <w:highlight w:val="none"/>
                <w:lang w:val="zh-CN"/>
              </w:rPr>
            </w:pPr>
          </w:p>
        </w:tc>
      </w:tr>
      <w:tr w14:paraId="2185C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top"/>
          </w:tcPr>
          <w:p w14:paraId="5DC3FEE1">
            <w:pPr>
              <w:autoSpaceDE w:val="0"/>
              <w:autoSpaceDN w:val="0"/>
              <w:adjustRightIn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6586" w:type="dxa"/>
            <w:tcBorders>
              <w:top w:val="single" w:color="auto" w:sz="6" w:space="0"/>
              <w:left w:val="single" w:color="auto" w:sz="6" w:space="0"/>
              <w:bottom w:val="single" w:color="auto" w:sz="6" w:space="0"/>
              <w:right w:val="single" w:color="auto" w:sz="6" w:space="0"/>
            </w:tcBorders>
            <w:vAlign w:val="top"/>
          </w:tcPr>
          <w:p w14:paraId="0AB8280B">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供应商认为需要提供的与磋商直接相关的其他技术文件材料，但应注意不要提供与磋商无直接关联的文件材料</w:t>
            </w:r>
          </w:p>
        </w:tc>
        <w:tc>
          <w:tcPr>
            <w:tcW w:w="1278" w:type="dxa"/>
            <w:tcBorders>
              <w:top w:val="single" w:color="auto" w:sz="6" w:space="0"/>
              <w:left w:val="single" w:color="auto" w:sz="6" w:space="0"/>
              <w:bottom w:val="single" w:color="auto" w:sz="6" w:space="0"/>
              <w:right w:val="single" w:color="auto" w:sz="6" w:space="0"/>
            </w:tcBorders>
            <w:vAlign w:val="top"/>
          </w:tcPr>
          <w:p w14:paraId="7C2F6E54">
            <w:pPr>
              <w:autoSpaceDE w:val="0"/>
              <w:autoSpaceDN w:val="0"/>
              <w:adjustRightInd w:val="0"/>
              <w:spacing w:line="360" w:lineRule="auto"/>
              <w:rPr>
                <w:rFonts w:hint="eastAsia" w:ascii="宋体" w:hAnsi="宋体" w:eastAsia="宋体" w:cs="宋体"/>
                <w:bCs/>
                <w:color w:val="auto"/>
                <w:sz w:val="24"/>
                <w:szCs w:val="24"/>
                <w:highlight w:val="none"/>
                <w:lang w:val="zh-CN"/>
              </w:rPr>
            </w:pPr>
          </w:p>
        </w:tc>
        <w:tc>
          <w:tcPr>
            <w:tcW w:w="765" w:type="dxa"/>
            <w:tcBorders>
              <w:top w:val="single" w:color="auto" w:sz="6" w:space="0"/>
              <w:left w:val="single" w:color="auto" w:sz="6" w:space="0"/>
              <w:bottom w:val="single" w:color="auto" w:sz="6" w:space="0"/>
              <w:right w:val="single" w:color="auto" w:sz="6" w:space="0"/>
            </w:tcBorders>
            <w:vAlign w:val="top"/>
          </w:tcPr>
          <w:p w14:paraId="00E6B712">
            <w:pPr>
              <w:autoSpaceDE w:val="0"/>
              <w:autoSpaceDN w:val="0"/>
              <w:adjustRightInd w:val="0"/>
              <w:spacing w:line="360" w:lineRule="auto"/>
              <w:rPr>
                <w:rFonts w:hint="eastAsia" w:ascii="宋体" w:hAnsi="宋体" w:eastAsia="宋体" w:cs="宋体"/>
                <w:bCs/>
                <w:color w:val="auto"/>
                <w:sz w:val="24"/>
                <w:szCs w:val="24"/>
                <w:highlight w:val="none"/>
                <w:lang w:val="zh-CN"/>
              </w:rPr>
            </w:pPr>
          </w:p>
        </w:tc>
      </w:tr>
    </w:tbl>
    <w:p w14:paraId="6526CE4F">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黑体"/>
          <w:bCs/>
          <w:color w:val="auto"/>
          <w:sz w:val="24"/>
          <w:szCs w:val="24"/>
          <w:highlight w:val="none"/>
          <w:lang w:val="zh-CN"/>
        </w:rPr>
        <w:t>要求：</w:t>
      </w:r>
    </w:p>
    <w:p w14:paraId="7705CA4E">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.供应商必须按照技术文件清单以及规定的格式和要求提交，清单中虽未列出但磋商文件要求提交的技术文件，供应商也应按磋商文件的要求提交</w:t>
      </w:r>
      <w:r>
        <w:rPr>
          <w:rFonts w:hint="eastAsia" w:ascii="宋体" w:hAnsi="宋体" w:cs="宋体"/>
          <w:bCs/>
          <w:color w:val="auto"/>
          <w:sz w:val="24"/>
          <w:szCs w:val="24"/>
          <w:highlight w:val="none"/>
          <w:lang w:val="zh-CN"/>
        </w:rPr>
        <w:t>。</w:t>
      </w:r>
    </w:p>
    <w:p w14:paraId="7188CBC5">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ascii="宋体" w:hAnsi="宋体" w:cs="黑体"/>
          <w:bCs/>
          <w:color w:val="auto"/>
          <w:sz w:val="24"/>
          <w:szCs w:val="24"/>
          <w:highlight w:val="none"/>
          <w:lang w:val="zh-CN"/>
        </w:rPr>
        <w:t>2</w:t>
      </w:r>
      <w:r>
        <w:rPr>
          <w:rFonts w:hint="eastAsia" w:ascii="宋体" w:hAnsi="宋体" w:cs="黑体"/>
          <w:bCs/>
          <w:color w:val="auto"/>
          <w:sz w:val="24"/>
          <w:szCs w:val="24"/>
          <w:highlight w:val="none"/>
          <w:lang w:val="zh-CN"/>
        </w:rPr>
        <w:t>.供应商在报价前应自行检查要求提交的技术文件是否已完整提交和签章，若有缺失或无效，将导致其响应被拒绝。</w:t>
      </w:r>
    </w:p>
    <w:p w14:paraId="1BB26257">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ascii="宋体" w:hAnsi="宋体" w:cs="黑体"/>
          <w:bCs/>
          <w:color w:val="auto"/>
          <w:sz w:val="24"/>
          <w:szCs w:val="24"/>
          <w:highlight w:val="none"/>
          <w:lang w:val="zh-CN"/>
        </w:rPr>
        <w:t>3</w:t>
      </w:r>
      <w:r>
        <w:rPr>
          <w:rFonts w:hint="eastAsia" w:ascii="宋体" w:hAnsi="宋体" w:cs="黑体"/>
          <w:bCs/>
          <w:color w:val="auto"/>
          <w:sz w:val="24"/>
          <w:szCs w:val="24"/>
          <w:highlight w:val="none"/>
          <w:lang w:val="zh-CN"/>
        </w:rPr>
        <w:t>.供应商应按本格式编制技术文件目录。</w:t>
      </w:r>
    </w:p>
    <w:p w14:paraId="448C8A7C">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p>
    <w:p w14:paraId="1E2806B2">
      <w:pPr>
        <w:wordWrap/>
        <w:spacing w:line="360" w:lineRule="auto"/>
        <w:ind w:left="0" w:leftChars="0" w:firstLine="480" w:firstLineChars="200"/>
        <w:jc w:val="left"/>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br w:type="page"/>
      </w:r>
    </w:p>
    <w:p w14:paraId="66AC8897">
      <w:pPr>
        <w:wordWrap/>
        <w:autoSpaceDE w:val="0"/>
        <w:autoSpaceDN w:val="0"/>
        <w:adjustRightInd w:val="0"/>
        <w:spacing w:line="360" w:lineRule="auto"/>
        <w:ind w:left="0" w:leftChars="0" w:firstLine="480" w:firstLineChars="200"/>
        <w:jc w:val="left"/>
        <w:rPr>
          <w:rFonts w:ascii="宋体" w:hAnsi="宋体"/>
          <w:bCs/>
          <w:color w:val="auto"/>
          <w:sz w:val="24"/>
          <w:szCs w:val="24"/>
          <w:highlight w:val="none"/>
          <w:lang w:val="zh-CN"/>
        </w:rPr>
      </w:pPr>
      <w:r>
        <w:rPr>
          <w:rFonts w:hint="eastAsia" w:ascii="宋体" w:hAnsi="宋体" w:cs="黑体"/>
          <w:bCs/>
          <w:color w:val="auto"/>
          <w:sz w:val="24"/>
          <w:szCs w:val="24"/>
          <w:highlight w:val="none"/>
          <w:lang w:val="zh-CN"/>
        </w:rPr>
        <w:t>格式一、磋商报价明细表</w:t>
      </w:r>
      <w:r>
        <w:rPr>
          <w:rFonts w:hint="eastAsia" w:ascii="宋体" w:hAnsi="宋体" w:cs="黑体"/>
          <w:b/>
          <w:bCs/>
          <w:color w:val="auto"/>
          <w:sz w:val="24"/>
          <w:szCs w:val="24"/>
          <w:highlight w:val="none"/>
          <w:lang w:val="zh-CN"/>
        </w:rPr>
        <w:t>（按照服务内容的不同增删表格）</w:t>
      </w:r>
    </w:p>
    <w:p w14:paraId="520A8F40">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p>
    <w:p w14:paraId="6B9CEDB0">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lang w:val="zh-CN"/>
        </w:rPr>
        <w:t>名称：</w:t>
      </w:r>
    </w:p>
    <w:p w14:paraId="79BC0E7C">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供应商名称</w:t>
      </w:r>
      <w:r>
        <w:rPr>
          <w:rFonts w:hint="eastAsia" w:ascii="宋体" w:hAnsi="宋体" w:cs="黑体"/>
          <w:bCs/>
          <w:color w:val="auto"/>
          <w:sz w:val="24"/>
          <w:szCs w:val="24"/>
          <w:highlight w:val="none"/>
          <w:lang w:val="zh-CN"/>
        </w:rPr>
        <w:t>（加盖供应商公章）：</w:t>
      </w:r>
    </w:p>
    <w:p w14:paraId="504E5368">
      <w:pPr>
        <w:wordWrap/>
        <w:autoSpaceDE w:val="0"/>
        <w:autoSpaceDN w:val="0"/>
        <w:adjustRightInd w:val="0"/>
        <w:spacing w:line="360" w:lineRule="auto"/>
        <w:ind w:left="0" w:leftChars="0" w:firstLine="480" w:firstLineChars="200"/>
        <w:jc w:val="left"/>
        <w:rPr>
          <w:rFonts w:ascii="宋体" w:hAnsi="宋体"/>
          <w:color w:val="auto"/>
          <w:sz w:val="24"/>
          <w:szCs w:val="24"/>
          <w:highlight w:val="none"/>
          <w:lang w:val="zh-CN"/>
        </w:rPr>
      </w:pPr>
      <w:r>
        <w:rPr>
          <w:rFonts w:hint="eastAsia" w:ascii="宋体" w:hAnsi="宋体" w:cs="宋体"/>
          <w:color w:val="auto"/>
          <w:sz w:val="24"/>
          <w:szCs w:val="24"/>
          <w:highlight w:val="none"/>
          <w:lang w:val="zh-CN"/>
        </w:rPr>
        <w:t>包号：第</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包</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 xml:space="preserve">         </w:t>
      </w:r>
      <w:r>
        <w:rPr>
          <w:rFonts w:ascii="宋体" w:hAnsi="宋体" w:cs="宋体"/>
          <w:color w:val="auto"/>
          <w:sz w:val="24"/>
          <w:szCs w:val="24"/>
          <w:highlight w:val="none"/>
          <w:lang w:val="zh-CN"/>
        </w:rPr>
        <w:t xml:space="preserve"> </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年</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w:t>
      </w:r>
    </w:p>
    <w:tbl>
      <w:tblPr>
        <w:tblStyle w:val="16"/>
        <w:tblW w:w="10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1142"/>
        <w:gridCol w:w="1420"/>
        <w:gridCol w:w="1420"/>
        <w:gridCol w:w="1417"/>
        <w:gridCol w:w="848"/>
        <w:gridCol w:w="709"/>
        <w:gridCol w:w="851"/>
        <w:gridCol w:w="990"/>
        <w:gridCol w:w="709"/>
      </w:tblGrid>
      <w:tr w14:paraId="3896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5" w:type="dxa"/>
            <w:tcBorders>
              <w:top w:val="single" w:color="auto" w:sz="6" w:space="0"/>
              <w:left w:val="single" w:color="auto" w:sz="6" w:space="0"/>
              <w:bottom w:val="single" w:color="auto" w:sz="6" w:space="0"/>
              <w:right w:val="single" w:color="auto" w:sz="6" w:space="0"/>
            </w:tcBorders>
            <w:vAlign w:val="center"/>
          </w:tcPr>
          <w:p w14:paraId="180C3089">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r>
              <w:rPr>
                <w:rFonts w:hint="eastAsia" w:ascii="宋体" w:cs="宋体"/>
                <w:b/>
                <w:bCs/>
                <w:color w:val="auto"/>
                <w:highlight w:val="none"/>
                <w:lang w:val="zh-CN"/>
              </w:rPr>
              <w:t>序号</w:t>
            </w:r>
          </w:p>
        </w:tc>
        <w:tc>
          <w:tcPr>
            <w:tcW w:w="1142" w:type="dxa"/>
            <w:tcBorders>
              <w:top w:val="single" w:color="auto" w:sz="6" w:space="0"/>
              <w:left w:val="single" w:color="auto" w:sz="6" w:space="0"/>
              <w:bottom w:val="single" w:color="auto" w:sz="6" w:space="0"/>
              <w:right w:val="single" w:color="auto" w:sz="6" w:space="0"/>
            </w:tcBorders>
            <w:vAlign w:val="center"/>
          </w:tcPr>
          <w:p w14:paraId="4A090218">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r>
              <w:rPr>
                <w:rFonts w:hint="eastAsia" w:ascii="宋体" w:cs="宋体"/>
                <w:b/>
                <w:bCs/>
                <w:color w:val="auto"/>
                <w:highlight w:val="none"/>
                <w:lang w:val="zh-CN"/>
              </w:rPr>
              <w:t>服务名称</w:t>
            </w:r>
          </w:p>
        </w:tc>
        <w:tc>
          <w:tcPr>
            <w:tcW w:w="1420" w:type="dxa"/>
            <w:tcBorders>
              <w:top w:val="single" w:color="auto" w:sz="6" w:space="0"/>
              <w:left w:val="single" w:color="auto" w:sz="6" w:space="0"/>
              <w:bottom w:val="single" w:color="auto" w:sz="6" w:space="0"/>
              <w:right w:val="single" w:color="auto" w:sz="6" w:space="0"/>
            </w:tcBorders>
            <w:vAlign w:val="top"/>
          </w:tcPr>
          <w:p w14:paraId="21CAEF4B">
            <w:pPr>
              <w:widowControl w:val="0"/>
              <w:wordWrap/>
              <w:adjustRightInd/>
              <w:snapToGrid/>
              <w:spacing w:line="360" w:lineRule="auto"/>
              <w:ind w:left="0" w:leftChars="0" w:firstLine="0" w:firstLineChars="0"/>
              <w:jc w:val="left"/>
              <w:textAlignment w:val="auto"/>
              <w:rPr>
                <w:rFonts w:hint="eastAsia" w:ascii="宋体" w:cs="宋体"/>
                <w:b/>
                <w:bCs/>
                <w:color w:val="auto"/>
                <w:highlight w:val="none"/>
                <w:lang w:val="zh-CN"/>
              </w:rPr>
            </w:pPr>
            <w:r>
              <w:rPr>
                <w:rFonts w:hint="eastAsia" w:ascii="宋体" w:cs="宋体"/>
                <w:b/>
                <w:bCs/>
                <w:color w:val="auto"/>
                <w:highlight w:val="none"/>
                <w:lang w:val="zh-CN"/>
              </w:rPr>
              <w:t>服务需求指标(采购)</w:t>
            </w:r>
          </w:p>
        </w:tc>
        <w:tc>
          <w:tcPr>
            <w:tcW w:w="1420" w:type="dxa"/>
            <w:tcBorders>
              <w:top w:val="single" w:color="auto" w:sz="6" w:space="0"/>
              <w:left w:val="single" w:color="auto" w:sz="6" w:space="0"/>
              <w:bottom w:val="single" w:color="auto" w:sz="6" w:space="0"/>
              <w:right w:val="single" w:color="auto" w:sz="6" w:space="0"/>
            </w:tcBorders>
            <w:vAlign w:val="center"/>
          </w:tcPr>
          <w:p w14:paraId="04F4A074">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r>
              <w:rPr>
                <w:rFonts w:hint="eastAsia" w:ascii="宋体" w:cs="宋体"/>
                <w:b/>
                <w:bCs/>
                <w:color w:val="auto"/>
                <w:highlight w:val="none"/>
                <w:lang w:val="zh-CN"/>
              </w:rPr>
              <w:t>服务需求指标(响应)</w:t>
            </w:r>
          </w:p>
        </w:tc>
        <w:tc>
          <w:tcPr>
            <w:tcW w:w="1417" w:type="dxa"/>
            <w:tcBorders>
              <w:top w:val="single" w:color="auto" w:sz="6" w:space="0"/>
              <w:left w:val="single" w:color="auto" w:sz="6" w:space="0"/>
              <w:bottom w:val="single" w:color="auto" w:sz="6" w:space="0"/>
              <w:right w:val="single" w:color="auto" w:sz="4" w:space="0"/>
            </w:tcBorders>
            <w:vAlign w:val="center"/>
          </w:tcPr>
          <w:p w14:paraId="6E63BB44">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r>
              <w:rPr>
                <w:rFonts w:hint="eastAsia" w:ascii="宋体" w:cs="宋体"/>
                <w:b/>
                <w:bCs/>
                <w:color w:val="auto"/>
                <w:highlight w:val="none"/>
                <w:lang w:val="zh-CN"/>
              </w:rPr>
              <w:t>服务需求指标偏离情况</w:t>
            </w:r>
          </w:p>
        </w:tc>
        <w:tc>
          <w:tcPr>
            <w:tcW w:w="848" w:type="dxa"/>
            <w:tcBorders>
              <w:top w:val="single" w:color="auto" w:sz="6" w:space="0"/>
              <w:left w:val="single" w:color="auto" w:sz="6" w:space="0"/>
              <w:bottom w:val="single" w:color="auto" w:sz="6" w:space="0"/>
              <w:right w:val="single" w:color="auto" w:sz="6" w:space="0"/>
            </w:tcBorders>
            <w:vAlign w:val="center"/>
          </w:tcPr>
          <w:p w14:paraId="6608599E">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r>
              <w:rPr>
                <w:rFonts w:hint="eastAsia" w:ascii="宋体" w:cs="宋体"/>
                <w:b/>
                <w:bCs/>
                <w:color w:val="auto"/>
                <w:highlight w:val="none"/>
                <w:lang w:val="zh-CN"/>
              </w:rPr>
              <w:t>数量</w:t>
            </w:r>
          </w:p>
        </w:tc>
        <w:tc>
          <w:tcPr>
            <w:tcW w:w="709" w:type="dxa"/>
            <w:tcBorders>
              <w:top w:val="single" w:color="auto" w:sz="6" w:space="0"/>
              <w:left w:val="single" w:color="auto" w:sz="6" w:space="0"/>
              <w:bottom w:val="single" w:color="auto" w:sz="6" w:space="0"/>
              <w:right w:val="single" w:color="auto" w:sz="6" w:space="0"/>
            </w:tcBorders>
            <w:vAlign w:val="center"/>
          </w:tcPr>
          <w:p w14:paraId="22DA7DB9">
            <w:pPr>
              <w:widowControl w:val="0"/>
              <w:wordWrap/>
              <w:adjustRightInd/>
              <w:snapToGrid/>
              <w:spacing w:line="360" w:lineRule="auto"/>
              <w:ind w:left="0" w:leftChars="0" w:firstLine="0" w:firstLineChars="0"/>
              <w:jc w:val="left"/>
              <w:textAlignment w:val="auto"/>
              <w:rPr>
                <w:rFonts w:hint="default" w:ascii="宋体"/>
                <w:b/>
                <w:bCs/>
                <w:color w:val="auto"/>
                <w:kern w:val="2"/>
                <w:sz w:val="21"/>
                <w:szCs w:val="21"/>
                <w:highlight w:val="none"/>
                <w:lang w:val="en-US" w:eastAsia="zh-CN" w:bidi="ar-SA"/>
              </w:rPr>
            </w:pPr>
            <w:r>
              <w:rPr>
                <w:rFonts w:hint="eastAsia" w:ascii="宋体"/>
                <w:b/>
                <w:bCs/>
                <w:color w:val="auto"/>
                <w:kern w:val="2"/>
                <w:sz w:val="21"/>
                <w:szCs w:val="21"/>
                <w:highlight w:val="none"/>
                <w:lang w:val="en-US" w:eastAsia="zh-CN" w:bidi="ar-SA"/>
              </w:rPr>
              <w:t>单位</w:t>
            </w:r>
          </w:p>
        </w:tc>
        <w:tc>
          <w:tcPr>
            <w:tcW w:w="851" w:type="dxa"/>
            <w:tcBorders>
              <w:top w:val="single" w:color="auto" w:sz="6" w:space="0"/>
              <w:left w:val="single" w:color="auto" w:sz="6" w:space="0"/>
              <w:bottom w:val="single" w:color="auto" w:sz="6" w:space="0"/>
              <w:right w:val="single" w:color="auto" w:sz="6" w:space="0"/>
            </w:tcBorders>
            <w:vAlign w:val="center"/>
          </w:tcPr>
          <w:p w14:paraId="616FF47C">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r>
              <w:rPr>
                <w:rFonts w:hint="eastAsia" w:ascii="宋体" w:cs="宋体"/>
                <w:b/>
                <w:bCs/>
                <w:color w:val="auto"/>
                <w:highlight w:val="none"/>
                <w:lang w:val="zh-CN"/>
              </w:rPr>
              <w:t>单价（元）</w:t>
            </w:r>
          </w:p>
        </w:tc>
        <w:tc>
          <w:tcPr>
            <w:tcW w:w="990" w:type="dxa"/>
            <w:tcBorders>
              <w:top w:val="single" w:color="auto" w:sz="6" w:space="0"/>
              <w:left w:val="single" w:color="auto" w:sz="6" w:space="0"/>
              <w:bottom w:val="single" w:color="auto" w:sz="6" w:space="0"/>
              <w:right w:val="single" w:color="auto" w:sz="6" w:space="0"/>
            </w:tcBorders>
            <w:vAlign w:val="center"/>
          </w:tcPr>
          <w:p w14:paraId="74662AFC">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r>
              <w:rPr>
                <w:rFonts w:hint="eastAsia" w:ascii="宋体" w:cs="宋体"/>
                <w:b/>
                <w:bCs/>
                <w:color w:val="auto"/>
                <w:highlight w:val="none"/>
                <w:lang w:val="zh-CN"/>
              </w:rPr>
              <w:t>合计（元）</w:t>
            </w:r>
          </w:p>
        </w:tc>
        <w:tc>
          <w:tcPr>
            <w:tcW w:w="709" w:type="dxa"/>
            <w:tcBorders>
              <w:top w:val="single" w:color="auto" w:sz="6" w:space="0"/>
              <w:left w:val="single" w:color="auto" w:sz="6" w:space="0"/>
              <w:bottom w:val="single" w:color="auto" w:sz="6" w:space="0"/>
              <w:right w:val="single" w:color="auto" w:sz="6" w:space="0"/>
            </w:tcBorders>
            <w:vAlign w:val="center"/>
          </w:tcPr>
          <w:p w14:paraId="6FC544D7">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r>
              <w:rPr>
                <w:rFonts w:hint="eastAsia" w:ascii="宋体" w:cs="宋体"/>
                <w:b/>
                <w:bCs/>
                <w:color w:val="auto"/>
                <w:highlight w:val="none"/>
                <w:lang w:val="zh-CN"/>
              </w:rPr>
              <w:t>备注</w:t>
            </w:r>
          </w:p>
        </w:tc>
      </w:tr>
      <w:tr w14:paraId="0764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65" w:type="dxa"/>
            <w:tcBorders>
              <w:top w:val="single" w:color="auto" w:sz="6" w:space="0"/>
              <w:left w:val="single" w:color="auto" w:sz="6" w:space="0"/>
              <w:bottom w:val="single" w:color="auto" w:sz="6" w:space="0"/>
              <w:right w:val="single" w:color="auto" w:sz="6" w:space="0"/>
            </w:tcBorders>
            <w:vAlign w:val="top"/>
          </w:tcPr>
          <w:p w14:paraId="7D8A536A">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p>
        </w:tc>
        <w:tc>
          <w:tcPr>
            <w:tcW w:w="1142" w:type="dxa"/>
            <w:tcBorders>
              <w:top w:val="single" w:color="auto" w:sz="6" w:space="0"/>
              <w:left w:val="single" w:color="auto" w:sz="6" w:space="0"/>
              <w:bottom w:val="single" w:color="auto" w:sz="6" w:space="0"/>
              <w:right w:val="single" w:color="auto" w:sz="6" w:space="0"/>
            </w:tcBorders>
            <w:vAlign w:val="top"/>
          </w:tcPr>
          <w:p w14:paraId="3B84BB29">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p>
        </w:tc>
        <w:tc>
          <w:tcPr>
            <w:tcW w:w="1420" w:type="dxa"/>
            <w:tcBorders>
              <w:top w:val="single" w:color="auto" w:sz="6" w:space="0"/>
              <w:left w:val="single" w:color="auto" w:sz="6" w:space="0"/>
              <w:bottom w:val="single" w:color="auto" w:sz="6" w:space="0"/>
              <w:right w:val="single" w:color="auto" w:sz="6" w:space="0"/>
            </w:tcBorders>
            <w:vAlign w:val="top"/>
          </w:tcPr>
          <w:p w14:paraId="1CAB55EB">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p>
        </w:tc>
        <w:tc>
          <w:tcPr>
            <w:tcW w:w="1420" w:type="dxa"/>
            <w:tcBorders>
              <w:top w:val="single" w:color="auto" w:sz="6" w:space="0"/>
              <w:left w:val="single" w:color="auto" w:sz="6" w:space="0"/>
              <w:bottom w:val="single" w:color="auto" w:sz="6" w:space="0"/>
              <w:right w:val="single" w:color="auto" w:sz="6" w:space="0"/>
            </w:tcBorders>
            <w:vAlign w:val="top"/>
          </w:tcPr>
          <w:p w14:paraId="2A27A6BD">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p>
        </w:tc>
        <w:tc>
          <w:tcPr>
            <w:tcW w:w="1417" w:type="dxa"/>
            <w:tcBorders>
              <w:top w:val="single" w:color="auto" w:sz="6" w:space="0"/>
              <w:left w:val="single" w:color="auto" w:sz="6" w:space="0"/>
              <w:bottom w:val="single" w:color="auto" w:sz="6" w:space="0"/>
              <w:right w:val="single" w:color="auto" w:sz="4" w:space="0"/>
            </w:tcBorders>
            <w:vAlign w:val="top"/>
          </w:tcPr>
          <w:p w14:paraId="268A59B5">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p>
        </w:tc>
        <w:tc>
          <w:tcPr>
            <w:tcW w:w="848" w:type="dxa"/>
            <w:tcBorders>
              <w:top w:val="single" w:color="auto" w:sz="6" w:space="0"/>
              <w:left w:val="single" w:color="auto" w:sz="6" w:space="0"/>
              <w:bottom w:val="single" w:color="auto" w:sz="6" w:space="0"/>
              <w:right w:val="single" w:color="auto" w:sz="6" w:space="0"/>
            </w:tcBorders>
            <w:vAlign w:val="top"/>
          </w:tcPr>
          <w:p w14:paraId="6E770321">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p>
        </w:tc>
        <w:tc>
          <w:tcPr>
            <w:tcW w:w="709" w:type="dxa"/>
            <w:tcBorders>
              <w:top w:val="single" w:color="auto" w:sz="6" w:space="0"/>
              <w:left w:val="single" w:color="auto" w:sz="6" w:space="0"/>
              <w:bottom w:val="single" w:color="auto" w:sz="6" w:space="0"/>
              <w:right w:val="single" w:color="auto" w:sz="6" w:space="0"/>
            </w:tcBorders>
            <w:vAlign w:val="top"/>
          </w:tcPr>
          <w:p w14:paraId="48DCB77C">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p>
        </w:tc>
        <w:tc>
          <w:tcPr>
            <w:tcW w:w="851" w:type="dxa"/>
            <w:tcBorders>
              <w:top w:val="single" w:color="auto" w:sz="6" w:space="0"/>
              <w:left w:val="single" w:color="auto" w:sz="6" w:space="0"/>
              <w:bottom w:val="single" w:color="auto" w:sz="6" w:space="0"/>
              <w:right w:val="single" w:color="auto" w:sz="6" w:space="0"/>
            </w:tcBorders>
            <w:vAlign w:val="top"/>
          </w:tcPr>
          <w:p w14:paraId="494C2B05">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p>
        </w:tc>
        <w:tc>
          <w:tcPr>
            <w:tcW w:w="990" w:type="dxa"/>
            <w:tcBorders>
              <w:top w:val="single" w:color="auto" w:sz="6" w:space="0"/>
              <w:left w:val="single" w:color="auto" w:sz="6" w:space="0"/>
              <w:bottom w:val="single" w:color="auto" w:sz="6" w:space="0"/>
              <w:right w:val="single" w:color="auto" w:sz="6" w:space="0"/>
            </w:tcBorders>
            <w:vAlign w:val="top"/>
          </w:tcPr>
          <w:p w14:paraId="2137F86A">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p>
        </w:tc>
        <w:tc>
          <w:tcPr>
            <w:tcW w:w="709" w:type="dxa"/>
            <w:tcBorders>
              <w:top w:val="single" w:color="auto" w:sz="6" w:space="0"/>
              <w:left w:val="single" w:color="auto" w:sz="6" w:space="0"/>
              <w:bottom w:val="single" w:color="auto" w:sz="6" w:space="0"/>
              <w:right w:val="single" w:color="auto" w:sz="6" w:space="0"/>
            </w:tcBorders>
            <w:vAlign w:val="top"/>
          </w:tcPr>
          <w:p w14:paraId="6C931F04">
            <w:pPr>
              <w:widowControl w:val="0"/>
              <w:wordWrap/>
              <w:adjustRightInd/>
              <w:snapToGrid/>
              <w:spacing w:line="360" w:lineRule="auto"/>
              <w:ind w:left="0" w:leftChars="0" w:firstLine="0" w:firstLineChars="0"/>
              <w:jc w:val="left"/>
              <w:textAlignment w:val="auto"/>
              <w:rPr>
                <w:rFonts w:ascii="宋体"/>
                <w:b/>
                <w:bCs/>
                <w:color w:val="auto"/>
                <w:highlight w:val="none"/>
                <w:lang w:val="zh-CN"/>
              </w:rPr>
            </w:pPr>
          </w:p>
        </w:tc>
      </w:tr>
      <w:tr w14:paraId="50C7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vAlign w:val="top"/>
          </w:tcPr>
          <w:p w14:paraId="31AACC3A">
            <w:pPr>
              <w:widowControl w:val="0"/>
              <w:wordWrap/>
              <w:adjustRightInd/>
              <w:snapToGrid/>
              <w:spacing w:line="360" w:lineRule="auto"/>
              <w:ind w:left="0" w:leftChars="0" w:firstLine="0" w:firstLineChars="0"/>
              <w:jc w:val="left"/>
              <w:textAlignment w:val="auto"/>
              <w:rPr>
                <w:b/>
                <w:bCs/>
                <w:color w:val="auto"/>
                <w:highlight w:val="none"/>
              </w:rPr>
            </w:pPr>
          </w:p>
        </w:tc>
        <w:tc>
          <w:tcPr>
            <w:tcW w:w="1142" w:type="dxa"/>
            <w:tcBorders>
              <w:top w:val="single" w:color="auto" w:sz="6" w:space="0"/>
              <w:left w:val="single" w:color="auto" w:sz="6" w:space="0"/>
              <w:bottom w:val="single" w:color="auto" w:sz="6" w:space="0"/>
              <w:right w:val="single" w:color="auto" w:sz="6" w:space="0"/>
            </w:tcBorders>
            <w:vAlign w:val="top"/>
          </w:tcPr>
          <w:p w14:paraId="0FF3D8E0">
            <w:pPr>
              <w:widowControl w:val="0"/>
              <w:wordWrap/>
              <w:adjustRightInd/>
              <w:snapToGrid/>
              <w:spacing w:line="360" w:lineRule="auto"/>
              <w:ind w:left="0" w:leftChars="0" w:firstLine="0" w:firstLineChars="0"/>
              <w:jc w:val="left"/>
              <w:textAlignment w:val="auto"/>
              <w:rPr>
                <w:b/>
                <w:bCs/>
                <w:color w:val="auto"/>
                <w:highlight w:val="none"/>
              </w:rPr>
            </w:pPr>
          </w:p>
        </w:tc>
        <w:tc>
          <w:tcPr>
            <w:tcW w:w="1420" w:type="dxa"/>
            <w:tcBorders>
              <w:top w:val="single" w:color="auto" w:sz="6" w:space="0"/>
              <w:left w:val="single" w:color="auto" w:sz="6" w:space="0"/>
              <w:bottom w:val="single" w:color="auto" w:sz="6" w:space="0"/>
              <w:right w:val="single" w:color="auto" w:sz="6" w:space="0"/>
            </w:tcBorders>
            <w:vAlign w:val="top"/>
          </w:tcPr>
          <w:p w14:paraId="1AC6B9B2">
            <w:pPr>
              <w:widowControl w:val="0"/>
              <w:wordWrap/>
              <w:adjustRightInd/>
              <w:snapToGrid/>
              <w:spacing w:line="360" w:lineRule="auto"/>
              <w:ind w:left="0" w:leftChars="0" w:firstLine="0" w:firstLineChars="0"/>
              <w:jc w:val="left"/>
              <w:textAlignment w:val="auto"/>
              <w:rPr>
                <w:b/>
                <w:bCs/>
                <w:color w:val="auto"/>
                <w:highlight w:val="none"/>
              </w:rPr>
            </w:pPr>
          </w:p>
        </w:tc>
        <w:tc>
          <w:tcPr>
            <w:tcW w:w="1420" w:type="dxa"/>
            <w:tcBorders>
              <w:top w:val="single" w:color="auto" w:sz="6" w:space="0"/>
              <w:left w:val="single" w:color="auto" w:sz="6" w:space="0"/>
              <w:bottom w:val="single" w:color="auto" w:sz="6" w:space="0"/>
              <w:right w:val="single" w:color="auto" w:sz="6" w:space="0"/>
            </w:tcBorders>
            <w:vAlign w:val="top"/>
          </w:tcPr>
          <w:p w14:paraId="185519A6">
            <w:pPr>
              <w:widowControl w:val="0"/>
              <w:wordWrap/>
              <w:adjustRightInd/>
              <w:snapToGrid/>
              <w:spacing w:line="360" w:lineRule="auto"/>
              <w:ind w:left="0" w:leftChars="0" w:firstLine="0" w:firstLineChars="0"/>
              <w:jc w:val="left"/>
              <w:textAlignment w:val="auto"/>
              <w:rPr>
                <w:b/>
                <w:bCs/>
                <w:color w:val="auto"/>
                <w:highlight w:val="none"/>
              </w:rPr>
            </w:pPr>
          </w:p>
        </w:tc>
        <w:tc>
          <w:tcPr>
            <w:tcW w:w="1417" w:type="dxa"/>
            <w:tcBorders>
              <w:top w:val="single" w:color="auto" w:sz="6" w:space="0"/>
              <w:left w:val="single" w:color="auto" w:sz="6" w:space="0"/>
              <w:bottom w:val="single" w:color="auto" w:sz="6" w:space="0"/>
              <w:right w:val="single" w:color="auto" w:sz="4" w:space="0"/>
            </w:tcBorders>
            <w:vAlign w:val="top"/>
          </w:tcPr>
          <w:p w14:paraId="451CFBAB">
            <w:pPr>
              <w:widowControl w:val="0"/>
              <w:wordWrap/>
              <w:adjustRightInd/>
              <w:snapToGrid/>
              <w:spacing w:line="360" w:lineRule="auto"/>
              <w:ind w:left="0" w:leftChars="0" w:firstLine="0" w:firstLineChars="0"/>
              <w:jc w:val="left"/>
              <w:textAlignment w:val="auto"/>
              <w:rPr>
                <w:b/>
                <w:bCs/>
                <w:color w:val="auto"/>
                <w:highlight w:val="none"/>
              </w:rPr>
            </w:pPr>
          </w:p>
        </w:tc>
        <w:tc>
          <w:tcPr>
            <w:tcW w:w="848" w:type="dxa"/>
            <w:tcBorders>
              <w:top w:val="single" w:color="auto" w:sz="6" w:space="0"/>
              <w:left w:val="single" w:color="auto" w:sz="6" w:space="0"/>
              <w:bottom w:val="single" w:color="auto" w:sz="6" w:space="0"/>
              <w:right w:val="single" w:color="auto" w:sz="6" w:space="0"/>
            </w:tcBorders>
            <w:vAlign w:val="top"/>
          </w:tcPr>
          <w:p w14:paraId="761AA4AB">
            <w:pPr>
              <w:widowControl w:val="0"/>
              <w:wordWrap/>
              <w:adjustRightInd/>
              <w:snapToGrid/>
              <w:spacing w:line="360" w:lineRule="auto"/>
              <w:ind w:left="0" w:leftChars="0" w:firstLine="0" w:firstLineChars="0"/>
              <w:jc w:val="left"/>
              <w:textAlignment w:val="auto"/>
              <w:rPr>
                <w:b/>
                <w:bCs/>
                <w:color w:val="auto"/>
                <w:highlight w:val="none"/>
              </w:rPr>
            </w:pPr>
          </w:p>
        </w:tc>
        <w:tc>
          <w:tcPr>
            <w:tcW w:w="709" w:type="dxa"/>
            <w:tcBorders>
              <w:top w:val="single" w:color="auto" w:sz="6" w:space="0"/>
              <w:left w:val="single" w:color="auto" w:sz="6" w:space="0"/>
              <w:bottom w:val="single" w:color="auto" w:sz="6" w:space="0"/>
              <w:right w:val="single" w:color="auto" w:sz="6" w:space="0"/>
            </w:tcBorders>
            <w:vAlign w:val="top"/>
          </w:tcPr>
          <w:p w14:paraId="7BA1D1A6">
            <w:pPr>
              <w:widowControl w:val="0"/>
              <w:wordWrap/>
              <w:adjustRightInd/>
              <w:snapToGrid/>
              <w:spacing w:line="360" w:lineRule="auto"/>
              <w:ind w:left="0" w:leftChars="0" w:firstLine="0" w:firstLineChars="0"/>
              <w:jc w:val="left"/>
              <w:textAlignment w:val="auto"/>
              <w:rPr>
                <w:b/>
                <w:bCs/>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top"/>
          </w:tcPr>
          <w:p w14:paraId="150CBE4C">
            <w:pPr>
              <w:widowControl w:val="0"/>
              <w:wordWrap/>
              <w:adjustRightInd/>
              <w:snapToGrid/>
              <w:spacing w:line="360" w:lineRule="auto"/>
              <w:ind w:left="0" w:leftChars="0" w:firstLine="0" w:firstLineChars="0"/>
              <w:jc w:val="left"/>
              <w:textAlignment w:val="auto"/>
              <w:rPr>
                <w:b/>
                <w:bCs/>
                <w:color w:val="auto"/>
                <w:highlight w:val="none"/>
              </w:rPr>
            </w:pPr>
          </w:p>
        </w:tc>
        <w:tc>
          <w:tcPr>
            <w:tcW w:w="990" w:type="dxa"/>
            <w:tcBorders>
              <w:top w:val="single" w:color="auto" w:sz="6" w:space="0"/>
              <w:left w:val="single" w:color="auto" w:sz="6" w:space="0"/>
              <w:bottom w:val="single" w:color="auto" w:sz="6" w:space="0"/>
              <w:right w:val="single" w:color="auto" w:sz="6" w:space="0"/>
            </w:tcBorders>
            <w:vAlign w:val="top"/>
          </w:tcPr>
          <w:p w14:paraId="56D03BEE">
            <w:pPr>
              <w:widowControl w:val="0"/>
              <w:wordWrap/>
              <w:adjustRightInd/>
              <w:snapToGrid/>
              <w:spacing w:line="360" w:lineRule="auto"/>
              <w:ind w:left="0" w:leftChars="0" w:firstLine="0" w:firstLineChars="0"/>
              <w:jc w:val="left"/>
              <w:textAlignment w:val="auto"/>
              <w:rPr>
                <w:b/>
                <w:bCs/>
                <w:color w:val="auto"/>
                <w:highlight w:val="none"/>
              </w:rPr>
            </w:pPr>
          </w:p>
        </w:tc>
        <w:tc>
          <w:tcPr>
            <w:tcW w:w="709" w:type="dxa"/>
            <w:tcBorders>
              <w:top w:val="single" w:color="auto" w:sz="6" w:space="0"/>
              <w:left w:val="single" w:color="auto" w:sz="6" w:space="0"/>
              <w:bottom w:val="single" w:color="auto" w:sz="6" w:space="0"/>
              <w:right w:val="single" w:color="auto" w:sz="6" w:space="0"/>
            </w:tcBorders>
            <w:vAlign w:val="top"/>
          </w:tcPr>
          <w:p w14:paraId="629A77AD">
            <w:pPr>
              <w:widowControl w:val="0"/>
              <w:wordWrap/>
              <w:adjustRightInd/>
              <w:snapToGrid/>
              <w:spacing w:line="360" w:lineRule="auto"/>
              <w:ind w:left="0" w:leftChars="0" w:firstLine="0" w:firstLineChars="0"/>
              <w:jc w:val="left"/>
              <w:textAlignment w:val="auto"/>
              <w:rPr>
                <w:b/>
                <w:bCs/>
                <w:color w:val="auto"/>
                <w:highlight w:val="none"/>
              </w:rPr>
            </w:pPr>
          </w:p>
        </w:tc>
      </w:tr>
      <w:tr w14:paraId="690A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807" w:type="dxa"/>
            <w:gridSpan w:val="2"/>
            <w:tcBorders>
              <w:top w:val="single" w:color="auto" w:sz="6" w:space="0"/>
              <w:left w:val="single" w:color="auto" w:sz="6" w:space="0"/>
              <w:bottom w:val="single" w:color="auto" w:sz="6" w:space="0"/>
              <w:right w:val="single" w:color="auto" w:sz="6" w:space="0"/>
            </w:tcBorders>
            <w:vAlign w:val="top"/>
          </w:tcPr>
          <w:p w14:paraId="371B911F">
            <w:pPr>
              <w:widowControl w:val="0"/>
              <w:wordWrap/>
              <w:adjustRightInd/>
              <w:snapToGrid/>
              <w:spacing w:line="360" w:lineRule="auto"/>
              <w:ind w:left="0" w:leftChars="0" w:firstLine="0" w:firstLineChars="0"/>
              <w:jc w:val="left"/>
              <w:textAlignment w:val="auto"/>
              <w:rPr>
                <w:b/>
                <w:bCs/>
                <w:color w:val="auto"/>
                <w:highlight w:val="none"/>
              </w:rPr>
            </w:pPr>
            <w:r>
              <w:rPr>
                <w:rFonts w:hint="eastAsia" w:ascii="宋体" w:cs="宋体"/>
                <w:b/>
                <w:bCs/>
                <w:color w:val="auto"/>
                <w:highlight w:val="none"/>
                <w:lang w:val="zh-CN"/>
              </w:rPr>
              <w:t>响应总价</w:t>
            </w:r>
          </w:p>
        </w:tc>
        <w:tc>
          <w:tcPr>
            <w:tcW w:w="1420" w:type="dxa"/>
            <w:tcBorders>
              <w:top w:val="single" w:color="auto" w:sz="6" w:space="0"/>
              <w:left w:val="single" w:color="auto" w:sz="6" w:space="0"/>
              <w:bottom w:val="single" w:color="auto" w:sz="6" w:space="0"/>
              <w:right w:val="single" w:color="auto" w:sz="6" w:space="0"/>
            </w:tcBorders>
            <w:vAlign w:val="top"/>
          </w:tcPr>
          <w:p w14:paraId="58E07F1E">
            <w:pPr>
              <w:widowControl w:val="0"/>
              <w:wordWrap/>
              <w:adjustRightInd/>
              <w:snapToGrid/>
              <w:spacing w:line="360" w:lineRule="auto"/>
              <w:ind w:left="0" w:leftChars="0" w:firstLine="0" w:firstLineChars="0"/>
              <w:jc w:val="left"/>
              <w:textAlignment w:val="auto"/>
              <w:rPr>
                <w:rFonts w:hint="eastAsia" w:ascii="宋体" w:cs="宋体"/>
                <w:b/>
                <w:bCs/>
                <w:color w:val="auto"/>
                <w:highlight w:val="none"/>
                <w:lang w:val="zh-CN"/>
              </w:rPr>
            </w:pPr>
          </w:p>
        </w:tc>
        <w:tc>
          <w:tcPr>
            <w:tcW w:w="6944" w:type="dxa"/>
            <w:gridSpan w:val="7"/>
            <w:tcBorders>
              <w:top w:val="single" w:color="auto" w:sz="6" w:space="0"/>
              <w:left w:val="single" w:color="auto" w:sz="6" w:space="0"/>
              <w:bottom w:val="single" w:color="auto" w:sz="6" w:space="0"/>
              <w:right w:val="single" w:color="auto" w:sz="6" w:space="0"/>
            </w:tcBorders>
            <w:vAlign w:val="top"/>
          </w:tcPr>
          <w:p w14:paraId="644947DD">
            <w:pPr>
              <w:widowControl w:val="0"/>
              <w:wordWrap/>
              <w:adjustRightInd/>
              <w:snapToGrid/>
              <w:spacing w:line="360" w:lineRule="auto"/>
              <w:ind w:left="0" w:leftChars="0" w:firstLine="0" w:firstLineChars="0"/>
              <w:jc w:val="left"/>
              <w:textAlignment w:val="auto"/>
              <w:rPr>
                <w:b/>
                <w:bCs/>
                <w:color w:val="auto"/>
                <w:highlight w:val="none"/>
              </w:rPr>
            </w:pPr>
            <w:r>
              <w:rPr>
                <w:rFonts w:hint="eastAsia" w:ascii="宋体" w:cs="宋体"/>
                <w:b/>
                <w:bCs/>
                <w:color w:val="auto"/>
                <w:highlight w:val="none"/>
                <w:lang w:val="zh-CN"/>
              </w:rPr>
              <w:t>人民币（大写）：</w:t>
            </w:r>
            <w:r>
              <w:rPr>
                <w:rFonts w:ascii="宋体" w:cs="宋体"/>
                <w:b/>
                <w:bCs/>
                <w:color w:val="auto"/>
                <w:highlight w:val="none"/>
                <w:lang w:val="zh-CN"/>
              </w:rPr>
              <w:t xml:space="preserve">                          </w:t>
            </w:r>
            <w:r>
              <w:rPr>
                <w:rFonts w:hint="eastAsia" w:ascii="宋体" w:cs="宋体"/>
                <w:b/>
                <w:bCs/>
                <w:color w:val="auto"/>
                <w:highlight w:val="none"/>
                <w:lang w:val="zh-CN"/>
              </w:rPr>
              <w:t>小写：</w:t>
            </w:r>
          </w:p>
        </w:tc>
      </w:tr>
    </w:tbl>
    <w:p w14:paraId="553743E6">
      <w:pPr>
        <w:wordWrap/>
        <w:spacing w:line="360" w:lineRule="auto"/>
        <w:ind w:left="0" w:leftChars="0" w:firstLine="482" w:firstLineChars="200"/>
        <w:jc w:val="left"/>
        <w:rPr>
          <w:rFonts w:hint="eastAsia" w:ascii="宋体" w:cs="宋体"/>
          <w:b/>
          <w:bCs/>
          <w:color w:val="auto"/>
          <w:sz w:val="24"/>
          <w:szCs w:val="24"/>
          <w:highlight w:val="none"/>
          <w:lang w:val="zh-CN"/>
        </w:rPr>
      </w:pPr>
    </w:p>
    <w:p w14:paraId="56151867">
      <w:pPr>
        <w:wordWrap/>
        <w:spacing w:line="360" w:lineRule="auto"/>
        <w:ind w:left="0" w:leftChars="0" w:firstLine="482" w:firstLineChars="200"/>
        <w:jc w:val="left"/>
        <w:rPr>
          <w:rFonts w:ascii="宋体"/>
          <w:b/>
          <w:bCs/>
          <w:color w:val="auto"/>
          <w:sz w:val="24"/>
          <w:szCs w:val="24"/>
          <w:highlight w:val="none"/>
          <w:lang w:val="zh-CN"/>
        </w:rPr>
      </w:pPr>
      <w:r>
        <w:rPr>
          <w:rFonts w:hint="eastAsia" w:ascii="宋体" w:cs="宋体"/>
          <w:b/>
          <w:bCs/>
          <w:color w:val="auto"/>
          <w:sz w:val="24"/>
          <w:szCs w:val="24"/>
          <w:highlight w:val="none"/>
          <w:lang w:val="zh-CN"/>
        </w:rPr>
        <w:t>响应要求：</w:t>
      </w:r>
    </w:p>
    <w:p w14:paraId="641CBA28">
      <w:pPr>
        <w:wordWrap/>
        <w:spacing w:line="360" w:lineRule="auto"/>
        <w:ind w:left="0" w:leftChars="0" w:firstLine="480" w:firstLineChars="200"/>
        <w:jc w:val="left"/>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与完成本项目有关的各种费用均应包含在总报价中。</w:t>
      </w:r>
    </w:p>
    <w:p w14:paraId="6F80C646">
      <w:pPr>
        <w:wordWrap/>
        <w:spacing w:line="360" w:lineRule="auto"/>
        <w:ind w:left="0" w:leftChars="0" w:firstLine="480" w:firstLineChars="200"/>
        <w:jc w:val="left"/>
        <w:rPr>
          <w:rFonts w:ascii="黑体" w:hAnsi="宋体" w:eastAsia="黑体"/>
          <w:color w:val="auto"/>
          <w:sz w:val="24"/>
          <w:szCs w:val="24"/>
          <w:highlight w:val="none"/>
          <w:u w:val="single"/>
          <w:lang w:val="zh-CN"/>
        </w:rPr>
      </w:pPr>
      <w:r>
        <w:rPr>
          <w:rFonts w:hint="eastAsia" w:ascii="黑体" w:hAnsi="宋体" w:eastAsia="黑体" w:cs="宋体"/>
          <w:color w:val="auto"/>
          <w:sz w:val="24"/>
          <w:szCs w:val="24"/>
          <w:highlight w:val="none"/>
          <w:u w:val="single"/>
          <w:lang w:val="zh-CN"/>
        </w:rPr>
        <w:t>2.报价明细表中各项必须如实详细完整填写，凡未按要求填写的，均按无效响应处理。</w:t>
      </w:r>
    </w:p>
    <w:p w14:paraId="69019641">
      <w:pPr>
        <w:wordWrap/>
        <w:spacing w:line="360" w:lineRule="auto"/>
        <w:ind w:left="0" w:leftChars="0" w:firstLine="480" w:firstLineChars="200"/>
        <w:jc w:val="left"/>
        <w:rPr>
          <w:rFonts w:hint="eastAsia" w:ascii="宋体" w:hAnsi="宋体"/>
          <w:color w:val="auto"/>
          <w:sz w:val="24"/>
          <w:highlight w:val="none"/>
        </w:rPr>
      </w:pPr>
      <w:r>
        <w:rPr>
          <w:rFonts w:hint="eastAsia" w:ascii="宋体" w:hAnsi="宋体"/>
          <w:color w:val="auto"/>
          <w:sz w:val="24"/>
          <w:highlight w:val="none"/>
        </w:rPr>
        <w:br w:type="page"/>
      </w:r>
    </w:p>
    <w:p w14:paraId="064E3CE0">
      <w:pPr>
        <w:wordWrap/>
        <w:autoSpaceDE w:val="0"/>
        <w:autoSpaceDN w:val="0"/>
        <w:adjustRightInd w:val="0"/>
        <w:spacing w:line="360" w:lineRule="auto"/>
        <w:jc w:val="center"/>
        <w:rPr>
          <w:rFonts w:ascii="黑体" w:hAnsi="黑体" w:eastAsia="黑体"/>
          <w:b/>
          <w:bCs/>
          <w:color w:val="auto"/>
          <w:sz w:val="32"/>
          <w:szCs w:val="32"/>
          <w:highlight w:val="none"/>
        </w:rPr>
      </w:pPr>
      <w:r>
        <w:rPr>
          <w:rFonts w:hint="eastAsia" w:ascii="宋体" w:hAnsi="宋体" w:cs="黑体"/>
          <w:bCs/>
          <w:color w:val="auto"/>
          <w:sz w:val="32"/>
          <w:szCs w:val="32"/>
          <w:highlight w:val="none"/>
          <w:lang w:val="zh-CN"/>
        </w:rPr>
        <w:t>第</w:t>
      </w:r>
      <w:r>
        <w:rPr>
          <w:rFonts w:hint="eastAsia" w:ascii="宋体" w:hAnsi="宋体" w:cs="黑体"/>
          <w:bCs/>
          <w:color w:val="auto"/>
          <w:sz w:val="32"/>
          <w:szCs w:val="32"/>
          <w:highlight w:val="none"/>
          <w:lang w:val="en-US" w:eastAsia="zh-CN"/>
        </w:rPr>
        <w:t>三</w:t>
      </w:r>
      <w:r>
        <w:rPr>
          <w:rFonts w:hint="eastAsia" w:ascii="宋体" w:hAnsi="宋体" w:cs="黑体"/>
          <w:bCs/>
          <w:color w:val="auto"/>
          <w:sz w:val="32"/>
          <w:szCs w:val="32"/>
          <w:highlight w:val="none"/>
          <w:lang w:val="zh-CN"/>
        </w:rPr>
        <w:t>部分</w:t>
      </w:r>
      <w:r>
        <w:rPr>
          <w:rFonts w:hint="eastAsia" w:ascii="黑体" w:hAnsi="黑体" w:eastAsia="黑体"/>
          <w:b/>
          <w:bCs/>
          <w:color w:val="auto"/>
          <w:sz w:val="32"/>
          <w:szCs w:val="32"/>
          <w:highlight w:val="none"/>
        </w:rPr>
        <w:t xml:space="preserve"> </w:t>
      </w:r>
      <w:r>
        <w:rPr>
          <w:rFonts w:hint="eastAsia" w:ascii="宋体" w:hAnsi="宋体" w:eastAsia="宋体" w:cs="宋体"/>
          <w:b w:val="0"/>
          <w:bCs w:val="0"/>
          <w:color w:val="auto"/>
          <w:sz w:val="32"/>
          <w:szCs w:val="32"/>
          <w:highlight w:val="none"/>
          <w:lang w:val="zh-CN"/>
        </w:rPr>
        <w:t>附  件</w:t>
      </w:r>
    </w:p>
    <w:p w14:paraId="1BA7A4CE">
      <w:pPr>
        <w:wordWrap/>
        <w:spacing w:line="360" w:lineRule="auto"/>
        <w:ind w:left="0" w:leftChars="0" w:firstLine="480" w:firstLineChars="200"/>
        <w:jc w:val="left"/>
        <w:rPr>
          <w:rFonts w:hint="eastAsia" w:ascii="宋体" w:hAnsi="宋体" w:cs="黑体"/>
          <w:bCs/>
          <w:color w:val="auto"/>
          <w:sz w:val="24"/>
          <w:szCs w:val="24"/>
          <w:highlight w:val="none"/>
          <w:lang w:val="zh-CN"/>
        </w:rPr>
      </w:pPr>
      <w:r>
        <w:rPr>
          <w:rFonts w:hint="eastAsia" w:ascii="宋体" w:hAnsi="宋体" w:cs="黑体"/>
          <w:bCs/>
          <w:color w:val="auto"/>
          <w:sz w:val="24"/>
          <w:szCs w:val="24"/>
          <w:highlight w:val="none"/>
          <w:lang w:val="zh-CN"/>
        </w:rPr>
        <w:t>附件一：</w:t>
      </w:r>
    </w:p>
    <w:p w14:paraId="5D4404A6">
      <w:pPr>
        <w:wordWrap/>
        <w:spacing w:line="360" w:lineRule="auto"/>
        <w:ind w:left="0" w:leftChars="0" w:firstLine="480" w:firstLineChars="200"/>
        <w:jc w:val="left"/>
        <w:rPr>
          <w:rFonts w:ascii="宋体" w:hAnsi="宋体"/>
          <w:bCs/>
          <w:color w:val="auto"/>
          <w:sz w:val="24"/>
          <w:szCs w:val="24"/>
          <w:highlight w:val="none"/>
        </w:rPr>
      </w:pPr>
    </w:p>
    <w:p w14:paraId="7EB4C44F">
      <w:pPr>
        <w:wordWrap/>
        <w:spacing w:line="360" w:lineRule="auto"/>
        <w:ind w:left="0" w:leftChars="0" w:firstLine="480" w:firstLineChars="200"/>
        <w:jc w:val="left"/>
        <w:outlineLvl w:val="0"/>
        <w:rPr>
          <w:rFonts w:ascii="宋体" w:hAnsi="宋体"/>
          <w:bCs/>
          <w:color w:val="auto"/>
          <w:sz w:val="24"/>
          <w:szCs w:val="24"/>
          <w:highlight w:val="none"/>
          <w:lang w:val="zh-CN"/>
        </w:rPr>
      </w:pPr>
      <w:r>
        <w:rPr>
          <w:rFonts w:hint="eastAsia" w:ascii="宋体" w:hAnsi="宋体" w:cs="黑体"/>
          <w:bCs/>
          <w:color w:val="auto"/>
          <w:sz w:val="24"/>
          <w:szCs w:val="24"/>
          <w:highlight w:val="none"/>
          <w:lang w:val="zh-CN"/>
        </w:rPr>
        <w:t>供应商应提交的作为评分依据的其它文件材料清单：</w:t>
      </w:r>
    </w:p>
    <w:tbl>
      <w:tblPr>
        <w:tblStyle w:val="16"/>
        <w:tblW w:w="9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6"/>
        <w:gridCol w:w="6684"/>
        <w:gridCol w:w="1113"/>
        <w:gridCol w:w="1113"/>
      </w:tblGrid>
      <w:tr w14:paraId="5F43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6" w:space="0"/>
              <w:left w:val="single" w:color="auto" w:sz="6" w:space="0"/>
              <w:bottom w:val="single" w:color="auto" w:sz="6" w:space="0"/>
              <w:right w:val="single" w:color="auto" w:sz="6" w:space="0"/>
            </w:tcBorders>
            <w:vAlign w:val="top"/>
          </w:tcPr>
          <w:p w14:paraId="604F7F3F">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r>
              <w:rPr>
                <w:rFonts w:hint="eastAsia" w:ascii="宋体" w:hAnsi="宋体" w:cs="黑体"/>
                <w:bCs/>
                <w:color w:val="auto"/>
                <w:sz w:val="24"/>
                <w:szCs w:val="24"/>
                <w:highlight w:val="none"/>
                <w:lang w:val="zh-CN"/>
              </w:rPr>
              <w:t>序号</w:t>
            </w:r>
          </w:p>
        </w:tc>
        <w:tc>
          <w:tcPr>
            <w:tcW w:w="6684" w:type="dxa"/>
            <w:tcBorders>
              <w:top w:val="single" w:color="auto" w:sz="6" w:space="0"/>
              <w:left w:val="single" w:color="auto" w:sz="6" w:space="0"/>
              <w:bottom w:val="single" w:color="auto" w:sz="6" w:space="0"/>
              <w:right w:val="single" w:color="auto" w:sz="6" w:space="0"/>
            </w:tcBorders>
            <w:vAlign w:val="top"/>
          </w:tcPr>
          <w:p w14:paraId="5266E952">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r>
              <w:rPr>
                <w:rFonts w:hint="eastAsia" w:ascii="宋体" w:hAnsi="宋体" w:cs="黑体"/>
                <w:bCs/>
                <w:color w:val="auto"/>
                <w:sz w:val="24"/>
                <w:szCs w:val="24"/>
                <w:highlight w:val="none"/>
                <w:lang w:val="zh-CN"/>
              </w:rPr>
              <w:t>文件资料名称</w:t>
            </w:r>
          </w:p>
        </w:tc>
        <w:tc>
          <w:tcPr>
            <w:tcW w:w="1113" w:type="dxa"/>
            <w:tcBorders>
              <w:top w:val="single" w:color="auto" w:sz="6" w:space="0"/>
              <w:left w:val="single" w:color="auto" w:sz="6" w:space="0"/>
              <w:bottom w:val="single" w:color="auto" w:sz="6" w:space="0"/>
              <w:right w:val="single" w:color="auto" w:sz="6" w:space="0"/>
            </w:tcBorders>
            <w:vAlign w:val="top"/>
          </w:tcPr>
          <w:p w14:paraId="1208F8F7">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r>
              <w:rPr>
                <w:rFonts w:hint="eastAsia" w:ascii="宋体" w:hAnsi="宋体" w:cs="黑体"/>
                <w:bCs/>
                <w:color w:val="auto"/>
                <w:sz w:val="24"/>
                <w:szCs w:val="24"/>
                <w:highlight w:val="none"/>
                <w:lang w:val="zh-CN"/>
              </w:rPr>
              <w:t>是否提交</w:t>
            </w:r>
          </w:p>
        </w:tc>
        <w:tc>
          <w:tcPr>
            <w:tcW w:w="1113" w:type="dxa"/>
            <w:tcBorders>
              <w:top w:val="single" w:color="auto" w:sz="6" w:space="0"/>
              <w:left w:val="single" w:color="auto" w:sz="6" w:space="0"/>
              <w:bottom w:val="single" w:color="auto" w:sz="6" w:space="0"/>
              <w:right w:val="single" w:color="auto" w:sz="6" w:space="0"/>
            </w:tcBorders>
            <w:vAlign w:val="top"/>
          </w:tcPr>
          <w:p w14:paraId="0BC9DD3C">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r>
              <w:rPr>
                <w:rFonts w:hint="eastAsia" w:ascii="宋体" w:hAnsi="宋体" w:cs="黑体"/>
                <w:bCs/>
                <w:color w:val="auto"/>
                <w:sz w:val="24"/>
                <w:szCs w:val="24"/>
                <w:highlight w:val="none"/>
                <w:lang w:val="zh-CN"/>
              </w:rPr>
              <w:t>文件页码</w:t>
            </w:r>
          </w:p>
        </w:tc>
      </w:tr>
      <w:tr w14:paraId="6994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666" w:type="dxa"/>
            <w:tcBorders>
              <w:top w:val="single" w:color="auto" w:sz="6" w:space="0"/>
              <w:left w:val="single" w:color="auto" w:sz="6" w:space="0"/>
              <w:bottom w:val="single" w:color="auto" w:sz="4" w:space="0"/>
              <w:right w:val="single" w:color="auto" w:sz="6" w:space="0"/>
            </w:tcBorders>
            <w:vAlign w:val="top"/>
          </w:tcPr>
          <w:p w14:paraId="4275AF21">
            <w:pPr>
              <w:widowControl w:val="0"/>
              <w:wordWrap/>
              <w:adjustRightInd/>
              <w:snapToGrid/>
              <w:spacing w:line="360" w:lineRule="auto"/>
              <w:ind w:left="0" w:leftChars="0" w:firstLine="0" w:firstLineChars="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6684" w:type="dxa"/>
            <w:tcBorders>
              <w:top w:val="single" w:color="auto" w:sz="6" w:space="0"/>
              <w:left w:val="single" w:color="auto" w:sz="6" w:space="0"/>
              <w:bottom w:val="single" w:color="auto" w:sz="4" w:space="0"/>
              <w:right w:val="single" w:color="auto" w:sz="6" w:space="0"/>
            </w:tcBorders>
            <w:vAlign w:val="top"/>
          </w:tcPr>
          <w:p w14:paraId="35BEF19F">
            <w:pPr>
              <w:widowControl w:val="0"/>
              <w:wordWrap/>
              <w:adjustRightInd/>
              <w:snapToGrid/>
              <w:spacing w:line="360" w:lineRule="auto"/>
              <w:ind w:left="0" w:leftChars="0" w:firstLine="0" w:firstLineChars="0"/>
              <w:jc w:val="left"/>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供应商作为评分依据的证书、文件及证明材料</w:t>
            </w:r>
          </w:p>
        </w:tc>
        <w:tc>
          <w:tcPr>
            <w:tcW w:w="1113" w:type="dxa"/>
            <w:tcBorders>
              <w:top w:val="single" w:color="auto" w:sz="6" w:space="0"/>
              <w:left w:val="single" w:color="auto" w:sz="6" w:space="0"/>
              <w:bottom w:val="single" w:color="auto" w:sz="6" w:space="0"/>
              <w:right w:val="single" w:color="auto" w:sz="6" w:space="0"/>
            </w:tcBorders>
            <w:vAlign w:val="top"/>
          </w:tcPr>
          <w:p w14:paraId="53FE8B02">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p>
        </w:tc>
        <w:tc>
          <w:tcPr>
            <w:tcW w:w="1113" w:type="dxa"/>
            <w:tcBorders>
              <w:top w:val="single" w:color="auto" w:sz="6" w:space="0"/>
              <w:left w:val="single" w:color="auto" w:sz="6" w:space="0"/>
              <w:bottom w:val="single" w:color="auto" w:sz="6" w:space="0"/>
              <w:right w:val="single" w:color="auto" w:sz="6" w:space="0"/>
            </w:tcBorders>
            <w:vAlign w:val="top"/>
          </w:tcPr>
          <w:p w14:paraId="04F15D22">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p>
        </w:tc>
      </w:tr>
      <w:tr w14:paraId="19A6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666" w:type="dxa"/>
            <w:tcBorders>
              <w:top w:val="single" w:color="auto" w:sz="6" w:space="0"/>
              <w:left w:val="single" w:color="auto" w:sz="6" w:space="0"/>
              <w:bottom w:val="single" w:color="auto" w:sz="4" w:space="0"/>
              <w:right w:val="single" w:color="auto" w:sz="6" w:space="0"/>
            </w:tcBorders>
            <w:vAlign w:val="top"/>
          </w:tcPr>
          <w:p w14:paraId="3ACC909C">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r>
              <w:rPr>
                <w:rFonts w:hint="eastAsia" w:ascii="宋体" w:hAnsi="宋体"/>
                <w:bCs/>
                <w:color w:val="auto"/>
                <w:sz w:val="24"/>
                <w:szCs w:val="24"/>
                <w:highlight w:val="none"/>
              </w:rPr>
              <w:t>2</w:t>
            </w:r>
          </w:p>
        </w:tc>
        <w:tc>
          <w:tcPr>
            <w:tcW w:w="6684" w:type="dxa"/>
            <w:tcBorders>
              <w:top w:val="single" w:color="auto" w:sz="6" w:space="0"/>
              <w:left w:val="single" w:color="auto" w:sz="6" w:space="0"/>
              <w:bottom w:val="single" w:color="auto" w:sz="4" w:space="0"/>
              <w:right w:val="single" w:color="auto" w:sz="6" w:space="0"/>
            </w:tcBorders>
            <w:vAlign w:val="top"/>
          </w:tcPr>
          <w:p w14:paraId="3D70B00C">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r>
              <w:rPr>
                <w:rFonts w:hint="eastAsia" w:ascii="宋体" w:hAnsi="宋体" w:cs="宋体"/>
                <w:color w:val="auto"/>
                <w:sz w:val="24"/>
                <w:szCs w:val="24"/>
                <w:highlight w:val="none"/>
                <w:lang w:val="zh-CN"/>
              </w:rPr>
              <w:t>其他有关认证证书</w:t>
            </w:r>
          </w:p>
        </w:tc>
        <w:tc>
          <w:tcPr>
            <w:tcW w:w="1113" w:type="dxa"/>
            <w:tcBorders>
              <w:top w:val="single" w:color="auto" w:sz="6" w:space="0"/>
              <w:left w:val="single" w:color="auto" w:sz="6" w:space="0"/>
              <w:bottom w:val="single" w:color="auto" w:sz="6" w:space="0"/>
              <w:right w:val="single" w:color="auto" w:sz="6" w:space="0"/>
            </w:tcBorders>
            <w:vAlign w:val="top"/>
          </w:tcPr>
          <w:p w14:paraId="70502465">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p>
        </w:tc>
        <w:tc>
          <w:tcPr>
            <w:tcW w:w="1113" w:type="dxa"/>
            <w:tcBorders>
              <w:top w:val="single" w:color="auto" w:sz="6" w:space="0"/>
              <w:left w:val="single" w:color="auto" w:sz="6" w:space="0"/>
              <w:bottom w:val="single" w:color="auto" w:sz="6" w:space="0"/>
              <w:right w:val="single" w:color="auto" w:sz="6" w:space="0"/>
            </w:tcBorders>
            <w:vAlign w:val="top"/>
          </w:tcPr>
          <w:p w14:paraId="5938EA1B">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p>
        </w:tc>
      </w:tr>
      <w:tr w14:paraId="7AB4D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6" w:space="0"/>
              <w:left w:val="single" w:color="auto" w:sz="6" w:space="0"/>
              <w:bottom w:val="single" w:color="auto" w:sz="6" w:space="0"/>
              <w:right w:val="single" w:color="auto" w:sz="6" w:space="0"/>
            </w:tcBorders>
            <w:vAlign w:val="top"/>
          </w:tcPr>
          <w:p w14:paraId="560365F5">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r>
              <w:rPr>
                <w:rFonts w:hint="eastAsia" w:ascii="宋体" w:hAnsi="宋体"/>
                <w:bCs/>
                <w:color w:val="auto"/>
                <w:sz w:val="24"/>
                <w:szCs w:val="24"/>
                <w:highlight w:val="none"/>
              </w:rPr>
              <w:t>3</w:t>
            </w:r>
          </w:p>
        </w:tc>
        <w:tc>
          <w:tcPr>
            <w:tcW w:w="6684" w:type="dxa"/>
            <w:tcBorders>
              <w:top w:val="single" w:color="auto" w:sz="6" w:space="0"/>
              <w:left w:val="single" w:color="auto" w:sz="6" w:space="0"/>
              <w:bottom w:val="single" w:color="auto" w:sz="6" w:space="0"/>
              <w:right w:val="single" w:color="auto" w:sz="6" w:space="0"/>
            </w:tcBorders>
            <w:vAlign w:val="top"/>
          </w:tcPr>
          <w:p w14:paraId="352C11BD">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其他作为评分依据的文件材料</w:t>
            </w:r>
          </w:p>
        </w:tc>
        <w:tc>
          <w:tcPr>
            <w:tcW w:w="1113" w:type="dxa"/>
            <w:tcBorders>
              <w:top w:val="single" w:color="auto" w:sz="6" w:space="0"/>
              <w:left w:val="single" w:color="auto" w:sz="6" w:space="0"/>
              <w:bottom w:val="single" w:color="auto" w:sz="6" w:space="0"/>
              <w:right w:val="single" w:color="auto" w:sz="6" w:space="0"/>
            </w:tcBorders>
            <w:vAlign w:val="top"/>
          </w:tcPr>
          <w:p w14:paraId="644EB348">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p>
        </w:tc>
        <w:tc>
          <w:tcPr>
            <w:tcW w:w="1113" w:type="dxa"/>
            <w:tcBorders>
              <w:top w:val="single" w:color="auto" w:sz="6" w:space="0"/>
              <w:left w:val="single" w:color="auto" w:sz="6" w:space="0"/>
              <w:bottom w:val="single" w:color="auto" w:sz="6" w:space="0"/>
              <w:right w:val="single" w:color="auto" w:sz="6" w:space="0"/>
            </w:tcBorders>
            <w:vAlign w:val="top"/>
          </w:tcPr>
          <w:p w14:paraId="0CA77227">
            <w:pPr>
              <w:widowControl w:val="0"/>
              <w:wordWrap/>
              <w:adjustRightInd/>
              <w:snapToGrid/>
              <w:spacing w:line="360" w:lineRule="auto"/>
              <w:ind w:left="0" w:leftChars="0" w:firstLine="0" w:firstLineChars="0"/>
              <w:jc w:val="left"/>
              <w:textAlignment w:val="auto"/>
              <w:rPr>
                <w:rFonts w:ascii="宋体" w:hAnsi="宋体"/>
                <w:bCs/>
                <w:color w:val="auto"/>
                <w:sz w:val="24"/>
                <w:szCs w:val="24"/>
                <w:highlight w:val="none"/>
              </w:rPr>
            </w:pPr>
          </w:p>
        </w:tc>
      </w:tr>
    </w:tbl>
    <w:p w14:paraId="3899638E">
      <w:pPr>
        <w:wordWrap/>
        <w:spacing w:line="360" w:lineRule="auto"/>
        <w:ind w:left="0" w:leftChars="0" w:firstLine="480" w:firstLineChars="200"/>
        <w:jc w:val="left"/>
        <w:rPr>
          <w:rFonts w:hint="eastAsia" w:ascii="宋体" w:hAnsi="宋体"/>
          <w:bCs/>
          <w:color w:val="auto"/>
          <w:sz w:val="24"/>
          <w:szCs w:val="24"/>
          <w:highlight w:val="none"/>
          <w:lang w:val="zh-CN"/>
        </w:rPr>
      </w:pPr>
      <w:r>
        <w:rPr>
          <w:rFonts w:hint="eastAsia" w:ascii="宋体" w:hAnsi="宋体" w:cs="宋体"/>
          <w:bCs/>
          <w:color w:val="auto"/>
          <w:sz w:val="24"/>
          <w:szCs w:val="24"/>
          <w:highlight w:val="none"/>
          <w:lang w:val="zh-CN"/>
        </w:rPr>
        <w:t>注意事项：</w:t>
      </w:r>
    </w:p>
    <w:p w14:paraId="1406FEAE">
      <w:pPr>
        <w:wordWrap/>
        <w:spacing w:line="360" w:lineRule="auto"/>
        <w:ind w:left="0" w:leftChars="0" w:firstLine="480" w:firstLineChars="200"/>
        <w:jc w:val="left"/>
        <w:rPr>
          <w:rFonts w:hint="eastAsia" w:ascii="宋体" w:hAnsi="宋体"/>
          <w:bCs/>
          <w:color w:val="auto"/>
          <w:sz w:val="24"/>
          <w:szCs w:val="24"/>
          <w:highlight w:val="none"/>
          <w:lang w:val="zh-CN"/>
        </w:rPr>
      </w:pPr>
      <w:r>
        <w:rPr>
          <w:rFonts w:hint="eastAsia" w:ascii="宋体" w:hAnsi="宋体" w:cs="宋体"/>
          <w:bCs/>
          <w:color w:val="auto"/>
          <w:sz w:val="24"/>
          <w:szCs w:val="24"/>
          <w:highlight w:val="none"/>
          <w:lang w:val="zh-CN"/>
        </w:rPr>
        <w:t>1.供应商在响应前应自行检查作为评分依据的文件资料是否已完整提交，清单中虽未列出但属于评分依据的文件材料，供应商应自行提交，否则，将是供应商的风险。</w:t>
      </w:r>
    </w:p>
    <w:p w14:paraId="703999B1">
      <w:pPr>
        <w:wordWrap/>
        <w:spacing w:line="360" w:lineRule="auto"/>
        <w:ind w:left="0" w:leftChars="0" w:firstLine="480" w:firstLineChars="200"/>
        <w:jc w:val="left"/>
        <w:rPr>
          <w:rFonts w:hint="eastAsia" w:ascii="宋体" w:hAnsi="宋体"/>
          <w:bCs/>
          <w:color w:val="auto"/>
          <w:sz w:val="24"/>
          <w:szCs w:val="24"/>
          <w:highlight w:val="none"/>
          <w:lang w:val="zh-CN"/>
        </w:rPr>
      </w:pPr>
      <w:r>
        <w:rPr>
          <w:rFonts w:hint="eastAsia" w:ascii="宋体" w:hAnsi="宋体" w:cs="宋体"/>
          <w:bCs/>
          <w:color w:val="auto"/>
          <w:sz w:val="24"/>
          <w:szCs w:val="24"/>
          <w:highlight w:val="none"/>
          <w:lang w:val="zh-CN"/>
        </w:rPr>
        <w:t>2.以上文件资料是评分的依据，不作为废止条件。</w:t>
      </w:r>
    </w:p>
    <w:p w14:paraId="46C034EB">
      <w:pPr>
        <w:wordWrap/>
        <w:spacing w:line="360" w:lineRule="auto"/>
        <w:ind w:left="0" w:leftChars="0" w:firstLine="480" w:firstLineChars="200"/>
        <w:jc w:val="left"/>
        <w:rPr>
          <w:rFonts w:hint="eastAsia" w:ascii="宋体" w:hAnsi="宋体"/>
          <w:bCs/>
          <w:color w:val="auto"/>
          <w:sz w:val="24"/>
          <w:szCs w:val="24"/>
          <w:highlight w:val="none"/>
          <w:lang w:val="zh-CN"/>
        </w:rPr>
      </w:pPr>
      <w:r>
        <w:rPr>
          <w:rFonts w:hint="eastAsia" w:ascii="宋体" w:hAnsi="宋体" w:cs="宋体"/>
          <w:bCs/>
          <w:color w:val="auto"/>
          <w:sz w:val="24"/>
          <w:szCs w:val="24"/>
          <w:highlight w:val="none"/>
          <w:lang w:val="zh-CN"/>
        </w:rPr>
        <w:t>3.以上文件资料应提交复印件并加盖供应商公章和/或有效签署。</w:t>
      </w:r>
    </w:p>
    <w:p w14:paraId="3A1EACF0">
      <w:pPr>
        <w:wordWrap/>
        <w:spacing w:line="360" w:lineRule="auto"/>
        <w:ind w:left="0" w:leftChars="0" w:firstLine="480" w:firstLineChars="200"/>
        <w:jc w:val="left"/>
        <w:rPr>
          <w:rFonts w:hint="eastAsia" w:ascii="宋体" w:hAnsi="宋体"/>
          <w:bCs/>
          <w:color w:val="auto"/>
          <w:sz w:val="24"/>
          <w:szCs w:val="24"/>
          <w:highlight w:val="none"/>
          <w:lang w:val="zh-CN"/>
        </w:rPr>
      </w:pPr>
    </w:p>
    <w:p w14:paraId="5358041C">
      <w:pPr>
        <w:wordWrap/>
        <w:spacing w:line="360" w:lineRule="auto"/>
        <w:ind w:left="0" w:leftChars="0" w:firstLine="420" w:firstLineChars="200"/>
        <w:jc w:val="left"/>
        <w:rPr>
          <w:rFonts w:ascii="宋体" w:hAnsi="宋体"/>
          <w:color w:val="auto"/>
          <w:highlight w:val="none"/>
        </w:rPr>
      </w:pPr>
    </w:p>
    <w:p w14:paraId="2F494379">
      <w:pPr>
        <w:wordWrap/>
        <w:autoSpaceDE w:val="0"/>
        <w:autoSpaceDN w:val="0"/>
        <w:adjustRightInd w:val="0"/>
        <w:spacing w:line="360" w:lineRule="auto"/>
        <w:ind w:left="0" w:leftChars="0" w:firstLine="420" w:firstLineChars="200"/>
        <w:jc w:val="left"/>
        <w:rPr>
          <w:rFonts w:ascii="宋体" w:hAnsi="宋体"/>
          <w:color w:val="auto"/>
          <w:highlight w:val="none"/>
        </w:rPr>
      </w:pPr>
    </w:p>
    <w:p w14:paraId="3221F00C">
      <w:pPr>
        <w:wordWrap/>
        <w:spacing w:line="360" w:lineRule="auto"/>
        <w:ind w:left="0" w:leftChars="0" w:firstLine="420" w:firstLineChars="200"/>
        <w:jc w:val="left"/>
        <w:rPr>
          <w:color w:val="auto"/>
          <w:highlight w:val="none"/>
        </w:rPr>
      </w:pPr>
    </w:p>
    <w:sectPr>
      <w:footerReference r:id="rId3" w:type="default"/>
      <w:pgSz w:w="12240" w:h="15840"/>
      <w:pgMar w:top="1134" w:right="1440" w:bottom="1134" w:left="1440" w:header="567" w:footer="56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Copperplate Gothic Bold">
    <w:altName w:val="Segoe Print"/>
    <w:panose1 w:val="020E07050202060204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auto"/>
    <w:pitch w:val="default"/>
    <w:sig w:usb0="00000007" w:usb1="00000000" w:usb2="00000000" w:usb3="00000000" w:csb0="00000093" w:csb1="00000000"/>
  </w:font>
  <w:font w:name="瀹嬩綋">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3EF72">
    <w:pPr>
      <w:pStyle w:val="10"/>
      <w:jc w:val="center"/>
    </w:pPr>
    <w:r>
      <w:rPr>
        <w:rFonts w:hint="eastAsia" w:cs="宋体"/>
        <w:kern w:val="0"/>
      </w:rPr>
      <w:t>第</w:t>
    </w:r>
    <w:r>
      <w:rPr>
        <w:kern w:val="0"/>
      </w:rPr>
      <w:t xml:space="preserve"> </w:t>
    </w:r>
    <w:r>
      <w:rPr>
        <w:kern w:val="0"/>
      </w:rPr>
      <w:fldChar w:fldCharType="begin"/>
    </w:r>
    <w:r>
      <w:rPr>
        <w:kern w:val="0"/>
      </w:rPr>
      <w:instrText xml:space="preserve"> PAGE </w:instrText>
    </w:r>
    <w:r>
      <w:rPr>
        <w:kern w:val="0"/>
      </w:rPr>
      <w:fldChar w:fldCharType="separate"/>
    </w:r>
    <w:r>
      <w:rPr>
        <w:kern w:val="0"/>
      </w:rPr>
      <w:t>24</w:t>
    </w:r>
    <w:r>
      <w:rPr>
        <w:kern w:val="0"/>
      </w:rPr>
      <w:fldChar w:fldCharType="end"/>
    </w:r>
    <w:r>
      <w:rPr>
        <w:kern w:val="0"/>
      </w:rPr>
      <w:t xml:space="preserve"> </w:t>
    </w:r>
    <w:r>
      <w:rPr>
        <w:rFonts w:hint="eastAsia" w:cs="宋体"/>
        <w:kern w:val="0"/>
      </w:rPr>
      <w:t>页</w:t>
    </w:r>
    <w:r>
      <w:rPr>
        <w:kern w:val="0"/>
      </w:rPr>
      <w:t xml:space="preserve"> </w:t>
    </w:r>
    <w:r>
      <w:rPr>
        <w:rFonts w:hint="eastAsia" w:cs="宋体"/>
        <w:kern w:val="0"/>
      </w:rPr>
      <w:t>共</w:t>
    </w:r>
    <w:r>
      <w:rPr>
        <w:kern w:val="0"/>
      </w:rPr>
      <w:t xml:space="preserve"> </w:t>
    </w:r>
    <w:r>
      <w:rPr>
        <w:kern w:val="0"/>
      </w:rPr>
      <w:fldChar w:fldCharType="begin"/>
    </w:r>
    <w:r>
      <w:rPr>
        <w:kern w:val="0"/>
      </w:rPr>
      <w:instrText xml:space="preserve"> NUMPAGES </w:instrText>
    </w:r>
    <w:r>
      <w:rPr>
        <w:kern w:val="0"/>
      </w:rPr>
      <w:fldChar w:fldCharType="separate"/>
    </w:r>
    <w:r>
      <w:rPr>
        <w:kern w:val="0"/>
      </w:rPr>
      <w:t>26</w:t>
    </w:r>
    <w:r>
      <w:rPr>
        <w:kern w:val="0"/>
      </w:rPr>
      <w:fldChar w:fldCharType="end"/>
    </w:r>
    <w:r>
      <w:rPr>
        <w:kern w:val="0"/>
      </w:rPr>
      <w:t xml:space="preserve"> </w:t>
    </w:r>
    <w:r>
      <w:rPr>
        <w:rFonts w:hint="eastAsia" w:cs="宋体"/>
        <w:kern w:val="0"/>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5676A"/>
    <w:multiLevelType w:val="multilevel"/>
    <w:tmpl w:val="55E5676A"/>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0C6A"/>
    <w:rsid w:val="04BE5FB8"/>
    <w:rsid w:val="0671705A"/>
    <w:rsid w:val="06D66EBD"/>
    <w:rsid w:val="07413B34"/>
    <w:rsid w:val="0AAB6D55"/>
    <w:rsid w:val="0B1D3D4D"/>
    <w:rsid w:val="0C105273"/>
    <w:rsid w:val="0CCC323C"/>
    <w:rsid w:val="0EEC1973"/>
    <w:rsid w:val="0F3330FE"/>
    <w:rsid w:val="0FEB658B"/>
    <w:rsid w:val="0FFA6EBC"/>
    <w:rsid w:val="156C29DD"/>
    <w:rsid w:val="16EB0762"/>
    <w:rsid w:val="184940B7"/>
    <w:rsid w:val="18B72ED1"/>
    <w:rsid w:val="19121FD6"/>
    <w:rsid w:val="1BAF6285"/>
    <w:rsid w:val="1C0C5403"/>
    <w:rsid w:val="1CD557F5"/>
    <w:rsid w:val="1F234F3D"/>
    <w:rsid w:val="23337B8D"/>
    <w:rsid w:val="2371648B"/>
    <w:rsid w:val="23B337F3"/>
    <w:rsid w:val="23F23130"/>
    <w:rsid w:val="246A5CD5"/>
    <w:rsid w:val="2474759E"/>
    <w:rsid w:val="25234FD0"/>
    <w:rsid w:val="256C0CC0"/>
    <w:rsid w:val="27B84691"/>
    <w:rsid w:val="29385A89"/>
    <w:rsid w:val="2A5D20B1"/>
    <w:rsid w:val="2E2959A0"/>
    <w:rsid w:val="2E750BE6"/>
    <w:rsid w:val="2F370591"/>
    <w:rsid w:val="31846A79"/>
    <w:rsid w:val="31DC0F7C"/>
    <w:rsid w:val="33FE78CF"/>
    <w:rsid w:val="3518051D"/>
    <w:rsid w:val="370852FB"/>
    <w:rsid w:val="371D34BE"/>
    <w:rsid w:val="397C5CD1"/>
    <w:rsid w:val="3B443E1A"/>
    <w:rsid w:val="3BDF7FE6"/>
    <w:rsid w:val="3C6F136A"/>
    <w:rsid w:val="3C7249B6"/>
    <w:rsid w:val="3D9170BE"/>
    <w:rsid w:val="3DB1150E"/>
    <w:rsid w:val="40A4535A"/>
    <w:rsid w:val="40E63206"/>
    <w:rsid w:val="42C27D1A"/>
    <w:rsid w:val="4631143E"/>
    <w:rsid w:val="46F25E72"/>
    <w:rsid w:val="49296D45"/>
    <w:rsid w:val="497726E6"/>
    <w:rsid w:val="4A25750C"/>
    <w:rsid w:val="4AD25F26"/>
    <w:rsid w:val="4D023B34"/>
    <w:rsid w:val="4D583754"/>
    <w:rsid w:val="4D7A191D"/>
    <w:rsid w:val="4F4915A7"/>
    <w:rsid w:val="504306EC"/>
    <w:rsid w:val="50A76ECD"/>
    <w:rsid w:val="518D65EF"/>
    <w:rsid w:val="51CE66DB"/>
    <w:rsid w:val="52A71EBA"/>
    <w:rsid w:val="57014E5D"/>
    <w:rsid w:val="574B406C"/>
    <w:rsid w:val="57EB284D"/>
    <w:rsid w:val="594D25DB"/>
    <w:rsid w:val="59AC10B0"/>
    <w:rsid w:val="5A097746"/>
    <w:rsid w:val="5A3F1F24"/>
    <w:rsid w:val="5B212785"/>
    <w:rsid w:val="5EBD78BB"/>
    <w:rsid w:val="5EBE06A7"/>
    <w:rsid w:val="6078798E"/>
    <w:rsid w:val="6091450D"/>
    <w:rsid w:val="6162299C"/>
    <w:rsid w:val="62157A0E"/>
    <w:rsid w:val="63C27722"/>
    <w:rsid w:val="63FC2C34"/>
    <w:rsid w:val="65257741"/>
    <w:rsid w:val="65516FAF"/>
    <w:rsid w:val="67193AFD"/>
    <w:rsid w:val="67BF28F6"/>
    <w:rsid w:val="68CF496F"/>
    <w:rsid w:val="69716168"/>
    <w:rsid w:val="6A7F2055"/>
    <w:rsid w:val="6C271AEB"/>
    <w:rsid w:val="6C3D64DF"/>
    <w:rsid w:val="6CF44DF0"/>
    <w:rsid w:val="6E05302D"/>
    <w:rsid w:val="6FFE7D34"/>
    <w:rsid w:val="71816E6E"/>
    <w:rsid w:val="734833B1"/>
    <w:rsid w:val="74BD640F"/>
    <w:rsid w:val="74DD616A"/>
    <w:rsid w:val="759A04FF"/>
    <w:rsid w:val="76521A35"/>
    <w:rsid w:val="78462278"/>
    <w:rsid w:val="79D51B05"/>
    <w:rsid w:val="7ADE2C3C"/>
    <w:rsid w:val="7BEC1388"/>
    <w:rsid w:val="7CD611E8"/>
    <w:rsid w:val="7D252DA4"/>
    <w:rsid w:val="7EA5554E"/>
    <w:rsid w:val="7F4159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2"/>
    <w:basedOn w:val="1"/>
    <w:next w:val="1"/>
    <w:qFormat/>
    <w:uiPriority w:val="0"/>
    <w:pPr>
      <w:keepNext/>
      <w:keepLines/>
      <w:adjustRightInd w:val="0"/>
      <w:spacing w:before="260" w:after="260" w:line="416" w:lineRule="auto"/>
      <w:jc w:val="left"/>
      <w:textAlignment w:val="baseline"/>
      <w:outlineLvl w:val="1"/>
    </w:pPr>
    <w:rPr>
      <w:rFonts w:ascii="Arial" w:hAnsi="Arial" w:eastAsia="黑体"/>
      <w:b/>
      <w:bCs/>
      <w:kern w:val="0"/>
      <w:sz w:val="32"/>
      <w:szCs w:val="32"/>
    </w:rPr>
  </w:style>
  <w:style w:type="paragraph" w:styleId="4">
    <w:name w:val="heading 6"/>
    <w:basedOn w:val="1"/>
    <w:next w:val="1"/>
    <w:unhideWhenUsed/>
    <w:qFormat/>
    <w:uiPriority w:val="9"/>
    <w:pPr>
      <w:outlineLvl w:val="5"/>
    </w:pPr>
    <w:rPr>
      <w:rFonts w:hint="eastAsia" w:cs="Times New Roman"/>
      <w:b/>
      <w:sz w:val="15"/>
      <w:szCs w:val="15"/>
      <w:lang w:val="en-US"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jc w:val="both"/>
    </w:pPr>
    <w:rPr>
      <w:rFonts w:ascii="Times New Roman" w:hAnsi="Times New Roman"/>
      <w:sz w:val="21"/>
      <w:szCs w:val="21"/>
    </w:rPr>
  </w:style>
  <w:style w:type="paragraph" w:styleId="6">
    <w:name w:val="Body Text"/>
    <w:basedOn w:val="1"/>
    <w:next w:val="7"/>
    <w:qFormat/>
    <w:uiPriority w:val="99"/>
    <w:rPr>
      <w:rFonts w:eastAsia="楷体_GB2312"/>
      <w:sz w:val="30"/>
      <w:szCs w:val="30"/>
    </w:rPr>
  </w:style>
  <w:style w:type="paragraph" w:customStyle="1" w:styleId="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8">
    <w:name w:val="Body Text Indent"/>
    <w:basedOn w:val="1"/>
    <w:next w:val="1"/>
    <w:qFormat/>
    <w:uiPriority w:val="0"/>
    <w:pPr>
      <w:spacing w:line="600" w:lineRule="exact"/>
      <w:ind w:firstLine="560"/>
      <w:jc w:val="both"/>
    </w:pPr>
    <w:rPr>
      <w:rFonts w:ascii="方正书宋简体" w:hAnsi="Times New Roman" w:eastAsia="方正书宋简体"/>
    </w:rPr>
  </w:style>
  <w:style w:type="paragraph" w:styleId="9">
    <w:name w:val="Plain Text"/>
    <w:basedOn w:val="1"/>
    <w:qFormat/>
    <w:uiPriority w:val="99"/>
    <w:pPr>
      <w:spacing w:beforeLines="50" w:afterLines="50" w:line="400" w:lineRule="atLeast"/>
    </w:pPr>
    <w:rPr>
      <w:rFonts w:hint="eastAsia" w:ascii="宋体" w:hAnsi="Courier New"/>
      <w:sz w:val="24"/>
      <w:szCs w:val="24"/>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3">
    <w:name w:val="Body Text 2"/>
    <w:basedOn w:val="1"/>
    <w:qFormat/>
    <w:uiPriority w:val="0"/>
    <w:pPr>
      <w:spacing w:after="120" w:line="480" w:lineRule="auto"/>
    </w:pPr>
    <w:rPr>
      <w:rFonts w:hint="default" w:ascii="仿宋_GB2312" w:hAnsi="仿宋_GB2312" w:eastAsia="仿宋_GB2312" w:cs="Times New Roman"/>
      <w:sz w:val="36"/>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8"/>
    <w:next w:val="1"/>
    <w:qFormat/>
    <w:uiPriority w:val="0"/>
    <w:pPr>
      <w:spacing w:after="120" w:line="240" w:lineRule="auto"/>
      <w:ind w:left="420" w:leftChars="200" w:firstLine="420" w:firstLineChars="200"/>
      <w:jc w:val="left"/>
    </w:pPr>
    <w:rPr>
      <w:rFonts w:ascii="Copperplate Gothic Bold" w:hAnsi="Copperplate Gothic Bold" w:eastAsia="宋体"/>
    </w:rPr>
  </w:style>
  <w:style w:type="character" w:styleId="18">
    <w:name w:val="Strong"/>
    <w:basedOn w:val="17"/>
    <w:qFormat/>
    <w:uiPriority w:val="0"/>
    <w:rPr>
      <w:b/>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12881</Words>
  <Characters>13892</Characters>
  <Lines>0</Lines>
  <Paragraphs>0</Paragraphs>
  <TotalTime>29</TotalTime>
  <ScaleCrop>false</ScaleCrop>
  <LinksUpToDate>false</LinksUpToDate>
  <CharactersWithSpaces>14133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2025-05-20T01:31:00Z</dcterms:created>
  <dc:creator>Mr.sWang丶SuperMan</dc:creator>
  <cp:lastModifiedBy>邢邢邢邢   。</cp:lastModifiedBy>
  <dcterms:modified xsi:type="dcterms:W3CDTF">2025-07-17T06:04:18Z</dcterms:modified>
  <dc:title>2025年农业生产防灾减灾暨水稻二化螟飞防作业服务项目采购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42D6749D492344F197CEA4D732BDB6E4_13</vt:lpwstr>
  </property>
  <property fmtid="{D5CDD505-2E9C-101B-9397-08002B2CF9AE}" pid="4" name="KSOTemplateDocerSaveRecord">
    <vt:lpwstr>eyJoZGlkIjoiNjdjYzM3ODFiZjAxN2QzYTZjZTRhM2JhMDJiNjEwMDEiLCJ1c2VySWQiOiI3OTQzOTYyODIifQ==</vt:lpwstr>
  </property>
</Properties>
</file>