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3C3F">
      <w:pPr>
        <w:rPr>
          <w:rFonts w:ascii="宋体" w:hAnsi="宋体" w:cs="宋体"/>
          <w:b/>
          <w:color w:val="auto"/>
          <w:szCs w:val="21"/>
          <w:highlight w:val="none"/>
          <w:u w:val="single"/>
        </w:rPr>
      </w:pPr>
    </w:p>
    <w:p w14:paraId="7FBB15BE">
      <w:pPr>
        <w:rPr>
          <w:rFonts w:ascii="宋体" w:hAnsi="宋体" w:cs="宋体"/>
          <w:b/>
          <w:color w:val="auto"/>
          <w:szCs w:val="21"/>
          <w:highlight w:val="none"/>
          <w:u w:val="single"/>
        </w:rPr>
      </w:pPr>
    </w:p>
    <w:p w14:paraId="7F2B15D9">
      <w:pPr>
        <w:spacing w:after="120" w:line="360" w:lineRule="atLeast"/>
        <w:rPr>
          <w:rFonts w:ascii="宋体" w:hAnsi="宋体" w:cs="宋体"/>
          <w:b/>
          <w:color w:val="auto"/>
          <w:szCs w:val="21"/>
          <w:highlight w:val="none"/>
          <w:u w:val="single"/>
        </w:rPr>
      </w:pPr>
    </w:p>
    <w:p w14:paraId="118712FB">
      <w:pPr>
        <w:pStyle w:val="35"/>
        <w:jc w:val="center"/>
        <w:rPr>
          <w:rFonts w:hint="eastAsia" w:hAnsi="宋体" w:cs="宋体"/>
          <w:b/>
          <w:color w:val="auto"/>
          <w:sz w:val="48"/>
          <w:szCs w:val="48"/>
          <w:highlight w:val="none"/>
          <w:lang w:eastAsia="zh-CN"/>
        </w:rPr>
      </w:pPr>
      <w:r>
        <w:rPr>
          <w:rFonts w:hint="eastAsia" w:hAnsi="宋体" w:cs="宋体"/>
          <w:b/>
          <w:color w:val="auto"/>
          <w:sz w:val="48"/>
          <w:szCs w:val="48"/>
          <w:highlight w:val="none"/>
          <w:lang w:eastAsia="zh-CN"/>
        </w:rPr>
        <w:t>第十五届—中国东北亚博览会媒体宣传项目（</w:t>
      </w:r>
      <w:r>
        <w:rPr>
          <w:rFonts w:hint="eastAsia" w:hAnsi="宋体" w:cs="宋体"/>
          <w:b/>
          <w:color w:val="auto"/>
          <w:sz w:val="48"/>
          <w:szCs w:val="48"/>
          <w:highlight w:val="none"/>
          <w:lang w:val="en-US" w:eastAsia="zh-CN"/>
        </w:rPr>
        <w:t>二次</w:t>
      </w:r>
      <w:r>
        <w:rPr>
          <w:rFonts w:hint="eastAsia" w:hAnsi="宋体" w:cs="宋体"/>
          <w:b/>
          <w:color w:val="auto"/>
          <w:sz w:val="48"/>
          <w:szCs w:val="48"/>
          <w:highlight w:val="none"/>
          <w:lang w:eastAsia="zh-CN"/>
        </w:rPr>
        <w:t>）</w:t>
      </w:r>
      <w:bookmarkStart w:id="465" w:name="_GoBack"/>
      <w:bookmarkEnd w:id="465"/>
    </w:p>
    <w:p w14:paraId="22E42012">
      <w:pPr>
        <w:spacing w:line="288" w:lineRule="auto"/>
        <w:jc w:val="both"/>
        <w:rPr>
          <w:rFonts w:ascii="宋体" w:hAnsi="宋体" w:cs="宋体"/>
          <w:b/>
          <w:color w:val="auto"/>
          <w:sz w:val="28"/>
          <w:szCs w:val="28"/>
          <w:highlight w:val="none"/>
        </w:rPr>
      </w:pPr>
    </w:p>
    <w:p w14:paraId="65A077C9">
      <w:pPr>
        <w:pStyle w:val="62"/>
        <w:rPr>
          <w:rFonts w:ascii="宋体" w:hAnsi="宋体" w:cs="宋体"/>
          <w:b/>
          <w:color w:val="auto"/>
          <w:sz w:val="28"/>
          <w:szCs w:val="28"/>
          <w:highlight w:val="none"/>
        </w:rPr>
      </w:pPr>
    </w:p>
    <w:p w14:paraId="1A48E274">
      <w:pPr>
        <w:pStyle w:val="62"/>
        <w:rPr>
          <w:rFonts w:ascii="宋体" w:hAnsi="宋体" w:cs="宋体"/>
          <w:b/>
          <w:color w:val="auto"/>
          <w:sz w:val="28"/>
          <w:szCs w:val="28"/>
          <w:highlight w:val="none"/>
        </w:rPr>
      </w:pPr>
    </w:p>
    <w:p w14:paraId="1FEF0520">
      <w:pPr>
        <w:pStyle w:val="62"/>
        <w:rPr>
          <w:rFonts w:ascii="宋体" w:hAnsi="宋体" w:cs="宋体"/>
          <w:b/>
          <w:color w:val="auto"/>
          <w:sz w:val="28"/>
          <w:szCs w:val="28"/>
          <w:highlight w:val="none"/>
        </w:rPr>
      </w:pPr>
    </w:p>
    <w:p w14:paraId="7183E1C7">
      <w:pPr>
        <w:pStyle w:val="62"/>
        <w:rPr>
          <w:rFonts w:ascii="宋体" w:hAnsi="宋体" w:cs="宋体"/>
          <w:b/>
          <w:color w:val="auto"/>
          <w:sz w:val="28"/>
          <w:szCs w:val="28"/>
          <w:highlight w:val="none"/>
        </w:rPr>
      </w:pPr>
    </w:p>
    <w:p w14:paraId="01D46169">
      <w:pPr>
        <w:pStyle w:val="62"/>
        <w:rPr>
          <w:rFonts w:ascii="宋体" w:hAnsi="宋体" w:cs="宋体"/>
          <w:b/>
          <w:color w:val="auto"/>
          <w:sz w:val="28"/>
          <w:szCs w:val="28"/>
          <w:highlight w:val="none"/>
        </w:rPr>
      </w:pPr>
    </w:p>
    <w:p w14:paraId="5900ADE1">
      <w:pPr>
        <w:rPr>
          <w:rFonts w:ascii="宋体" w:hAnsi="宋体" w:cs="宋体"/>
          <w:color w:val="auto"/>
          <w:highlight w:val="none"/>
        </w:rPr>
      </w:pPr>
    </w:p>
    <w:p w14:paraId="568BFE35">
      <w:pPr>
        <w:rPr>
          <w:rFonts w:ascii="宋体" w:hAnsi="宋体" w:cs="宋体"/>
          <w:color w:val="auto"/>
          <w:highlight w:val="none"/>
        </w:rPr>
      </w:pPr>
    </w:p>
    <w:p w14:paraId="36343041">
      <w:pPr>
        <w:spacing w:line="288" w:lineRule="auto"/>
        <w:jc w:val="center"/>
        <w:rPr>
          <w:rFonts w:ascii="宋体" w:hAnsi="宋体" w:cs="宋体"/>
          <w:b/>
          <w:color w:val="auto"/>
          <w:sz w:val="84"/>
          <w:highlight w:val="none"/>
        </w:rPr>
      </w:pPr>
      <w:r>
        <w:rPr>
          <w:rFonts w:hint="eastAsia" w:ascii="宋体" w:hAnsi="宋体" w:cs="宋体"/>
          <w:b/>
          <w:color w:val="auto"/>
          <w:sz w:val="84"/>
          <w:highlight w:val="none"/>
        </w:rPr>
        <w:t>招  标  文  件</w:t>
      </w:r>
    </w:p>
    <w:p w14:paraId="7313F9C7">
      <w:pPr>
        <w:spacing w:line="288" w:lineRule="auto"/>
        <w:jc w:val="center"/>
        <w:rPr>
          <w:rFonts w:ascii="宋体" w:hAnsi="宋体" w:cs="宋体"/>
          <w:color w:val="auto"/>
          <w:sz w:val="32"/>
          <w:highlight w:val="none"/>
        </w:rPr>
      </w:pPr>
    </w:p>
    <w:p w14:paraId="2D3AE371">
      <w:pPr>
        <w:spacing w:line="288" w:lineRule="auto"/>
        <w:rPr>
          <w:rFonts w:ascii="宋体" w:hAnsi="宋体" w:cs="宋体"/>
          <w:color w:val="auto"/>
          <w:highlight w:val="none"/>
        </w:rPr>
      </w:pPr>
    </w:p>
    <w:p w14:paraId="6E0B5BC4">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 目 编 号</w:t>
      </w:r>
      <w:r>
        <w:rPr>
          <w:rFonts w:hint="eastAsia" w:ascii="宋体" w:hAnsi="宋体" w:cs="宋体"/>
          <w:b/>
          <w:color w:val="000000" w:themeColor="text1"/>
          <w:sz w:val="32"/>
          <w:szCs w:val="32"/>
          <w:highlight w:val="none"/>
          <w14:textFill>
            <w14:solidFill>
              <w14:schemeClr w14:val="tx1"/>
            </w14:solidFill>
          </w14:textFill>
        </w:rPr>
        <w:t>：采购计划-[2025]-06405号</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HS-2025-0601</w:t>
      </w:r>
      <w:r>
        <w:rPr>
          <w:rFonts w:hint="eastAsia" w:ascii="宋体" w:hAnsi="宋体" w:cs="宋体"/>
          <w:b/>
          <w:color w:val="000000" w:themeColor="text1"/>
          <w:sz w:val="32"/>
          <w:szCs w:val="32"/>
          <w:highlight w:val="none"/>
          <w:lang w:eastAsia="zh-CN"/>
          <w14:textFill>
            <w14:solidFill>
              <w14:schemeClr w14:val="tx1"/>
            </w14:solidFill>
          </w14:textFill>
        </w:rPr>
        <w:t>）</w:t>
      </w:r>
    </w:p>
    <w:p w14:paraId="37D440C7">
      <w:pPr>
        <w:spacing w:line="288" w:lineRule="auto"/>
        <w:ind w:left="3240" w:hanging="3240"/>
        <w:jc w:val="left"/>
        <w:rPr>
          <w:rFonts w:ascii="宋体" w:hAnsi="宋体" w:cs="宋体"/>
          <w:color w:val="auto"/>
          <w:sz w:val="32"/>
          <w:szCs w:val="32"/>
          <w:highlight w:val="none"/>
        </w:rPr>
      </w:pPr>
    </w:p>
    <w:p w14:paraId="58193512">
      <w:pPr>
        <w:spacing w:line="288" w:lineRule="auto"/>
        <w:ind w:left="3240" w:hanging="3240"/>
        <w:jc w:val="center"/>
        <w:rPr>
          <w:rFonts w:ascii="宋体" w:hAnsi="宋体" w:cs="宋体"/>
          <w:color w:val="auto"/>
          <w:sz w:val="32"/>
          <w:szCs w:val="32"/>
          <w:highlight w:val="none"/>
        </w:rPr>
      </w:pPr>
    </w:p>
    <w:p w14:paraId="460DB8B3">
      <w:pPr>
        <w:pStyle w:val="5"/>
        <w:rPr>
          <w:rFonts w:ascii="宋体" w:hAnsi="宋体" w:cs="宋体"/>
          <w:color w:val="auto"/>
          <w:highlight w:val="none"/>
        </w:rPr>
      </w:pPr>
    </w:p>
    <w:p w14:paraId="3CD35852">
      <w:pPr>
        <w:rPr>
          <w:rFonts w:ascii="宋体" w:hAnsi="宋体" w:cs="宋体"/>
          <w:color w:val="auto"/>
          <w:sz w:val="32"/>
          <w:szCs w:val="32"/>
          <w:highlight w:val="none"/>
        </w:rPr>
      </w:pPr>
    </w:p>
    <w:p w14:paraId="3766A962">
      <w:pPr>
        <w:pStyle w:val="5"/>
        <w:rPr>
          <w:rFonts w:ascii="宋体" w:hAnsi="宋体" w:cs="宋体"/>
          <w:color w:val="auto"/>
          <w:highlight w:val="none"/>
        </w:rPr>
      </w:pPr>
    </w:p>
    <w:p w14:paraId="2EBDCC07">
      <w:pPr>
        <w:spacing w:line="460" w:lineRule="exact"/>
        <w:rPr>
          <w:rFonts w:ascii="宋体" w:hAnsi="宋体" w:cs="宋体"/>
          <w:b/>
          <w:color w:val="auto"/>
          <w:sz w:val="32"/>
          <w:szCs w:val="32"/>
          <w:highlight w:val="none"/>
        </w:rPr>
      </w:pPr>
    </w:p>
    <w:p w14:paraId="694B34E2">
      <w:pPr>
        <w:spacing w:line="460" w:lineRule="exact"/>
        <w:ind w:firstLine="0" w:firstLineChars="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val="en-US" w:eastAsia="zh-CN"/>
        </w:rPr>
        <w:t>中国国际贸易促进委员会吉林省委员会</w:t>
      </w:r>
    </w:p>
    <w:p w14:paraId="5FB3387E">
      <w:pPr>
        <w:jc w:val="center"/>
        <w:rPr>
          <w:rFonts w:ascii="宋体" w:hAnsi="宋体" w:cs="宋体"/>
          <w:b/>
          <w:color w:val="auto"/>
          <w:sz w:val="32"/>
          <w:szCs w:val="32"/>
          <w:highlight w:val="none"/>
        </w:rPr>
      </w:pPr>
    </w:p>
    <w:p w14:paraId="2E54D605">
      <w:pPr>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吉林省弘晟项目管理有限公司</w:t>
      </w:r>
    </w:p>
    <w:p w14:paraId="47DAAA7B">
      <w:pPr>
        <w:spacing w:after="120" w:line="360" w:lineRule="atLeast"/>
        <w:jc w:val="center"/>
        <w:rPr>
          <w:rFonts w:ascii="宋体" w:hAnsi="宋体" w:cs="宋体"/>
          <w:b/>
          <w:bCs/>
          <w:color w:val="auto"/>
          <w:sz w:val="32"/>
          <w:szCs w:val="32"/>
          <w:highlight w:val="none"/>
        </w:rPr>
      </w:pPr>
    </w:p>
    <w:p w14:paraId="7B0E3763">
      <w:pPr>
        <w:spacing w:after="120" w:line="360" w:lineRule="atLeast"/>
        <w:jc w:val="center"/>
        <w:rPr>
          <w:rFonts w:ascii="宋体" w:hAnsi="宋体" w:cs="宋体"/>
          <w:color w:val="auto"/>
          <w:sz w:val="48"/>
          <w:szCs w:val="48"/>
          <w:highlight w:val="none"/>
        </w:rPr>
        <w:sectPr>
          <w:headerReference r:id="rId4" w:type="first"/>
          <w:footerReference r:id="rId6" w:type="first"/>
          <w:headerReference r:id="rId3" w:type="default"/>
          <w:footerReference r:id="rId5" w:type="default"/>
          <w:pgSz w:w="11910" w:h="16840"/>
          <w:pgMar w:top="1440" w:right="1080" w:bottom="1440" w:left="1080" w:header="935" w:footer="993" w:gutter="0"/>
          <w:pgBorders w:display="firstPage">
            <w:top w:val="none" w:sz="0" w:space="0"/>
            <w:left w:val="none" w:sz="0" w:space="0"/>
            <w:bottom w:val="none" w:sz="0" w:space="0"/>
            <w:right w:val="none" w:sz="0" w:space="0"/>
          </w:pgBorders>
          <w:pgNumType w:start="1"/>
          <w:cols w:space="720" w:num="1"/>
        </w:sect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14:paraId="6A0118E5">
      <w:pPr>
        <w:spacing w:after="120" w:line="360" w:lineRule="atLeast"/>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31EE8CA9">
      <w:pPr>
        <w:jc w:val="center"/>
        <w:rPr>
          <w:color w:val="auto"/>
          <w:highlight w:val="none"/>
        </w:rPr>
      </w:pPr>
    </w:p>
    <w:p w14:paraId="25D46910">
      <w:pPr>
        <w:pStyle w:val="425"/>
        <w:tabs>
          <w:tab w:val="right" w:leader="dot" w:pos="995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"_Toc755" </w:instrText>
      </w:r>
      <w:r>
        <w:rPr>
          <w:color w:val="auto"/>
          <w:highlight w:val="none"/>
        </w:rPr>
        <w:fldChar w:fldCharType="separate"/>
      </w:r>
      <w:r>
        <w:rPr>
          <w:rFonts w:hint="eastAsia" w:ascii="宋体" w:hAnsi="宋体" w:cs="宋体"/>
          <w:color w:val="auto"/>
          <w:sz w:val="28"/>
          <w:szCs w:val="28"/>
          <w:highlight w:val="none"/>
        </w:rPr>
        <w:t>第一章  招标公告（资格后审）</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6BB6079">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"_Toc16069" </w:instrText>
      </w:r>
      <w:r>
        <w:rPr>
          <w:color w:val="auto"/>
          <w:highlight w:val="none"/>
        </w:rPr>
        <w:fldChar w:fldCharType="separate"/>
      </w:r>
      <w:r>
        <w:rPr>
          <w:rFonts w:hint="eastAsia" w:ascii="宋体" w:hAnsi="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126E4A">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"_Toc23783" </w:instrText>
      </w:r>
      <w:r>
        <w:rPr>
          <w:color w:val="auto"/>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_Toc23783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74F458E">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服务需求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_Toc29315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55B1685">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"_Toc16995" </w:instrText>
      </w:r>
      <w:r>
        <w:rPr>
          <w:color w:val="auto"/>
          <w:highlight w:val="none"/>
        </w:rPr>
        <w:fldChar w:fldCharType="separate"/>
      </w:r>
      <w:r>
        <w:rPr>
          <w:rFonts w:hint="eastAsia" w:ascii="宋体" w:hAnsi="宋体" w:cs="宋体"/>
          <w:color w:val="auto"/>
          <w:sz w:val="28"/>
          <w:szCs w:val="28"/>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_Toc16995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38FAC90">
      <w:pPr>
        <w:pStyle w:val="425"/>
        <w:tabs>
          <w:tab w:val="right" w:leader="dot" w:pos="995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"_Toc28825" </w:instrText>
      </w:r>
      <w:r>
        <w:rPr>
          <w:color w:val="auto"/>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1C6659C">
      <w:pPr>
        <w:spacing w:after="120" w:line="480" w:lineRule="auto"/>
        <w:jc w:val="center"/>
        <w:rPr>
          <w:rFonts w:ascii="宋体" w:hAnsi="宋体" w:cs="宋体"/>
          <w:color w:val="auto"/>
          <w:sz w:val="48"/>
          <w:szCs w:val="48"/>
          <w:highlight w:val="none"/>
        </w:rPr>
      </w:pPr>
      <w:r>
        <w:rPr>
          <w:rFonts w:hint="eastAsia" w:ascii="宋体" w:hAnsi="宋体" w:cs="宋体"/>
          <w:color w:val="auto"/>
          <w:sz w:val="28"/>
          <w:szCs w:val="28"/>
          <w:highlight w:val="none"/>
        </w:rPr>
        <w:fldChar w:fldCharType="end"/>
      </w:r>
    </w:p>
    <w:p w14:paraId="1F54B21B">
      <w:pPr>
        <w:spacing w:after="120" w:line="360" w:lineRule="atLeast"/>
        <w:jc w:val="center"/>
        <w:rPr>
          <w:rFonts w:ascii="宋体" w:hAnsi="宋体" w:cs="宋体"/>
          <w:color w:val="auto"/>
          <w:sz w:val="48"/>
          <w:szCs w:val="48"/>
          <w:highlight w:val="none"/>
        </w:rPr>
      </w:pPr>
    </w:p>
    <w:p w14:paraId="56492658">
      <w:pPr>
        <w:spacing w:after="120" w:line="360" w:lineRule="atLeast"/>
        <w:jc w:val="center"/>
        <w:rPr>
          <w:rFonts w:ascii="宋体" w:hAnsi="宋体" w:cs="宋体"/>
          <w:color w:val="auto"/>
          <w:sz w:val="48"/>
          <w:szCs w:val="48"/>
          <w:highlight w:val="none"/>
        </w:rPr>
      </w:pPr>
    </w:p>
    <w:p w14:paraId="4666B4F5">
      <w:pPr>
        <w:spacing w:after="120" w:line="360" w:lineRule="atLeast"/>
        <w:jc w:val="center"/>
        <w:rPr>
          <w:rFonts w:ascii="宋体" w:hAnsi="宋体" w:cs="宋体"/>
          <w:color w:val="auto"/>
          <w:sz w:val="48"/>
          <w:szCs w:val="48"/>
          <w:highlight w:val="none"/>
        </w:rPr>
      </w:pPr>
    </w:p>
    <w:p w14:paraId="48CA9DAD">
      <w:pPr>
        <w:spacing w:after="120" w:line="360" w:lineRule="atLeast"/>
        <w:jc w:val="center"/>
        <w:rPr>
          <w:rFonts w:ascii="宋体" w:hAnsi="宋体" w:cs="宋体"/>
          <w:color w:val="auto"/>
          <w:sz w:val="48"/>
          <w:szCs w:val="48"/>
          <w:highlight w:val="none"/>
        </w:rPr>
      </w:pPr>
    </w:p>
    <w:p w14:paraId="2E496727">
      <w:pPr>
        <w:spacing w:after="120" w:line="360" w:lineRule="atLeast"/>
        <w:jc w:val="center"/>
        <w:rPr>
          <w:rFonts w:ascii="宋体" w:hAnsi="宋体" w:cs="宋体"/>
          <w:color w:val="auto"/>
          <w:sz w:val="48"/>
          <w:szCs w:val="48"/>
          <w:highlight w:val="none"/>
        </w:rPr>
      </w:pPr>
    </w:p>
    <w:p w14:paraId="7DDA32AB">
      <w:pPr>
        <w:spacing w:after="120" w:line="360" w:lineRule="atLeast"/>
        <w:jc w:val="center"/>
        <w:rPr>
          <w:rFonts w:ascii="宋体" w:hAnsi="宋体" w:cs="宋体"/>
          <w:color w:val="auto"/>
          <w:sz w:val="48"/>
          <w:szCs w:val="48"/>
          <w:highlight w:val="none"/>
        </w:rPr>
      </w:pPr>
    </w:p>
    <w:p w14:paraId="0F0321DC">
      <w:pPr>
        <w:spacing w:after="120" w:line="360" w:lineRule="atLeast"/>
        <w:jc w:val="center"/>
        <w:rPr>
          <w:rFonts w:ascii="宋体" w:hAnsi="宋体" w:cs="宋体"/>
          <w:color w:val="auto"/>
          <w:sz w:val="48"/>
          <w:szCs w:val="48"/>
          <w:highlight w:val="none"/>
        </w:rPr>
      </w:pPr>
    </w:p>
    <w:p w14:paraId="45EA9ECC">
      <w:pPr>
        <w:spacing w:after="120" w:line="360" w:lineRule="atLeast"/>
        <w:jc w:val="center"/>
        <w:rPr>
          <w:rFonts w:ascii="宋体" w:hAnsi="宋体" w:cs="宋体"/>
          <w:color w:val="auto"/>
          <w:sz w:val="48"/>
          <w:szCs w:val="48"/>
          <w:highlight w:val="none"/>
        </w:rPr>
      </w:pPr>
    </w:p>
    <w:p w14:paraId="7E1C259D">
      <w:pPr>
        <w:snapToGrid w:val="0"/>
        <w:jc w:val="center"/>
        <w:outlineLvl w:val="0"/>
        <w:rPr>
          <w:rFonts w:ascii="宋体" w:hAnsi="宋体" w:cs="宋体"/>
          <w:b/>
          <w:color w:val="auto"/>
          <w:highlight w:val="none"/>
        </w:rPr>
      </w:pPr>
      <w:bookmarkStart w:id="0" w:name="_Toc443990254"/>
      <w:bookmarkStart w:id="1" w:name="_Toc227057880"/>
      <w:bookmarkStart w:id="2" w:name="_Toc479578042"/>
      <w:bookmarkStart w:id="3" w:name="_Toc755"/>
      <w:r>
        <w:rPr>
          <w:rFonts w:hint="eastAsia" w:ascii="宋体" w:hAnsi="宋体" w:cs="宋体"/>
          <w:b/>
          <w:color w:val="auto"/>
          <w:sz w:val="32"/>
          <w:szCs w:val="32"/>
          <w:highlight w:val="none"/>
        </w:rPr>
        <w:t xml:space="preserve">第一章  </w:t>
      </w:r>
      <w:bookmarkEnd w:id="0"/>
      <w:bookmarkEnd w:id="1"/>
      <w:bookmarkEnd w:id="2"/>
      <w:bookmarkStart w:id="4" w:name="OLE_LINK1"/>
      <w:r>
        <w:rPr>
          <w:rFonts w:hint="eastAsia" w:ascii="宋体" w:hAnsi="宋体" w:cs="宋体"/>
          <w:b/>
          <w:color w:val="auto"/>
          <w:sz w:val="32"/>
          <w:szCs w:val="32"/>
          <w:highlight w:val="none"/>
        </w:rPr>
        <w:t>招标公告</w:t>
      </w:r>
      <w:bookmarkEnd w:id="4"/>
      <w:r>
        <w:rPr>
          <w:rFonts w:hint="eastAsia" w:ascii="宋体" w:hAnsi="宋体" w:cs="宋体"/>
          <w:b/>
          <w:color w:val="auto"/>
          <w:sz w:val="32"/>
          <w:szCs w:val="32"/>
          <w:highlight w:val="none"/>
        </w:rPr>
        <w:t>（资格后审）</w:t>
      </w:r>
      <w:bookmarkEnd w:id="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7541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444" w:type="dxa"/>
            <w:noWrap/>
          </w:tcPr>
          <w:p w14:paraId="36CF6F5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C790E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u w:val="single"/>
                <w:lang w:eastAsia="zh-CN"/>
              </w:rPr>
              <w:t>第十五届—中国东北亚博览会媒体宣传项目（</w:t>
            </w:r>
            <w:r>
              <w:rPr>
                <w:rFonts w:hint="eastAsia" w:ascii="宋体" w:hAnsi="宋体" w:cs="宋体"/>
                <w:color w:val="auto"/>
                <w:sz w:val="24"/>
                <w:szCs w:val="22"/>
                <w:highlight w:val="none"/>
                <w:u w:val="single"/>
                <w:lang w:val="en-US" w:eastAsia="zh-CN"/>
              </w:rPr>
              <w:t>二次</w:t>
            </w:r>
            <w:r>
              <w:rPr>
                <w:rFonts w:hint="eastAsia" w:ascii="宋体" w:hAnsi="宋体" w:cs="宋体"/>
                <w:color w:val="auto"/>
                <w:sz w:val="24"/>
                <w:szCs w:val="22"/>
                <w:highlight w:val="none"/>
                <w:u w:val="single"/>
                <w:lang w:eastAsia="zh-CN"/>
              </w:rPr>
              <w:t>）</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w:t>
            </w:r>
            <w:r>
              <w:rPr>
                <w:rFonts w:hint="eastAsia" w:ascii="宋体" w:hAnsi="宋体" w:cs="宋体"/>
                <w:color w:val="auto"/>
                <w:sz w:val="24"/>
                <w:highlight w:val="none"/>
                <w:u w:val="single"/>
                <w:lang w:val="en-US" w:eastAsia="zh-CN"/>
              </w:rPr>
              <w:t>“政采云”平台（http：//www.zcygov.cn）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val="zh-CN"/>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lang w:val="zh-CN"/>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lang w:val="zh-CN"/>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lang w:val="zh-CN"/>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val="zh-CN"/>
              </w:rPr>
              <w:t>分</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京时间）前递交投标文件。</w:t>
            </w:r>
          </w:p>
        </w:tc>
      </w:tr>
    </w:tbl>
    <w:p w14:paraId="63FD7A4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D5BF28B">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szCs w:val="22"/>
          <w:highlight w:val="none"/>
          <w:lang w:val="en-US" w:eastAsia="zh-CN"/>
        </w:rPr>
        <w:t>采购计划-[2025]-06405号（HS-2025-0601）</w:t>
      </w:r>
      <w:r>
        <w:rPr>
          <w:rFonts w:hint="eastAsia" w:ascii="宋体" w:hAnsi="宋体" w:cs="宋体"/>
          <w:color w:val="auto"/>
          <w:sz w:val="24"/>
          <w:szCs w:val="22"/>
          <w:highlight w:val="none"/>
          <w:lang w:eastAsia="zh-CN"/>
        </w:rPr>
        <w:t>；</w:t>
      </w:r>
    </w:p>
    <w:p w14:paraId="4F43E5A6">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szCs w:val="22"/>
          <w:highlight w:val="none"/>
          <w:lang w:eastAsia="zh-CN"/>
        </w:rPr>
        <w:t>第十五届—中国东北亚博览会媒体宣传项目（</w:t>
      </w:r>
      <w:r>
        <w:rPr>
          <w:rFonts w:hint="eastAsia" w:ascii="宋体" w:hAnsi="宋体" w:cs="宋体"/>
          <w:color w:val="auto"/>
          <w:sz w:val="24"/>
          <w:szCs w:val="22"/>
          <w:highlight w:val="none"/>
          <w:lang w:val="en-US" w:eastAsia="zh-CN"/>
        </w:rPr>
        <w:t>二次</w:t>
      </w:r>
      <w:r>
        <w:rPr>
          <w:rFonts w:hint="eastAsia" w:ascii="宋体" w:hAnsi="宋体" w:cs="宋体"/>
          <w:color w:val="auto"/>
          <w:sz w:val="24"/>
          <w:szCs w:val="22"/>
          <w:highlight w:val="none"/>
          <w:lang w:eastAsia="zh-CN"/>
        </w:rPr>
        <w:t>）</w:t>
      </w:r>
      <w:r>
        <w:rPr>
          <w:rFonts w:hint="eastAsia" w:ascii="宋体" w:hAnsi="宋体" w:cs="宋体"/>
          <w:color w:val="auto"/>
          <w:sz w:val="24"/>
          <w:highlight w:val="none"/>
        </w:rPr>
        <w:t>；</w:t>
      </w:r>
    </w:p>
    <w:p w14:paraId="546E3067">
      <w:pPr>
        <w:adjustRightInd w:val="0"/>
        <w:snapToGrid w:val="0"/>
        <w:spacing w:line="360" w:lineRule="auto"/>
        <w:ind w:firstLine="420" w:firstLineChars="175"/>
        <w:jc w:val="left"/>
        <w:rPr>
          <w:rFonts w:ascii="宋体" w:hAnsi="宋体" w:cs="宋体"/>
          <w:color w:val="auto"/>
          <w:sz w:val="24"/>
          <w:highlight w:val="none"/>
        </w:rPr>
      </w:pPr>
      <w:r>
        <w:rPr>
          <w:rFonts w:hint="eastAsia" w:asciiTheme="minorEastAsia" w:hAnsiTheme="minorEastAsia" w:cstheme="minorEastAsia"/>
          <w:bCs/>
          <w:color w:val="auto"/>
          <w:sz w:val="24"/>
          <w:highlight w:val="none"/>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21.00万元</w:t>
      </w:r>
      <w:r>
        <w:rPr>
          <w:rFonts w:hint="eastAsia" w:ascii="宋体" w:hAnsi="宋体" w:cs="宋体"/>
          <w:color w:val="auto"/>
          <w:sz w:val="24"/>
          <w:highlight w:val="none"/>
        </w:rPr>
        <w:t>；</w:t>
      </w:r>
    </w:p>
    <w:p w14:paraId="1AF542FE">
      <w:pPr>
        <w:adjustRightInd w:val="0"/>
        <w:snapToGrid w:val="0"/>
        <w:spacing w:line="360" w:lineRule="auto"/>
        <w:ind w:firstLine="420" w:firstLineChars="175"/>
        <w:jc w:val="left"/>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采购需求：</w:t>
      </w:r>
    </w:p>
    <w:p w14:paraId="64F32A0E">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eastAsia="宋体" w:asciiTheme="minorEastAsia" w:hAnsiTheme="minorEastAsia" w:cstheme="minorEastAsia"/>
          <w:bCs/>
          <w:color w:val="auto"/>
          <w:kern w:val="2"/>
          <w:sz w:val="24"/>
          <w:szCs w:val="24"/>
          <w:highlight w:val="none"/>
          <w:vertAlign w:val="baseline"/>
          <w:lang w:val="en-US" w:eastAsia="zh-CN" w:bidi="ar-SA"/>
        </w:rPr>
        <w:t>（1）标包划分：本项目划分</w:t>
      </w:r>
      <w:r>
        <w:rPr>
          <w:rFonts w:hint="eastAsia" w:asciiTheme="minorEastAsia" w:hAnsiTheme="minorEastAsia" w:cstheme="minorEastAsia"/>
          <w:bCs/>
          <w:color w:val="auto"/>
          <w:kern w:val="2"/>
          <w:sz w:val="24"/>
          <w:szCs w:val="24"/>
          <w:highlight w:val="none"/>
          <w:vertAlign w:val="baseline"/>
          <w:lang w:val="en-US" w:eastAsia="zh-CN" w:bidi="ar-SA"/>
        </w:rPr>
        <w:t>2</w:t>
      </w:r>
      <w:r>
        <w:rPr>
          <w:rFonts w:hint="eastAsia" w:eastAsia="宋体" w:asciiTheme="minorEastAsia" w:hAnsiTheme="minorEastAsia" w:cstheme="minorEastAsia"/>
          <w:bCs/>
          <w:color w:val="auto"/>
          <w:kern w:val="2"/>
          <w:sz w:val="24"/>
          <w:szCs w:val="24"/>
          <w:highlight w:val="none"/>
          <w:vertAlign w:val="baseline"/>
          <w:lang w:val="en-US" w:eastAsia="zh-CN" w:bidi="ar-SA"/>
        </w:rPr>
        <w:t>个包</w:t>
      </w:r>
      <w:r>
        <w:rPr>
          <w:rFonts w:hint="eastAsia" w:ascii="宋体" w:hAnsi="宋体" w:cs="宋体"/>
          <w:color w:val="auto"/>
          <w:sz w:val="24"/>
          <w:highlight w:val="none"/>
          <w:lang w:val="en-US" w:eastAsia="zh-CN"/>
        </w:rPr>
        <w:t>；</w:t>
      </w:r>
    </w:p>
    <w:tbl>
      <w:tblPr>
        <w:tblStyle w:val="64"/>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10"/>
        <w:gridCol w:w="1140"/>
        <w:gridCol w:w="5836"/>
      </w:tblGrid>
      <w:tr w14:paraId="13BF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7" w:type="dxa"/>
            <w:noWrap w:val="0"/>
            <w:vAlign w:val="center"/>
          </w:tcPr>
          <w:p w14:paraId="02B340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包   号</w:t>
            </w:r>
          </w:p>
        </w:tc>
        <w:tc>
          <w:tcPr>
            <w:tcW w:w="1710" w:type="dxa"/>
            <w:noWrap w:val="0"/>
            <w:vAlign w:val="center"/>
          </w:tcPr>
          <w:p w14:paraId="44B1F7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标（包）名称</w:t>
            </w:r>
          </w:p>
        </w:tc>
        <w:tc>
          <w:tcPr>
            <w:tcW w:w="1140" w:type="dxa"/>
            <w:noWrap w:val="0"/>
            <w:vAlign w:val="center"/>
          </w:tcPr>
          <w:p w14:paraId="02F6C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最高投标限价</w:t>
            </w:r>
          </w:p>
          <w:p w14:paraId="119CED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（万元）</w:t>
            </w:r>
          </w:p>
        </w:tc>
        <w:tc>
          <w:tcPr>
            <w:tcW w:w="5836" w:type="dxa"/>
            <w:noWrap w:val="0"/>
            <w:vAlign w:val="center"/>
          </w:tcPr>
          <w:p w14:paraId="5EF48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vertAlign w:val="baseline"/>
                <w:lang w:eastAsia="zh-CN"/>
              </w:rPr>
            </w:pPr>
            <w:r>
              <w:rPr>
                <w:rFonts w:hint="eastAsia" w:ascii="仿宋" w:hAnsi="仿宋" w:eastAsia="仿宋" w:cs="仿宋"/>
                <w:b/>
                <w:bCs/>
                <w:sz w:val="21"/>
                <w:szCs w:val="21"/>
                <w:highlight w:val="none"/>
                <w:vertAlign w:val="baseline"/>
                <w:lang w:eastAsia="zh-CN"/>
              </w:rPr>
              <w:t>采购需求</w:t>
            </w:r>
          </w:p>
        </w:tc>
      </w:tr>
      <w:tr w14:paraId="2CD1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4EA2EC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采购计划-[2025]-06405号-4（HS-2025-0601-4）</w:t>
            </w:r>
          </w:p>
        </w:tc>
        <w:tc>
          <w:tcPr>
            <w:tcW w:w="1710" w:type="dxa"/>
            <w:noWrap w:val="0"/>
            <w:vAlign w:val="center"/>
          </w:tcPr>
          <w:p w14:paraId="201259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多形式、多平台对大会宣传报道</w:t>
            </w:r>
          </w:p>
        </w:tc>
        <w:tc>
          <w:tcPr>
            <w:tcW w:w="1140" w:type="dxa"/>
            <w:noWrap w:val="0"/>
            <w:vAlign w:val="center"/>
          </w:tcPr>
          <w:p w14:paraId="6E9805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5836" w:type="dxa"/>
            <w:noWrap w:val="0"/>
            <w:vAlign w:val="center"/>
          </w:tcPr>
          <w:p w14:paraId="5D570B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立报道专班，重要版面开通专栏，设立“东北亚博览会倒计时”栏；利用报纸、彩练新闻、微信公众号、微博、海外账号等全平台传播矩阵，采取消息、通讯、特写、专访、言论、图片等多种新闻体裁，推出长图、图文、短视频等多语种产品，全方位、多角度报道好东北亚博览会的盛况。</w:t>
            </w:r>
          </w:p>
        </w:tc>
      </w:tr>
      <w:tr w14:paraId="05A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7" w:type="dxa"/>
            <w:noWrap w:val="0"/>
            <w:vAlign w:val="center"/>
          </w:tcPr>
          <w:p w14:paraId="63C474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采购计划-[2025]-06405号-9（HS-2025-0601-9）</w:t>
            </w:r>
          </w:p>
        </w:tc>
        <w:tc>
          <w:tcPr>
            <w:tcW w:w="1710" w:type="dxa"/>
            <w:noWrap w:val="0"/>
            <w:vAlign w:val="center"/>
          </w:tcPr>
          <w:p w14:paraId="31B7E9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国家级媒体平台</w:t>
            </w:r>
          </w:p>
        </w:tc>
        <w:tc>
          <w:tcPr>
            <w:tcW w:w="1140" w:type="dxa"/>
            <w:noWrap w:val="0"/>
            <w:vAlign w:val="center"/>
          </w:tcPr>
          <w:p w14:paraId="462464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6</w:t>
            </w:r>
          </w:p>
        </w:tc>
        <w:tc>
          <w:tcPr>
            <w:tcW w:w="5836" w:type="dxa"/>
            <w:noWrap w:val="0"/>
            <w:vAlign w:val="center"/>
          </w:tcPr>
          <w:p w14:paraId="7F9B11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在国家级媒体平台刊发不少于1个整版的宣传推介。提供视频采访服务，在公众号、视频号等媒体平台进行发布报道。</w:t>
            </w:r>
          </w:p>
        </w:tc>
      </w:tr>
    </w:tbl>
    <w:p w14:paraId="0ABFDCF0">
      <w:pPr>
        <w:numPr>
          <w:ilvl w:val="0"/>
          <w:numId w:val="0"/>
        </w:numPr>
        <w:adjustRightInd w:val="0"/>
        <w:snapToGrid w:val="0"/>
        <w:spacing w:line="360" w:lineRule="auto"/>
        <w:ind w:firstLine="420" w:firstLineChars="175"/>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注：本项目可兼投不可兼中。</w:t>
      </w:r>
    </w:p>
    <w:p w14:paraId="252B5D62">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简要服务需求：详见招标文件；</w:t>
      </w:r>
    </w:p>
    <w:p w14:paraId="6F1B47EB">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eastAsia="zh-CN"/>
        </w:rPr>
        <w:t>服务地点：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lang w:eastAsia="zh-CN"/>
        </w:rPr>
        <w:t>；</w:t>
      </w:r>
    </w:p>
    <w:p w14:paraId="050F85D4">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服务标准：优质服务；</w:t>
      </w:r>
    </w:p>
    <w:p w14:paraId="56CF3551">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合同履行期限：</w:t>
      </w:r>
      <w:r>
        <w:rPr>
          <w:rFonts w:hint="eastAsia" w:asciiTheme="minorEastAsia" w:hAnsiTheme="minorEastAsia" w:cstheme="minorEastAsia"/>
          <w:bCs/>
          <w:color w:val="auto"/>
          <w:sz w:val="24"/>
          <w:highlight w:val="none"/>
          <w:lang w:val="zh-CN"/>
        </w:rPr>
        <w:t>签订合同之日起2025年9月15日止（具体时间以实际合同为准）</w:t>
      </w:r>
      <w:r>
        <w:rPr>
          <w:rFonts w:hint="eastAsia" w:asciiTheme="minorEastAsia" w:hAnsiTheme="minorEastAsia" w:cstheme="minorEastAsia"/>
          <w:bCs/>
          <w:color w:val="auto"/>
          <w:sz w:val="24"/>
          <w:highlight w:val="none"/>
        </w:rPr>
        <w:t>；</w:t>
      </w:r>
    </w:p>
    <w:p w14:paraId="3C5A86F3">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本项目不接受联合体投标。</w:t>
      </w:r>
    </w:p>
    <w:p w14:paraId="76BEDFC8">
      <w:pPr>
        <w:adjustRightInd w:val="0"/>
        <w:snapToGrid w:val="0"/>
        <w:spacing w:line="360" w:lineRule="auto"/>
        <w:rPr>
          <w:rFonts w:ascii="宋体" w:hAnsi="宋体" w:cs="宋体"/>
          <w:b/>
          <w:color w:val="auto"/>
          <w:sz w:val="24"/>
          <w:highlight w:val="none"/>
        </w:rPr>
      </w:pPr>
      <w:r>
        <w:rPr>
          <w:rFonts w:hint="eastAsia" w:ascii="宋体" w:hAnsi="宋体" w:cs="宋体"/>
          <w:b/>
          <w:bCs/>
          <w:color w:val="auto"/>
          <w:sz w:val="22"/>
          <w:szCs w:val="22"/>
          <w:highlight w:val="none"/>
        </w:rPr>
        <w:t>二、</w:t>
      </w:r>
      <w:r>
        <w:rPr>
          <w:rFonts w:hint="eastAsia" w:ascii="宋体" w:hAnsi="宋体" w:cs="宋体"/>
          <w:b/>
          <w:color w:val="auto"/>
          <w:sz w:val="24"/>
          <w:highlight w:val="none"/>
        </w:rPr>
        <w:t>申请人的资格要求</w:t>
      </w:r>
    </w:p>
    <w:p w14:paraId="184765C7">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78D00B44">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5E896C42">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1A9BF8F8">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54B73C74">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9A6A0B6">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36A5094C">
      <w:pPr>
        <w:autoSpaceDE w:val="0"/>
        <w:autoSpaceDN w:val="0"/>
        <w:adjustRightInd w:val="0"/>
        <w:snapToGrid w:val="0"/>
        <w:spacing w:line="360" w:lineRule="auto"/>
        <w:ind w:firstLine="897" w:firstLineChars="374"/>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8BF5E71">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E48D14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日</w:t>
      </w:r>
      <w:r>
        <w:rPr>
          <w:rFonts w:hint="eastAsia" w:ascii="宋体" w:hAnsi="宋体" w:cs="宋体"/>
          <w:color w:val="auto"/>
          <w:kern w:val="0"/>
          <w:sz w:val="24"/>
          <w:highlight w:val="none"/>
        </w:rPr>
        <w:t>，每天</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:00</w:t>
      </w:r>
      <w:r>
        <w:rPr>
          <w:rFonts w:hint="eastAsia" w:ascii="宋体" w:hAnsi="宋体" w:cs="宋体"/>
          <w:color w:val="auto"/>
          <w:kern w:val="0"/>
          <w:sz w:val="24"/>
          <w:highlight w:val="none"/>
          <w:lang w:val="en-US" w:eastAsia="zh-CN"/>
        </w:rPr>
        <w:t>分</w:t>
      </w:r>
      <w:r>
        <w:rPr>
          <w:rFonts w:hint="eastAsia" w:ascii="宋体" w:hAnsi="宋体" w:cs="宋体"/>
          <w:color w:val="auto"/>
          <w:kern w:val="0"/>
          <w:sz w:val="24"/>
          <w:highlight w:val="none"/>
        </w:rPr>
        <w:t>至</w:t>
      </w:r>
      <w:r>
        <w:rPr>
          <w:rFonts w:hint="eastAsia" w:ascii="宋体" w:hAnsi="宋体" w:cs="宋体"/>
          <w:color w:val="auto"/>
          <w:kern w:val="0"/>
          <w:sz w:val="24"/>
          <w:highlight w:val="none"/>
          <w:lang w:val="en-US" w:eastAsia="zh-CN"/>
        </w:rPr>
        <w:t>23:59分</w:t>
      </w:r>
      <w:r>
        <w:rPr>
          <w:rFonts w:hint="eastAsia" w:ascii="宋体" w:hAnsi="宋体" w:cs="宋体"/>
          <w:color w:val="auto"/>
          <w:kern w:val="0"/>
          <w:sz w:val="24"/>
          <w:highlight w:val="none"/>
        </w:rPr>
        <w:t>（北京时间，法定节假日除外）。</w:t>
      </w:r>
    </w:p>
    <w:p w14:paraId="43FE7E0D">
      <w:pPr>
        <w:adjustRightInd w:val="0"/>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地点：政府采购云平台（网址：http:// www.zcygov.cn）</w:t>
      </w:r>
    </w:p>
    <w:p w14:paraId="3598677D">
      <w:pPr>
        <w:spacing w:line="360" w:lineRule="auto"/>
        <w:ind w:firstLine="420"/>
        <w:jc w:val="left"/>
        <w:rPr>
          <w:rFonts w:hint="default"/>
          <w:highlight w:val="none"/>
          <w:lang w:val="en-US" w:eastAsia="zh-CN"/>
        </w:rPr>
      </w:pPr>
      <w:r>
        <w:rPr>
          <w:rFonts w:hint="eastAsia" w:ascii="宋体" w:hAnsi="宋体" w:cs="宋体"/>
          <w:color w:val="auto"/>
          <w:kern w:val="0"/>
          <w:sz w:val="24"/>
          <w:highlight w:val="none"/>
        </w:rPr>
        <w:t>方式：</w:t>
      </w:r>
      <w:r>
        <w:rPr>
          <w:rFonts w:hint="eastAsia" w:ascii="宋体" w:hAnsi="宋体" w:eastAsia="宋体" w:cs="宋体"/>
          <w:b w:val="0"/>
          <w:bCs w:val="0"/>
          <w:caps w:val="0"/>
          <w:color w:val="auto"/>
          <w:kern w:val="2"/>
          <w:sz w:val="24"/>
          <w:szCs w:val="24"/>
          <w:highlight w:val="none"/>
          <w:vertAlign w:val="baseline"/>
          <w:lang w:val="en-US" w:eastAsia="zh-CN" w:bidi="ar"/>
        </w:rPr>
        <w:t>网上下载。本项目不发放纸质文件，供应商可自行在“政采云”平台（http：//www.zcygov.cn）下载招标文件（操作路径：登录“政采云”平台-项目采购-获取采购文件-找到本项目-点击“申请获取采购文件”），电子投标文件制作需要基于“政采云”平台获取的招标文件编制。（注：未进行网上注册并办理CA认证的供应商将无法参与本次招标活动。）</w:t>
      </w:r>
    </w:p>
    <w:p w14:paraId="61453DB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bCs/>
          <w:color w:val="auto"/>
          <w:kern w:val="2"/>
          <w:sz w:val="24"/>
          <w:szCs w:val="24"/>
          <w:highlight w:val="none"/>
          <w:lang w:val="en-US" w:eastAsia="zh-CN" w:bidi="ar-SA"/>
        </w:rPr>
        <w:t>售价：0元。</w:t>
      </w:r>
    </w:p>
    <w:p w14:paraId="6B3AB4F7">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7CCC1E45">
      <w:pPr>
        <w:pStyle w:val="59"/>
        <w:wordWrap w:val="0"/>
        <w:adjustRightInd w:val="0"/>
        <w:snapToGrid w:val="0"/>
        <w:spacing w:beforeAutospacing="0" w:afterAutospacing="0" w:line="360" w:lineRule="auto"/>
        <w:ind w:firstLine="480" w:firstLineChars="200"/>
        <w:jc w:val="both"/>
        <w:rPr>
          <w:rFonts w:ascii="Calibri" w:hAnsi="Calibri" w:cs="Calibri"/>
          <w:color w:val="auto"/>
          <w:sz w:val="21"/>
          <w:szCs w:val="21"/>
          <w:highlight w:val="none"/>
        </w:rPr>
      </w:pPr>
      <w:r>
        <w:rPr>
          <w:rFonts w:hint="eastAsia" w:cs="宋体"/>
          <w:color w:val="auto"/>
          <w:szCs w:val="24"/>
          <w:highlight w:val="none"/>
          <w:lang w:val="zh-CN"/>
        </w:rPr>
        <w:t>202</w:t>
      </w:r>
      <w:r>
        <w:rPr>
          <w:rFonts w:hint="eastAsia" w:cs="宋体"/>
          <w:color w:val="auto"/>
          <w:szCs w:val="24"/>
          <w:highlight w:val="none"/>
          <w:lang w:val="en-US" w:eastAsia="zh-CN"/>
        </w:rPr>
        <w:t>5</w:t>
      </w:r>
      <w:r>
        <w:rPr>
          <w:rFonts w:hint="eastAsia" w:cs="宋体"/>
          <w:color w:val="auto"/>
          <w:szCs w:val="24"/>
          <w:highlight w:val="none"/>
          <w:lang w:val="zh-CN"/>
        </w:rPr>
        <w:t>年</w:t>
      </w:r>
      <w:r>
        <w:rPr>
          <w:rFonts w:hint="eastAsia" w:cs="宋体"/>
          <w:color w:val="auto"/>
          <w:szCs w:val="24"/>
          <w:highlight w:val="none"/>
          <w:lang w:val="en-US" w:eastAsia="zh-CN"/>
        </w:rPr>
        <w:t>08</w:t>
      </w:r>
      <w:r>
        <w:rPr>
          <w:rFonts w:hint="eastAsia" w:cs="宋体"/>
          <w:color w:val="auto"/>
          <w:szCs w:val="24"/>
          <w:highlight w:val="none"/>
          <w:lang w:val="zh-CN"/>
        </w:rPr>
        <w:t>月</w:t>
      </w:r>
      <w:r>
        <w:rPr>
          <w:rFonts w:hint="eastAsia" w:cs="宋体"/>
          <w:color w:val="auto"/>
          <w:szCs w:val="24"/>
          <w:highlight w:val="none"/>
          <w:lang w:val="en-US" w:eastAsia="zh-CN"/>
        </w:rPr>
        <w:t>05</w:t>
      </w:r>
      <w:r>
        <w:rPr>
          <w:rFonts w:hint="eastAsia" w:cs="宋体"/>
          <w:color w:val="auto"/>
          <w:szCs w:val="24"/>
          <w:highlight w:val="none"/>
          <w:lang w:val="zh-CN"/>
        </w:rPr>
        <w:t>日</w:t>
      </w:r>
      <w:r>
        <w:rPr>
          <w:rFonts w:hint="eastAsia" w:cs="宋体"/>
          <w:color w:val="auto"/>
          <w:szCs w:val="24"/>
          <w:highlight w:val="none"/>
          <w:lang w:val="en-US" w:eastAsia="zh-CN"/>
        </w:rPr>
        <w:t>15</w:t>
      </w:r>
      <w:r>
        <w:rPr>
          <w:rFonts w:hint="eastAsia" w:cs="宋体"/>
          <w:color w:val="auto"/>
          <w:szCs w:val="24"/>
          <w:highlight w:val="none"/>
          <w:lang w:val="zh-CN"/>
        </w:rPr>
        <w:t>时</w:t>
      </w:r>
      <w:r>
        <w:rPr>
          <w:rFonts w:hint="eastAsia" w:cs="宋体"/>
          <w:color w:val="auto"/>
          <w:szCs w:val="24"/>
          <w:highlight w:val="none"/>
          <w:lang w:val="en-US" w:eastAsia="zh-CN"/>
        </w:rPr>
        <w:t>00</w:t>
      </w:r>
      <w:r>
        <w:rPr>
          <w:rFonts w:hint="eastAsia" w:cs="宋体"/>
          <w:color w:val="auto"/>
          <w:szCs w:val="24"/>
          <w:highlight w:val="none"/>
          <w:lang w:val="zh-CN"/>
        </w:rPr>
        <w:t>分</w:t>
      </w:r>
      <w:r>
        <w:rPr>
          <w:rFonts w:hint="eastAsia" w:cs="宋体"/>
          <w:color w:val="auto"/>
          <w:szCs w:val="24"/>
          <w:highlight w:val="none"/>
        </w:rPr>
        <w:t>（北京时间）</w:t>
      </w:r>
    </w:p>
    <w:p w14:paraId="580A2089">
      <w:pPr>
        <w:pStyle w:val="59"/>
        <w:wordWrap w:val="0"/>
        <w:adjustRightInd w:val="0"/>
        <w:snapToGrid w:val="0"/>
        <w:spacing w:beforeAutospacing="0" w:afterAutospacing="0" w:line="360" w:lineRule="auto"/>
        <w:ind w:firstLine="480" w:firstLineChars="200"/>
        <w:jc w:val="both"/>
        <w:rPr>
          <w:color w:val="auto"/>
          <w:highlight w:val="none"/>
        </w:rPr>
      </w:pPr>
      <w:r>
        <w:rPr>
          <w:rFonts w:hint="eastAsia" w:cs="宋体"/>
          <w:color w:val="auto"/>
          <w:szCs w:val="24"/>
          <w:highlight w:val="none"/>
        </w:rPr>
        <w:t>地点：</w:t>
      </w:r>
      <w:r>
        <w:rPr>
          <w:rFonts w:hint="eastAsia" w:cs="宋体"/>
          <w:color w:val="auto"/>
          <w:szCs w:val="24"/>
          <w:highlight w:val="none"/>
          <w:lang w:val="zh-CN"/>
        </w:rPr>
        <w:t>长春市高新区鸿达街248号吉林</w:t>
      </w:r>
      <w:r>
        <w:rPr>
          <w:rFonts w:hint="eastAsia" w:cs="宋体"/>
          <w:color w:val="auto"/>
          <w:szCs w:val="24"/>
          <w:highlight w:val="none"/>
          <w:lang w:val="zh-CN"/>
        </w:rPr>
        <w:t>日报副楼4楼第</w:t>
      </w:r>
      <w:r>
        <w:rPr>
          <w:rFonts w:hint="eastAsia" w:cs="宋体"/>
          <w:color w:val="auto"/>
          <w:szCs w:val="24"/>
          <w:highlight w:val="none"/>
          <w:lang w:val="en-US" w:eastAsia="zh-CN"/>
        </w:rPr>
        <w:t>三</w:t>
      </w:r>
      <w:r>
        <w:rPr>
          <w:rFonts w:hint="eastAsia" w:cs="宋体"/>
          <w:color w:val="auto"/>
          <w:szCs w:val="24"/>
          <w:highlight w:val="none"/>
          <w:lang w:val="zh-CN"/>
        </w:rPr>
        <w:t>开标室</w:t>
      </w:r>
      <w:r>
        <w:rPr>
          <w:rFonts w:hint="eastAsia" w:cs="宋体"/>
          <w:color w:val="auto"/>
          <w:szCs w:val="24"/>
          <w:highlight w:val="none"/>
        </w:rPr>
        <w:t>。</w:t>
      </w:r>
    </w:p>
    <w:p w14:paraId="09730F60">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1D73993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自本公告发布之日起5个工作日。</w:t>
      </w:r>
    </w:p>
    <w:p w14:paraId="48A8D91B">
      <w:pPr>
        <w:autoSpaceDE w:val="0"/>
        <w:autoSpaceDN w:val="0"/>
        <w:adjustRightInd w:val="0"/>
        <w:snapToGrid w:val="0"/>
        <w:spacing w:line="360" w:lineRule="auto"/>
        <w:rPr>
          <w:rFonts w:asciiTheme="minorEastAsia" w:hAnsiTheme="minorEastAsia" w:cstheme="minorEastAsia"/>
          <w:b/>
          <w:color w:val="auto"/>
          <w:sz w:val="24"/>
          <w:highlight w:val="none"/>
        </w:rPr>
      </w:pPr>
      <w:r>
        <w:rPr>
          <w:rFonts w:hint="eastAsia" w:ascii="宋体" w:hAnsi="宋体" w:cs="宋体"/>
          <w:b/>
          <w:bCs/>
          <w:color w:val="auto"/>
          <w:sz w:val="24"/>
          <w:highlight w:val="none"/>
        </w:rPr>
        <w:t>六、其他补充事宜</w:t>
      </w:r>
      <w:r>
        <w:rPr>
          <w:rFonts w:hint="eastAsia" w:asciiTheme="minorEastAsia" w:hAnsiTheme="minorEastAsia" w:cstheme="minorEastAsia"/>
          <w:b/>
          <w:color w:val="auto"/>
          <w:sz w:val="24"/>
          <w:highlight w:val="none"/>
        </w:rPr>
        <w:t>：</w:t>
      </w:r>
    </w:p>
    <w:p w14:paraId="3D4DEF13">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本次招标公告同时在《</w:t>
      </w:r>
      <w:r>
        <w:rPr>
          <w:rFonts w:hint="eastAsia" w:ascii="宋体" w:hAnsi="宋体" w:cs="宋体"/>
          <w:bCs/>
          <w:color w:val="auto"/>
          <w:kern w:val="0"/>
          <w:sz w:val="24"/>
          <w:szCs w:val="24"/>
          <w:highlight w:val="none"/>
          <w:lang w:val="en-US" w:eastAsia="zh-CN" w:bidi="ar-SA"/>
        </w:rPr>
        <w:t>中国政府采购网</w:t>
      </w:r>
      <w:r>
        <w:rPr>
          <w:rFonts w:hint="eastAsia" w:ascii="宋体" w:hAnsi="宋体" w:eastAsia="宋体" w:cs="宋体"/>
          <w:bCs/>
          <w:color w:val="auto"/>
          <w:kern w:val="0"/>
          <w:sz w:val="24"/>
          <w:szCs w:val="24"/>
          <w:highlight w:val="none"/>
          <w:lang w:val="zh-CN" w:eastAsia="zh-CN" w:bidi="ar-SA"/>
        </w:rPr>
        <w:t>》《</w:t>
      </w:r>
      <w:r>
        <w:rPr>
          <w:rFonts w:hint="eastAsia" w:ascii="宋体" w:hAnsi="宋体" w:cs="宋体"/>
          <w:bCs/>
          <w:color w:val="auto"/>
          <w:kern w:val="0"/>
          <w:sz w:val="24"/>
          <w:szCs w:val="24"/>
          <w:highlight w:val="none"/>
          <w:lang w:val="en-US" w:eastAsia="zh-CN" w:bidi="ar-SA"/>
        </w:rPr>
        <w:t>吉林省政府采购网</w:t>
      </w:r>
      <w:r>
        <w:rPr>
          <w:rFonts w:hint="eastAsia" w:ascii="宋体" w:hAnsi="宋体" w:eastAsia="宋体" w:cs="宋体"/>
          <w:bCs/>
          <w:color w:val="auto"/>
          <w:kern w:val="0"/>
          <w:sz w:val="24"/>
          <w:szCs w:val="24"/>
          <w:highlight w:val="none"/>
          <w:lang w:val="zh-CN" w:eastAsia="zh-CN" w:bidi="ar-SA"/>
        </w:rPr>
        <w:t>》《长春市公共资源交易网》上发布。</w:t>
      </w:r>
    </w:p>
    <w:p w14:paraId="7D61B7CF">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2</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Cs/>
          <w:color w:val="auto"/>
          <w:kern w:val="0"/>
          <w:sz w:val="24"/>
          <w:szCs w:val="24"/>
          <w:highlight w:val="none"/>
          <w:lang w:val="zh-CN" w:eastAsia="zh-CN" w:bidi="ar-SA"/>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3BDC7C2">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3</w:t>
      </w:r>
      <w:r>
        <w:rPr>
          <w:rFonts w:hint="eastAsia" w:ascii="宋体" w:hAnsi="宋体" w:eastAsia="宋体" w:cs="宋体"/>
          <w:bCs/>
          <w:color w:val="auto"/>
          <w:kern w:val="0"/>
          <w:sz w:val="24"/>
          <w:szCs w:val="24"/>
          <w:highlight w:val="none"/>
          <w:lang w:val="en-US" w:eastAsia="zh-CN" w:bidi="ar-SA"/>
        </w:rPr>
        <w:t>.逾期送达的或者未送达指定地点的投标文件，采购人、采购代理机构不予受理</w:t>
      </w:r>
      <w:r>
        <w:rPr>
          <w:rFonts w:hint="eastAsia" w:ascii="宋体" w:hAnsi="宋体" w:eastAsia="宋体" w:cs="宋体"/>
          <w:bCs/>
          <w:color w:val="auto"/>
          <w:kern w:val="0"/>
          <w:sz w:val="24"/>
          <w:szCs w:val="24"/>
          <w:highlight w:val="none"/>
          <w:lang w:val="zh-CN" w:eastAsia="zh-CN" w:bidi="ar-SA"/>
        </w:rPr>
        <w:t>。</w:t>
      </w:r>
    </w:p>
    <w:p w14:paraId="3338378B">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zh-CN" w:eastAsia="zh-CN" w:bidi="ar-SA"/>
        </w:rPr>
        <w:t>4</w:t>
      </w:r>
      <w:r>
        <w:rPr>
          <w:rFonts w:hint="eastAsia" w:ascii="宋体" w:hAnsi="宋体" w:eastAsia="宋体" w:cs="宋体"/>
          <w:bCs/>
          <w:color w:val="auto"/>
          <w:kern w:val="0"/>
          <w:sz w:val="24"/>
          <w:szCs w:val="24"/>
          <w:highlight w:val="none"/>
          <w:lang w:val="en-US" w:eastAsia="zh-CN" w:bidi="ar-SA"/>
        </w:rPr>
        <w:t>.投标操作流程：供应商在政府采购云平台网注册入库成为正式供应商后，在平台上按《政府采购项目电子交易管理操作指南-供应商》进行投标操作。</w:t>
      </w:r>
    </w:p>
    <w:p w14:paraId="1D1DCF04">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数字证书办理及投标技术咨询：投标人须办理数字证书方可参加投标。供应商须自行考虑数字证书办理时限，由于供应商自身原因在开标前无法完成办理，后果自负。</w:t>
      </w:r>
    </w:p>
    <w:p w14:paraId="2B7F79B1">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若对项目采购电子交易系统操作有疑问，可登录“政采云”平台（https://www.zcygov.cn/）点击右侧咨询小采，获取采小蜜智能服务管家帮助，或拨打政采云服务热线95763获取热线服务帮助。</w:t>
      </w:r>
    </w:p>
    <w:p w14:paraId="5CB30625">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hint="default" w:ascii="宋体" w:hAnsi="宋体" w:eastAsia="宋体" w:cs="宋体"/>
          <w:bCs/>
          <w:color w:val="auto"/>
          <w:kern w:val="0"/>
          <w:sz w:val="24"/>
          <w:szCs w:val="24"/>
          <w:highlight w:val="none"/>
          <w:lang w:val="zh-CN" w:eastAsia="zh-CN" w:bidi="ar-SA"/>
        </w:rPr>
      </w:pPr>
      <w:r>
        <w:rPr>
          <w:rFonts w:hint="eastAsia" w:ascii="宋体" w:hAnsi="宋体" w:cs="宋体"/>
          <w:bCs/>
          <w:color w:val="auto"/>
          <w:kern w:val="0"/>
          <w:sz w:val="24"/>
          <w:szCs w:val="24"/>
          <w:highlight w:val="none"/>
          <w:lang w:val="en-US" w:eastAsia="zh-CN" w:bidi="ar-SA"/>
        </w:rPr>
        <w:t>7.</w:t>
      </w:r>
      <w:r>
        <w:rPr>
          <w:rFonts w:hint="eastAsia" w:ascii="宋体" w:hAnsi="宋体" w:eastAsia="宋体" w:cs="宋体"/>
          <w:bCs/>
          <w:color w:val="auto"/>
          <w:kern w:val="0"/>
          <w:sz w:val="24"/>
          <w:szCs w:val="24"/>
          <w:highlight w:val="none"/>
          <w:lang w:val="en-US" w:eastAsia="zh-CN" w:bidi="ar-SA"/>
        </w:rPr>
        <w:t>CA 证书解密：投标人持制作该电子投标文件的同一数字证书（CA 锁）及电脑进行远程解密（各投标人</w:t>
      </w:r>
      <w:r>
        <w:rPr>
          <w:rFonts w:hint="eastAsia" w:ascii="宋体" w:hAnsi="宋体" w:cs="宋体"/>
          <w:bCs/>
          <w:color w:val="auto"/>
          <w:kern w:val="0"/>
          <w:sz w:val="24"/>
          <w:szCs w:val="24"/>
          <w:highlight w:val="none"/>
          <w:lang w:val="en-US" w:eastAsia="zh-CN" w:bidi="ar-SA"/>
        </w:rPr>
        <w:t>应自行关注政采云平台开标大厅页面动态，及时解密，因投标人原因未能按招标文件规定及时解密，其投标无效。</w:t>
      </w:r>
      <w:r>
        <w:rPr>
          <w:rFonts w:hint="eastAsia" w:ascii="宋体" w:hAnsi="宋体" w:eastAsia="宋体" w:cs="宋体"/>
          <w:bCs/>
          <w:color w:val="auto"/>
          <w:kern w:val="0"/>
          <w:sz w:val="24"/>
          <w:szCs w:val="24"/>
          <w:highlight w:val="none"/>
          <w:lang w:val="en-US" w:eastAsia="zh-CN" w:bidi="ar-SA"/>
        </w:rPr>
        <w:t>解密时间：投标文件递交截止时间后30分钟内完成解密工作）。</w:t>
      </w:r>
    </w:p>
    <w:p w14:paraId="2B4F0FE0">
      <w:pPr>
        <w:keepNext w:val="0"/>
        <w:keepLines w:val="0"/>
        <w:pageBreakBefore w:val="0"/>
        <w:widowControl/>
        <w:kinsoku/>
        <w:overflowPunct/>
        <w:topLinePunct w:val="0"/>
        <w:autoSpaceDE/>
        <w:autoSpaceDN/>
        <w:bidi w:val="0"/>
        <w:spacing w:before="0" w:beforeAutospacing="0" w:after="0" w:afterAutospacing="0" w:line="360" w:lineRule="auto"/>
        <w:ind w:firstLine="420"/>
        <w:jc w:val="both"/>
        <w:textAlignment w:val="auto"/>
        <w:rPr>
          <w:rFonts w:cs="宋体"/>
          <w:b/>
          <w:bCs/>
          <w:color w:val="auto"/>
          <w:szCs w:val="24"/>
          <w:highlight w:val="none"/>
        </w:rPr>
      </w:pPr>
      <w:r>
        <w:rPr>
          <w:rFonts w:hint="eastAsia" w:ascii="宋体" w:hAnsi="宋体" w:cs="宋体"/>
          <w:bCs/>
          <w:color w:val="auto"/>
          <w:kern w:val="0"/>
          <w:sz w:val="24"/>
          <w:szCs w:val="24"/>
          <w:highlight w:val="none"/>
          <w:lang w:val="en-US" w:eastAsia="zh-CN" w:bidi="ar-SA"/>
        </w:rPr>
        <w:t>8.</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请注意：本项目</w:t>
      </w:r>
      <w:r>
        <w:rPr>
          <w:rFonts w:hint="eastAsia" w:ascii="宋体" w:hAnsi="宋体" w:cs="宋体"/>
          <w:bCs/>
          <w:color w:val="auto"/>
          <w:kern w:val="0"/>
          <w:sz w:val="24"/>
          <w:szCs w:val="24"/>
          <w:highlight w:val="none"/>
          <w:lang w:val="en-US" w:eastAsia="zh-CN" w:bidi="ar-SA"/>
        </w:rPr>
        <w:t>开标现场，将</w:t>
      </w:r>
      <w:r>
        <w:rPr>
          <w:rFonts w:hint="eastAsia" w:ascii="宋体" w:hAnsi="宋体" w:eastAsia="宋体" w:cs="宋体"/>
          <w:bCs/>
          <w:color w:val="auto"/>
          <w:kern w:val="0"/>
          <w:sz w:val="24"/>
          <w:szCs w:val="24"/>
          <w:highlight w:val="none"/>
          <w:lang w:val="zh-CN" w:eastAsia="zh-CN" w:bidi="ar-SA"/>
        </w:rPr>
        <w:t>采用腾讯会议直播形式进行开标活动，请</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自行下载、安装腾讯会议软件，腾讯会议号在招标文件内提供，开标时进入本项目视频会议直播，进入视频会议人员应为本项目投标单位法定代表人（或其委托代理人）</w:t>
      </w:r>
      <w:r>
        <w:rPr>
          <w:rFonts w:hint="eastAsia" w:ascii="宋体" w:hAnsi="宋体" w:cs="宋体"/>
          <w:bCs/>
          <w:color w:val="auto"/>
          <w:kern w:val="0"/>
          <w:sz w:val="24"/>
          <w:szCs w:val="24"/>
          <w:highlight w:val="none"/>
          <w:lang w:val="en-US" w:eastAsia="zh-CN" w:bidi="ar-SA"/>
        </w:rPr>
        <w:t>且为远程解密人员</w:t>
      </w:r>
      <w:r>
        <w:rPr>
          <w:rFonts w:hint="eastAsia" w:ascii="宋体" w:hAnsi="宋体" w:eastAsia="宋体" w:cs="宋体"/>
          <w:bCs/>
          <w:color w:val="auto"/>
          <w:kern w:val="0"/>
          <w:sz w:val="24"/>
          <w:szCs w:val="24"/>
          <w:highlight w:val="none"/>
          <w:lang w:val="zh-CN" w:eastAsia="zh-CN" w:bidi="ar-SA"/>
        </w:rPr>
        <w:t>，并将进入会议人员姓名修改为“</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全称+法定代表人（或其委托代理人）姓名”。所有</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需全程在线观看开标过程，如无故离开视频会议室，视为对开标过程无异议；</w:t>
      </w:r>
      <w:r>
        <w:rPr>
          <w:rFonts w:hint="eastAsia" w:ascii="宋体" w:hAnsi="宋体" w:cs="宋体"/>
          <w:bCs/>
          <w:color w:val="auto"/>
          <w:kern w:val="0"/>
          <w:sz w:val="24"/>
          <w:szCs w:val="24"/>
          <w:highlight w:val="none"/>
          <w:lang w:val="zh-CN" w:eastAsia="zh-CN" w:bidi="ar-SA"/>
        </w:rPr>
        <w:t>供应商</w:t>
      </w:r>
      <w:r>
        <w:rPr>
          <w:rFonts w:hint="eastAsia" w:ascii="宋体" w:hAnsi="宋体" w:eastAsia="宋体" w:cs="宋体"/>
          <w:bCs/>
          <w:color w:val="auto"/>
          <w:kern w:val="0"/>
          <w:sz w:val="24"/>
          <w:szCs w:val="24"/>
          <w:highlight w:val="none"/>
          <w:lang w:val="zh-CN" w:eastAsia="zh-CN" w:bidi="ar-SA"/>
        </w:rPr>
        <w:t>对开标有异议的，应当在开标时提出</w:t>
      </w:r>
      <w:r>
        <w:rPr>
          <w:rFonts w:hint="eastAsia" w:ascii="宋体" w:hAnsi="宋体" w:cs="宋体"/>
          <w:bCs/>
          <w:color w:val="auto"/>
          <w:kern w:val="0"/>
          <w:sz w:val="24"/>
          <w:szCs w:val="24"/>
          <w:highlight w:val="none"/>
          <w:lang w:val="zh-CN" w:eastAsia="zh-CN" w:bidi="ar-SA"/>
        </w:rPr>
        <w:t>，</w:t>
      </w:r>
      <w:r>
        <w:rPr>
          <w:rFonts w:hint="eastAsia" w:ascii="宋体" w:hAnsi="宋体" w:eastAsia="宋体" w:cs="宋体"/>
          <w:bCs/>
          <w:color w:val="auto"/>
          <w:kern w:val="0"/>
          <w:sz w:val="24"/>
          <w:szCs w:val="24"/>
          <w:highlight w:val="none"/>
          <w:lang w:val="zh-CN" w:eastAsia="zh-CN" w:bidi="ar-SA"/>
        </w:rPr>
        <w:t>未在开标中提出的开标异议，</w:t>
      </w:r>
      <w:r>
        <w:rPr>
          <w:rFonts w:hint="eastAsia" w:ascii="宋体" w:hAnsi="宋体" w:cs="宋体"/>
          <w:bCs/>
          <w:color w:val="auto"/>
          <w:kern w:val="0"/>
          <w:sz w:val="24"/>
          <w:szCs w:val="24"/>
          <w:highlight w:val="none"/>
          <w:lang w:val="zh-CN" w:eastAsia="zh-CN" w:bidi="ar-SA"/>
        </w:rPr>
        <w:t>采购人</w:t>
      </w:r>
      <w:r>
        <w:rPr>
          <w:rFonts w:hint="eastAsia" w:ascii="宋体" w:hAnsi="宋体" w:eastAsia="宋体" w:cs="宋体"/>
          <w:bCs/>
          <w:color w:val="auto"/>
          <w:kern w:val="0"/>
          <w:sz w:val="24"/>
          <w:szCs w:val="24"/>
          <w:highlight w:val="none"/>
          <w:lang w:val="zh-CN" w:eastAsia="zh-CN" w:bidi="ar-SA"/>
        </w:rPr>
        <w:t>或者行政监督部门不予受理。</w:t>
      </w:r>
    </w:p>
    <w:p w14:paraId="78980A3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75D472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1.采购人信息</w:t>
      </w:r>
    </w:p>
    <w:p w14:paraId="630E9B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en-US" w:eastAsia="zh-CN"/>
        </w:rPr>
        <w:t>名    称</w:t>
      </w:r>
      <w:r>
        <w:rPr>
          <w:rFonts w:hint="eastAsia" w:cs="宋体"/>
          <w:color w:val="auto"/>
          <w:szCs w:val="24"/>
          <w:highlight w:val="none"/>
          <w:lang w:val="zh-CN"/>
        </w:rPr>
        <w:t>：中国国际贸易促进委员会吉林省委员会</w:t>
      </w:r>
    </w:p>
    <w:p w14:paraId="0F2E1BB4">
      <w:pPr>
        <w:pStyle w:val="59"/>
        <w:wordWrap w:val="0"/>
        <w:adjustRightInd w:val="0"/>
        <w:snapToGrid w:val="0"/>
        <w:spacing w:beforeAutospacing="0" w:afterAutospacing="0" w:line="360" w:lineRule="auto"/>
        <w:ind w:firstLine="480" w:firstLineChars="200"/>
        <w:jc w:val="both"/>
        <w:rPr>
          <w:rFonts w:hint="default" w:eastAsia="宋体" w:cs="宋体"/>
          <w:color w:val="auto"/>
          <w:szCs w:val="24"/>
          <w:highlight w:val="none"/>
          <w:lang w:val="en-US"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址：长春市</w:t>
      </w:r>
      <w:r>
        <w:rPr>
          <w:rFonts w:hint="eastAsia" w:cs="宋体"/>
          <w:color w:val="auto"/>
          <w:szCs w:val="24"/>
          <w:highlight w:val="none"/>
          <w:lang w:val="en-US" w:eastAsia="zh-CN"/>
        </w:rPr>
        <w:t>宽城区松江路51号</w:t>
      </w:r>
    </w:p>
    <w:p w14:paraId="108D255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eastAsia" w:cs="宋体"/>
          <w:color w:val="auto"/>
          <w:szCs w:val="24"/>
          <w:highlight w:val="none"/>
          <w:lang w:val="en-US" w:eastAsia="zh-CN"/>
        </w:rPr>
        <w:t>0431-85643628</w:t>
      </w:r>
      <w:r>
        <w:rPr>
          <w:rFonts w:hint="eastAsia" w:cs="宋体"/>
          <w:color w:val="auto"/>
          <w:szCs w:val="24"/>
          <w:highlight w:val="none"/>
          <w:lang w:val="zh-CN"/>
        </w:rPr>
        <w:t xml:space="preserve"> </w:t>
      </w:r>
    </w:p>
    <w:p w14:paraId="5D141BCE">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2.采购代理机构信息</w:t>
      </w:r>
    </w:p>
    <w:p w14:paraId="2E5C2D69">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en-US" w:eastAsia="zh-CN"/>
        </w:rPr>
        <w:t>名    称</w:t>
      </w:r>
      <w:r>
        <w:rPr>
          <w:rFonts w:hint="eastAsia" w:cs="宋体"/>
          <w:color w:val="auto"/>
          <w:szCs w:val="24"/>
          <w:highlight w:val="none"/>
          <w:lang w:val="zh-CN"/>
        </w:rPr>
        <w:t>：</w:t>
      </w:r>
      <w:r>
        <w:rPr>
          <w:rFonts w:hint="eastAsia" w:cs="宋体"/>
          <w:color w:val="auto"/>
          <w:szCs w:val="24"/>
          <w:highlight w:val="none"/>
          <w:lang w:eastAsia="zh-CN"/>
        </w:rPr>
        <w:t>吉林省弘晟项目管理有限公司</w:t>
      </w:r>
    </w:p>
    <w:p w14:paraId="6517C0F6">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none"/>
          <w:lang w:eastAsia="zh-CN"/>
        </w:rPr>
        <w:t>长春市净月开发区临河街7272号水乡人家13栋</w:t>
      </w:r>
    </w:p>
    <w:p w14:paraId="26C224EC">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default" w:ascii="宋体" w:hAnsi="宋体" w:eastAsia="宋体" w:cs="宋体"/>
          <w:bCs/>
          <w:color w:val="auto"/>
          <w:sz w:val="24"/>
          <w:szCs w:val="24"/>
          <w:highlight w:val="none"/>
          <w:lang w:val="en-US" w:eastAsia="zh-CN"/>
        </w:rPr>
        <w:t>王若冰18843165511</w:t>
      </w:r>
    </w:p>
    <w:p w14:paraId="72896555">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3.项目联系方式</w:t>
      </w:r>
    </w:p>
    <w:p w14:paraId="420F45F3">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eastAsia="zh-CN"/>
        </w:rPr>
      </w:pPr>
      <w:r>
        <w:rPr>
          <w:rFonts w:hint="eastAsia" w:cs="宋体"/>
          <w:color w:val="auto"/>
          <w:szCs w:val="24"/>
          <w:highlight w:val="none"/>
        </w:rPr>
        <w:t>项目联系人：</w:t>
      </w:r>
      <w:r>
        <w:rPr>
          <w:rFonts w:hint="eastAsia" w:cs="宋体"/>
          <w:color w:val="auto"/>
          <w:szCs w:val="24"/>
          <w:highlight w:val="none"/>
          <w:lang w:val="zh-CN"/>
        </w:rPr>
        <w:t>王若冰</w:t>
      </w:r>
    </w:p>
    <w:p w14:paraId="0F51DE8F">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rPr>
        <w:t>电　话：</w:t>
      </w:r>
      <w:r>
        <w:rPr>
          <w:rFonts w:hint="eastAsia" w:cs="宋体"/>
          <w:color w:val="auto"/>
          <w:szCs w:val="24"/>
          <w:highlight w:val="none"/>
          <w:lang w:val="zh-CN"/>
        </w:rPr>
        <w:t>18843165511</w:t>
      </w:r>
    </w:p>
    <w:p w14:paraId="3E3616A0">
      <w:pPr>
        <w:pStyle w:val="2"/>
        <w:rPr>
          <w:rFonts w:hint="eastAsia"/>
          <w:color w:val="auto"/>
          <w:highlight w:val="none"/>
        </w:rPr>
      </w:pPr>
      <w:bookmarkStart w:id="5" w:name="_Toc226969276"/>
      <w:bookmarkStart w:id="6" w:name="_Toc16069"/>
      <w:bookmarkStart w:id="7" w:name="_Toc227057883"/>
      <w:bookmarkStart w:id="8" w:name="_Toc479578043"/>
      <w:bookmarkStart w:id="9" w:name="_Toc107822483"/>
      <w:bookmarkStart w:id="10" w:name="_Toc443990255"/>
    </w:p>
    <w:p w14:paraId="22286439">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116A464">
      <w:p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须知</w:t>
      </w:r>
      <w:bookmarkEnd w:id="5"/>
      <w:bookmarkEnd w:id="6"/>
      <w:bookmarkEnd w:id="7"/>
      <w:bookmarkEnd w:id="8"/>
      <w:bookmarkEnd w:id="9"/>
      <w:bookmarkEnd w:id="10"/>
    </w:p>
    <w:p w14:paraId="28AA87CA">
      <w:pPr>
        <w:pStyle w:val="426"/>
        <w:jc w:val="center"/>
        <w:outlineLvl w:val="2"/>
        <w:rPr>
          <w:rFonts w:ascii="宋体" w:hAnsi="宋体"/>
          <w:b w:val="0"/>
          <w:color w:val="auto"/>
          <w:sz w:val="30"/>
          <w:szCs w:val="30"/>
          <w:highlight w:val="none"/>
          <w:lang w:val="zh-CN"/>
        </w:rPr>
      </w:pPr>
      <w:bookmarkStart w:id="11" w:name="_Toc455496917"/>
      <w:bookmarkStart w:id="12" w:name="_Toc29424"/>
      <w:bookmarkStart w:id="13" w:name="_Toc201719063"/>
      <w:bookmarkStart w:id="14" w:name="_Toc14424"/>
      <w:bookmarkStart w:id="15" w:name="_Toc28837"/>
      <w:bookmarkStart w:id="16" w:name="_Toc522014744"/>
      <w:bookmarkStart w:id="17" w:name="_Toc273539709"/>
      <w:bookmarkStart w:id="18" w:name="_Toc479578044"/>
      <w:bookmarkStart w:id="19" w:name="_Toc443990256"/>
      <w:bookmarkStart w:id="20" w:name="_Toc107822484"/>
      <w:bookmarkStart w:id="21" w:name="_Toc227057884"/>
      <w:bookmarkStart w:id="22" w:name="_Toc226969278"/>
      <w:bookmarkStart w:id="23" w:name="_Toc443990257"/>
      <w:bookmarkStart w:id="24" w:name="_Toc227057885"/>
      <w:bookmarkStart w:id="25" w:name="_Toc479578045"/>
      <w:bookmarkStart w:id="26" w:name="_Toc488655831"/>
      <w:bookmarkStart w:id="27" w:name="_Toc226969277"/>
      <w:r>
        <w:rPr>
          <w:rFonts w:hint="eastAsia" w:ascii="宋体" w:hAnsi="宋体"/>
          <w:b w:val="0"/>
          <w:color w:val="auto"/>
          <w:sz w:val="30"/>
          <w:szCs w:val="30"/>
          <w:highlight w:val="none"/>
          <w:lang w:val="zh-CN"/>
        </w:rPr>
        <w:t>供应商须知前附表</w:t>
      </w:r>
      <w:bookmarkEnd w:id="11"/>
      <w:bookmarkEnd w:id="12"/>
      <w:bookmarkEnd w:id="13"/>
      <w:bookmarkEnd w:id="14"/>
      <w:bookmarkEnd w:id="15"/>
      <w:bookmarkEnd w:id="16"/>
      <w:bookmarkEnd w:id="17"/>
    </w:p>
    <w:tbl>
      <w:tblPr>
        <w:tblStyle w:val="6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6545"/>
      </w:tblGrid>
      <w:tr w14:paraId="55F5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noWrap w:val="0"/>
            <w:vAlign w:val="center"/>
          </w:tcPr>
          <w:p w14:paraId="6824DEE4">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条款号</w:t>
            </w:r>
          </w:p>
        </w:tc>
        <w:tc>
          <w:tcPr>
            <w:tcW w:w="2567" w:type="dxa"/>
            <w:noWrap w:val="0"/>
            <w:vAlign w:val="center"/>
          </w:tcPr>
          <w:p w14:paraId="577242DE">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545" w:type="dxa"/>
            <w:noWrap w:val="0"/>
            <w:vAlign w:val="center"/>
          </w:tcPr>
          <w:p w14:paraId="76D0BEE4">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编列内容</w:t>
            </w:r>
          </w:p>
        </w:tc>
      </w:tr>
      <w:tr w14:paraId="328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5C5DC7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A8D25E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545" w:type="dxa"/>
            <w:noWrap w:val="0"/>
            <w:vAlign w:val="center"/>
          </w:tcPr>
          <w:p w14:paraId="35C7DABC">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采购人：</w:t>
            </w:r>
            <w:r>
              <w:rPr>
                <w:rFonts w:hint="eastAsia" w:ascii="宋体" w:hAnsi="宋体" w:cs="宋体"/>
                <w:bCs/>
                <w:color w:val="auto"/>
                <w:sz w:val="24"/>
                <w:szCs w:val="24"/>
                <w:highlight w:val="none"/>
                <w:lang w:val="zh-CN" w:eastAsia="zh-CN"/>
              </w:rPr>
              <w:t>中国国际贸易促进委员会吉林省委员会</w:t>
            </w:r>
          </w:p>
          <w:p w14:paraId="1CBBE605">
            <w:pPr>
              <w:pStyle w:val="59"/>
              <w:wordWrap w:val="0"/>
              <w:adjustRightInd w:val="0"/>
              <w:snapToGrid w:val="0"/>
              <w:spacing w:beforeAutospacing="0" w:afterAutospacing="0" w:line="360" w:lineRule="auto"/>
              <w:jc w:val="both"/>
              <w:rPr>
                <w:rFonts w:hint="eastAsia" w:cs="宋体"/>
                <w:color w:val="auto"/>
                <w:szCs w:val="24"/>
                <w:highlight w:val="none"/>
                <w:lang w:val="en-US" w:eastAsia="zh-CN"/>
              </w:rPr>
            </w:pPr>
            <w:r>
              <w:rPr>
                <w:rFonts w:hint="eastAsia" w:ascii="宋体" w:hAnsi="宋体" w:eastAsia="宋体" w:cs="宋体"/>
                <w:bCs/>
                <w:color w:val="auto"/>
                <w:sz w:val="24"/>
                <w:szCs w:val="24"/>
                <w:highlight w:val="none"/>
                <w:lang w:val="zh-CN" w:eastAsia="zh-CN"/>
              </w:rPr>
              <w:t>地址：</w:t>
            </w:r>
            <w:r>
              <w:rPr>
                <w:rFonts w:hint="eastAsia" w:cs="宋体"/>
                <w:color w:val="auto"/>
                <w:szCs w:val="24"/>
                <w:highlight w:val="none"/>
                <w:lang w:val="zh-CN"/>
              </w:rPr>
              <w:t>长春市宽城区松江路51号</w:t>
            </w:r>
          </w:p>
          <w:p w14:paraId="0FC57F93">
            <w:pPr>
              <w:pStyle w:val="59"/>
              <w:wordWrap w:val="0"/>
              <w:adjustRightInd w:val="0"/>
              <w:snapToGrid w:val="0"/>
              <w:spacing w:beforeAutospacing="0" w:afterAutospacing="0" w:line="360" w:lineRule="auto"/>
              <w:jc w:val="both"/>
              <w:rPr>
                <w:rFonts w:hint="default" w:cs="宋体"/>
                <w:color w:val="auto"/>
                <w:szCs w:val="24"/>
                <w:highlight w:val="none"/>
                <w:lang w:val="en-US" w:eastAsia="zh-CN"/>
              </w:rPr>
            </w:pPr>
            <w:r>
              <w:rPr>
                <w:rFonts w:hint="eastAsia" w:cs="宋体"/>
                <w:color w:val="auto"/>
                <w:szCs w:val="24"/>
                <w:highlight w:val="none"/>
                <w:lang w:val="en-US" w:eastAsia="zh-CN"/>
              </w:rPr>
              <w:t>联系人：张旭</w:t>
            </w:r>
          </w:p>
          <w:p w14:paraId="494F47CB">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：0431-8</w:t>
            </w:r>
            <w:r>
              <w:rPr>
                <w:rFonts w:hint="eastAsia" w:cs="宋体"/>
                <w:color w:val="auto"/>
                <w:szCs w:val="24"/>
                <w:highlight w:val="none"/>
                <w:lang w:val="en-US" w:eastAsia="zh-CN"/>
              </w:rPr>
              <w:t>5643628</w:t>
            </w:r>
          </w:p>
        </w:tc>
      </w:tr>
      <w:tr w14:paraId="21A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60" w:type="dxa"/>
            <w:noWrap w:val="0"/>
            <w:vAlign w:val="center"/>
          </w:tcPr>
          <w:p w14:paraId="2E7954D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2567" w:type="dxa"/>
            <w:noWrap w:val="0"/>
            <w:vAlign w:val="center"/>
          </w:tcPr>
          <w:p w14:paraId="46E513C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545" w:type="dxa"/>
            <w:noWrap w:val="0"/>
            <w:vAlign w:val="center"/>
          </w:tcPr>
          <w:p w14:paraId="6D17CE5F">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采购代理机构：</w:t>
            </w:r>
            <w:r>
              <w:rPr>
                <w:rFonts w:hint="eastAsia" w:ascii="宋体" w:hAnsi="宋体" w:cs="宋体"/>
                <w:bCs/>
                <w:color w:val="auto"/>
                <w:sz w:val="24"/>
                <w:szCs w:val="24"/>
                <w:highlight w:val="none"/>
                <w:lang w:val="en-US" w:eastAsia="zh-CN"/>
              </w:rPr>
              <w:t>吉林省弘晟项目管理有限公司</w:t>
            </w:r>
          </w:p>
          <w:p w14:paraId="732F66C9">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地址：</w:t>
            </w:r>
            <w:r>
              <w:rPr>
                <w:rFonts w:hint="eastAsia" w:ascii="宋体" w:hAnsi="宋体" w:cs="宋体"/>
                <w:bCs/>
                <w:color w:val="auto"/>
                <w:sz w:val="24"/>
                <w:szCs w:val="24"/>
                <w:highlight w:val="none"/>
                <w:lang w:val="en-US" w:eastAsia="zh-CN"/>
              </w:rPr>
              <w:t>长春市净月开发区临河街7272号水乡人家13栋</w:t>
            </w:r>
          </w:p>
          <w:p w14:paraId="39C37EF5">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联 系 人：</w:t>
            </w:r>
            <w:r>
              <w:rPr>
                <w:rFonts w:hint="eastAsia" w:ascii="宋体" w:hAnsi="宋体" w:cs="宋体"/>
                <w:bCs/>
                <w:color w:val="auto"/>
                <w:sz w:val="24"/>
                <w:szCs w:val="24"/>
                <w:highlight w:val="none"/>
                <w:lang w:val="en-US" w:eastAsia="zh-CN"/>
              </w:rPr>
              <w:t>王若冰</w:t>
            </w:r>
          </w:p>
          <w:p w14:paraId="005E8D2B">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en-US" w:eastAsia="zh-CN"/>
              </w:rPr>
              <w:t>电    话：</w:t>
            </w:r>
            <w:r>
              <w:rPr>
                <w:rFonts w:hint="eastAsia" w:ascii="宋体" w:hAnsi="宋体" w:cs="宋体"/>
                <w:bCs/>
                <w:color w:val="auto"/>
                <w:sz w:val="24"/>
                <w:szCs w:val="24"/>
                <w:highlight w:val="none"/>
                <w:lang w:val="en-US" w:eastAsia="zh-CN"/>
              </w:rPr>
              <w:t>18843165511</w:t>
            </w:r>
            <w:r>
              <w:rPr>
                <w:rFonts w:hint="default" w:ascii="宋体" w:hAnsi="宋体" w:eastAsia="宋体" w:cs="宋体"/>
                <w:bCs/>
                <w:color w:val="auto"/>
                <w:sz w:val="24"/>
                <w:szCs w:val="24"/>
                <w:highlight w:val="none"/>
                <w:lang w:val="en-US" w:eastAsia="zh-CN"/>
              </w:rPr>
              <w:t>　　</w:t>
            </w:r>
          </w:p>
        </w:tc>
      </w:tr>
      <w:tr w14:paraId="085F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0" w:type="dxa"/>
            <w:noWrap w:val="0"/>
            <w:vAlign w:val="center"/>
          </w:tcPr>
          <w:p w14:paraId="257EB46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2567" w:type="dxa"/>
            <w:noWrap w:val="0"/>
            <w:vAlign w:val="center"/>
          </w:tcPr>
          <w:p w14:paraId="04F41B23">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项目名称及项目编号</w:t>
            </w:r>
          </w:p>
        </w:tc>
        <w:tc>
          <w:tcPr>
            <w:tcW w:w="6545" w:type="dxa"/>
            <w:noWrap w:val="0"/>
            <w:vAlign w:val="center"/>
          </w:tcPr>
          <w:p w14:paraId="2691FB70">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en-US" w:eastAsia="zh-CN"/>
              </w:rPr>
              <w:t>第十五届—中国东北亚博览会媒体宣传项目（二次）</w:t>
            </w:r>
          </w:p>
          <w:p w14:paraId="17E5CEA1">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项目编号</w:t>
            </w:r>
            <w:r>
              <w:rPr>
                <w:rFonts w:hint="eastAsia" w:ascii="宋体" w:hAnsi="宋体" w:cs="宋体"/>
                <w:bCs/>
                <w:color w:val="auto"/>
                <w:sz w:val="24"/>
                <w:szCs w:val="24"/>
                <w:highlight w:val="none"/>
                <w:lang w:val="zh-CN" w:eastAsia="zh-CN"/>
              </w:rPr>
              <w:t>：HS-2025-0601</w:t>
            </w:r>
          </w:p>
        </w:tc>
      </w:tr>
      <w:tr w14:paraId="3762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26E1C5B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2567" w:type="dxa"/>
            <w:noWrap w:val="0"/>
            <w:vAlign w:val="center"/>
          </w:tcPr>
          <w:p w14:paraId="48B5BF3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eastAsia="zh-CN"/>
              </w:rPr>
              <w:t>服务地点</w:t>
            </w:r>
          </w:p>
        </w:tc>
        <w:tc>
          <w:tcPr>
            <w:tcW w:w="6545" w:type="dxa"/>
            <w:noWrap w:val="0"/>
            <w:vAlign w:val="center"/>
          </w:tcPr>
          <w:p w14:paraId="42DBE7E4">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采购人指定地点</w:t>
            </w:r>
          </w:p>
        </w:tc>
      </w:tr>
      <w:tr w14:paraId="3F85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829D2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2567" w:type="dxa"/>
            <w:noWrap w:val="0"/>
            <w:vAlign w:val="center"/>
          </w:tcPr>
          <w:p w14:paraId="34EFEE2D">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资金比例</w:t>
            </w:r>
          </w:p>
        </w:tc>
        <w:tc>
          <w:tcPr>
            <w:tcW w:w="6545" w:type="dxa"/>
            <w:noWrap w:val="0"/>
            <w:vAlign w:val="center"/>
          </w:tcPr>
          <w:p w14:paraId="5865673E">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100%</w:t>
            </w:r>
          </w:p>
        </w:tc>
      </w:tr>
      <w:tr w14:paraId="0F6C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601AA5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2567" w:type="dxa"/>
            <w:noWrap w:val="0"/>
            <w:vAlign w:val="center"/>
          </w:tcPr>
          <w:p w14:paraId="19B377A6">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资金落实情况</w:t>
            </w:r>
          </w:p>
        </w:tc>
        <w:tc>
          <w:tcPr>
            <w:tcW w:w="6545" w:type="dxa"/>
            <w:noWrap w:val="0"/>
            <w:vAlign w:val="center"/>
          </w:tcPr>
          <w:p w14:paraId="7A885BC7">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已落实</w:t>
            </w:r>
          </w:p>
        </w:tc>
      </w:tr>
      <w:tr w14:paraId="7A82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D2B043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w:t>
            </w:r>
          </w:p>
        </w:tc>
        <w:tc>
          <w:tcPr>
            <w:tcW w:w="2567" w:type="dxa"/>
            <w:noWrap w:val="0"/>
            <w:vAlign w:val="center"/>
          </w:tcPr>
          <w:p w14:paraId="6E0A29E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p>
        </w:tc>
        <w:tc>
          <w:tcPr>
            <w:tcW w:w="6545" w:type="dxa"/>
            <w:noWrap w:val="0"/>
            <w:vAlign w:val="center"/>
          </w:tcPr>
          <w:p w14:paraId="517EFFF6">
            <w:pPr>
              <w:autoSpaceDE w:val="0"/>
              <w:autoSpaceDN w:val="0"/>
              <w:adjustRightInd w:val="0"/>
              <w:spacing w:line="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1077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60" w:type="dxa"/>
            <w:noWrap w:val="0"/>
            <w:vAlign w:val="center"/>
          </w:tcPr>
          <w:p w14:paraId="595108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2567" w:type="dxa"/>
            <w:noWrap w:val="0"/>
            <w:vAlign w:val="center"/>
          </w:tcPr>
          <w:p w14:paraId="3018A430">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服务需求</w:t>
            </w:r>
          </w:p>
        </w:tc>
        <w:tc>
          <w:tcPr>
            <w:tcW w:w="6545" w:type="dxa"/>
            <w:noWrap w:val="0"/>
            <w:vAlign w:val="center"/>
          </w:tcPr>
          <w:p w14:paraId="6B55A24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第四章服务需求</w:t>
            </w:r>
          </w:p>
        </w:tc>
      </w:tr>
      <w:tr w14:paraId="5859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7EFF5D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2567" w:type="dxa"/>
            <w:noWrap w:val="0"/>
            <w:vAlign w:val="center"/>
          </w:tcPr>
          <w:p w14:paraId="5036FE74">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合同履行期限</w:t>
            </w:r>
          </w:p>
        </w:tc>
        <w:tc>
          <w:tcPr>
            <w:tcW w:w="6545" w:type="dxa"/>
            <w:noWrap w:val="0"/>
            <w:vAlign w:val="center"/>
          </w:tcPr>
          <w:p w14:paraId="06515C0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bCs/>
                <w:color w:val="auto"/>
                <w:sz w:val="24"/>
                <w:highlight w:val="none"/>
                <w:lang w:val="zh-CN"/>
              </w:rPr>
              <w:t>签订合同之日起2025年9月15日止</w:t>
            </w:r>
            <w:r>
              <w:rPr>
                <w:rFonts w:hint="eastAsia" w:asciiTheme="minorEastAsia" w:hAnsiTheme="minorEastAsia" w:cstheme="minorEastAsia"/>
                <w:bCs/>
                <w:color w:val="auto"/>
                <w:sz w:val="24"/>
                <w:highlight w:val="none"/>
                <w:lang w:val="zh-CN"/>
              </w:rPr>
              <w:t>（具体时间以实际合同为准）</w:t>
            </w:r>
          </w:p>
        </w:tc>
      </w:tr>
      <w:tr w14:paraId="3F91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9C3DC8D">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w:t>
            </w:r>
            <w:r>
              <w:rPr>
                <w:rFonts w:hint="eastAsia" w:ascii="宋体" w:hAnsi="宋体" w:cs="宋体"/>
                <w:bCs/>
                <w:color w:val="auto"/>
                <w:sz w:val="24"/>
                <w:szCs w:val="24"/>
                <w:highlight w:val="none"/>
                <w:lang w:val="en-US" w:eastAsia="zh-CN"/>
              </w:rPr>
              <w:t>3</w:t>
            </w:r>
          </w:p>
        </w:tc>
        <w:tc>
          <w:tcPr>
            <w:tcW w:w="2567" w:type="dxa"/>
            <w:noWrap w:val="0"/>
            <w:vAlign w:val="center"/>
          </w:tcPr>
          <w:p w14:paraId="016919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服务标准</w:t>
            </w:r>
          </w:p>
        </w:tc>
        <w:tc>
          <w:tcPr>
            <w:tcW w:w="6545" w:type="dxa"/>
            <w:noWrap w:val="0"/>
            <w:vAlign w:val="center"/>
          </w:tcPr>
          <w:p w14:paraId="3D617BA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eastAsia="zh-CN"/>
              </w:rPr>
            </w:pPr>
            <w:r>
              <w:rPr>
                <w:rFonts w:hint="eastAsia" w:asciiTheme="minorEastAsia" w:hAnsiTheme="minorEastAsia" w:cstheme="minorEastAsia"/>
                <w:bCs/>
                <w:color w:val="auto"/>
                <w:sz w:val="24"/>
                <w:highlight w:val="none"/>
                <w:lang w:eastAsia="zh-CN"/>
              </w:rPr>
              <w:t>优质服务</w:t>
            </w:r>
          </w:p>
        </w:tc>
      </w:tr>
      <w:tr w14:paraId="6EBC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74EA8FA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2567" w:type="dxa"/>
            <w:noWrap w:val="0"/>
            <w:vAlign w:val="center"/>
          </w:tcPr>
          <w:p w14:paraId="03716E9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资格要求、能力和信誉</w:t>
            </w:r>
          </w:p>
        </w:tc>
        <w:tc>
          <w:tcPr>
            <w:tcW w:w="6545" w:type="dxa"/>
            <w:noWrap w:val="0"/>
            <w:vAlign w:val="center"/>
          </w:tcPr>
          <w:p w14:paraId="60DAA63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1.满足《中华人民共和国政府采购法》第二十二条规定：</w:t>
            </w:r>
          </w:p>
          <w:p w14:paraId="362292D0">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2.落实政府采购政策需满足的资格要求：本项目不专门面向中小企业；</w:t>
            </w:r>
          </w:p>
          <w:p w14:paraId="395DB6D3">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3.本项目的特定资格要求：</w:t>
            </w:r>
          </w:p>
          <w:p w14:paraId="460BCCAB">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须是中华人民共和国境内注册的法人或者其他组织，具有有效的营业执照，并在设备、资金、人员组织等方面具有合同履约能力；</w:t>
            </w:r>
          </w:p>
          <w:p w14:paraId="7F5D80F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w:t>
            </w:r>
            <w:r>
              <w:rPr>
                <w:rFonts w:hint="eastAsia" w:ascii="宋体" w:hAnsi="宋体" w:eastAsia="宋体" w:cs="宋体"/>
                <w:bCs/>
                <w:color w:val="auto"/>
                <w:sz w:val="24"/>
                <w:highlight w:val="none"/>
                <w:lang w:val="en-US" w:eastAsia="zh-CN"/>
              </w:rPr>
              <w:t>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33E62FA">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 w:val="0"/>
                <w:bCs/>
                <w:color w:val="auto"/>
                <w:sz w:val="24"/>
                <w:szCs w:val="24"/>
                <w:highlight w:val="none"/>
                <w:lang w:val="en-US" w:eastAsia="zh-CN"/>
              </w:rPr>
              <w:t>无行贿犯罪记录；</w:t>
            </w:r>
          </w:p>
          <w:p w14:paraId="68632462">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E10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15C893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2567" w:type="dxa"/>
            <w:noWrap w:val="0"/>
            <w:vAlign w:val="center"/>
          </w:tcPr>
          <w:p w14:paraId="0453255A">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6545" w:type="dxa"/>
            <w:noWrap w:val="0"/>
            <w:vAlign w:val="center"/>
          </w:tcPr>
          <w:p w14:paraId="735F038D">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不接受</w:t>
            </w:r>
          </w:p>
        </w:tc>
      </w:tr>
      <w:tr w14:paraId="2332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dxa"/>
            <w:noWrap w:val="0"/>
            <w:vAlign w:val="center"/>
          </w:tcPr>
          <w:p w14:paraId="12BCFFC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2567" w:type="dxa"/>
            <w:noWrap w:val="0"/>
            <w:vAlign w:val="center"/>
          </w:tcPr>
          <w:p w14:paraId="1B25A95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提出</w:t>
            </w:r>
            <w:r>
              <w:rPr>
                <w:rFonts w:hint="eastAsia" w:ascii="宋体" w:hAnsi="宋体" w:cs="宋体"/>
                <w:bCs/>
                <w:color w:val="auto"/>
                <w:sz w:val="24"/>
                <w:szCs w:val="24"/>
                <w:highlight w:val="none"/>
                <w:lang w:val="en-US" w:eastAsia="zh-CN"/>
              </w:rPr>
              <w:t>询问</w:t>
            </w:r>
            <w:r>
              <w:rPr>
                <w:rFonts w:hint="eastAsia" w:ascii="宋体" w:hAnsi="宋体" w:eastAsia="宋体" w:cs="宋体"/>
                <w:bCs/>
                <w:color w:val="auto"/>
                <w:sz w:val="24"/>
                <w:szCs w:val="24"/>
                <w:highlight w:val="none"/>
                <w:lang w:val="zh-CN"/>
              </w:rPr>
              <w:t>的截止时间</w:t>
            </w:r>
          </w:p>
        </w:tc>
        <w:tc>
          <w:tcPr>
            <w:tcW w:w="6545" w:type="dxa"/>
            <w:noWrap w:val="0"/>
            <w:vAlign w:val="center"/>
          </w:tcPr>
          <w:p w14:paraId="40E2D330">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截止时间：投标截止日期前</w:t>
            </w:r>
          </w:p>
          <w:p w14:paraId="483D3A4F">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提交方式</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政府采购云平台-询问质疑投诉-询问列表-新增询问（选择询问对象，填写联系地址。在询问内容面板，填写询问内容和询问依据。）</w:t>
            </w:r>
          </w:p>
          <w:p w14:paraId="3BDF1705">
            <w:pPr>
              <w:autoSpaceDE w:val="0"/>
              <w:autoSpaceDN w:val="0"/>
              <w:adjustRightIn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联系人：</w:t>
            </w:r>
            <w:r>
              <w:rPr>
                <w:rFonts w:hint="eastAsia" w:ascii="宋体" w:hAnsi="宋体" w:cs="宋体"/>
                <w:bCs/>
                <w:color w:val="auto"/>
                <w:sz w:val="24"/>
                <w:szCs w:val="24"/>
                <w:highlight w:val="none"/>
                <w:lang w:val="en-US" w:eastAsia="zh-CN"/>
              </w:rPr>
              <w:t>王若冰</w:t>
            </w:r>
          </w:p>
          <w:p w14:paraId="73AD0031">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电 话 ：</w:t>
            </w:r>
            <w:r>
              <w:rPr>
                <w:rFonts w:hint="eastAsia" w:ascii="宋体" w:hAnsi="宋体" w:cs="宋体"/>
                <w:bCs/>
                <w:color w:val="auto"/>
                <w:sz w:val="24"/>
                <w:szCs w:val="24"/>
                <w:highlight w:val="none"/>
                <w:lang w:val="en-US" w:eastAsia="zh-CN"/>
              </w:rPr>
              <w:t>18843165511</w:t>
            </w:r>
          </w:p>
          <w:p w14:paraId="14E89E88">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448530071@qq.com</w:t>
            </w:r>
          </w:p>
          <w:p w14:paraId="6FD90072">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w:t>
            </w:r>
            <w:r>
              <w:rPr>
                <w:rFonts w:hint="eastAsia" w:ascii="宋体" w:hAnsi="宋体" w:cs="宋体"/>
                <w:bCs/>
                <w:color w:val="auto"/>
                <w:sz w:val="24"/>
                <w:szCs w:val="24"/>
                <w:highlight w:val="none"/>
                <w:lang w:val="en-US" w:eastAsia="zh-CN"/>
              </w:rPr>
              <w:t>供应商在政府采购云平台提出询问以后，电话告知代理机构，</w:t>
            </w:r>
            <w:r>
              <w:rPr>
                <w:rFonts w:hint="eastAsia" w:ascii="宋体" w:hAnsi="宋体" w:eastAsia="宋体" w:cs="宋体"/>
                <w:bCs/>
                <w:color w:val="auto"/>
                <w:sz w:val="24"/>
                <w:szCs w:val="24"/>
                <w:highlight w:val="none"/>
                <w:lang w:val="zh-CN"/>
              </w:rPr>
              <w:t>若</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未按规定提交投标询问，则视为其无疑问，逾期不再接收任何询问。</w:t>
            </w:r>
          </w:p>
        </w:tc>
      </w:tr>
      <w:tr w14:paraId="5809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0" w:type="dxa"/>
            <w:noWrap w:val="0"/>
            <w:vAlign w:val="center"/>
          </w:tcPr>
          <w:p w14:paraId="1AD8101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1.10.3</w:t>
            </w:r>
          </w:p>
        </w:tc>
        <w:tc>
          <w:tcPr>
            <w:tcW w:w="2567" w:type="dxa"/>
            <w:noWrap w:val="0"/>
            <w:vAlign w:val="center"/>
          </w:tcPr>
          <w:p w14:paraId="608C47D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采购人书面澄清的时间</w:t>
            </w:r>
          </w:p>
        </w:tc>
        <w:tc>
          <w:tcPr>
            <w:tcW w:w="6545" w:type="dxa"/>
            <w:noWrap w:val="0"/>
            <w:vAlign w:val="center"/>
          </w:tcPr>
          <w:p w14:paraId="6E21CEB0">
            <w:pPr>
              <w:spacing w:line="0" w:lineRule="atLeas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提交标文件截止时间</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zh-CN"/>
              </w:rPr>
              <w:t>日前，在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5447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233472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w:t>
            </w:r>
          </w:p>
        </w:tc>
        <w:tc>
          <w:tcPr>
            <w:tcW w:w="2567" w:type="dxa"/>
            <w:noWrap w:val="0"/>
            <w:vAlign w:val="center"/>
          </w:tcPr>
          <w:p w14:paraId="5CEF54B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6545" w:type="dxa"/>
            <w:noWrap w:val="0"/>
            <w:vAlign w:val="center"/>
          </w:tcPr>
          <w:p w14:paraId="128750F7">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不允许</w:t>
            </w:r>
          </w:p>
        </w:tc>
      </w:tr>
      <w:tr w14:paraId="3F8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60E6D08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42CCE72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偏离</w:t>
            </w:r>
          </w:p>
        </w:tc>
        <w:tc>
          <w:tcPr>
            <w:tcW w:w="6545" w:type="dxa"/>
            <w:noWrap w:val="0"/>
            <w:vAlign w:val="center"/>
          </w:tcPr>
          <w:p w14:paraId="72A9229A">
            <w:pPr>
              <w:spacing w:line="0" w:lineRule="atLeast"/>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rPr>
              <w:t>允许</w:t>
            </w:r>
            <w:r>
              <w:rPr>
                <w:rFonts w:hint="eastAsia" w:ascii="宋体" w:hAnsi="宋体" w:cs="宋体"/>
                <w:bCs/>
                <w:color w:val="auto"/>
                <w:sz w:val="24"/>
                <w:szCs w:val="24"/>
                <w:highlight w:val="none"/>
                <w:lang w:val="zh-CN"/>
              </w:rPr>
              <w:t>偏离。</w:t>
            </w:r>
          </w:p>
        </w:tc>
      </w:tr>
      <w:tr w14:paraId="5408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40F2237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2567" w:type="dxa"/>
            <w:noWrap w:val="0"/>
            <w:vAlign w:val="center"/>
          </w:tcPr>
          <w:p w14:paraId="157B0344">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6545" w:type="dxa"/>
            <w:noWrap w:val="0"/>
            <w:vAlign w:val="center"/>
          </w:tcPr>
          <w:p w14:paraId="1DBFED78">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；澄清、补遗文件等</w:t>
            </w:r>
          </w:p>
        </w:tc>
      </w:tr>
      <w:tr w14:paraId="67E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0" w:type="dxa"/>
            <w:noWrap w:val="0"/>
            <w:vAlign w:val="center"/>
          </w:tcPr>
          <w:p w14:paraId="603C92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2567" w:type="dxa"/>
            <w:noWrap w:val="0"/>
            <w:vAlign w:val="center"/>
          </w:tcPr>
          <w:p w14:paraId="1DEEC2D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要求澄清</w:t>
            </w:r>
          </w:p>
          <w:p w14:paraId="65E0FE9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招标文件的截止时间</w:t>
            </w:r>
          </w:p>
        </w:tc>
        <w:tc>
          <w:tcPr>
            <w:tcW w:w="6545" w:type="dxa"/>
            <w:noWrap w:val="0"/>
            <w:vAlign w:val="center"/>
          </w:tcPr>
          <w:p w14:paraId="0A319D9C">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投标截止时间前10日</w:t>
            </w:r>
          </w:p>
        </w:tc>
      </w:tr>
      <w:tr w14:paraId="3BE6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0" w:type="dxa"/>
            <w:noWrap w:val="0"/>
            <w:vAlign w:val="center"/>
          </w:tcPr>
          <w:p w14:paraId="5F7CA6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2567" w:type="dxa"/>
            <w:noWrap w:val="0"/>
            <w:vAlign w:val="center"/>
          </w:tcPr>
          <w:p w14:paraId="71A9354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w:t>
            </w:r>
          </w:p>
        </w:tc>
        <w:tc>
          <w:tcPr>
            <w:tcW w:w="6545" w:type="dxa"/>
            <w:noWrap w:val="0"/>
            <w:vAlign w:val="center"/>
          </w:tcPr>
          <w:p w14:paraId="62D9DE37">
            <w:pPr>
              <w:spacing w:line="360" w:lineRule="auto"/>
              <w:rPr>
                <w:rFonts w:hint="eastAsia" w:ascii="宋体" w:hAnsi="宋体" w:eastAsia="宋体" w:cs="宋体"/>
                <w:b/>
                <w:bCs/>
                <w:color w:val="auto"/>
                <w:sz w:val="24"/>
                <w:szCs w:val="24"/>
                <w:highlight w:val="none"/>
                <w:lang w:val="zh-CN"/>
              </w:rPr>
            </w:pPr>
            <w:r>
              <w:rPr>
                <w:rFonts w:hint="eastAsia" w:ascii="宋体" w:hAnsi="宋体" w:cs="宋体"/>
                <w:b w:val="0"/>
                <w:bCs w:val="0"/>
                <w:color w:val="auto"/>
                <w:sz w:val="24"/>
                <w:szCs w:val="24"/>
                <w:highlight w:val="none"/>
                <w:lang w:val="zh-CN"/>
              </w:rPr>
              <w:t>202</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zh-CN"/>
              </w:rPr>
              <w:t>年</w:t>
            </w:r>
            <w:r>
              <w:rPr>
                <w:rFonts w:hint="eastAsia" w:ascii="宋体" w:hAnsi="宋体" w:cs="宋体"/>
                <w:b w:val="0"/>
                <w:bCs w:val="0"/>
                <w:color w:val="auto"/>
                <w:sz w:val="24"/>
                <w:szCs w:val="24"/>
                <w:highlight w:val="none"/>
                <w:lang w:val="en-US" w:eastAsia="zh-CN"/>
              </w:rPr>
              <w:t>08</w:t>
            </w:r>
            <w:r>
              <w:rPr>
                <w:rFonts w:hint="eastAsia" w:ascii="宋体" w:hAnsi="宋体" w:cs="宋体"/>
                <w:b w:val="0"/>
                <w:bCs w:val="0"/>
                <w:color w:val="auto"/>
                <w:sz w:val="24"/>
                <w:szCs w:val="24"/>
                <w:highlight w:val="none"/>
                <w:lang w:val="zh-CN"/>
              </w:rPr>
              <w:t>月</w:t>
            </w:r>
            <w:r>
              <w:rPr>
                <w:rFonts w:hint="eastAsia" w:ascii="宋体" w:hAnsi="宋体" w:cs="宋体"/>
                <w:b w:val="0"/>
                <w:bCs w:val="0"/>
                <w:color w:val="auto"/>
                <w:sz w:val="24"/>
                <w:szCs w:val="24"/>
                <w:highlight w:val="none"/>
                <w:lang w:val="en-US" w:eastAsia="zh-CN"/>
              </w:rPr>
              <w:t>05</w:t>
            </w:r>
            <w:r>
              <w:rPr>
                <w:rFonts w:hint="eastAsia" w:ascii="宋体" w:hAnsi="宋体" w:cs="宋体"/>
                <w:b w:val="0"/>
                <w:bCs w:val="0"/>
                <w:color w:val="auto"/>
                <w:sz w:val="24"/>
                <w:szCs w:val="24"/>
                <w:highlight w:val="none"/>
                <w:lang w:val="zh-CN"/>
              </w:rPr>
              <w:t>日</w:t>
            </w:r>
            <w:r>
              <w:rPr>
                <w:rFonts w:hint="eastAsia" w:ascii="宋体" w:hAnsi="宋体" w:cs="宋体"/>
                <w:b w:val="0"/>
                <w:bCs w:val="0"/>
                <w:color w:val="auto"/>
                <w:sz w:val="24"/>
                <w:szCs w:val="24"/>
                <w:highlight w:val="none"/>
                <w:lang w:val="en-US" w:eastAsia="zh-CN"/>
              </w:rPr>
              <w:t>15</w:t>
            </w:r>
            <w:r>
              <w:rPr>
                <w:rFonts w:hint="eastAsia" w:ascii="宋体" w:hAnsi="宋体" w:cs="宋体"/>
                <w:b w:val="0"/>
                <w:bCs w:val="0"/>
                <w:color w:val="auto"/>
                <w:sz w:val="24"/>
                <w:szCs w:val="24"/>
                <w:highlight w:val="none"/>
                <w:lang w:val="zh-CN"/>
              </w:rPr>
              <w:t>时00分</w:t>
            </w:r>
          </w:p>
        </w:tc>
      </w:tr>
      <w:tr w14:paraId="7283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0" w:type="dxa"/>
            <w:noWrap w:val="0"/>
            <w:vAlign w:val="center"/>
          </w:tcPr>
          <w:p w14:paraId="4DA28E5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2567" w:type="dxa"/>
            <w:noWrap w:val="0"/>
            <w:vAlign w:val="center"/>
          </w:tcPr>
          <w:p w14:paraId="30D2A94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8F8C448">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招标文件澄清的时间</w:t>
            </w:r>
          </w:p>
        </w:tc>
        <w:tc>
          <w:tcPr>
            <w:tcW w:w="6545" w:type="dxa"/>
            <w:noWrap w:val="0"/>
            <w:vAlign w:val="center"/>
          </w:tcPr>
          <w:p w14:paraId="2BA46AAB">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63AB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0" w:type="dxa"/>
            <w:noWrap w:val="0"/>
            <w:vAlign w:val="center"/>
          </w:tcPr>
          <w:p w14:paraId="7913A9E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2567" w:type="dxa"/>
            <w:noWrap w:val="0"/>
            <w:vAlign w:val="center"/>
          </w:tcPr>
          <w:p w14:paraId="657CB63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确认收到</w:t>
            </w:r>
          </w:p>
          <w:p w14:paraId="658F215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招标文件修改的时间</w:t>
            </w:r>
          </w:p>
        </w:tc>
        <w:tc>
          <w:tcPr>
            <w:tcW w:w="6545" w:type="dxa"/>
            <w:noWrap w:val="0"/>
            <w:vAlign w:val="center"/>
          </w:tcPr>
          <w:p w14:paraId="567BD814">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cs="宋体"/>
                <w:bCs/>
                <w:color w:val="auto"/>
                <w:sz w:val="24"/>
                <w:szCs w:val="24"/>
                <w:highlight w:val="none"/>
                <w:lang w:val="en-US" w:eastAsia="zh-CN"/>
              </w:rPr>
              <w:t>中国政府采购网、吉林省政府采购网、</w:t>
            </w:r>
            <w:r>
              <w:rPr>
                <w:rFonts w:hint="eastAsia" w:ascii="宋体" w:hAnsi="宋体" w:eastAsia="宋体" w:cs="宋体"/>
                <w:bCs/>
                <w:color w:val="auto"/>
                <w:kern w:val="0"/>
                <w:sz w:val="24"/>
                <w:szCs w:val="24"/>
                <w:highlight w:val="none"/>
                <w:lang w:val="zh-CN" w:eastAsia="zh-CN" w:bidi="ar-SA"/>
              </w:rPr>
              <w:t>长春市公共资源交易网</w:t>
            </w:r>
            <w:r>
              <w:rPr>
                <w:rFonts w:hint="eastAsia" w:ascii="宋体" w:hAnsi="宋体" w:eastAsia="宋体" w:cs="宋体"/>
                <w:bCs/>
                <w:color w:val="auto"/>
                <w:sz w:val="24"/>
                <w:szCs w:val="24"/>
                <w:highlight w:val="none"/>
                <w:lang w:val="zh-CN"/>
              </w:rPr>
              <w:t>上发布</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供应商自行查询。</w:t>
            </w:r>
          </w:p>
        </w:tc>
      </w:tr>
      <w:tr w14:paraId="1275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0" w:type="dxa"/>
            <w:noWrap w:val="0"/>
            <w:vAlign w:val="center"/>
          </w:tcPr>
          <w:p w14:paraId="40F275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2567" w:type="dxa"/>
            <w:noWrap w:val="0"/>
            <w:vAlign w:val="center"/>
          </w:tcPr>
          <w:p w14:paraId="39F3D26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6545" w:type="dxa"/>
            <w:noWrap w:val="0"/>
            <w:vAlign w:val="center"/>
          </w:tcPr>
          <w:p w14:paraId="63BADB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招标文件要求提供的材料</w:t>
            </w:r>
          </w:p>
        </w:tc>
      </w:tr>
      <w:tr w14:paraId="1094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CCDAD8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2567" w:type="dxa"/>
            <w:noWrap w:val="0"/>
            <w:vAlign w:val="center"/>
          </w:tcPr>
          <w:p w14:paraId="5BA365B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6545" w:type="dxa"/>
            <w:noWrap w:val="0"/>
            <w:vAlign w:val="center"/>
          </w:tcPr>
          <w:p w14:paraId="27B0B545">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15"/>
                <w:sz w:val="24"/>
                <w:szCs w:val="24"/>
                <w:highlight w:val="none"/>
              </w:rPr>
              <w:t>投标截止之日后</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0天（日历天）</w:t>
            </w:r>
          </w:p>
        </w:tc>
      </w:tr>
      <w:tr w14:paraId="34A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06E2E88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2567" w:type="dxa"/>
            <w:noWrap w:val="0"/>
            <w:vAlign w:val="center"/>
          </w:tcPr>
          <w:p w14:paraId="6FAC339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6545" w:type="dxa"/>
            <w:noWrap w:val="0"/>
            <w:vAlign w:val="center"/>
          </w:tcPr>
          <w:p w14:paraId="6E4084B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1.投标保证金形式：应当以支票、汇票、本票或者金融机构、担保机构出具的保函等非现金形式提交。供应商未按照招标文件要求提交投标保证金的，投标无效。</w:t>
            </w:r>
          </w:p>
          <w:p w14:paraId="4268857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3.投标保证金的金额：四包：0.30万元、九包：0.12万元。</w:t>
            </w:r>
          </w:p>
          <w:p w14:paraId="21788B6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4.投标保证金截止时间：投标保证金须在投标文件递交截止时间前到账，投标保证金的确认以最终到账日期为准。</w:t>
            </w:r>
          </w:p>
          <w:p w14:paraId="49A7E07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5.账户信息：</w:t>
            </w:r>
          </w:p>
          <w:p w14:paraId="6E08B64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收款人全称：吉林省弘晟项目管理有限公司</w:t>
            </w:r>
          </w:p>
          <w:p w14:paraId="4221686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开户银行：中国银行股份有限公司长春中海支行</w:t>
            </w:r>
          </w:p>
          <w:p w14:paraId="567FCE00">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号：157262238999</w:t>
            </w:r>
          </w:p>
          <w:p w14:paraId="3E2F8E4B">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注：供应商应在汇款凭证上注明投标保证金、项目包段名称或包号，以便核对查实。</w:t>
            </w:r>
          </w:p>
        </w:tc>
      </w:tr>
      <w:tr w14:paraId="0D8E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60" w:type="dxa"/>
            <w:noWrap w:val="0"/>
            <w:vAlign w:val="center"/>
          </w:tcPr>
          <w:p w14:paraId="7076854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2567" w:type="dxa"/>
            <w:noWrap w:val="0"/>
            <w:vAlign w:val="center"/>
          </w:tcPr>
          <w:p w14:paraId="5B732AC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6545" w:type="dxa"/>
            <w:noWrap w:val="0"/>
            <w:vAlign w:val="center"/>
          </w:tcPr>
          <w:p w14:paraId="6055AB76">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p>
        </w:tc>
      </w:tr>
      <w:tr w14:paraId="72D3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67B7042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3.5.3</w:t>
            </w:r>
          </w:p>
        </w:tc>
        <w:tc>
          <w:tcPr>
            <w:tcW w:w="2567" w:type="dxa"/>
            <w:noWrap w:val="0"/>
            <w:vAlign w:val="center"/>
          </w:tcPr>
          <w:p w14:paraId="6D42CEF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近年承接的类似项目的年份要求</w:t>
            </w:r>
          </w:p>
        </w:tc>
        <w:tc>
          <w:tcPr>
            <w:tcW w:w="6545" w:type="dxa"/>
            <w:noWrap w:val="0"/>
            <w:vAlign w:val="center"/>
          </w:tcPr>
          <w:p w14:paraId="127706F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w:t>
            </w:r>
            <w:r>
              <w:rPr>
                <w:rFonts w:hint="eastAsia" w:ascii="宋体" w:hAnsi="宋体" w:eastAsia="宋体" w:cs="宋体"/>
                <w:color w:val="auto"/>
                <w:sz w:val="24"/>
                <w:szCs w:val="24"/>
                <w:highlight w:val="none"/>
                <w:lang w:val="zh-CN"/>
              </w:rPr>
              <w:t>）</w:t>
            </w:r>
          </w:p>
        </w:tc>
      </w:tr>
      <w:tr w14:paraId="56EC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50F2EFF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3.5.5</w:t>
            </w:r>
          </w:p>
        </w:tc>
        <w:tc>
          <w:tcPr>
            <w:tcW w:w="2567" w:type="dxa"/>
            <w:noWrap w:val="0"/>
            <w:vAlign w:val="center"/>
          </w:tcPr>
          <w:p w14:paraId="074AB55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6545" w:type="dxa"/>
            <w:noWrap w:val="0"/>
            <w:vAlign w:val="center"/>
          </w:tcPr>
          <w:p w14:paraId="786C14C3">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lang w:val="zh-CN"/>
              </w:rPr>
              <w:t>）</w:t>
            </w:r>
          </w:p>
        </w:tc>
      </w:tr>
      <w:tr w14:paraId="1B34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0" w:type="dxa"/>
            <w:noWrap w:val="0"/>
            <w:vAlign w:val="center"/>
          </w:tcPr>
          <w:p w14:paraId="1E0E715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w:t>
            </w:r>
          </w:p>
        </w:tc>
        <w:tc>
          <w:tcPr>
            <w:tcW w:w="2567" w:type="dxa"/>
            <w:noWrap w:val="0"/>
            <w:vAlign w:val="center"/>
          </w:tcPr>
          <w:p w14:paraId="1EC1FD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6545" w:type="dxa"/>
            <w:noWrap w:val="0"/>
            <w:vAlign w:val="center"/>
          </w:tcPr>
          <w:p w14:paraId="478593E9">
            <w:pPr>
              <w:spacing w:line="360" w:lineRule="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不允许</w:t>
            </w:r>
          </w:p>
        </w:tc>
      </w:tr>
      <w:tr w14:paraId="0E14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5B5D9A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p>
        </w:tc>
        <w:tc>
          <w:tcPr>
            <w:tcW w:w="2567" w:type="dxa"/>
            <w:noWrap w:val="0"/>
            <w:vAlign w:val="center"/>
          </w:tcPr>
          <w:p w14:paraId="5DC12D7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签字或盖章要求</w:t>
            </w:r>
          </w:p>
        </w:tc>
        <w:tc>
          <w:tcPr>
            <w:tcW w:w="6545" w:type="dxa"/>
            <w:noWrap w:val="0"/>
            <w:vAlign w:val="top"/>
          </w:tcPr>
          <w:p w14:paraId="645B3A4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（1）所有要求签字的地方都应用不褪色的墨水或签字笔由本人亲笔手写签字（包括姓和名），不得用盖章（如签名章、签字章等）代替，也不得由他人代签。</w:t>
            </w:r>
          </w:p>
          <w:p w14:paraId="335463AB">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（2）所有要求盖章的地方都应按照招标文件的规定加盖于</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名称全相一致的标准公章，不得使用彩喷或者彩印的印章、不得使用专用章（如经济专用章、投标专用章等）或下属单位印章代替。</w:t>
            </w:r>
          </w:p>
          <w:p w14:paraId="59BFD39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（3）投标文件格式中要求</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“法定代表人或其委托代理人”签字的，如法定代表人亲自投标而不委托代理人投标，由法定代表人签字；如法定代表人授权委托代理人投标，由委托代理人签字，也可由法定代表人签字。</w:t>
            </w:r>
          </w:p>
          <w:p w14:paraId="1F21629E">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）本项目为全流程电子标，投标文件中公司、法人印章（鲜章）和电子章具有同等效力。</w:t>
            </w:r>
          </w:p>
        </w:tc>
      </w:tr>
      <w:tr w14:paraId="204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60" w:type="dxa"/>
            <w:noWrap w:val="0"/>
            <w:vAlign w:val="center"/>
          </w:tcPr>
          <w:p w14:paraId="27AA18E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3.7.4</w:t>
            </w:r>
          </w:p>
        </w:tc>
        <w:tc>
          <w:tcPr>
            <w:tcW w:w="2567" w:type="dxa"/>
            <w:noWrap w:val="0"/>
            <w:vAlign w:val="center"/>
          </w:tcPr>
          <w:p w14:paraId="5DCB142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投标文件份数</w:t>
            </w:r>
          </w:p>
        </w:tc>
        <w:tc>
          <w:tcPr>
            <w:tcW w:w="6545" w:type="dxa"/>
            <w:noWrap w:val="0"/>
            <w:vAlign w:val="center"/>
          </w:tcPr>
          <w:p w14:paraId="7EBE0F0E">
            <w:pPr>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电子版投标文件：CA电子版：1份。供应商在政府采购云平台（网址：http://www.zcygov.cn）通过数字证书制作投标文件1份（此投标文件需上传至政府采购云平台，并在开标时持编制</w:t>
            </w:r>
            <w:r>
              <w:rPr>
                <w:rFonts w:hint="eastAsia" w:ascii="宋体" w:hAnsi="宋体" w:cs="宋体"/>
                <w:color w:val="auto"/>
                <w:sz w:val="24"/>
                <w:szCs w:val="24"/>
                <w:highlight w:val="none"/>
                <w:lang w:val="zh-CN" w:eastAsia="zh-CN"/>
              </w:rPr>
              <w:t>投标文件</w:t>
            </w:r>
            <w:r>
              <w:rPr>
                <w:rFonts w:hint="eastAsia" w:ascii="宋体" w:hAnsi="宋体" w:eastAsia="宋体" w:cs="宋体"/>
                <w:color w:val="auto"/>
                <w:sz w:val="24"/>
                <w:szCs w:val="24"/>
                <w:highlight w:val="none"/>
                <w:lang w:val="zh-CN" w:eastAsia="zh-CN"/>
              </w:rPr>
              <w:t>的供应商数字证书解密，未按规定时间解密的投标人，视为未递交投标文件）。</w:t>
            </w:r>
          </w:p>
        </w:tc>
      </w:tr>
      <w:tr w14:paraId="5E4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0" w:type="dxa"/>
            <w:noWrap w:val="0"/>
            <w:vAlign w:val="center"/>
          </w:tcPr>
          <w:p w14:paraId="54C6B16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3.7.5</w:t>
            </w:r>
          </w:p>
        </w:tc>
        <w:tc>
          <w:tcPr>
            <w:tcW w:w="2567" w:type="dxa"/>
            <w:noWrap w:val="0"/>
            <w:vAlign w:val="center"/>
          </w:tcPr>
          <w:p w14:paraId="0F89DF4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装订要求</w:t>
            </w:r>
          </w:p>
        </w:tc>
        <w:tc>
          <w:tcPr>
            <w:tcW w:w="6545" w:type="dxa"/>
            <w:noWrap w:val="0"/>
            <w:vAlign w:val="center"/>
          </w:tcPr>
          <w:p w14:paraId="2F6AD7C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 纸打印，左侧纵向装订，投标文件的装订要整齐、牢固、不易拆散和换页，便于保管和利用，采用胶装装订方式。</w:t>
            </w:r>
          </w:p>
        </w:tc>
      </w:tr>
      <w:tr w14:paraId="4DC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0" w:type="dxa"/>
            <w:noWrap w:val="0"/>
            <w:vAlign w:val="center"/>
          </w:tcPr>
          <w:p w14:paraId="67A2108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3.7.6</w:t>
            </w:r>
          </w:p>
        </w:tc>
        <w:tc>
          <w:tcPr>
            <w:tcW w:w="2567" w:type="dxa"/>
            <w:noWrap w:val="0"/>
            <w:vAlign w:val="center"/>
          </w:tcPr>
          <w:p w14:paraId="6E34B8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封套上写明</w:t>
            </w:r>
          </w:p>
        </w:tc>
        <w:tc>
          <w:tcPr>
            <w:tcW w:w="6545" w:type="dxa"/>
            <w:noWrap w:val="0"/>
            <w:vAlign w:val="top"/>
          </w:tcPr>
          <w:p w14:paraId="1D3BE727">
            <w:pPr>
              <w:autoSpaceDE w:val="0"/>
              <w:autoSpaceDN w:val="0"/>
              <w:adjustRightInd w:val="0"/>
              <w:spacing w:line="360" w:lineRule="auto"/>
              <w:jc w:val="left"/>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p>
          <w:p w14:paraId="059A80C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项目编号：</w:t>
            </w:r>
            <w:r>
              <w:rPr>
                <w:rFonts w:hint="eastAsia" w:ascii="宋体" w:hAnsi="宋体" w:eastAsia="宋体" w:cs="宋体"/>
                <w:bCs/>
                <w:color w:val="auto"/>
                <w:sz w:val="24"/>
                <w:szCs w:val="24"/>
                <w:highlight w:val="none"/>
                <w:u w:val="single"/>
                <w:lang w:val="zh-CN"/>
              </w:rPr>
              <w:t xml:space="preserve">                            </w:t>
            </w:r>
          </w:p>
          <w:p w14:paraId="7F4F800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密封内容：</w:t>
            </w:r>
          </w:p>
          <w:p w14:paraId="0511BC19">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名称：</w:t>
            </w:r>
            <w:r>
              <w:rPr>
                <w:rFonts w:hint="eastAsia" w:ascii="宋体" w:hAnsi="宋体" w:eastAsia="宋体" w:cs="宋体"/>
                <w:bCs/>
                <w:color w:val="auto"/>
                <w:sz w:val="24"/>
                <w:szCs w:val="24"/>
                <w:highlight w:val="none"/>
                <w:u w:val="single"/>
                <w:lang w:val="zh-CN"/>
              </w:rPr>
              <w:t xml:space="preserve"> 　　　　(全称)　　　　　　　　　　　</w:t>
            </w:r>
          </w:p>
          <w:p w14:paraId="72E05333">
            <w:pPr>
              <w:autoSpaceDE w:val="0"/>
              <w:autoSpaceDN w:val="0"/>
              <w:adjustRightInd w:val="0"/>
              <w:spacing w:line="360" w:lineRule="auto"/>
              <w:jc w:val="left"/>
              <w:rPr>
                <w:rFonts w:hint="eastAsia" w:ascii="宋体" w:hAnsi="宋体" w:eastAsia="宋体" w:cs="宋体"/>
                <w:bCs/>
                <w:color w:val="auto"/>
                <w:sz w:val="24"/>
                <w:szCs w:val="24"/>
                <w:highlight w:val="none"/>
                <w:u w:val="single"/>
                <w:lang w:val="zh-CN"/>
              </w:rPr>
            </w:pP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(全称)　　　　　　　　　　　</w:t>
            </w:r>
          </w:p>
          <w:p w14:paraId="2F3E9789">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在</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时</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分前不得开启</w:t>
            </w:r>
          </w:p>
        </w:tc>
      </w:tr>
      <w:tr w14:paraId="721E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0" w:type="dxa"/>
            <w:noWrap w:val="0"/>
            <w:vAlign w:val="center"/>
          </w:tcPr>
          <w:p w14:paraId="3AC9976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4.1.2</w:t>
            </w:r>
          </w:p>
        </w:tc>
        <w:tc>
          <w:tcPr>
            <w:tcW w:w="2567" w:type="dxa"/>
            <w:noWrap w:val="0"/>
            <w:vAlign w:val="center"/>
          </w:tcPr>
          <w:p w14:paraId="6B630FE6">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递交投标文件地点</w:t>
            </w:r>
          </w:p>
        </w:tc>
        <w:tc>
          <w:tcPr>
            <w:tcW w:w="6545" w:type="dxa"/>
            <w:noWrap w:val="0"/>
            <w:vAlign w:val="center"/>
          </w:tcPr>
          <w:p w14:paraId="7630EACF">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递交地点：</w:t>
            </w:r>
            <w:r>
              <w:rPr>
                <w:rFonts w:hint="eastAsia" w:ascii="宋体" w:hAnsi="宋体" w:eastAsia="宋体" w:cs="宋体"/>
                <w:color w:val="auto"/>
                <w:sz w:val="24"/>
                <w:szCs w:val="24"/>
                <w:highlight w:val="none"/>
                <w:lang w:val="zh-CN" w:eastAsia="zh-CN"/>
              </w:rPr>
              <w:t>政府采购云平台（网址：http:// www.zcygov.cn）；</w:t>
            </w:r>
          </w:p>
          <w:p w14:paraId="3A482EB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none"/>
                <w:lang w:val="en-US" w:eastAsia="zh-CN"/>
              </w:rPr>
              <w:t>2025年08月05日15时00分</w:t>
            </w:r>
          </w:p>
        </w:tc>
      </w:tr>
      <w:tr w14:paraId="6EEF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0" w:type="dxa"/>
            <w:noWrap w:val="0"/>
            <w:vAlign w:val="center"/>
          </w:tcPr>
          <w:p w14:paraId="039BDA8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4.2.2</w:t>
            </w:r>
          </w:p>
        </w:tc>
        <w:tc>
          <w:tcPr>
            <w:tcW w:w="2567" w:type="dxa"/>
            <w:noWrap w:val="0"/>
            <w:vAlign w:val="center"/>
          </w:tcPr>
          <w:p w14:paraId="446CEF6D">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是否退还投标文件</w:t>
            </w:r>
          </w:p>
        </w:tc>
        <w:tc>
          <w:tcPr>
            <w:tcW w:w="6545" w:type="dxa"/>
            <w:noWrap w:val="0"/>
            <w:vAlign w:val="center"/>
          </w:tcPr>
          <w:p w14:paraId="155662A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否</w:t>
            </w:r>
          </w:p>
        </w:tc>
      </w:tr>
      <w:tr w14:paraId="63BE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0EB1400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2567" w:type="dxa"/>
            <w:noWrap w:val="0"/>
            <w:vAlign w:val="center"/>
          </w:tcPr>
          <w:p w14:paraId="7BE662E0">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开标时间和地点</w:t>
            </w:r>
          </w:p>
        </w:tc>
        <w:tc>
          <w:tcPr>
            <w:tcW w:w="6545" w:type="dxa"/>
            <w:noWrap w:val="0"/>
            <w:vAlign w:val="top"/>
          </w:tcPr>
          <w:p w14:paraId="7754DF7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开标时间：同投标截止时间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递交截止时间</w:t>
            </w:r>
            <w:r>
              <w:rPr>
                <w:rFonts w:hint="eastAsia" w:ascii="宋体" w:hAnsi="宋体" w:cs="宋体"/>
                <w:color w:val="auto"/>
                <w:sz w:val="24"/>
                <w:szCs w:val="24"/>
                <w:highlight w:val="none"/>
                <w:lang w:val="en-US" w:eastAsia="zh-CN"/>
              </w:rPr>
              <w:t>）</w:t>
            </w:r>
          </w:p>
          <w:p w14:paraId="27CBBB71">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r>
              <w:rPr>
                <w:rFonts w:hint="eastAsia" w:ascii="宋体" w:hAnsi="宋体" w:cs="宋体"/>
                <w:color w:val="auto"/>
                <w:sz w:val="24"/>
                <w:szCs w:val="24"/>
                <w:highlight w:val="none"/>
                <w:lang w:val="en-US" w:eastAsia="zh-CN"/>
              </w:rPr>
              <w:t>长春市高新区鸿达街248号吉林日报副</w:t>
            </w:r>
            <w:r>
              <w:rPr>
                <w:rFonts w:hint="eastAsia" w:ascii="宋体" w:hAnsi="宋体" w:cs="宋体"/>
                <w:color w:val="auto"/>
                <w:sz w:val="24"/>
                <w:szCs w:val="24"/>
                <w:highlight w:val="none"/>
                <w:lang w:val="en-US" w:eastAsia="zh-CN"/>
              </w:rPr>
              <w:t>楼4楼第三开标室</w:t>
            </w:r>
          </w:p>
          <w:p w14:paraId="39D3F779">
            <w:pPr>
              <w:autoSpaceDE w:val="0"/>
              <w:autoSpaceDN w:val="0"/>
              <w:adjustRightIn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开标方式：供应商无须到达开标现场，提前登录政府采购云平台，进入开标大厅，并保持电话畅通。</w:t>
            </w:r>
          </w:p>
        </w:tc>
      </w:tr>
      <w:tr w14:paraId="263D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A7221D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5.1</w:t>
            </w:r>
          </w:p>
        </w:tc>
        <w:tc>
          <w:tcPr>
            <w:tcW w:w="2567" w:type="dxa"/>
            <w:noWrap w:val="0"/>
            <w:vAlign w:val="center"/>
          </w:tcPr>
          <w:p w14:paraId="05B9F8C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开标程序</w:t>
            </w:r>
          </w:p>
        </w:tc>
        <w:tc>
          <w:tcPr>
            <w:tcW w:w="6545" w:type="dxa"/>
            <w:noWrap w:val="0"/>
            <w:vAlign w:val="top"/>
          </w:tcPr>
          <w:p w14:paraId="02D19292">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密封情况检查：由</w:t>
            </w:r>
            <w:r>
              <w:rPr>
                <w:rFonts w:hint="eastAsia" w:ascii="宋体" w:hAnsi="宋体" w:cs="宋体"/>
                <w:color w:val="auto"/>
                <w:sz w:val="24"/>
                <w:szCs w:val="24"/>
                <w:highlight w:val="none"/>
                <w:lang w:val="zh-CN" w:eastAsia="zh-CN"/>
              </w:rPr>
              <w:t>供应商</w:t>
            </w:r>
            <w:r>
              <w:rPr>
                <w:rFonts w:hint="eastAsia" w:ascii="宋体" w:hAnsi="宋体" w:cs="宋体"/>
                <w:color w:val="auto"/>
                <w:sz w:val="24"/>
                <w:szCs w:val="24"/>
                <w:highlight w:val="none"/>
                <w:lang w:val="en-US" w:eastAsia="zh-CN"/>
              </w:rPr>
              <w:t>远程进行解密</w:t>
            </w:r>
            <w:r>
              <w:rPr>
                <w:rFonts w:hint="eastAsia" w:ascii="宋体" w:hAnsi="宋体" w:eastAsia="宋体" w:cs="宋体"/>
                <w:color w:val="auto"/>
                <w:sz w:val="24"/>
                <w:szCs w:val="24"/>
                <w:highlight w:val="none"/>
                <w:lang w:val="zh-CN" w:eastAsia="zh-CN"/>
              </w:rPr>
              <w:t>；</w:t>
            </w:r>
          </w:p>
          <w:p w14:paraId="75D34451">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开标顺序：按</w:t>
            </w:r>
            <w:r>
              <w:rPr>
                <w:rFonts w:hint="eastAsia" w:ascii="宋体" w:hAnsi="宋体" w:cs="宋体"/>
                <w:color w:val="auto"/>
                <w:sz w:val="24"/>
                <w:szCs w:val="24"/>
                <w:highlight w:val="none"/>
                <w:lang w:val="en-US" w:eastAsia="zh-CN"/>
              </w:rPr>
              <w:t>系统随机生成</w:t>
            </w:r>
            <w:r>
              <w:rPr>
                <w:rFonts w:hint="eastAsia" w:ascii="宋体" w:hAnsi="宋体" w:eastAsia="宋体" w:cs="宋体"/>
                <w:color w:val="auto"/>
                <w:sz w:val="24"/>
                <w:szCs w:val="24"/>
                <w:highlight w:val="none"/>
                <w:lang w:val="zh-CN" w:eastAsia="zh-CN"/>
              </w:rPr>
              <w:t>顺序进行。</w:t>
            </w:r>
          </w:p>
        </w:tc>
      </w:tr>
      <w:tr w14:paraId="200C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0" w:type="dxa"/>
            <w:noWrap w:val="0"/>
            <w:vAlign w:val="center"/>
          </w:tcPr>
          <w:p w14:paraId="64DAF2B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5.2</w:t>
            </w:r>
          </w:p>
        </w:tc>
        <w:tc>
          <w:tcPr>
            <w:tcW w:w="2567" w:type="dxa"/>
            <w:noWrap w:val="0"/>
            <w:vAlign w:val="center"/>
          </w:tcPr>
          <w:p w14:paraId="2F742EE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6545" w:type="dxa"/>
            <w:noWrap w:val="0"/>
            <w:vAlign w:val="center"/>
          </w:tcPr>
          <w:p w14:paraId="474B296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评标委员会构成技术、经济等方面的专家5人组成。</w:t>
            </w:r>
          </w:p>
          <w:p w14:paraId="6B2BF12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评标专家确定方式：在采购人的监督下从依法设立的评标专家库中随机抽取。</w:t>
            </w:r>
          </w:p>
        </w:tc>
      </w:tr>
      <w:tr w14:paraId="7F03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6179C43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2567" w:type="dxa"/>
            <w:noWrap w:val="0"/>
            <w:vAlign w:val="center"/>
          </w:tcPr>
          <w:p w14:paraId="72DCFA5B">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6545" w:type="dxa"/>
            <w:noWrap w:val="0"/>
            <w:vAlign w:val="center"/>
          </w:tcPr>
          <w:p w14:paraId="4DD7C7B5">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名中标候选人</w:t>
            </w:r>
          </w:p>
        </w:tc>
      </w:tr>
      <w:tr w14:paraId="3ED5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3B43B08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7.3</w:t>
            </w:r>
          </w:p>
        </w:tc>
        <w:tc>
          <w:tcPr>
            <w:tcW w:w="2567" w:type="dxa"/>
            <w:noWrap w:val="0"/>
            <w:vAlign w:val="center"/>
          </w:tcPr>
          <w:p w14:paraId="20422BD2">
            <w:pPr>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zh-CN"/>
              </w:rPr>
              <w:t>履约保证金</w:t>
            </w:r>
          </w:p>
        </w:tc>
        <w:tc>
          <w:tcPr>
            <w:tcW w:w="6545" w:type="dxa"/>
            <w:noWrap w:val="0"/>
            <w:vAlign w:val="center"/>
          </w:tcPr>
          <w:p w14:paraId="7957339F">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r w14:paraId="65D7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72" w:type="dxa"/>
            <w:gridSpan w:val="3"/>
            <w:noWrap w:val="0"/>
            <w:vAlign w:val="center"/>
          </w:tcPr>
          <w:p w14:paraId="70A07A97">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需要补充的其他内容</w:t>
            </w:r>
          </w:p>
        </w:tc>
      </w:tr>
      <w:tr w14:paraId="2C60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5817E54E">
            <w:pPr>
              <w:spacing w:line="360" w:lineRule="auto"/>
              <w:jc w:val="center"/>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rPr>
              <w:t>10.1</w:t>
            </w:r>
          </w:p>
        </w:tc>
        <w:tc>
          <w:tcPr>
            <w:tcW w:w="2567" w:type="dxa"/>
            <w:noWrap w:val="0"/>
            <w:vAlign w:val="center"/>
          </w:tcPr>
          <w:p w14:paraId="2DF3D08F">
            <w:pPr>
              <w:spacing w:line="360" w:lineRule="auto"/>
              <w:jc w:val="center"/>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最高投标限价</w:t>
            </w:r>
          </w:p>
        </w:tc>
        <w:tc>
          <w:tcPr>
            <w:tcW w:w="6545" w:type="dxa"/>
            <w:noWrap w:val="0"/>
            <w:vAlign w:val="center"/>
          </w:tcPr>
          <w:p w14:paraId="54438173">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四包：人民币15万元；</w:t>
            </w:r>
          </w:p>
          <w:p w14:paraId="3170755E">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九包：人民币6万元；</w:t>
            </w:r>
          </w:p>
          <w:p w14:paraId="01975EF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高于最高投标限价的投标报价按废标处理。</w:t>
            </w:r>
          </w:p>
        </w:tc>
      </w:tr>
      <w:tr w14:paraId="0773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0" w:type="dxa"/>
            <w:noWrap w:val="0"/>
            <w:vAlign w:val="center"/>
          </w:tcPr>
          <w:p w14:paraId="77D4DC7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10.2</w:t>
            </w:r>
          </w:p>
        </w:tc>
        <w:tc>
          <w:tcPr>
            <w:tcW w:w="2567" w:type="dxa"/>
            <w:noWrap w:val="0"/>
            <w:vAlign w:val="center"/>
          </w:tcPr>
          <w:p w14:paraId="6184E940">
            <w:pPr>
              <w:spacing w:line="360" w:lineRule="auto"/>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6545" w:type="dxa"/>
            <w:noWrap w:val="0"/>
            <w:vAlign w:val="center"/>
          </w:tcPr>
          <w:p w14:paraId="4020D9C9">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参照发改价格[2015]299号文件，向</w:t>
            </w:r>
            <w:r>
              <w:rPr>
                <w:rFonts w:hint="eastAsia" w:ascii="宋体" w:hAnsi="宋体" w:cs="宋体"/>
                <w:color w:val="auto"/>
                <w:sz w:val="24"/>
                <w:szCs w:val="24"/>
                <w:highlight w:val="none"/>
                <w:lang w:val="en-US" w:eastAsia="zh-CN"/>
              </w:rPr>
              <w:t>每包</w:t>
            </w:r>
            <w:r>
              <w:rPr>
                <w:rFonts w:hint="eastAsia" w:ascii="宋体" w:hAnsi="宋体" w:eastAsia="宋体" w:cs="宋体"/>
                <w:color w:val="auto"/>
                <w:sz w:val="24"/>
                <w:szCs w:val="24"/>
                <w:highlight w:val="none"/>
                <w:lang w:val="zh-CN" w:eastAsia="zh-CN"/>
              </w:rPr>
              <w:t>中标</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eastAsia="zh-CN"/>
              </w:rPr>
              <w:t>收取招标代理服务费。</w:t>
            </w:r>
            <w:r>
              <w:rPr>
                <w:rFonts w:hint="eastAsia" w:ascii="宋体" w:hAnsi="宋体" w:eastAsia="宋体" w:cs="宋体"/>
                <w:color w:val="auto"/>
                <w:sz w:val="24"/>
                <w:szCs w:val="24"/>
                <w:highlight w:val="none"/>
                <w:lang w:val="en-US" w:eastAsia="zh-CN"/>
              </w:rPr>
              <w:t>四包：0.</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万元、九包：0.</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万元。</w:t>
            </w:r>
          </w:p>
        </w:tc>
      </w:tr>
      <w:tr w14:paraId="317D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C1F19B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10.3</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8C63B95">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合同条款</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60290BD">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合同中具体约定</w:t>
            </w:r>
          </w:p>
        </w:tc>
      </w:tr>
      <w:tr w14:paraId="6D43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F243068">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10.4</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77695A36">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29611C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服务完成且合格后一次性支付</w:t>
            </w:r>
            <w:r>
              <w:rPr>
                <w:rFonts w:hint="eastAsia" w:ascii="宋体" w:hAnsi="宋体" w:cs="宋体"/>
                <w:color w:val="auto"/>
                <w:sz w:val="24"/>
                <w:highlight w:val="none"/>
              </w:rPr>
              <w:t>。</w:t>
            </w:r>
          </w:p>
        </w:tc>
      </w:tr>
      <w:tr w14:paraId="09D4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4BFF90B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10.6</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065D5007">
            <w:pPr>
              <w:spacing w:line="340" w:lineRule="exact"/>
              <w:jc w:val="center"/>
              <w:textAlignment w:val="baseline"/>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rPr>
              <w:t>中小企业划分标准所属行业</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09FF2B1">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本项目所属行业为租赁和商务服务业</w:t>
            </w:r>
          </w:p>
        </w:tc>
      </w:tr>
      <w:tr w14:paraId="10B6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F52D98A">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10.7</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6FA52CD0">
            <w:pPr>
              <w:spacing w:line="400" w:lineRule="exact"/>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zh-CN"/>
              </w:rPr>
              <w:t>参会人员</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5A4437EE">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采购人。</w:t>
            </w:r>
          </w:p>
        </w:tc>
      </w:tr>
      <w:tr w14:paraId="628B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2B562DF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940DF36">
            <w:pPr>
              <w:pStyle w:val="428"/>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6776D3C9">
            <w:pPr>
              <w:pStyle w:val="428"/>
              <w:spacing w:line="240" w:lineRule="auto"/>
              <w:jc w:val="left"/>
              <w:rPr>
                <w:rFonts w:hint="eastAsia" w:ascii="宋体" w:hAnsi="宋体" w:eastAsia="宋体" w:cs="宋体"/>
                <w:color w:val="auto"/>
                <w:kern w:val="0"/>
                <w:sz w:val="24"/>
                <w:szCs w:val="24"/>
                <w:highlight w:val="none"/>
                <w:lang w:val="zh-CN"/>
              </w:rPr>
            </w:pPr>
          </w:p>
        </w:tc>
        <w:tc>
          <w:tcPr>
            <w:tcW w:w="6545" w:type="dxa"/>
            <w:tcBorders>
              <w:top w:val="single" w:color="auto" w:sz="4" w:space="0"/>
              <w:left w:val="single" w:color="auto" w:sz="4" w:space="0"/>
              <w:bottom w:val="single" w:color="auto" w:sz="4" w:space="0"/>
              <w:right w:val="single" w:color="auto" w:sz="4" w:space="0"/>
            </w:tcBorders>
            <w:noWrap w:val="0"/>
            <w:vAlign w:val="center"/>
          </w:tcPr>
          <w:p w14:paraId="4727929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的报价明显低于其他通过符合性审查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的报价，有可能影响产品质量或者不能诚信履约的，应当要求其在合理的时间内提供书面说明</w:t>
            </w:r>
            <w:r>
              <w:rPr>
                <w:rFonts w:hint="eastAsia" w:ascii="宋体" w:hAnsi="宋体" w:cs="宋体"/>
                <w:color w:val="auto"/>
                <w:sz w:val="24"/>
                <w:szCs w:val="24"/>
                <w:highlight w:val="none"/>
                <w:lang w:val="en-US" w:eastAsia="zh-CN"/>
              </w:rPr>
              <w:t>（通过政府采购云平台澄清系统流转至相应供应商）</w:t>
            </w:r>
            <w:r>
              <w:rPr>
                <w:rFonts w:hint="eastAsia" w:ascii="宋体" w:hAnsi="宋体" w:eastAsia="宋体" w:cs="宋体"/>
                <w:color w:val="auto"/>
                <w:sz w:val="24"/>
                <w:szCs w:val="24"/>
                <w:highlight w:val="none"/>
                <w:lang w:val="en-US" w:eastAsia="zh-CN"/>
              </w:rPr>
              <w:t>，必要时提交相关证明材料</w:t>
            </w:r>
            <w:r>
              <w:rPr>
                <w:rFonts w:hint="eastAsia" w:ascii="宋体" w:hAnsi="宋体" w:cs="宋体"/>
                <w:color w:val="auto"/>
                <w:sz w:val="24"/>
                <w:szCs w:val="24"/>
                <w:highlight w:val="none"/>
                <w:lang w:val="en-US" w:eastAsia="zh-CN"/>
              </w:rPr>
              <w:t>（通过政府采购云平台澄清系统提交至评标委员会）</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不能证明其报价合理性的，评标委员会应当将其作为无效投标处理。</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书面说明应当按照国家财务会计制度的规定要求，逐项就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提供的货物、工程和服务的主营业务成本（应根据</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企业类型予以区别）、税金及附加、销售费用、管理费用、财务费用等成本构成事项详细陈述。</w:t>
            </w:r>
          </w:p>
          <w:p w14:paraId="22D210E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书面说明应当签字确认或者加盖公章，否则无效。书面说明的签字确认：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为法人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的，由其法定代表人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为其他组织的，由其主要负责人或者代理人签字确认；</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为自然人的，由其本人或者代理人签字确认。</w:t>
            </w:r>
          </w:p>
          <w:p w14:paraId="30B1E117">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提供书面说明后，评标委员会应当结合采购项目</w:t>
            </w:r>
            <w:r>
              <w:rPr>
                <w:rFonts w:hint="eastAsia" w:ascii="宋体" w:hAnsi="宋体" w:cs="宋体"/>
                <w:color w:val="auto"/>
                <w:sz w:val="24"/>
                <w:szCs w:val="24"/>
                <w:highlight w:val="none"/>
                <w:lang w:val="en-US" w:eastAsia="zh-CN"/>
              </w:rPr>
              <w:t>服务需求</w:t>
            </w:r>
            <w:r>
              <w:rPr>
                <w:rFonts w:hint="eastAsia" w:ascii="宋体" w:hAnsi="宋体" w:eastAsia="宋体" w:cs="宋体"/>
                <w:color w:val="auto"/>
                <w:sz w:val="24"/>
                <w:szCs w:val="24"/>
                <w:highlight w:val="none"/>
                <w:lang w:val="en-US" w:eastAsia="zh-CN"/>
              </w:rPr>
              <w:t>、专业实际情况、</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财务状况报告、与其他</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比较情况等就</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书面说明进行审查评价。</w:t>
            </w:r>
            <w:r>
              <w:rPr>
                <w:rFonts w:hint="eastAsia" w:ascii="宋体" w:hAnsi="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拒绝或者变相拒绝提供有效书面说明或者书面说明不能证明其报价合理性的，评标委员会应当将其投标文件作为无效处理。</w:t>
            </w:r>
          </w:p>
        </w:tc>
      </w:tr>
      <w:tr w14:paraId="2E89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1410EBB0">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10.9</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F8379CA">
            <w:pPr>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落实政策</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6ACB41EF">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6C3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72" w:type="dxa"/>
            <w:gridSpan w:val="3"/>
            <w:tcBorders>
              <w:right w:val="single" w:color="auto" w:sz="4" w:space="0"/>
            </w:tcBorders>
            <w:noWrap w:val="0"/>
            <w:vAlign w:val="center"/>
          </w:tcPr>
          <w:p w14:paraId="1E3A83E6">
            <w:pPr>
              <w:spacing w:line="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注：招标公告与招标文件不一致处，以招标文件为准。</w:t>
            </w:r>
          </w:p>
        </w:tc>
      </w:tr>
    </w:tbl>
    <w:p w14:paraId="5D179372">
      <w:pPr>
        <w:spacing w:line="440" w:lineRule="exact"/>
        <w:jc w:val="left"/>
        <w:outlineLvl w:val="2"/>
        <w:rPr>
          <w:rFonts w:ascii="宋体" w:hAnsi="宋体" w:cs="宋体"/>
          <w:b/>
          <w:color w:val="auto"/>
          <w:sz w:val="24"/>
          <w:szCs w:val="24"/>
          <w:highlight w:val="none"/>
          <w:lang w:val="zh-CN"/>
        </w:rPr>
      </w:pPr>
      <w:r>
        <w:rPr>
          <w:rFonts w:hint="eastAsia" w:ascii="宋体" w:hAnsi="宋体" w:cs="宋体"/>
          <w:b/>
          <w:bCs/>
          <w:color w:val="auto"/>
          <w:sz w:val="20"/>
          <w:szCs w:val="20"/>
          <w:highlight w:val="none"/>
          <w:lang w:val="zh-CN"/>
        </w:rPr>
        <w:br w:type="page"/>
      </w:r>
      <w:bookmarkStart w:id="28" w:name="_Toc201719064"/>
      <w:bookmarkStart w:id="29" w:name="_Toc273539710"/>
      <w:r>
        <w:rPr>
          <w:rFonts w:ascii="宋体" w:hAnsi="宋体"/>
          <w:b/>
          <w:color w:val="auto"/>
          <w:sz w:val="24"/>
          <w:szCs w:val="24"/>
          <w:highlight w:val="none"/>
          <w:lang w:val="zh-CN"/>
        </w:rPr>
        <w:t>1.</w:t>
      </w:r>
      <w:r>
        <w:rPr>
          <w:rFonts w:hint="eastAsia" w:ascii="宋体" w:hAnsi="宋体"/>
          <w:b/>
          <w:color w:val="auto"/>
          <w:sz w:val="24"/>
          <w:szCs w:val="24"/>
          <w:highlight w:val="none"/>
          <w:lang w:val="zh-CN"/>
        </w:rPr>
        <w:t>总则</w:t>
      </w:r>
      <w:bookmarkEnd w:id="28"/>
      <w:bookmarkEnd w:id="29"/>
    </w:p>
    <w:p w14:paraId="626164E5">
      <w:pPr>
        <w:pStyle w:val="426"/>
        <w:spacing w:before="0" w:after="0" w:line="440" w:lineRule="exact"/>
        <w:ind w:firstLine="117" w:firstLineChars="49"/>
        <w:jc w:val="both"/>
        <w:outlineLvl w:val="9"/>
        <w:rPr>
          <w:rFonts w:ascii="宋体" w:hAnsi="宋体"/>
          <w:color w:val="auto"/>
          <w:sz w:val="24"/>
          <w:szCs w:val="24"/>
          <w:highlight w:val="none"/>
          <w:lang w:val="zh-CN"/>
        </w:rPr>
      </w:pPr>
      <w:bookmarkStart w:id="30" w:name="_Toc6883"/>
      <w:bookmarkStart w:id="31" w:name="_Toc522014745"/>
      <w:bookmarkStart w:id="32" w:name="_Toc201719065"/>
      <w:bookmarkStart w:id="33" w:name="_Toc273539711"/>
      <w:bookmarkStart w:id="34" w:name="_Toc7498"/>
      <w:bookmarkStart w:id="35" w:name="_Toc30582"/>
      <w:bookmarkStart w:id="36" w:name="_Toc455496919"/>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bookmarkEnd w:id="30"/>
      <w:bookmarkEnd w:id="31"/>
      <w:bookmarkEnd w:id="32"/>
      <w:bookmarkEnd w:id="33"/>
      <w:bookmarkEnd w:id="34"/>
      <w:bookmarkEnd w:id="35"/>
      <w:bookmarkEnd w:id="36"/>
    </w:p>
    <w:p w14:paraId="5425CFC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1.1.1 </w:t>
      </w:r>
      <w:r>
        <w:rPr>
          <w:rFonts w:hint="eastAsia" w:ascii="宋体" w:hAnsi="宋体" w:cs="宋体"/>
          <w:bCs/>
          <w:color w:val="auto"/>
          <w:sz w:val="24"/>
          <w:szCs w:val="24"/>
          <w:highlight w:val="none"/>
          <w:lang w:val="zh-CN"/>
        </w:rPr>
        <w:t>根据《中华人民共和国政府采购法》、《中华人民共和国政府采购法实施条例》等有关法律、法规和规章的规定，本招标项目己具备招标条件，现对项目进行招标。</w:t>
      </w:r>
    </w:p>
    <w:p w14:paraId="7389346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1.1.2</w:t>
      </w:r>
      <w:r>
        <w:rPr>
          <w:rFonts w:hint="eastAsia" w:ascii="宋体" w:hAnsi="宋体" w:cs="宋体"/>
          <w:bCs/>
          <w:color w:val="auto"/>
          <w:sz w:val="24"/>
          <w:szCs w:val="24"/>
          <w:highlight w:val="none"/>
          <w:lang w:val="zh-CN"/>
        </w:rPr>
        <w:t xml:space="preserve"> 本招标项目采购人</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25724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1.1.3</w:t>
      </w:r>
      <w:r>
        <w:rPr>
          <w:rFonts w:hint="eastAsia" w:ascii="宋体" w:hAnsi="宋体" w:cs="宋体"/>
          <w:bCs/>
          <w:color w:val="auto"/>
          <w:sz w:val="24"/>
          <w:szCs w:val="24"/>
          <w:highlight w:val="none"/>
          <w:lang w:val="zh-CN"/>
        </w:rPr>
        <w:t xml:space="preserve"> 本标段采购代理机构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AE07C6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1.1.4</w:t>
      </w:r>
      <w:r>
        <w:rPr>
          <w:rFonts w:hint="eastAsia" w:ascii="宋体" w:hAnsi="宋体" w:cs="宋体"/>
          <w:bCs/>
          <w:color w:val="auto"/>
          <w:sz w:val="24"/>
          <w:szCs w:val="24"/>
          <w:highlight w:val="none"/>
          <w:lang w:val="zh-CN"/>
        </w:rPr>
        <w:t xml:space="preserve"> 本招标项目名称、编号</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77832A5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 xml:space="preserve"> 本标段项目地点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96412CE">
      <w:pPr>
        <w:pStyle w:val="426"/>
        <w:spacing w:before="0" w:after="0" w:line="440" w:lineRule="exact"/>
        <w:jc w:val="both"/>
        <w:outlineLvl w:val="9"/>
        <w:rPr>
          <w:rFonts w:ascii="宋体" w:hAnsi="宋体"/>
          <w:color w:val="auto"/>
          <w:sz w:val="24"/>
          <w:szCs w:val="24"/>
          <w:highlight w:val="none"/>
          <w:lang w:val="zh-CN"/>
        </w:rPr>
      </w:pPr>
      <w:bookmarkStart w:id="37" w:name="_Toc19662"/>
      <w:bookmarkStart w:id="38" w:name="_Toc201719066"/>
      <w:bookmarkStart w:id="39" w:name="_Toc455496920"/>
      <w:bookmarkStart w:id="40" w:name="_Toc4188"/>
      <w:bookmarkStart w:id="41" w:name="_Toc6769"/>
      <w:bookmarkStart w:id="42" w:name="_Toc522014746"/>
      <w:bookmarkStart w:id="43" w:name="_Toc273539712"/>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bookmarkEnd w:id="37"/>
      <w:bookmarkEnd w:id="38"/>
      <w:bookmarkEnd w:id="39"/>
      <w:bookmarkEnd w:id="40"/>
      <w:bookmarkEnd w:id="41"/>
      <w:bookmarkEnd w:id="42"/>
      <w:bookmarkEnd w:id="43"/>
    </w:p>
    <w:p w14:paraId="37AEBDD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1.2.1</w:t>
      </w:r>
      <w:r>
        <w:rPr>
          <w:rFonts w:hint="eastAsia" w:ascii="宋体" w:hAnsi="宋体" w:cs="宋体"/>
          <w:bCs/>
          <w:color w:val="auto"/>
          <w:sz w:val="24"/>
          <w:szCs w:val="24"/>
          <w:highlight w:val="none"/>
          <w:lang w:val="zh-CN"/>
        </w:rPr>
        <w:t xml:space="preserve"> 本招标项目的资金来源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5177F29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本招标项目的出资比例</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2838055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本招标项目的资金落实情况</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8AF67C1">
      <w:pPr>
        <w:pStyle w:val="426"/>
        <w:spacing w:before="0" w:after="0" w:line="440" w:lineRule="exact"/>
        <w:jc w:val="both"/>
        <w:outlineLvl w:val="9"/>
        <w:rPr>
          <w:rFonts w:ascii="宋体" w:hAnsi="宋体"/>
          <w:color w:val="auto"/>
          <w:sz w:val="24"/>
          <w:szCs w:val="24"/>
          <w:highlight w:val="none"/>
          <w:lang w:val="zh-CN"/>
        </w:rPr>
      </w:pPr>
      <w:bookmarkStart w:id="44" w:name="_Toc455496921"/>
      <w:bookmarkStart w:id="45" w:name="_Toc31690"/>
      <w:bookmarkStart w:id="46" w:name="_Toc201719067"/>
      <w:bookmarkStart w:id="47" w:name="_Toc273539713"/>
      <w:bookmarkStart w:id="48" w:name="_Toc28079"/>
      <w:bookmarkStart w:id="49" w:name="_Toc7412"/>
      <w:bookmarkStart w:id="50" w:name="_Toc522014747"/>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招标范围、合同履行期、质量要求</w:t>
      </w:r>
      <w:bookmarkEnd w:id="44"/>
      <w:bookmarkEnd w:id="45"/>
      <w:bookmarkEnd w:id="46"/>
      <w:bookmarkEnd w:id="47"/>
      <w:bookmarkEnd w:id="48"/>
      <w:bookmarkEnd w:id="49"/>
      <w:bookmarkEnd w:id="50"/>
      <w:r>
        <w:rPr>
          <w:rFonts w:hint="eastAsia" w:ascii="宋体" w:hAnsi="宋体"/>
          <w:color w:val="auto"/>
          <w:sz w:val="24"/>
          <w:szCs w:val="24"/>
          <w:highlight w:val="none"/>
          <w:lang w:val="zh-CN"/>
        </w:rPr>
        <w:t>和服务标准</w:t>
      </w:r>
    </w:p>
    <w:p w14:paraId="3372628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 xml:space="preserve"> 本次招标范围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31D6C7D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1.3</w:t>
      </w:r>
      <w:r>
        <w:rPr>
          <w:rFonts w:hint="eastAsia" w:ascii="宋体" w:hAnsi="宋体" w:cs="宋体"/>
          <w:bCs/>
          <w:color w:val="auto"/>
          <w:sz w:val="24"/>
          <w:szCs w:val="24"/>
          <w:highlight w:val="none"/>
          <w:lang w:val="zh-CN"/>
        </w:rPr>
        <w:t>.2 本次招标合同履行期限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0A5273D">
      <w:pPr>
        <w:autoSpaceDE w:val="0"/>
        <w:autoSpaceDN w:val="0"/>
        <w:adjustRightInd w:val="0"/>
        <w:spacing w:line="440" w:lineRule="exact"/>
        <w:ind w:firstLine="420"/>
        <w:jc w:val="left"/>
        <w:rPr>
          <w:rFonts w:ascii="宋体" w:hAnsi="宋体" w:cs="宋体"/>
          <w:bCs/>
          <w:color w:val="auto"/>
          <w:sz w:val="24"/>
          <w:szCs w:val="24"/>
          <w:highlight w:val="none"/>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zh-CN"/>
        </w:rPr>
        <w:t>本次招标</w:t>
      </w:r>
      <w:r>
        <w:rPr>
          <w:rFonts w:hint="eastAsia" w:ascii="宋体" w:hAnsi="宋体" w:cs="宋体"/>
          <w:bCs/>
          <w:color w:val="auto"/>
          <w:sz w:val="24"/>
          <w:szCs w:val="24"/>
          <w:highlight w:val="none"/>
          <w:lang w:eastAsia="zh-CN"/>
        </w:rPr>
        <w:t>服务标准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见供应商须知前附表。</w:t>
      </w:r>
    </w:p>
    <w:p w14:paraId="559F0BC9">
      <w:pPr>
        <w:pStyle w:val="426"/>
        <w:spacing w:before="0" w:after="0" w:line="440" w:lineRule="exact"/>
        <w:jc w:val="both"/>
        <w:outlineLvl w:val="9"/>
        <w:rPr>
          <w:rFonts w:ascii="宋体" w:hAnsi="宋体"/>
          <w:color w:val="auto"/>
          <w:sz w:val="24"/>
          <w:szCs w:val="24"/>
          <w:highlight w:val="none"/>
          <w:lang w:val="zh-CN"/>
        </w:rPr>
      </w:pPr>
      <w:bookmarkStart w:id="51" w:name="_Toc26583"/>
      <w:bookmarkStart w:id="52" w:name="_Toc522014748"/>
      <w:bookmarkStart w:id="53" w:name="_Toc273539714"/>
      <w:bookmarkStart w:id="54" w:name="_Toc23690"/>
      <w:bookmarkStart w:id="55" w:name="_Toc20792"/>
      <w:bookmarkStart w:id="56" w:name="_Toc455496922"/>
      <w:bookmarkStart w:id="57" w:name="_Toc201719068"/>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供应商资格要求</w:t>
      </w:r>
      <w:bookmarkEnd w:id="51"/>
      <w:bookmarkEnd w:id="52"/>
      <w:bookmarkEnd w:id="53"/>
      <w:bookmarkEnd w:id="54"/>
      <w:bookmarkEnd w:id="55"/>
      <w:bookmarkEnd w:id="56"/>
      <w:bookmarkEnd w:id="57"/>
    </w:p>
    <w:p w14:paraId="2DD954B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供应商应具备承担本项目的资格要求、能力和信誉。</w:t>
      </w:r>
    </w:p>
    <w:p w14:paraId="765701F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资格要求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3D97081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财务要求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 xml:space="preserve">； </w:t>
      </w:r>
    </w:p>
    <w:p w14:paraId="2A86873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信誉要求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11A3B37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其他要求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8E556E1">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r>
        <w:rPr>
          <w:rFonts w:hint="eastAsia" w:ascii="宋体" w:hAnsi="宋体" w:cs="宋体"/>
          <w:bCs/>
          <w:color w:val="auto"/>
          <w:sz w:val="24"/>
          <w:szCs w:val="24"/>
          <w:highlight w:val="none"/>
          <w:lang w:val="zh-CN"/>
        </w:rPr>
        <w:t>.2 供应商须知前附表规定接受联合体投标的，除应符合本章第1.4.1项和供应商须知前附表的要求外，还应遵守下列规定：</w:t>
      </w:r>
    </w:p>
    <w:p w14:paraId="6595778D">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（1）联合体各方应按照招标文件提供的格式签订联合体协议书，明确联合体牵头人和各方权利义务；</w:t>
      </w:r>
    </w:p>
    <w:p w14:paraId="42084B1F">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（2）由同一专业的单位组成的联合体，按照资质等级较低的单位确定资质等级；</w:t>
      </w:r>
    </w:p>
    <w:p w14:paraId="35963B13">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（3）联合体各方不得再以自己的名义单独或参加其他联合体在同一标段中投标。</w:t>
      </w:r>
    </w:p>
    <w:p w14:paraId="096B0D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供应商不得存在下列情形之一</w:t>
      </w:r>
      <w:r>
        <w:rPr>
          <w:rFonts w:ascii="宋体" w:hAnsi="宋体" w:cs="宋体"/>
          <w:bCs/>
          <w:color w:val="auto"/>
          <w:sz w:val="24"/>
          <w:szCs w:val="24"/>
          <w:highlight w:val="none"/>
          <w:lang w:val="zh-CN"/>
        </w:rPr>
        <w:t>：</w:t>
      </w:r>
    </w:p>
    <w:p w14:paraId="5EFAED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为采购人不具有独立法人资格的附属机构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单位</w:t>
      </w:r>
      <w:r>
        <w:rPr>
          <w:rFonts w:ascii="宋体" w:hAnsi="宋体" w:cs="宋体"/>
          <w:bCs/>
          <w:color w:val="auto"/>
          <w:sz w:val="24"/>
          <w:szCs w:val="24"/>
          <w:highlight w:val="none"/>
          <w:lang w:val="zh-CN"/>
        </w:rPr>
        <w:t>)；</w:t>
      </w:r>
    </w:p>
    <w:p w14:paraId="6355D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为本标段提供招标代理服务的</w:t>
      </w:r>
      <w:r>
        <w:rPr>
          <w:rFonts w:ascii="宋体" w:hAnsi="宋体" w:cs="宋体"/>
          <w:bCs/>
          <w:color w:val="auto"/>
          <w:sz w:val="24"/>
          <w:szCs w:val="24"/>
          <w:highlight w:val="none"/>
          <w:lang w:val="zh-CN"/>
        </w:rPr>
        <w:t>；</w:t>
      </w:r>
    </w:p>
    <w:p w14:paraId="290607E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被责令停业的</w:t>
      </w:r>
      <w:r>
        <w:rPr>
          <w:rFonts w:ascii="宋体" w:hAnsi="宋体" w:cs="宋体"/>
          <w:bCs/>
          <w:color w:val="auto"/>
          <w:sz w:val="24"/>
          <w:szCs w:val="24"/>
          <w:highlight w:val="none"/>
          <w:lang w:val="zh-CN"/>
        </w:rPr>
        <w:t>；</w:t>
      </w:r>
    </w:p>
    <w:p w14:paraId="7297A4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被暂停或取消投标资格的</w:t>
      </w:r>
      <w:r>
        <w:rPr>
          <w:rFonts w:ascii="宋体" w:hAnsi="宋体" w:cs="宋体"/>
          <w:bCs/>
          <w:color w:val="auto"/>
          <w:sz w:val="24"/>
          <w:szCs w:val="24"/>
          <w:highlight w:val="none"/>
          <w:lang w:val="zh-CN"/>
        </w:rPr>
        <w:t>；</w:t>
      </w:r>
    </w:p>
    <w:p w14:paraId="3B73C5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财产被接管或冻结的</w:t>
      </w:r>
      <w:r>
        <w:rPr>
          <w:rFonts w:ascii="宋体" w:hAnsi="宋体" w:cs="宋体"/>
          <w:bCs/>
          <w:color w:val="auto"/>
          <w:sz w:val="24"/>
          <w:szCs w:val="24"/>
          <w:highlight w:val="none"/>
          <w:lang w:val="zh-CN"/>
        </w:rPr>
        <w:t>：</w:t>
      </w:r>
    </w:p>
    <w:p w14:paraId="77795A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在最近三年内有骗取中标或严重违约或重大质量问题的。</w:t>
      </w:r>
    </w:p>
    <w:p w14:paraId="3F58B5E7">
      <w:pPr>
        <w:pStyle w:val="426"/>
        <w:spacing w:before="0" w:after="0" w:line="440" w:lineRule="exact"/>
        <w:jc w:val="both"/>
        <w:outlineLvl w:val="9"/>
        <w:rPr>
          <w:rFonts w:ascii="宋体" w:hAnsi="宋体"/>
          <w:color w:val="auto"/>
          <w:sz w:val="24"/>
          <w:szCs w:val="24"/>
          <w:highlight w:val="none"/>
          <w:lang w:val="zh-CN"/>
        </w:rPr>
      </w:pPr>
      <w:bookmarkStart w:id="58" w:name="_Toc17400"/>
      <w:bookmarkStart w:id="59" w:name="_Toc25704"/>
      <w:bookmarkStart w:id="60" w:name="_Toc522014749"/>
      <w:bookmarkStart w:id="61" w:name="_Toc455496923"/>
      <w:bookmarkStart w:id="62" w:name="_Toc201719069"/>
      <w:bookmarkStart w:id="63" w:name="_Toc32091"/>
      <w:bookmarkStart w:id="64" w:name="_Toc273539715"/>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bookmarkEnd w:id="58"/>
      <w:bookmarkEnd w:id="59"/>
      <w:bookmarkEnd w:id="60"/>
      <w:bookmarkEnd w:id="61"/>
      <w:bookmarkEnd w:id="62"/>
      <w:bookmarkEnd w:id="63"/>
      <w:bookmarkEnd w:id="64"/>
    </w:p>
    <w:p w14:paraId="04AF152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供应商准备和参加投标活动发生的费用自理。</w:t>
      </w:r>
    </w:p>
    <w:p w14:paraId="5E3A371C">
      <w:pPr>
        <w:pStyle w:val="426"/>
        <w:spacing w:before="0" w:after="0" w:line="440" w:lineRule="exact"/>
        <w:jc w:val="both"/>
        <w:outlineLvl w:val="9"/>
        <w:rPr>
          <w:rFonts w:ascii="宋体" w:hAnsi="宋体"/>
          <w:color w:val="auto"/>
          <w:sz w:val="24"/>
          <w:szCs w:val="24"/>
          <w:highlight w:val="none"/>
          <w:lang w:val="zh-CN"/>
        </w:rPr>
      </w:pPr>
      <w:bookmarkStart w:id="65" w:name="_Toc201719070"/>
      <w:bookmarkStart w:id="66" w:name="_Toc522014750"/>
      <w:bookmarkStart w:id="67" w:name="_Toc27945"/>
      <w:bookmarkStart w:id="68" w:name="_Toc455496924"/>
      <w:bookmarkStart w:id="69" w:name="_Toc9216"/>
      <w:bookmarkStart w:id="70" w:name="_Toc273539716"/>
      <w:bookmarkStart w:id="71" w:name="_Toc6534"/>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bookmarkEnd w:id="65"/>
      <w:bookmarkEnd w:id="66"/>
      <w:bookmarkEnd w:id="67"/>
      <w:bookmarkEnd w:id="68"/>
      <w:bookmarkEnd w:id="69"/>
      <w:bookmarkEnd w:id="70"/>
      <w:bookmarkEnd w:id="71"/>
    </w:p>
    <w:p w14:paraId="377F414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参与招标投标活动的各方应对招标文件和投标文件中的商业和技术等秘密保密，违者应对由此造成的后果承担法律责任。</w:t>
      </w:r>
    </w:p>
    <w:p w14:paraId="519C982B">
      <w:pPr>
        <w:pStyle w:val="426"/>
        <w:spacing w:before="0" w:after="0" w:line="440" w:lineRule="exact"/>
        <w:jc w:val="both"/>
        <w:outlineLvl w:val="9"/>
        <w:rPr>
          <w:rFonts w:ascii="宋体" w:hAnsi="宋体"/>
          <w:color w:val="auto"/>
          <w:sz w:val="24"/>
          <w:szCs w:val="24"/>
          <w:highlight w:val="none"/>
          <w:lang w:val="zh-CN"/>
        </w:rPr>
      </w:pPr>
      <w:bookmarkStart w:id="72" w:name="_Toc522014751"/>
      <w:bookmarkStart w:id="73" w:name="_Toc273539717"/>
      <w:bookmarkStart w:id="74" w:name="_Toc455496925"/>
      <w:bookmarkStart w:id="75" w:name="_Toc30184"/>
      <w:bookmarkStart w:id="76" w:name="_Toc201719071"/>
      <w:bookmarkStart w:id="77" w:name="_Toc26174"/>
      <w:bookmarkStart w:id="78" w:name="_Toc5294"/>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bookmarkEnd w:id="72"/>
      <w:bookmarkEnd w:id="73"/>
      <w:bookmarkEnd w:id="74"/>
      <w:bookmarkEnd w:id="75"/>
      <w:bookmarkEnd w:id="76"/>
      <w:bookmarkEnd w:id="77"/>
      <w:bookmarkEnd w:id="78"/>
    </w:p>
    <w:p w14:paraId="5B96AC4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除专用术语外，与招标投标有关的语言均使用中文。必要时专用术语应附有中文注释。</w:t>
      </w:r>
    </w:p>
    <w:p w14:paraId="5F2F55CB">
      <w:pPr>
        <w:pStyle w:val="426"/>
        <w:spacing w:before="0" w:after="0" w:line="440" w:lineRule="exact"/>
        <w:jc w:val="both"/>
        <w:outlineLvl w:val="9"/>
        <w:rPr>
          <w:rFonts w:ascii="宋体" w:hAnsi="宋体"/>
          <w:color w:val="auto"/>
          <w:sz w:val="24"/>
          <w:szCs w:val="24"/>
          <w:highlight w:val="none"/>
          <w:lang w:val="zh-CN"/>
        </w:rPr>
      </w:pPr>
      <w:bookmarkStart w:id="79" w:name="_Toc12349"/>
      <w:bookmarkStart w:id="80" w:name="_Toc522014752"/>
      <w:bookmarkStart w:id="81" w:name="_Toc5876"/>
      <w:bookmarkStart w:id="82" w:name="_Toc455496926"/>
      <w:bookmarkStart w:id="83" w:name="_Toc201719072"/>
      <w:bookmarkStart w:id="84" w:name="_Toc14591"/>
      <w:bookmarkStart w:id="85" w:name="_Toc273539718"/>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bookmarkEnd w:id="79"/>
      <w:bookmarkEnd w:id="80"/>
      <w:bookmarkEnd w:id="81"/>
      <w:bookmarkEnd w:id="82"/>
      <w:bookmarkEnd w:id="83"/>
      <w:bookmarkEnd w:id="84"/>
      <w:bookmarkEnd w:id="85"/>
    </w:p>
    <w:p w14:paraId="6E6792C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所有计量均采用中华人民共和国法定计量单位。</w:t>
      </w:r>
    </w:p>
    <w:p w14:paraId="3131A1D7">
      <w:pPr>
        <w:pStyle w:val="426"/>
        <w:spacing w:before="0" w:after="0" w:line="440" w:lineRule="exact"/>
        <w:jc w:val="both"/>
        <w:outlineLvl w:val="9"/>
        <w:rPr>
          <w:rFonts w:ascii="宋体" w:hAnsi="宋体"/>
          <w:color w:val="auto"/>
          <w:sz w:val="24"/>
          <w:szCs w:val="24"/>
          <w:highlight w:val="none"/>
          <w:lang w:val="zh-CN"/>
        </w:rPr>
      </w:pPr>
      <w:bookmarkStart w:id="86" w:name="_Toc619"/>
      <w:bookmarkStart w:id="87" w:name="_Toc814"/>
      <w:bookmarkStart w:id="88" w:name="_Toc273539719"/>
      <w:bookmarkStart w:id="89" w:name="_Toc201719073"/>
      <w:bookmarkStart w:id="90" w:name="_Toc17591"/>
      <w:bookmarkStart w:id="91" w:name="_Toc455496927"/>
      <w:bookmarkStart w:id="92" w:name="_Toc522014753"/>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bookmarkEnd w:id="86"/>
      <w:bookmarkEnd w:id="87"/>
      <w:bookmarkEnd w:id="88"/>
      <w:bookmarkEnd w:id="89"/>
      <w:bookmarkEnd w:id="90"/>
      <w:bookmarkEnd w:id="91"/>
      <w:r>
        <w:rPr>
          <w:rFonts w:hint="eastAsia" w:ascii="宋体" w:hAnsi="宋体"/>
          <w:color w:val="auto"/>
          <w:sz w:val="24"/>
          <w:szCs w:val="24"/>
          <w:highlight w:val="none"/>
          <w:lang w:val="zh-CN"/>
        </w:rPr>
        <w:t>（本项目不适用）</w:t>
      </w:r>
      <w:bookmarkEnd w:id="92"/>
    </w:p>
    <w:p w14:paraId="3F25D58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将不统一组织</w:t>
      </w:r>
      <w:r>
        <w:rPr>
          <w:rFonts w:hint="eastAsia" w:ascii="宋体" w:hAnsi="宋体"/>
          <w:color w:val="auto"/>
          <w:sz w:val="24"/>
          <w:szCs w:val="24"/>
          <w:highlight w:val="none"/>
          <w:lang w:eastAsia="zh-CN"/>
        </w:rPr>
        <w:t>供应商</w:t>
      </w:r>
      <w:r>
        <w:rPr>
          <w:rFonts w:hint="eastAsia" w:ascii="宋体" w:hAnsi="宋体"/>
          <w:bCs/>
          <w:color w:val="auto"/>
          <w:sz w:val="24"/>
          <w:szCs w:val="24"/>
          <w:highlight w:val="none"/>
        </w:rPr>
        <w:t>踏勘现场，</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需要了解现场情况的，可自行到项目现场</w:t>
      </w:r>
      <w:r>
        <w:rPr>
          <w:rFonts w:hint="eastAsia" w:ascii="宋体" w:hAnsi="宋体"/>
          <w:color w:val="auto"/>
          <w:sz w:val="24"/>
          <w:szCs w:val="24"/>
          <w:highlight w:val="none"/>
        </w:rPr>
        <w:t>对项目现场和周围环境进行</w:t>
      </w:r>
      <w:r>
        <w:rPr>
          <w:rFonts w:hint="eastAsia" w:ascii="宋体" w:hAnsi="宋体"/>
          <w:bCs/>
          <w:color w:val="auto"/>
          <w:sz w:val="24"/>
          <w:szCs w:val="24"/>
          <w:highlight w:val="none"/>
        </w:rPr>
        <w:t>踏勘，以便</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获取须自己负责的有关编制投标文件和签署合同所需的所有资料。踏勘现场所发生的费用由</w:t>
      </w: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自己承担。</w:t>
      </w:r>
    </w:p>
    <w:p w14:paraId="01F886B4">
      <w:pPr>
        <w:autoSpaceDE w:val="0"/>
        <w:autoSpaceDN w:val="0"/>
        <w:adjustRightInd w:val="0"/>
        <w:spacing w:line="440" w:lineRule="exact"/>
        <w:ind w:firstLine="420"/>
        <w:jc w:val="left"/>
        <w:rPr>
          <w:rFonts w:ascii="宋体" w:hAnsi="宋体"/>
          <w:color w:val="auto"/>
          <w:sz w:val="24"/>
          <w:szCs w:val="24"/>
          <w:highlight w:val="none"/>
        </w:rPr>
      </w:pPr>
      <w:r>
        <w:rPr>
          <w:rFonts w:ascii="宋体" w:hAnsi="宋体" w:cs="宋体"/>
          <w:bCs/>
          <w:color w:val="auto"/>
          <w:sz w:val="24"/>
          <w:szCs w:val="24"/>
          <w:highlight w:val="none"/>
          <w:lang w:val="zh-CN"/>
        </w:rPr>
        <w:t>1.9.2</w:t>
      </w:r>
      <w:r>
        <w:rPr>
          <w:rFonts w:ascii="宋体" w:hAnsi="宋体"/>
          <w:color w:val="auto"/>
          <w:sz w:val="24"/>
          <w:szCs w:val="24"/>
          <w:highlight w:val="none"/>
        </w:rPr>
        <w:t>踏勘现场时，</w:t>
      </w:r>
      <w:r>
        <w:rPr>
          <w:rFonts w:hint="eastAsia" w:ascii="宋体" w:hAnsi="宋体"/>
          <w:color w:val="auto"/>
          <w:sz w:val="24"/>
          <w:szCs w:val="24"/>
          <w:highlight w:val="none"/>
          <w:lang w:eastAsia="zh-CN"/>
        </w:rPr>
        <w:t>供应商</w:t>
      </w:r>
      <w:r>
        <w:rPr>
          <w:rFonts w:ascii="宋体" w:hAnsi="宋体"/>
          <w:color w:val="auto"/>
          <w:sz w:val="24"/>
          <w:szCs w:val="24"/>
          <w:highlight w:val="none"/>
        </w:rPr>
        <w:t>应仔细勘察</w:t>
      </w:r>
      <w:r>
        <w:rPr>
          <w:rFonts w:hint="eastAsia" w:ascii="宋体" w:hAnsi="宋体"/>
          <w:color w:val="auto"/>
          <w:sz w:val="24"/>
          <w:szCs w:val="24"/>
          <w:highlight w:val="none"/>
        </w:rPr>
        <w:t>项目</w:t>
      </w:r>
      <w:r>
        <w:rPr>
          <w:rFonts w:ascii="宋体" w:hAnsi="宋体"/>
          <w:color w:val="auto"/>
          <w:sz w:val="24"/>
          <w:szCs w:val="24"/>
          <w:highlight w:val="none"/>
        </w:rPr>
        <w:t>的地形、水文地质、自然气象、水源、通讯、交通条件及临时设施用地，以帮助了解</w:t>
      </w:r>
      <w:r>
        <w:rPr>
          <w:rFonts w:hint="eastAsia" w:ascii="宋体" w:hAnsi="宋体"/>
          <w:color w:val="auto"/>
          <w:sz w:val="24"/>
          <w:szCs w:val="24"/>
          <w:highlight w:val="none"/>
        </w:rPr>
        <w:t>项目概况。</w:t>
      </w:r>
      <w:r>
        <w:rPr>
          <w:rFonts w:ascii="宋体" w:hAnsi="宋体"/>
          <w:color w:val="auto"/>
          <w:sz w:val="24"/>
          <w:szCs w:val="24"/>
          <w:highlight w:val="none"/>
        </w:rPr>
        <w:t>无论</w:t>
      </w:r>
      <w:r>
        <w:rPr>
          <w:rFonts w:hint="eastAsia" w:ascii="宋体" w:hAnsi="宋体"/>
          <w:color w:val="auto"/>
          <w:sz w:val="24"/>
          <w:szCs w:val="24"/>
          <w:highlight w:val="none"/>
          <w:lang w:eastAsia="zh-CN"/>
        </w:rPr>
        <w:t>供应商</w:t>
      </w:r>
      <w:r>
        <w:rPr>
          <w:rFonts w:ascii="宋体" w:hAnsi="宋体"/>
          <w:color w:val="auto"/>
          <w:sz w:val="24"/>
          <w:szCs w:val="24"/>
          <w:highlight w:val="none"/>
        </w:rPr>
        <w:t>是否踏勘现场，均将被认为已了解上述情况，并充分了解了自己承担的风险、义务和责任。</w:t>
      </w:r>
    </w:p>
    <w:p w14:paraId="593A91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1.9.3</w:t>
      </w:r>
      <w:r>
        <w:rPr>
          <w:rFonts w:hint="eastAsia" w:ascii="宋体" w:hAnsi="宋体" w:cs="宋体"/>
          <w:bCs/>
          <w:color w:val="auto"/>
          <w:sz w:val="24"/>
          <w:szCs w:val="24"/>
          <w:highlight w:val="none"/>
          <w:lang w:val="zh-CN"/>
        </w:rPr>
        <w:t xml:space="preserve"> 除采购人的原因外，供应商自行负责在踏勘现场中所发生的人员伤亡和财产损失。</w:t>
      </w:r>
    </w:p>
    <w:p w14:paraId="1FB9BA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9</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采购人在踏勘现场中介绍的项目场地和相关的周边环境情况，供供应商在编制投标文件时参考，采购人不对供应商据此作出的判断和决策负责。</w:t>
      </w:r>
    </w:p>
    <w:p w14:paraId="33D3B2F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1.9.5供应商应认真对现场进行踏勘，对本项目现有情况和影响工作的因素以及困难条件进行周密的察看和研究，做出自己的判断结论和估价，报价时要充分考虑上述因素。中标后签订合同和实施过程中，供应商不得以不了解现场情况为由，提出任何形式的增加造价或索赔的要求。</w:t>
      </w:r>
    </w:p>
    <w:p w14:paraId="5B935C3B">
      <w:pPr>
        <w:pStyle w:val="426"/>
        <w:spacing w:before="0" w:after="0" w:line="440" w:lineRule="exact"/>
        <w:jc w:val="both"/>
        <w:outlineLvl w:val="9"/>
        <w:rPr>
          <w:rFonts w:ascii="宋体" w:hAnsi="宋体"/>
          <w:color w:val="auto"/>
          <w:sz w:val="24"/>
          <w:szCs w:val="24"/>
          <w:highlight w:val="none"/>
          <w:lang w:val="zh-CN"/>
        </w:rPr>
      </w:pPr>
      <w:bookmarkStart w:id="93" w:name="_Toc455496928"/>
      <w:bookmarkStart w:id="94" w:name="_Toc21854"/>
      <w:bookmarkStart w:id="95" w:name="_Toc201719074"/>
      <w:bookmarkStart w:id="96" w:name="_Toc19398"/>
      <w:bookmarkStart w:id="97" w:name="_Toc18822"/>
      <w:bookmarkStart w:id="98" w:name="_Toc273539720"/>
      <w:bookmarkStart w:id="99" w:name="_Toc522014754"/>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bookmarkEnd w:id="93"/>
      <w:bookmarkEnd w:id="94"/>
      <w:bookmarkEnd w:id="95"/>
      <w:bookmarkEnd w:id="96"/>
      <w:bookmarkEnd w:id="97"/>
      <w:bookmarkEnd w:id="98"/>
      <w:r>
        <w:rPr>
          <w:rFonts w:hint="eastAsia" w:ascii="宋体" w:hAnsi="宋体"/>
          <w:color w:val="auto"/>
          <w:sz w:val="24"/>
          <w:szCs w:val="24"/>
          <w:highlight w:val="none"/>
          <w:lang w:val="zh-CN"/>
        </w:rPr>
        <w:t>（本项目不适用）</w:t>
      </w:r>
      <w:bookmarkEnd w:id="99"/>
    </w:p>
    <w:p w14:paraId="2FA5287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1.10.1</w:t>
      </w:r>
      <w:r>
        <w:rPr>
          <w:rFonts w:hint="eastAsia" w:ascii="宋体" w:hAnsi="宋体" w:cs="宋体"/>
          <w:bCs/>
          <w:color w:val="auto"/>
          <w:sz w:val="24"/>
          <w:szCs w:val="24"/>
          <w:highlight w:val="none"/>
          <w:lang w:val="zh-CN"/>
        </w:rPr>
        <w:t xml:space="preserve"> 供应商须知前附表规定召开投标预备会的，采购人按供应商须知前附表规定的时间和地点召开投标预备会，澄清供应商提出的问题。</w:t>
      </w:r>
    </w:p>
    <w:p w14:paraId="43BABD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供应商应在供应商须知前附表规定的时间前，以书面和电子邮件形式将提出的问题送达采购代理机构，以便采购人和采购代理机构在会议期间澄清。</w:t>
      </w:r>
    </w:p>
    <w:p w14:paraId="5DD3514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采购人、采购代理机构在供应商须知前附表规定的时间内，将对供应商所提问题的澄清，以书面方式通知所有购买招标文件的供应商。该澄清内容为招标文件的组成部分。</w:t>
      </w:r>
    </w:p>
    <w:p w14:paraId="443C3A08">
      <w:pPr>
        <w:pStyle w:val="426"/>
        <w:spacing w:before="0" w:after="0" w:line="440" w:lineRule="exact"/>
        <w:jc w:val="both"/>
        <w:outlineLvl w:val="9"/>
        <w:rPr>
          <w:rFonts w:ascii="宋体" w:hAnsi="宋体"/>
          <w:color w:val="auto"/>
          <w:sz w:val="24"/>
          <w:szCs w:val="24"/>
          <w:highlight w:val="none"/>
          <w:lang w:val="zh-CN"/>
        </w:rPr>
      </w:pPr>
      <w:bookmarkStart w:id="100" w:name="_Toc455496929"/>
      <w:bookmarkStart w:id="101" w:name="_Toc3678"/>
      <w:bookmarkStart w:id="102" w:name="_Toc273539721"/>
      <w:bookmarkStart w:id="103" w:name="_Toc25780"/>
      <w:bookmarkStart w:id="104" w:name="_Toc9319"/>
      <w:bookmarkStart w:id="105" w:name="_Toc522014755"/>
      <w:bookmarkStart w:id="106" w:name="_Toc201719075"/>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bookmarkEnd w:id="100"/>
      <w:bookmarkEnd w:id="101"/>
      <w:bookmarkEnd w:id="102"/>
      <w:bookmarkEnd w:id="103"/>
      <w:bookmarkEnd w:id="104"/>
      <w:bookmarkEnd w:id="105"/>
      <w:bookmarkEnd w:id="106"/>
    </w:p>
    <w:p w14:paraId="5E45E4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不允许。</w:t>
      </w:r>
    </w:p>
    <w:p w14:paraId="1D96120E">
      <w:pPr>
        <w:pStyle w:val="426"/>
        <w:spacing w:before="0" w:after="0" w:line="440" w:lineRule="exact"/>
        <w:jc w:val="both"/>
        <w:outlineLvl w:val="9"/>
        <w:rPr>
          <w:rFonts w:ascii="宋体" w:hAnsi="宋体"/>
          <w:color w:val="auto"/>
          <w:sz w:val="24"/>
          <w:szCs w:val="24"/>
          <w:highlight w:val="none"/>
          <w:lang w:val="zh-CN"/>
        </w:rPr>
      </w:pPr>
      <w:bookmarkStart w:id="107" w:name="_Toc273539722"/>
      <w:bookmarkStart w:id="108" w:name="_Toc455496930"/>
      <w:bookmarkStart w:id="109" w:name="_Toc23772"/>
      <w:bookmarkStart w:id="110" w:name="_Toc9336"/>
      <w:bookmarkStart w:id="111" w:name="_Toc2030"/>
      <w:bookmarkStart w:id="112" w:name="_Toc522014756"/>
      <w:bookmarkStart w:id="113" w:name="_Toc201719076"/>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bookmarkEnd w:id="107"/>
      <w:bookmarkEnd w:id="108"/>
      <w:bookmarkEnd w:id="109"/>
      <w:bookmarkEnd w:id="110"/>
      <w:bookmarkEnd w:id="111"/>
      <w:bookmarkEnd w:id="112"/>
      <w:bookmarkEnd w:id="113"/>
    </w:p>
    <w:p w14:paraId="461E5F45">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供应商须知前附表</w:t>
      </w:r>
      <w:r>
        <w:rPr>
          <w:rFonts w:hint="eastAsia" w:ascii="宋体" w:hAnsi="宋体" w:cs="宋体"/>
          <w:bCs/>
          <w:color w:val="auto"/>
          <w:sz w:val="24"/>
          <w:szCs w:val="24"/>
          <w:highlight w:val="none"/>
          <w:lang w:val="en-US" w:eastAsia="zh-CN"/>
        </w:rPr>
        <w:t>如无特殊规定，本项目</w:t>
      </w:r>
      <w:r>
        <w:rPr>
          <w:rFonts w:hint="eastAsia" w:ascii="宋体" w:hAnsi="宋体" w:cs="宋体"/>
          <w:bCs/>
          <w:color w:val="auto"/>
          <w:sz w:val="24"/>
          <w:szCs w:val="24"/>
          <w:highlight w:val="none"/>
          <w:lang w:val="zh-CN"/>
        </w:rPr>
        <w:t>不允许。</w:t>
      </w:r>
    </w:p>
    <w:p w14:paraId="1487B5BF">
      <w:pPr>
        <w:pStyle w:val="426"/>
        <w:spacing w:before="0" w:after="0" w:line="440" w:lineRule="exact"/>
        <w:jc w:val="both"/>
        <w:outlineLvl w:val="2"/>
        <w:rPr>
          <w:rFonts w:ascii="宋体" w:hAnsi="宋体"/>
          <w:color w:val="auto"/>
          <w:sz w:val="24"/>
          <w:szCs w:val="24"/>
          <w:highlight w:val="none"/>
          <w:lang w:val="zh-CN"/>
        </w:rPr>
      </w:pPr>
      <w:bookmarkStart w:id="114" w:name="_Toc273539723"/>
      <w:bookmarkStart w:id="115" w:name="_Toc22775"/>
      <w:bookmarkStart w:id="116" w:name="_Toc455496931"/>
      <w:bookmarkStart w:id="117" w:name="_Toc522014757"/>
      <w:bookmarkStart w:id="118" w:name="_Toc201719077"/>
      <w:bookmarkStart w:id="119" w:name="_Toc1473"/>
      <w:bookmarkStart w:id="120" w:name="_Toc18209"/>
      <w:r>
        <w:rPr>
          <w:rFonts w:ascii="宋体" w:hAnsi="宋体"/>
          <w:color w:val="auto"/>
          <w:sz w:val="24"/>
          <w:szCs w:val="24"/>
          <w:highlight w:val="none"/>
          <w:lang w:val="zh-CN"/>
        </w:rPr>
        <w:t>2.</w:t>
      </w:r>
      <w:r>
        <w:rPr>
          <w:rFonts w:hint="eastAsia" w:ascii="宋体" w:hAnsi="宋体"/>
          <w:color w:val="auto"/>
          <w:sz w:val="24"/>
          <w:szCs w:val="24"/>
          <w:highlight w:val="none"/>
          <w:lang w:val="zh-CN"/>
        </w:rPr>
        <w:t>招标文件</w:t>
      </w:r>
      <w:bookmarkEnd w:id="114"/>
      <w:bookmarkEnd w:id="115"/>
      <w:bookmarkEnd w:id="116"/>
      <w:bookmarkEnd w:id="117"/>
      <w:bookmarkEnd w:id="118"/>
      <w:bookmarkEnd w:id="119"/>
      <w:bookmarkEnd w:id="120"/>
    </w:p>
    <w:p w14:paraId="013B1D64">
      <w:pPr>
        <w:pStyle w:val="426"/>
        <w:spacing w:before="0" w:after="0" w:line="440" w:lineRule="exact"/>
        <w:jc w:val="both"/>
        <w:outlineLvl w:val="9"/>
        <w:rPr>
          <w:rFonts w:ascii="宋体" w:hAnsi="宋体"/>
          <w:color w:val="auto"/>
          <w:sz w:val="24"/>
          <w:szCs w:val="24"/>
          <w:highlight w:val="none"/>
          <w:lang w:val="zh-CN"/>
        </w:rPr>
      </w:pPr>
      <w:bookmarkStart w:id="121" w:name="_Toc10502"/>
      <w:bookmarkStart w:id="122" w:name="_Toc455496932"/>
      <w:bookmarkStart w:id="123" w:name="_Toc2152"/>
      <w:bookmarkStart w:id="124" w:name="_Toc522014758"/>
      <w:bookmarkStart w:id="125" w:name="_Toc201719078"/>
      <w:bookmarkStart w:id="126" w:name="_Toc273539724"/>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bookmarkEnd w:id="121"/>
      <w:bookmarkEnd w:id="122"/>
      <w:bookmarkEnd w:id="123"/>
      <w:bookmarkEnd w:id="124"/>
      <w:bookmarkEnd w:id="125"/>
      <w:bookmarkEnd w:id="126"/>
    </w:p>
    <w:p w14:paraId="3FAA034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本招标文件包括</w:t>
      </w:r>
      <w:r>
        <w:rPr>
          <w:rFonts w:ascii="宋体" w:hAnsi="宋体" w:cs="宋体"/>
          <w:bCs/>
          <w:color w:val="auto"/>
          <w:sz w:val="24"/>
          <w:szCs w:val="24"/>
          <w:highlight w:val="none"/>
          <w:lang w:val="zh-CN"/>
        </w:rPr>
        <w:t>：</w:t>
      </w:r>
    </w:p>
    <w:p w14:paraId="25F7C2C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招标公告</w:t>
      </w:r>
      <w:r>
        <w:rPr>
          <w:rFonts w:ascii="宋体" w:hAnsi="宋体" w:cs="宋体"/>
          <w:bCs/>
          <w:color w:val="auto"/>
          <w:sz w:val="24"/>
          <w:szCs w:val="24"/>
          <w:highlight w:val="none"/>
          <w:lang w:val="zh-CN"/>
        </w:rPr>
        <w:t>；</w:t>
      </w:r>
    </w:p>
    <w:p w14:paraId="2EF546A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供应商须知</w:t>
      </w:r>
      <w:r>
        <w:rPr>
          <w:rFonts w:ascii="宋体" w:hAnsi="宋体" w:cs="宋体"/>
          <w:bCs/>
          <w:color w:val="auto"/>
          <w:sz w:val="24"/>
          <w:szCs w:val="24"/>
          <w:highlight w:val="none"/>
          <w:lang w:val="zh-CN"/>
        </w:rPr>
        <w:t>；</w:t>
      </w:r>
    </w:p>
    <w:p w14:paraId="4D57592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(3)</w:t>
      </w:r>
      <w:r>
        <w:rPr>
          <w:rFonts w:hint="eastAsia" w:ascii="宋体" w:hAnsi="宋体" w:eastAsia="宋体" w:cs="宋体"/>
          <w:bCs/>
          <w:color w:val="auto"/>
          <w:sz w:val="24"/>
          <w:szCs w:val="24"/>
          <w:highlight w:val="none"/>
          <w:lang w:val="zh-CN"/>
        </w:rPr>
        <w:t>合同格式；</w:t>
      </w:r>
    </w:p>
    <w:p w14:paraId="6F318F7E">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(4)</w:t>
      </w:r>
      <w:r>
        <w:rPr>
          <w:rFonts w:hint="eastAsia" w:ascii="宋体" w:hAnsi="宋体" w:cs="宋体"/>
          <w:bCs/>
          <w:color w:val="auto"/>
          <w:sz w:val="24"/>
          <w:szCs w:val="24"/>
          <w:highlight w:val="none"/>
          <w:lang w:val="zh-CN"/>
        </w:rPr>
        <w:t>服务需求</w:t>
      </w:r>
      <w:r>
        <w:rPr>
          <w:rFonts w:hint="eastAsia" w:ascii="宋体" w:hAnsi="宋体" w:eastAsia="宋体" w:cs="宋体"/>
          <w:bCs/>
          <w:color w:val="auto"/>
          <w:sz w:val="24"/>
          <w:szCs w:val="24"/>
          <w:highlight w:val="none"/>
          <w:lang w:val="zh-CN"/>
        </w:rPr>
        <w:t>；</w:t>
      </w:r>
    </w:p>
    <w:p w14:paraId="632792CA">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5</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评标办法</w:t>
      </w:r>
      <w:r>
        <w:rPr>
          <w:rFonts w:ascii="宋体" w:hAnsi="宋体" w:eastAsia="宋体" w:cs="宋体"/>
          <w:bCs/>
          <w:color w:val="auto"/>
          <w:sz w:val="24"/>
          <w:szCs w:val="24"/>
          <w:highlight w:val="none"/>
          <w:lang w:val="zh-CN"/>
        </w:rPr>
        <w:t>；</w:t>
      </w:r>
    </w:p>
    <w:p w14:paraId="27000BA8">
      <w:pPr>
        <w:autoSpaceDE w:val="0"/>
        <w:autoSpaceDN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6</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投标文件格式；</w:t>
      </w:r>
    </w:p>
    <w:p w14:paraId="4136909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根据本章第</w:t>
      </w:r>
      <w:r>
        <w:rPr>
          <w:rFonts w:ascii="宋体" w:hAnsi="宋体" w:cs="宋体"/>
          <w:bCs/>
          <w:color w:val="auto"/>
          <w:sz w:val="24"/>
          <w:szCs w:val="24"/>
          <w:highlight w:val="none"/>
          <w:lang w:val="zh-CN"/>
        </w:rPr>
        <w:t>1.10</w:t>
      </w:r>
      <w:r>
        <w:rPr>
          <w:rFonts w:hint="eastAsia" w:ascii="宋体" w:hAnsi="宋体" w:cs="宋体"/>
          <w:bCs/>
          <w:color w:val="auto"/>
          <w:sz w:val="24"/>
          <w:szCs w:val="24"/>
          <w:highlight w:val="none"/>
          <w:lang w:val="zh-CN"/>
        </w:rPr>
        <w:t>款、第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款和第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.3款对招标文件所作的澄清、修改，构成招标文件的组成部分。</w:t>
      </w:r>
    </w:p>
    <w:p w14:paraId="4A64313A">
      <w:pPr>
        <w:pStyle w:val="426"/>
        <w:spacing w:before="0" w:after="0" w:line="440" w:lineRule="exact"/>
        <w:jc w:val="both"/>
        <w:outlineLvl w:val="9"/>
        <w:rPr>
          <w:rFonts w:ascii="宋体" w:hAnsi="宋体"/>
          <w:color w:val="auto"/>
          <w:sz w:val="24"/>
          <w:szCs w:val="24"/>
          <w:highlight w:val="none"/>
          <w:lang w:val="zh-CN"/>
        </w:rPr>
      </w:pPr>
      <w:bookmarkStart w:id="127" w:name="_Toc14948"/>
      <w:bookmarkStart w:id="128" w:name="_Toc273539725"/>
      <w:bookmarkStart w:id="129" w:name="_Toc455496933"/>
      <w:bookmarkStart w:id="130" w:name="_Toc522014759"/>
      <w:bookmarkStart w:id="131" w:name="_Toc201719079"/>
      <w:bookmarkStart w:id="132" w:name="_Toc19830"/>
      <w:bookmarkStart w:id="133" w:name="_Toc13340"/>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bookmarkEnd w:id="127"/>
      <w:bookmarkEnd w:id="128"/>
      <w:bookmarkEnd w:id="129"/>
      <w:bookmarkEnd w:id="130"/>
      <w:bookmarkEnd w:id="131"/>
      <w:bookmarkEnd w:id="132"/>
      <w:bookmarkEnd w:id="133"/>
    </w:p>
    <w:p w14:paraId="32B516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供应商应仔细阅读和检查招标文件的全部内容。如发现缺页或附件不全，应及时向采购人提出，以便补齐。如有疑问，应在供应商须知前附表规定的时间前以前附表要求的形式</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提交，要求采购人对招标文件予以澄清。</w:t>
      </w:r>
    </w:p>
    <w:p w14:paraId="70CC922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2.2</w:t>
      </w:r>
      <w:r>
        <w:rPr>
          <w:rFonts w:hint="eastAsia" w:ascii="宋体" w:hAnsi="宋体" w:cs="宋体"/>
          <w:bCs/>
          <w:color w:val="auto"/>
          <w:sz w:val="24"/>
          <w:szCs w:val="24"/>
          <w:highlight w:val="none"/>
          <w:lang w:val="zh-CN"/>
        </w:rPr>
        <w:t xml:space="preserve"> 招标文件的澄清将在供应商须知前附表规定的投标截止时间15天前以书面形式发给所有购买招标文件的供应商，但不指明澄清问题的来源。如果澄清发出的时间距投标截止时间不足</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天，相应延长投标截止时间。</w:t>
      </w:r>
    </w:p>
    <w:p w14:paraId="5FD6083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供应商在收到澄清后，应在供应商须知前附表规定的时间内以书面形式通知采购人，确认已收到该澄清。</w:t>
      </w:r>
    </w:p>
    <w:p w14:paraId="58C0B120">
      <w:pPr>
        <w:pStyle w:val="426"/>
        <w:spacing w:before="0" w:after="0" w:line="440" w:lineRule="exact"/>
        <w:jc w:val="both"/>
        <w:outlineLvl w:val="9"/>
        <w:rPr>
          <w:rFonts w:ascii="宋体" w:hAnsi="宋体"/>
          <w:color w:val="auto"/>
          <w:sz w:val="24"/>
          <w:szCs w:val="24"/>
          <w:highlight w:val="none"/>
          <w:lang w:val="zh-CN"/>
        </w:rPr>
      </w:pPr>
      <w:bookmarkStart w:id="134" w:name="_Toc9696"/>
      <w:bookmarkStart w:id="135" w:name="_Toc455496934"/>
      <w:bookmarkStart w:id="136" w:name="_Toc522014760"/>
      <w:bookmarkStart w:id="137" w:name="_Toc25371"/>
      <w:bookmarkStart w:id="138" w:name="_Toc21233"/>
      <w:bookmarkStart w:id="139" w:name="_Toc201719080"/>
      <w:bookmarkStart w:id="140" w:name="_Toc273539726"/>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bookmarkEnd w:id="134"/>
      <w:bookmarkEnd w:id="135"/>
      <w:bookmarkEnd w:id="136"/>
      <w:bookmarkEnd w:id="137"/>
      <w:bookmarkEnd w:id="138"/>
      <w:bookmarkEnd w:id="139"/>
      <w:bookmarkEnd w:id="140"/>
    </w:p>
    <w:p w14:paraId="67BDCF0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在投标截止时间15天前，采购人可以书面形式修改招标文件，并通知所有已购买招标文件的供应商。如果修改招标文件的时间距投标截止时间不足15天，相应延长投标截止时间。</w:t>
      </w:r>
    </w:p>
    <w:p w14:paraId="617257F3">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.2 供应商收到修改内容后，应在供应商须知前附表规定的时间内以书面形式通知采购人，确认已收到该修改。</w:t>
      </w:r>
    </w:p>
    <w:p w14:paraId="137EFED1">
      <w:pPr>
        <w:pStyle w:val="426"/>
        <w:spacing w:before="0" w:after="0" w:line="440" w:lineRule="exact"/>
        <w:jc w:val="both"/>
        <w:outlineLvl w:val="2"/>
        <w:rPr>
          <w:rFonts w:ascii="宋体" w:hAnsi="宋体"/>
          <w:color w:val="auto"/>
          <w:sz w:val="24"/>
          <w:szCs w:val="24"/>
          <w:highlight w:val="none"/>
          <w:lang w:val="zh-CN"/>
        </w:rPr>
      </w:pPr>
      <w:bookmarkStart w:id="141" w:name="_Toc32649"/>
      <w:bookmarkStart w:id="142" w:name="_Toc10818"/>
      <w:bookmarkStart w:id="143" w:name="_Toc25485"/>
      <w:bookmarkStart w:id="144" w:name="_Toc273539728"/>
      <w:bookmarkStart w:id="145" w:name="_Toc455496935"/>
      <w:bookmarkStart w:id="146" w:name="_Toc201719081"/>
      <w:bookmarkStart w:id="147" w:name="_Toc522014761"/>
      <w:r>
        <w:rPr>
          <w:rFonts w:ascii="宋体" w:hAnsi="宋体"/>
          <w:color w:val="auto"/>
          <w:sz w:val="24"/>
          <w:szCs w:val="24"/>
          <w:highlight w:val="none"/>
          <w:lang w:val="zh-CN"/>
        </w:rPr>
        <w:t>3.</w:t>
      </w:r>
      <w:r>
        <w:rPr>
          <w:rFonts w:hint="eastAsia" w:ascii="宋体" w:hAnsi="宋体"/>
          <w:color w:val="auto"/>
          <w:sz w:val="24"/>
          <w:szCs w:val="24"/>
          <w:highlight w:val="none"/>
          <w:lang w:val="zh-CN"/>
        </w:rPr>
        <w:t>投标文件</w:t>
      </w:r>
      <w:bookmarkEnd w:id="141"/>
      <w:bookmarkEnd w:id="142"/>
      <w:bookmarkEnd w:id="143"/>
      <w:bookmarkEnd w:id="144"/>
      <w:bookmarkEnd w:id="145"/>
      <w:bookmarkEnd w:id="146"/>
      <w:bookmarkEnd w:id="147"/>
    </w:p>
    <w:p w14:paraId="70222537">
      <w:pPr>
        <w:pStyle w:val="426"/>
        <w:spacing w:before="0" w:after="0" w:line="440" w:lineRule="exact"/>
        <w:jc w:val="both"/>
        <w:outlineLvl w:val="9"/>
        <w:rPr>
          <w:rFonts w:hint="eastAsia" w:ascii="宋体" w:hAnsi="宋体"/>
          <w:color w:val="auto"/>
          <w:sz w:val="24"/>
          <w:szCs w:val="24"/>
          <w:highlight w:val="none"/>
          <w:lang w:val="zh-CN"/>
        </w:rPr>
      </w:pPr>
      <w:bookmarkStart w:id="148" w:name="_Toc22353"/>
      <w:bookmarkStart w:id="149" w:name="_Toc455496936"/>
      <w:bookmarkStart w:id="150" w:name="_Toc29201"/>
      <w:bookmarkStart w:id="151" w:name="_Toc201719082"/>
      <w:bookmarkStart w:id="152" w:name="_Toc273539729"/>
      <w:bookmarkStart w:id="153" w:name="_Toc7625"/>
      <w:bookmarkStart w:id="154" w:name="_Toc522014762"/>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bookmarkEnd w:id="148"/>
      <w:bookmarkEnd w:id="149"/>
      <w:bookmarkEnd w:id="150"/>
      <w:bookmarkEnd w:id="151"/>
      <w:bookmarkEnd w:id="152"/>
      <w:bookmarkEnd w:id="153"/>
      <w:bookmarkEnd w:id="154"/>
    </w:p>
    <w:p w14:paraId="7DD42EEE">
      <w:pPr>
        <w:spacing w:line="360" w:lineRule="auto"/>
        <w:ind w:firstLine="480" w:firstLineChars="200"/>
        <w:outlineLvl w:val="2"/>
        <w:rPr>
          <w:rFonts w:hint="eastAsia" w:ascii="宋体" w:hAnsi="宋体"/>
          <w:color w:val="auto"/>
          <w:sz w:val="24"/>
          <w:szCs w:val="24"/>
          <w:highlight w:val="none"/>
        </w:rPr>
      </w:pPr>
      <w:bookmarkStart w:id="155" w:name="_Toc522014763"/>
      <w:bookmarkStart w:id="156" w:name="_Toc465100004"/>
      <w:bookmarkStart w:id="157" w:name="_Toc14628"/>
      <w:bookmarkStart w:id="158" w:name="_Toc273539731"/>
      <w:bookmarkStart w:id="159" w:name="_Toc13703"/>
      <w:bookmarkStart w:id="160" w:name="_Toc28108"/>
      <w:bookmarkStart w:id="161" w:name="_Toc201719084"/>
      <w:r>
        <w:rPr>
          <w:rFonts w:hint="eastAsia" w:ascii="宋体" w:hAnsi="宋体"/>
          <w:color w:val="auto"/>
          <w:sz w:val="24"/>
          <w:szCs w:val="24"/>
          <w:highlight w:val="none"/>
        </w:rPr>
        <w:t>一、投标函</w:t>
      </w:r>
    </w:p>
    <w:p w14:paraId="5BE7144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6B8EC1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055A9FE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089C382D">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44CF96E3">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6D3D73BF">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32D810D7">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八</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投入人员</w:t>
      </w:r>
    </w:p>
    <w:p w14:paraId="5D3AA6FC">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九、服务方案</w:t>
      </w:r>
    </w:p>
    <w:p w14:paraId="1471E576">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十</w:t>
      </w:r>
      <w:r>
        <w:rPr>
          <w:rFonts w:hint="eastAsia" w:ascii="宋体" w:hAnsi="宋体" w:eastAsia="宋体" w:cs="Times New Roman"/>
          <w:color w:val="auto"/>
          <w:sz w:val="24"/>
          <w:szCs w:val="24"/>
          <w:highlight w:val="none"/>
          <w:lang w:eastAsia="zh-CN"/>
        </w:rPr>
        <w:t>、其他资料</w:t>
      </w:r>
    </w:p>
    <w:p w14:paraId="6EF1D62B">
      <w:pPr>
        <w:pStyle w:val="426"/>
        <w:spacing w:before="0" w:after="0" w:line="440" w:lineRule="exact"/>
        <w:jc w:val="both"/>
        <w:outlineLvl w:val="9"/>
        <w:rPr>
          <w:rFonts w:hint="eastAsia" w:ascii="宋体" w:hAnsi="宋体"/>
          <w:color w:val="auto"/>
          <w:sz w:val="24"/>
          <w:szCs w:val="24"/>
          <w:highlight w:val="none"/>
          <w:lang w:val="zh-CN"/>
        </w:rPr>
      </w:pPr>
      <w:r>
        <w:rPr>
          <w:rFonts w:ascii="宋体" w:hAnsi="宋体"/>
          <w:color w:val="auto"/>
          <w:sz w:val="24"/>
          <w:szCs w:val="24"/>
          <w:highlight w:val="none"/>
          <w:lang w:val="zh-CN"/>
        </w:rPr>
        <w:t>3.2</w:t>
      </w:r>
      <w:bookmarkEnd w:id="155"/>
      <w:bookmarkEnd w:id="156"/>
      <w:r>
        <w:rPr>
          <w:rFonts w:hint="eastAsia" w:ascii="宋体" w:hAnsi="宋体"/>
          <w:color w:val="auto"/>
          <w:sz w:val="24"/>
          <w:szCs w:val="24"/>
          <w:highlight w:val="none"/>
          <w:lang w:val="zh-CN"/>
        </w:rPr>
        <w:t>投标报价：</w:t>
      </w:r>
    </w:p>
    <w:p w14:paraId="54B02C7D">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olor w:val="auto"/>
          <w:sz w:val="24"/>
          <w:szCs w:val="24"/>
          <w:highlight w:val="none"/>
        </w:rPr>
        <w:t>3.2.1</w:t>
      </w:r>
      <w:bookmarkStart w:id="162" w:name="_Toc522014764"/>
      <w:bookmarkStart w:id="163" w:name="_Toc455496938"/>
      <w:r>
        <w:rPr>
          <w:rFonts w:hint="eastAsia" w:ascii="宋体" w:hAnsi="宋体" w:cs="宋体"/>
          <w:color w:val="auto"/>
          <w:kern w:val="0"/>
          <w:sz w:val="24"/>
          <w:szCs w:val="24"/>
          <w:highlight w:val="none"/>
          <w:lang w:val="zh-CN"/>
        </w:rPr>
        <w:t>投标报价范围：包括但不限于原材料、加工、配送、税金等全部费用。</w:t>
      </w:r>
    </w:p>
    <w:p w14:paraId="1FF0323C">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3.2.2报价方式见供应商须知前附表。</w:t>
      </w:r>
    </w:p>
    <w:p w14:paraId="65D9F859">
      <w:pPr>
        <w:autoSpaceDE w:val="0"/>
        <w:autoSpaceDN w:val="0"/>
        <w:adjustRightInd w:val="0"/>
        <w:spacing w:line="440" w:lineRule="exact"/>
        <w:jc w:val="left"/>
        <w:rPr>
          <w:rFonts w:ascii="宋体" w:hAnsi="宋体"/>
          <w:b/>
          <w:color w:val="auto"/>
          <w:sz w:val="24"/>
          <w:szCs w:val="24"/>
          <w:highlight w:val="none"/>
          <w:lang w:val="zh-CN"/>
        </w:rPr>
      </w:pPr>
      <w:r>
        <w:rPr>
          <w:rFonts w:ascii="宋体" w:hAnsi="宋体"/>
          <w:b/>
          <w:color w:val="auto"/>
          <w:sz w:val="24"/>
          <w:szCs w:val="24"/>
          <w:highlight w:val="none"/>
          <w:lang w:val="zh-CN"/>
        </w:rPr>
        <w:t>3.3</w:t>
      </w:r>
      <w:r>
        <w:rPr>
          <w:rFonts w:hint="eastAsia" w:ascii="宋体" w:hAnsi="宋体"/>
          <w:b/>
          <w:color w:val="auto"/>
          <w:sz w:val="24"/>
          <w:szCs w:val="24"/>
          <w:highlight w:val="none"/>
          <w:lang w:val="zh-CN"/>
        </w:rPr>
        <w:t xml:space="preserve"> 投标有效期</w:t>
      </w:r>
      <w:bookmarkEnd w:id="157"/>
      <w:bookmarkEnd w:id="158"/>
      <w:bookmarkEnd w:id="159"/>
      <w:bookmarkEnd w:id="160"/>
      <w:bookmarkEnd w:id="161"/>
      <w:bookmarkEnd w:id="162"/>
      <w:bookmarkEnd w:id="163"/>
    </w:p>
    <w:p w14:paraId="3E7477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3.3.1</w:t>
      </w:r>
      <w:r>
        <w:rPr>
          <w:rFonts w:hint="eastAsia" w:ascii="宋体" w:hAnsi="宋体" w:cs="宋体"/>
          <w:bCs/>
          <w:color w:val="auto"/>
          <w:sz w:val="24"/>
          <w:szCs w:val="24"/>
          <w:highlight w:val="none"/>
          <w:lang w:val="zh-CN"/>
        </w:rPr>
        <w:t xml:space="preserve"> 在供应商须知前附表规定的投标有效期内，如无规定，投标有效期为</w:t>
      </w:r>
      <w:r>
        <w:rPr>
          <w:rFonts w:hint="eastAsia" w:ascii="宋体" w:hAnsi="宋体" w:cs="宋体"/>
          <w:bCs/>
          <w:color w:val="auto"/>
          <w:sz w:val="24"/>
          <w:szCs w:val="24"/>
          <w:highlight w:val="none"/>
          <w:lang w:val="en-US" w:eastAsia="zh-CN"/>
        </w:rPr>
        <w:t>90天。</w:t>
      </w:r>
      <w:r>
        <w:rPr>
          <w:rFonts w:hint="eastAsia" w:ascii="宋体" w:hAnsi="宋体" w:cs="宋体"/>
          <w:bCs/>
          <w:color w:val="auto"/>
          <w:sz w:val="24"/>
          <w:szCs w:val="24"/>
          <w:highlight w:val="none"/>
          <w:lang w:val="zh-CN"/>
        </w:rPr>
        <w:t>供应商不得要求撤销或修改其投标文件。</w:t>
      </w:r>
    </w:p>
    <w:p w14:paraId="22C1990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出现特殊情况需要延长投标有效期的，采购人以书面形式通知所有供应商延长投标有效期。供应商同意延长的，应相应延长其投标保证金的有效期，但不得要求或被允许修改或撤销其投标文件</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供应商拒绝延长的，其投标失效，但供应商有权收回其投标保证金。</w:t>
      </w:r>
    </w:p>
    <w:p w14:paraId="06CD964E">
      <w:pPr>
        <w:pStyle w:val="426"/>
        <w:spacing w:before="0" w:after="0" w:line="440" w:lineRule="exact"/>
        <w:jc w:val="both"/>
        <w:outlineLvl w:val="9"/>
        <w:rPr>
          <w:rFonts w:ascii="宋体" w:hAnsi="宋体"/>
          <w:color w:val="auto"/>
          <w:sz w:val="24"/>
          <w:szCs w:val="24"/>
          <w:highlight w:val="none"/>
          <w:lang w:val="zh-CN"/>
        </w:rPr>
      </w:pPr>
      <w:bookmarkStart w:id="164" w:name="_Toc1622"/>
      <w:bookmarkStart w:id="165" w:name="_Toc31750"/>
      <w:bookmarkStart w:id="166" w:name="_Toc522014765"/>
      <w:bookmarkStart w:id="167" w:name="_Toc273539732"/>
      <w:bookmarkStart w:id="168" w:name="_Toc201719085"/>
      <w:bookmarkStart w:id="169" w:name="_Toc10373"/>
      <w:bookmarkStart w:id="170" w:name="_Toc455496939"/>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bookmarkEnd w:id="164"/>
      <w:bookmarkEnd w:id="165"/>
      <w:bookmarkEnd w:id="166"/>
      <w:bookmarkEnd w:id="167"/>
      <w:bookmarkEnd w:id="168"/>
      <w:bookmarkEnd w:id="169"/>
      <w:bookmarkEnd w:id="170"/>
    </w:p>
    <w:p w14:paraId="5744D075">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3.4.1</w:t>
      </w:r>
      <w:r>
        <w:rPr>
          <w:rFonts w:hint="eastAsia" w:ascii="宋体" w:hAnsi="宋体" w:cs="宋体"/>
          <w:bCs/>
          <w:color w:val="auto"/>
          <w:sz w:val="24"/>
          <w:szCs w:val="24"/>
          <w:highlight w:val="none"/>
          <w:lang w:val="zh-CN"/>
        </w:rPr>
        <w:t xml:space="preserve"> 供应商在递交投标文件的同时，应按供应商须知前附表规定的金额和格式递交投标保证金，并作为其投标文件的组成部分。联合体投标的，其投标保证金由牵头人递交，并应符合供应商须知前附表的规定。</w:t>
      </w:r>
    </w:p>
    <w:p w14:paraId="6828948D">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3.4.2 供应商不按本章第3.4.1项要求提交投标保证金的，评标委员会将否决其投标。</w:t>
      </w:r>
    </w:p>
    <w:p w14:paraId="196AF860">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3.4.3 </w:t>
      </w:r>
      <w:r>
        <w:rPr>
          <w:rFonts w:hint="eastAsia" w:ascii="宋体" w:hAnsi="宋体" w:cs="宋体"/>
          <w:color w:val="auto"/>
          <w:sz w:val="24"/>
          <w:szCs w:val="24"/>
          <w:highlight w:val="none"/>
        </w:rPr>
        <w:t>采购人应当自中标通知书发出之日起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个工作日内退还未中标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的投标保证金，自政府采购合同签订之日起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个工作日内退还中标人的投标保证金。</w:t>
      </w:r>
    </w:p>
    <w:p w14:paraId="60DA0158">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3.4.4 有下列情形之一的，投标保证金将不予退还： </w:t>
      </w:r>
    </w:p>
    <w:p w14:paraId="3205BF02">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（1）供应商在规定的投标有效期内撤销或修改其投标文件；</w:t>
      </w:r>
    </w:p>
    <w:p w14:paraId="342F89F3">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（2）中标人在收到中标通知书后，无正当理由拒签合同协议书或未按招标文件规定提交履约担保。</w:t>
      </w:r>
    </w:p>
    <w:p w14:paraId="0C60BDEC">
      <w:pPr>
        <w:autoSpaceDE w:val="0"/>
        <w:autoSpaceDN w:val="0"/>
        <w:adjustRightInd w:val="0"/>
        <w:spacing w:line="440" w:lineRule="exact"/>
        <w:jc w:val="left"/>
        <w:rPr>
          <w:rFonts w:ascii="宋体" w:hAnsi="宋体" w:cs="宋体"/>
          <w:b/>
          <w:bCs/>
          <w:color w:val="auto"/>
          <w:sz w:val="24"/>
          <w:szCs w:val="24"/>
          <w:highlight w:val="none"/>
          <w:lang w:val="zh-CN"/>
        </w:rPr>
      </w:pPr>
      <w:r>
        <w:rPr>
          <w:rFonts w:ascii="宋体" w:hAnsi="宋体" w:cs="TimesNewRomanPSMT"/>
          <w:b/>
          <w:color w:val="auto"/>
          <w:kern w:val="0"/>
          <w:sz w:val="24"/>
          <w:szCs w:val="24"/>
          <w:highlight w:val="none"/>
        </w:rPr>
        <w:t xml:space="preserve">3.5 </w:t>
      </w:r>
      <w:r>
        <w:rPr>
          <w:rFonts w:hint="eastAsia" w:ascii="宋体" w:hAnsi="宋体" w:cs="黑体"/>
          <w:b/>
          <w:color w:val="auto"/>
          <w:kern w:val="0"/>
          <w:sz w:val="24"/>
          <w:szCs w:val="24"/>
          <w:highlight w:val="none"/>
        </w:rPr>
        <w:t>资格审查资料（适用于已进行资格预审的）</w:t>
      </w:r>
    </w:p>
    <w:p w14:paraId="30179FB4">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在编制投标文件时，应按新情况更新或补充其在申请资格预审时提供的资料，以证实其各项资格条件仍能继续满足资格预审文件的要求，具备承担本标段施工的资质条件、能力和信誉。</w:t>
      </w:r>
    </w:p>
    <w:p w14:paraId="3E957665">
      <w:pPr>
        <w:pStyle w:val="426"/>
        <w:spacing w:before="0" w:after="0" w:line="440" w:lineRule="exact"/>
        <w:jc w:val="both"/>
        <w:outlineLvl w:val="9"/>
        <w:rPr>
          <w:rFonts w:ascii="宋体" w:hAnsi="宋体"/>
          <w:b/>
          <w:bCs/>
          <w:color w:val="auto"/>
          <w:sz w:val="24"/>
          <w:szCs w:val="24"/>
          <w:highlight w:val="none"/>
          <w:lang w:val="zh-CN"/>
        </w:rPr>
      </w:pPr>
      <w:bookmarkStart w:id="171" w:name="_Toc4244"/>
      <w:bookmarkStart w:id="172" w:name="_Toc201719086"/>
      <w:bookmarkStart w:id="173" w:name="_Toc20946"/>
      <w:bookmarkStart w:id="174" w:name="_Toc26539"/>
      <w:bookmarkStart w:id="175" w:name="_Toc455496940"/>
      <w:bookmarkStart w:id="176" w:name="_Toc273539733"/>
      <w:bookmarkStart w:id="177" w:name="_Toc522014766"/>
      <w:r>
        <w:rPr>
          <w:rFonts w:ascii="宋体" w:hAnsi="宋体"/>
          <w:b/>
          <w:bCs/>
          <w:color w:val="auto"/>
          <w:sz w:val="24"/>
          <w:szCs w:val="24"/>
          <w:highlight w:val="none"/>
          <w:lang w:val="zh-CN"/>
        </w:rPr>
        <w:t>3.5</w:t>
      </w:r>
      <w:r>
        <w:rPr>
          <w:rFonts w:hint="eastAsia" w:ascii="宋体" w:hAnsi="宋体"/>
          <w:b/>
          <w:bCs/>
          <w:color w:val="auto"/>
          <w:sz w:val="24"/>
          <w:szCs w:val="24"/>
          <w:highlight w:val="none"/>
          <w:lang w:val="zh-CN"/>
        </w:rPr>
        <w:t xml:space="preserve"> 资格审查资料</w:t>
      </w:r>
      <w:bookmarkEnd w:id="171"/>
      <w:bookmarkEnd w:id="172"/>
      <w:bookmarkEnd w:id="173"/>
      <w:bookmarkEnd w:id="174"/>
      <w:bookmarkEnd w:id="175"/>
      <w:bookmarkEnd w:id="176"/>
      <w:bookmarkEnd w:id="177"/>
    </w:p>
    <w:p w14:paraId="1693705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bCs w:val="0"/>
          <w:color w:val="auto"/>
          <w:sz w:val="24"/>
          <w:szCs w:val="24"/>
          <w:highlight w:val="none"/>
          <w:lang w:val="zh-CN"/>
        </w:rPr>
      </w:pPr>
      <w:r>
        <w:rPr>
          <w:rFonts w:ascii="宋体" w:hAnsi="宋体" w:cs="宋体"/>
          <w:b/>
          <w:bCs w:val="0"/>
          <w:color w:val="auto"/>
          <w:sz w:val="24"/>
          <w:szCs w:val="24"/>
          <w:highlight w:val="none"/>
          <w:lang w:val="zh-CN"/>
        </w:rPr>
        <w:t xml:space="preserve">   </w:t>
      </w:r>
      <w:r>
        <w:rPr>
          <w:rFonts w:hint="eastAsia" w:ascii="宋体" w:hAnsi="宋体" w:cs="宋体"/>
          <w:b/>
          <w:bCs w:val="0"/>
          <w:color w:val="auto"/>
          <w:sz w:val="24"/>
          <w:szCs w:val="24"/>
          <w:highlight w:val="none"/>
          <w:lang w:val="zh-CN"/>
        </w:rPr>
        <w:t>开标后, 采购人</w:t>
      </w:r>
      <w:r>
        <w:rPr>
          <w:rFonts w:hint="eastAsia" w:ascii="宋体" w:hAnsi="宋体" w:cs="宋体"/>
          <w:b/>
          <w:bCs w:val="0"/>
          <w:color w:val="auto"/>
          <w:sz w:val="24"/>
          <w:szCs w:val="24"/>
          <w:highlight w:val="none"/>
          <w:lang w:val="zh-CN" w:eastAsia="zh-CN"/>
        </w:rPr>
        <w:t>和</w:t>
      </w:r>
      <w:r>
        <w:rPr>
          <w:rFonts w:hint="eastAsia" w:ascii="宋体" w:hAnsi="宋体" w:cs="宋体"/>
          <w:b/>
          <w:bCs w:val="0"/>
          <w:color w:val="auto"/>
          <w:sz w:val="24"/>
          <w:szCs w:val="24"/>
          <w:highlight w:val="none"/>
          <w:lang w:val="zh-CN"/>
        </w:rPr>
        <w:t>采购代理机构共同对投标单位进行资格审查,资格审查内容为:</w:t>
      </w:r>
    </w:p>
    <w:p w14:paraId="471DC643">
      <w:pPr>
        <w:autoSpaceDE w:val="0"/>
        <w:autoSpaceDN w:val="0"/>
        <w:adjustRightInd w:val="0"/>
        <w:snapToGrid w:val="0"/>
        <w:spacing w:line="360" w:lineRule="auto"/>
        <w:ind w:firstLine="480" w:firstLineChars="200"/>
        <w:rPr>
          <w:rFonts w:ascii="宋体" w:hAnsi="宋体" w:cs="宋体"/>
          <w:bCs/>
          <w:color w:val="auto"/>
          <w:sz w:val="24"/>
          <w:highlight w:val="none"/>
        </w:rPr>
      </w:pPr>
      <w:bookmarkStart w:id="178" w:name="_Toc3078"/>
      <w:bookmarkStart w:id="179" w:name="_Toc9912"/>
      <w:bookmarkStart w:id="180" w:name="_Toc273539734"/>
      <w:bookmarkStart w:id="181" w:name="_Toc24398"/>
      <w:bookmarkStart w:id="182" w:name="_Toc455496941"/>
      <w:bookmarkStart w:id="183" w:name="_Toc522014767"/>
      <w:bookmarkStart w:id="184" w:name="_Toc201719087"/>
      <w:r>
        <w:rPr>
          <w:rFonts w:hint="eastAsia" w:ascii="宋体" w:hAnsi="宋体" w:cs="宋体"/>
          <w:bCs/>
          <w:color w:val="auto"/>
          <w:sz w:val="24"/>
          <w:highlight w:val="none"/>
        </w:rPr>
        <w:t>1.满足《中华人民共和国政府采购法》第二十二条规定：</w:t>
      </w:r>
    </w:p>
    <w:p w14:paraId="19316F73">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专门面向中小企业</w:t>
      </w:r>
      <w:r>
        <w:rPr>
          <w:rFonts w:hint="eastAsia" w:ascii="宋体" w:hAnsi="宋体" w:cs="宋体"/>
          <w:bCs/>
          <w:color w:val="auto"/>
          <w:sz w:val="24"/>
          <w:highlight w:val="none"/>
        </w:rPr>
        <w:t>；</w:t>
      </w:r>
    </w:p>
    <w:p w14:paraId="05F57CE7">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2E9BFF53">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lang w:eastAsia="zh-CN"/>
        </w:rPr>
        <w:t>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1BADDC14">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w:t>
      </w:r>
      <w:r>
        <w:rPr>
          <w:rFonts w:hint="eastAsia" w:ascii="宋体" w:hAnsi="宋体" w:cs="宋体"/>
          <w:bCs/>
          <w:color w:val="auto"/>
          <w:sz w:val="24"/>
          <w:highlight w:val="none"/>
          <w:lang w:val="en-US" w:eastAsia="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r>
        <w:rPr>
          <w:rFonts w:hint="eastAsia" w:ascii="宋体" w:hAnsi="宋体" w:eastAsia="宋体" w:cs="宋体"/>
          <w:bCs/>
          <w:color w:val="auto"/>
          <w:sz w:val="24"/>
          <w:highlight w:val="none"/>
          <w:lang w:val="en-US" w:eastAsia="zh-CN"/>
        </w:rPr>
        <w:t>；</w:t>
      </w:r>
    </w:p>
    <w:p w14:paraId="09B49EDC">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3供应商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r>
        <w:rPr>
          <w:rFonts w:hint="eastAsia" w:ascii="宋体" w:hAnsi="宋体" w:eastAsia="宋体" w:cs="宋体"/>
          <w:bCs/>
          <w:color w:val="auto"/>
          <w:sz w:val="24"/>
          <w:highlight w:val="none"/>
        </w:rPr>
        <w:t>无行贿犯罪记录；</w:t>
      </w:r>
    </w:p>
    <w:p w14:paraId="7DB260D6">
      <w:pPr>
        <w:pStyle w:val="2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BD095ED">
      <w:pPr>
        <w:pStyle w:val="28"/>
        <w:rPr>
          <w:rFonts w:hint="eastAsia" w:ascii="宋体" w:hAnsi="宋体" w:cs="仿宋_GB2312"/>
          <w:color w:val="auto"/>
          <w:kern w:val="0"/>
          <w:sz w:val="24"/>
          <w:szCs w:val="24"/>
          <w:highlight w:val="none"/>
        </w:rPr>
      </w:pPr>
      <w:r>
        <w:rPr>
          <w:rFonts w:hint="eastAsia" w:ascii="宋体" w:hAnsi="宋体" w:cs="仿宋_GB2312"/>
          <w:b/>
          <w:bCs/>
          <w:color w:val="auto"/>
          <w:kern w:val="0"/>
          <w:sz w:val="24"/>
          <w:szCs w:val="24"/>
          <w:highlight w:val="none"/>
          <w:u w:val="single"/>
          <w:lang w:val="en-US" w:eastAsia="zh-CN"/>
        </w:rPr>
        <w:t>注：供应商</w:t>
      </w:r>
      <w:r>
        <w:rPr>
          <w:rFonts w:hint="eastAsia" w:ascii="宋体" w:hAnsi="宋体" w:cs="仿宋_GB2312"/>
          <w:b/>
          <w:bCs/>
          <w:color w:val="auto"/>
          <w:kern w:val="0"/>
          <w:sz w:val="24"/>
          <w:szCs w:val="24"/>
          <w:highlight w:val="none"/>
          <w:u w:val="single"/>
        </w:rPr>
        <w:t>资格条件有一项不满足，其投标将按无效标处理。</w:t>
      </w:r>
    </w:p>
    <w:p w14:paraId="7A35FDA0">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bookmarkEnd w:id="178"/>
      <w:bookmarkEnd w:id="179"/>
      <w:bookmarkEnd w:id="180"/>
      <w:bookmarkEnd w:id="181"/>
      <w:bookmarkEnd w:id="182"/>
      <w:bookmarkEnd w:id="183"/>
      <w:bookmarkEnd w:id="184"/>
    </w:p>
    <w:p w14:paraId="41C978B0">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除供应商须知前附表另有规定外，供应商不得递交备选投标方案。允许供应商递交备选投标方案的，只有中标人递交的备选投标方案方可予以考虑。评标委员会认为中标人的备选方案优于其按照招标文件要求编制的投标方案的，采购人可以接受该备选投标方案。</w:t>
      </w:r>
    </w:p>
    <w:p w14:paraId="324FEB92">
      <w:pPr>
        <w:pStyle w:val="426"/>
        <w:spacing w:before="0" w:after="0" w:line="440" w:lineRule="exact"/>
        <w:jc w:val="both"/>
        <w:outlineLvl w:val="9"/>
        <w:rPr>
          <w:rFonts w:ascii="宋体" w:hAnsi="宋体"/>
          <w:color w:val="auto"/>
          <w:sz w:val="24"/>
          <w:szCs w:val="24"/>
          <w:highlight w:val="none"/>
          <w:lang w:val="zh-CN"/>
        </w:rPr>
      </w:pPr>
      <w:bookmarkStart w:id="185" w:name="_Toc21696"/>
      <w:bookmarkStart w:id="186" w:name="_Toc8690"/>
      <w:bookmarkStart w:id="187" w:name="_Toc201719088"/>
      <w:bookmarkStart w:id="188" w:name="_Toc17483"/>
      <w:bookmarkStart w:id="189" w:name="_Toc273539735"/>
      <w:bookmarkStart w:id="190" w:name="_Toc522014768"/>
      <w:bookmarkStart w:id="191" w:name="_Toc455496942"/>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bookmarkEnd w:id="185"/>
      <w:bookmarkEnd w:id="186"/>
      <w:bookmarkEnd w:id="187"/>
      <w:bookmarkEnd w:id="188"/>
      <w:bookmarkEnd w:id="189"/>
      <w:bookmarkEnd w:id="190"/>
      <w:bookmarkEnd w:id="191"/>
      <w:r>
        <w:rPr>
          <w:rFonts w:hint="eastAsia" w:ascii="宋体" w:hAnsi="宋体"/>
          <w:b w:val="0"/>
          <w:bCs w:val="0"/>
          <w:color w:val="auto"/>
          <w:sz w:val="24"/>
          <w:szCs w:val="24"/>
          <w:highlight w:val="none"/>
          <w:lang w:val="zh-CN"/>
        </w:rPr>
        <w:t>（如本项要求与前附表有冲突，冲突部分执行前附表要求，其余执行本条要求）</w:t>
      </w:r>
    </w:p>
    <w:p w14:paraId="567E545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投标文件应按</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投标文件格式</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进行编写，并在文件中填写目录与页码，如有必要，可以增加附页，作为投标文件的组成部分。其中，投标函附录在满足招标文件实质性要求的基础上，可以提出比招标文件要求更有利于采购人的承诺。</w:t>
      </w:r>
    </w:p>
    <w:p w14:paraId="16483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应当对招标文件有关合同履行期限、投标有效期、质量要求、招标范围等实质性内容作出响应；对投标报价、服务方案、优惠条件、服务承诺、企业业绩等内容进行分析编制，详见第三章“评标办法”各项所赋予标准。</w:t>
      </w:r>
    </w:p>
    <w:p w14:paraId="045F8B2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3.7.3</w:t>
      </w:r>
      <w:r>
        <w:rPr>
          <w:rFonts w:hint="eastAsia" w:ascii="宋体" w:hAnsi="宋体" w:cs="宋体"/>
          <w:bCs/>
          <w:color w:val="auto"/>
          <w:sz w:val="24"/>
          <w:szCs w:val="24"/>
          <w:highlight w:val="none"/>
          <w:lang w:val="zh-CN"/>
        </w:rPr>
        <w:t xml:space="preserve"> 投标文件应用不褪色的材料书写或打印，并由供应商的法定代表人或其委托代理人签字或盖单位章。委托代理人签字的，投标文件应附法定代表人签署的授权委托书。投标文件应尽量避免涂改、行间插字或删除。如果出现上述情况，改动之处应加盖单位章或由供应商的法定代表人或其授权的代理人签字确认。签字或盖章的具体要求见供应商须知前附表。</w:t>
      </w:r>
    </w:p>
    <w:p w14:paraId="1F5FC1E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投标文件正本一份，副本份数见供应商须知前附表。正本和副本的封面上应清楚地标记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的字样。当副本和正本不一致时，以正本为准。</w:t>
      </w:r>
    </w:p>
    <w:p w14:paraId="6ECE6FA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投标文件的正本与副本应分别装订成册，并编制目录，具体装订要求见供应商须知前附表规定。</w:t>
      </w:r>
    </w:p>
    <w:p w14:paraId="68BC0864">
      <w:pPr>
        <w:pStyle w:val="426"/>
        <w:spacing w:before="0" w:after="0" w:line="440" w:lineRule="exact"/>
        <w:jc w:val="both"/>
        <w:outlineLvl w:val="2"/>
        <w:rPr>
          <w:rFonts w:ascii="宋体" w:hAnsi="宋体" w:cs="宋体"/>
          <w:color w:val="auto"/>
          <w:sz w:val="24"/>
          <w:szCs w:val="24"/>
          <w:highlight w:val="none"/>
          <w:lang w:val="zh-CN"/>
        </w:rPr>
      </w:pPr>
      <w:bookmarkStart w:id="192" w:name="_Toc201719089"/>
      <w:bookmarkStart w:id="193" w:name="_Toc273539736"/>
      <w:bookmarkStart w:id="194" w:name="_Toc9998"/>
      <w:bookmarkStart w:id="195" w:name="_Toc455496943"/>
      <w:bookmarkStart w:id="196" w:name="_Toc22990"/>
      <w:bookmarkStart w:id="197" w:name="_Toc10234"/>
      <w:bookmarkStart w:id="198" w:name="_Toc522014769"/>
      <w:r>
        <w:rPr>
          <w:rFonts w:ascii="宋体" w:hAnsi="宋体"/>
          <w:color w:val="auto"/>
          <w:sz w:val="24"/>
          <w:szCs w:val="24"/>
          <w:highlight w:val="none"/>
          <w:lang w:val="zh-CN"/>
        </w:rPr>
        <w:t>4.</w:t>
      </w:r>
      <w:r>
        <w:rPr>
          <w:rFonts w:hint="eastAsia" w:ascii="宋体" w:hAnsi="宋体"/>
          <w:color w:val="auto"/>
          <w:sz w:val="24"/>
          <w:szCs w:val="24"/>
          <w:highlight w:val="none"/>
          <w:lang w:val="zh-CN"/>
        </w:rPr>
        <w:t>投标</w:t>
      </w:r>
      <w:bookmarkEnd w:id="192"/>
      <w:bookmarkEnd w:id="193"/>
      <w:bookmarkEnd w:id="194"/>
      <w:bookmarkEnd w:id="195"/>
      <w:bookmarkEnd w:id="196"/>
      <w:bookmarkEnd w:id="197"/>
      <w:bookmarkEnd w:id="198"/>
    </w:p>
    <w:p w14:paraId="4F7EA103">
      <w:pPr>
        <w:pStyle w:val="426"/>
        <w:spacing w:before="0" w:after="0" w:line="440" w:lineRule="exact"/>
        <w:jc w:val="both"/>
        <w:outlineLvl w:val="9"/>
        <w:rPr>
          <w:rFonts w:ascii="宋体" w:hAnsi="宋体"/>
          <w:color w:val="auto"/>
          <w:sz w:val="24"/>
          <w:szCs w:val="24"/>
          <w:highlight w:val="none"/>
          <w:lang w:val="zh-CN"/>
        </w:rPr>
      </w:pPr>
      <w:bookmarkStart w:id="199" w:name="_Toc201719090"/>
      <w:bookmarkStart w:id="200" w:name="_Toc455496944"/>
      <w:bookmarkStart w:id="201" w:name="_Toc273539737"/>
      <w:bookmarkStart w:id="202" w:name="_Toc17797"/>
      <w:bookmarkStart w:id="203" w:name="_Toc23734"/>
      <w:bookmarkStart w:id="204" w:name="_Toc522014770"/>
      <w:bookmarkStart w:id="205" w:name="_Toc297"/>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bookmarkEnd w:id="199"/>
      <w:bookmarkEnd w:id="200"/>
      <w:bookmarkEnd w:id="201"/>
      <w:bookmarkEnd w:id="202"/>
      <w:bookmarkEnd w:id="203"/>
      <w:bookmarkEnd w:id="204"/>
      <w:bookmarkEnd w:id="205"/>
    </w:p>
    <w:p w14:paraId="17049A1A">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 xml:space="preserve"> 投标文件的正本与副本应分开包装，加贴封条，并在封套的封口处加盖供应商单位章。</w:t>
      </w:r>
    </w:p>
    <w:p w14:paraId="0E28099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投标文件的封套上应清楚地标记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字样，封套上应写明的其他内容见供应商须知前附表。</w:t>
      </w:r>
    </w:p>
    <w:p w14:paraId="70068EE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4.1.3</w:t>
      </w:r>
      <w:r>
        <w:rPr>
          <w:rFonts w:hint="eastAsia" w:ascii="宋体" w:hAnsi="宋体" w:cs="宋体"/>
          <w:bCs/>
          <w:color w:val="auto"/>
          <w:sz w:val="24"/>
          <w:szCs w:val="24"/>
          <w:highlight w:val="none"/>
          <w:lang w:val="zh-CN"/>
        </w:rPr>
        <w:t xml:space="preserve"> 未按本章第</w:t>
      </w: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项或第</w:t>
      </w:r>
      <w:r>
        <w:rPr>
          <w:rFonts w:ascii="宋体" w:hAnsi="宋体" w:cs="宋体"/>
          <w:bCs/>
          <w:color w:val="auto"/>
          <w:sz w:val="24"/>
          <w:szCs w:val="24"/>
          <w:highlight w:val="none"/>
          <w:lang w:val="zh-CN"/>
        </w:rPr>
        <w:t>4.1.2</w:t>
      </w:r>
      <w:r>
        <w:rPr>
          <w:rFonts w:hint="eastAsia" w:ascii="宋体" w:hAnsi="宋体" w:cs="宋体"/>
          <w:bCs/>
          <w:color w:val="auto"/>
          <w:sz w:val="24"/>
          <w:szCs w:val="24"/>
          <w:highlight w:val="none"/>
          <w:lang w:val="zh-CN"/>
        </w:rPr>
        <w:t>项要求密封和加写标记的投标文件，采购人不予受理。</w:t>
      </w:r>
    </w:p>
    <w:p w14:paraId="465E59C2">
      <w:pPr>
        <w:pStyle w:val="426"/>
        <w:spacing w:before="0" w:after="0" w:line="440" w:lineRule="exact"/>
        <w:jc w:val="both"/>
        <w:outlineLvl w:val="9"/>
        <w:rPr>
          <w:rFonts w:ascii="宋体" w:hAnsi="宋体"/>
          <w:color w:val="auto"/>
          <w:sz w:val="24"/>
          <w:szCs w:val="24"/>
          <w:highlight w:val="none"/>
          <w:lang w:val="zh-CN"/>
        </w:rPr>
      </w:pPr>
      <w:bookmarkStart w:id="206" w:name="_Toc455496945"/>
      <w:bookmarkStart w:id="207" w:name="_Toc3386"/>
      <w:bookmarkStart w:id="208" w:name="_Toc522014771"/>
      <w:bookmarkStart w:id="209" w:name="_Toc273539738"/>
      <w:bookmarkStart w:id="210" w:name="_Toc2064"/>
      <w:bookmarkStart w:id="211" w:name="_Toc201719091"/>
      <w:bookmarkStart w:id="212" w:name="_Toc6139"/>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投标文件的递交</w:t>
      </w:r>
      <w:bookmarkEnd w:id="206"/>
      <w:bookmarkEnd w:id="207"/>
      <w:bookmarkEnd w:id="208"/>
      <w:bookmarkEnd w:id="209"/>
      <w:bookmarkEnd w:id="210"/>
      <w:bookmarkEnd w:id="211"/>
      <w:bookmarkEnd w:id="212"/>
    </w:p>
    <w:p w14:paraId="36A1B0F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4.2.1</w:t>
      </w:r>
      <w:r>
        <w:rPr>
          <w:rFonts w:hint="eastAsia" w:ascii="宋体" w:hAnsi="宋体" w:cs="宋体"/>
          <w:bCs/>
          <w:color w:val="auto"/>
          <w:sz w:val="24"/>
          <w:szCs w:val="24"/>
          <w:highlight w:val="none"/>
          <w:lang w:val="zh-CN"/>
        </w:rPr>
        <w:t xml:space="preserve"> 供应商应在本章第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项规定的投标截止时间前递交投标文件。</w:t>
      </w:r>
    </w:p>
    <w:p w14:paraId="154643A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供应商递交投标文件的地点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D27FA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2.3</w:t>
      </w:r>
      <w:r>
        <w:rPr>
          <w:rFonts w:hint="eastAsia" w:ascii="宋体" w:hAnsi="宋体" w:cs="宋体"/>
          <w:bCs/>
          <w:color w:val="auto"/>
          <w:sz w:val="24"/>
          <w:szCs w:val="24"/>
          <w:highlight w:val="none"/>
          <w:lang w:val="zh-CN"/>
        </w:rPr>
        <w:t xml:space="preserve"> 除供应商须知前附表另有规定外，供应商所递交的投标文件不予退还。</w:t>
      </w:r>
    </w:p>
    <w:p w14:paraId="6CC71CE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采购人收到投标文件后，向供应商出具签收凭证。</w:t>
      </w:r>
    </w:p>
    <w:p w14:paraId="1A88D1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逾期送达的或者未送达指定地点的投标文件，采购人不予受理。</w:t>
      </w:r>
    </w:p>
    <w:p w14:paraId="021D7D29">
      <w:pPr>
        <w:pStyle w:val="426"/>
        <w:spacing w:before="0" w:after="0" w:line="440" w:lineRule="exact"/>
        <w:jc w:val="both"/>
        <w:outlineLvl w:val="9"/>
        <w:rPr>
          <w:rFonts w:ascii="宋体" w:hAnsi="宋体"/>
          <w:color w:val="auto"/>
          <w:sz w:val="24"/>
          <w:szCs w:val="24"/>
          <w:highlight w:val="none"/>
          <w:lang w:val="zh-CN"/>
        </w:rPr>
      </w:pPr>
      <w:bookmarkStart w:id="213" w:name="_Toc20492"/>
      <w:bookmarkStart w:id="214" w:name="_Toc455496946"/>
      <w:bookmarkStart w:id="215" w:name="_Toc12688"/>
      <w:bookmarkStart w:id="216" w:name="_Toc4084"/>
      <w:bookmarkStart w:id="217" w:name="_Toc522014772"/>
      <w:bookmarkStart w:id="218" w:name="_Toc273539739"/>
      <w:bookmarkStart w:id="219" w:name="_Toc201719092"/>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bookmarkEnd w:id="213"/>
      <w:bookmarkEnd w:id="214"/>
      <w:bookmarkEnd w:id="215"/>
      <w:bookmarkEnd w:id="216"/>
      <w:bookmarkEnd w:id="217"/>
      <w:bookmarkEnd w:id="218"/>
      <w:bookmarkEnd w:id="219"/>
    </w:p>
    <w:p w14:paraId="380777A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项规定的投标截止时间前，供应商可以修改或撤回已递交的投标文件，但应以书面形式通知采购人。</w:t>
      </w:r>
    </w:p>
    <w:p w14:paraId="4221D28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供应商修改或撤回已递交投标文件的书面通知应按照本章第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项的要求签字或盖章。采购人收到书面通知后，向供应商出具签收凭证。</w:t>
      </w:r>
    </w:p>
    <w:p w14:paraId="5327CF3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.3 修改的内容为投标文件的组成部分。修改的投标文件应按照本章第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条、第</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条规定进行编制、密封、标记和递交，并标明</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修改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w:t>
      </w:r>
    </w:p>
    <w:p w14:paraId="1B240E77">
      <w:pPr>
        <w:pStyle w:val="426"/>
        <w:spacing w:before="0" w:after="0" w:line="440" w:lineRule="exact"/>
        <w:jc w:val="both"/>
        <w:outlineLvl w:val="2"/>
        <w:rPr>
          <w:rFonts w:ascii="宋体" w:hAnsi="宋体"/>
          <w:color w:val="auto"/>
          <w:sz w:val="24"/>
          <w:szCs w:val="24"/>
          <w:highlight w:val="none"/>
          <w:lang w:val="zh-CN"/>
        </w:rPr>
      </w:pPr>
      <w:bookmarkStart w:id="220" w:name="_Toc522014773"/>
      <w:bookmarkStart w:id="221" w:name="_Toc455496947"/>
      <w:bookmarkStart w:id="222" w:name="_Toc10028"/>
      <w:bookmarkStart w:id="223" w:name="_Toc25570"/>
      <w:bookmarkStart w:id="224" w:name="_Toc18463"/>
      <w:bookmarkStart w:id="225" w:name="_Toc273539740"/>
      <w:bookmarkStart w:id="226" w:name="_Toc201719093"/>
      <w:r>
        <w:rPr>
          <w:rFonts w:ascii="宋体" w:hAnsi="宋体"/>
          <w:color w:val="auto"/>
          <w:sz w:val="24"/>
          <w:szCs w:val="24"/>
          <w:highlight w:val="none"/>
          <w:lang w:val="zh-CN"/>
        </w:rPr>
        <w:t>5.</w:t>
      </w:r>
      <w:r>
        <w:rPr>
          <w:rFonts w:hint="eastAsia" w:ascii="宋体" w:hAnsi="宋体"/>
          <w:color w:val="auto"/>
          <w:sz w:val="24"/>
          <w:szCs w:val="24"/>
          <w:highlight w:val="none"/>
          <w:lang w:val="zh-CN"/>
        </w:rPr>
        <w:t>开标</w:t>
      </w:r>
      <w:bookmarkEnd w:id="220"/>
      <w:bookmarkEnd w:id="221"/>
      <w:bookmarkEnd w:id="222"/>
      <w:bookmarkEnd w:id="223"/>
      <w:bookmarkEnd w:id="224"/>
      <w:bookmarkEnd w:id="225"/>
      <w:bookmarkEnd w:id="226"/>
    </w:p>
    <w:p w14:paraId="4E41AE48">
      <w:pPr>
        <w:pStyle w:val="426"/>
        <w:spacing w:before="0" w:after="0" w:line="440" w:lineRule="exact"/>
        <w:jc w:val="both"/>
        <w:outlineLvl w:val="9"/>
        <w:rPr>
          <w:rFonts w:ascii="宋体" w:hAnsi="宋体"/>
          <w:color w:val="auto"/>
          <w:sz w:val="24"/>
          <w:szCs w:val="24"/>
          <w:highlight w:val="none"/>
          <w:lang w:val="zh-CN"/>
        </w:rPr>
      </w:pPr>
      <w:bookmarkStart w:id="227" w:name="_Toc9994"/>
      <w:bookmarkStart w:id="228" w:name="_Toc273539741"/>
      <w:bookmarkStart w:id="229" w:name="_Toc522014774"/>
      <w:bookmarkStart w:id="230" w:name="_Toc455496948"/>
      <w:bookmarkStart w:id="231" w:name="_Toc201719094"/>
      <w:bookmarkStart w:id="232" w:name="_Toc17441"/>
      <w:bookmarkStart w:id="233" w:name="_Toc15043"/>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bookmarkEnd w:id="227"/>
      <w:bookmarkEnd w:id="228"/>
      <w:bookmarkEnd w:id="229"/>
      <w:bookmarkEnd w:id="230"/>
      <w:bookmarkEnd w:id="231"/>
      <w:bookmarkEnd w:id="232"/>
      <w:bookmarkEnd w:id="233"/>
    </w:p>
    <w:p w14:paraId="18DF8C7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开标时间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和供应商须知前附表规定的地点公开开标，并邀请所有供应商的法定代表人或其委托代理人准时参加。</w:t>
      </w:r>
    </w:p>
    <w:p w14:paraId="22DD4DF6">
      <w:pPr>
        <w:pStyle w:val="426"/>
        <w:spacing w:before="0" w:after="0" w:line="440" w:lineRule="exact"/>
        <w:jc w:val="both"/>
        <w:outlineLvl w:val="9"/>
        <w:rPr>
          <w:rFonts w:ascii="宋体" w:hAnsi="宋体"/>
          <w:color w:val="auto"/>
          <w:sz w:val="24"/>
          <w:szCs w:val="24"/>
          <w:highlight w:val="none"/>
          <w:lang w:val="zh-CN"/>
        </w:rPr>
      </w:pPr>
      <w:bookmarkStart w:id="234" w:name="_Toc201719095"/>
      <w:bookmarkStart w:id="235" w:name="_Toc522014775"/>
      <w:bookmarkStart w:id="236" w:name="_Toc455496949"/>
      <w:bookmarkStart w:id="237" w:name="_Toc32308"/>
      <w:bookmarkStart w:id="238" w:name="_Toc31986"/>
      <w:bookmarkStart w:id="239" w:name="_Toc655"/>
      <w:bookmarkStart w:id="240" w:name="_Toc273539742"/>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bookmarkEnd w:id="234"/>
      <w:bookmarkEnd w:id="235"/>
      <w:bookmarkEnd w:id="236"/>
      <w:bookmarkEnd w:id="237"/>
      <w:bookmarkEnd w:id="238"/>
      <w:bookmarkEnd w:id="239"/>
      <w:bookmarkEnd w:id="240"/>
    </w:p>
    <w:p w14:paraId="2077999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主持人按下列程序进行开标</w:t>
      </w:r>
      <w:r>
        <w:rPr>
          <w:rFonts w:ascii="宋体" w:hAnsi="宋体" w:cs="宋体"/>
          <w:bCs/>
          <w:color w:val="auto"/>
          <w:sz w:val="24"/>
          <w:szCs w:val="24"/>
          <w:highlight w:val="none"/>
          <w:lang w:val="zh-CN"/>
        </w:rPr>
        <w:t>：</w:t>
      </w:r>
    </w:p>
    <w:p w14:paraId="6F43149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宣布开标纪律</w:t>
      </w:r>
      <w:r>
        <w:rPr>
          <w:rFonts w:ascii="宋体" w:hAnsi="宋体" w:cs="宋体"/>
          <w:bCs/>
          <w:color w:val="auto"/>
          <w:sz w:val="24"/>
          <w:szCs w:val="24"/>
          <w:highlight w:val="none"/>
          <w:lang w:val="zh-CN"/>
        </w:rPr>
        <w:t>；</w:t>
      </w:r>
    </w:p>
    <w:p w14:paraId="1BD102D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公布在投标截止时间前递交投标文件的供应商名称，并点名确认供应商是否派人到场</w:t>
      </w:r>
      <w:r>
        <w:rPr>
          <w:rFonts w:ascii="宋体" w:hAnsi="宋体" w:cs="宋体"/>
          <w:bCs/>
          <w:color w:val="auto"/>
          <w:sz w:val="24"/>
          <w:szCs w:val="24"/>
          <w:highlight w:val="none"/>
          <w:lang w:val="zh-CN"/>
        </w:rPr>
        <w:t>；</w:t>
      </w:r>
    </w:p>
    <w:p w14:paraId="6DA8FAE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宣布开标人、唱标人、记录人、监标人等有关人员姓名</w:t>
      </w:r>
      <w:r>
        <w:rPr>
          <w:rFonts w:ascii="宋体" w:hAnsi="宋体" w:cs="宋体"/>
          <w:bCs/>
          <w:color w:val="auto"/>
          <w:sz w:val="24"/>
          <w:szCs w:val="24"/>
          <w:highlight w:val="none"/>
          <w:lang w:val="zh-CN"/>
        </w:rPr>
        <w:t>；</w:t>
      </w:r>
    </w:p>
    <w:p w14:paraId="3F16F1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按照供应商须知前附表规定检查投标文件的密封情况</w:t>
      </w:r>
      <w:r>
        <w:rPr>
          <w:rFonts w:ascii="宋体" w:hAnsi="宋体" w:cs="宋体"/>
          <w:bCs/>
          <w:color w:val="auto"/>
          <w:sz w:val="24"/>
          <w:szCs w:val="24"/>
          <w:highlight w:val="none"/>
          <w:lang w:val="zh-CN"/>
        </w:rPr>
        <w:t>；</w:t>
      </w:r>
    </w:p>
    <w:p w14:paraId="4F7E587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(5)</w:t>
      </w:r>
      <w:r>
        <w:rPr>
          <w:rFonts w:hint="eastAsia" w:ascii="宋体" w:hAnsi="宋体" w:cs="宋体"/>
          <w:bCs/>
          <w:color w:val="auto"/>
          <w:sz w:val="24"/>
          <w:szCs w:val="24"/>
          <w:highlight w:val="none"/>
          <w:lang w:val="zh-CN"/>
        </w:rPr>
        <w:t>按照供应商须知前附表的规定确定并宣布投标文件开标顺序</w:t>
      </w:r>
      <w:r>
        <w:rPr>
          <w:rFonts w:ascii="宋体" w:hAnsi="宋体" w:cs="宋体"/>
          <w:bCs/>
          <w:color w:val="auto"/>
          <w:sz w:val="24"/>
          <w:szCs w:val="24"/>
          <w:highlight w:val="none"/>
          <w:lang w:val="zh-CN"/>
        </w:rPr>
        <w:t>；</w:t>
      </w:r>
    </w:p>
    <w:p w14:paraId="0C41A48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w:t>
      </w:r>
      <w:r>
        <w:rPr>
          <w:rFonts w:hint="eastAsia" w:ascii="宋体" w:hAnsi="宋体" w:cs="宋体"/>
          <w:bCs/>
          <w:color w:val="auto"/>
          <w:sz w:val="24"/>
          <w:szCs w:val="24"/>
          <w:highlight w:val="none"/>
          <w:lang w:val="zh-CN"/>
        </w:rPr>
        <w:t>设有招标控制价的，公布招标控制价</w:t>
      </w:r>
      <w:r>
        <w:rPr>
          <w:rFonts w:ascii="宋体" w:hAnsi="宋体" w:cs="宋体"/>
          <w:bCs/>
          <w:color w:val="auto"/>
          <w:sz w:val="24"/>
          <w:szCs w:val="24"/>
          <w:highlight w:val="none"/>
          <w:lang w:val="zh-CN"/>
        </w:rPr>
        <w:t>：</w:t>
      </w:r>
    </w:p>
    <w:p w14:paraId="32B4BD6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按照宣布的开标顺序当众开标，公布供应商名称、标段名称、投标保证金的递交情况、投标报价、质量目标、合同履行期限及其他内容，并记录在案</w:t>
      </w:r>
      <w:r>
        <w:rPr>
          <w:rFonts w:ascii="宋体" w:hAnsi="宋体" w:cs="宋体"/>
          <w:bCs/>
          <w:color w:val="auto"/>
          <w:sz w:val="24"/>
          <w:szCs w:val="24"/>
          <w:highlight w:val="none"/>
          <w:lang w:val="zh-CN"/>
        </w:rPr>
        <w:t>；</w:t>
      </w:r>
    </w:p>
    <w:p w14:paraId="5B3F5EA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(8)</w:t>
      </w:r>
      <w:r>
        <w:rPr>
          <w:rFonts w:hint="eastAsia" w:ascii="宋体" w:hAnsi="宋体" w:cs="宋体"/>
          <w:bCs/>
          <w:color w:val="auto"/>
          <w:sz w:val="24"/>
          <w:szCs w:val="24"/>
          <w:highlight w:val="none"/>
          <w:lang w:val="zh-CN"/>
        </w:rPr>
        <w:t>供应商代表、采购人代表、监标人、记录人等有关人员在开标记录上签字确认</w:t>
      </w:r>
      <w:r>
        <w:rPr>
          <w:rFonts w:ascii="宋体" w:hAnsi="宋体" w:cs="宋体"/>
          <w:bCs/>
          <w:color w:val="auto"/>
          <w:sz w:val="24"/>
          <w:szCs w:val="24"/>
          <w:highlight w:val="none"/>
          <w:lang w:val="zh-CN"/>
        </w:rPr>
        <w:t>；</w:t>
      </w:r>
    </w:p>
    <w:p w14:paraId="654716E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(9)</w:t>
      </w:r>
      <w:r>
        <w:rPr>
          <w:rFonts w:hint="eastAsia" w:ascii="宋体" w:hAnsi="宋体" w:cs="宋体"/>
          <w:bCs/>
          <w:color w:val="auto"/>
          <w:sz w:val="24"/>
          <w:szCs w:val="24"/>
          <w:highlight w:val="none"/>
          <w:lang w:val="zh-CN"/>
        </w:rPr>
        <w:t>开标结束。</w:t>
      </w:r>
    </w:p>
    <w:p w14:paraId="243CBD61">
      <w:pPr>
        <w:pStyle w:val="426"/>
        <w:spacing w:before="0" w:after="0" w:line="440" w:lineRule="exact"/>
        <w:jc w:val="both"/>
        <w:outlineLvl w:val="2"/>
        <w:rPr>
          <w:rFonts w:ascii="宋体" w:hAnsi="宋体"/>
          <w:color w:val="auto"/>
          <w:sz w:val="24"/>
          <w:szCs w:val="24"/>
          <w:highlight w:val="none"/>
          <w:lang w:val="zh-CN"/>
        </w:rPr>
      </w:pPr>
      <w:bookmarkStart w:id="241" w:name="_Toc15929"/>
      <w:bookmarkStart w:id="242" w:name="_Toc522014776"/>
      <w:bookmarkStart w:id="243" w:name="_Toc18547"/>
      <w:bookmarkStart w:id="244" w:name="_Toc201719096"/>
      <w:bookmarkStart w:id="245" w:name="_Toc455496950"/>
      <w:bookmarkStart w:id="246" w:name="_Toc273539743"/>
      <w:bookmarkStart w:id="247" w:name="_Toc31524"/>
      <w:r>
        <w:rPr>
          <w:rFonts w:ascii="宋体" w:hAnsi="宋体"/>
          <w:color w:val="auto"/>
          <w:sz w:val="24"/>
          <w:szCs w:val="24"/>
          <w:highlight w:val="none"/>
          <w:lang w:val="zh-CN"/>
        </w:rPr>
        <w:t>6.</w:t>
      </w:r>
      <w:r>
        <w:rPr>
          <w:rFonts w:hint="eastAsia" w:ascii="宋体" w:hAnsi="宋体"/>
          <w:color w:val="auto"/>
          <w:sz w:val="24"/>
          <w:szCs w:val="24"/>
          <w:highlight w:val="none"/>
          <w:lang w:val="zh-CN"/>
        </w:rPr>
        <w:t>评标</w:t>
      </w:r>
      <w:bookmarkEnd w:id="241"/>
      <w:bookmarkEnd w:id="242"/>
      <w:bookmarkEnd w:id="243"/>
      <w:bookmarkEnd w:id="244"/>
      <w:bookmarkEnd w:id="245"/>
      <w:bookmarkEnd w:id="246"/>
      <w:bookmarkEnd w:id="247"/>
    </w:p>
    <w:p w14:paraId="2538F755">
      <w:pPr>
        <w:pStyle w:val="426"/>
        <w:spacing w:before="0" w:after="0" w:line="440" w:lineRule="exact"/>
        <w:jc w:val="both"/>
        <w:outlineLvl w:val="9"/>
        <w:rPr>
          <w:rFonts w:ascii="宋体" w:hAnsi="宋体"/>
          <w:color w:val="auto"/>
          <w:sz w:val="24"/>
          <w:szCs w:val="24"/>
          <w:highlight w:val="none"/>
          <w:lang w:val="zh-CN"/>
        </w:rPr>
      </w:pPr>
      <w:bookmarkStart w:id="248" w:name="_Toc201719097"/>
      <w:bookmarkStart w:id="249" w:name="_Toc23146"/>
      <w:bookmarkStart w:id="250" w:name="_Toc20146"/>
      <w:bookmarkStart w:id="251" w:name="_Toc455496951"/>
      <w:bookmarkStart w:id="252" w:name="_Toc30553"/>
      <w:bookmarkStart w:id="253" w:name="_Toc522014777"/>
      <w:bookmarkStart w:id="254" w:name="_Toc273539744"/>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bookmarkEnd w:id="248"/>
      <w:bookmarkEnd w:id="249"/>
      <w:bookmarkEnd w:id="250"/>
      <w:bookmarkEnd w:id="251"/>
      <w:bookmarkEnd w:id="252"/>
      <w:bookmarkEnd w:id="253"/>
      <w:bookmarkEnd w:id="254"/>
    </w:p>
    <w:p w14:paraId="089BB0A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6.1.1</w:t>
      </w:r>
      <w:r>
        <w:rPr>
          <w:rFonts w:hint="eastAsia" w:ascii="宋体" w:hAnsi="宋体" w:cs="宋体"/>
          <w:bCs/>
          <w:color w:val="auto"/>
          <w:sz w:val="24"/>
          <w:szCs w:val="24"/>
          <w:highlight w:val="none"/>
          <w:lang w:val="zh-CN"/>
        </w:rPr>
        <w:t xml:space="preserve"> 评标由采购人依法组建的评标委员会负责。评标委员会由随机抽取的有关技术、经济等方面的专家组成。评标委员会成员人数以及技术、经济等方面专家的确定方式见供应商须知前附表。</w:t>
      </w:r>
    </w:p>
    <w:p w14:paraId="6C5B412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6.1.2</w:t>
      </w:r>
      <w:r>
        <w:rPr>
          <w:rFonts w:hint="eastAsia" w:ascii="宋体" w:hAnsi="宋体" w:cs="宋体"/>
          <w:bCs/>
          <w:color w:val="auto"/>
          <w:sz w:val="24"/>
          <w:szCs w:val="24"/>
          <w:highlight w:val="none"/>
          <w:lang w:val="zh-CN"/>
        </w:rPr>
        <w:t>评标委员会成员有下列情形之一的，应当回避</w:t>
      </w:r>
      <w:r>
        <w:rPr>
          <w:rFonts w:ascii="宋体" w:hAnsi="宋体" w:cs="宋体"/>
          <w:bCs/>
          <w:color w:val="auto"/>
          <w:sz w:val="24"/>
          <w:szCs w:val="24"/>
          <w:highlight w:val="none"/>
          <w:lang w:val="zh-CN"/>
        </w:rPr>
        <w:t>：</w:t>
      </w:r>
    </w:p>
    <w:p w14:paraId="2CDA6DC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采购人或供应商的主要负责人的近亲属</w:t>
      </w:r>
      <w:r>
        <w:rPr>
          <w:rFonts w:ascii="宋体" w:hAnsi="宋体" w:cs="宋体"/>
          <w:bCs/>
          <w:color w:val="auto"/>
          <w:sz w:val="24"/>
          <w:szCs w:val="24"/>
          <w:highlight w:val="none"/>
          <w:lang w:val="zh-CN"/>
        </w:rPr>
        <w:t>；</w:t>
      </w:r>
    </w:p>
    <w:p w14:paraId="233BDBE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项目主管部门或者行政监督部门的人员</w:t>
      </w:r>
      <w:r>
        <w:rPr>
          <w:rFonts w:ascii="宋体" w:hAnsi="宋体" w:cs="宋体"/>
          <w:bCs/>
          <w:color w:val="auto"/>
          <w:sz w:val="24"/>
          <w:szCs w:val="24"/>
          <w:highlight w:val="none"/>
          <w:lang w:val="zh-CN"/>
        </w:rPr>
        <w:t>；</w:t>
      </w:r>
    </w:p>
    <w:p w14:paraId="5DB8312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与供应商有经济利益关系，可能影响对投标公正评审的</w:t>
      </w:r>
      <w:r>
        <w:rPr>
          <w:rFonts w:ascii="宋体" w:hAnsi="宋体" w:cs="宋体"/>
          <w:bCs/>
          <w:color w:val="auto"/>
          <w:sz w:val="24"/>
          <w:szCs w:val="24"/>
          <w:highlight w:val="none"/>
          <w:lang w:val="zh-CN"/>
        </w:rPr>
        <w:t>；</w:t>
      </w:r>
    </w:p>
    <w:p w14:paraId="1ED6DB3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曾因在招标、评标以及其他与招标投标有关活动中从事违法行为而受过行政处罚或刑事处罚的。</w:t>
      </w:r>
    </w:p>
    <w:p w14:paraId="7308B251">
      <w:pPr>
        <w:pStyle w:val="426"/>
        <w:spacing w:before="0" w:after="0" w:line="440" w:lineRule="exact"/>
        <w:jc w:val="both"/>
        <w:outlineLvl w:val="9"/>
        <w:rPr>
          <w:rFonts w:ascii="宋体" w:hAnsi="宋体"/>
          <w:color w:val="auto"/>
          <w:sz w:val="24"/>
          <w:szCs w:val="24"/>
          <w:highlight w:val="none"/>
          <w:lang w:val="zh-CN"/>
        </w:rPr>
      </w:pPr>
      <w:bookmarkStart w:id="255" w:name="_Toc455496952"/>
      <w:bookmarkStart w:id="256" w:name="_Toc273539745"/>
      <w:bookmarkStart w:id="257" w:name="_Toc21659"/>
      <w:bookmarkStart w:id="258" w:name="_Toc20570"/>
      <w:bookmarkStart w:id="259" w:name="_Toc30397"/>
      <w:bookmarkStart w:id="260" w:name="_Toc522014778"/>
      <w:bookmarkStart w:id="261" w:name="_Toc201719098"/>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bookmarkEnd w:id="255"/>
      <w:bookmarkEnd w:id="256"/>
      <w:bookmarkEnd w:id="257"/>
      <w:bookmarkEnd w:id="258"/>
      <w:bookmarkEnd w:id="259"/>
      <w:bookmarkEnd w:id="260"/>
      <w:bookmarkEnd w:id="261"/>
    </w:p>
    <w:p w14:paraId="16C9626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评标活动遵循公平、公正、科学和择优的原则。</w:t>
      </w:r>
    </w:p>
    <w:p w14:paraId="53B2C3EA">
      <w:pPr>
        <w:pStyle w:val="426"/>
        <w:spacing w:before="0" w:after="0" w:line="440" w:lineRule="exact"/>
        <w:jc w:val="both"/>
        <w:outlineLvl w:val="9"/>
        <w:rPr>
          <w:rFonts w:ascii="宋体" w:hAnsi="宋体"/>
          <w:color w:val="auto"/>
          <w:sz w:val="24"/>
          <w:szCs w:val="24"/>
          <w:highlight w:val="none"/>
          <w:lang w:val="zh-CN"/>
        </w:rPr>
      </w:pPr>
      <w:bookmarkStart w:id="262" w:name="_Toc201719099"/>
      <w:bookmarkStart w:id="263" w:name="_Toc522014779"/>
      <w:bookmarkStart w:id="264" w:name="_Toc25127"/>
      <w:bookmarkStart w:id="265" w:name="_Toc29636"/>
      <w:bookmarkStart w:id="266" w:name="_Toc455496953"/>
      <w:bookmarkStart w:id="267" w:name="_Toc1632"/>
      <w:bookmarkStart w:id="268" w:name="_Toc273539746"/>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bookmarkEnd w:id="262"/>
      <w:bookmarkEnd w:id="263"/>
      <w:bookmarkEnd w:id="264"/>
      <w:bookmarkEnd w:id="265"/>
      <w:bookmarkEnd w:id="266"/>
      <w:bookmarkEnd w:id="267"/>
      <w:bookmarkEnd w:id="268"/>
    </w:p>
    <w:p w14:paraId="3896066F">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评标委员会按照第三章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规定的方法、评审因素、标准和程序对投标文件进行评审。第三章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没有规定的方法、评审因素和标准，不作为评标依据。</w:t>
      </w:r>
    </w:p>
    <w:p w14:paraId="2534DBD3">
      <w:pPr>
        <w:pStyle w:val="426"/>
        <w:spacing w:before="0" w:after="0" w:line="440" w:lineRule="exact"/>
        <w:jc w:val="both"/>
        <w:outlineLvl w:val="2"/>
        <w:rPr>
          <w:rFonts w:ascii="宋体" w:hAnsi="宋体"/>
          <w:color w:val="auto"/>
          <w:sz w:val="24"/>
          <w:szCs w:val="24"/>
          <w:highlight w:val="none"/>
          <w:lang w:val="zh-CN"/>
        </w:rPr>
      </w:pPr>
      <w:bookmarkStart w:id="269" w:name="_Toc10788"/>
      <w:bookmarkStart w:id="270" w:name="_Toc455496954"/>
      <w:bookmarkStart w:id="271" w:name="_Toc522014780"/>
      <w:bookmarkStart w:id="272" w:name="_Toc201719100"/>
      <w:bookmarkStart w:id="273" w:name="_Toc17758"/>
      <w:bookmarkStart w:id="274" w:name="_Toc273539747"/>
      <w:bookmarkStart w:id="275" w:name="_Toc11430"/>
      <w:r>
        <w:rPr>
          <w:rFonts w:ascii="宋体" w:hAnsi="宋体"/>
          <w:color w:val="auto"/>
          <w:sz w:val="24"/>
          <w:szCs w:val="24"/>
          <w:highlight w:val="none"/>
          <w:lang w:val="zh-CN"/>
        </w:rPr>
        <w:t>7.</w:t>
      </w:r>
      <w:r>
        <w:rPr>
          <w:rFonts w:hint="eastAsia" w:ascii="宋体" w:hAnsi="宋体"/>
          <w:color w:val="auto"/>
          <w:sz w:val="24"/>
          <w:szCs w:val="24"/>
          <w:highlight w:val="none"/>
          <w:lang w:val="zh-CN"/>
        </w:rPr>
        <w:t>合同授予</w:t>
      </w:r>
      <w:bookmarkEnd w:id="269"/>
      <w:bookmarkEnd w:id="270"/>
      <w:bookmarkEnd w:id="271"/>
      <w:bookmarkEnd w:id="272"/>
      <w:bookmarkEnd w:id="273"/>
      <w:bookmarkEnd w:id="274"/>
      <w:bookmarkEnd w:id="275"/>
    </w:p>
    <w:p w14:paraId="7687E586">
      <w:pPr>
        <w:pStyle w:val="426"/>
        <w:spacing w:before="0" w:after="0" w:line="440" w:lineRule="exact"/>
        <w:jc w:val="both"/>
        <w:outlineLvl w:val="9"/>
        <w:rPr>
          <w:rFonts w:ascii="宋体" w:hAnsi="宋体"/>
          <w:color w:val="auto"/>
          <w:sz w:val="24"/>
          <w:szCs w:val="24"/>
          <w:highlight w:val="none"/>
          <w:lang w:val="zh-CN"/>
        </w:rPr>
      </w:pPr>
      <w:bookmarkStart w:id="276" w:name="_Toc455496955"/>
      <w:bookmarkStart w:id="277" w:name="_Toc222232367"/>
      <w:bookmarkStart w:id="278" w:name="_Toc522014781"/>
      <w:bookmarkStart w:id="279" w:name="_Toc226199646"/>
      <w:bookmarkStart w:id="280" w:name="_Toc201719103"/>
      <w:bookmarkStart w:id="281" w:name="_Toc5392"/>
      <w:bookmarkStart w:id="282" w:name="_Toc273539750"/>
      <w:bookmarkStart w:id="283" w:name="_Toc4928"/>
      <w:bookmarkStart w:id="284" w:name="_Toc19319"/>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bookmarkEnd w:id="276"/>
      <w:bookmarkEnd w:id="277"/>
      <w:bookmarkEnd w:id="278"/>
      <w:bookmarkEnd w:id="279"/>
    </w:p>
    <w:p w14:paraId="6B20740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85" w:name="_Toc455573056"/>
      <w:bookmarkStart w:id="286" w:name="_Toc455496956"/>
      <w:bookmarkStart w:id="287" w:name="_Toc476591060"/>
      <w:bookmarkStart w:id="288" w:name="_Toc455575992"/>
      <w:r>
        <w:rPr>
          <w:rFonts w:hint="eastAsia" w:ascii="宋体" w:hAnsi="宋体" w:cs="宋体"/>
          <w:bCs/>
          <w:color w:val="auto"/>
          <w:sz w:val="24"/>
          <w:szCs w:val="24"/>
          <w:highlight w:val="none"/>
          <w:lang w:val="zh-CN"/>
        </w:rPr>
        <w:t>除供应商须知前附表规定评标委员会直接确定中标人外，采购人依据评标委员会推荐的中标候选人确定中标人，评标委员会推荐中标候选人的人数见供应商须知前附表。</w:t>
      </w:r>
      <w:bookmarkEnd w:id="285"/>
      <w:bookmarkEnd w:id="286"/>
      <w:bookmarkEnd w:id="287"/>
      <w:bookmarkEnd w:id="288"/>
    </w:p>
    <w:p w14:paraId="45E215E6">
      <w:pPr>
        <w:pStyle w:val="426"/>
        <w:spacing w:before="0" w:after="0" w:line="440" w:lineRule="exact"/>
        <w:jc w:val="both"/>
        <w:outlineLvl w:val="9"/>
        <w:rPr>
          <w:rFonts w:ascii="宋体" w:hAnsi="宋体"/>
          <w:color w:val="auto"/>
          <w:sz w:val="24"/>
          <w:szCs w:val="24"/>
          <w:highlight w:val="none"/>
          <w:lang w:val="zh-CN"/>
        </w:rPr>
      </w:pPr>
      <w:bookmarkStart w:id="289" w:name="_Toc226199647"/>
      <w:bookmarkStart w:id="290" w:name="_Toc522014782"/>
      <w:bookmarkStart w:id="291" w:name="_Toc222232368"/>
      <w:bookmarkStart w:id="292" w:name="_Toc455496957"/>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bookmarkEnd w:id="289"/>
      <w:bookmarkEnd w:id="290"/>
      <w:bookmarkEnd w:id="291"/>
      <w:bookmarkEnd w:id="292"/>
    </w:p>
    <w:p w14:paraId="0DB5A2C5">
      <w:pPr>
        <w:autoSpaceDE w:val="0"/>
        <w:autoSpaceDN w:val="0"/>
        <w:adjustRightInd w:val="0"/>
        <w:spacing w:line="440" w:lineRule="exact"/>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93" w:name="_Toc455575994"/>
      <w:bookmarkStart w:id="294" w:name="_Toc455496958"/>
      <w:bookmarkStart w:id="295" w:name="_Toc455573058"/>
      <w:bookmarkStart w:id="296" w:name="_Toc476591062"/>
      <w:r>
        <w:rPr>
          <w:rFonts w:hint="eastAsia" w:ascii="宋体" w:hAnsi="宋体" w:cs="宋体"/>
          <w:bCs/>
          <w:color w:val="auto"/>
          <w:sz w:val="24"/>
          <w:szCs w:val="24"/>
          <w:highlight w:val="none"/>
          <w:lang w:val="zh-CN"/>
        </w:rPr>
        <w:t>在本章第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款规定的投标有效期内，采购人以书面形式向中标人发出中标通知书，同时将中标结果通知未中标的供应商。</w:t>
      </w:r>
      <w:bookmarkEnd w:id="293"/>
      <w:bookmarkEnd w:id="294"/>
      <w:bookmarkEnd w:id="295"/>
      <w:bookmarkEnd w:id="296"/>
    </w:p>
    <w:p w14:paraId="2C2B3F7E">
      <w:pPr>
        <w:autoSpaceDE w:val="0"/>
        <w:autoSpaceDN w:val="0"/>
        <w:adjustRightInd w:val="0"/>
        <w:spacing w:line="440" w:lineRule="exact"/>
        <w:jc w:val="left"/>
        <w:rPr>
          <w:rFonts w:ascii="宋体" w:hAnsi="宋体" w:cs="Arial"/>
          <w:b/>
          <w:bCs/>
          <w:color w:val="auto"/>
          <w:kern w:val="0"/>
          <w:sz w:val="24"/>
          <w:szCs w:val="24"/>
          <w:highlight w:val="none"/>
          <w:lang w:val="zh-CN"/>
        </w:rPr>
      </w:pPr>
      <w:r>
        <w:rPr>
          <w:rFonts w:ascii="宋体" w:hAnsi="宋体" w:cs="Arial"/>
          <w:b/>
          <w:bCs/>
          <w:color w:val="auto"/>
          <w:kern w:val="0"/>
          <w:sz w:val="24"/>
          <w:szCs w:val="24"/>
          <w:highlight w:val="none"/>
          <w:lang w:val="zh-CN"/>
        </w:rPr>
        <w:t>7.3</w:t>
      </w:r>
      <w:r>
        <w:rPr>
          <w:rFonts w:hint="eastAsia" w:ascii="宋体" w:hAnsi="宋体" w:cs="Arial"/>
          <w:b/>
          <w:bCs/>
          <w:color w:val="auto"/>
          <w:kern w:val="0"/>
          <w:sz w:val="24"/>
          <w:szCs w:val="24"/>
          <w:highlight w:val="none"/>
          <w:lang w:val="zh-CN"/>
        </w:rPr>
        <w:t xml:space="preserve"> 履约、支付担保</w:t>
      </w:r>
      <w:bookmarkEnd w:id="280"/>
      <w:bookmarkEnd w:id="281"/>
      <w:bookmarkEnd w:id="282"/>
      <w:bookmarkEnd w:id="283"/>
      <w:bookmarkEnd w:id="284"/>
    </w:p>
    <w:p w14:paraId="26CFA39F">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ascii="宋体" w:hAnsi="宋体" w:cs="TimesNewRomanPSMT"/>
          <w:color w:val="auto"/>
          <w:kern w:val="0"/>
          <w:sz w:val="24"/>
          <w:szCs w:val="24"/>
          <w:highlight w:val="none"/>
        </w:rPr>
        <w:t xml:space="preserve">7.3.1 </w:t>
      </w:r>
      <w:r>
        <w:rPr>
          <w:rFonts w:hint="eastAsia" w:ascii="宋体" w:hAnsi="宋体" w:cs="仿宋_GB2312"/>
          <w:color w:val="auto"/>
          <w:kern w:val="0"/>
          <w:sz w:val="24"/>
          <w:szCs w:val="24"/>
          <w:highlight w:val="none"/>
        </w:rPr>
        <w:t>在签订合同前，中标人应按</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w:t>
      </w:r>
      <w:r>
        <w:rPr>
          <w:rFonts w:hint="eastAsia" w:ascii="宋体" w:hAnsi="宋体" w:cs="仿宋_GB2312"/>
          <w:color w:val="auto"/>
          <w:kern w:val="0"/>
          <w:sz w:val="24"/>
          <w:szCs w:val="24"/>
          <w:highlight w:val="none"/>
          <w:lang w:eastAsia="zh-CN"/>
        </w:rPr>
        <w:t>三</w:t>
      </w:r>
      <w:r>
        <w:rPr>
          <w:rFonts w:hint="eastAsia" w:ascii="宋体" w:hAnsi="宋体" w:cs="仿宋_GB2312"/>
          <w:color w:val="auto"/>
          <w:kern w:val="0"/>
          <w:sz w:val="24"/>
          <w:szCs w:val="24"/>
          <w:highlight w:val="none"/>
        </w:rPr>
        <w:t>章“合同条款及格式”规定的履约担保格式向</w:t>
      </w:r>
      <w:r>
        <w:rPr>
          <w:rFonts w:hint="eastAsia" w:ascii="宋体" w:hAnsi="宋体" w:cs="仿宋_GB2312"/>
          <w:color w:val="auto"/>
          <w:kern w:val="0"/>
          <w:sz w:val="24"/>
          <w:szCs w:val="24"/>
          <w:highlight w:val="none"/>
          <w:lang w:eastAsia="zh-CN"/>
        </w:rPr>
        <w:t>采购人</w:t>
      </w:r>
      <w:r>
        <w:rPr>
          <w:rFonts w:hint="eastAsia" w:ascii="宋体" w:hAnsi="宋体" w:cs="仿宋_GB2312"/>
          <w:color w:val="auto"/>
          <w:kern w:val="0"/>
          <w:sz w:val="24"/>
          <w:szCs w:val="24"/>
          <w:highlight w:val="none"/>
        </w:rPr>
        <w:t>提交履约担保。联合体中标的，其履约担保由牵头人递交，并应符合</w:t>
      </w:r>
      <w:r>
        <w:rPr>
          <w:rFonts w:hint="eastAsia" w:ascii="宋体" w:hAnsi="宋体" w:cs="仿宋_GB2312"/>
          <w:color w:val="auto"/>
          <w:kern w:val="0"/>
          <w:sz w:val="24"/>
          <w:szCs w:val="24"/>
          <w:highlight w:val="none"/>
          <w:lang w:eastAsia="zh-CN"/>
        </w:rPr>
        <w:t>供应商</w:t>
      </w:r>
      <w:r>
        <w:rPr>
          <w:rFonts w:hint="eastAsia" w:ascii="宋体" w:hAnsi="宋体" w:cs="仿宋_GB2312"/>
          <w:color w:val="auto"/>
          <w:kern w:val="0"/>
          <w:sz w:val="24"/>
          <w:szCs w:val="24"/>
          <w:highlight w:val="none"/>
        </w:rPr>
        <w:t>须知前附表规定的金额、担保形式和招标文件第四章“合同条款及格式”规定的履约担保格式要求。</w:t>
      </w:r>
    </w:p>
    <w:p w14:paraId="17C752E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w:t>
      </w:r>
      <w:r>
        <w:rPr>
          <w:rFonts w:hint="eastAsia" w:ascii="宋体" w:hAnsi="宋体"/>
          <w:color w:val="auto"/>
          <w:sz w:val="24"/>
          <w:szCs w:val="24"/>
          <w:highlight w:val="none"/>
        </w:rPr>
        <w:t>招标文件要求中标</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提交履约保证金或者其他形式履约担保的，</w:t>
      </w:r>
      <w:r>
        <w:rPr>
          <w:rFonts w:hint="eastAsia" w:ascii="宋体" w:hAnsi="宋体" w:cs="宋体"/>
          <w:bCs/>
          <w:color w:val="auto"/>
          <w:sz w:val="24"/>
          <w:szCs w:val="24"/>
          <w:highlight w:val="none"/>
          <w:lang w:val="zh-CN"/>
        </w:rPr>
        <w:t>中标的供应商不能按本章第</w:t>
      </w: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项要求提交履约担保的，视为放弃中标，其投标保证金不予退还，给采购人造成的损失超过投标保证金数额的，中标供应商还应当对超过部分予以赔偿。</w:t>
      </w:r>
    </w:p>
    <w:p w14:paraId="0546CBF7">
      <w:pPr>
        <w:pStyle w:val="426"/>
        <w:spacing w:before="0" w:after="0" w:line="440" w:lineRule="exact"/>
        <w:jc w:val="both"/>
        <w:outlineLvl w:val="9"/>
        <w:rPr>
          <w:rFonts w:ascii="宋体" w:hAnsi="宋体"/>
          <w:color w:val="auto"/>
          <w:sz w:val="24"/>
          <w:szCs w:val="24"/>
          <w:highlight w:val="none"/>
          <w:lang w:val="zh-CN"/>
        </w:rPr>
      </w:pPr>
      <w:bookmarkStart w:id="297" w:name="_Toc273539751"/>
      <w:bookmarkStart w:id="298" w:name="_Toc17978"/>
      <w:bookmarkStart w:id="299" w:name="_Toc455496959"/>
      <w:bookmarkStart w:id="300" w:name="_Toc16215"/>
      <w:bookmarkStart w:id="301" w:name="_Toc522014783"/>
      <w:bookmarkStart w:id="302" w:name="_Toc201719104"/>
      <w:bookmarkStart w:id="303" w:name="_Toc29938"/>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bookmarkEnd w:id="297"/>
      <w:bookmarkEnd w:id="298"/>
      <w:bookmarkEnd w:id="299"/>
      <w:bookmarkEnd w:id="300"/>
      <w:bookmarkEnd w:id="301"/>
      <w:bookmarkEnd w:id="302"/>
      <w:bookmarkEnd w:id="303"/>
    </w:p>
    <w:p w14:paraId="032AE58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采购人和中标的供应商应当自中标通知书发出之日起</w:t>
      </w:r>
      <w:r>
        <w:rPr>
          <w:rFonts w:ascii="宋体" w:hAnsi="宋体" w:cs="宋体"/>
          <w:bCs/>
          <w:color w:val="auto"/>
          <w:sz w:val="24"/>
          <w:szCs w:val="24"/>
          <w:highlight w:val="none"/>
          <w:lang w:val="zh-CN"/>
        </w:rPr>
        <w:t>30</w:t>
      </w:r>
      <w:r>
        <w:rPr>
          <w:rFonts w:hint="eastAsia" w:ascii="宋体" w:hAnsi="宋体" w:cs="宋体"/>
          <w:bCs/>
          <w:color w:val="auto"/>
          <w:sz w:val="24"/>
          <w:szCs w:val="24"/>
          <w:highlight w:val="none"/>
          <w:lang w:val="zh-CN"/>
        </w:rPr>
        <w:t>天内，根据招标文件和中标供应商的投标文件订立书面合同。中标供应商无正当理由拒签合同的，采购人取消其中标资格，其投标保证金不予退还</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给采购人造成的损失超过投标保证金数额的，中标供应商还应当对超过部分予以赔偿。</w:t>
      </w:r>
    </w:p>
    <w:p w14:paraId="6219A41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发出中标通知书后，采购人无正当理由拒签合同的，采购人向中标供应商退还投标保证金</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给中标供应商造成损失的，还应当赔偿损失。</w:t>
      </w:r>
    </w:p>
    <w:p w14:paraId="3BD3941E">
      <w:pPr>
        <w:pStyle w:val="426"/>
        <w:spacing w:before="0" w:after="0" w:line="440" w:lineRule="exact"/>
        <w:jc w:val="both"/>
        <w:outlineLvl w:val="2"/>
        <w:rPr>
          <w:rFonts w:ascii="宋体" w:hAnsi="宋体"/>
          <w:color w:val="auto"/>
          <w:sz w:val="24"/>
          <w:szCs w:val="24"/>
          <w:highlight w:val="none"/>
          <w:lang w:val="zh-CN"/>
        </w:rPr>
      </w:pPr>
      <w:bookmarkStart w:id="304" w:name="_Toc455496960"/>
      <w:bookmarkStart w:id="305" w:name="_Toc13289"/>
      <w:bookmarkStart w:id="306" w:name="_Toc522014784"/>
      <w:bookmarkStart w:id="307" w:name="_Toc24509"/>
      <w:bookmarkStart w:id="308" w:name="_Toc273539752"/>
      <w:bookmarkStart w:id="309" w:name="_Toc201719105"/>
      <w:bookmarkStart w:id="310" w:name="_Toc27518"/>
      <w:r>
        <w:rPr>
          <w:rFonts w:ascii="宋体" w:hAnsi="宋体"/>
          <w:color w:val="auto"/>
          <w:sz w:val="24"/>
          <w:szCs w:val="24"/>
          <w:highlight w:val="none"/>
          <w:lang w:val="zh-CN"/>
        </w:rPr>
        <w:t>8.</w:t>
      </w:r>
      <w:r>
        <w:rPr>
          <w:rFonts w:hint="eastAsia" w:ascii="宋体" w:hAnsi="宋体"/>
          <w:color w:val="auto"/>
          <w:sz w:val="24"/>
          <w:szCs w:val="24"/>
          <w:highlight w:val="none"/>
          <w:lang w:val="zh-CN"/>
        </w:rPr>
        <w:t>重新招标</w:t>
      </w:r>
      <w:bookmarkEnd w:id="304"/>
      <w:bookmarkEnd w:id="305"/>
      <w:bookmarkEnd w:id="306"/>
      <w:bookmarkEnd w:id="307"/>
      <w:bookmarkEnd w:id="308"/>
      <w:bookmarkEnd w:id="309"/>
      <w:bookmarkEnd w:id="310"/>
    </w:p>
    <w:p w14:paraId="6043138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有下列情形之一的，采购行政主管部门责令修改招标文件有关内容，并降低相应标准，采购人将重新招标</w:t>
      </w:r>
      <w:r>
        <w:rPr>
          <w:rFonts w:ascii="宋体" w:hAnsi="宋体" w:cs="宋体"/>
          <w:bCs/>
          <w:color w:val="auto"/>
          <w:sz w:val="24"/>
          <w:szCs w:val="24"/>
          <w:highlight w:val="none"/>
          <w:lang w:val="zh-CN"/>
        </w:rPr>
        <w:t>：</w:t>
      </w:r>
    </w:p>
    <w:p w14:paraId="74E2E6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 xml:space="preserve"> </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投标截止时间止，供应商少于法定人数的</w:t>
      </w:r>
      <w:r>
        <w:rPr>
          <w:rFonts w:ascii="宋体" w:hAnsi="宋体" w:cs="宋体"/>
          <w:bCs/>
          <w:color w:val="auto"/>
          <w:sz w:val="24"/>
          <w:szCs w:val="24"/>
          <w:highlight w:val="none"/>
          <w:lang w:val="zh-CN"/>
        </w:rPr>
        <w:t>；</w:t>
      </w:r>
    </w:p>
    <w:p w14:paraId="28DD3519">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经评标委员会评审后进入到详细评审的有效供应商少于法定人数的</w:t>
      </w:r>
      <w:r>
        <w:rPr>
          <w:rFonts w:ascii="宋体" w:hAnsi="宋体" w:cs="宋体"/>
          <w:bCs/>
          <w:color w:val="auto"/>
          <w:sz w:val="24"/>
          <w:szCs w:val="24"/>
          <w:highlight w:val="none"/>
          <w:lang w:val="zh-CN"/>
        </w:rPr>
        <w:t>；</w:t>
      </w:r>
    </w:p>
    <w:p w14:paraId="38A94A61">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经评标委员会评审后否决所有投标的。</w:t>
      </w:r>
    </w:p>
    <w:p w14:paraId="2872E26D">
      <w:pPr>
        <w:pStyle w:val="426"/>
        <w:spacing w:before="0" w:after="0" w:line="440" w:lineRule="exact"/>
        <w:jc w:val="both"/>
        <w:outlineLvl w:val="2"/>
        <w:rPr>
          <w:rFonts w:ascii="宋体" w:hAnsi="宋体"/>
          <w:color w:val="auto"/>
          <w:sz w:val="24"/>
          <w:szCs w:val="24"/>
          <w:highlight w:val="none"/>
          <w:lang w:val="zh-CN"/>
        </w:rPr>
      </w:pPr>
      <w:bookmarkStart w:id="311" w:name="_Toc32281"/>
      <w:bookmarkStart w:id="312" w:name="_Toc273539753"/>
      <w:bookmarkStart w:id="313" w:name="_Toc21177"/>
      <w:bookmarkStart w:id="314" w:name="_Toc522014785"/>
      <w:bookmarkStart w:id="315" w:name="_Toc18431"/>
      <w:bookmarkStart w:id="316" w:name="_Toc201719108"/>
      <w:bookmarkStart w:id="317" w:name="_Toc455496961"/>
      <w:r>
        <w:rPr>
          <w:rFonts w:ascii="宋体" w:hAnsi="宋体"/>
          <w:color w:val="auto"/>
          <w:sz w:val="24"/>
          <w:szCs w:val="24"/>
          <w:highlight w:val="none"/>
          <w:lang w:val="zh-CN"/>
        </w:rPr>
        <w:t>9.</w:t>
      </w:r>
      <w:r>
        <w:rPr>
          <w:rFonts w:hint="eastAsia" w:ascii="宋体" w:hAnsi="宋体"/>
          <w:color w:val="auto"/>
          <w:sz w:val="24"/>
          <w:szCs w:val="24"/>
          <w:highlight w:val="none"/>
          <w:lang w:val="zh-CN"/>
        </w:rPr>
        <w:t>纪律和监督</w:t>
      </w:r>
      <w:bookmarkEnd w:id="311"/>
      <w:bookmarkEnd w:id="312"/>
      <w:bookmarkEnd w:id="313"/>
      <w:bookmarkEnd w:id="314"/>
      <w:bookmarkEnd w:id="315"/>
      <w:bookmarkEnd w:id="316"/>
      <w:bookmarkEnd w:id="317"/>
    </w:p>
    <w:p w14:paraId="13FB4C40">
      <w:pPr>
        <w:pStyle w:val="426"/>
        <w:spacing w:before="0" w:after="0" w:line="440" w:lineRule="exact"/>
        <w:jc w:val="both"/>
        <w:outlineLvl w:val="9"/>
        <w:rPr>
          <w:rFonts w:ascii="宋体" w:hAnsi="宋体"/>
          <w:color w:val="auto"/>
          <w:sz w:val="24"/>
          <w:szCs w:val="24"/>
          <w:highlight w:val="none"/>
          <w:lang w:val="zh-CN"/>
        </w:rPr>
      </w:pPr>
      <w:bookmarkStart w:id="318" w:name="_Toc455496962"/>
      <w:bookmarkStart w:id="319" w:name="_Toc522014786"/>
      <w:bookmarkStart w:id="320" w:name="_Toc30376"/>
      <w:bookmarkStart w:id="321" w:name="_Toc201719109"/>
      <w:bookmarkStart w:id="322" w:name="_Toc30982"/>
      <w:bookmarkStart w:id="323" w:name="_Toc20284"/>
      <w:bookmarkStart w:id="324" w:name="_Toc273539754"/>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bookmarkEnd w:id="318"/>
      <w:bookmarkEnd w:id="319"/>
      <w:bookmarkEnd w:id="320"/>
      <w:bookmarkEnd w:id="321"/>
      <w:bookmarkEnd w:id="322"/>
      <w:bookmarkEnd w:id="323"/>
      <w:bookmarkEnd w:id="324"/>
    </w:p>
    <w:p w14:paraId="14D89D6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采购人不得泄漏招标投标活动中应当保密的情况和资料，不得与供应商串通损害国家利益、社会公共利益或者他人合法权益。</w:t>
      </w:r>
    </w:p>
    <w:p w14:paraId="051DF498">
      <w:pPr>
        <w:pStyle w:val="426"/>
        <w:spacing w:before="0" w:after="0" w:line="440" w:lineRule="exact"/>
        <w:jc w:val="both"/>
        <w:outlineLvl w:val="9"/>
        <w:rPr>
          <w:rFonts w:ascii="宋体" w:hAnsi="宋体"/>
          <w:color w:val="auto"/>
          <w:sz w:val="24"/>
          <w:szCs w:val="24"/>
          <w:highlight w:val="none"/>
          <w:lang w:val="zh-CN"/>
        </w:rPr>
      </w:pPr>
      <w:bookmarkStart w:id="325" w:name="_Toc562"/>
      <w:bookmarkStart w:id="326" w:name="_Toc455496963"/>
      <w:bookmarkStart w:id="327" w:name="_Toc273539755"/>
      <w:bookmarkStart w:id="328" w:name="_Toc2999"/>
      <w:bookmarkStart w:id="329" w:name="_Toc522014787"/>
      <w:bookmarkStart w:id="330" w:name="_Toc26601"/>
      <w:bookmarkStart w:id="331" w:name="_Toc201719110"/>
      <w:r>
        <w:rPr>
          <w:rFonts w:ascii="宋体" w:hAnsi="宋体"/>
          <w:color w:val="auto"/>
          <w:sz w:val="24"/>
          <w:szCs w:val="24"/>
          <w:highlight w:val="none"/>
          <w:lang w:val="zh-CN"/>
        </w:rPr>
        <w:t>9</w:t>
      </w:r>
      <w:r>
        <w:rPr>
          <w:rFonts w:hint="eastAsia" w:ascii="宋体" w:hAnsi="宋体"/>
          <w:color w:val="auto"/>
          <w:sz w:val="24"/>
          <w:szCs w:val="24"/>
          <w:highlight w:val="none"/>
          <w:lang w:val="zh-CN"/>
        </w:rPr>
        <w:t>.2 对供应商的纪律要求</w:t>
      </w:r>
      <w:bookmarkEnd w:id="325"/>
      <w:bookmarkEnd w:id="326"/>
      <w:bookmarkEnd w:id="327"/>
      <w:bookmarkEnd w:id="328"/>
      <w:bookmarkEnd w:id="329"/>
      <w:bookmarkEnd w:id="330"/>
      <w:bookmarkEnd w:id="331"/>
    </w:p>
    <w:p w14:paraId="5DBC8C3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供应商不得以任何方式干扰、影响评标工作。</w:t>
      </w:r>
    </w:p>
    <w:p w14:paraId="6880ACD1">
      <w:pPr>
        <w:pStyle w:val="426"/>
        <w:spacing w:before="0" w:after="0" w:line="440" w:lineRule="exact"/>
        <w:jc w:val="both"/>
        <w:outlineLvl w:val="9"/>
        <w:rPr>
          <w:rFonts w:ascii="宋体" w:hAnsi="宋体"/>
          <w:color w:val="auto"/>
          <w:sz w:val="24"/>
          <w:szCs w:val="24"/>
          <w:highlight w:val="none"/>
          <w:lang w:val="zh-CN"/>
        </w:rPr>
      </w:pPr>
      <w:bookmarkStart w:id="332" w:name="_Toc18850"/>
      <w:bookmarkStart w:id="333" w:name="_Toc16880"/>
      <w:bookmarkStart w:id="334" w:name="_Toc201719111"/>
      <w:bookmarkStart w:id="335" w:name="_Toc455496964"/>
      <w:bookmarkStart w:id="336" w:name="_Toc522014788"/>
      <w:bookmarkStart w:id="337" w:name="_Toc273539756"/>
      <w:bookmarkStart w:id="338" w:name="_Toc580"/>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bookmarkEnd w:id="332"/>
      <w:bookmarkEnd w:id="333"/>
      <w:bookmarkEnd w:id="334"/>
      <w:bookmarkEnd w:id="335"/>
      <w:bookmarkEnd w:id="336"/>
      <w:bookmarkEnd w:id="337"/>
      <w:bookmarkEnd w:id="338"/>
    </w:p>
    <w:p w14:paraId="013F455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没有规定的评审因素和标准进行评标。</w:t>
      </w:r>
    </w:p>
    <w:p w14:paraId="10D06245">
      <w:pPr>
        <w:pStyle w:val="426"/>
        <w:spacing w:before="0" w:after="0" w:line="440" w:lineRule="exact"/>
        <w:jc w:val="both"/>
        <w:outlineLvl w:val="9"/>
        <w:rPr>
          <w:rFonts w:ascii="宋体" w:hAnsi="宋体"/>
          <w:color w:val="auto"/>
          <w:sz w:val="24"/>
          <w:szCs w:val="24"/>
          <w:highlight w:val="none"/>
          <w:lang w:val="zh-CN"/>
        </w:rPr>
      </w:pPr>
      <w:bookmarkStart w:id="339" w:name="_Toc14337"/>
      <w:bookmarkStart w:id="340" w:name="_Toc273539757"/>
      <w:bookmarkStart w:id="341" w:name="_Toc455496965"/>
      <w:bookmarkStart w:id="342" w:name="_Toc522014789"/>
      <w:bookmarkStart w:id="343" w:name="_Toc201719112"/>
      <w:bookmarkStart w:id="344" w:name="_Toc21246"/>
      <w:bookmarkStart w:id="345" w:name="_Toc7082"/>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bookmarkEnd w:id="339"/>
      <w:bookmarkEnd w:id="340"/>
      <w:bookmarkEnd w:id="341"/>
      <w:bookmarkEnd w:id="342"/>
      <w:bookmarkEnd w:id="343"/>
      <w:bookmarkEnd w:id="344"/>
      <w:bookmarkEnd w:id="345"/>
    </w:p>
    <w:p w14:paraId="454717F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E401F9">
      <w:pPr>
        <w:pStyle w:val="426"/>
        <w:spacing w:before="0" w:after="0" w:line="440" w:lineRule="exact"/>
        <w:jc w:val="both"/>
        <w:outlineLvl w:val="9"/>
        <w:rPr>
          <w:rFonts w:ascii="宋体" w:hAnsi="宋体"/>
          <w:color w:val="auto"/>
          <w:sz w:val="24"/>
          <w:szCs w:val="24"/>
          <w:highlight w:val="none"/>
          <w:lang w:val="zh-CN"/>
        </w:rPr>
      </w:pPr>
      <w:bookmarkStart w:id="346" w:name="_Toc455496966"/>
      <w:bookmarkStart w:id="347" w:name="_Toc17135"/>
      <w:bookmarkStart w:id="348" w:name="_Toc11765"/>
      <w:bookmarkStart w:id="349" w:name="_Toc522014790"/>
      <w:bookmarkStart w:id="350" w:name="_Toc273539758"/>
      <w:bookmarkStart w:id="351" w:name="_Toc201719113"/>
      <w:bookmarkStart w:id="352" w:name="_Toc17276"/>
      <w:r>
        <w:rPr>
          <w:rFonts w:ascii="宋体" w:hAnsi="宋体"/>
          <w:color w:val="auto"/>
          <w:sz w:val="24"/>
          <w:szCs w:val="24"/>
          <w:highlight w:val="none"/>
          <w:lang w:val="zh-CN"/>
        </w:rPr>
        <w:t>9</w:t>
      </w:r>
      <w:r>
        <w:rPr>
          <w:rFonts w:hint="eastAsia" w:ascii="宋体" w:hAnsi="宋体"/>
          <w:color w:val="auto"/>
          <w:sz w:val="24"/>
          <w:szCs w:val="24"/>
          <w:highlight w:val="none"/>
          <w:lang w:val="zh-CN"/>
        </w:rPr>
        <w:t>.5 质疑和投诉</w:t>
      </w:r>
      <w:bookmarkEnd w:id="346"/>
      <w:bookmarkEnd w:id="347"/>
      <w:bookmarkEnd w:id="348"/>
      <w:bookmarkEnd w:id="349"/>
      <w:bookmarkEnd w:id="350"/>
      <w:bookmarkEnd w:id="351"/>
      <w:bookmarkEnd w:id="352"/>
    </w:p>
    <w:p w14:paraId="22188B9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9.5.1</w:t>
      </w:r>
      <w:r>
        <w:rPr>
          <w:rFonts w:hint="eastAsia" w:ascii="宋体" w:hAnsi="宋体" w:cs="宋体"/>
          <w:bCs/>
          <w:color w:val="auto"/>
          <w:sz w:val="24"/>
          <w:szCs w:val="24"/>
          <w:highlight w:val="none"/>
          <w:lang w:val="zh-CN"/>
        </w:rPr>
        <w:t>质疑</w:t>
      </w:r>
    </w:p>
    <w:p w14:paraId="4505B3D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 供应商认为招标文件、采购过程、中标结果使自己的权益受到损害的，可以在知道或者应知其权益受到损害之日起7个工作日内，以书面形式向采购人、采购代理机构提出质疑。</w:t>
      </w:r>
    </w:p>
    <w:p w14:paraId="57EDBE83">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供应商应在法定质疑期内一次性提出针对同一采购程序环节的质疑。</w:t>
      </w:r>
    </w:p>
    <w:p w14:paraId="2500CC9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 提出质疑的供应商（以下简称质疑供应商）应当是参与所质疑项目采购活动的供应商。</w:t>
      </w:r>
    </w:p>
    <w:p w14:paraId="0FA679F9">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潜在供应商已依法获取其可质疑的招标文件的，可以对该文件提出质疑。对招标文件提出质疑的，应当在获取招标文件或者招标文件公告期限届满之日起7个工作日内提出。</w:t>
      </w:r>
    </w:p>
    <w:p w14:paraId="18290A4B">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 供应商提出质疑应当提交质疑函和必要的证明材料。质疑函应当包括下列内容：</w:t>
      </w:r>
    </w:p>
    <w:p w14:paraId="4D796F4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（1）供应商的姓名或者名称、地址、邮编、联系人及联系电话；</w:t>
      </w:r>
    </w:p>
    <w:p w14:paraId="53FA8566">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（2）质疑项目的名称、编号；</w:t>
      </w:r>
    </w:p>
    <w:p w14:paraId="549E8DEE">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（3）具体、明确的质疑事项和与质疑事项相关的请求；</w:t>
      </w:r>
    </w:p>
    <w:p w14:paraId="7E7F70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（4）事实依据；</w:t>
      </w:r>
    </w:p>
    <w:p w14:paraId="043851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（5）必要的法律依据；</w:t>
      </w:r>
    </w:p>
    <w:p w14:paraId="4E05366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（6）提出质疑的日期。</w:t>
      </w:r>
    </w:p>
    <w:p w14:paraId="409F470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供应商为自然人的，应当由本人签字；供应商为法人或者其他组织的，应当由法定代表人、主要负责人，或者其授权代表签字或者盖章，并加盖公章。</w:t>
      </w:r>
    </w:p>
    <w:p w14:paraId="782FF85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质疑应按照“谁主张、谁举证”的原则，质疑书应当附相关证明材料。质疑材料应为简体中文，一式二份。</w:t>
      </w:r>
    </w:p>
    <w:p w14:paraId="27C3561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5</w:t>
      </w:r>
      <w:r>
        <w:rPr>
          <w:rFonts w:hint="eastAsia" w:ascii="宋体" w:hAnsi="宋体" w:cs="宋体"/>
          <w:bCs/>
          <w:color w:val="auto"/>
          <w:sz w:val="24"/>
          <w:szCs w:val="24"/>
          <w:highlight w:val="none"/>
          <w:lang w:val="zh-CN"/>
        </w:rPr>
        <w:t xml:space="preserve"> 有下列情形之一的，属于无效质疑，采购人或采购代理机构可不予受理：</w:t>
      </w:r>
    </w:p>
    <w:p w14:paraId="1A78728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（1）未在有效期限内提出质疑的；</w:t>
      </w:r>
    </w:p>
    <w:p w14:paraId="5421025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（2）质疑未以书面形式提出的；</w:t>
      </w:r>
    </w:p>
    <w:p w14:paraId="6595ADB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（3）所提交材料未明示属于质疑材料的；</w:t>
      </w:r>
    </w:p>
    <w:p w14:paraId="05E8E17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没有法定代表人签署本人姓名或印盖本人姓名章并加盖单位公章的；质疑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由参加采购项目的授权代表签署本人姓名或印盖本人姓名章，但没有法定代表人特别授权的；</w:t>
      </w:r>
    </w:p>
    <w:p w14:paraId="2DA3284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（5）质疑书未提供有效联系人或联系方式的；</w:t>
      </w:r>
    </w:p>
    <w:p w14:paraId="367574E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（6）质疑事项已经进入投诉或者诉讼程序的；</w:t>
      </w:r>
    </w:p>
    <w:p w14:paraId="1D96AFD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（7）质疑书未附相关证明材料，被视为无有效证据支持的。</w:t>
      </w:r>
    </w:p>
    <w:p w14:paraId="1A92E3B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（8）供应商对招标文件条款或技术参数有异议，未在投标前通过澄清或修改程序提出，并且供应商已经参与投标，而于投标后对招标文件提出质疑的；</w:t>
      </w:r>
    </w:p>
    <w:p w14:paraId="333D271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zh-CN"/>
        </w:rPr>
        <w:t>）其它不符合受理条件的情形。</w:t>
      </w:r>
    </w:p>
    <w:p w14:paraId="0D16618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6采购人、采购代理机构在收到质疑函后7个工作日内作出答复，并以书面形式通知质疑供应商和其他有关供应商。</w:t>
      </w:r>
    </w:p>
    <w:p w14:paraId="677F676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7政府采购评审专家应当配合采购人或者采购代理机构答复供应商的询问和质疑。        </w:t>
      </w:r>
    </w:p>
    <w:p w14:paraId="52ACDAD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8询问或者质疑事项可能影响中标结果的，采购人应当暂停签订合同，已经签订合同的，应当中止履行合同。</w:t>
      </w:r>
    </w:p>
    <w:p w14:paraId="1031CC3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5.2</w:t>
      </w:r>
      <w:r>
        <w:rPr>
          <w:rFonts w:hint="eastAsia" w:ascii="宋体" w:hAnsi="宋体" w:cs="宋体"/>
          <w:bCs/>
          <w:color w:val="auto"/>
          <w:sz w:val="24"/>
          <w:szCs w:val="24"/>
          <w:highlight w:val="none"/>
          <w:lang w:val="zh-CN" w:eastAsia="zh-CN"/>
        </w:rPr>
        <w:t>投诉</w:t>
      </w:r>
    </w:p>
    <w:p w14:paraId="525BFD3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eastAsia="zh-CN"/>
        </w:rPr>
        <w:t>质疑供应商对采购人、采购代理机构的答复不满意，或者采购人、采购代理机构未在规定时间内作出答复的，可以在答复期满后15个工作日内向项目所在省级、地市或区财政局提起投诉。</w:t>
      </w:r>
    </w:p>
    <w:p w14:paraId="7228A03D">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eastAsia="zh-CN"/>
        </w:rPr>
        <w:t>供应商投诉的事项不得超出已质疑事项的范围，但基于质疑答复内容提出的投诉事项除外。</w:t>
      </w:r>
    </w:p>
    <w:p w14:paraId="76404EEA">
      <w:pPr>
        <w:pStyle w:val="426"/>
        <w:spacing w:before="0" w:after="0" w:line="440" w:lineRule="exact"/>
        <w:jc w:val="both"/>
        <w:outlineLvl w:val="2"/>
        <w:rPr>
          <w:rFonts w:hint="eastAsia" w:ascii="宋体" w:hAnsi="宋体"/>
          <w:color w:val="auto"/>
          <w:sz w:val="24"/>
          <w:szCs w:val="24"/>
          <w:highlight w:val="none"/>
          <w:lang w:val="zh-CN"/>
        </w:rPr>
      </w:pPr>
      <w:bookmarkStart w:id="353" w:name="_Toc201719114"/>
      <w:bookmarkStart w:id="354" w:name="_Toc522014791"/>
      <w:bookmarkStart w:id="355" w:name="_Toc10168"/>
      <w:bookmarkStart w:id="356" w:name="_Toc7316"/>
      <w:bookmarkStart w:id="357" w:name="_Toc3569"/>
      <w:bookmarkStart w:id="358" w:name="_Toc273539759"/>
      <w:bookmarkStart w:id="359" w:name="_Toc455496967"/>
      <w:r>
        <w:rPr>
          <w:rFonts w:ascii="宋体" w:hAnsi="宋体"/>
          <w:color w:val="auto"/>
          <w:sz w:val="24"/>
          <w:szCs w:val="24"/>
          <w:highlight w:val="none"/>
          <w:lang w:val="zh-CN"/>
        </w:rPr>
        <w:t>10.</w:t>
      </w:r>
      <w:r>
        <w:rPr>
          <w:rFonts w:hint="eastAsia" w:ascii="宋体" w:hAnsi="宋体"/>
          <w:color w:val="auto"/>
          <w:sz w:val="24"/>
          <w:szCs w:val="24"/>
          <w:highlight w:val="none"/>
          <w:lang w:val="zh-CN"/>
        </w:rPr>
        <w:t>需要补充的其他内容</w:t>
      </w:r>
      <w:bookmarkEnd w:id="353"/>
      <w:bookmarkEnd w:id="354"/>
      <w:bookmarkEnd w:id="355"/>
      <w:bookmarkEnd w:id="356"/>
      <w:bookmarkEnd w:id="357"/>
      <w:bookmarkEnd w:id="358"/>
      <w:bookmarkEnd w:id="359"/>
    </w:p>
    <w:p w14:paraId="25DD39AB">
      <w:pPr>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见前附表</w:t>
      </w:r>
    </w:p>
    <w:p w14:paraId="29C8899E">
      <w:pPr>
        <w:spacing w:before="0" w:after="0" w:line="460" w:lineRule="exact"/>
        <w:jc w:val="left"/>
        <w:outlineLvl w:val="9"/>
        <w:rPr>
          <w:rFonts w:hint="eastAsia" w:ascii="宋体" w:hAnsi="宋体" w:eastAsia="宋体" w:cs="Arial"/>
          <w:b/>
          <w:bCs/>
          <w:color w:val="auto"/>
          <w:kern w:val="0"/>
          <w:sz w:val="24"/>
          <w:szCs w:val="24"/>
          <w:highlight w:val="none"/>
          <w:lang w:val="zh-CN" w:eastAsia="zh-CN" w:bidi="ar-SA"/>
        </w:rPr>
      </w:pPr>
      <w:r>
        <w:rPr>
          <w:rFonts w:hint="eastAsia" w:ascii="宋体" w:hAnsi="宋体" w:eastAsia="宋体" w:cs="Arial"/>
          <w:b/>
          <w:bCs/>
          <w:color w:val="auto"/>
          <w:kern w:val="0"/>
          <w:sz w:val="24"/>
          <w:szCs w:val="24"/>
          <w:highlight w:val="none"/>
          <w:lang w:val="en-US" w:eastAsia="zh-CN" w:bidi="ar-SA"/>
        </w:rPr>
        <w:t>11.</w:t>
      </w:r>
      <w:r>
        <w:rPr>
          <w:rFonts w:hint="eastAsia" w:ascii="宋体" w:hAnsi="宋体" w:eastAsia="宋体" w:cs="Arial"/>
          <w:b/>
          <w:bCs/>
          <w:color w:val="auto"/>
          <w:kern w:val="0"/>
          <w:sz w:val="24"/>
          <w:szCs w:val="24"/>
          <w:highlight w:val="none"/>
          <w:lang w:val="zh-CN" w:eastAsia="zh-CN" w:bidi="ar-SA"/>
        </w:rPr>
        <w:t>政府采购相关政策要求</w:t>
      </w:r>
    </w:p>
    <w:p w14:paraId="287611F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本项目需要落实的政府采购政策包括：</w:t>
      </w:r>
    </w:p>
    <w:p w14:paraId="579AF09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zh-CN"/>
        </w:rPr>
        <w:t>促进中小企业发展政策</w:t>
      </w:r>
    </w:p>
    <w:p w14:paraId="5858EF2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4F13A48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工业和信息化部《政府采购促进中小企业发展管理办法》（财库﹝2020﹞46号）、财政部《关于进一步加大政府采购支持中小企业力度的通知》（财库﹝2021﹞19号）。</w:t>
      </w:r>
    </w:p>
    <w:p w14:paraId="2D7AD8B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（二）中小企业的认定</w:t>
      </w:r>
    </w:p>
    <w:p w14:paraId="2297E54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346F416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2、符合中小企业划分标准的个体工商户，在政府采购活动中视同中小企业。</w:t>
      </w:r>
    </w:p>
    <w:p w14:paraId="430F03A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3、以联合体形式参加政府采购活动，联合体各方均为中小企业的，联合体视同中小企业。其中，联合体各方均为小微企业的，联合体视同小微企业。</w:t>
      </w:r>
    </w:p>
    <w:p w14:paraId="1FC070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（三）中小企业需提供的证明材料</w:t>
      </w:r>
    </w:p>
    <w:p w14:paraId="0AE2437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中小企业参加政府采购活动，应当出具本招标文件规定的《中小企业声明函》，</w:t>
      </w:r>
    </w:p>
    <w:p w14:paraId="59F4F0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否则不得享受相关中小企业扶持政策。任何单位和个人不得要求</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提供《中小企业声明函》之外的中小企业身份证明文件。</w:t>
      </w:r>
    </w:p>
    <w:p w14:paraId="4653447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（四）中小企业扶持政策享受情形</w:t>
      </w:r>
    </w:p>
    <w:p w14:paraId="03FB07E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提供的货物、工程或者服务符合下列情形的，享受相</w:t>
      </w:r>
    </w:p>
    <w:p w14:paraId="37C80F2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关中小企业扶持政策：</w:t>
      </w:r>
    </w:p>
    <w:p w14:paraId="1EE4A87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在货物采购项目中，货物由中小企业制造，即货物由中小企业生产且使用该</w:t>
      </w:r>
    </w:p>
    <w:p w14:paraId="3BC45AB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中小企业商号或者注册商标；</w:t>
      </w:r>
    </w:p>
    <w:p w14:paraId="37DFA2C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2、在工程采购项目中，工程由中小企业承建，即工程施工单位为中小企业；</w:t>
      </w:r>
    </w:p>
    <w:p w14:paraId="09D6B7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3、在服务采购项目中，服务由中小企业承接，即提供服务的人员为中小企业依</w:t>
      </w:r>
    </w:p>
    <w:p w14:paraId="4270BF6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照《中华人民共和国劳动合同法》订立劳动合同的从业人员。</w:t>
      </w:r>
    </w:p>
    <w:p w14:paraId="256CDB0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提供的货物既有中小企业制造货物，也有大型企业制</w:t>
      </w:r>
    </w:p>
    <w:p w14:paraId="6A73E6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造货物的，不享受中小企业扶持政策。</w:t>
      </w:r>
    </w:p>
    <w:p w14:paraId="052FCB3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（五）中小企业扶持政策</w:t>
      </w:r>
    </w:p>
    <w:p w14:paraId="4D29160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39EE3C9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712505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3、价格扣除比例或者价格分加分比例对小型企业和微型企业同等对待，不作区分。</w:t>
      </w:r>
    </w:p>
    <w:p w14:paraId="559F3B5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（六）合同分包要求</w:t>
      </w:r>
    </w:p>
    <w:p w14:paraId="42DBB2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1、享受扶持政策获得政府采购合同的，小微企业不得将合同分包给大中型企业，中型企业不得将合同分包给大型企业。</w:t>
      </w:r>
    </w:p>
    <w:p w14:paraId="0015F8F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B75B78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（七）法律责任</w:t>
      </w:r>
    </w:p>
    <w:p w14:paraId="3B3ED0C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58DF17D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zh-CN"/>
        </w:rPr>
        <w:t>支持监狱企业发展政策</w:t>
      </w:r>
    </w:p>
    <w:p w14:paraId="59CB890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8E0C68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司法部《关于政府采购支持监狱企业发展有关问题的通知》（财库〔2014〕68号）。</w:t>
      </w:r>
    </w:p>
    <w:p w14:paraId="2D3A788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（二）监狱企业的认定</w:t>
      </w:r>
    </w:p>
    <w:p w14:paraId="1F376DB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0C9B1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（三）监狱企业需提供的证明材料</w:t>
      </w:r>
    </w:p>
    <w:p w14:paraId="426F9E4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监狱企业参加政府采购活动时，应当提供由省级以上监狱管理局、戒毒管理局（含新疆生产建设兵团）出具的属于监狱企业的证明文件。</w:t>
      </w:r>
    </w:p>
    <w:p w14:paraId="1B6BFCC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（四）监狱企业支持政策</w:t>
      </w:r>
    </w:p>
    <w:p w14:paraId="58AA153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FE653E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w:t>
      </w:r>
      <w:r>
        <w:rPr>
          <w:rFonts w:hint="eastAsia" w:ascii="宋体" w:hAnsi="宋体" w:cs="宋体"/>
          <w:bCs/>
          <w:color w:val="auto"/>
          <w:sz w:val="24"/>
          <w:szCs w:val="24"/>
          <w:highlight w:val="none"/>
          <w:lang w:val="zh-CN"/>
        </w:rPr>
        <w:t>支持残疾人福利性单位发展政策</w:t>
      </w:r>
    </w:p>
    <w:p w14:paraId="22BB8D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7C79A54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民政部 中国残疾人联合会《关于促进残疾人就业政府采购政策的通知》（财库[2017]141号）。</w:t>
      </w:r>
    </w:p>
    <w:p w14:paraId="321D2FE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（二）残疾人福利性单位的认定</w:t>
      </w:r>
    </w:p>
    <w:p w14:paraId="2D93766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享受政府采购支持政策的残疾人福利性单位应当同时满足以下条件：</w:t>
      </w:r>
    </w:p>
    <w:p w14:paraId="3AE2AA6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1、安置的残疾人占本单位在职职工人数的比例不低于25%(含25%)，并且安置的残疾人人数不少于10人(含10人)；</w:t>
      </w:r>
    </w:p>
    <w:p w14:paraId="3C01463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2、依法与安置的每位残疾人签订了一年以上(含一年)的劳动合同或服务协议；</w:t>
      </w:r>
    </w:p>
    <w:p w14:paraId="5950512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3、为安置的每位残疾人按月足额缴纳了基本养老保险、基本医疗保险、失业保险、工伤保险和生育保险等社会保险费；</w:t>
      </w:r>
    </w:p>
    <w:p w14:paraId="4C18CC7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4、通过银行等金融机构向安置的每位残疾人，按月支付了不低于单位所在区县适用的经省级人民政府批准的月最低工资标准的工资；</w:t>
      </w:r>
    </w:p>
    <w:p w14:paraId="332632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5、提供本单位制造的货物、承担的工程或者服务(以下简称产品)，或者提供其他残疾人福利性单位制造的货物(不包括使用非残疾人福利性单位注册商标的货物)。</w:t>
      </w:r>
    </w:p>
    <w:p w14:paraId="1372E51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5FC28E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（三）残疾人福利性单位需提供的证明材料</w:t>
      </w:r>
    </w:p>
    <w:p w14:paraId="67071FB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符合条件的残疾人福利性单位在参加政府采购活动时，应当出具本招标文件规定的《残疾人福利性单位声明函》，并对声明的真实性负责。</w:t>
      </w:r>
    </w:p>
    <w:p w14:paraId="17C2C2A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（四）残疾人福利性单位支持政策</w:t>
      </w:r>
    </w:p>
    <w:p w14:paraId="0BA5FA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04662BF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（五）法律责任</w:t>
      </w:r>
    </w:p>
    <w:p w14:paraId="66F6030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按照本招标文件规定提供声明函内容不实的，属于提供虚假材料谋取中标、成交，依照《中华人民共和国政府采购法》等国家有关规定追究相应责任。</w:t>
      </w:r>
    </w:p>
    <w:p w14:paraId="4A45C9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强制、优先采购节能产品、环境标志产品政策（</w:t>
      </w:r>
      <w:r>
        <w:rPr>
          <w:rFonts w:hint="eastAsia" w:ascii="宋体" w:hAnsi="宋体" w:cs="宋体"/>
          <w:bCs/>
          <w:color w:val="auto"/>
          <w:sz w:val="24"/>
          <w:szCs w:val="24"/>
          <w:highlight w:val="none"/>
          <w:lang w:val="en-US" w:eastAsia="zh-CN"/>
        </w:rPr>
        <w:t>本项目不适用</w:t>
      </w:r>
      <w:r>
        <w:rPr>
          <w:rFonts w:hint="eastAsia" w:ascii="宋体" w:hAnsi="宋体" w:cs="宋体"/>
          <w:bCs/>
          <w:color w:val="auto"/>
          <w:sz w:val="24"/>
          <w:szCs w:val="24"/>
          <w:highlight w:val="none"/>
          <w:lang w:val="zh-CN"/>
        </w:rPr>
        <w:t>）</w:t>
      </w:r>
    </w:p>
    <w:p w14:paraId="0CB1F21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6E1BD6B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1、财政部 发展改革委 生态环境部 市场监管总局《关于调整优化节能产品、环境标志产品政府采购执行机制的通知》（财库〔2019〕9号）。</w:t>
      </w:r>
    </w:p>
    <w:p w14:paraId="6076246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2、财政部 生态环境部《关于印发环境标志产品政府采购品目清单的通知》（财库〔2019〕18号）。</w:t>
      </w:r>
    </w:p>
    <w:p w14:paraId="40B838A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3、财政部 发展改革委《关于印发节能产品政府采购品目清单的通知》（财库〔2019〕19号）。</w:t>
      </w:r>
    </w:p>
    <w:p w14:paraId="33241E8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（二）节能产品、环境标志产品的品目</w:t>
      </w:r>
    </w:p>
    <w:p w14:paraId="42C4B3B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政府采购节能产品、环境标志产品实施品目清单管理，详见《节能产品政府采购品目清单》、《环境标志产品政府采购品目清单》。</w:t>
      </w:r>
    </w:p>
    <w:p w14:paraId="50F1C70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（三）节能产品、环境标志产品需提供的证明材料</w:t>
      </w:r>
    </w:p>
    <w:p w14:paraId="603899E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采购人拟采购的产品属于品目清单范围的，</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提供本招标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有效期内认证证书扫描件。</w:t>
      </w:r>
    </w:p>
    <w:p w14:paraId="79C921D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（四）节能产品、环境标志产品采购政策</w:t>
      </w:r>
    </w:p>
    <w:p w14:paraId="45B9CB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采购人拟采购的产品属于品目清单范围，且属于强制采购品目的，实行强制采购。本招标文件第</w:t>
      </w:r>
      <w:r>
        <w:rPr>
          <w:rFonts w:hint="eastAsia" w:ascii="宋体" w:hAnsi="宋体" w:cs="宋体"/>
          <w:bCs/>
          <w:color w:val="auto"/>
          <w:sz w:val="24"/>
          <w:szCs w:val="24"/>
          <w:highlight w:val="none"/>
          <w:lang w:val="zh-CN" w:eastAsia="zh-CN"/>
        </w:rPr>
        <w:t>四</w:t>
      </w:r>
      <w:r>
        <w:rPr>
          <w:rFonts w:hint="eastAsia" w:ascii="宋体" w:hAnsi="宋体" w:cs="宋体"/>
          <w:bCs/>
          <w:color w:val="auto"/>
          <w:sz w:val="24"/>
          <w:szCs w:val="24"/>
          <w:highlight w:val="none"/>
          <w:lang w:val="zh-CN"/>
        </w:rPr>
        <w:t>章要求具有强制采购认证证书的产品，</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必须在《节能产品、环境标志产品强制采购认证证书一览表》中，填写所投产品获得的、有效的认证证书相关信息，并提供对应的认证证书扫描件，否则投标、响应无效。</w:t>
      </w:r>
    </w:p>
    <w:p w14:paraId="3B48766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采购人拟采购的产品属于品目清单范围，但不属于强制采购品目的，实行优先采购。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应当在《节能产品、环境标志产品优先采购认证证书一览表》中，填写所投产品获得的、有效的认证证书相关信息并提供对应的认证证书扫描件。</w:t>
      </w:r>
    </w:p>
    <w:p w14:paraId="61FBC55E">
      <w:pPr>
        <w:spacing w:line="360" w:lineRule="exact"/>
        <w:ind w:right="117" w:rightChars="56" w:firstLine="440"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2"/>
          <w:szCs w:val="22"/>
          <w:highlight w:val="none"/>
        </w:rPr>
        <w:br w:type="page"/>
      </w: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48CF415A">
      <w:pPr>
        <w:spacing w:line="360" w:lineRule="exact"/>
        <w:ind w:right="117" w:rightChars="56" w:firstLine="480" w:firstLineChars="200"/>
        <w:jc w:val="center"/>
        <w:outlineLvl w:val="9"/>
        <w:rPr>
          <w:rFonts w:hint="eastAsia" w:ascii="宋体" w:hAnsi="宋体"/>
          <w:color w:val="auto"/>
          <w:sz w:val="24"/>
          <w:szCs w:val="24"/>
          <w:highlight w:val="none"/>
        </w:rPr>
      </w:pPr>
      <w:r>
        <w:rPr>
          <w:rFonts w:hint="eastAsia" w:ascii="宋体" w:hAnsi="宋体"/>
          <w:color w:val="auto"/>
          <w:sz w:val="24"/>
          <w:szCs w:val="24"/>
          <w:highlight w:val="none"/>
        </w:rPr>
        <w:t>中小企业划型标准规定</w:t>
      </w:r>
    </w:p>
    <w:p w14:paraId="77F1BE0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一、根据《中华人民共和国中小企业促进法》和《国务院关于进一步促进中小企业发展的若干意见》(国发〔2009〕36号)，制定本规定。</w:t>
      </w:r>
    </w:p>
    <w:p w14:paraId="55ADACD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二、中小企业划分为中型、小型、微型三种类型，具体标准根据企业从业人员、营业收入、资产总额等指标，结合行业特点制定。</w:t>
      </w:r>
    </w:p>
    <w:p w14:paraId="5EB77AF1">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2668F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四、各行业划型标准为：</w:t>
      </w:r>
    </w:p>
    <w:p w14:paraId="3BE012B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（一）农、林、牧、渔业。营业收入20000万元以下的为中小微型企业。其中，营业收入500万元及以上的为中型企业，营业收入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及以上的为小型企业，营业收入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7B2B57B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C2FA35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123B2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77B5F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1146E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06AFE7A">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DFBFCF">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71A7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5CE3E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1BEC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2A2E4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lang w:eastAsia="zh-CN"/>
        </w:rPr>
        <w:t>万元</w:t>
      </w:r>
      <w:r>
        <w:rPr>
          <w:rFonts w:hint="eastAsia" w:ascii="宋体" w:hAnsi="宋体"/>
          <w:color w:val="auto"/>
          <w:sz w:val="24"/>
          <w:szCs w:val="24"/>
          <w:highlight w:val="none"/>
        </w:rPr>
        <w:t>及以上的为小型企业；从业人员10人以下或营业收入</w:t>
      </w:r>
      <w:r>
        <w:rPr>
          <w:rFonts w:hint="eastAsia" w:ascii="宋体" w:hAnsi="宋体"/>
          <w:color w:val="auto"/>
          <w:sz w:val="24"/>
          <w:szCs w:val="24"/>
          <w:highlight w:val="none"/>
          <w:lang w:eastAsia="zh-CN"/>
        </w:rPr>
        <w:t>50万元</w:t>
      </w:r>
      <w:r>
        <w:rPr>
          <w:rFonts w:hint="eastAsia" w:ascii="宋体" w:hAnsi="宋体"/>
          <w:color w:val="auto"/>
          <w:sz w:val="24"/>
          <w:szCs w:val="24"/>
          <w:highlight w:val="none"/>
        </w:rPr>
        <w:t>以下的为微型企业。</w:t>
      </w:r>
    </w:p>
    <w:p w14:paraId="4C17BA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E89580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85FD03">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C640D4">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60C09949">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五、企业类型的划分以统计部门的统计数据为依据。</w:t>
      </w:r>
    </w:p>
    <w:p w14:paraId="76DEBF2B">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六、本规定适用于在中华人民共和国境内依法设立的各类所有制和各种组织形式的企业。个体工商户和本规定以外的行业，参照本规定进行划型。</w:t>
      </w:r>
    </w:p>
    <w:p w14:paraId="0F6BDE62">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16178FE">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八、本规定由工业和信息化部、国家统计局会同有关部门根据《国民经济行业分类》修订情况和企业发展变化情况适时修订。</w:t>
      </w:r>
    </w:p>
    <w:p w14:paraId="55F64798">
      <w:pPr>
        <w:keepNext w:val="0"/>
        <w:keepLines w:val="0"/>
        <w:pageBreakBefore w:val="0"/>
        <w:widowControl w:val="0"/>
        <w:kinsoku/>
        <w:wordWrap/>
        <w:overflowPunct/>
        <w:topLinePunct w:val="0"/>
        <w:autoSpaceDE/>
        <w:autoSpaceDN/>
        <w:bidi w:val="0"/>
        <w:adjustRightInd/>
        <w:snapToGrid/>
        <w:spacing w:line="340" w:lineRule="exact"/>
        <w:ind w:right="117" w:rightChars="56"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九、本规定由工业和信息化部、国家统计局会同有关部门负责解释。</w:t>
      </w:r>
    </w:p>
    <w:p w14:paraId="7545B355">
      <w:pPr>
        <w:rPr>
          <w:rFonts w:hint="eastAsia" w:ascii="宋体" w:hAnsi="宋体" w:eastAsia="宋体" w:cs="宋体"/>
          <w:color w:val="auto"/>
          <w:sz w:val="28"/>
          <w:szCs w:val="28"/>
          <w:highlight w:val="none"/>
          <w:lang w:eastAsia="zh-CN"/>
        </w:rPr>
      </w:pPr>
      <w:r>
        <w:rPr>
          <w:rFonts w:hint="eastAsia" w:ascii="宋体" w:hAnsi="宋体"/>
          <w:color w:val="auto"/>
          <w:sz w:val="24"/>
          <w:szCs w:val="24"/>
          <w:highlight w:val="none"/>
        </w:rPr>
        <w:t>十、本规定自发布之日起执行，原国家经贸委、原国家计委、财政部和国家统计局2003年颁布的《中小企业标准暂行规定》同时废止。</w:t>
      </w:r>
      <w:r>
        <w:rPr>
          <w:rFonts w:hint="eastAsia" w:ascii="宋体" w:hAnsi="宋体" w:eastAsia="宋体" w:cs="宋体"/>
          <w:color w:val="auto"/>
          <w:sz w:val="28"/>
          <w:szCs w:val="28"/>
          <w:highlight w:val="none"/>
          <w:lang w:eastAsia="zh-CN"/>
        </w:rPr>
        <w:br w:type="page"/>
      </w:r>
    </w:p>
    <w:bookmarkEnd w:id="18"/>
    <w:bookmarkEnd w:id="19"/>
    <w:bookmarkEnd w:id="20"/>
    <w:bookmarkEnd w:id="21"/>
    <w:bookmarkEnd w:id="22"/>
    <w:bookmarkEnd w:id="23"/>
    <w:bookmarkEnd w:id="24"/>
    <w:bookmarkEnd w:id="25"/>
    <w:bookmarkEnd w:id="26"/>
    <w:bookmarkEnd w:id="27"/>
    <w:p w14:paraId="7C8C8B82">
      <w:pPr>
        <w:numPr>
          <w:ilvl w:val="0"/>
          <w:numId w:val="14"/>
        </w:numPr>
        <w:spacing w:line="400" w:lineRule="exact"/>
        <w:jc w:val="center"/>
        <w:outlineLvl w:val="0"/>
        <w:rPr>
          <w:rFonts w:ascii="宋体" w:hAnsi="宋体" w:cs="宋体"/>
          <w:b/>
          <w:color w:val="auto"/>
          <w:sz w:val="32"/>
          <w:szCs w:val="32"/>
          <w:highlight w:val="none"/>
        </w:rPr>
      </w:pPr>
      <w:bookmarkStart w:id="360" w:name="_Toc23783"/>
      <w:bookmarkStart w:id="361" w:name="_Toc227057959"/>
      <w:bookmarkStart w:id="362" w:name="_Toc443990293"/>
      <w:bookmarkStart w:id="363" w:name="_Toc107822570"/>
      <w:bookmarkStart w:id="364" w:name="_Toc479578081"/>
      <w:bookmarkStart w:id="365" w:name="_Toc226969353"/>
      <w:r>
        <w:rPr>
          <w:rFonts w:hint="eastAsia" w:ascii="宋体" w:hAnsi="宋体" w:cs="宋体"/>
          <w:b/>
          <w:color w:val="auto"/>
          <w:sz w:val="32"/>
          <w:szCs w:val="32"/>
          <w:highlight w:val="none"/>
        </w:rPr>
        <w:t>合同格式</w:t>
      </w:r>
      <w:bookmarkEnd w:id="360"/>
    </w:p>
    <w:p w14:paraId="277523B4">
      <w:pPr>
        <w:snapToGrid w:val="0"/>
        <w:spacing w:line="360" w:lineRule="auto"/>
        <w:jc w:val="center"/>
        <w:rPr>
          <w:rFonts w:hint="eastAsia" w:ascii="方正楷体简体" w:eastAsia="方正楷体简体" w:cs="Times New Roman"/>
          <w:sz w:val="28"/>
          <w:szCs w:val="28"/>
          <w:highlight w:val="none"/>
          <w:lang w:eastAsia="zh-CN"/>
        </w:rPr>
      </w:pPr>
      <w:r>
        <w:rPr>
          <w:rFonts w:hint="eastAsia" w:ascii="方正楷体简体" w:eastAsia="方正楷体简体" w:cs="Times New Roman"/>
          <w:sz w:val="28"/>
          <w:szCs w:val="28"/>
          <w:highlight w:val="none"/>
          <w:lang w:eastAsia="zh-CN"/>
        </w:rPr>
        <w:t>合同为模板，以双方实际签订为准</w:t>
      </w:r>
    </w:p>
    <w:p w14:paraId="762C7820">
      <w:pPr>
        <w:snapToGrid w:val="0"/>
        <w:spacing w:line="360" w:lineRule="auto"/>
        <w:jc w:val="center"/>
        <w:rPr>
          <w:rFonts w:ascii="方正小标宋简体" w:eastAsia="方正小标宋简体" w:cs="Times New Roman"/>
          <w:sz w:val="52"/>
          <w:szCs w:val="52"/>
          <w:highlight w:val="none"/>
        </w:rPr>
      </w:pPr>
    </w:p>
    <w:p w14:paraId="0BCFF058">
      <w:pPr>
        <w:snapToGrid w:val="0"/>
        <w:spacing w:line="360" w:lineRule="auto"/>
        <w:jc w:val="center"/>
        <w:rPr>
          <w:rFonts w:ascii="方正小标宋简体" w:eastAsia="方正小标宋简体" w:cs="方正小标宋简体"/>
          <w:sz w:val="52"/>
          <w:szCs w:val="52"/>
          <w:highlight w:val="none"/>
          <w:u w:val="single"/>
        </w:rPr>
      </w:pPr>
      <w:r>
        <w:rPr>
          <w:rFonts w:hint="eastAsia" w:ascii="方正小标宋简体" w:eastAsia="方正小标宋简体" w:cs="方正小标宋简体"/>
          <w:sz w:val="52"/>
          <w:szCs w:val="52"/>
          <w:highlight w:val="none"/>
          <w:u w:val="single"/>
        </w:rPr>
        <w:t>（</w:t>
      </w:r>
      <w:r>
        <w:rPr>
          <w:rFonts w:hint="eastAsia" w:ascii="方正小标宋简体" w:eastAsia="方正小标宋简体" w:cs="Times New Roman"/>
          <w:sz w:val="52"/>
          <w:szCs w:val="52"/>
          <w:highlight w:val="none"/>
          <w:u w:val="single"/>
        </w:rPr>
        <w:t>政府采购</w:t>
      </w:r>
      <w:r>
        <w:rPr>
          <w:rFonts w:hint="eastAsia" w:ascii="方正小标宋简体" w:eastAsia="方正小标宋简体" w:cs="方正小标宋简体"/>
          <w:sz w:val="52"/>
          <w:szCs w:val="52"/>
          <w:highlight w:val="none"/>
          <w:u w:val="single"/>
        </w:rPr>
        <w:t>项目名称）</w:t>
      </w:r>
    </w:p>
    <w:p w14:paraId="1E0582E9">
      <w:pPr>
        <w:snapToGrid w:val="0"/>
        <w:spacing w:line="360" w:lineRule="auto"/>
        <w:jc w:val="center"/>
        <w:rPr>
          <w:rFonts w:ascii="方正小标宋简体" w:eastAsia="方正小标宋简体" w:cs="Times New Roman"/>
          <w:sz w:val="48"/>
          <w:szCs w:val="48"/>
          <w:highlight w:val="none"/>
        </w:rPr>
      </w:pPr>
      <w:r>
        <w:rPr>
          <w:rFonts w:hint="eastAsia" w:ascii="方正小标宋简体" w:eastAsia="方正小标宋简体" w:cs="方正小标宋简体"/>
          <w:sz w:val="48"/>
          <w:szCs w:val="48"/>
          <w:highlight w:val="none"/>
        </w:rPr>
        <w:t>合同</w:t>
      </w:r>
    </w:p>
    <w:p w14:paraId="6060D5A9">
      <w:pPr>
        <w:snapToGrid w:val="0"/>
        <w:spacing w:line="360" w:lineRule="auto"/>
        <w:jc w:val="both"/>
        <w:rPr>
          <w:rFonts w:ascii="方正楷体简体" w:eastAsia="方正楷体简体" w:cs="Times New Roman"/>
          <w:sz w:val="84"/>
          <w:szCs w:val="84"/>
          <w:highlight w:val="none"/>
        </w:rPr>
      </w:pPr>
    </w:p>
    <w:p w14:paraId="5E1C36D0">
      <w:pPr>
        <w:snapToGrid w:val="0"/>
        <w:spacing w:line="360" w:lineRule="auto"/>
        <w:jc w:val="both"/>
        <w:rPr>
          <w:rFonts w:ascii="方正楷体简体" w:eastAsia="方正楷体简体" w:cs="Times New Roman"/>
          <w:sz w:val="84"/>
          <w:szCs w:val="84"/>
          <w:highlight w:val="none"/>
        </w:rPr>
      </w:pPr>
    </w:p>
    <w:p w14:paraId="3E7748BC">
      <w:pPr>
        <w:snapToGrid w:val="0"/>
        <w:spacing w:line="360" w:lineRule="auto"/>
        <w:jc w:val="both"/>
        <w:rPr>
          <w:rFonts w:ascii="方正楷体简体" w:eastAsia="方正楷体简体" w:cs="Times New Roman"/>
          <w:sz w:val="84"/>
          <w:szCs w:val="84"/>
          <w:highlight w:val="none"/>
        </w:rPr>
      </w:pPr>
    </w:p>
    <w:p w14:paraId="0B6F7991">
      <w:pPr>
        <w:snapToGrid w:val="0"/>
        <w:spacing w:line="360" w:lineRule="auto"/>
        <w:jc w:val="both"/>
        <w:rPr>
          <w:rFonts w:ascii="楷体_GB2312" w:hAnsi="楷体_GB2312" w:eastAsia="楷体_GB2312" w:cs="Times New Roman"/>
          <w:sz w:val="32"/>
          <w:szCs w:val="32"/>
          <w:highlight w:val="none"/>
        </w:rPr>
      </w:pPr>
    </w:p>
    <w:p w14:paraId="10D56BE8">
      <w:pPr>
        <w:snapToGrid w:val="0"/>
        <w:spacing w:line="360" w:lineRule="auto"/>
        <w:jc w:val="both"/>
        <w:rPr>
          <w:rFonts w:ascii="楷体_GB2312" w:hAnsi="楷体_GB2312" w:eastAsia="楷体_GB2312" w:cs="Times New Roman"/>
          <w:sz w:val="32"/>
          <w:szCs w:val="32"/>
          <w:highlight w:val="none"/>
        </w:rPr>
      </w:pPr>
    </w:p>
    <w:p w14:paraId="2846A9A9">
      <w:pPr>
        <w:snapToGrid w:val="0"/>
        <w:spacing w:line="360" w:lineRule="auto"/>
        <w:jc w:val="both"/>
        <w:rPr>
          <w:rFonts w:ascii="楷体_GB2312" w:hAnsi="楷体_GB2312" w:eastAsia="楷体_GB2312" w:cs="Times New Roman"/>
          <w:sz w:val="32"/>
          <w:szCs w:val="32"/>
          <w:highlight w:val="none"/>
        </w:rPr>
      </w:pPr>
    </w:p>
    <w:p w14:paraId="09C026B4">
      <w:pPr>
        <w:snapToGrid w:val="0"/>
        <w:spacing w:line="360" w:lineRule="auto"/>
        <w:ind w:firstLine="960" w:firstLineChars="300"/>
        <w:jc w:val="both"/>
        <w:rPr>
          <w:rFonts w:ascii="楷体_GB2312" w:hAnsi="楷体_GB2312" w:eastAsia="楷体_GB2312" w:cs="Times New Roman"/>
          <w:sz w:val="32"/>
          <w:szCs w:val="32"/>
          <w:highlight w:val="none"/>
        </w:rPr>
      </w:pPr>
    </w:p>
    <w:p w14:paraId="2423211D">
      <w:pPr>
        <w:snapToGrid w:val="0"/>
        <w:spacing w:line="360" w:lineRule="auto"/>
        <w:jc w:val="both"/>
        <w:rPr>
          <w:rFonts w:ascii="方正楷体简体" w:eastAsia="方正楷体简体" w:cs="Times New Roman"/>
          <w:sz w:val="32"/>
          <w:szCs w:val="32"/>
          <w:highlight w:val="none"/>
        </w:rPr>
      </w:pPr>
    </w:p>
    <w:p w14:paraId="694AA7D1">
      <w:pPr>
        <w:snapToGrid w:val="0"/>
        <w:spacing w:line="360" w:lineRule="auto"/>
        <w:jc w:val="both"/>
        <w:rPr>
          <w:rFonts w:ascii="方正楷体简体" w:eastAsia="方正楷体简体" w:cs="Times New Roman"/>
          <w:sz w:val="32"/>
          <w:szCs w:val="32"/>
          <w:highlight w:val="none"/>
        </w:rPr>
      </w:pPr>
    </w:p>
    <w:p w14:paraId="57EFDA9D">
      <w:pPr>
        <w:snapToGrid w:val="0"/>
        <w:spacing w:line="360" w:lineRule="auto"/>
        <w:ind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p>
    <w:p w14:paraId="5EEADA8A">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p>
    <w:p w14:paraId="172A5947">
      <w:pPr>
        <w:snapToGrid w:val="0"/>
        <w:spacing w:line="360" w:lineRule="auto"/>
        <w:ind w:firstLine="0" w:firstLineChars="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甲方（买方）：</w:t>
      </w:r>
    </w:p>
    <w:p w14:paraId="747AEDCB">
      <w:pPr>
        <w:widowControl/>
        <w:snapToGrid w:val="0"/>
        <w:spacing w:line="360" w:lineRule="auto"/>
        <w:ind w:firstLine="0" w:firstLineChars="0"/>
        <w:textAlignment w:val="auto"/>
        <w:rPr>
          <w:rFonts w:hint="eastAsia" w:ascii="宋体" w:hAnsi="宋体" w:cs="宋体"/>
          <w:highlight w:val="none"/>
        </w:rPr>
      </w:pPr>
      <w:r>
        <w:rPr>
          <w:rFonts w:hint="eastAsia" w:ascii="宋体" w:hAnsi="宋体" w:eastAsia="宋体" w:cs="宋体"/>
          <w:sz w:val="24"/>
          <w:szCs w:val="24"/>
          <w:highlight w:val="none"/>
        </w:rPr>
        <w:t>乙方（卖方）：</w:t>
      </w:r>
    </w:p>
    <w:p w14:paraId="29EA5107">
      <w:pPr>
        <w:widowControl/>
        <w:snapToGrid w:val="0"/>
        <w:spacing w:line="360" w:lineRule="auto"/>
        <w:ind w:firstLine="420" w:firstLineChars="200"/>
        <w:textAlignment w:val="auto"/>
        <w:rPr>
          <w:rFonts w:hint="eastAsia" w:ascii="宋体" w:hAnsi="宋体" w:cs="宋体"/>
          <w:highlight w:val="none"/>
        </w:rPr>
      </w:pPr>
    </w:p>
    <w:p w14:paraId="701921F5">
      <w:pPr>
        <w:widowControl/>
        <w:snapToGrid w:val="0"/>
        <w:spacing w:line="360" w:lineRule="auto"/>
        <w:ind w:firstLine="420" w:firstLineChars="200"/>
        <w:textAlignment w:val="auto"/>
        <w:rPr>
          <w:rFonts w:ascii="宋体" w:cs="Times New Roman"/>
          <w:highlight w:val="none"/>
        </w:rPr>
      </w:pPr>
      <w:r>
        <w:rPr>
          <w:rFonts w:hint="eastAsia" w:ascii="宋体" w:hAnsi="宋体" w:cs="宋体"/>
          <w:highlight w:val="none"/>
        </w:rPr>
        <w:t>甲方与乙方就</w:t>
      </w:r>
      <w:r>
        <w:rPr>
          <w:rFonts w:hint="eastAsia" w:ascii="宋体" w:hAnsi="宋体" w:cs="宋体"/>
          <w:highlight w:val="none"/>
          <w:u w:val="single"/>
        </w:rPr>
        <w:t>（填写</w:t>
      </w:r>
      <w:r>
        <w:rPr>
          <w:rFonts w:ascii="宋体" w:hAnsi="宋体" w:cs="宋体"/>
          <w:highlight w:val="none"/>
          <w:u w:val="single"/>
        </w:rPr>
        <w:t>项目名称</w:t>
      </w:r>
      <w:r>
        <w:rPr>
          <w:rFonts w:hint="eastAsia" w:ascii="宋体" w:hAnsi="宋体" w:cs="宋体"/>
          <w:highlight w:val="none"/>
          <w:u w:val="single"/>
        </w:rPr>
        <w:t>）</w:t>
      </w:r>
      <w:r>
        <w:rPr>
          <w:rFonts w:hint="eastAsia" w:ascii="宋体" w:hAnsi="宋体" w:cs="宋体"/>
          <w:highlight w:val="none"/>
        </w:rPr>
        <w:t>相关事宜进行友好协商，根据《中华人民共和国民法典》的规定，按下述条款签订本合同。</w:t>
      </w:r>
    </w:p>
    <w:p w14:paraId="2845D7B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一、定义</w:t>
      </w:r>
    </w:p>
    <w:p w14:paraId="77A3DC4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本合同下列术语解释：</w:t>
      </w:r>
    </w:p>
    <w:p w14:paraId="2D1C7025">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1.1 </w:t>
      </w:r>
      <w:r>
        <w:rPr>
          <w:rFonts w:hint="eastAsia" w:ascii="宋体" w:hAnsi="宋体"/>
          <w:highlight w:val="none"/>
        </w:rPr>
        <w:t>“合同”系指买卖双方签署的、合同格式中载明的买卖双方所达成的协议，包括所有的附件、附录和构成合同的其他文件。</w:t>
      </w:r>
    </w:p>
    <w:p w14:paraId="36CF0CEB">
      <w:pPr>
        <w:widowControl/>
        <w:snapToGrid w:val="0"/>
        <w:spacing w:line="360" w:lineRule="auto"/>
        <w:ind w:firstLine="371" w:firstLineChars="177"/>
        <w:textAlignment w:val="auto"/>
        <w:rPr>
          <w:rFonts w:ascii="宋体" w:hAnsi="宋体"/>
          <w:highlight w:val="none"/>
        </w:rPr>
      </w:pPr>
      <w:r>
        <w:rPr>
          <w:rFonts w:ascii="宋体" w:hAnsi="宋体"/>
          <w:highlight w:val="none"/>
        </w:rPr>
        <w:t xml:space="preserve">1.2 </w:t>
      </w:r>
      <w:r>
        <w:rPr>
          <w:rFonts w:hint="eastAsia" w:ascii="宋体" w:hAnsi="宋体"/>
          <w:highlight w:val="none"/>
        </w:rPr>
        <w:t>“合同价”系指根据合同约定，卖方在完全履行合同义务后买方应付给卖方的价格。</w:t>
      </w:r>
    </w:p>
    <w:p w14:paraId="7E9E7B1A">
      <w:pPr>
        <w:widowControl/>
        <w:snapToGrid w:val="0"/>
        <w:spacing w:line="360" w:lineRule="auto"/>
        <w:ind w:firstLine="371" w:firstLineChars="177"/>
        <w:textAlignment w:val="auto"/>
        <w:rPr>
          <w:rFonts w:ascii="宋体" w:hAnsi="宋体"/>
          <w:highlight w:val="none"/>
        </w:rPr>
      </w:pPr>
      <w:bookmarkStart w:id="366" w:name="_Ref467378840"/>
      <w:r>
        <w:rPr>
          <w:rFonts w:ascii="宋体" w:hAnsi="宋体"/>
          <w:highlight w:val="none"/>
        </w:rPr>
        <w:t>1.</w:t>
      </w:r>
      <w:r>
        <w:rPr>
          <w:rFonts w:hint="eastAsia" w:ascii="宋体" w:hAnsi="宋体"/>
          <w:highlight w:val="none"/>
        </w:rPr>
        <w:t>3</w:t>
      </w:r>
      <w:r>
        <w:rPr>
          <w:rFonts w:ascii="宋体" w:hAnsi="宋体"/>
          <w:highlight w:val="none"/>
        </w:rPr>
        <w:t xml:space="preserve"> </w:t>
      </w:r>
      <w:r>
        <w:rPr>
          <w:rFonts w:hint="eastAsia" w:ascii="宋体" w:hAnsi="宋体"/>
          <w:highlight w:val="none"/>
        </w:rPr>
        <w:t>“甲方”系指与中标人签署合同的人（含最终用户）。</w:t>
      </w:r>
      <w:bookmarkEnd w:id="366"/>
    </w:p>
    <w:p w14:paraId="10D2D7D6">
      <w:pPr>
        <w:widowControl/>
        <w:snapToGrid w:val="0"/>
        <w:spacing w:line="360" w:lineRule="auto"/>
        <w:ind w:firstLine="371" w:firstLineChars="177"/>
        <w:textAlignment w:val="auto"/>
        <w:rPr>
          <w:rFonts w:ascii="宋体" w:hAnsi="宋体"/>
          <w:highlight w:val="none"/>
        </w:rPr>
      </w:pPr>
      <w:bookmarkStart w:id="367" w:name="_Ref467379400"/>
      <w:r>
        <w:rPr>
          <w:rFonts w:ascii="宋体" w:hAnsi="宋体"/>
          <w:highlight w:val="none"/>
        </w:rPr>
        <w:t>1.</w:t>
      </w:r>
      <w:r>
        <w:rPr>
          <w:rFonts w:hint="eastAsia" w:ascii="宋体" w:hAnsi="宋体"/>
          <w:highlight w:val="none"/>
        </w:rPr>
        <w:t>4</w:t>
      </w:r>
      <w:r>
        <w:rPr>
          <w:rFonts w:ascii="宋体" w:hAnsi="宋体"/>
          <w:highlight w:val="none"/>
        </w:rPr>
        <w:t xml:space="preserve"> </w:t>
      </w:r>
      <w:r>
        <w:rPr>
          <w:rFonts w:hint="eastAsia" w:ascii="宋体" w:hAnsi="宋体"/>
          <w:highlight w:val="none"/>
        </w:rPr>
        <w:t>“乙方”系指根据合同约定提供相关服务的中标人。</w:t>
      </w:r>
      <w:bookmarkEnd w:id="367"/>
    </w:p>
    <w:p w14:paraId="173E4F4C">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二、合同内容及期限</w:t>
      </w:r>
    </w:p>
    <w:p w14:paraId="06CD175C">
      <w:pPr>
        <w:pStyle w:val="432"/>
        <w:adjustRightInd w:val="0"/>
        <w:snapToGrid w:val="0"/>
        <w:spacing w:before="0" w:after="0" w:line="360" w:lineRule="auto"/>
        <w:ind w:firstLine="422" w:firstLineChars="176"/>
        <w:jc w:val="both"/>
        <w:rPr>
          <w:rFonts w:ascii="宋体" w:hAnsi="宋体" w:eastAsia="宋体" w:cs="宋体"/>
          <w:b/>
          <w:bCs/>
          <w:color w:val="auto"/>
          <w:sz w:val="24"/>
          <w:szCs w:val="24"/>
          <w:highlight w:val="none"/>
        </w:rPr>
      </w:pPr>
      <w:r>
        <w:rPr>
          <w:rFonts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rPr>
        <w:t>甲方购买乙方提供的以下服务：</w:t>
      </w:r>
      <w:r>
        <w:rPr>
          <w:rFonts w:hint="eastAsia" w:ascii="宋体" w:hAnsi="宋体" w:eastAsia="宋体" w:cs="宋体"/>
          <w:bCs/>
          <w:color w:val="auto"/>
          <w:sz w:val="24"/>
          <w:szCs w:val="24"/>
          <w:highlight w:val="none"/>
          <w:u w:val="single"/>
        </w:rPr>
        <w:t>（填写项目名称）</w:t>
      </w:r>
      <w:r>
        <w:rPr>
          <w:rFonts w:hint="eastAsia" w:ascii="仿宋" w:hAnsi="仿宋" w:eastAsia="仿宋"/>
          <w:color w:val="auto"/>
          <w:sz w:val="28"/>
          <w:szCs w:val="28"/>
          <w:highlight w:val="none"/>
          <w:u w:val="single"/>
        </w:rPr>
        <w:t>。</w:t>
      </w:r>
    </w:p>
    <w:p w14:paraId="6874D1FC">
      <w:pPr>
        <w:widowControl/>
        <w:snapToGrid w:val="0"/>
        <w:spacing w:line="360" w:lineRule="auto"/>
        <w:ind w:firstLine="371" w:firstLineChars="177"/>
        <w:textAlignment w:val="auto"/>
        <w:rPr>
          <w:rFonts w:ascii="宋体" w:hAnsi="宋体"/>
          <w:highlight w:val="none"/>
        </w:rPr>
      </w:pPr>
      <w:r>
        <w:rPr>
          <w:rFonts w:hint="eastAsia" w:ascii="宋体" w:hAnsi="宋体"/>
          <w:highlight w:val="none"/>
        </w:rPr>
        <w:t>2.1</w:t>
      </w:r>
      <w:r>
        <w:rPr>
          <w:rFonts w:ascii="宋体" w:hAnsi="宋体"/>
          <w:highlight w:val="none"/>
        </w:rPr>
        <w:t xml:space="preserve"> </w:t>
      </w:r>
      <w:r>
        <w:rPr>
          <w:rFonts w:hint="eastAsia" w:ascii="宋体" w:hAnsi="宋体"/>
          <w:highlight w:val="none"/>
        </w:rPr>
        <w:t>服务项目要求：（工作任务、工作任务下达方式、数量/质量要求、完成方式、特殊需求等）</w:t>
      </w:r>
    </w:p>
    <w:p w14:paraId="3E52A06A">
      <w:pPr>
        <w:spacing w:line="360" w:lineRule="auto"/>
        <w:ind w:firstLine="371" w:firstLineChars="177"/>
        <w:rPr>
          <w:rFonts w:ascii="宋体" w:hAnsi="宋体"/>
          <w:highlight w:val="none"/>
          <w:u w:val="singl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578DEF41">
      <w:pPr>
        <w:spacing w:line="360" w:lineRule="auto"/>
        <w:ind w:firstLine="371" w:firstLineChars="177"/>
        <w:rPr>
          <w:rFonts w:ascii="宋体" w:hAnsi="宋体"/>
          <w:highlight w:val="none"/>
          <w:u w:val="singl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78361486">
      <w:pPr>
        <w:spacing w:line="360" w:lineRule="auto"/>
        <w:ind w:firstLine="371" w:firstLineChars="177"/>
        <w:rPr>
          <w:rFonts w:ascii="宋体" w:hAnsi="宋体"/>
          <w:highlight w:val="none"/>
          <w:u w:val="singl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7789AB31">
      <w:pPr>
        <w:widowControl/>
        <w:snapToGrid w:val="0"/>
        <w:spacing w:line="360" w:lineRule="auto"/>
        <w:ind w:firstLine="371" w:firstLineChars="177"/>
        <w:textAlignment w:val="auto"/>
        <w:rPr>
          <w:rFonts w:ascii="宋体" w:hAnsi="宋体"/>
          <w:highlight w:val="none"/>
          <w:u w:val="single"/>
        </w:rPr>
      </w:pPr>
      <w:r>
        <w:rPr>
          <w:rFonts w:hint="eastAsia" w:ascii="宋体" w:hAnsi="宋体"/>
          <w:highlight w:val="none"/>
        </w:rPr>
        <w:t>2.2</w:t>
      </w:r>
      <w:r>
        <w:rPr>
          <w:rFonts w:ascii="宋体" w:hAnsi="宋体"/>
          <w:highlight w:val="none"/>
        </w:rPr>
        <w:t xml:space="preserve"> </w:t>
      </w:r>
      <w:r>
        <w:rPr>
          <w:rFonts w:hint="eastAsia" w:ascii="宋体" w:hAnsi="宋体"/>
          <w:highlight w:val="none"/>
        </w:rPr>
        <w:t>提供服务地点：</w:t>
      </w:r>
      <w:r>
        <w:rPr>
          <w:rFonts w:hint="eastAsia" w:ascii="宋体" w:hAnsi="宋体"/>
          <w:highlight w:val="none"/>
          <w:u w:val="single"/>
        </w:rPr>
        <w:t xml:space="preserve">              </w:t>
      </w:r>
      <w:r>
        <w:rPr>
          <w:rFonts w:hint="eastAsia" w:ascii="宋体" w:hAnsi="宋体"/>
          <w:highlight w:val="none"/>
        </w:rPr>
        <w:t>。</w:t>
      </w:r>
    </w:p>
    <w:p w14:paraId="0E22BB00">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3.本</w:t>
      </w:r>
      <w:r>
        <w:rPr>
          <w:rFonts w:hint="eastAsia" w:ascii="宋体" w:hAnsi="宋体"/>
          <w:highlight w:val="none"/>
        </w:rPr>
        <w:t>合同</w:t>
      </w:r>
      <w:r>
        <w:rPr>
          <w:rFonts w:hint="eastAsia" w:ascii="宋体" w:hAnsi="宋体" w:cs="宋体"/>
          <w:bCs/>
          <w:highlight w:val="none"/>
        </w:rPr>
        <w:t>项目下的服务期限</w:t>
      </w:r>
    </w:p>
    <w:p w14:paraId="14429D9B">
      <w:pPr>
        <w:widowControl/>
        <w:snapToGrid w:val="0"/>
        <w:spacing w:line="360" w:lineRule="auto"/>
        <w:ind w:firstLine="371" w:firstLineChars="177"/>
        <w:textAlignment w:val="auto"/>
        <w:rPr>
          <w:rFonts w:ascii="宋体" w:hAnsi="宋体"/>
          <w:b/>
          <w:highlight w:val="none"/>
        </w:rPr>
      </w:pPr>
      <w:r>
        <w:rPr>
          <w:rFonts w:hint="eastAsia" w:ascii="宋体" w:hAnsi="宋体"/>
          <w:highlight w:val="none"/>
        </w:rPr>
        <w:t>3.1</w:t>
      </w:r>
      <w:r>
        <w:rPr>
          <w:rFonts w:ascii="宋体" w:hAnsi="宋体"/>
          <w:highlight w:val="none"/>
        </w:rPr>
        <w:t xml:space="preserve"> </w:t>
      </w:r>
      <w:r>
        <w:rPr>
          <w:rFonts w:hint="eastAsia" w:ascii="宋体" w:hAnsi="宋体"/>
          <w:highlight w:val="none"/>
        </w:rPr>
        <w:t>自合同生效</w:t>
      </w:r>
      <w:r>
        <w:rPr>
          <w:rFonts w:ascii="宋体" w:hAnsi="宋体"/>
          <w:highlight w:val="none"/>
        </w:rPr>
        <w:t>起</w:t>
      </w:r>
      <w:r>
        <w:rPr>
          <w:rFonts w:hint="eastAsia" w:ascii="宋体" w:hAnsi="宋体"/>
          <w:highlight w:val="none"/>
        </w:rPr>
        <w:t>至______年___</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日止。</w:t>
      </w:r>
    </w:p>
    <w:p w14:paraId="3FC24044">
      <w:pPr>
        <w:snapToGrid w:val="0"/>
        <w:spacing w:line="360" w:lineRule="auto"/>
        <w:ind w:firstLine="560" w:firstLineChars="200"/>
        <w:rPr>
          <w:rFonts w:ascii="黑体" w:hAnsi="黑体" w:eastAsia="黑体" w:cs="黑体"/>
          <w:sz w:val="28"/>
          <w:szCs w:val="28"/>
          <w:highlight w:val="none"/>
        </w:rPr>
      </w:pPr>
    </w:p>
    <w:p w14:paraId="5EC59E5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三、合同价格</w:t>
      </w:r>
    </w:p>
    <w:p w14:paraId="0CC558AA">
      <w:pPr>
        <w:widowControl/>
        <w:snapToGrid w:val="0"/>
        <w:spacing w:line="360" w:lineRule="auto"/>
        <w:ind w:firstLine="371" w:firstLineChars="177"/>
        <w:textAlignment w:val="auto"/>
        <w:rPr>
          <w:rFonts w:ascii="宋体" w:hAnsi="宋体" w:cs="宋体"/>
          <w:highlight w:val="none"/>
        </w:rPr>
      </w:pPr>
      <w:r>
        <w:rPr>
          <w:rFonts w:ascii="宋体" w:hAnsi="宋体" w:cs="宋体"/>
          <w:bCs/>
          <w:highlight w:val="none"/>
        </w:rPr>
        <w:t>4.</w:t>
      </w:r>
      <w:r>
        <w:rPr>
          <w:rFonts w:hint="eastAsia" w:ascii="宋体" w:hAnsi="宋体" w:cs="宋体"/>
          <w:bCs/>
          <w:highlight w:val="none"/>
        </w:rPr>
        <w:t>本合同</w:t>
      </w:r>
      <w:r>
        <w:rPr>
          <w:rFonts w:hint="eastAsia" w:ascii="宋体" w:hAnsi="宋体"/>
          <w:highlight w:val="none"/>
        </w:rPr>
        <w:t>服务费</w:t>
      </w:r>
      <w:r>
        <w:rPr>
          <w:rFonts w:hint="eastAsia" w:ascii="宋体" w:hAnsi="宋体" w:cs="宋体"/>
          <w:bCs/>
          <w:highlight w:val="none"/>
        </w:rPr>
        <w:t>总金额为人民币（大写）：</w:t>
      </w:r>
      <w:r>
        <w:rPr>
          <w:rFonts w:hint="eastAsia" w:ascii="宋体" w:hAnsi="宋体" w:cs="宋体"/>
          <w:highlight w:val="none"/>
        </w:rPr>
        <w:t>__________元（￥____元）。（此项目发生的与本合同执行有关的一切税费均由乙方负担</w:t>
      </w:r>
      <w:r>
        <w:rPr>
          <w:rFonts w:ascii="宋体" w:hAnsi="宋体" w:cs="宋体"/>
          <w:highlight w:val="none"/>
        </w:rPr>
        <w:t>）</w:t>
      </w:r>
    </w:p>
    <w:p w14:paraId="3E1BBD24">
      <w:pPr>
        <w:widowControl/>
        <w:snapToGrid w:val="0"/>
        <w:spacing w:line="360" w:lineRule="auto"/>
        <w:ind w:firstLine="371" w:firstLineChars="177"/>
        <w:textAlignment w:val="auto"/>
        <w:rPr>
          <w:rFonts w:ascii="宋体" w:hAnsi="宋体" w:cs="Times New Roman"/>
          <w:highlight w:val="none"/>
        </w:rPr>
      </w:pPr>
      <w:r>
        <w:rPr>
          <w:rFonts w:ascii="宋体" w:hAnsi="宋体" w:cs="宋体"/>
          <w:bCs/>
          <w:kern w:val="20"/>
          <w:highlight w:val="none"/>
          <w:lang w:val="zh-CN"/>
        </w:rPr>
        <w:t>5.</w:t>
      </w:r>
      <w:r>
        <w:rPr>
          <w:rFonts w:hint="eastAsia" w:ascii="宋体" w:hAnsi="宋体"/>
          <w:highlight w:val="none"/>
        </w:rPr>
        <w:t>服务</w:t>
      </w:r>
      <w:r>
        <w:rPr>
          <w:rFonts w:hint="eastAsia" w:ascii="宋体" w:hAnsi="宋体" w:cs="宋体"/>
          <w:bCs/>
          <w:kern w:val="20"/>
          <w:highlight w:val="none"/>
          <w:lang w:val="zh-CN"/>
        </w:rPr>
        <w:t>支出包括</w:t>
      </w:r>
      <w:r>
        <w:rPr>
          <w:rFonts w:hint="eastAsia" w:ascii="宋体" w:hAnsi="宋体" w:cs="Times New Roman"/>
          <w:highlight w:val="none"/>
        </w:rPr>
        <w:t>：</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50AA2D11">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四、支付和结算方式</w:t>
      </w:r>
    </w:p>
    <w:p w14:paraId="77386DCE">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lang w:val="zh-CN"/>
        </w:rPr>
        <w:t>6</w:t>
      </w:r>
      <w:r>
        <w:rPr>
          <w:rFonts w:ascii="宋体" w:hAnsi="宋体" w:cs="宋体"/>
          <w:bCs/>
          <w:highlight w:val="none"/>
        </w:rPr>
        <w:t>.</w:t>
      </w:r>
      <w:r>
        <w:rPr>
          <w:rFonts w:hint="eastAsia" w:ascii="宋体" w:hAnsi="宋体" w:cs="宋体"/>
          <w:bCs/>
          <w:highlight w:val="none"/>
        </w:rPr>
        <w:t>双方因本合同发生的一切费用均以人民币结算及支付。</w:t>
      </w:r>
    </w:p>
    <w:p w14:paraId="41A3DBE6">
      <w:pPr>
        <w:widowControl/>
        <w:snapToGrid w:val="0"/>
        <w:spacing w:line="360" w:lineRule="auto"/>
        <w:ind w:firstLine="371" w:firstLineChars="177"/>
        <w:textAlignment w:val="auto"/>
        <w:rPr>
          <w:rFonts w:ascii="宋体" w:hAnsi="宋体" w:cs="宋体"/>
          <w:bCs/>
          <w:highlight w:val="none"/>
        </w:rPr>
      </w:pPr>
      <w:r>
        <w:rPr>
          <w:rFonts w:hint="eastAsia" w:ascii="宋体" w:hAnsi="宋体" w:cs="宋体"/>
          <w:bCs/>
          <w:highlight w:val="none"/>
        </w:rPr>
        <w:t>7</w:t>
      </w:r>
      <w:r>
        <w:rPr>
          <w:rFonts w:ascii="宋体" w:hAnsi="宋体" w:cs="宋体"/>
          <w:bCs/>
          <w:highlight w:val="none"/>
        </w:rPr>
        <w:t>.</w:t>
      </w:r>
      <w:r>
        <w:rPr>
          <w:rFonts w:hint="eastAsia" w:ascii="宋体" w:hAnsi="宋体" w:cs="宋体"/>
          <w:bCs/>
          <w:highlight w:val="none"/>
        </w:rPr>
        <w:t>双方的帐户名称、开户银行及帐号以本合同提供的为准。</w:t>
      </w:r>
    </w:p>
    <w:p w14:paraId="204C2E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付款方式：</w:t>
      </w:r>
    </w:p>
    <w:p w14:paraId="1617B48F">
      <w:pPr>
        <w:pStyle w:val="195"/>
        <w:snapToGrid w:val="0"/>
        <w:spacing w:line="360" w:lineRule="auto"/>
        <w:ind w:firstLine="480"/>
        <w:jc w:val="both"/>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 xml:space="preserve">一次性支付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rPr>
        <w:t xml:space="preserve"> 分期支付           </w:t>
      </w:r>
      <w:r>
        <w:rPr>
          <w:rFonts w:hint="eastAsia" w:ascii="宋体" w:hAnsi="宋体" w:cs="宋体"/>
          <w:highlight w:val="none"/>
          <w:lang w:val="en-US" w:eastAsia="zh-CN"/>
        </w:rPr>
        <w:t xml:space="preserve">   </w:t>
      </w:r>
      <w:r>
        <w:rPr>
          <w:rFonts w:hint="eastAsia" w:ascii="宋体" w:hAnsi="宋体" w:cs="黑体"/>
          <w:kern w:val="0"/>
          <w:sz w:val="24"/>
          <w:highlight w:val="none"/>
          <w:bdr w:val="single" w:color="auto" w:sz="4" w:space="0"/>
        </w:rPr>
        <w:t xml:space="preserve">  </w:t>
      </w:r>
      <w:r>
        <w:rPr>
          <w:rFonts w:hint="eastAsia" w:ascii="宋体" w:hAnsi="宋体" w:cs="宋体"/>
          <w:highlight w:val="none"/>
          <w:lang w:val="en-US" w:eastAsia="zh-CN"/>
        </w:rPr>
        <w:t xml:space="preserve"> </w:t>
      </w:r>
      <w:r>
        <w:rPr>
          <w:rFonts w:hint="eastAsia" w:ascii="宋体" w:hAnsi="宋体" w:cs="宋体"/>
          <w:highlight w:val="none"/>
        </w:rPr>
        <w:t>按服务进度支付</w:t>
      </w:r>
    </w:p>
    <w:p w14:paraId="2B26C82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一次性支付</w:t>
      </w:r>
    </w:p>
    <w:p w14:paraId="374D8642">
      <w:pPr>
        <w:pStyle w:val="195"/>
        <w:snapToGrid w:val="0"/>
        <w:spacing w:line="360" w:lineRule="auto"/>
        <w:ind w:firstLine="480"/>
        <w:jc w:val="both"/>
        <w:rPr>
          <w:rFonts w:ascii="宋体" w:hAnsi="宋体" w:cs="宋体"/>
          <w:highlight w:val="none"/>
        </w:rPr>
      </w:pPr>
      <w:r>
        <w:rPr>
          <w:rFonts w:hint="eastAsia" w:ascii="宋体" w:hAnsi="宋体" w:cs="宋体"/>
          <w:highlight w:val="none"/>
        </w:rPr>
        <w:t>乙方履约完毕经甲方验收合格后</w:t>
      </w:r>
      <w:r>
        <w:rPr>
          <w:rFonts w:hint="eastAsia" w:ascii="宋体" w:hAnsi="宋体" w:cs="宋体"/>
          <w:highlight w:val="none"/>
          <w:u w:val="single"/>
        </w:rPr>
        <w:t xml:space="preserve">   </w:t>
      </w:r>
      <w:r>
        <w:rPr>
          <w:rFonts w:hint="eastAsia" w:ascii="宋体" w:hAnsi="宋体" w:cs="宋体"/>
          <w:highlight w:val="none"/>
        </w:rPr>
        <w:t>日内，一次性支付全部服务费。</w:t>
      </w:r>
    </w:p>
    <w:p w14:paraId="1E5AFB5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分期支付</w:t>
      </w:r>
    </w:p>
    <w:p w14:paraId="213983F3">
      <w:pPr>
        <w:pStyle w:val="195"/>
        <w:snapToGrid w:val="0"/>
        <w:spacing w:line="360" w:lineRule="auto"/>
        <w:ind w:firstLine="480"/>
        <w:jc w:val="both"/>
        <w:rPr>
          <w:rFonts w:ascii="宋体" w:hAnsi="宋体" w:cs="宋体"/>
          <w:highlight w:val="none"/>
        </w:rPr>
      </w:pPr>
      <w:r>
        <w:rPr>
          <w:rFonts w:hint="eastAsia" w:ascii="宋体" w:hAnsi="宋体" w:cs="宋体"/>
          <w:highlight w:val="none"/>
        </w:rPr>
        <w:t>（1）</w:t>
      </w:r>
      <w:r>
        <w:rPr>
          <w:rFonts w:ascii="宋体" w:hAnsi="宋体" w:cs="宋体"/>
          <w:highlight w:val="none"/>
        </w:rPr>
        <w:t>合同签订</w:t>
      </w:r>
      <w:r>
        <w:rPr>
          <w:rFonts w:hint="eastAsia" w:ascii="宋体" w:hAnsi="宋体" w:cs="宋体"/>
          <w:highlight w:val="none"/>
        </w:rPr>
        <w:t>后</w:t>
      </w:r>
      <w:r>
        <w:rPr>
          <w:rFonts w:hint="eastAsia" w:ascii="宋体" w:hAnsi="宋体" w:cs="宋体"/>
          <w:highlight w:val="none"/>
          <w:u w:val="single"/>
        </w:rPr>
        <w:t xml:space="preserve">  </w:t>
      </w:r>
      <w:r>
        <w:rPr>
          <w:rFonts w:ascii="宋体" w:hAnsi="宋体" w:cs="宋体"/>
          <w:highlight w:val="none"/>
        </w:rPr>
        <w:t>日内，</w:t>
      </w:r>
      <w:r>
        <w:rPr>
          <w:rFonts w:hint="eastAsia" w:ascii="宋体" w:hAnsi="宋体" w:cs="宋体"/>
          <w:highlight w:val="none"/>
        </w:rPr>
        <w:t>甲方</w:t>
      </w:r>
      <w:r>
        <w:rPr>
          <w:rFonts w:ascii="宋体" w:hAnsi="宋体" w:cs="宋体"/>
          <w:highlight w:val="none"/>
        </w:rPr>
        <w:t>向</w:t>
      </w:r>
      <w:r>
        <w:rPr>
          <w:rFonts w:hint="eastAsia" w:ascii="宋体" w:hAnsi="宋体" w:cs="宋体"/>
          <w:highlight w:val="none"/>
        </w:rPr>
        <w:t>乙方</w:t>
      </w:r>
      <w:r>
        <w:rPr>
          <w:rFonts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 xml:space="preserve"> 元</w:t>
      </w:r>
      <w:r>
        <w:rPr>
          <w:rFonts w:ascii="宋体" w:hAnsi="宋体" w:cs="宋体"/>
          <w:highlight w:val="none"/>
        </w:rPr>
        <w:t>（</w:t>
      </w:r>
      <w:r>
        <w:rPr>
          <w:rFonts w:hint="eastAsia" w:ascii="宋体" w:hAnsi="宋体" w:cs="宋体"/>
          <w:highlight w:val="none"/>
        </w:rPr>
        <w:t>或服务费总额的</w:t>
      </w:r>
      <w:r>
        <w:rPr>
          <w:rFonts w:hint="eastAsia" w:ascii="宋体" w:hAnsi="宋体" w:cs="宋体"/>
          <w:highlight w:val="none"/>
          <w:u w:val="single"/>
        </w:rPr>
        <w:t xml:space="preserve">    </w:t>
      </w:r>
      <w:r>
        <w:rPr>
          <w:rFonts w:hint="eastAsia" w:ascii="宋体" w:hAnsi="宋体" w:cs="宋体"/>
          <w:highlight w:val="none"/>
        </w:rPr>
        <w:t xml:space="preserve">% </w:t>
      </w:r>
      <w:r>
        <w:rPr>
          <w:rFonts w:ascii="宋体" w:hAnsi="宋体" w:cs="宋体"/>
          <w:highlight w:val="none"/>
        </w:rPr>
        <w:t>）</w:t>
      </w:r>
      <w:r>
        <w:rPr>
          <w:rFonts w:hint="eastAsia" w:ascii="宋体" w:hAnsi="宋体" w:cs="宋体"/>
          <w:highlight w:val="none"/>
        </w:rPr>
        <w:t>。</w:t>
      </w:r>
    </w:p>
    <w:p w14:paraId="52127A79">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r>
        <w:rPr>
          <w:rFonts w:ascii="宋体" w:hAnsi="宋体" w:cs="宋体"/>
          <w:highlight w:val="none"/>
        </w:rPr>
        <w:t>。</w:t>
      </w:r>
    </w:p>
    <w:p w14:paraId="6190CE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w:t>
      </w:r>
      <w:r>
        <w:rPr>
          <w:rFonts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按服务进度支付</w:t>
      </w:r>
    </w:p>
    <w:p w14:paraId="545BBF69">
      <w:pPr>
        <w:pStyle w:val="195"/>
        <w:snapToGrid w:val="0"/>
        <w:spacing w:line="360" w:lineRule="auto"/>
        <w:ind w:firstLine="480"/>
        <w:jc w:val="both"/>
        <w:rPr>
          <w:rFonts w:ascii="宋体" w:hAnsi="宋体" w:cs="宋体"/>
          <w:highlight w:val="none"/>
        </w:rPr>
      </w:pPr>
      <w:r>
        <w:rPr>
          <w:rFonts w:hint="eastAsia" w:ascii="宋体" w:hAnsi="宋体" w:cs="宋体"/>
          <w:highlight w:val="none"/>
        </w:rPr>
        <w:t>（1)服务人员到达服务地并提交服务实施方案后</w:t>
      </w:r>
      <w:r>
        <w:rPr>
          <w:rFonts w:ascii="宋体" w:hAnsi="宋体" w:cs="宋体"/>
          <w:highlight w:val="none"/>
          <w:u w:val="single"/>
        </w:rPr>
        <w:t xml:space="preserve">     </w:t>
      </w:r>
      <w:r>
        <w:rPr>
          <w:rFonts w:hint="eastAsia" w:ascii="宋体" w:hAnsi="宋体" w:cs="宋体"/>
          <w:highlight w:val="none"/>
        </w:rPr>
        <w:t>天内，甲方应向乙方支付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20595CE6">
      <w:pPr>
        <w:pStyle w:val="195"/>
        <w:snapToGrid w:val="0"/>
        <w:spacing w:line="360" w:lineRule="auto"/>
        <w:ind w:firstLine="480"/>
        <w:jc w:val="both"/>
        <w:rPr>
          <w:rFonts w:ascii="宋体" w:hAnsi="宋体" w:cs="宋体"/>
          <w:highlight w:val="none"/>
        </w:rPr>
      </w:pPr>
      <w:r>
        <w:rPr>
          <w:rFonts w:hint="eastAsia" w:ascii="宋体" w:hAnsi="宋体" w:cs="宋体"/>
          <w:highlight w:val="none"/>
        </w:rPr>
        <w:t>（2)乙方履约完毕，甲方验收合格后</w:t>
      </w:r>
      <w:r>
        <w:rPr>
          <w:rFonts w:hint="eastAsia" w:ascii="宋体" w:hAnsi="宋体" w:cs="宋体"/>
          <w:highlight w:val="none"/>
          <w:u w:val="single"/>
        </w:rPr>
        <w:t xml:space="preserve">   </w:t>
      </w:r>
      <w:r>
        <w:rPr>
          <w:rFonts w:hint="eastAsia" w:ascii="宋体" w:hAnsi="宋体" w:cs="宋体"/>
          <w:highlight w:val="none"/>
        </w:rPr>
        <w:t>日内</w:t>
      </w:r>
      <w:r>
        <w:rPr>
          <w:rFonts w:ascii="宋体" w:hAnsi="宋体" w:cs="宋体"/>
          <w:highlight w:val="none"/>
        </w:rPr>
        <w:t>，</w:t>
      </w:r>
      <w:r>
        <w:rPr>
          <w:rFonts w:hint="eastAsia" w:ascii="宋体" w:hAnsi="宋体" w:cs="宋体"/>
          <w:highlight w:val="none"/>
        </w:rPr>
        <w:t>支付</w:t>
      </w:r>
      <w:r>
        <w:rPr>
          <w:rFonts w:hint="eastAsia" w:ascii="宋体" w:hAnsi="宋体" w:cs="宋体"/>
          <w:highlight w:val="none"/>
          <w:u w:val="single"/>
        </w:rPr>
        <w:t xml:space="preserve">   </w:t>
      </w:r>
      <w:r>
        <w:rPr>
          <w:rFonts w:hint="eastAsia" w:ascii="宋体" w:hAnsi="宋体" w:cs="宋体"/>
          <w:highlight w:val="none"/>
        </w:rPr>
        <w:t>元（或服务费总额的</w:t>
      </w:r>
      <w:r>
        <w:rPr>
          <w:rFonts w:hint="eastAsia" w:ascii="宋体" w:hAnsi="宋体" w:cs="宋体"/>
          <w:highlight w:val="none"/>
          <w:u w:val="single"/>
        </w:rPr>
        <w:t xml:space="preserve">   </w:t>
      </w:r>
      <w:r>
        <w:rPr>
          <w:rFonts w:hint="eastAsia" w:ascii="宋体" w:hAnsi="宋体" w:cs="宋体"/>
          <w:highlight w:val="none"/>
        </w:rPr>
        <w:t>%）。</w:t>
      </w:r>
    </w:p>
    <w:p w14:paraId="3A50337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五</w:t>
      </w:r>
      <w:r>
        <w:rPr>
          <w:rFonts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rPr>
        <w:t>履约验收</w:t>
      </w:r>
    </w:p>
    <w:p w14:paraId="3D17B2B9">
      <w:pPr>
        <w:pStyle w:val="432"/>
        <w:adjustRightInd w:val="0"/>
        <w:snapToGrid w:val="0"/>
        <w:spacing w:before="0" w:after="0" w:line="360" w:lineRule="auto"/>
        <w:ind w:firstLine="422" w:firstLineChars="176"/>
        <w:jc w:val="both"/>
        <w:rPr>
          <w:rFonts w:ascii="宋体" w:hAnsi="宋体" w:eastAsia="宋体" w:cs="Times New Roman"/>
          <w:color w:val="auto"/>
          <w:sz w:val="24"/>
          <w:szCs w:val="24"/>
          <w:highlight w:val="none"/>
        </w:rPr>
      </w:pPr>
      <w:r>
        <w:rPr>
          <w:rFonts w:hint="eastAsia" w:ascii="宋体" w:hAnsi="宋体" w:eastAsia="宋体" w:cs="宋体"/>
          <w:bCs/>
          <w:color w:val="auto"/>
          <w:sz w:val="24"/>
          <w:szCs w:val="24"/>
          <w:highlight w:val="none"/>
        </w:rPr>
        <w:t>9.验收时间</w:t>
      </w:r>
      <w:r>
        <w:rPr>
          <w:rFonts w:hint="eastAsia" w:ascii="宋体" w:hAnsi="宋体" w:eastAsia="宋体" w:cs="宋体"/>
          <w:b/>
          <w:bCs/>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FF4D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rPr>
        <w:t>验收方式：</w:t>
      </w:r>
    </w:p>
    <w:p w14:paraId="0812467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rPr>
        <w:t>验收程序与标准：</w:t>
      </w:r>
    </w:p>
    <w:p w14:paraId="7509483F">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六、甲乙双方权利义务</w:t>
      </w:r>
    </w:p>
    <w:p w14:paraId="046B40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12.甲方的权利和义务</w:t>
      </w:r>
    </w:p>
    <w:p w14:paraId="51C9A45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根据需要向乙方以书面形式下达工作任务。</w:t>
      </w:r>
    </w:p>
    <w:p w14:paraId="159E347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根据项目要求，监督乙方的服务质量。</w:t>
      </w:r>
    </w:p>
    <w:p w14:paraId="4B9568E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2.3</w:t>
      </w:r>
      <w:r>
        <w:rPr>
          <w:rFonts w:hint="eastAsia" w:ascii="宋体" w:hAnsi="宋体" w:eastAsia="宋体" w:cs="宋体"/>
          <w:bCs/>
          <w:color w:val="auto"/>
          <w:sz w:val="24"/>
          <w:szCs w:val="24"/>
          <w:highlight w:val="none"/>
        </w:rPr>
        <w:t>协调乙方在提供服务过程相关的政府部门和单位有关事宜。</w:t>
      </w:r>
    </w:p>
    <w:p w14:paraId="106F0144">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2.4 ……</w:t>
      </w:r>
    </w:p>
    <w:p w14:paraId="2C1B76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乙方的权利和义务：</w:t>
      </w:r>
    </w:p>
    <w:p w14:paraId="7409FF4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13.1</w:t>
      </w:r>
      <w:r>
        <w:rPr>
          <w:rFonts w:hint="eastAsia" w:ascii="宋体" w:hAnsi="宋体" w:eastAsia="宋体" w:cs="宋体"/>
          <w:bCs/>
          <w:color w:val="auto"/>
          <w:sz w:val="24"/>
          <w:szCs w:val="24"/>
          <w:highlight w:val="none"/>
        </w:rPr>
        <w:t>乙方可要求甲方按本合同的规定按时足额拨付项目经费。</w:t>
      </w:r>
    </w:p>
    <w:p w14:paraId="372B51C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2应依法独立完成的工作任务，不得以任何形式转包于其他机构。</w:t>
      </w:r>
    </w:p>
    <w:p w14:paraId="1AD47C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3乙方应严格按照服务承诺完成相关工作。</w:t>
      </w:r>
    </w:p>
    <w:p w14:paraId="5CE03DB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4乙方对甲方提供的资料负有保密义务。</w:t>
      </w:r>
    </w:p>
    <w:p w14:paraId="1821A1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 </w:t>
      </w:r>
      <w:r>
        <w:rPr>
          <w:rFonts w:ascii="宋体" w:hAnsi="宋体" w:eastAsia="宋体" w:cs="宋体"/>
          <w:bCs/>
          <w:color w:val="auto"/>
          <w:sz w:val="24"/>
          <w:szCs w:val="24"/>
          <w:highlight w:val="none"/>
        </w:rPr>
        <w:t>……</w:t>
      </w:r>
    </w:p>
    <w:p w14:paraId="211646AD">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七、知识产权和使用权</w:t>
      </w:r>
    </w:p>
    <w:p w14:paraId="3F920B84">
      <w:pPr>
        <w:pStyle w:val="432"/>
        <w:adjustRightInd w:val="0"/>
        <w:snapToGrid w:val="0"/>
        <w:spacing w:before="0" w:after="0" w:line="360" w:lineRule="auto"/>
        <w:ind w:firstLine="422" w:firstLineChars="176"/>
        <w:jc w:val="both"/>
        <w:rPr>
          <w:rFonts w:ascii="宋体" w:cs="宋体"/>
          <w:b/>
          <w:bCs/>
          <w:color w:val="auto"/>
          <w:highlight w:val="none"/>
        </w:rPr>
      </w:pPr>
      <w:r>
        <w:rPr>
          <w:rFonts w:hint="eastAsia" w:ascii="宋体" w:hAnsi="宋体" w:eastAsia="宋体" w:cs="宋体"/>
          <w:bCs/>
          <w:color w:val="auto"/>
          <w:sz w:val="24"/>
          <w:szCs w:val="24"/>
          <w:highlight w:val="none"/>
        </w:rPr>
        <w:t>14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知识产权和使用权归属：</w:t>
      </w:r>
      <w:r>
        <w:rPr>
          <w:rFonts w:ascii="宋体" w:hAnsi="宋体" w:cs="宋体"/>
          <w:color w:val="auto"/>
          <w:highlight w:val="none"/>
          <w:u w:val="single"/>
        </w:rPr>
        <w:t xml:space="preserve">                            </w:t>
      </w:r>
      <w:r>
        <w:rPr>
          <w:rFonts w:hint="eastAsia" w:ascii="宋体" w:hAnsi="宋体" w:cs="宋体"/>
          <w:color w:val="auto"/>
          <w:highlight w:val="none"/>
        </w:rPr>
        <w:t>。</w:t>
      </w:r>
    </w:p>
    <w:p w14:paraId="0A31056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乙方应保证，甲方在使用乙方提供</w:t>
      </w:r>
      <w:r>
        <w:rPr>
          <w:rFonts w:ascii="宋体" w:hAnsi="宋体" w:eastAsia="宋体" w:cs="宋体"/>
          <w:bCs/>
          <w:color w:val="auto"/>
          <w:sz w:val="24"/>
          <w:szCs w:val="24"/>
          <w:highlight w:val="none"/>
        </w:rPr>
        <w:t>的服务或与服务配套的货物</w:t>
      </w:r>
      <w:r>
        <w:rPr>
          <w:rFonts w:hint="eastAsia" w:ascii="宋体" w:hAnsi="宋体" w:eastAsia="宋体" w:cs="宋体"/>
          <w:bCs/>
          <w:color w:val="auto"/>
          <w:sz w:val="24"/>
          <w:szCs w:val="24"/>
          <w:highlight w:val="none"/>
        </w:rPr>
        <w:t>时，免受第三方提出的侵犯其专利权、商标权或工业设计权等的起诉。如果任何第三方提出侵权指控，卖方须与第三方交涉并承担由此发生的一切责任、费用和经济赔偿。</w:t>
      </w:r>
    </w:p>
    <w:p w14:paraId="45E46BF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八、履约保证金和预付款保证金</w:t>
      </w:r>
    </w:p>
    <w:p w14:paraId="2796169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履约保证金</w:t>
      </w:r>
    </w:p>
    <w:p w14:paraId="5CC394B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的履约保证金。</w:t>
      </w:r>
    </w:p>
    <w:p w14:paraId="24EEF52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乙方的履约保证金将在合同执行完成并且甲方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个工作日内提交退款手续办理退保证金事宜。</w:t>
      </w:r>
    </w:p>
    <w:p w14:paraId="57792A2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履约保证金以电汇、履约保函或双发约定的其他形式向甲方提供履约保证金。</w:t>
      </w:r>
    </w:p>
    <w:p w14:paraId="2DE7C7D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预付款保函</w:t>
      </w:r>
    </w:p>
    <w:p w14:paraId="670D22F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rPr>
        <w:t>乙方在合同签订后且甲方付款前，向甲方提供相当于合同总价</w:t>
      </w:r>
      <w:r>
        <w:rPr>
          <w:rFonts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的预付款保函。</w:t>
      </w:r>
    </w:p>
    <w:p w14:paraId="581BFC3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rPr>
        <w:t>乙方的预付款保函将在合同执行完成并且甲方</w:t>
      </w:r>
      <w:r>
        <w:rPr>
          <w:rFonts w:ascii="宋体" w:hAnsi="宋体" w:eastAsia="宋体" w:cs="宋体"/>
          <w:bCs/>
          <w:color w:val="auto"/>
          <w:sz w:val="24"/>
          <w:szCs w:val="24"/>
          <w:highlight w:val="none"/>
        </w:rPr>
        <w:t>完成支付</w:t>
      </w:r>
      <w:r>
        <w:rPr>
          <w:rFonts w:hint="eastAsia" w:ascii="宋体" w:hAnsi="宋体" w:eastAsia="宋体" w:cs="宋体"/>
          <w:bCs/>
          <w:color w:val="auto"/>
          <w:sz w:val="24"/>
          <w:szCs w:val="24"/>
          <w:highlight w:val="none"/>
        </w:rPr>
        <w:t>后</w:t>
      </w:r>
      <w:r>
        <w:rPr>
          <w:rFonts w:ascii="宋体" w:hAnsi="宋体" w:eastAsia="宋体" w:cs="宋体"/>
          <w:bCs/>
          <w:color w:val="auto"/>
          <w:sz w:val="24"/>
          <w:szCs w:val="24"/>
          <w:highlight w:val="none"/>
          <w:u w:val="single"/>
        </w:rPr>
        <w:t xml:space="preserve"> 7 </w:t>
      </w:r>
      <w:r>
        <w:rPr>
          <w:rFonts w:hint="eastAsia" w:ascii="宋体" w:hAnsi="宋体" w:eastAsia="宋体" w:cs="宋体"/>
          <w:bCs/>
          <w:color w:val="auto"/>
          <w:sz w:val="24"/>
          <w:szCs w:val="24"/>
          <w:highlight w:val="none"/>
        </w:rPr>
        <w:t>个工作日内提交退款手续办理退预付款保函事宜。</w:t>
      </w:r>
    </w:p>
    <w:p w14:paraId="5D1476D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r>
        <w:rPr>
          <w:rFonts w:ascii="宋体" w:hAnsi="宋体" w:eastAsia="宋体" w:cs="宋体"/>
          <w:bCs/>
          <w:color w:val="auto"/>
          <w:sz w:val="24"/>
          <w:szCs w:val="24"/>
          <w:highlight w:val="none"/>
        </w:rPr>
        <w:t xml:space="preserve">.3 </w:t>
      </w:r>
      <w:r>
        <w:rPr>
          <w:rFonts w:hint="eastAsia" w:ascii="宋体" w:hAnsi="宋体" w:eastAsia="宋体" w:cs="宋体"/>
          <w:bCs/>
          <w:color w:val="auto"/>
          <w:sz w:val="24"/>
          <w:szCs w:val="24"/>
          <w:highlight w:val="none"/>
        </w:rPr>
        <w:t>预付款保函以电汇、履约保函或双发约定的其他形式向甲方提供履约保证金。</w:t>
      </w:r>
    </w:p>
    <w:p w14:paraId="5B64B70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九、违约责任</w:t>
      </w:r>
    </w:p>
    <w:p w14:paraId="6BEF47ED">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18.因乙方提供的服务使合同标的无法实现的；乙方转包服务的；或未按规定时间提供服务逾期超过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天以上的，甲方有权解除合同，乙方须向甲方支付本合同总价___%的违约金。</w:t>
      </w:r>
    </w:p>
    <w:p w14:paraId="014F4D95">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十、不可抗力</w:t>
      </w:r>
    </w:p>
    <w:p w14:paraId="1ABF012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19.</w:t>
      </w:r>
      <w:r>
        <w:rPr>
          <w:rFonts w:hint="eastAsia" w:ascii="宋体" w:hAnsi="宋体" w:eastAsia="宋体" w:cs="宋体"/>
          <w:bCs/>
          <w:color w:val="auto"/>
          <w:sz w:val="24"/>
          <w:szCs w:val="24"/>
          <w:highlight w:val="none"/>
        </w:rPr>
        <w:t>不可抗力指下列事件：战争、动乱、瘟疫、严重火灾、洪水、地震、风暴或其他自然灾害，以及本合同各方不可预见、不可防止并不能避免或克服的一切其他因素及事件。</w:t>
      </w:r>
    </w:p>
    <w:p w14:paraId="7684AEF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205039A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20F34E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rPr>
        <w:t>合同各方应根据不可抗力对本合同履行的影响程度，协商确定是否终止本合同，或是继续履行本合同。</w:t>
      </w:r>
    </w:p>
    <w:p w14:paraId="11E74590">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十一、保密条款</w:t>
      </w:r>
    </w:p>
    <w:p w14:paraId="790EF186">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任何一方对其获知的本合同及附件中其他各方的商业秘密和国家秘密负有保密义务。</w:t>
      </w:r>
    </w:p>
    <w:p w14:paraId="552E54B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在下列情形下：当发布中标公告和其它公告时，当国家机关调查、审查、审计时，以及其他符合法律规定的情形下，无须事先征求投标人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中标供应商同意而可以披露关于采购过程、合同文本、签署情况的资料、投标人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中标供应商的名称及地址、采购内容的有关信息以及补充条款等，但应当在合理的必要范围内。对任何已经公布过的内容或与之内容相同的资料，以及投标人</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中标供应商已经泄露或公开的，无须再承担保密责任。</w:t>
      </w:r>
    </w:p>
    <w:p w14:paraId="54245168">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5E12B2F6">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十二、合同的解释和法律适用</w:t>
      </w:r>
    </w:p>
    <w:p w14:paraId="79E34DA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任何一方对本合同及其附件的解释均应遵循诚实信用原则</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依照本合同签订时有效的中国法律、法规以及通常的理解进行。</w:t>
      </w:r>
    </w:p>
    <w:p w14:paraId="20E9951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本合同标题仅供查阅方便，并非对本合同的诠释或解释；本合同中以日表述的时间期限均指自然日。</w:t>
      </w:r>
    </w:p>
    <w:p w14:paraId="5E829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对本合同的任何解释均应以书面作出。</w:t>
      </w:r>
    </w:p>
    <w:p w14:paraId="4C307B8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本合同及附件的订立、效力、解释、履行、争议的解决等适用本合同签订时有效的中华人民共和国法律、法规的有关规定。</w:t>
      </w:r>
    </w:p>
    <w:p w14:paraId="7B15934A">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十三、合同的终止</w:t>
      </w:r>
    </w:p>
    <w:p w14:paraId="48C7F40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本合同因下列原因而终止：</w:t>
      </w:r>
    </w:p>
    <w:p w14:paraId="5FF4C5E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30.1本合同正常履行完毕。</w:t>
      </w:r>
    </w:p>
    <w:p w14:paraId="68C16D93">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30.2合同双方协议终止本合同的履行。</w:t>
      </w:r>
    </w:p>
    <w:p w14:paraId="41462A4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30.3不可抗力事件导致本合同无法履行或履行不必要。</w:t>
      </w:r>
    </w:p>
    <w:p w14:paraId="4B592F42">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30.4任何一方行使解除权，解除本合同。</w:t>
      </w:r>
    </w:p>
    <w:p w14:paraId="5FDD8B3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对本合同终止有过错的一方应赔偿另一方因合同终止而受到的损失。对合同终止双方均无过错的，则各自承担所受到的损失。</w:t>
      </w:r>
    </w:p>
    <w:p w14:paraId="78D48C82">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十四、权利的保留</w:t>
      </w:r>
    </w:p>
    <w:p w14:paraId="35D2EDC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82C8A3A">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AB7D31B">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十五、争议的解决</w:t>
      </w:r>
    </w:p>
    <w:p w14:paraId="1680C515">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合同双方应通过友好协商解决因解释﹑执行本合同所发生的和本合同有关的一切争议。如果经协商不能达成协议，则双方同意：</w:t>
      </w:r>
    </w:p>
    <w:p w14:paraId="374209FE">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ascii="宋体" w:hAnsi="宋体" w:eastAsia="宋体" w:cs="宋体"/>
          <w:bCs/>
          <w:color w:val="auto"/>
          <w:sz w:val="24"/>
          <w:szCs w:val="24"/>
          <w:highlight w:val="none"/>
        </w:rPr>
        <w:t xml:space="preserve">4.1 </w:t>
      </w:r>
      <w:r>
        <w:rPr>
          <w:rFonts w:hint="eastAsia" w:ascii="宋体" w:hAnsi="宋体" w:eastAsia="宋体" w:cs="宋体"/>
          <w:bCs/>
          <w:color w:val="auto"/>
          <w:sz w:val="24"/>
          <w:szCs w:val="24"/>
          <w:highlight w:val="none"/>
        </w:rPr>
        <w:t>在甲方住所地有管辖权的人民法院提起诉讼；</w:t>
      </w:r>
    </w:p>
    <w:p w14:paraId="15EFF86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rPr>
        <w:t>由贸易仲裁委员会根据其现行有效的仲裁程序进行仲裁。仲裁裁决为最终裁决对双方均具有约束力。</w:t>
      </w:r>
    </w:p>
    <w:p w14:paraId="4399618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099B8D7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在争议解决期间，除了诉讼或仲裁进行过程中正在解决的那部分问题外，合同其余部分应继续履行。</w:t>
      </w:r>
    </w:p>
    <w:p w14:paraId="2163BE1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十六、合同的补充修改和变更</w:t>
      </w:r>
    </w:p>
    <w:p w14:paraId="01714B30">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双方协商一致，可以对本合同进行补充、修改或变更。</w:t>
      </w:r>
    </w:p>
    <w:p w14:paraId="36F0DC7F">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38</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对本合同的补充、修改或变更必须以书面形式进行，并由乙方自签订补充合同之日起五日内报采购代理机构备案。补充、修改或变更的协议的签署及生效方式与本合同的签署及生效方式相同。</w:t>
      </w:r>
    </w:p>
    <w:p w14:paraId="0916C9DC">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39</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招投标文件及其全部条款、双方签订的补充协议以及修改或变更的条款与本合同具有同等法律效力。</w:t>
      </w:r>
    </w:p>
    <w:p w14:paraId="04993B2E">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十七、合同的生效</w:t>
      </w:r>
    </w:p>
    <w:p w14:paraId="2E44C3E9">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本合同经双方法定代表人（负责人）或授权代表签字并加盖单位公章后生效。</w:t>
      </w:r>
    </w:p>
    <w:p w14:paraId="626B8027">
      <w:pPr>
        <w:pStyle w:val="432"/>
        <w:adjustRightInd w:val="0"/>
        <w:snapToGrid w:val="0"/>
        <w:spacing w:before="0" w:after="0" w:line="360" w:lineRule="auto"/>
        <w:ind w:firstLine="417" w:firstLineChars="149"/>
        <w:jc w:val="both"/>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十八、其他约定事项</w:t>
      </w:r>
    </w:p>
    <w:p w14:paraId="0C8D9121">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本合同中的附件均为本合同不可分割的部分，与本合同具有相同的法律效力。</w:t>
      </w:r>
    </w:p>
    <w:p w14:paraId="6C566B47">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6C8C020B">
      <w:pPr>
        <w:pStyle w:val="432"/>
        <w:adjustRightInd w:val="0"/>
        <w:snapToGrid w:val="0"/>
        <w:spacing w:before="0" w:after="0" w:line="360" w:lineRule="auto"/>
        <w:ind w:firstLine="422" w:firstLineChars="176"/>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43</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本合同正本一式</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份，甲、乙双方各执</w:t>
      </w:r>
      <w:r>
        <w:rPr>
          <w:rFonts w:hint="eastAsia" w:ascii="宋体" w:hAnsi="宋体" w:eastAsia="宋体" w:cs="宋体"/>
          <w:bCs/>
          <w:color w:val="auto"/>
          <w:sz w:val="24"/>
          <w:szCs w:val="24"/>
          <w:highlight w:val="none"/>
          <w:u w:val="single"/>
        </w:rPr>
        <w:t xml:space="preserve"> </w:t>
      </w:r>
      <w:r>
        <w:rPr>
          <w:rFonts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份，每份正本具有同等法律效力。</w:t>
      </w:r>
    </w:p>
    <w:p w14:paraId="5A57B57D">
      <w:pPr>
        <w:snapToGrid w:val="0"/>
        <w:spacing w:line="360" w:lineRule="auto"/>
        <w:rPr>
          <w:rFonts w:ascii="宋体" w:cs="宋体"/>
          <w:b/>
          <w:bCs/>
          <w:sz w:val="28"/>
          <w:szCs w:val="28"/>
          <w:highlight w:val="none"/>
        </w:rPr>
      </w:pPr>
    </w:p>
    <w:p w14:paraId="5C3C9DE2">
      <w:pPr>
        <w:snapToGrid w:val="0"/>
        <w:spacing w:line="360" w:lineRule="auto"/>
        <w:rPr>
          <w:rFonts w:ascii="宋体" w:cs="宋体"/>
          <w:b/>
          <w:bCs/>
          <w:sz w:val="28"/>
          <w:szCs w:val="28"/>
          <w:highlight w:val="none"/>
        </w:rPr>
      </w:pPr>
    </w:p>
    <w:p w14:paraId="0B03913B">
      <w:pPr>
        <w:snapToGrid w:val="0"/>
        <w:spacing w:line="360" w:lineRule="auto"/>
        <w:rPr>
          <w:rFonts w:ascii="宋体" w:cs="宋体"/>
          <w:b w:val="0"/>
          <w:bCs w:val="0"/>
          <w:sz w:val="28"/>
          <w:szCs w:val="28"/>
          <w:highlight w:val="none"/>
        </w:rPr>
      </w:pPr>
      <w:r>
        <w:rPr>
          <w:rFonts w:hint="eastAsia" w:ascii="宋体" w:hAnsi="宋体" w:cs="宋体"/>
          <w:b w:val="0"/>
          <w:bCs w:val="0"/>
          <w:sz w:val="28"/>
          <w:szCs w:val="28"/>
          <w:highlight w:val="none"/>
        </w:rPr>
        <w:t>甲乙双方签字盖公章：</w:t>
      </w:r>
    </w:p>
    <w:p w14:paraId="3C60134B">
      <w:pPr>
        <w:snapToGrid w:val="0"/>
        <w:spacing w:line="360" w:lineRule="auto"/>
        <w:jc w:val="both"/>
        <w:textAlignment w:val="auto"/>
        <w:rPr>
          <w:rFonts w:ascii="宋体" w:cs="Times New Roman"/>
          <w:highlight w:val="none"/>
        </w:rPr>
      </w:pPr>
    </w:p>
    <w:p w14:paraId="5BF7FE89">
      <w:pPr>
        <w:snapToGrid w:val="0"/>
        <w:spacing w:line="360" w:lineRule="auto"/>
        <w:rPr>
          <w:rFonts w:ascii="宋体" w:cs="宋体"/>
          <w:highlight w:val="none"/>
        </w:rPr>
      </w:pPr>
      <w:r>
        <w:rPr>
          <w:rFonts w:hint="eastAsia" w:ascii="宋体" w:hAnsi="宋体" w:cs="宋体"/>
          <w:highlight w:val="none"/>
        </w:rPr>
        <w:t>甲方：</w:t>
      </w:r>
    </w:p>
    <w:p w14:paraId="31AAE5A3">
      <w:pPr>
        <w:snapToGrid w:val="0"/>
        <w:spacing w:line="360" w:lineRule="auto"/>
        <w:rPr>
          <w:rFonts w:ascii="宋体" w:cs="宋体"/>
          <w:highlight w:val="none"/>
        </w:rPr>
      </w:pPr>
      <w:r>
        <w:rPr>
          <w:rFonts w:hint="eastAsia" w:ascii="宋体" w:hAnsi="宋体" w:cs="宋体"/>
          <w:highlight w:val="none"/>
        </w:rPr>
        <w:t>联系人：</w:t>
      </w:r>
    </w:p>
    <w:p w14:paraId="7C3A8B76">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5B2C1909">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63388253">
      <w:pPr>
        <w:snapToGrid w:val="0"/>
        <w:spacing w:line="360" w:lineRule="auto"/>
        <w:rPr>
          <w:rFonts w:ascii="宋体" w:cs="宋体"/>
          <w:highlight w:val="none"/>
        </w:rPr>
      </w:pPr>
      <w:r>
        <w:rPr>
          <w:rFonts w:hint="eastAsia" w:ascii="宋体" w:hAnsi="宋体" w:cs="宋体"/>
          <w:highlight w:val="none"/>
        </w:rPr>
        <w:t>开户银行及帐号：</w:t>
      </w:r>
    </w:p>
    <w:p w14:paraId="2A1FE831">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045CCABF">
      <w:pPr>
        <w:snapToGrid w:val="0"/>
        <w:spacing w:line="360" w:lineRule="auto"/>
        <w:ind w:right="480" w:firstLine="4200" w:firstLineChars="2000"/>
        <w:rPr>
          <w:rFonts w:ascii="宋体" w:cs="Times New Roman"/>
          <w:highlight w:val="none"/>
        </w:rPr>
      </w:pPr>
    </w:p>
    <w:p w14:paraId="190ECE0C">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4DB96845">
      <w:pPr>
        <w:snapToGrid w:val="0"/>
        <w:spacing w:line="360" w:lineRule="auto"/>
        <w:rPr>
          <w:rFonts w:ascii="宋体" w:cs="宋体"/>
          <w:highlight w:val="none"/>
        </w:rPr>
      </w:pPr>
      <w:r>
        <w:rPr>
          <w:rFonts w:hint="eastAsia" w:ascii="宋体" w:hAnsi="宋体" w:cs="宋体"/>
          <w:highlight w:val="none"/>
        </w:rPr>
        <w:t>乙方：</w:t>
      </w:r>
      <w:r>
        <w:rPr>
          <w:rFonts w:ascii="宋体" w:cs="宋体"/>
          <w:highlight w:val="none"/>
        </w:rPr>
        <w:tab/>
      </w:r>
    </w:p>
    <w:p w14:paraId="0CAF5D3B">
      <w:pPr>
        <w:snapToGrid w:val="0"/>
        <w:spacing w:line="360" w:lineRule="auto"/>
        <w:rPr>
          <w:rFonts w:ascii="宋体" w:cs="宋体"/>
          <w:highlight w:val="none"/>
        </w:rPr>
      </w:pPr>
      <w:r>
        <w:rPr>
          <w:rFonts w:hint="eastAsia" w:ascii="宋体" w:hAnsi="宋体" w:cs="宋体"/>
          <w:highlight w:val="none"/>
        </w:rPr>
        <w:t>联系人：</w:t>
      </w:r>
    </w:p>
    <w:p w14:paraId="7EC076D3">
      <w:pPr>
        <w:snapToGrid w:val="0"/>
        <w:spacing w:line="360" w:lineRule="auto"/>
        <w:rPr>
          <w:rFonts w:ascii="宋体" w:cs="宋体"/>
          <w:highlight w:val="none"/>
        </w:rPr>
      </w:pPr>
      <w:r>
        <w:rPr>
          <w:rFonts w:hint="eastAsia" w:ascii="宋体" w:hAnsi="宋体" w:cs="宋体"/>
          <w:highlight w:val="none"/>
        </w:rPr>
        <w:t xml:space="preserve">地址： </w:t>
      </w:r>
      <w:r>
        <w:rPr>
          <w:rFonts w:ascii="宋体" w:hAnsi="宋体" w:cs="宋体"/>
          <w:highlight w:val="none"/>
        </w:rPr>
        <w:t xml:space="preserve">                                     </w:t>
      </w:r>
      <w:r>
        <w:rPr>
          <w:rFonts w:hint="eastAsia" w:ascii="宋体" w:hAnsi="宋体" w:cs="宋体"/>
          <w:highlight w:val="none"/>
        </w:rPr>
        <w:t>邮编：</w:t>
      </w:r>
    </w:p>
    <w:p w14:paraId="38F9F9A0">
      <w:pPr>
        <w:snapToGrid w:val="0"/>
        <w:spacing w:line="360" w:lineRule="auto"/>
        <w:rPr>
          <w:rFonts w:ascii="宋体" w:cs="宋体"/>
          <w:highlight w:val="none"/>
        </w:rPr>
      </w:pPr>
      <w:r>
        <w:rPr>
          <w:rFonts w:hint="eastAsia" w:ascii="宋体" w:hAnsi="宋体" w:cs="宋体"/>
          <w:highlight w:val="none"/>
        </w:rPr>
        <w:t xml:space="preserve">电话： </w:t>
      </w:r>
      <w:r>
        <w:rPr>
          <w:rFonts w:ascii="宋体" w:hAnsi="宋体" w:cs="宋体"/>
          <w:highlight w:val="none"/>
        </w:rPr>
        <w:t xml:space="preserve">                                     </w:t>
      </w:r>
      <w:r>
        <w:rPr>
          <w:rFonts w:hint="eastAsia" w:ascii="宋体" w:hAnsi="宋体" w:cs="宋体"/>
          <w:highlight w:val="none"/>
        </w:rPr>
        <w:t>传真：</w:t>
      </w:r>
    </w:p>
    <w:p w14:paraId="100DA850">
      <w:pPr>
        <w:snapToGrid w:val="0"/>
        <w:spacing w:line="360" w:lineRule="auto"/>
        <w:rPr>
          <w:rFonts w:ascii="宋体" w:cs="宋体"/>
          <w:highlight w:val="none"/>
        </w:rPr>
      </w:pPr>
      <w:r>
        <w:rPr>
          <w:rFonts w:hint="eastAsia" w:ascii="宋体" w:hAnsi="宋体" w:cs="宋体"/>
          <w:highlight w:val="none"/>
        </w:rPr>
        <w:t>开户银行及帐号：</w:t>
      </w:r>
    </w:p>
    <w:p w14:paraId="7419196B">
      <w:pPr>
        <w:snapToGrid w:val="0"/>
        <w:spacing w:line="360" w:lineRule="auto"/>
        <w:rPr>
          <w:rFonts w:ascii="宋体" w:cs="Times New Roman"/>
          <w:highlight w:val="none"/>
        </w:rPr>
      </w:pPr>
      <w:r>
        <w:rPr>
          <w:rFonts w:hint="eastAsia" w:ascii="宋体" w:hAnsi="宋体" w:cs="宋体"/>
          <w:highlight w:val="none"/>
        </w:rPr>
        <w:t>法人</w:t>
      </w:r>
      <w:r>
        <w:rPr>
          <w:rFonts w:ascii="宋体" w:hAnsi="宋体" w:cs="宋体"/>
          <w:highlight w:val="none"/>
        </w:rPr>
        <w:t>或授权代表</w:t>
      </w:r>
      <w:r>
        <w:rPr>
          <w:rFonts w:hint="eastAsia" w:ascii="宋体" w:hAnsi="宋体" w:cs="宋体"/>
          <w:highlight w:val="none"/>
        </w:rPr>
        <w:t>：</w:t>
      </w:r>
      <w:r>
        <w:rPr>
          <w:rFonts w:hint="eastAsia" w:ascii="宋体" w:hAnsi="宋体" w:cs="宋体"/>
          <w:highlight w:val="none"/>
          <w:u w:val="single"/>
        </w:rPr>
        <w:t>（签名）</w:t>
      </w:r>
    </w:p>
    <w:p w14:paraId="6A270DED">
      <w:pPr>
        <w:snapToGrid w:val="0"/>
        <w:spacing w:line="360" w:lineRule="auto"/>
        <w:ind w:right="480" w:firstLine="4200" w:firstLineChars="2000"/>
        <w:rPr>
          <w:rFonts w:ascii="宋体" w:cs="Times New Roman"/>
          <w:highlight w:val="none"/>
        </w:rPr>
      </w:pPr>
    </w:p>
    <w:p w14:paraId="33D0BBD0">
      <w:pPr>
        <w:snapToGrid w:val="0"/>
        <w:spacing w:line="360" w:lineRule="auto"/>
        <w:ind w:right="480" w:firstLine="5040" w:firstLineChars="2400"/>
        <w:rPr>
          <w:rFonts w:ascii="宋体" w:cs="宋体"/>
          <w:highlight w:val="none"/>
        </w:rPr>
      </w:pP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p w14:paraId="20A9FB80">
      <w:pPr>
        <w:rPr>
          <w:rFonts w:hint="default" w:ascii="Times New Roman" w:hAnsi="宋体" w:eastAsia="宋体" w:cs="宋体"/>
          <w:sz w:val="24"/>
          <w:szCs w:val="24"/>
          <w:highlight w:val="none"/>
          <w:lang w:val="en-US" w:eastAsia="zh-CN"/>
        </w:rPr>
      </w:pPr>
      <w:r>
        <w:rPr>
          <w:rFonts w:hAnsi="宋体" w:cs="宋体"/>
          <w:sz w:val="24"/>
          <w:szCs w:val="24"/>
          <w:highlight w:val="none"/>
        </w:rPr>
        <w:br w:type="page"/>
      </w:r>
      <w:bookmarkStart w:id="368" w:name="_Toc7530"/>
      <w:r>
        <w:rPr>
          <w:rFonts w:hint="eastAsia" w:ascii="Times New Roman" w:hAnsi="宋体" w:eastAsia="宋体" w:cs="宋体"/>
          <w:sz w:val="24"/>
          <w:szCs w:val="24"/>
          <w:highlight w:val="none"/>
          <w:lang w:val="en-US" w:eastAsia="zh-CN"/>
        </w:rPr>
        <w:t>合同附件一：</w:t>
      </w:r>
      <w:bookmarkEnd w:id="368"/>
    </w:p>
    <w:p w14:paraId="44C7CAD0">
      <w:pPr>
        <w:rPr>
          <w:rFonts w:hint="eastAsia" w:ascii="Times New Roman" w:hAnsi="宋体" w:eastAsia="宋体" w:cs="宋体"/>
          <w:sz w:val="24"/>
          <w:szCs w:val="24"/>
          <w:highlight w:val="none"/>
          <w:lang w:val="en-US" w:eastAsia="zh-CN"/>
        </w:rPr>
      </w:pPr>
      <w:bookmarkStart w:id="369" w:name="_Toc23276"/>
      <w:r>
        <w:rPr>
          <w:rFonts w:hint="eastAsia" w:ascii="Times New Roman" w:hAnsi="宋体" w:eastAsia="宋体" w:cs="宋体"/>
          <w:sz w:val="24"/>
          <w:szCs w:val="24"/>
          <w:highlight w:val="none"/>
          <w:lang w:val="en-US" w:eastAsia="zh-CN"/>
        </w:rPr>
        <w:t>采购需求、项目验收标准和程序</w:t>
      </w:r>
      <w:bookmarkEnd w:id="369"/>
    </w:p>
    <w:p w14:paraId="474F96B0">
      <w:pPr>
        <w:rPr>
          <w:highlight w:val="none"/>
        </w:rPr>
      </w:pPr>
    </w:p>
    <w:p w14:paraId="74678E5C">
      <w:pPr>
        <w:rPr>
          <w:highlight w:val="none"/>
        </w:rPr>
      </w:pPr>
    </w:p>
    <w:p w14:paraId="3590EF31">
      <w:pPr>
        <w:rPr>
          <w:highlight w:val="none"/>
        </w:rPr>
      </w:pPr>
    </w:p>
    <w:p w14:paraId="6E1A6294">
      <w:pPr>
        <w:rPr>
          <w:highlight w:val="none"/>
        </w:rPr>
      </w:pPr>
    </w:p>
    <w:p w14:paraId="48FEAA3B">
      <w:pPr>
        <w:rPr>
          <w:highlight w:val="none"/>
        </w:rPr>
      </w:pPr>
    </w:p>
    <w:p w14:paraId="6B3FF963">
      <w:pPr>
        <w:rPr>
          <w:rFonts w:hint="eastAsia" w:hAnsi="宋体" w:cs="宋体"/>
          <w:sz w:val="24"/>
          <w:szCs w:val="24"/>
          <w:highlight w:val="none"/>
          <w:lang w:val="en-US" w:eastAsia="zh-CN"/>
        </w:rPr>
      </w:pPr>
      <w:r>
        <w:rPr>
          <w:rFonts w:hint="eastAsia"/>
          <w:highlight w:val="none"/>
          <w:lang w:val="en-US" w:eastAsia="zh-CN"/>
        </w:rPr>
        <w:br w:type="page"/>
      </w:r>
      <w:bookmarkStart w:id="370" w:name="_Toc4582"/>
      <w:r>
        <w:rPr>
          <w:rFonts w:hint="eastAsia" w:hAnsi="宋体" w:cs="宋体"/>
          <w:sz w:val="24"/>
          <w:szCs w:val="24"/>
          <w:highlight w:val="none"/>
          <w:lang w:val="en-US" w:eastAsia="zh-CN"/>
        </w:rPr>
        <w:t>合同附件二：</w:t>
      </w:r>
      <w:bookmarkEnd w:id="370"/>
    </w:p>
    <w:p w14:paraId="1648E88F">
      <w:pPr>
        <w:snapToGrid w:val="0"/>
        <w:spacing w:line="360" w:lineRule="auto"/>
        <w:jc w:val="center"/>
        <w:rPr>
          <w:rFonts w:hint="eastAsia" w:asciiTheme="majorEastAsia" w:hAnsiTheme="majorEastAsia" w:eastAsiaTheme="majorEastAsia" w:cstheme="majorEastAsia"/>
          <w:caps/>
          <w:sz w:val="24"/>
          <w:szCs w:val="24"/>
          <w:highlight w:val="none"/>
          <w:lang w:val="en-US" w:eastAsia="zh-CN"/>
        </w:rPr>
      </w:pPr>
      <w:r>
        <w:rPr>
          <w:rFonts w:hint="eastAsia" w:asciiTheme="majorEastAsia" w:hAnsiTheme="majorEastAsia" w:eastAsiaTheme="majorEastAsia" w:cstheme="majorEastAsia"/>
          <w:caps/>
          <w:sz w:val="24"/>
          <w:szCs w:val="24"/>
          <w:highlight w:val="none"/>
        </w:rPr>
        <w:t>履约保证金担保函</w:t>
      </w:r>
      <w:r>
        <w:rPr>
          <w:rFonts w:hint="eastAsia" w:asciiTheme="majorEastAsia" w:hAnsiTheme="majorEastAsia" w:eastAsiaTheme="majorEastAsia" w:cstheme="majorEastAsia"/>
          <w:caps/>
          <w:sz w:val="24"/>
          <w:szCs w:val="24"/>
          <w:highlight w:val="none"/>
          <w:lang w:eastAsia="zh-CN"/>
        </w:rPr>
        <w:t>（</w:t>
      </w:r>
      <w:r>
        <w:rPr>
          <w:rFonts w:hint="eastAsia" w:asciiTheme="majorEastAsia" w:hAnsiTheme="majorEastAsia" w:eastAsiaTheme="majorEastAsia" w:cstheme="majorEastAsia"/>
          <w:caps/>
          <w:sz w:val="24"/>
          <w:szCs w:val="24"/>
          <w:highlight w:val="none"/>
          <w:lang w:val="en-US" w:eastAsia="zh-CN"/>
        </w:rPr>
        <w:t>格式）</w:t>
      </w:r>
    </w:p>
    <w:p w14:paraId="6A47E807">
      <w:pPr>
        <w:snapToGrid w:val="0"/>
        <w:spacing w:line="360" w:lineRule="auto"/>
        <w:rPr>
          <w:rFonts w:ascii="宋体" w:cs="宋体"/>
          <w:szCs w:val="21"/>
          <w:highlight w:val="none"/>
        </w:rPr>
      </w:pPr>
    </w:p>
    <w:p w14:paraId="12304C85">
      <w:pPr>
        <w:snapToGrid w:val="0"/>
        <w:spacing w:line="360" w:lineRule="auto"/>
        <w:rPr>
          <w:rFonts w:ascii="宋体" w:cs="宋体"/>
          <w:b/>
          <w:szCs w:val="21"/>
          <w:highlight w:val="none"/>
        </w:rPr>
      </w:pPr>
      <w:r>
        <w:rPr>
          <w:rFonts w:hint="eastAsia" w:ascii="宋体" w:hAnsi="宋体" w:cs="宋体"/>
          <w:szCs w:val="21"/>
          <w:highlight w:val="none"/>
        </w:rPr>
        <w:t>编号：</w:t>
      </w:r>
    </w:p>
    <w:p w14:paraId="02593AA1">
      <w:pPr>
        <w:snapToGrid w:val="0"/>
        <w:spacing w:line="360" w:lineRule="auto"/>
        <w:rPr>
          <w:rFonts w:ascii="宋体" w:cs="宋体"/>
          <w:szCs w:val="21"/>
          <w:highlight w:val="none"/>
        </w:rPr>
      </w:pPr>
      <w:r>
        <w:rPr>
          <w:rFonts w:hint="eastAsia" w:ascii="宋体" w:hAnsi="宋体" w:cs="宋体"/>
          <w:szCs w:val="21"/>
          <w:highlight w:val="none"/>
          <w:u w:val="single"/>
        </w:rPr>
        <w:t>（填写买方</w:t>
      </w:r>
      <w:r>
        <w:rPr>
          <w:rFonts w:ascii="宋体" w:hAnsi="宋体" w:cs="宋体"/>
          <w:szCs w:val="21"/>
          <w:highlight w:val="none"/>
          <w:u w:val="single"/>
        </w:rPr>
        <w:t>名称</w:t>
      </w:r>
      <w:r>
        <w:rPr>
          <w:rFonts w:hint="eastAsia" w:ascii="宋体" w:hAnsi="宋体" w:cs="宋体"/>
          <w:szCs w:val="21"/>
          <w:highlight w:val="none"/>
          <w:u w:val="single"/>
        </w:rPr>
        <w:t>）</w:t>
      </w:r>
      <w:r>
        <w:rPr>
          <w:rFonts w:hint="eastAsia" w:ascii="宋体" w:hAnsi="宋体" w:cs="宋体"/>
          <w:szCs w:val="21"/>
          <w:highlight w:val="none"/>
        </w:rPr>
        <w:t>：</w:t>
      </w:r>
      <w:r>
        <w:rPr>
          <w:rFonts w:ascii="宋体" w:hAnsi="宋体" w:cs="宋体"/>
          <w:szCs w:val="21"/>
          <w:highlight w:val="none"/>
        </w:rPr>
        <w:t xml:space="preserve"> </w:t>
      </w:r>
    </w:p>
    <w:p w14:paraId="5A4147BA">
      <w:pPr>
        <w:snapToGrid w:val="0"/>
        <w:spacing w:line="360" w:lineRule="auto"/>
        <w:ind w:firstLine="420" w:firstLineChars="200"/>
        <w:rPr>
          <w:rFonts w:ascii="宋体" w:cs="宋体"/>
          <w:szCs w:val="21"/>
          <w:highlight w:val="none"/>
        </w:rPr>
      </w:pPr>
    </w:p>
    <w:p w14:paraId="058B7F8B">
      <w:pPr>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鉴于你方与</w:t>
      </w:r>
      <w:r>
        <w:rPr>
          <w:rFonts w:hint="eastAsia" w:ascii="宋体" w:hAnsi="宋体" w:cs="宋体"/>
          <w:szCs w:val="21"/>
          <w:highlight w:val="none"/>
          <w:u w:val="single"/>
        </w:rPr>
        <w:t>（填写</w:t>
      </w:r>
      <w:r>
        <w:rPr>
          <w:rFonts w:ascii="宋体" w:hAnsi="宋体" w:cs="宋体"/>
          <w:szCs w:val="21"/>
          <w:highlight w:val="none"/>
          <w:u w:val="single"/>
        </w:rPr>
        <w:t>供应商名称</w:t>
      </w:r>
      <w:r>
        <w:rPr>
          <w:rFonts w:hint="eastAsia" w:ascii="宋体" w:hAnsi="宋体" w:cs="宋体"/>
          <w:szCs w:val="21"/>
          <w:highlight w:val="none"/>
          <w:u w:val="single"/>
        </w:rPr>
        <w:t>）</w:t>
      </w:r>
      <w:r>
        <w:rPr>
          <w:rFonts w:hint="eastAsia" w:ascii="宋体" w:hAnsi="宋体" w:cs="宋体"/>
          <w:szCs w:val="21"/>
          <w:highlight w:val="none"/>
        </w:rPr>
        <w:t>（以下简称供应商）于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日签定的《</w:t>
      </w:r>
      <w:r>
        <w:rPr>
          <w:rFonts w:ascii="宋体" w:hAnsi="宋体" w:cs="宋体"/>
          <w:szCs w:val="21"/>
          <w:highlight w:val="none"/>
          <w:u w:val="single"/>
        </w:rPr>
        <w:t xml:space="preserve">    </w:t>
      </w:r>
      <w:r>
        <w:rPr>
          <w:rFonts w:hint="eastAsia" w:ascii="宋体" w:hAnsi="宋体" w:cs="宋体"/>
          <w:szCs w:val="21"/>
          <w:highlight w:val="none"/>
        </w:rPr>
        <w:t>政府采购合同》（以下简称主合同），且依据该合同的约定，供应商应在</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日前向你方交纳履约保证金，且可以履约担保函的形式交纳履约保证金。应供应商的申请，我方以保证的方式向你方提供如下履约保证金担保：</w:t>
      </w:r>
    </w:p>
    <w:p w14:paraId="487C3E18">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一、保证责任的情形及保证金额</w:t>
      </w:r>
    </w:p>
    <w:p w14:paraId="7F8A3887">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（一）在供应商出现下列情形之一时，我方承担保证责任：</w:t>
      </w:r>
    </w:p>
    <w:p w14:paraId="2DBA497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将中标项目转让给他人，或者在投标文件中未说明，且未经采购人同意，将中标项目分包给他人的；</w:t>
      </w:r>
    </w:p>
    <w:p w14:paraId="585AA2E4">
      <w:pPr>
        <w:snapToGrid w:val="0"/>
        <w:spacing w:line="360" w:lineRule="auto"/>
        <w:ind w:firstLine="420" w:firstLineChars="200"/>
        <w:rPr>
          <w:rFonts w:ascii="宋体" w:cs="宋体"/>
          <w:szCs w:val="21"/>
          <w:highlight w:val="none"/>
          <w:u w:val="single"/>
        </w:rPr>
      </w:pPr>
      <w:r>
        <w:rPr>
          <w:rFonts w:ascii="宋体" w:hAnsi="宋体" w:cs="宋体"/>
          <w:szCs w:val="21"/>
          <w:highlight w:val="none"/>
        </w:rPr>
        <w:t>2.</w:t>
      </w:r>
      <w:r>
        <w:rPr>
          <w:rFonts w:hint="eastAsia" w:ascii="宋体" w:hAnsi="宋体" w:cs="宋体"/>
          <w:szCs w:val="21"/>
          <w:highlight w:val="none"/>
        </w:rPr>
        <w:t>未按主合同约定的质量、数量和期限执行的。</w:t>
      </w:r>
    </w:p>
    <w:p w14:paraId="14A712B0">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（二）我方的保证范围是主合同约定的合同价款总额的</w:t>
      </w:r>
      <w:r>
        <w:rPr>
          <w:rFonts w:hint="eastAsia"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数额为</w:t>
      </w:r>
      <w:r>
        <w:rPr>
          <w:rFonts w:hint="eastAsia" w:ascii="宋体" w:hAnsi="宋体" w:cs="宋体"/>
          <w:highlight w:val="none"/>
        </w:rPr>
        <w:t>人民币</w:t>
      </w:r>
      <w:r>
        <w:rPr>
          <w:rFonts w:ascii="宋体" w:hAnsi="宋体" w:cs="宋体"/>
          <w:highlight w:val="none"/>
          <w:u w:val="single"/>
        </w:rPr>
        <w:t xml:space="preserve">  </w:t>
      </w:r>
      <w:r>
        <w:rPr>
          <w:rFonts w:hint="eastAsia" w:ascii="宋体" w:hAnsi="宋体" w:cs="宋体"/>
          <w:highlight w:val="none"/>
          <w:u w:val="single"/>
        </w:rPr>
        <w:t>大写金额</w:t>
      </w:r>
      <w:r>
        <w:rPr>
          <w:rFonts w:ascii="宋体" w:hAnsi="宋体" w:cs="宋体"/>
          <w:highlight w:val="none"/>
          <w:u w:val="single"/>
        </w:rPr>
        <w:t xml:space="preserve">  </w:t>
      </w:r>
      <w:r>
        <w:rPr>
          <w:rFonts w:hint="eastAsia" w:ascii="宋体" w:hAnsi="宋体" w:cs="宋体"/>
          <w:highlight w:val="none"/>
        </w:rPr>
        <w:t>元整（</w:t>
      </w:r>
      <w:r>
        <w:rPr>
          <w:rFonts w:ascii="宋体"/>
          <w:bCs/>
          <w:highlight w:val="none"/>
        </w:rPr>
        <w:t>¥</w:t>
      </w:r>
      <w:r>
        <w:rPr>
          <w:rFonts w:hint="eastAsia" w:ascii="宋体" w:hAnsi="宋体"/>
          <w:bCs/>
          <w:highlight w:val="none"/>
          <w:u w:val="single"/>
        </w:rPr>
        <w:t>小写</w:t>
      </w:r>
      <w:r>
        <w:rPr>
          <w:rFonts w:hint="eastAsia" w:ascii="宋体" w:hAnsi="宋体" w:cs="宋体"/>
          <w:highlight w:val="none"/>
        </w:rPr>
        <w:t>）</w:t>
      </w:r>
      <w:r>
        <w:rPr>
          <w:rFonts w:hint="eastAsia" w:ascii="宋体" w:hAnsi="宋体" w:cs="宋体"/>
          <w:szCs w:val="21"/>
          <w:highlight w:val="none"/>
        </w:rPr>
        <w:t>。（即主合同履约保证金金额）</w:t>
      </w:r>
    </w:p>
    <w:p w14:paraId="3BF380AC">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二、保证的方式及保证期间</w:t>
      </w:r>
      <w:r>
        <w:rPr>
          <w:rFonts w:ascii="宋体" w:hAnsi="宋体" w:cs="宋体"/>
          <w:b/>
          <w:szCs w:val="21"/>
          <w:highlight w:val="none"/>
        </w:rPr>
        <w:t xml:space="preserve"> </w:t>
      </w:r>
    </w:p>
    <w:p w14:paraId="5D2E5C0C">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我方保证的方式为：连带责任保证。</w:t>
      </w:r>
      <w:r>
        <w:rPr>
          <w:rFonts w:ascii="宋体" w:hAnsi="宋体" w:cs="宋体"/>
          <w:szCs w:val="21"/>
          <w:highlight w:val="none"/>
        </w:rPr>
        <w:t xml:space="preserve"> </w:t>
      </w:r>
    </w:p>
    <w:p w14:paraId="58BC726D">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我方保证的期间为：自本合同生效之日起至供应商按照主合同约定的</w:t>
      </w:r>
      <w:r>
        <w:rPr>
          <w:rFonts w:hint="eastAsia" w:ascii="宋体" w:hAnsi="宋体" w:cs="宋体"/>
          <w:szCs w:val="21"/>
          <w:highlight w:val="none"/>
          <w:u w:val="single"/>
        </w:rPr>
        <w:t xml:space="preserve"> 完工</w:t>
      </w:r>
      <w:r>
        <w:rPr>
          <w:rFonts w:hint="eastAsia" w:ascii="宋体" w:hAnsi="宋体" w:cs="宋体"/>
          <w:szCs w:val="21"/>
          <w:highlight w:val="none"/>
        </w:rPr>
        <w:t>期限届满后</w:t>
      </w:r>
      <w:r>
        <w:rPr>
          <w:rFonts w:hint="eastAsia" w:ascii="宋体" w:hAnsi="宋体" w:cs="宋体"/>
          <w:szCs w:val="21"/>
          <w:highlight w:val="none"/>
          <w:u w:val="single"/>
        </w:rPr>
        <w:t xml:space="preserve">   </w:t>
      </w:r>
      <w:r>
        <w:rPr>
          <w:rFonts w:hint="eastAsia" w:ascii="宋体" w:hAnsi="宋体" w:cs="宋体"/>
          <w:szCs w:val="21"/>
          <w:highlight w:val="none"/>
        </w:rPr>
        <w:t>日内。</w:t>
      </w:r>
    </w:p>
    <w:p w14:paraId="6AB3D7D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如果供应商未按主合同约定向贵方提供服务的，由我方在保证金额内向你方支付上述款项。</w:t>
      </w:r>
      <w:r>
        <w:rPr>
          <w:rFonts w:ascii="宋体" w:hAnsi="宋体" w:cs="宋体"/>
          <w:szCs w:val="21"/>
          <w:highlight w:val="none"/>
        </w:rPr>
        <w:t xml:space="preserve"> </w:t>
      </w:r>
    </w:p>
    <w:p w14:paraId="11F9C17E">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三、承担保证责任的程序</w:t>
      </w:r>
    </w:p>
    <w:p w14:paraId="25189907">
      <w:pPr>
        <w:snapToGrid w:val="0"/>
        <w:spacing w:line="360" w:lineRule="auto"/>
        <w:ind w:firstLine="420" w:firstLineChars="200"/>
        <w:rPr>
          <w:rFonts w:ascii="宋体" w:cs="宋体"/>
          <w:b/>
          <w:szCs w:val="21"/>
          <w:highlight w:val="none"/>
        </w:rPr>
      </w:pPr>
      <w:r>
        <w:rPr>
          <w:rFonts w:ascii="宋体" w:hAnsi="宋体" w:cs="宋体"/>
          <w:szCs w:val="21"/>
          <w:highlight w:val="none"/>
        </w:rPr>
        <w:t>1.</w:t>
      </w:r>
      <w:r>
        <w:rPr>
          <w:rFonts w:hint="eastAsia" w:ascii="宋体" w:hAnsi="宋体" w:cs="宋体"/>
          <w:szCs w:val="21"/>
          <w:highlight w:val="none"/>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szCs w:val="21"/>
          <w:highlight w:val="none"/>
        </w:rPr>
        <w:t xml:space="preserve"> </w:t>
      </w:r>
    </w:p>
    <w:p w14:paraId="77B59F25">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6A47AE9A">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我方收到你方的书面索赔通知及相应证明材料，在</w:t>
      </w:r>
      <w:r>
        <w:rPr>
          <w:rFonts w:hint="eastAsia" w:ascii="宋体" w:hAnsi="宋体" w:cs="宋体"/>
          <w:szCs w:val="21"/>
          <w:highlight w:val="none"/>
          <w:u w:val="single"/>
        </w:rPr>
        <w:t xml:space="preserve">  </w:t>
      </w:r>
      <w:r>
        <w:rPr>
          <w:rFonts w:hint="eastAsia" w:ascii="宋体" w:hAnsi="宋体" w:cs="宋体"/>
          <w:szCs w:val="21"/>
          <w:highlight w:val="none"/>
        </w:rPr>
        <w:t>个工作日内进行核定后按照本保函的承诺承担保证责任。</w:t>
      </w:r>
    </w:p>
    <w:p w14:paraId="56687F5A">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四、保证责任的终止</w:t>
      </w:r>
    </w:p>
    <w:p w14:paraId="1E826AF6">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保证期满你方未向我方书面主张保证责任的，自保证期间届满次日起，我方保证责任自动终止。</w:t>
      </w:r>
    </w:p>
    <w:p w14:paraId="1BD2A61F">
      <w:pPr>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我方按照本保函向你方履行了保证责任后，自我方向你方支付款项（支付款项从我方账户划出）之日起，保证责任即终止。</w:t>
      </w:r>
    </w:p>
    <w:p w14:paraId="600313C2">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按照法律法规的规定或出现应终止我方保证责任的其它情形的，我方在本保函项下的保证责任亦终止。</w:t>
      </w:r>
    </w:p>
    <w:p w14:paraId="1F90026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F184593">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五、免责条款</w:t>
      </w:r>
    </w:p>
    <w:p w14:paraId="12D427D7">
      <w:pPr>
        <w:snapToGrid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因你方违反主合同约定致使供应商不能履行义务的，我方不承担保证责任。</w:t>
      </w:r>
    </w:p>
    <w:p w14:paraId="0B6B87A8">
      <w:pPr>
        <w:snapToGrid w:val="0"/>
        <w:spacing w:line="360" w:lineRule="auto"/>
        <w:ind w:firstLine="420" w:firstLineChars="200"/>
        <w:rPr>
          <w:rFonts w:ascii="宋体" w:cs="宋体"/>
          <w:b/>
          <w:szCs w:val="21"/>
          <w:highlight w:val="none"/>
        </w:rPr>
      </w:pPr>
      <w:r>
        <w:rPr>
          <w:rFonts w:ascii="宋体" w:hAnsi="宋体" w:cs="宋体"/>
          <w:szCs w:val="21"/>
          <w:highlight w:val="none"/>
        </w:rPr>
        <w:t>2.</w:t>
      </w:r>
      <w:r>
        <w:rPr>
          <w:rFonts w:hint="eastAsia" w:ascii="宋体" w:hAnsi="宋体" w:cs="宋体"/>
          <w:szCs w:val="21"/>
          <w:highlight w:val="none"/>
        </w:rPr>
        <w:t>依照法律法规的规定或你方与供应商的另行约定，全部或者部分免除供应商应缴纳的保证金义务的，我方亦免除相应的保证责任。</w:t>
      </w:r>
    </w:p>
    <w:p w14:paraId="1F22DAED">
      <w:pPr>
        <w:snapToGrid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因不可抗力造成供应商不能履行合同义务的，我方不承担保证责任。</w:t>
      </w:r>
    </w:p>
    <w:p w14:paraId="45AE3540">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六、争议的解决</w:t>
      </w:r>
    </w:p>
    <w:p w14:paraId="4455BD24">
      <w:pPr>
        <w:snapToGrid w:val="0"/>
        <w:spacing w:line="360" w:lineRule="auto"/>
        <w:ind w:firstLine="420" w:firstLineChars="200"/>
        <w:rPr>
          <w:rFonts w:ascii="宋体" w:cs="宋体"/>
          <w:szCs w:val="21"/>
          <w:highlight w:val="none"/>
        </w:rPr>
      </w:pPr>
      <w:r>
        <w:rPr>
          <w:rFonts w:hint="eastAsia" w:ascii="宋体" w:hAnsi="宋体" w:cs="宋体"/>
          <w:szCs w:val="21"/>
          <w:highlight w:val="none"/>
        </w:rPr>
        <w:t>因本保函发生的纠纷，由你我双方协商解决，协商不成的，通过诉讼程序解决，诉讼管辖地法院为法院。</w:t>
      </w:r>
    </w:p>
    <w:p w14:paraId="3A450EDB">
      <w:pPr>
        <w:snapToGrid w:val="0"/>
        <w:spacing w:line="360" w:lineRule="auto"/>
        <w:ind w:firstLine="420" w:firstLineChars="200"/>
        <w:rPr>
          <w:rFonts w:ascii="宋体" w:cs="宋体"/>
          <w:b/>
          <w:szCs w:val="21"/>
          <w:highlight w:val="none"/>
        </w:rPr>
      </w:pPr>
      <w:r>
        <w:rPr>
          <w:rFonts w:hint="eastAsia" w:ascii="宋体" w:hAnsi="宋体" w:cs="宋体"/>
          <w:b/>
          <w:szCs w:val="21"/>
          <w:highlight w:val="none"/>
        </w:rPr>
        <w:t>七、保函的生效</w:t>
      </w:r>
      <w:r>
        <w:rPr>
          <w:rFonts w:ascii="宋体" w:hAnsi="宋体" w:cs="宋体"/>
          <w:b/>
          <w:szCs w:val="21"/>
          <w:highlight w:val="none"/>
        </w:rPr>
        <w:t xml:space="preserve"> </w:t>
      </w:r>
    </w:p>
    <w:p w14:paraId="006C2872">
      <w:pPr>
        <w:snapToGrid w:val="0"/>
        <w:spacing w:line="360" w:lineRule="auto"/>
        <w:ind w:firstLine="420" w:firstLineChars="200"/>
        <w:rPr>
          <w:rFonts w:ascii="宋体" w:cs="宋体"/>
          <w:szCs w:val="21"/>
          <w:highlight w:val="none"/>
        </w:rPr>
      </w:pPr>
      <w:r>
        <w:rPr>
          <w:rFonts w:hint="eastAsia" w:ascii="宋体" w:hAnsi="宋体" w:cs="宋体"/>
          <w:szCs w:val="21"/>
          <w:highlight w:val="none"/>
        </w:rPr>
        <w:t>本保函自我方加盖公章之日起生效。</w:t>
      </w:r>
      <w:r>
        <w:rPr>
          <w:rFonts w:ascii="宋体" w:hAnsi="宋体" w:cs="宋体"/>
          <w:szCs w:val="21"/>
          <w:highlight w:val="none"/>
        </w:rPr>
        <w:t xml:space="preserve"> </w:t>
      </w:r>
    </w:p>
    <w:p w14:paraId="657D3B90">
      <w:pPr>
        <w:snapToGrid w:val="0"/>
        <w:spacing w:line="360" w:lineRule="auto"/>
        <w:ind w:right="960" w:firstLine="4620"/>
        <w:jc w:val="right"/>
        <w:rPr>
          <w:rFonts w:ascii="宋体" w:cs="宋体"/>
          <w:szCs w:val="21"/>
          <w:highlight w:val="none"/>
        </w:rPr>
      </w:pPr>
    </w:p>
    <w:p w14:paraId="561333E3">
      <w:pPr>
        <w:snapToGrid w:val="0"/>
        <w:spacing w:line="360" w:lineRule="auto"/>
        <w:ind w:right="960" w:firstLine="4620"/>
        <w:jc w:val="right"/>
        <w:rPr>
          <w:rFonts w:ascii="宋体" w:cs="宋体"/>
          <w:szCs w:val="21"/>
          <w:highlight w:val="none"/>
        </w:rPr>
      </w:pPr>
    </w:p>
    <w:p w14:paraId="0BA29469">
      <w:pPr>
        <w:snapToGrid w:val="0"/>
        <w:spacing w:line="360" w:lineRule="auto"/>
        <w:ind w:right="960" w:firstLine="4620"/>
        <w:jc w:val="right"/>
        <w:rPr>
          <w:rFonts w:ascii="宋体" w:cs="宋体"/>
          <w:szCs w:val="21"/>
          <w:highlight w:val="none"/>
        </w:rPr>
      </w:pPr>
      <w:r>
        <w:rPr>
          <w:rFonts w:hint="eastAsia" w:ascii="宋体" w:hAnsi="宋体" w:cs="宋体"/>
          <w:szCs w:val="21"/>
          <w:highlight w:val="none"/>
        </w:rPr>
        <w:t>保证人：（公章）</w:t>
      </w:r>
      <w:r>
        <w:rPr>
          <w:rFonts w:ascii="宋体" w:hAnsi="宋体" w:cs="宋体"/>
          <w:szCs w:val="21"/>
          <w:highlight w:val="none"/>
        </w:rPr>
        <w:t xml:space="preserve"> </w:t>
      </w:r>
    </w:p>
    <w:p w14:paraId="253D24BE">
      <w:pPr>
        <w:snapToGrid w:val="0"/>
        <w:spacing w:line="360" w:lineRule="auto"/>
        <w:jc w:val="right"/>
        <w:rPr>
          <w:rFonts w:ascii="宋体" w:cs="宋体"/>
          <w:szCs w:val="21"/>
          <w:highlight w:val="none"/>
        </w:rPr>
      </w:pPr>
    </w:p>
    <w:p w14:paraId="1F89D9D6">
      <w:pPr>
        <w:autoSpaceDE w:val="0"/>
        <w:autoSpaceDN w:val="0"/>
        <w:adjustRightInd w:val="0"/>
        <w:spacing w:line="400" w:lineRule="exact"/>
        <w:jc w:val="left"/>
        <w:rPr>
          <w:rFonts w:ascii="宋体" w:hAnsi="宋体" w:cs="宋体"/>
          <w:color w:val="auto"/>
          <w:kern w:val="0"/>
          <w:szCs w:val="21"/>
          <w:highlight w:val="none"/>
          <w:lang w:val="zh-CN"/>
        </w:rPr>
      </w:pP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520E404">
      <w:pPr>
        <w:autoSpaceDE w:val="0"/>
        <w:autoSpaceDN w:val="0"/>
        <w:adjustRightInd w:val="0"/>
        <w:jc w:val="center"/>
        <w:rPr>
          <w:rFonts w:ascii="宋体" w:hAnsi="宋体" w:cs="宋体"/>
          <w:b/>
          <w:color w:val="auto"/>
          <w:sz w:val="32"/>
          <w:szCs w:val="32"/>
          <w:highlight w:val="none"/>
        </w:rPr>
      </w:pPr>
    </w:p>
    <w:p w14:paraId="7CBE0C1A">
      <w:pPr>
        <w:widowControl/>
        <w:numPr>
          <w:ilvl w:val="0"/>
          <w:numId w:val="14"/>
        </w:numPr>
        <w:autoSpaceDE w:val="0"/>
        <w:autoSpaceDN w:val="0"/>
        <w:ind w:left="0" w:leftChars="0" w:firstLine="0" w:firstLineChars="0"/>
        <w:jc w:val="center"/>
        <w:outlineLvl w:val="0"/>
        <w:rPr>
          <w:rFonts w:hint="eastAsia" w:ascii="宋体" w:hAnsi="宋体" w:cs="宋体"/>
          <w:b/>
          <w:color w:val="auto"/>
          <w:kern w:val="0"/>
          <w:sz w:val="32"/>
          <w:szCs w:val="32"/>
          <w:highlight w:val="none"/>
        </w:rPr>
      </w:pPr>
      <w:r>
        <w:rPr>
          <w:rFonts w:ascii="宋体" w:hAnsi="宋体" w:cs="宋体"/>
          <w:b/>
          <w:color w:val="auto"/>
          <w:sz w:val="32"/>
          <w:szCs w:val="32"/>
          <w:highlight w:val="none"/>
        </w:rPr>
        <w:br w:type="page"/>
      </w:r>
      <w:bookmarkStart w:id="371" w:name="_Toc29315"/>
      <w:r>
        <w:rPr>
          <w:rFonts w:hint="eastAsia" w:ascii="宋体" w:hAnsi="宋体" w:cs="宋体"/>
          <w:b/>
          <w:color w:val="auto"/>
          <w:sz w:val="32"/>
          <w:szCs w:val="32"/>
          <w:highlight w:val="none"/>
        </w:rPr>
        <w:t xml:space="preserve"> </w:t>
      </w:r>
      <w:bookmarkEnd w:id="361"/>
      <w:bookmarkEnd w:id="362"/>
      <w:bookmarkEnd w:id="363"/>
      <w:bookmarkEnd w:id="364"/>
      <w:bookmarkEnd w:id="365"/>
      <w:bookmarkEnd w:id="371"/>
      <w:bookmarkStart w:id="372" w:name="_Toc226969356"/>
      <w:bookmarkStart w:id="373" w:name="_Toc227057962"/>
      <w:r>
        <w:rPr>
          <w:rFonts w:hint="eastAsia" w:ascii="宋体" w:hAnsi="宋体" w:cs="宋体"/>
          <w:b/>
          <w:color w:val="auto"/>
          <w:kern w:val="0"/>
          <w:sz w:val="32"/>
          <w:szCs w:val="32"/>
          <w:highlight w:val="none"/>
          <w:lang w:eastAsia="zh-CN"/>
        </w:rPr>
        <w:t>服务需求</w:t>
      </w:r>
    </w:p>
    <w:p w14:paraId="2F0BF267">
      <w:pPr>
        <w:rPr>
          <w:rFonts w:hint="eastAsia" w:ascii="宋体" w:hAnsi="宋体" w:eastAsia="宋体" w:cs="宋体"/>
          <w:b w:val="0"/>
          <w:bCs/>
          <w:color w:val="auto"/>
          <w:sz w:val="24"/>
          <w:szCs w:val="24"/>
          <w:highlight w:val="none"/>
        </w:rPr>
      </w:pPr>
      <w:bookmarkStart w:id="374" w:name="_Toc479578084"/>
      <w:bookmarkStart w:id="375" w:name="_Toc443990390"/>
    </w:p>
    <w:p w14:paraId="205C25B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lang w:val="en-US" w:eastAsia="zh-CN"/>
        </w:rPr>
        <w:t>第十五届—中国东北亚博览会媒体宣传项目</w:t>
      </w:r>
      <w:r>
        <w:rPr>
          <w:rFonts w:hint="eastAsia" w:ascii="宋体" w:hAnsi="宋体" w:eastAsia="宋体" w:cs="宋体"/>
          <w:b w:val="0"/>
          <w:bCs/>
          <w:color w:val="auto"/>
          <w:sz w:val="24"/>
          <w:szCs w:val="24"/>
          <w:highlight w:val="none"/>
        </w:rPr>
        <w:t>；</w:t>
      </w:r>
    </w:p>
    <w:p w14:paraId="6104AAB3">
      <w:pPr>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采购预算</w:t>
      </w:r>
      <w:r>
        <w:rPr>
          <w:rFonts w:hint="eastAsia" w:ascii="宋体" w:hAnsi="宋体" w:eastAsia="宋体" w:cs="宋体"/>
          <w:b w:val="0"/>
          <w:bCs/>
          <w:color w:val="auto"/>
          <w:sz w:val="24"/>
          <w:szCs w:val="24"/>
          <w:highlight w:val="none"/>
          <w:lang w:val="zh-CN"/>
        </w:rPr>
        <w:t>：</w:t>
      </w:r>
      <w:r>
        <w:rPr>
          <w:rFonts w:hint="eastAsia" w:ascii="宋体" w:hAnsi="宋体" w:cs="宋体"/>
          <w:b w:val="0"/>
          <w:bCs/>
          <w:color w:val="auto"/>
          <w:sz w:val="24"/>
          <w:szCs w:val="24"/>
          <w:highlight w:val="none"/>
          <w:lang w:val="zh-CN" w:eastAsia="zh-CN"/>
        </w:rPr>
        <w:t>21.00</w:t>
      </w:r>
      <w:r>
        <w:rPr>
          <w:rFonts w:hint="eastAsia" w:ascii="宋体" w:hAnsi="宋体" w:eastAsia="宋体" w:cs="宋体"/>
          <w:b w:val="0"/>
          <w:bCs/>
          <w:color w:val="auto"/>
          <w:sz w:val="24"/>
          <w:szCs w:val="24"/>
          <w:highlight w:val="none"/>
          <w:lang w:val="en-US" w:eastAsia="zh-CN"/>
        </w:rPr>
        <w:t>万元；</w:t>
      </w:r>
    </w:p>
    <w:p w14:paraId="4B5997B1">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采购内容：</w:t>
      </w:r>
      <w:r>
        <w:rPr>
          <w:rFonts w:hint="eastAsia" w:ascii="宋体" w:hAnsi="宋体" w:eastAsia="宋体" w:cs="宋体"/>
          <w:b w:val="0"/>
          <w:bCs/>
          <w:color w:val="auto"/>
          <w:sz w:val="24"/>
          <w:szCs w:val="24"/>
          <w:highlight w:val="none"/>
          <w:lang w:eastAsia="zh-CN"/>
        </w:rPr>
        <w:t>提供</w:t>
      </w:r>
      <w:r>
        <w:rPr>
          <w:rFonts w:hint="eastAsia" w:ascii="宋体" w:hAnsi="宋体" w:eastAsia="宋体" w:cs="宋体"/>
          <w:b w:val="0"/>
          <w:bCs/>
          <w:color w:val="auto"/>
          <w:sz w:val="24"/>
          <w:szCs w:val="24"/>
          <w:highlight w:val="none"/>
          <w:lang w:val="en-US" w:eastAsia="zh-CN"/>
        </w:rPr>
        <w:t>媒体宣传工作</w:t>
      </w:r>
      <w:r>
        <w:rPr>
          <w:rFonts w:hint="eastAsia" w:ascii="宋体" w:hAnsi="宋体" w:eastAsia="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，具体以签订合同为准；</w:t>
      </w:r>
    </w:p>
    <w:p w14:paraId="618F2F70">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合同履行期限：</w:t>
      </w:r>
      <w:r>
        <w:rPr>
          <w:rFonts w:hint="eastAsia" w:ascii="宋体" w:hAnsi="宋体" w:cs="宋体"/>
          <w:b w:val="0"/>
          <w:bCs/>
          <w:color w:val="auto"/>
          <w:sz w:val="24"/>
          <w:szCs w:val="24"/>
          <w:highlight w:val="none"/>
          <w:lang w:eastAsia="zh-CN"/>
        </w:rPr>
        <w:t>签订合同之日起2025年9月15日止</w:t>
      </w:r>
      <w:r>
        <w:rPr>
          <w:rFonts w:hint="eastAsia" w:ascii="宋体" w:hAnsi="宋体" w:eastAsia="宋体" w:cs="宋体"/>
          <w:b w:val="0"/>
          <w:bCs/>
          <w:color w:val="auto"/>
          <w:sz w:val="24"/>
          <w:szCs w:val="24"/>
          <w:highlight w:val="none"/>
        </w:rPr>
        <w:t>（具体时间以实际合同为准）；</w:t>
      </w:r>
    </w:p>
    <w:p w14:paraId="37C49544">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项目地点：采购人指定地点；</w:t>
      </w:r>
    </w:p>
    <w:p w14:paraId="24D8CB7A">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服务标准：优质服务。</w:t>
      </w:r>
    </w:p>
    <w:p w14:paraId="619AA94C">
      <w:pPr>
        <w:rPr>
          <w:rFonts w:hint="eastAsia" w:ascii="宋体" w:hAnsi="宋体" w:cs="宋体"/>
          <w:b/>
          <w:color w:val="auto"/>
          <w:sz w:val="30"/>
          <w:szCs w:val="30"/>
          <w:highlight w:val="none"/>
        </w:rPr>
      </w:pPr>
      <w:bookmarkStart w:id="376" w:name="_Toc16995"/>
      <w:r>
        <w:rPr>
          <w:rFonts w:hint="eastAsia" w:ascii="宋体" w:hAnsi="宋体" w:cs="宋体"/>
          <w:b/>
          <w:color w:val="auto"/>
          <w:sz w:val="30"/>
          <w:szCs w:val="30"/>
          <w:highlight w:val="none"/>
        </w:rPr>
        <w:br w:type="page"/>
      </w:r>
    </w:p>
    <w:p w14:paraId="33F3867E">
      <w:pPr>
        <w:spacing w:line="700" w:lineRule="exact"/>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第五章  评标办法</w:t>
      </w:r>
      <w:bookmarkEnd w:id="372"/>
      <w:bookmarkEnd w:id="373"/>
      <w:bookmarkEnd w:id="374"/>
      <w:bookmarkEnd w:id="375"/>
      <w:bookmarkEnd w:id="376"/>
    </w:p>
    <w:p w14:paraId="2417402E">
      <w:pPr>
        <w:pStyle w:val="151"/>
        <w:numPr>
          <w:ilvl w:val="1"/>
          <w:numId w:val="0"/>
        </w:numPr>
        <w:rPr>
          <w:rFonts w:ascii="宋体" w:hAnsi="宋体" w:eastAsia="宋体" w:cs="宋体"/>
          <w:color w:val="auto"/>
          <w:highlight w:val="none"/>
        </w:rPr>
      </w:pPr>
      <w:bookmarkStart w:id="377" w:name="_Toc479578085"/>
      <w:bookmarkStart w:id="378" w:name="_Toc227057964"/>
      <w:bookmarkStart w:id="379" w:name="_Toc443990391"/>
      <w:bookmarkStart w:id="380" w:name="_Toc226969358"/>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  综合评</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法</w:t>
      </w:r>
      <w:bookmarkEnd w:id="377"/>
      <w:bookmarkEnd w:id="378"/>
      <w:bookmarkEnd w:id="379"/>
      <w:bookmarkEnd w:id="380"/>
    </w:p>
    <w:p w14:paraId="26252AC4">
      <w:pPr>
        <w:tabs>
          <w:tab w:val="left" w:pos="0"/>
        </w:tabs>
        <w:spacing w:after="120"/>
        <w:outlineLvl w:val="2"/>
        <w:rPr>
          <w:rFonts w:hint="eastAsia" w:ascii="宋体" w:hAnsi="宋体" w:cs="宋体"/>
          <w:b/>
          <w:color w:val="auto"/>
          <w:szCs w:val="21"/>
          <w:highlight w:val="none"/>
        </w:rPr>
      </w:pPr>
      <w:bookmarkStart w:id="381" w:name="_Toc443990392"/>
      <w:r>
        <w:rPr>
          <w:rFonts w:hint="eastAsia" w:ascii="宋体" w:hAnsi="宋体" w:cs="宋体"/>
          <w:b/>
          <w:color w:val="auto"/>
          <w:szCs w:val="21"/>
          <w:highlight w:val="none"/>
        </w:rPr>
        <w:t>5.1.1  初步审查</w:t>
      </w:r>
      <w:bookmarkEnd w:id="381"/>
    </w:p>
    <w:tbl>
      <w:tblPr>
        <w:tblStyle w:val="63"/>
        <w:tblW w:w="9524" w:type="dxa"/>
        <w:tblInd w:w="32" w:type="dxa"/>
        <w:tblLayout w:type="fixed"/>
        <w:tblCellMar>
          <w:top w:w="0" w:type="dxa"/>
          <w:left w:w="108" w:type="dxa"/>
          <w:bottom w:w="0" w:type="dxa"/>
          <w:right w:w="108" w:type="dxa"/>
        </w:tblCellMar>
      </w:tblPr>
      <w:tblGrid>
        <w:gridCol w:w="808"/>
        <w:gridCol w:w="947"/>
        <w:gridCol w:w="1369"/>
        <w:gridCol w:w="6400"/>
      </w:tblGrid>
      <w:tr w14:paraId="1ACC4C54">
        <w:tblPrEx>
          <w:tblCellMar>
            <w:top w:w="0" w:type="dxa"/>
            <w:left w:w="108" w:type="dxa"/>
            <w:bottom w:w="0" w:type="dxa"/>
            <w:right w:w="108" w:type="dxa"/>
          </w:tblCellMar>
        </w:tblPrEx>
        <w:trPr>
          <w:trHeight w:val="706" w:hRule="atLeast"/>
        </w:trPr>
        <w:tc>
          <w:tcPr>
            <w:tcW w:w="1755" w:type="dxa"/>
            <w:gridSpan w:val="2"/>
            <w:tcBorders>
              <w:top w:val="single" w:color="auto" w:sz="4" w:space="0"/>
              <w:left w:val="single" w:color="auto" w:sz="4" w:space="0"/>
              <w:bottom w:val="single" w:color="000000" w:sz="2" w:space="0"/>
              <w:right w:val="single" w:color="auto" w:sz="4" w:space="0"/>
            </w:tcBorders>
            <w:shd w:val="clear" w:color="000000" w:fill="FFFFFF"/>
            <w:noWrap w:val="0"/>
            <w:vAlign w:val="center"/>
          </w:tcPr>
          <w:p w14:paraId="5E6062A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条款号</w:t>
            </w:r>
          </w:p>
        </w:tc>
        <w:tc>
          <w:tcPr>
            <w:tcW w:w="1369"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4961EDAD">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评审因素</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759E0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评审标准</w:t>
            </w:r>
          </w:p>
        </w:tc>
      </w:tr>
      <w:tr w14:paraId="319A335A">
        <w:tblPrEx>
          <w:tblCellMar>
            <w:top w:w="0" w:type="dxa"/>
            <w:left w:w="108" w:type="dxa"/>
            <w:bottom w:w="0" w:type="dxa"/>
            <w:right w:w="108" w:type="dxa"/>
          </w:tblCellMar>
        </w:tblPrEx>
        <w:trPr>
          <w:trHeight w:val="627" w:hRule="atLeast"/>
        </w:trPr>
        <w:tc>
          <w:tcPr>
            <w:tcW w:w="808" w:type="dxa"/>
            <w:vMerge w:val="restart"/>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793566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2.1.1</w:t>
            </w:r>
          </w:p>
        </w:tc>
        <w:tc>
          <w:tcPr>
            <w:tcW w:w="947" w:type="dxa"/>
            <w:vMerge w:val="restart"/>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5B1A892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资格性审查</w:t>
            </w: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9D17451">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营业执照</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D14C2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具备有效的营业执照</w:t>
            </w:r>
          </w:p>
          <w:p w14:paraId="223AB5E3">
            <w:pPr>
              <w:autoSpaceDE w:val="0"/>
              <w:autoSpaceDN w:val="0"/>
              <w:adjustRightInd w:val="0"/>
              <w:rPr>
                <w:rFonts w:hint="eastAsia" w:ascii="宋体" w:hAnsi="宋体" w:eastAsia="宋体" w:cs="宋体"/>
                <w:color w:val="auto"/>
                <w:szCs w:val="21"/>
                <w:highlight w:val="none"/>
                <w:lang w:val="zh-CN"/>
              </w:rPr>
            </w:pPr>
            <w:r>
              <w:rPr>
                <w:rFonts w:hint="eastAsia" w:ascii="宋体" w:hAnsi="宋体" w:eastAsia="宋体" w:cs="宋体"/>
                <w:b/>
                <w:bCs/>
                <w:color w:val="auto"/>
                <w:kern w:val="0"/>
                <w:szCs w:val="21"/>
                <w:highlight w:val="none"/>
                <w:lang w:val="zh-CN"/>
              </w:rPr>
              <w:t>投标文件内附营业执照复印件加盖单位公章。</w:t>
            </w:r>
          </w:p>
        </w:tc>
      </w:tr>
      <w:tr w14:paraId="28E70815">
        <w:tblPrEx>
          <w:tblCellMar>
            <w:top w:w="0" w:type="dxa"/>
            <w:left w:w="108" w:type="dxa"/>
            <w:bottom w:w="0" w:type="dxa"/>
            <w:right w:w="108" w:type="dxa"/>
          </w:tblCellMar>
        </w:tblPrEx>
        <w:trPr>
          <w:trHeight w:val="1477"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1EE8E7A8">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75919640">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6A667A5B">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财务、纳税及社保</w:t>
            </w:r>
          </w:p>
        </w:tc>
        <w:tc>
          <w:tcPr>
            <w:tcW w:w="64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895135">
            <w:pPr>
              <w:widowControl/>
              <w:textAlignment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供应商近一年财务状况良好，提供2023年经会计师事务所审计的财务审计报告或财务报表，（2024年1月1日以后新成立的公司无财务审计报告的，需提供一份财务状况良好承诺）；提供招标文件截止日前一年内任意一个月的依法纳税证明和缴纳社保证明。</w:t>
            </w:r>
          </w:p>
          <w:p w14:paraId="4C8B5275">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zh-CN"/>
              </w:rPr>
              <w:t>投标文件内按</w:t>
            </w:r>
            <w:r>
              <w:rPr>
                <w:rFonts w:hint="eastAsia" w:ascii="宋体" w:hAnsi="宋体" w:eastAsia="宋体" w:cs="宋体"/>
                <w:b/>
                <w:bCs/>
                <w:color w:val="auto"/>
                <w:kern w:val="0"/>
                <w:szCs w:val="21"/>
                <w:highlight w:val="none"/>
                <w:lang w:val="en-US" w:eastAsia="zh-CN"/>
              </w:rPr>
              <w:t>招标</w:t>
            </w:r>
            <w:r>
              <w:rPr>
                <w:rFonts w:hint="eastAsia" w:ascii="宋体" w:hAnsi="宋体" w:eastAsia="宋体" w:cs="宋体"/>
                <w:b/>
                <w:bCs/>
                <w:color w:val="auto"/>
                <w:kern w:val="0"/>
                <w:szCs w:val="21"/>
                <w:highlight w:val="none"/>
                <w:lang w:val="zh-CN"/>
              </w:rPr>
              <w:t>文件要求提供</w:t>
            </w:r>
            <w:r>
              <w:rPr>
                <w:rFonts w:hint="eastAsia" w:ascii="宋体" w:hAnsi="宋体" w:eastAsia="宋体" w:cs="宋体"/>
                <w:b/>
                <w:bCs/>
                <w:color w:val="auto"/>
                <w:kern w:val="0"/>
                <w:szCs w:val="21"/>
                <w:highlight w:val="none"/>
                <w:lang w:val="en-US" w:eastAsia="zh-CN"/>
              </w:rPr>
              <w:t>加盖公章的复印件</w:t>
            </w:r>
            <w:r>
              <w:rPr>
                <w:rFonts w:hint="eastAsia" w:ascii="宋体" w:hAnsi="宋体" w:eastAsia="宋体" w:cs="宋体"/>
                <w:b/>
                <w:bCs/>
                <w:color w:val="auto"/>
                <w:kern w:val="0"/>
                <w:szCs w:val="21"/>
                <w:highlight w:val="none"/>
                <w:lang w:val="zh-CN"/>
              </w:rPr>
              <w:t>。</w:t>
            </w:r>
          </w:p>
        </w:tc>
      </w:tr>
      <w:tr w14:paraId="260B2D3E">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61555CC3">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75A5615">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72384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信誉要求</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356EC4A3">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不得为“信用中国”网站（www.creditchina.gov.cn）中列入重大税收违法失信主体名单的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，不得为中国执行信息公开网（http://zxgk.court.gov.cn）中列入失信被执行人名单的</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，不得为中国政府采购网（www.ccgp.gov.cn）政府采购严重违法失信行为记录名单中被财政部门禁止参加政府采购活动的供应商（详见财库[2016]125号）。</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及其法定代表人不得在“中国裁判文书网”列入存在行贿犯罪情形。</w:t>
            </w:r>
            <w:r>
              <w:rPr>
                <w:rFonts w:hint="eastAsia" w:ascii="宋体" w:hAnsi="宋体" w:eastAsia="宋体" w:cs="宋体"/>
                <w:b/>
                <w:bCs/>
                <w:color w:val="auto"/>
                <w:sz w:val="21"/>
                <w:szCs w:val="21"/>
                <w:highlight w:val="none"/>
              </w:rPr>
              <w:t>提供相关网站截图及法定代表人或其授权委托人签字并加盖公章。</w:t>
            </w:r>
          </w:p>
          <w:p w14:paraId="5E6CE1B5">
            <w:pPr>
              <w:spacing w:line="320" w:lineRule="exact"/>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、供应商需对公司材料和投标文件的真实性进行承诺，不得提供伪造、变造的材料，否则后果自负。</w:t>
            </w:r>
            <w:r>
              <w:rPr>
                <w:rFonts w:hint="eastAsia" w:ascii="宋体" w:hAnsi="宋体" w:eastAsia="宋体" w:cs="宋体"/>
                <w:b/>
                <w:bCs/>
                <w:color w:val="auto"/>
                <w:sz w:val="21"/>
                <w:szCs w:val="21"/>
                <w:highlight w:val="none"/>
                <w:lang w:val="zh-CN"/>
              </w:rPr>
              <w:t>提供由法定代表人或其授权委托人签字并加盖公章的承诺书。</w:t>
            </w:r>
          </w:p>
          <w:p w14:paraId="3DBD083C">
            <w:pPr>
              <w:spacing w:line="32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拒绝列入政府取消投标资格记录期间的企业或个人投标。</w:t>
            </w:r>
            <w:r>
              <w:rPr>
                <w:rFonts w:hint="eastAsia" w:ascii="宋体" w:hAnsi="宋体" w:eastAsia="宋体" w:cs="宋体"/>
                <w:b/>
                <w:bCs/>
                <w:color w:val="auto"/>
                <w:sz w:val="21"/>
                <w:szCs w:val="21"/>
                <w:highlight w:val="none"/>
                <w:lang w:val="zh-CN"/>
              </w:rPr>
              <w:t>投标文件中提供由法定代表人或其授权委托人签字并加盖公章的承诺书。</w:t>
            </w:r>
          </w:p>
        </w:tc>
      </w:tr>
      <w:tr w14:paraId="03BE6684">
        <w:tblPrEx>
          <w:tblCellMar>
            <w:top w:w="0" w:type="dxa"/>
            <w:left w:w="108" w:type="dxa"/>
            <w:bottom w:w="0" w:type="dxa"/>
            <w:right w:w="108" w:type="dxa"/>
          </w:tblCellMar>
        </w:tblPrEx>
        <w:trPr>
          <w:trHeight w:val="90"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77FA50BF">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1D68986E">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38337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控股、管理关系</w:t>
            </w:r>
          </w:p>
        </w:tc>
        <w:tc>
          <w:tcPr>
            <w:tcW w:w="6400" w:type="dxa"/>
            <w:tcBorders>
              <w:top w:val="single" w:color="000000" w:sz="2" w:space="0"/>
              <w:left w:val="single" w:color="auto" w:sz="4" w:space="0"/>
              <w:bottom w:val="single" w:color="000000" w:sz="2" w:space="0"/>
              <w:right w:val="single" w:color="000000" w:sz="2" w:space="0"/>
            </w:tcBorders>
            <w:shd w:val="clear" w:color="000000" w:fill="FFFFFF"/>
            <w:noWrap w:val="0"/>
            <w:vAlign w:val="center"/>
          </w:tcPr>
          <w:p w14:paraId="6B7B6C9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Cs w:val="21"/>
                <w:highlight w:val="none"/>
              </w:rPr>
              <w:t>；</w:t>
            </w:r>
          </w:p>
          <w:p w14:paraId="076BFCEA">
            <w:pPr>
              <w:pStyle w:val="21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投标文件内附由法定代表人或其委托代理人签字并加盖单位公章的承诺书。</w:t>
            </w:r>
          </w:p>
        </w:tc>
      </w:tr>
      <w:tr w14:paraId="48986401">
        <w:tblPrEx>
          <w:tblCellMar>
            <w:top w:w="0" w:type="dxa"/>
            <w:left w:w="108" w:type="dxa"/>
            <w:bottom w:w="0" w:type="dxa"/>
            <w:right w:w="108" w:type="dxa"/>
          </w:tblCellMar>
        </w:tblPrEx>
        <w:trPr>
          <w:trHeight w:val="1089" w:hRule="atLeast"/>
        </w:trPr>
        <w:tc>
          <w:tcPr>
            <w:tcW w:w="808" w:type="dxa"/>
            <w:vMerge w:val="continue"/>
            <w:tcBorders>
              <w:top w:val="single" w:color="auto" w:sz="4" w:space="0"/>
              <w:left w:val="single" w:color="auto" w:sz="4" w:space="0"/>
              <w:bottom w:val="single" w:color="auto" w:sz="4" w:space="0"/>
              <w:right w:val="single" w:color="000000" w:sz="2" w:space="0"/>
            </w:tcBorders>
            <w:shd w:val="clear" w:color="000000" w:fill="FFFFFF"/>
            <w:noWrap w:val="0"/>
            <w:vAlign w:val="center"/>
          </w:tcPr>
          <w:p w14:paraId="215C19C1">
            <w:pPr>
              <w:autoSpaceDE w:val="0"/>
              <w:autoSpaceDN w:val="0"/>
              <w:adjustRightInd w:val="0"/>
              <w:jc w:val="center"/>
              <w:rPr>
                <w:rFonts w:hint="eastAsia" w:ascii="宋体" w:hAnsi="宋体" w:eastAsia="宋体" w:cs="宋体"/>
                <w:color w:val="auto"/>
                <w:szCs w:val="21"/>
                <w:highlight w:val="none"/>
                <w:lang w:val="zh-CN"/>
              </w:rPr>
            </w:pPr>
          </w:p>
        </w:tc>
        <w:tc>
          <w:tcPr>
            <w:tcW w:w="947" w:type="dxa"/>
            <w:vMerge w:val="continue"/>
            <w:tcBorders>
              <w:top w:val="single" w:color="auto" w:sz="4" w:space="0"/>
              <w:left w:val="single" w:color="000000" w:sz="2" w:space="0"/>
              <w:bottom w:val="single" w:color="auto" w:sz="4" w:space="0"/>
              <w:right w:val="single" w:color="auto" w:sz="4" w:space="0"/>
            </w:tcBorders>
            <w:shd w:val="clear" w:color="000000" w:fill="FFFFFF"/>
            <w:noWrap w:val="0"/>
            <w:vAlign w:val="center"/>
          </w:tcPr>
          <w:p w14:paraId="2EA60E18">
            <w:pPr>
              <w:autoSpaceDE w:val="0"/>
              <w:autoSpaceDN w:val="0"/>
              <w:adjustRightInd w:val="0"/>
              <w:jc w:val="center"/>
              <w:rPr>
                <w:rFonts w:hint="eastAsia" w:ascii="宋体" w:hAnsi="宋体" w:eastAsia="宋体" w:cs="宋体"/>
                <w:color w:val="auto"/>
                <w:szCs w:val="21"/>
                <w:highlight w:val="none"/>
                <w:lang w:val="zh-CN"/>
              </w:rPr>
            </w:pPr>
          </w:p>
        </w:tc>
        <w:tc>
          <w:tcPr>
            <w:tcW w:w="136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D8D49">
            <w:pPr>
              <w:jc w:val="center"/>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不存在禁止投标的情形</w:t>
            </w:r>
          </w:p>
        </w:tc>
        <w:tc>
          <w:tcPr>
            <w:tcW w:w="6400" w:type="dxa"/>
            <w:tcBorders>
              <w:top w:val="single" w:color="000000" w:sz="2" w:space="0"/>
              <w:left w:val="single" w:color="auto" w:sz="4" w:space="0"/>
              <w:bottom w:val="single" w:color="auto" w:sz="4" w:space="0"/>
              <w:right w:val="single" w:color="000000" w:sz="2" w:space="0"/>
            </w:tcBorders>
            <w:shd w:val="clear" w:color="000000" w:fill="FFFFFF"/>
            <w:noWrap w:val="0"/>
            <w:vAlign w:val="center"/>
          </w:tcPr>
          <w:p w14:paraId="216157A3">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不存在第二章“供应商须知”第1.4.3项规定的任何一种情形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所规定的其他条款</w:t>
            </w:r>
            <w:r>
              <w:rPr>
                <w:rFonts w:hint="eastAsia" w:ascii="宋体" w:hAnsi="宋体" w:eastAsia="宋体" w:cs="宋体"/>
                <w:color w:val="auto"/>
                <w:szCs w:val="21"/>
                <w:highlight w:val="none"/>
                <w:lang w:val="zh-CN"/>
              </w:rPr>
              <w:t>。</w:t>
            </w:r>
          </w:p>
          <w:p w14:paraId="4FEAD515">
            <w:pPr>
              <w:pStyle w:val="35"/>
              <w:spacing w:line="240" w:lineRule="exact"/>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lang w:val="zh-CN"/>
              </w:rPr>
              <w:t>投标文件内附由法定代表人或其委托代理人签字并加盖单位公章的承诺书</w:t>
            </w:r>
            <w:r>
              <w:rPr>
                <w:rFonts w:hint="eastAsia" w:ascii="宋体" w:hAnsi="宋体" w:eastAsia="宋体" w:cs="宋体"/>
                <w:b/>
                <w:color w:val="auto"/>
                <w:szCs w:val="21"/>
                <w:highlight w:val="none"/>
              </w:rPr>
              <w:t>。</w:t>
            </w:r>
          </w:p>
        </w:tc>
      </w:tr>
      <w:tr w14:paraId="37144C86">
        <w:tblPrEx>
          <w:tblCellMar>
            <w:top w:w="0" w:type="dxa"/>
            <w:left w:w="108" w:type="dxa"/>
            <w:bottom w:w="0" w:type="dxa"/>
            <w:right w:w="108" w:type="dxa"/>
          </w:tblCellMar>
        </w:tblPrEx>
        <w:trPr>
          <w:trHeight w:val="567" w:hRule="atLeast"/>
        </w:trPr>
        <w:tc>
          <w:tcPr>
            <w:tcW w:w="8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78434">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2.1.2</w:t>
            </w:r>
          </w:p>
        </w:tc>
        <w:tc>
          <w:tcPr>
            <w:tcW w:w="94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250366">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zh-CN"/>
              </w:rPr>
              <w:t>符合性审查</w:t>
            </w: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E7E0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供应商名称与企业法人营业执照名称一致</w:t>
            </w:r>
          </w:p>
        </w:tc>
      </w:tr>
      <w:tr w14:paraId="0575FC4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42B0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FFB3C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213FB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投标文件的签署及填写符合招标文件的要求</w:t>
            </w:r>
          </w:p>
        </w:tc>
      </w:tr>
      <w:tr w14:paraId="7DB376B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9CB5F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26A2B9">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3F18B">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按照招标文件的规定提供投标保证金</w:t>
            </w:r>
          </w:p>
        </w:tc>
      </w:tr>
      <w:tr w14:paraId="225AE6E9">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20B93B">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1FEEBF">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D0DD5E">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投标有效期满足招标文件要求</w:t>
            </w:r>
          </w:p>
        </w:tc>
      </w:tr>
      <w:tr w14:paraId="11312F2E">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F85E9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34D99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8C423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合同履行期限满足招标文件要求</w:t>
            </w:r>
          </w:p>
        </w:tc>
      </w:tr>
      <w:tr w14:paraId="0A8428A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EAD07E">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E71E0">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55912D">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超出最高限价的报价视为无效报价</w:t>
            </w:r>
          </w:p>
        </w:tc>
      </w:tr>
      <w:tr w14:paraId="03BD837F">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6B1A5A">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45918">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E50E0A">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投标文件没有买方不能接受的条件</w:t>
            </w:r>
          </w:p>
        </w:tc>
      </w:tr>
      <w:tr w14:paraId="1106C00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1557C8">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4D9725">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A4D36">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响应招标文件规定的全部实质性条款</w:t>
            </w:r>
          </w:p>
        </w:tc>
      </w:tr>
      <w:tr w14:paraId="3ACEFD43">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CBA339">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12A8A">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16CF97">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投标文件关键内容无不全、字迹模糊、无法辨认</w:t>
            </w:r>
          </w:p>
        </w:tc>
      </w:tr>
      <w:tr w14:paraId="61C4ABEA">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5C8A2C">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02014E">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410D0">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供应商报一个有效报价</w:t>
            </w:r>
          </w:p>
        </w:tc>
      </w:tr>
      <w:tr w14:paraId="6D41E772">
        <w:tblPrEx>
          <w:tblCellMar>
            <w:top w:w="0" w:type="dxa"/>
            <w:left w:w="108" w:type="dxa"/>
            <w:bottom w:w="0" w:type="dxa"/>
            <w:right w:w="108" w:type="dxa"/>
          </w:tblCellMar>
        </w:tblPrEx>
        <w:trPr>
          <w:trHeight w:val="567" w:hRule="atLeast"/>
        </w:trPr>
        <w:tc>
          <w:tcPr>
            <w:tcW w:w="8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CCB945">
            <w:pPr>
              <w:autoSpaceDE w:val="0"/>
              <w:autoSpaceDN w:val="0"/>
              <w:adjustRightInd w:val="0"/>
              <w:jc w:val="center"/>
              <w:rPr>
                <w:rFonts w:hint="eastAsia" w:ascii="宋体" w:hAnsi="宋体" w:eastAsia="宋体" w:cs="宋体"/>
                <w:color w:val="auto"/>
                <w:szCs w:val="21"/>
                <w:highlight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7AFF6D">
            <w:pPr>
              <w:autoSpaceDE w:val="0"/>
              <w:autoSpaceDN w:val="0"/>
              <w:adjustRightInd w:val="0"/>
              <w:jc w:val="center"/>
              <w:rPr>
                <w:rFonts w:hint="eastAsia" w:ascii="宋体" w:hAnsi="宋体" w:eastAsia="宋体" w:cs="宋体"/>
                <w:color w:val="auto"/>
                <w:szCs w:val="21"/>
                <w:highlight w:val="none"/>
                <w:lang w:val="zh-CN"/>
              </w:rPr>
            </w:pPr>
          </w:p>
        </w:tc>
        <w:tc>
          <w:tcPr>
            <w:tcW w:w="7769"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37E2C9">
            <w:pPr>
              <w:autoSpaceDE w:val="0"/>
              <w:autoSpaceDN w:val="0"/>
              <w:adjustRightInd w:val="0"/>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招标文件规定的其他内容</w:t>
            </w:r>
          </w:p>
        </w:tc>
      </w:tr>
    </w:tbl>
    <w:p w14:paraId="6294D9E0">
      <w:pPr>
        <w:pStyle w:val="2"/>
        <w:rPr>
          <w:highlight w:val="none"/>
        </w:rPr>
      </w:pPr>
    </w:p>
    <w:p w14:paraId="397DC92E">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注：1、“√”为合格，“×”为不合格；其中有一项不合格则评审结果为不合格。</w:t>
      </w:r>
    </w:p>
    <w:p w14:paraId="2D93EE03">
      <w:pPr>
        <w:spacing w:line="240" w:lineRule="exact"/>
        <w:rPr>
          <w:rFonts w:ascii="宋体" w:hAnsi="宋体" w:cs="宋体"/>
          <w:bCs/>
          <w:color w:val="auto"/>
          <w:sz w:val="18"/>
          <w:szCs w:val="18"/>
          <w:highlight w:val="none"/>
          <w:lang w:val="zh-CN"/>
        </w:rPr>
      </w:pPr>
      <w:r>
        <w:rPr>
          <w:rFonts w:hint="eastAsia" w:ascii="宋体" w:hAnsi="宋体" w:cs="宋体"/>
          <w:bCs/>
          <w:color w:val="auto"/>
          <w:sz w:val="18"/>
          <w:szCs w:val="18"/>
          <w:highlight w:val="none"/>
          <w:lang w:val="zh-CN"/>
        </w:rPr>
        <w:t>2、如评审不合格需注明不合格原因。</w:t>
      </w:r>
    </w:p>
    <w:p w14:paraId="0C4E9660">
      <w:pPr>
        <w:tabs>
          <w:tab w:val="left" w:pos="0"/>
        </w:tabs>
        <w:spacing w:after="120"/>
        <w:outlineLvl w:val="2"/>
        <w:rPr>
          <w:rFonts w:ascii="宋体" w:hAnsi="宋体" w:cs="宋体"/>
          <w:b/>
          <w:color w:val="auto"/>
          <w:szCs w:val="21"/>
          <w:highlight w:val="none"/>
        </w:rPr>
      </w:pPr>
      <w:r>
        <w:rPr>
          <w:rFonts w:hint="eastAsia" w:ascii="宋体" w:hAnsi="宋体" w:cs="宋体"/>
          <w:b/>
          <w:color w:val="auto"/>
          <w:szCs w:val="21"/>
          <w:highlight w:val="none"/>
        </w:rPr>
        <w:br w:type="page"/>
      </w:r>
      <w:bookmarkStart w:id="382" w:name="_Toc443990394"/>
      <w:r>
        <w:rPr>
          <w:rFonts w:hint="eastAsia" w:ascii="宋体" w:hAnsi="宋体" w:cs="宋体"/>
          <w:b/>
          <w:color w:val="auto"/>
          <w:szCs w:val="21"/>
          <w:highlight w:val="none"/>
        </w:rPr>
        <w:t xml:space="preserve">5.1.2  </w:t>
      </w:r>
      <w:bookmarkEnd w:id="382"/>
      <w:r>
        <w:rPr>
          <w:rFonts w:hint="eastAsia" w:ascii="宋体" w:hAnsi="宋体" w:cs="宋体"/>
          <w:b/>
          <w:color w:val="auto"/>
          <w:szCs w:val="21"/>
          <w:highlight w:val="none"/>
        </w:rPr>
        <w:t>详细评审</w:t>
      </w:r>
    </w:p>
    <w:tbl>
      <w:tblPr>
        <w:tblStyle w:val="63"/>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022"/>
        <w:gridCol w:w="6728"/>
      </w:tblGrid>
      <w:tr w14:paraId="4EA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0" w:type="pct"/>
            <w:vAlign w:val="center"/>
          </w:tcPr>
          <w:p w14:paraId="2512917C">
            <w:pPr>
              <w:spacing w:line="400" w:lineRule="exact"/>
              <w:jc w:val="center"/>
              <w:rPr>
                <w:rFonts w:ascii="宋体" w:hAnsi="宋体" w:cs="宋体"/>
                <w:color w:val="auto"/>
                <w:highlight w:val="none"/>
              </w:rPr>
            </w:pPr>
            <w:bookmarkStart w:id="383" w:name="_Toc443990396"/>
            <w:bookmarkStart w:id="384" w:name="_Toc479578086"/>
            <w:r>
              <w:rPr>
                <w:rFonts w:hint="eastAsia" w:ascii="宋体" w:hAnsi="宋体" w:cs="宋体"/>
                <w:b/>
                <w:color w:val="auto"/>
                <w:highlight w:val="none"/>
              </w:rPr>
              <w:t>条款号</w:t>
            </w:r>
          </w:p>
        </w:tc>
        <w:tc>
          <w:tcPr>
            <w:tcW w:w="1027" w:type="pct"/>
            <w:vAlign w:val="center"/>
          </w:tcPr>
          <w:p w14:paraId="352329D5">
            <w:pPr>
              <w:pStyle w:val="233"/>
              <w:spacing w:before="74" w:line="400" w:lineRule="exact"/>
              <w:ind w:left="62" w:right="52"/>
              <w:jc w:val="center"/>
              <w:rPr>
                <w:rFonts w:ascii="宋体" w:hAnsi="宋体" w:cs="宋体"/>
                <w:b/>
                <w:color w:val="auto"/>
                <w:sz w:val="24"/>
                <w:highlight w:val="none"/>
              </w:rPr>
            </w:pPr>
            <w:r>
              <w:rPr>
                <w:rFonts w:hint="eastAsia" w:ascii="宋体" w:hAnsi="宋体" w:cs="宋体"/>
                <w:b/>
                <w:color w:val="auto"/>
                <w:highlight w:val="none"/>
              </w:rPr>
              <w:t>评审因素</w:t>
            </w:r>
          </w:p>
        </w:tc>
        <w:tc>
          <w:tcPr>
            <w:tcW w:w="3421" w:type="pct"/>
            <w:vAlign w:val="center"/>
          </w:tcPr>
          <w:p w14:paraId="10B30307">
            <w:pPr>
              <w:pStyle w:val="233"/>
              <w:spacing w:before="74" w:line="400" w:lineRule="exact"/>
              <w:ind w:left="1690" w:right="1680"/>
              <w:jc w:val="center"/>
              <w:rPr>
                <w:rFonts w:ascii="宋体" w:hAnsi="宋体" w:cs="宋体"/>
                <w:b/>
                <w:color w:val="auto"/>
                <w:sz w:val="24"/>
                <w:highlight w:val="none"/>
              </w:rPr>
            </w:pPr>
            <w:r>
              <w:rPr>
                <w:rFonts w:hint="eastAsia" w:ascii="宋体" w:hAnsi="宋体" w:cs="宋体"/>
                <w:b/>
                <w:color w:val="auto"/>
                <w:highlight w:val="none"/>
              </w:rPr>
              <w:t>评审标准</w:t>
            </w:r>
          </w:p>
        </w:tc>
      </w:tr>
      <w:tr w14:paraId="13E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8" w:type="pct"/>
            <w:gridSpan w:val="2"/>
            <w:vAlign w:val="center"/>
          </w:tcPr>
          <w:p w14:paraId="3AEEEDE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分值构成(总分100分)</w:t>
            </w:r>
          </w:p>
        </w:tc>
        <w:tc>
          <w:tcPr>
            <w:tcW w:w="3421" w:type="pct"/>
            <w:vAlign w:val="center"/>
          </w:tcPr>
          <w:p w14:paraId="1DE69C14">
            <w:pPr>
              <w:widowControl/>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p>
          <w:p w14:paraId="54EF74EC">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18521D9A">
            <w:pPr>
              <w:widowControl/>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r>
      <w:tr w14:paraId="59AE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50" w:type="pct"/>
            <w:vAlign w:val="center"/>
          </w:tcPr>
          <w:p w14:paraId="13622840">
            <w:pPr>
              <w:widowControl/>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报价部分（</w:t>
            </w:r>
            <w:r>
              <w:rPr>
                <w:rFonts w:hint="eastAsia" w:ascii="宋体" w:hAnsi="宋体" w:cs="宋体"/>
                <w:color w:val="auto"/>
                <w:szCs w:val="21"/>
                <w:highlight w:val="none"/>
                <w:lang w:val="en-US" w:eastAsia="zh-CN"/>
              </w:rPr>
              <w:t>10分</w:t>
            </w:r>
            <w:r>
              <w:rPr>
                <w:rFonts w:hint="eastAsia" w:ascii="宋体" w:hAnsi="宋体" w:cs="宋体"/>
                <w:color w:val="auto"/>
                <w:szCs w:val="21"/>
                <w:highlight w:val="none"/>
                <w:lang w:eastAsia="zh-CN"/>
              </w:rPr>
              <w:t>）</w:t>
            </w:r>
          </w:p>
        </w:tc>
        <w:tc>
          <w:tcPr>
            <w:tcW w:w="1027" w:type="pct"/>
            <w:vAlign w:val="center"/>
          </w:tcPr>
          <w:p w14:paraId="47C8A05A">
            <w:pPr>
              <w:widowControl/>
              <w:adjustRightInd w:val="0"/>
              <w:snapToGrid w:val="0"/>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421" w:type="pct"/>
            <w:vAlign w:val="center"/>
          </w:tcPr>
          <w:p w14:paraId="23F543F0">
            <w:pPr>
              <w:widowControl/>
              <w:adjustRightInd w:val="0"/>
              <w:snapToGrid w:val="0"/>
              <w:spacing w:line="400" w:lineRule="exact"/>
              <w:jc w:val="left"/>
              <w:rPr>
                <w:color w:val="auto"/>
                <w:highlight w:val="none"/>
              </w:rPr>
            </w:pPr>
            <w:r>
              <w:rPr>
                <w:rFonts w:hint="eastAsia"/>
                <w:color w:val="auto"/>
                <w:highlight w:val="none"/>
              </w:rPr>
              <w:t>综合评分法中价格分统一采用低价优先法计算，即满足招标文件要求且投标</w:t>
            </w:r>
            <w:r>
              <w:rPr>
                <w:rFonts w:hint="eastAsia"/>
                <w:color w:val="auto"/>
                <w:highlight w:val="none"/>
                <w:lang w:eastAsia="zh-CN"/>
              </w:rPr>
              <w:t>报价</w:t>
            </w:r>
            <w:r>
              <w:rPr>
                <w:rFonts w:hint="eastAsia"/>
                <w:color w:val="auto"/>
                <w:highlight w:val="none"/>
              </w:rPr>
              <w:t>最低的投标报价为评标基准价，其价格为满分。其他</w:t>
            </w:r>
            <w:r>
              <w:rPr>
                <w:rFonts w:hint="eastAsia"/>
                <w:color w:val="auto"/>
                <w:highlight w:val="none"/>
                <w:lang w:eastAsia="zh-CN"/>
              </w:rPr>
              <w:t>供应商</w:t>
            </w:r>
            <w:r>
              <w:rPr>
                <w:rFonts w:hint="eastAsia"/>
                <w:color w:val="auto"/>
                <w:highlight w:val="none"/>
              </w:rPr>
              <w:t>的价格分统一按照下列公式计算：投标报价得分=（评标基准价/投标总价）×价格权值×100，价格权值=</w:t>
            </w:r>
            <w:r>
              <w:rPr>
                <w:rFonts w:hint="eastAsia"/>
                <w:color w:val="auto"/>
                <w:highlight w:val="none"/>
                <w:lang w:val="en-US" w:eastAsia="zh-CN"/>
              </w:rPr>
              <w:t>1</w:t>
            </w:r>
            <w:r>
              <w:rPr>
                <w:rFonts w:hint="eastAsia"/>
                <w:color w:val="auto"/>
                <w:highlight w:val="none"/>
              </w:rPr>
              <w:t>0%，报价得分最小值为0分。</w:t>
            </w:r>
          </w:p>
          <w:p w14:paraId="304DC601">
            <w:pPr>
              <w:widowControl/>
              <w:adjustRightInd w:val="0"/>
              <w:snapToGrid w:val="0"/>
              <w:spacing w:line="400" w:lineRule="exact"/>
              <w:jc w:val="left"/>
              <w:rPr>
                <w:color w:val="auto"/>
                <w:highlight w:val="none"/>
              </w:rPr>
            </w:pPr>
            <w:r>
              <w:rPr>
                <w:rFonts w:hint="eastAsia"/>
                <w:color w:val="auto"/>
                <w:highlight w:val="none"/>
                <w:lang w:val="en-US" w:eastAsia="zh-CN"/>
              </w:rPr>
              <w:t>1、</w:t>
            </w:r>
            <w:r>
              <w:rPr>
                <w:rFonts w:hint="eastAsia"/>
                <w:color w:val="auto"/>
                <w:highlight w:val="none"/>
              </w:rPr>
              <w:t>对于小型或微型企业（含监狱企业）参与本项目招标的，给予10%的价格扣除，用扣除后的价格参加评审。</w:t>
            </w:r>
          </w:p>
        </w:tc>
      </w:tr>
      <w:tr w14:paraId="0D0D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vAlign w:val="center"/>
          </w:tcPr>
          <w:p w14:paraId="1EE8D6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商务</w:t>
            </w:r>
          </w:p>
          <w:p w14:paraId="5A88F9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部分</w:t>
            </w:r>
          </w:p>
          <w:p w14:paraId="19208CA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1027" w:type="pct"/>
            <w:vAlign w:val="center"/>
          </w:tcPr>
          <w:p w14:paraId="2D6A44E4">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企业业绩</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12分</w:t>
            </w:r>
            <w:r>
              <w:rPr>
                <w:rFonts w:hint="eastAsia" w:ascii="Times New Roman" w:hAnsi="Times New Roman" w:eastAsia="宋体" w:cs="Times New Roman"/>
                <w:color w:val="auto"/>
                <w:highlight w:val="none"/>
                <w:lang w:eastAsia="zh-CN"/>
              </w:rPr>
              <w:t>）</w:t>
            </w:r>
          </w:p>
        </w:tc>
        <w:tc>
          <w:tcPr>
            <w:tcW w:w="3421" w:type="pct"/>
            <w:vAlign w:val="center"/>
          </w:tcPr>
          <w:p w14:paraId="4878B381">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提供20</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年01月01日以来（以合同签订日期为准）有</w:t>
            </w:r>
            <w:r>
              <w:rPr>
                <w:rFonts w:hint="eastAsia" w:ascii="Times New Roman" w:hAnsi="Times New Roman" w:eastAsia="宋体" w:cs="Times New Roman"/>
                <w:color w:val="auto"/>
                <w:highlight w:val="none"/>
                <w:lang w:val="en-US" w:eastAsia="zh-CN"/>
              </w:rPr>
              <w:t>已完成的</w:t>
            </w:r>
            <w:r>
              <w:rPr>
                <w:rFonts w:hint="eastAsia" w:ascii="Times New Roman" w:hAnsi="Times New Roman" w:eastAsia="宋体" w:cs="Times New Roman"/>
                <w:color w:val="auto"/>
                <w:highlight w:val="none"/>
              </w:rPr>
              <w:t>类似工作服务的案例，每提供一项得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分，最高1</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w:t>
            </w:r>
          </w:p>
          <w:p w14:paraId="39E359F6">
            <w:pPr>
              <w:widowControl/>
              <w:adjustRightInd w:val="0"/>
              <w:snapToGrid w:val="0"/>
              <w:spacing w:line="4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投标文件内附证明资料加盖公章</w:t>
            </w:r>
            <w:r>
              <w:rPr>
                <w:rFonts w:hint="eastAsia" w:cs="Times New Roman"/>
                <w:color w:val="auto"/>
                <w:highlight w:val="none"/>
                <w:lang w:eastAsia="zh-CN"/>
              </w:rPr>
              <w:t>。</w:t>
            </w:r>
          </w:p>
        </w:tc>
      </w:tr>
      <w:tr w14:paraId="7732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93A52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D40E1D9">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优惠条件（</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095D5CC">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提出对招标人有利的实质性优惠条件，</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1775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1D0BF1F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20F0A4C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服务承诺（</w:t>
            </w:r>
            <w:r>
              <w:rPr>
                <w:rFonts w:hint="eastAsia" w:ascii="Times New Roman" w:hAnsi="Times New Roman" w:eastAsia="宋体" w:cs="Times New Roman"/>
                <w:color w:val="auto"/>
                <w:highlight w:val="none"/>
                <w:lang w:val="en-US" w:eastAsia="zh-CN"/>
              </w:rPr>
              <w:t>2分</w:t>
            </w:r>
            <w:r>
              <w:rPr>
                <w:rFonts w:hint="eastAsia" w:ascii="Times New Roman" w:hAnsi="Times New Roman" w:eastAsia="宋体" w:cs="Times New Roman"/>
                <w:color w:val="auto"/>
                <w:highlight w:val="none"/>
                <w:lang w:val="zh-CN"/>
              </w:rPr>
              <w:t>）</w:t>
            </w:r>
          </w:p>
        </w:tc>
        <w:tc>
          <w:tcPr>
            <w:tcW w:w="3421" w:type="pct"/>
            <w:vAlign w:val="center"/>
          </w:tcPr>
          <w:p w14:paraId="285B22E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提出对招标人有利的实质性</w:t>
            </w:r>
            <w:r>
              <w:rPr>
                <w:rFonts w:hint="eastAsia" w:ascii="Times New Roman" w:hAnsi="Times New Roman" w:eastAsia="宋体" w:cs="Times New Roman"/>
                <w:color w:val="auto"/>
                <w:highlight w:val="none"/>
              </w:rPr>
              <w:t>服务承诺</w:t>
            </w:r>
            <w:r>
              <w:rPr>
                <w:rFonts w:hint="eastAsia"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rPr>
              <w:t>优者得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分，良者得</w:t>
            </w:r>
            <w:r>
              <w:rPr>
                <w:rFonts w:hint="eastAsia" w:ascii="Times New Roman" w:hAnsi="Times New Roman" w:eastAsia="宋体" w:cs="Times New Roman"/>
                <w:color w:val="auto"/>
                <w:highlight w:val="none"/>
                <w:lang w:val="en-US" w:eastAsia="zh-CN"/>
              </w:rPr>
              <w:t>1.5</w:t>
            </w:r>
            <w:r>
              <w:rPr>
                <w:rFonts w:hint="eastAsia" w:ascii="Times New Roman" w:hAnsi="Times New Roman" w:eastAsia="宋体" w:cs="Times New Roman"/>
                <w:color w:val="auto"/>
                <w:highlight w:val="none"/>
              </w:rPr>
              <w:t>分，一般得1分，无不得分</w:t>
            </w:r>
            <w:r>
              <w:rPr>
                <w:rFonts w:hint="eastAsia" w:ascii="Times New Roman" w:hAnsi="Times New Roman" w:eastAsia="宋体" w:cs="Times New Roman"/>
                <w:color w:val="auto"/>
                <w:highlight w:val="none"/>
                <w:lang w:val="zh-CN"/>
              </w:rPr>
              <w:t>。</w:t>
            </w:r>
          </w:p>
        </w:tc>
      </w:tr>
      <w:tr w14:paraId="4111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vAlign w:val="center"/>
          </w:tcPr>
          <w:p w14:paraId="30BE34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p>
        </w:tc>
        <w:tc>
          <w:tcPr>
            <w:tcW w:w="1027" w:type="pct"/>
            <w:vAlign w:val="center"/>
          </w:tcPr>
          <w:p w14:paraId="7A86B52A">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rPr>
              <w:t>项目管理团队</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4分</w:t>
            </w:r>
            <w:r>
              <w:rPr>
                <w:rFonts w:hint="eastAsia" w:ascii="Times New Roman" w:hAnsi="Times New Roman" w:eastAsia="宋体" w:cs="Times New Roman"/>
                <w:color w:val="auto"/>
                <w:highlight w:val="none"/>
                <w:lang w:eastAsia="zh-CN"/>
              </w:rPr>
              <w:t>）</w:t>
            </w:r>
          </w:p>
        </w:tc>
        <w:tc>
          <w:tcPr>
            <w:tcW w:w="3421" w:type="pct"/>
            <w:vAlign w:val="center"/>
          </w:tcPr>
          <w:p w14:paraId="4D89D574">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对投标人项目管理团队人员配备情况进行综合评价和比较，优得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分，良得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分，一般的得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，没有得0分。提供管理团队人员岗位证或职称证或资格证</w:t>
            </w:r>
            <w:r>
              <w:rPr>
                <w:rFonts w:hint="eastAsia" w:ascii="Times New Roman" w:hAnsi="Times New Roman" w:eastAsia="宋体" w:cs="Times New Roman"/>
                <w:color w:val="auto"/>
                <w:highlight w:val="none"/>
                <w:lang w:val="en-US" w:eastAsia="zh-CN"/>
              </w:rPr>
              <w:t>或毕业证或身份证</w:t>
            </w:r>
            <w:r>
              <w:rPr>
                <w:rFonts w:hint="eastAsia" w:ascii="Times New Roman" w:hAnsi="Times New Roman" w:eastAsia="宋体" w:cs="Times New Roman"/>
                <w:color w:val="auto"/>
                <w:highlight w:val="none"/>
              </w:rPr>
              <w:t>等，投标文件中附复印件并加盖公章。</w:t>
            </w:r>
          </w:p>
          <w:p w14:paraId="1A35E7C3">
            <w:pPr>
              <w:widowControl/>
              <w:adjustRightInd w:val="0"/>
              <w:snapToGrid w:val="0"/>
              <w:spacing w:line="40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注：所有复印件必须要清晰、字迹清楚，否则评标不予以计分。</w:t>
            </w:r>
          </w:p>
        </w:tc>
      </w:tr>
      <w:tr w14:paraId="3E77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restart"/>
            <w:vAlign w:val="center"/>
          </w:tcPr>
          <w:p w14:paraId="3338040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w:t>
            </w:r>
          </w:p>
          <w:p w14:paraId="6CAD7A66">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部分</w:t>
            </w:r>
          </w:p>
          <w:p w14:paraId="4917DCE5">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027" w:type="pct"/>
            <w:vAlign w:val="center"/>
          </w:tcPr>
          <w:p w14:paraId="5C46DD4E">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服务方案（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1EA4547">
            <w:pPr>
              <w:numPr>
                <w:ilvl w:val="0"/>
                <w:numId w:val="0"/>
              </w:numPr>
              <w:spacing w:line="300" w:lineRule="exact"/>
              <w:ind w:leftChars="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服务方案科学合理，工作流程清晰，针对本项目的技术方案设计、具体步骤及解决关键性问题的研究途径详尽，每一步骤的关键点阐述清晰并具有可操作性，安排满足总体计划要求，制定具体合理的项目实施方案。方案比较清晰、明确，比较合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分；方案不够清晰、明确，合理性一般，得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分；方案不清晰，不明确，合理性差，得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183C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7BC2E8B1">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75740ACA">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质量保证措施（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2AE1BB8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质量保障计划完善，标准严格，程序规范，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w:t>
            </w:r>
            <w:r>
              <w:rPr>
                <w:rFonts w:hint="eastAsia" w:ascii="宋体" w:hAnsi="宋体" w:eastAsia="宋体" w:cs="Times New Roman"/>
                <w:color w:val="auto"/>
                <w:szCs w:val="21"/>
                <w:highlight w:val="none"/>
                <w:lang w:val="en-US" w:eastAsia="zh-CN"/>
              </w:rPr>
              <w:t>措施计划</w:t>
            </w:r>
            <w:r>
              <w:rPr>
                <w:rFonts w:hint="eastAsia" w:ascii="宋体" w:hAnsi="宋体" w:eastAsia="宋体" w:cs="Times New Roman"/>
                <w:color w:val="auto"/>
                <w:szCs w:val="21"/>
                <w:highlight w:val="none"/>
                <w:lang w:val="zh-CN" w:eastAsia="zh-CN"/>
              </w:rPr>
              <w:t>完善，标准严格，程序规范，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措施详尽有效，具有针对性得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措施计划相对完整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制定合理</w:t>
            </w:r>
            <w:r>
              <w:rPr>
                <w:rFonts w:hint="eastAsia" w:ascii="宋体" w:hAnsi="宋体" w:eastAsia="宋体" w:cs="Times New Roman"/>
                <w:color w:val="auto"/>
                <w:szCs w:val="21"/>
                <w:highlight w:val="none"/>
                <w:lang w:val="zh-CN" w:eastAsia="zh-CN"/>
              </w:rPr>
              <w:t>，程序规范，</w:t>
            </w:r>
            <w:r>
              <w:rPr>
                <w:rFonts w:hint="eastAsia" w:ascii="宋体" w:hAnsi="宋体" w:eastAsia="宋体" w:cs="Times New Roman"/>
                <w:color w:val="auto"/>
                <w:szCs w:val="21"/>
                <w:highlight w:val="none"/>
                <w:lang w:val="en-US" w:eastAsia="zh-CN"/>
              </w:rPr>
              <w:t>具有校对复核</w:t>
            </w:r>
            <w:r>
              <w:rPr>
                <w:rFonts w:hint="eastAsia" w:ascii="宋体" w:hAnsi="宋体" w:eastAsia="宋体" w:cs="Times New Roman"/>
                <w:color w:val="auto"/>
                <w:szCs w:val="21"/>
                <w:highlight w:val="none"/>
                <w:lang w:val="zh-CN" w:eastAsia="zh-CN"/>
              </w:rPr>
              <w:t>措施得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措施计划不完整</w:t>
            </w:r>
            <w:r>
              <w:rPr>
                <w:rFonts w:hint="eastAsia" w:ascii="宋体" w:hAnsi="宋体" w:eastAsia="宋体" w:cs="Times New Roman"/>
                <w:color w:val="auto"/>
                <w:szCs w:val="21"/>
                <w:highlight w:val="none"/>
                <w:lang w:val="zh-CN" w:eastAsia="zh-CN"/>
              </w:rPr>
              <w:t>，标准</w:t>
            </w:r>
            <w:r>
              <w:rPr>
                <w:rFonts w:hint="eastAsia" w:ascii="宋体" w:hAnsi="宋体" w:eastAsia="宋体" w:cs="Times New Roman"/>
                <w:color w:val="auto"/>
                <w:szCs w:val="21"/>
                <w:highlight w:val="none"/>
                <w:lang w:val="en-US" w:eastAsia="zh-CN"/>
              </w:rPr>
              <w:t>制定不合理</w:t>
            </w:r>
            <w:r>
              <w:rPr>
                <w:rFonts w:hint="eastAsia" w:ascii="宋体" w:hAnsi="宋体" w:eastAsia="宋体" w:cs="Times New Roman"/>
                <w:color w:val="auto"/>
                <w:szCs w:val="21"/>
                <w:highlight w:val="none"/>
                <w:lang w:val="zh-CN" w:eastAsia="zh-CN"/>
              </w:rPr>
              <w:t>，程序</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规范，</w:t>
            </w:r>
            <w:r>
              <w:rPr>
                <w:rFonts w:hint="eastAsia" w:ascii="宋体" w:hAnsi="宋体" w:eastAsia="宋体" w:cs="Times New Roman"/>
                <w:color w:val="auto"/>
                <w:szCs w:val="21"/>
                <w:highlight w:val="none"/>
                <w:lang w:val="en-US" w:eastAsia="zh-CN"/>
              </w:rPr>
              <w:t>校对复核</w:t>
            </w:r>
            <w:r>
              <w:rPr>
                <w:rFonts w:hint="eastAsia" w:ascii="宋体" w:hAnsi="宋体" w:eastAsia="宋体" w:cs="Times New Roman"/>
                <w:color w:val="auto"/>
                <w:szCs w:val="21"/>
                <w:highlight w:val="none"/>
                <w:lang w:val="zh-CN" w:eastAsia="zh-CN"/>
              </w:rPr>
              <w:t>措施</w:t>
            </w:r>
            <w:r>
              <w:rPr>
                <w:rFonts w:hint="eastAsia" w:ascii="宋体" w:hAnsi="宋体" w:eastAsia="宋体" w:cs="Times New Roman"/>
                <w:color w:val="auto"/>
                <w:szCs w:val="21"/>
                <w:highlight w:val="none"/>
                <w:lang w:val="en-US" w:eastAsia="zh-CN"/>
              </w:rPr>
              <w:t>不完整得3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A55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457F6C1D">
            <w:pPr>
              <w:widowControl/>
              <w:adjustRightInd w:val="0"/>
              <w:snapToGrid w:val="0"/>
              <w:spacing w:line="400" w:lineRule="exact"/>
              <w:jc w:val="center"/>
              <w:rPr>
                <w:rFonts w:hint="eastAsia" w:ascii="宋体" w:hAnsi="宋体" w:cs="宋体"/>
                <w:color w:val="auto"/>
                <w:szCs w:val="21"/>
                <w:highlight w:val="none"/>
              </w:rPr>
            </w:pPr>
          </w:p>
        </w:tc>
        <w:tc>
          <w:tcPr>
            <w:tcW w:w="1027" w:type="pct"/>
            <w:vAlign w:val="center"/>
          </w:tcPr>
          <w:p w14:paraId="06039E37">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服务管理制度（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1CD8926E">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有针对项目计划实施制定合理、可行的工作制度，包括员工管理、员工岗位职责、绩效考核、安全保障制度，保障服务计划有效实施。</w:t>
            </w:r>
          </w:p>
          <w:p w14:paraId="7D41D513">
            <w:pPr>
              <w:numPr>
                <w:ilvl w:val="0"/>
                <w:numId w:val="0"/>
              </w:numPr>
              <w:spacing w:line="300" w:lineRule="exact"/>
              <w:ind w:left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有系统的服务保障制度及岗位职责，且制度合法，具有较强的合理性和可执行性，得10分；有系统的服务保障制度及岗位职责，且制度合法，具有一定的合理性和可执行性，得6分；有系统的服务保障制度及岗位职责，但可执行性较低的，得3分，无不得分；</w:t>
            </w:r>
          </w:p>
        </w:tc>
      </w:tr>
      <w:tr w14:paraId="387E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CE0AA6B">
            <w:pPr>
              <w:widowControl/>
              <w:adjustRightInd w:val="0"/>
              <w:snapToGrid w:val="0"/>
              <w:spacing w:line="400" w:lineRule="exact"/>
              <w:jc w:val="center"/>
              <w:rPr>
                <w:rFonts w:ascii="宋体" w:hAnsi="宋体" w:cs="宋体"/>
                <w:color w:val="auto"/>
                <w:szCs w:val="21"/>
                <w:highlight w:val="none"/>
              </w:rPr>
            </w:pPr>
          </w:p>
        </w:tc>
        <w:tc>
          <w:tcPr>
            <w:tcW w:w="1027" w:type="pct"/>
            <w:vAlign w:val="center"/>
          </w:tcPr>
          <w:p w14:paraId="0E5661E3">
            <w:pPr>
              <w:widowControl/>
              <w:adjustRightInd w:val="0"/>
              <w:snapToGrid w:val="0"/>
              <w:spacing w:line="400" w:lineRule="exact"/>
              <w:jc w:val="center"/>
              <w:rPr>
                <w:rFonts w:hint="eastAsia" w:ascii="Times New Roman" w:hAnsi="Times New Roman" w:eastAsia="宋体" w:cs="Times New Roman"/>
                <w:color w:val="auto"/>
                <w:highlight w:val="none"/>
                <w:lang w:val="zh-CN" w:eastAsia="zh-CN"/>
              </w:rPr>
            </w:pPr>
            <w:r>
              <w:rPr>
                <w:rFonts w:hint="eastAsia" w:ascii="Times New Roman" w:hAnsi="Times New Roman" w:eastAsia="宋体" w:cs="Times New Roman"/>
                <w:color w:val="auto"/>
                <w:highlight w:val="none"/>
                <w:lang w:val="zh-CN"/>
              </w:rPr>
              <w:t>岗位责任制度（</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3421" w:type="pct"/>
            <w:vAlign w:val="center"/>
          </w:tcPr>
          <w:p w14:paraId="5A2C8737">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根据责任制度的完整性、详细性和可操作性等，进行打分。岗位责任制度完整、详细、合理,可操作性强，得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分；岗位责任制度较为完整、详细、合理，可操作性较强,得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分；岗位责任制度基本完整、详细，可操作性一般,得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分；不提供不得分。</w:t>
            </w:r>
          </w:p>
        </w:tc>
      </w:tr>
      <w:tr w14:paraId="2C0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30DA902A">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6D7FB1E7">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问题处理方案（</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0546EC6C">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方案为针对项目突发问题的应急解决方案</w:t>
            </w:r>
          </w:p>
          <w:p w14:paraId="6EA41C63">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方案清晰、明确、合理、精准，得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lang w:val="zh-CN" w:eastAsia="zh-CN"/>
              </w:rPr>
              <w:t>分；方案比较清晰、明确、相对比较合理、较准确，得</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分；方案不够清晰、明确、合理性一般、准确度一般，得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r w14:paraId="7BC6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228620BF">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5DADD434">
            <w:pPr>
              <w:jc w:val="center"/>
              <w:rPr>
                <w:rFonts w:hint="eastAsia" w:ascii="Times New Roman" w:hAnsi="Times New Roman" w:eastAsia="宋体" w:cs="Times New Roman"/>
                <w:color w:val="auto"/>
                <w:highlight w:val="none"/>
                <w:lang w:val="zh-CN" w:eastAsia="zh-CN"/>
              </w:rPr>
            </w:pPr>
            <w:r>
              <w:rPr>
                <w:rFonts w:hint="eastAsia" w:ascii="宋体" w:cs="宋体"/>
                <w:bCs/>
                <w:color w:val="auto"/>
                <w:szCs w:val="21"/>
                <w:highlight w:val="none"/>
              </w:rPr>
              <w:t>合理化建议</w:t>
            </w:r>
            <w:r>
              <w:rPr>
                <w:rFonts w:hint="eastAsia" w:ascii="宋体" w:hAnsi="宋体" w:cs="宋体"/>
                <w:color w:val="auto"/>
                <w:kern w:val="0"/>
                <w:szCs w:val="21"/>
                <w:highlight w:val="none"/>
              </w:rPr>
              <w:t>（10分）</w:t>
            </w:r>
          </w:p>
        </w:tc>
        <w:tc>
          <w:tcPr>
            <w:tcW w:w="6728" w:type="dxa"/>
            <w:vAlign w:val="center"/>
          </w:tcPr>
          <w:p w14:paraId="659F0821">
            <w:pPr>
              <w:rPr>
                <w:rFonts w:hint="eastAsia" w:ascii="宋体" w:hAnsi="宋体" w:eastAsia="宋体" w:cs="Times New Roman"/>
                <w:color w:val="auto"/>
                <w:szCs w:val="21"/>
                <w:highlight w:val="none"/>
                <w:lang w:val="zh-CN" w:eastAsia="zh-CN"/>
              </w:rPr>
            </w:pPr>
            <w:r>
              <w:rPr>
                <w:rFonts w:hint="eastAsia" w:ascii="宋体" w:hAnsi="宋体" w:cs="宋体"/>
                <w:bCs/>
                <w:color w:val="auto"/>
                <w:szCs w:val="21"/>
                <w:highlight w:val="none"/>
                <w:lang w:val="zh-CN"/>
              </w:rPr>
              <w:t>针对本项目实际</w:t>
            </w:r>
            <w:r>
              <w:rPr>
                <w:rFonts w:hint="eastAsia" w:ascii="宋体" w:hAnsi="宋体" w:cs="宋体"/>
                <w:bCs/>
                <w:color w:val="auto"/>
                <w:szCs w:val="21"/>
                <w:highlight w:val="none"/>
                <w:lang w:val="en-US" w:eastAsia="zh-CN"/>
              </w:rPr>
              <w:t>情况</w:t>
            </w:r>
            <w:r>
              <w:rPr>
                <w:rFonts w:hint="eastAsia" w:ascii="宋体" w:hAnsi="宋体" w:cs="宋体"/>
                <w:bCs/>
                <w:color w:val="auto"/>
                <w:szCs w:val="21"/>
                <w:highlight w:val="none"/>
                <w:lang w:val="zh-CN"/>
              </w:rPr>
              <w:t>，供应商根据以往服务经验对采购人提出合理化建议，</w:t>
            </w:r>
            <w:r>
              <w:rPr>
                <w:rFonts w:hint="eastAsia" w:ascii="宋体" w:hAnsi="宋体" w:cs="宋体"/>
                <w:color w:val="auto"/>
                <w:szCs w:val="21"/>
                <w:highlight w:val="none"/>
              </w:rPr>
              <w:t>评标委员会认定对采购人有价值的合理化建议，优得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分，良得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，一般得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无不得分</w:t>
            </w:r>
            <w:r>
              <w:rPr>
                <w:rFonts w:hint="eastAsia" w:ascii="宋体" w:hAnsi="宋体" w:cs="宋体"/>
                <w:color w:val="auto"/>
                <w:szCs w:val="21"/>
                <w:highlight w:val="none"/>
              </w:rPr>
              <w:t>。</w:t>
            </w:r>
          </w:p>
        </w:tc>
      </w:tr>
      <w:tr w14:paraId="2748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0" w:type="pct"/>
            <w:vMerge w:val="continue"/>
            <w:vAlign w:val="center"/>
          </w:tcPr>
          <w:p w14:paraId="5274E5AD">
            <w:pPr>
              <w:widowControl/>
              <w:adjustRightInd w:val="0"/>
              <w:snapToGrid w:val="0"/>
              <w:spacing w:line="400" w:lineRule="exact"/>
              <w:jc w:val="center"/>
              <w:rPr>
                <w:rFonts w:ascii="宋体" w:hAnsi="宋体" w:cs="宋体"/>
                <w:color w:val="auto"/>
                <w:szCs w:val="21"/>
                <w:highlight w:val="none"/>
              </w:rPr>
            </w:pPr>
          </w:p>
        </w:tc>
        <w:tc>
          <w:tcPr>
            <w:tcW w:w="2020" w:type="dxa"/>
            <w:vAlign w:val="center"/>
          </w:tcPr>
          <w:p w14:paraId="1D910665">
            <w:pPr>
              <w:widowControl/>
              <w:adjustRightInd w:val="0"/>
              <w:snapToGrid w:val="0"/>
              <w:spacing w:line="400" w:lineRule="exact"/>
              <w:jc w:val="cente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后续服务安排及保证措施（</w:t>
            </w:r>
            <w:r>
              <w:rPr>
                <w:rFonts w:hint="eastAsia" w:ascii="Times New Roman" w:hAnsi="Times New Roman" w:eastAsia="宋体" w:cs="Times New Roman"/>
                <w:color w:val="auto"/>
                <w:highlight w:val="none"/>
                <w:lang w:val="en-US" w:eastAsia="zh-CN"/>
              </w:rPr>
              <w:t>10分</w:t>
            </w:r>
            <w:r>
              <w:rPr>
                <w:rFonts w:hint="eastAsia" w:ascii="Times New Roman" w:hAnsi="Times New Roman" w:eastAsia="宋体" w:cs="Times New Roman"/>
                <w:color w:val="auto"/>
                <w:highlight w:val="none"/>
                <w:lang w:val="zh-CN"/>
              </w:rPr>
              <w:t>）</w:t>
            </w:r>
          </w:p>
        </w:tc>
        <w:tc>
          <w:tcPr>
            <w:tcW w:w="6728" w:type="dxa"/>
            <w:vAlign w:val="center"/>
          </w:tcPr>
          <w:p w14:paraId="4BFD07ED">
            <w:pPr>
              <w:numPr>
                <w:ilvl w:val="0"/>
                <w:numId w:val="0"/>
              </w:numPr>
              <w:spacing w:line="300" w:lineRule="exact"/>
              <w:ind w:leftChars="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后续服务安排较合理，保证措施较齐全，针对性、可操作性强，配备服务人员充足</w:t>
            </w:r>
            <w:r>
              <w:rPr>
                <w:rFonts w:hint="eastAsia" w:ascii="宋体" w:hAnsi="宋体" w:cs="Times New Roman"/>
                <w:color w:val="auto"/>
                <w:szCs w:val="21"/>
                <w:highlight w:val="none"/>
                <w:lang w:val="en-US" w:eastAsia="zh-CN"/>
              </w:rPr>
              <w:t>得10</w:t>
            </w:r>
            <w:r>
              <w:rPr>
                <w:rFonts w:hint="eastAsia" w:ascii="宋体" w:hAnsi="宋体" w:eastAsia="宋体" w:cs="Times New Roman"/>
                <w:color w:val="auto"/>
                <w:szCs w:val="21"/>
                <w:highlight w:val="none"/>
                <w:lang w:val="zh-CN" w:eastAsia="zh-CN"/>
              </w:rPr>
              <w:t>分</w:t>
            </w:r>
            <w:r>
              <w:rPr>
                <w:rFonts w:hint="eastAsia" w:ascii="宋体" w:hAnsi="宋体" w:cs="Times New Roman"/>
                <w:color w:val="auto"/>
                <w:szCs w:val="21"/>
                <w:highlight w:val="none"/>
                <w:lang w:val="zh-CN" w:eastAsia="zh-CN"/>
              </w:rPr>
              <w:t>，</w:t>
            </w:r>
            <w:r>
              <w:rPr>
                <w:rFonts w:hint="eastAsia" w:ascii="宋体" w:hAnsi="宋体" w:eastAsia="宋体" w:cs="Times New Roman"/>
                <w:color w:val="auto"/>
                <w:szCs w:val="21"/>
                <w:highlight w:val="none"/>
                <w:lang w:val="zh-CN" w:eastAsia="zh-CN"/>
              </w:rPr>
              <w:t>后续服务安排合理，保证措施齐全，针对性、可操作性较强，配备服务人员较充足</w:t>
            </w:r>
            <w:r>
              <w:rPr>
                <w:rFonts w:hint="eastAsia" w:ascii="宋体" w:hAnsi="宋体" w:cs="Times New Roman"/>
                <w:color w:val="auto"/>
                <w:szCs w:val="21"/>
                <w:highlight w:val="none"/>
                <w:lang w:val="en-US" w:eastAsia="zh-CN"/>
              </w:rPr>
              <w:t>得</w:t>
            </w:r>
            <w:r>
              <w:rPr>
                <w:rFonts w:hint="eastAsia" w:ascii="宋体" w:hAnsi="宋体" w:eastAsia="宋体" w:cs="Times New Roman"/>
                <w:color w:val="auto"/>
                <w:szCs w:val="21"/>
                <w:highlight w:val="none"/>
                <w:lang w:val="en-US" w:eastAsia="zh-CN"/>
              </w:rPr>
              <w:t>6</w:t>
            </w:r>
            <w:r>
              <w:rPr>
                <w:rFonts w:hint="eastAsia" w:ascii="宋体" w:hAnsi="宋体" w:cs="Times New Roman"/>
                <w:color w:val="auto"/>
                <w:szCs w:val="21"/>
                <w:highlight w:val="none"/>
                <w:lang w:val="en-US" w:eastAsia="zh-CN"/>
              </w:rPr>
              <w:t>分；</w:t>
            </w:r>
            <w:r>
              <w:rPr>
                <w:rFonts w:hint="eastAsia" w:ascii="宋体" w:hAnsi="宋体" w:eastAsia="宋体" w:cs="Times New Roman"/>
                <w:color w:val="auto"/>
                <w:szCs w:val="21"/>
                <w:highlight w:val="none"/>
                <w:lang w:val="zh-CN" w:eastAsia="zh-CN"/>
              </w:rPr>
              <w:t>后续服务安排及保证措施满足基本要求得</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分；</w:t>
            </w:r>
            <w:r>
              <w:rPr>
                <w:rFonts w:hint="eastAsia" w:ascii="宋体" w:hAnsi="宋体" w:eastAsia="宋体" w:cs="Times New Roman"/>
                <w:color w:val="auto"/>
                <w:szCs w:val="21"/>
                <w:highlight w:val="none"/>
                <w:lang w:val="en-US" w:eastAsia="zh-CN"/>
              </w:rPr>
              <w:t>无不得分。</w:t>
            </w:r>
          </w:p>
        </w:tc>
      </w:tr>
    </w:tbl>
    <w:p w14:paraId="6C680965">
      <w:pP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5CBB870D">
      <w:pPr>
        <w:spacing w:afterLines="100" w:line="300" w:lineRule="exact"/>
        <w:jc w:val="left"/>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评标办法(综合评分法)正文部分</w:t>
      </w:r>
    </w:p>
    <w:p w14:paraId="5B5CBE70">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1．评标方法</w:t>
      </w:r>
    </w:p>
    <w:p w14:paraId="1B04F6D4">
      <w:pPr>
        <w:widowControl/>
        <w:autoSpaceDE w:val="0"/>
        <w:autoSpaceDN w:val="0"/>
        <w:adjustRightInd w:val="0"/>
        <w:spacing w:line="300" w:lineRule="exact"/>
        <w:ind w:firstLine="435"/>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本次评标采用综合评估法。评标委员会对满足招标文件实质要求的投标文件，根据本章第6.1.2款规定的评分标准进行打分，并按得分由高到低的顺序推荐三名中标候选人，但投标报价高于采购预算的除外。经评审的综合评分相等时，以投标报价低的优先；投标报价也相等的，以技术分数高者优先，技术分数也相等的，以商务分数高的优先，如各项分数都相等时，由采购人代表随机抽取确定。</w:t>
      </w:r>
    </w:p>
    <w:p w14:paraId="44AF1541">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2.评审标准</w:t>
      </w:r>
    </w:p>
    <w:p w14:paraId="26E3933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 初步评审标准</w:t>
      </w:r>
    </w:p>
    <w:p w14:paraId="61DAFADA">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2.1.1 形式评审标准： 见评标办法前附表。</w:t>
      </w:r>
    </w:p>
    <w:p w14:paraId="660F2D4D">
      <w:pPr>
        <w:widowControl/>
        <w:autoSpaceDE w:val="0"/>
        <w:autoSpaceDN w:val="0"/>
        <w:adjustRightInd w:val="0"/>
        <w:spacing w:line="300" w:lineRule="exact"/>
        <w:ind w:firstLine="420" w:firstLineChars="20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2.1.</w:t>
      </w: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zh-CN"/>
        </w:rPr>
        <w:t xml:space="preserve"> 响应性评审标准：见评标办法前附表。</w:t>
      </w:r>
    </w:p>
    <w:p w14:paraId="016FDD2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 分值构成与评分标准</w:t>
      </w:r>
    </w:p>
    <w:p w14:paraId="0A617A8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2.2.1 分值构成及评审标准</w:t>
      </w:r>
    </w:p>
    <w:p w14:paraId="19904209">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见评标办法前附表。</w:t>
      </w:r>
    </w:p>
    <w:p w14:paraId="481FB50F">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2.2.2 评标基准价计算</w:t>
      </w:r>
    </w:p>
    <w:p w14:paraId="3E2CCF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评标基准价计算方法:最低报价为评标基准价。</w:t>
      </w:r>
    </w:p>
    <w:p w14:paraId="5DC3CE63">
      <w:pPr>
        <w:widowControl/>
        <w:autoSpaceDE w:val="0"/>
        <w:autoSpaceDN w:val="0"/>
        <w:adjustRightInd w:val="0"/>
        <w:spacing w:line="300" w:lineRule="exact"/>
        <w:jc w:val="left"/>
        <w:outlineLvl w:val="2"/>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3.评标程序</w:t>
      </w:r>
    </w:p>
    <w:p w14:paraId="5C8E4FE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 初步评审</w:t>
      </w:r>
    </w:p>
    <w:p w14:paraId="05FEA97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3.1.1 评标委员会可以要求供应商提交第二章“供应商须知”规定的有关证明和证件的原件，以便核验。评标委员会依据本章第6.1.1款规定的标准对投标文件进行初步评审。有一项不符合评审标准的，应当否决其投标。</w:t>
      </w:r>
    </w:p>
    <w:p w14:paraId="3E8EF25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3.1.2 供应商有以下情形之一的，评标委员会应当否决其投标：</w:t>
      </w:r>
    </w:p>
    <w:p w14:paraId="32CD808E">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（一）不符合国家或者招标文件规定的资格条件；</w:t>
      </w:r>
    </w:p>
    <w:p w14:paraId="217F698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（二）与其他供应商或者与采购人串通投标；</w:t>
      </w:r>
    </w:p>
    <w:p w14:paraId="2755417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（三）以他人名义投标，或者以其他方式弄虚作假；</w:t>
      </w:r>
    </w:p>
    <w:p w14:paraId="454D8804">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（四）以向采购人或者评标委员会成员行贿的手段谋取中标；</w:t>
      </w:r>
    </w:p>
    <w:p w14:paraId="51DA24F0">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（五）以联合体形式投标，未提交共同投标协议；</w:t>
      </w:r>
    </w:p>
    <w:p w14:paraId="1057248B">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（六）招标文件的规定的其他情形</w:t>
      </w:r>
    </w:p>
    <w:p w14:paraId="20EE3E1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3.1.3 投标报价有算术错误的，评标委员会按《</w:t>
      </w:r>
      <w:r>
        <w:rPr>
          <w:rFonts w:hint="eastAsia" w:ascii="宋体" w:hAnsi="宋体" w:cs="宋体"/>
          <w:bCs/>
          <w:color w:val="auto"/>
          <w:kern w:val="0"/>
          <w:szCs w:val="21"/>
          <w:highlight w:val="none"/>
          <w:lang w:val="en-US" w:eastAsia="zh-CN"/>
        </w:rPr>
        <w:t>政府采购货物服务管理办法</w:t>
      </w:r>
      <w:r>
        <w:rPr>
          <w:rFonts w:hint="eastAsia" w:ascii="宋体" w:hAnsi="宋体" w:cs="宋体"/>
          <w:bCs/>
          <w:color w:val="auto"/>
          <w:kern w:val="0"/>
          <w:szCs w:val="21"/>
          <w:highlight w:val="none"/>
          <w:lang w:val="zh-CN"/>
        </w:rPr>
        <w:t>》对投标报价进行修正，修正的价格经供应商书面确认后具有约束力。供应商不接受修正价格的，则否决其投标。</w:t>
      </w:r>
    </w:p>
    <w:p w14:paraId="4A39F4F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 详细评审</w:t>
      </w:r>
    </w:p>
    <w:p w14:paraId="417CCC0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3.2.1 评标委员会按本章第6.1.2款规定的量化因素和标准进行打分,并计算出综合评估得价。</w:t>
      </w:r>
    </w:p>
    <w:p w14:paraId="4DA7BF12">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3.2.2 评分分值计算保留小数点后二位,小数点后第三位”四舍五入”。</w:t>
      </w:r>
    </w:p>
    <w:p w14:paraId="058AFF96">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3.2.3 评标委员会发现供应商的报价明显低于其他投标报价，使得其投标报价可能低于其个别成本的，应当要求该供应商作出书面说明并提供相应的证明材料。供应商不能说明或者不能提供相应证明材料的，由评标委员会认定该供应商以低于成本价报价竞标，否决其投标。</w:t>
      </w:r>
    </w:p>
    <w:p w14:paraId="005832E5">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3.3 投标文件的澄清和补正</w:t>
      </w:r>
    </w:p>
    <w:p w14:paraId="788CA54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3.3.1 在评标过程中，评标委员会可以书面形式要求供应商对所提交投标文件中不明确的内容进行书面澄清或说明，或者对细微偏差进行补正。评标委员会不接受供应商主动提出的澄清、说明或补正。</w:t>
      </w:r>
    </w:p>
    <w:p w14:paraId="6E5F3697">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3.3.2 澄清、说明和补正不得改变投标文件的实质性内容(算术性错误修正的除外)。供应商的书面澄清、说明和补正属于投标文件的组成部分。</w:t>
      </w:r>
    </w:p>
    <w:p w14:paraId="1E683C0C">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 xml:space="preserve">    3.3.3 评标委员会对供应商提交的澄清、说明或补正有疑问的，可以要求供应商进一步澄清、说明或补正，直至满足评标委员会的要求。</w:t>
      </w:r>
    </w:p>
    <w:p w14:paraId="3690F9AD">
      <w:pPr>
        <w:widowControl/>
        <w:autoSpaceDE w:val="0"/>
        <w:autoSpaceDN w:val="0"/>
        <w:adjustRightInd w:val="0"/>
        <w:spacing w:line="300" w:lineRule="exact"/>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 评标结果</w:t>
      </w:r>
    </w:p>
    <w:p w14:paraId="00070456">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3.4.1 除第二章“供应商须知”前附表授权直接确定中标人外，评标委员会按照得分由高到低的顺序推荐中标候选人。</w:t>
      </w:r>
    </w:p>
    <w:p w14:paraId="129295A1">
      <w:pPr>
        <w:widowControl/>
        <w:autoSpaceDE w:val="0"/>
        <w:autoSpaceDN w:val="0"/>
        <w:adjustRightInd w:val="0"/>
        <w:spacing w:line="300" w:lineRule="exact"/>
        <w:ind w:firstLine="420"/>
        <w:jc w:val="left"/>
        <w:rPr>
          <w:rFonts w:ascii="宋体" w:hAnsi="宋体" w:cs="宋体"/>
          <w:bCs/>
          <w:color w:val="auto"/>
          <w:kern w:val="0"/>
          <w:szCs w:val="21"/>
          <w:highlight w:val="none"/>
          <w:lang w:val="zh-CN"/>
        </w:rPr>
      </w:pPr>
      <w:r>
        <w:rPr>
          <w:rFonts w:hint="eastAsia" w:ascii="宋体" w:hAnsi="宋体" w:cs="宋体"/>
          <w:color w:val="auto"/>
          <w:kern w:val="0"/>
          <w:szCs w:val="21"/>
          <w:highlight w:val="none"/>
          <w:lang w:val="zh-CN"/>
        </w:rPr>
        <w:t>3.4.2 评标委员会完成评标后，应当向采购人提交书面评标报告。</w:t>
      </w:r>
    </w:p>
    <w:p w14:paraId="044061F1">
      <w:pPr>
        <w:rPr>
          <w:rFonts w:ascii="宋体" w:hAnsi="宋体" w:cs="宋体"/>
          <w:color w:val="auto"/>
          <w:highlight w:val="none"/>
        </w:rPr>
      </w:pPr>
    </w:p>
    <w:p w14:paraId="088A3E4B">
      <w:pPr>
        <w:rPr>
          <w:rFonts w:ascii="宋体" w:hAnsi="宋体" w:cs="宋体"/>
          <w:color w:val="auto"/>
          <w:highlight w:val="none"/>
        </w:rPr>
      </w:pPr>
      <w:r>
        <w:rPr>
          <w:rFonts w:hint="eastAsia" w:ascii="宋体" w:hAnsi="宋体" w:cs="宋体"/>
          <w:color w:val="auto"/>
          <w:highlight w:val="none"/>
        </w:rPr>
        <w:br w:type="page"/>
      </w:r>
    </w:p>
    <w:p w14:paraId="2D852C61">
      <w:pPr>
        <w:rPr>
          <w:rFonts w:ascii="宋体" w:hAnsi="宋体" w:cs="宋体"/>
          <w:color w:val="auto"/>
          <w:highlight w:val="none"/>
        </w:rPr>
      </w:pPr>
    </w:p>
    <w:p w14:paraId="308666D1">
      <w:pPr>
        <w:jc w:val="center"/>
        <w:outlineLvl w:val="0"/>
        <w:rPr>
          <w:rFonts w:ascii="宋体" w:hAnsi="宋体" w:cs="宋体"/>
          <w:b/>
          <w:color w:val="auto"/>
          <w:sz w:val="30"/>
          <w:szCs w:val="30"/>
          <w:highlight w:val="none"/>
        </w:rPr>
      </w:pPr>
      <w:bookmarkStart w:id="385" w:name="_Toc28825"/>
      <w:r>
        <w:rPr>
          <w:rFonts w:hint="eastAsia" w:ascii="宋体" w:hAnsi="宋体" w:cs="宋体"/>
          <w:b/>
          <w:color w:val="auto"/>
          <w:sz w:val="30"/>
          <w:szCs w:val="30"/>
          <w:highlight w:val="none"/>
        </w:rPr>
        <w:t>第六章 投标文件</w:t>
      </w:r>
      <w:bookmarkEnd w:id="383"/>
      <w:bookmarkEnd w:id="384"/>
      <w:bookmarkEnd w:id="385"/>
    </w:p>
    <w:p w14:paraId="3FE54CDA">
      <w:pPr>
        <w:spacing w:line="360" w:lineRule="auto"/>
        <w:jc w:val="center"/>
        <w:rPr>
          <w:rFonts w:ascii="宋体" w:hAnsi="宋体" w:cs="宋体"/>
          <w:color w:val="auto"/>
          <w:sz w:val="36"/>
          <w:highlight w:val="none"/>
        </w:rPr>
      </w:pPr>
    </w:p>
    <w:p w14:paraId="365F8968">
      <w:pPr>
        <w:spacing w:line="360" w:lineRule="auto"/>
        <w:jc w:val="center"/>
        <w:rPr>
          <w:rFonts w:ascii="宋体" w:hAnsi="宋体" w:cs="宋体"/>
          <w:color w:val="auto"/>
          <w:sz w:val="36"/>
          <w:highlight w:val="none"/>
        </w:rPr>
      </w:pPr>
    </w:p>
    <w:p w14:paraId="260A233A">
      <w:pPr>
        <w:spacing w:line="360" w:lineRule="auto"/>
        <w:jc w:val="center"/>
        <w:outlineLvl w:val="0"/>
        <w:rPr>
          <w:rFonts w:hint="eastAsia" w:ascii="宋体" w:hAnsi="宋体" w:eastAsia="宋体" w:cs="宋体"/>
          <w:color w:val="auto"/>
          <w:highlight w:val="none"/>
          <w:lang w:eastAsia="zh-CN"/>
        </w:rPr>
      </w:pPr>
      <w:bookmarkStart w:id="386" w:name="_Toc23716"/>
      <w:r>
        <w:rPr>
          <w:rFonts w:hint="eastAsia" w:ascii="宋体" w:hAnsi="宋体" w:cs="宋体"/>
          <w:color w:val="auto"/>
          <w:sz w:val="36"/>
          <w:highlight w:val="none"/>
        </w:rPr>
        <w:t>项目名称</w:t>
      </w:r>
      <w:bookmarkEnd w:id="386"/>
      <w:r>
        <w:rPr>
          <w:rFonts w:hint="eastAsia" w:ascii="宋体" w:hAnsi="宋体" w:cs="宋体"/>
          <w:color w:val="auto"/>
          <w:sz w:val="36"/>
          <w:highlight w:val="none"/>
          <w:lang w:eastAsia="zh-CN"/>
        </w:rPr>
        <w:t>（</w:t>
      </w:r>
      <w:r>
        <w:rPr>
          <w:rFonts w:hint="eastAsia" w:ascii="宋体" w:hAnsi="宋体" w:cs="宋体"/>
          <w:color w:val="auto"/>
          <w:sz w:val="36"/>
          <w:highlight w:val="none"/>
          <w:lang w:val="en-US" w:eastAsia="zh-CN"/>
        </w:rPr>
        <w:t>标（包）名称</w:t>
      </w:r>
      <w:r>
        <w:rPr>
          <w:rFonts w:hint="eastAsia" w:ascii="宋体" w:hAnsi="宋体" w:cs="宋体"/>
          <w:color w:val="auto"/>
          <w:sz w:val="36"/>
          <w:highlight w:val="none"/>
          <w:lang w:eastAsia="zh-CN"/>
        </w:rPr>
        <w:t>）</w:t>
      </w:r>
    </w:p>
    <w:p w14:paraId="675F6F92">
      <w:pPr>
        <w:jc w:val="center"/>
        <w:rPr>
          <w:rFonts w:ascii="宋体" w:hAnsi="宋体" w:cs="宋体"/>
          <w:color w:val="auto"/>
          <w:szCs w:val="21"/>
          <w:highlight w:val="none"/>
        </w:rPr>
      </w:pPr>
    </w:p>
    <w:p w14:paraId="2FD43E57">
      <w:pPr>
        <w:jc w:val="center"/>
        <w:rPr>
          <w:rFonts w:ascii="宋体" w:hAnsi="宋体" w:cs="宋体"/>
          <w:color w:val="auto"/>
          <w:szCs w:val="21"/>
          <w:highlight w:val="none"/>
        </w:rPr>
      </w:pPr>
    </w:p>
    <w:p w14:paraId="029A6CD1">
      <w:pPr>
        <w:jc w:val="center"/>
        <w:rPr>
          <w:rFonts w:ascii="宋体" w:hAnsi="宋体" w:cs="宋体"/>
          <w:color w:val="auto"/>
          <w:szCs w:val="21"/>
          <w:highlight w:val="none"/>
        </w:rPr>
      </w:pPr>
    </w:p>
    <w:p w14:paraId="09F2B220">
      <w:pPr>
        <w:jc w:val="center"/>
        <w:rPr>
          <w:rFonts w:ascii="宋体" w:hAnsi="宋体" w:cs="宋体"/>
          <w:color w:val="auto"/>
          <w:szCs w:val="21"/>
          <w:highlight w:val="none"/>
        </w:rPr>
      </w:pPr>
    </w:p>
    <w:p w14:paraId="28A83923">
      <w:pPr>
        <w:spacing w:after="120"/>
        <w:jc w:val="center"/>
        <w:outlineLvl w:val="0"/>
        <w:rPr>
          <w:rFonts w:ascii="宋体" w:hAnsi="宋体" w:cs="宋体"/>
          <w:color w:val="auto"/>
          <w:sz w:val="52"/>
          <w:szCs w:val="52"/>
          <w:highlight w:val="none"/>
        </w:rPr>
      </w:pPr>
      <w:bookmarkStart w:id="387" w:name="_Toc1005"/>
      <w:r>
        <w:rPr>
          <w:rFonts w:hint="eastAsia" w:ascii="宋体" w:hAnsi="宋体" w:cs="宋体"/>
          <w:color w:val="auto"/>
          <w:sz w:val="52"/>
          <w:szCs w:val="52"/>
          <w:highlight w:val="none"/>
        </w:rPr>
        <w:t>投标文件</w:t>
      </w:r>
      <w:bookmarkEnd w:id="387"/>
    </w:p>
    <w:p w14:paraId="06C0C37C">
      <w:pPr>
        <w:spacing w:after="120"/>
        <w:jc w:val="center"/>
        <w:rPr>
          <w:rFonts w:ascii="宋体" w:hAnsi="宋体" w:cs="宋体"/>
          <w:b/>
          <w:color w:val="auto"/>
          <w:sz w:val="32"/>
          <w:szCs w:val="32"/>
          <w:highlight w:val="none"/>
        </w:rPr>
      </w:pPr>
    </w:p>
    <w:p w14:paraId="562BC820">
      <w:pPr>
        <w:spacing w:after="120"/>
        <w:jc w:val="center"/>
        <w:rPr>
          <w:rFonts w:ascii="宋体" w:hAnsi="宋体" w:cs="宋体"/>
          <w:b/>
          <w:color w:val="auto"/>
          <w:sz w:val="32"/>
          <w:szCs w:val="32"/>
          <w:highlight w:val="none"/>
        </w:rPr>
      </w:pPr>
    </w:p>
    <w:p w14:paraId="7CD7A503">
      <w:pPr>
        <w:spacing w:after="120"/>
        <w:jc w:val="center"/>
        <w:rPr>
          <w:rFonts w:ascii="宋体" w:hAnsi="宋体" w:cs="宋体"/>
          <w:b/>
          <w:color w:val="auto"/>
          <w:sz w:val="32"/>
          <w:szCs w:val="32"/>
          <w:highlight w:val="none"/>
        </w:rPr>
      </w:pPr>
    </w:p>
    <w:p w14:paraId="36F08C7E">
      <w:pPr>
        <w:spacing w:after="120"/>
        <w:jc w:val="center"/>
        <w:rPr>
          <w:rFonts w:ascii="宋体" w:hAnsi="宋体" w:cs="宋体"/>
          <w:b/>
          <w:color w:val="auto"/>
          <w:sz w:val="32"/>
          <w:szCs w:val="32"/>
          <w:highlight w:val="none"/>
        </w:rPr>
      </w:pPr>
    </w:p>
    <w:p w14:paraId="2DA6E6EF">
      <w:pPr>
        <w:spacing w:after="120"/>
        <w:jc w:val="center"/>
        <w:rPr>
          <w:rFonts w:ascii="宋体" w:hAnsi="宋体" w:cs="宋体"/>
          <w:b/>
          <w:color w:val="auto"/>
          <w:sz w:val="32"/>
          <w:szCs w:val="32"/>
          <w:highlight w:val="none"/>
        </w:rPr>
      </w:pPr>
    </w:p>
    <w:p w14:paraId="7ED2564B">
      <w:pPr>
        <w:spacing w:after="120"/>
        <w:jc w:val="center"/>
        <w:rPr>
          <w:rFonts w:ascii="宋体" w:hAnsi="宋体" w:cs="宋体"/>
          <w:b/>
          <w:color w:val="auto"/>
          <w:sz w:val="32"/>
          <w:szCs w:val="32"/>
          <w:highlight w:val="none"/>
        </w:rPr>
      </w:pPr>
    </w:p>
    <w:p w14:paraId="6C87FEE5">
      <w:pPr>
        <w:spacing w:after="120"/>
        <w:jc w:val="center"/>
        <w:outlineLvl w:val="0"/>
        <w:rPr>
          <w:rFonts w:ascii="宋体" w:hAnsi="宋体" w:cs="宋体"/>
          <w:color w:val="auto"/>
          <w:sz w:val="24"/>
          <w:highlight w:val="none"/>
        </w:rPr>
      </w:pPr>
      <w:bookmarkStart w:id="388" w:name="_Toc7560"/>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：（盖单位章）</w:t>
      </w:r>
      <w:bookmarkEnd w:id="388"/>
    </w:p>
    <w:p w14:paraId="1F7AC155">
      <w:pPr>
        <w:spacing w:after="120"/>
        <w:jc w:val="center"/>
        <w:outlineLvl w:val="0"/>
        <w:rPr>
          <w:rFonts w:ascii="宋体" w:hAnsi="宋体" w:cs="宋体"/>
          <w:color w:val="auto"/>
          <w:sz w:val="24"/>
          <w:highlight w:val="none"/>
          <w:u w:val="single"/>
        </w:rPr>
      </w:pPr>
      <w:bookmarkStart w:id="389" w:name="_Toc27973"/>
      <w:r>
        <w:rPr>
          <w:rFonts w:hint="eastAsia" w:ascii="宋体" w:hAnsi="宋体" w:cs="宋体"/>
          <w:color w:val="auto"/>
          <w:sz w:val="24"/>
          <w:highlight w:val="none"/>
        </w:rPr>
        <w:t>法定代表人或其委托代理人：（签字或盖章）</w:t>
      </w:r>
      <w:bookmarkEnd w:id="389"/>
    </w:p>
    <w:p w14:paraId="6E795A4E">
      <w:pPr>
        <w:spacing w:after="120"/>
        <w:jc w:val="center"/>
        <w:outlineLvl w:val="0"/>
        <w:rPr>
          <w:rFonts w:ascii="宋体" w:hAnsi="宋体" w:cs="宋体"/>
          <w:color w:val="auto"/>
          <w:sz w:val="32"/>
          <w:szCs w:val="32"/>
          <w:highlight w:val="none"/>
          <w:u w:val="single"/>
        </w:rPr>
      </w:pPr>
      <w:bookmarkStart w:id="390" w:name="_Toc1938"/>
      <w:r>
        <w:rPr>
          <w:rFonts w:hint="eastAsia" w:ascii="宋体" w:hAnsi="宋体" w:cs="宋体"/>
          <w:color w:val="auto"/>
          <w:sz w:val="24"/>
          <w:highlight w:val="none"/>
          <w:u w:val="single"/>
        </w:rPr>
        <w:t xml:space="preserve">___ </w:t>
      </w:r>
      <w:r>
        <w:rPr>
          <w:rFonts w:hint="eastAsia" w:ascii="宋体" w:hAnsi="宋体" w:cs="宋体"/>
          <w:color w:val="auto"/>
          <w:sz w:val="24"/>
          <w:highlight w:val="none"/>
        </w:rPr>
        <w:t>年月日</w:t>
      </w:r>
      <w:bookmarkEnd w:id="390"/>
    </w:p>
    <w:p w14:paraId="3E7BAFB4">
      <w:pPr>
        <w:rPr>
          <w:rFonts w:ascii="宋体" w:hAnsi="宋体" w:cs="宋体"/>
          <w:color w:val="auto"/>
          <w:highlight w:val="none"/>
        </w:rPr>
      </w:pPr>
      <w:bookmarkStart w:id="391" w:name="_Toc107822558"/>
      <w:bookmarkStart w:id="392" w:name="_Toc488655907"/>
      <w:bookmarkStart w:id="393" w:name="_Toc226969360"/>
      <w:bookmarkStart w:id="394" w:name="_Toc227057966"/>
    </w:p>
    <w:p w14:paraId="4D3FED27">
      <w:pPr>
        <w:rPr>
          <w:rFonts w:ascii="宋体" w:hAnsi="宋体" w:cs="宋体"/>
          <w:color w:val="auto"/>
          <w:highlight w:val="none"/>
        </w:rPr>
      </w:pPr>
    </w:p>
    <w:p w14:paraId="729C994C">
      <w:pPr>
        <w:rPr>
          <w:rFonts w:ascii="宋体" w:hAnsi="宋体" w:cs="宋体"/>
          <w:color w:val="auto"/>
          <w:highlight w:val="none"/>
        </w:rPr>
      </w:pPr>
    </w:p>
    <w:p w14:paraId="4E8B5487">
      <w:pPr>
        <w:rPr>
          <w:rFonts w:ascii="宋体" w:hAnsi="宋体" w:cs="宋体"/>
          <w:color w:val="auto"/>
          <w:highlight w:val="none"/>
        </w:rPr>
      </w:pPr>
    </w:p>
    <w:p w14:paraId="23F99C8A">
      <w:pPr>
        <w:jc w:val="center"/>
        <w:rPr>
          <w:rFonts w:ascii="宋体" w:hAnsi="宋体" w:cs="宋体"/>
          <w:color w:val="auto"/>
          <w:highlight w:val="none"/>
        </w:rPr>
      </w:pPr>
    </w:p>
    <w:p w14:paraId="2A0093EE">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29DF498E">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一、投标函</w:t>
      </w:r>
    </w:p>
    <w:p w14:paraId="518437C2">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BC72197">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20F47EB5">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34188D8B">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1BD294AB">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58EAF3C5">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7D72A721">
      <w:pPr>
        <w:spacing w:line="36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八</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投入人员</w:t>
      </w:r>
    </w:p>
    <w:p w14:paraId="05F0E85A">
      <w:pPr>
        <w:spacing w:line="36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九</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服务方案</w:t>
      </w:r>
    </w:p>
    <w:p w14:paraId="695E2386">
      <w:pPr>
        <w:ind w:firstLine="480" w:firstLineChars="200"/>
        <w:outlineLvl w:val="0"/>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十、</w:t>
      </w:r>
      <w:r>
        <w:rPr>
          <w:rFonts w:hint="eastAsia" w:ascii="宋体" w:hAnsi="宋体" w:cs="Times New Roman"/>
          <w:color w:val="auto"/>
          <w:sz w:val="24"/>
          <w:szCs w:val="24"/>
          <w:highlight w:val="none"/>
          <w:lang w:val="en-US" w:eastAsia="zh-CN"/>
        </w:rPr>
        <w:t>其他材料</w:t>
      </w:r>
    </w:p>
    <w:p w14:paraId="7DD707F1">
      <w:pPr>
        <w:rPr>
          <w:rFonts w:ascii="宋体" w:hAnsi="宋体" w:cs="宋体"/>
          <w:color w:val="auto"/>
          <w:highlight w:val="none"/>
        </w:rPr>
      </w:pPr>
    </w:p>
    <w:p w14:paraId="5E067C16">
      <w:pPr>
        <w:rPr>
          <w:rFonts w:ascii="宋体" w:hAnsi="宋体" w:cs="宋体"/>
          <w:color w:val="auto"/>
          <w:highlight w:val="none"/>
        </w:rPr>
      </w:pPr>
    </w:p>
    <w:p w14:paraId="7B0E4DF2">
      <w:pPr>
        <w:rPr>
          <w:rFonts w:ascii="宋体" w:hAnsi="宋体" w:cs="宋体"/>
          <w:color w:val="auto"/>
          <w:highlight w:val="none"/>
        </w:rPr>
      </w:pPr>
    </w:p>
    <w:p w14:paraId="3509E3BF">
      <w:pPr>
        <w:rPr>
          <w:rFonts w:ascii="宋体" w:hAnsi="宋体" w:cs="宋体"/>
          <w:color w:val="auto"/>
          <w:highlight w:val="none"/>
        </w:rPr>
      </w:pPr>
    </w:p>
    <w:p w14:paraId="38CDF732">
      <w:pPr>
        <w:rPr>
          <w:rFonts w:ascii="宋体" w:hAnsi="宋体" w:cs="宋体"/>
          <w:color w:val="auto"/>
          <w:highlight w:val="none"/>
        </w:rPr>
      </w:pPr>
    </w:p>
    <w:p w14:paraId="3515B30E">
      <w:pPr>
        <w:rPr>
          <w:rFonts w:ascii="宋体" w:hAnsi="宋体" w:cs="宋体"/>
          <w:color w:val="auto"/>
          <w:highlight w:val="none"/>
        </w:rPr>
      </w:pPr>
    </w:p>
    <w:p w14:paraId="48A11B7D">
      <w:pPr>
        <w:rPr>
          <w:rFonts w:ascii="宋体" w:hAnsi="宋体" w:cs="宋体"/>
          <w:color w:val="auto"/>
          <w:highlight w:val="none"/>
        </w:rPr>
      </w:pPr>
    </w:p>
    <w:p w14:paraId="2338E00A">
      <w:pPr>
        <w:rPr>
          <w:rFonts w:ascii="宋体" w:hAnsi="宋体" w:cs="宋体"/>
          <w:color w:val="auto"/>
          <w:highlight w:val="none"/>
        </w:rPr>
      </w:pPr>
    </w:p>
    <w:p w14:paraId="32DAD2EF">
      <w:pPr>
        <w:rPr>
          <w:rFonts w:ascii="宋体" w:hAnsi="宋体" w:cs="宋体"/>
          <w:color w:val="auto"/>
          <w:highlight w:val="none"/>
        </w:rPr>
      </w:pPr>
    </w:p>
    <w:p w14:paraId="4D8915F0">
      <w:pPr>
        <w:rPr>
          <w:rFonts w:ascii="宋体" w:hAnsi="宋体" w:cs="宋体"/>
          <w:color w:val="auto"/>
          <w:highlight w:val="none"/>
        </w:rPr>
      </w:pPr>
    </w:p>
    <w:p w14:paraId="33D1D720">
      <w:pPr>
        <w:rPr>
          <w:rFonts w:ascii="宋体" w:hAnsi="宋体" w:cs="宋体"/>
          <w:color w:val="auto"/>
          <w:highlight w:val="none"/>
        </w:rPr>
      </w:pPr>
    </w:p>
    <w:p w14:paraId="529AD22E">
      <w:pPr>
        <w:rPr>
          <w:rFonts w:ascii="宋体" w:hAnsi="宋体" w:cs="宋体"/>
          <w:color w:val="auto"/>
          <w:highlight w:val="none"/>
        </w:rPr>
      </w:pPr>
    </w:p>
    <w:p w14:paraId="771FF5D7">
      <w:pPr>
        <w:rPr>
          <w:rFonts w:ascii="宋体" w:hAnsi="宋体" w:cs="宋体"/>
          <w:color w:val="auto"/>
          <w:highlight w:val="none"/>
        </w:rPr>
      </w:pPr>
    </w:p>
    <w:p w14:paraId="13A45089">
      <w:pPr>
        <w:rPr>
          <w:rFonts w:ascii="宋体" w:hAnsi="宋体" w:cs="宋体"/>
          <w:color w:val="auto"/>
          <w:highlight w:val="none"/>
        </w:rPr>
      </w:pPr>
    </w:p>
    <w:p w14:paraId="5C44B889">
      <w:pPr>
        <w:rPr>
          <w:rFonts w:ascii="宋体" w:hAnsi="宋体" w:cs="宋体"/>
          <w:color w:val="auto"/>
          <w:highlight w:val="none"/>
        </w:rPr>
      </w:pPr>
    </w:p>
    <w:p w14:paraId="22AFEF85">
      <w:pPr>
        <w:pStyle w:val="151"/>
        <w:numPr>
          <w:ilvl w:val="1"/>
          <w:numId w:val="0"/>
        </w:numPr>
        <w:jc w:val="center"/>
        <w:outlineLvl w:val="0"/>
        <w:rPr>
          <w:rFonts w:ascii="宋体" w:hAnsi="宋体" w:eastAsia="宋体" w:cs="宋体"/>
          <w:b/>
          <w:color w:val="auto"/>
          <w:highlight w:val="none"/>
        </w:rPr>
      </w:pPr>
      <w:bookmarkStart w:id="395" w:name="_Toc479578087"/>
      <w:bookmarkStart w:id="396" w:name="_Toc443990397"/>
      <w:r>
        <w:rPr>
          <w:rFonts w:hint="eastAsia" w:ascii="宋体" w:hAnsi="宋体" w:eastAsia="宋体" w:cs="宋体"/>
          <w:b/>
          <w:color w:val="auto"/>
          <w:highlight w:val="none"/>
        </w:rPr>
        <w:br w:type="page"/>
      </w:r>
      <w:bookmarkStart w:id="397" w:name="_Toc19966"/>
      <w:r>
        <w:rPr>
          <w:rFonts w:hint="eastAsia" w:ascii="宋体" w:hAnsi="宋体" w:eastAsia="宋体" w:cs="宋体"/>
          <w:b/>
          <w:color w:val="auto"/>
          <w:highlight w:val="none"/>
        </w:rPr>
        <w:t>一、投标</w:t>
      </w:r>
      <w:bookmarkEnd w:id="391"/>
      <w:r>
        <w:rPr>
          <w:rFonts w:hint="eastAsia" w:ascii="宋体" w:hAnsi="宋体" w:eastAsia="宋体" w:cs="宋体"/>
          <w:b/>
          <w:color w:val="auto"/>
          <w:highlight w:val="none"/>
        </w:rPr>
        <w:t>函</w:t>
      </w:r>
      <w:bookmarkEnd w:id="392"/>
      <w:bookmarkEnd w:id="393"/>
      <w:bookmarkEnd w:id="394"/>
      <w:bookmarkEnd w:id="395"/>
      <w:bookmarkEnd w:id="396"/>
      <w:bookmarkEnd w:id="397"/>
    </w:p>
    <w:p w14:paraId="75D0B1E3">
      <w:pPr>
        <w:autoSpaceDE w:val="0"/>
        <w:autoSpaceDN w:val="0"/>
        <w:adjustRightInd w:val="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lang w:val="zh-CN"/>
        </w:rPr>
        <w:t>（采购人名称）</w:t>
      </w:r>
      <w:r>
        <w:rPr>
          <w:rFonts w:hint="eastAsia" w:ascii="宋体" w:hAnsi="宋体" w:eastAsia="宋体" w:cs="宋体"/>
          <w:color w:val="auto"/>
          <w:kern w:val="0"/>
          <w:szCs w:val="21"/>
          <w:highlight w:val="none"/>
          <w:lang w:val="zh-CN"/>
        </w:rPr>
        <w:t xml:space="preserve">: </w:t>
      </w:r>
    </w:p>
    <w:p w14:paraId="0B7EF50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我单位收到贵公司</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eastAsia="宋体" w:cs="宋体"/>
          <w:color w:val="auto"/>
          <w:szCs w:val="21"/>
          <w:highlight w:val="none"/>
          <w:u w:val="single"/>
        </w:rPr>
        <w:t>　　　　　　　</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文件，经详细研究，我们决定参加组织</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包号</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活动，为此，我方着重声明如下：</w:t>
      </w:r>
    </w:p>
    <w:p w14:paraId="6BD9E2D2">
      <w:pPr>
        <w:numPr>
          <w:ilvl w:val="0"/>
          <w:numId w:val="15"/>
        </w:num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我方愿意按照</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文件中的一切要求，</w:t>
      </w:r>
      <w:r>
        <w:rPr>
          <w:rFonts w:hint="eastAsia" w:ascii="宋体" w:hAnsi="宋体" w:eastAsia="宋体" w:cs="宋体"/>
          <w:color w:val="auto"/>
          <w:szCs w:val="21"/>
          <w:highlight w:val="none"/>
          <w:lang w:val="zh-CN"/>
        </w:rPr>
        <w:t>按合同约定实施和完成</w:t>
      </w: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zh-CN"/>
        </w:rPr>
        <w:t>人民币(大写)</w:t>
      </w:r>
    </w:p>
    <w:p w14:paraId="695BAD77">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 xml:space="preserve"> 元</w:t>
      </w:r>
      <w:r>
        <w:rPr>
          <w:rFonts w:hint="eastAsia" w:ascii="宋体" w:hAnsi="宋体" w:eastAsia="宋体" w:cs="宋体"/>
          <w:color w:val="auto"/>
          <w:szCs w:val="21"/>
          <w:highlight w:val="none"/>
          <w:lang w:val="zh-CN"/>
        </w:rPr>
        <w:t>)的</w:t>
      </w:r>
      <w:r>
        <w:rPr>
          <w:rFonts w:hint="eastAsia" w:ascii="宋体" w:hAnsi="宋体" w:cs="宋体"/>
          <w:color w:val="auto"/>
          <w:szCs w:val="21"/>
          <w:highlight w:val="none"/>
          <w:lang w:val="zh-CN"/>
        </w:rPr>
        <w:t>投标</w:t>
      </w:r>
      <w:r>
        <w:rPr>
          <w:rFonts w:hint="eastAsia" w:ascii="宋体" w:hAnsi="宋体" w:eastAsia="宋体" w:cs="宋体"/>
          <w:color w:val="auto"/>
          <w:szCs w:val="21"/>
          <w:highlight w:val="none"/>
          <w:lang w:val="zh-CN"/>
        </w:rPr>
        <w:t>报价，</w:t>
      </w:r>
      <w:r>
        <w:rPr>
          <w:rFonts w:hint="eastAsia" w:ascii="宋体" w:hAnsi="宋体" w:eastAsia="宋体" w:cs="宋体"/>
          <w:color w:val="auto"/>
          <w:szCs w:val="21"/>
          <w:highlight w:val="none"/>
          <w:lang w:val="zh-CN" w:eastAsia="zh-CN"/>
        </w:rPr>
        <w:t>合同履行期限</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我方承诺已经具备</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文件中规定的参加政府采购活动的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应当具备的条件。</w:t>
      </w:r>
    </w:p>
    <w:p w14:paraId="350D6280">
      <w:pPr>
        <w:autoSpaceDE w:val="0"/>
        <w:autoSpaceDN w:val="0"/>
        <w:adjustRightInd w:val="0"/>
        <w:spacing w:line="44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2．在此提交的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文件，包括如下等内容，并已单独密封封装：</w:t>
      </w:r>
    </w:p>
    <w:p w14:paraId="33A73772">
      <w:pPr>
        <w:autoSpaceDE w:val="0"/>
        <w:autoSpaceDN w:val="0"/>
        <w:adjustRightInd w:val="0"/>
        <w:spacing w:line="440" w:lineRule="exact"/>
        <w:ind w:left="0" w:lef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按“</w:t>
      </w:r>
      <w:r>
        <w:rPr>
          <w:rFonts w:hint="eastAsia" w:ascii="宋体" w:hAnsi="宋体" w:cs="宋体"/>
          <w:color w:val="auto"/>
          <w:kern w:val="0"/>
          <w:szCs w:val="21"/>
          <w:highlight w:val="none"/>
          <w:lang w:val="zh-CN"/>
        </w:rPr>
        <w:t>供应商</w:t>
      </w:r>
      <w:r>
        <w:rPr>
          <w:rFonts w:hint="eastAsia" w:ascii="宋体" w:hAnsi="宋体" w:eastAsia="宋体" w:cs="宋体"/>
          <w:color w:val="auto"/>
          <w:kern w:val="0"/>
          <w:szCs w:val="21"/>
          <w:highlight w:val="none"/>
          <w:lang w:val="zh-CN"/>
        </w:rPr>
        <w:t>须知”要求编制的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文件（正本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份，副本</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份）。</w:t>
      </w:r>
    </w:p>
    <w:p w14:paraId="62CC1489">
      <w:pPr>
        <w:autoSpaceDE w:val="0"/>
        <w:autoSpaceDN w:val="0"/>
        <w:adjustRightIn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我方承诺在投标有效期内不修改、撤销</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w:t>
      </w:r>
    </w:p>
    <w:p w14:paraId="67A12EB8">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3．我方随同本投标函提交</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保证金一份，金额为人民币（大写）</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元（</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w:t>
      </w:r>
    </w:p>
    <w:p w14:paraId="5386C9FB">
      <w:pPr>
        <w:autoSpaceDE w:val="0"/>
        <w:autoSpaceDN w:val="0"/>
        <w:adjustRightInd w:val="0"/>
        <w:spacing w:line="440" w:lineRule="exact"/>
        <w:ind w:firstLine="47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．我方已详细研究了</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文件的所有内容包括修正文（如有）和所有已提供的参考资料以及有关附件，并完全明白，我方放弃在此方面提出含糊意见或误解的一切权利。</w:t>
      </w:r>
    </w:p>
    <w:p w14:paraId="602DCAF4">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5．如我方中标：</w:t>
      </w:r>
    </w:p>
    <w:p w14:paraId="1C0B535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(l）我方承诺在收到中标通知书后，在中标通知书规定的期限内与你方签订合同。</w:t>
      </w:r>
    </w:p>
    <w:p w14:paraId="7A84DA9B">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(2）我方承诺按照</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文件规定向你方递交履约担保。</w:t>
      </w:r>
    </w:p>
    <w:p w14:paraId="13C3D5CA">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(3）我方承诺在合同约定的期限内完成并移交全部合同项目。</w:t>
      </w:r>
    </w:p>
    <w:p w14:paraId="16B95128">
      <w:pPr>
        <w:autoSpaceDE w:val="0"/>
        <w:autoSpaceDN w:val="0"/>
        <w:adjustRightInd w:val="0"/>
        <w:spacing w:line="440" w:lineRule="exact"/>
        <w:ind w:firstLine="525"/>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6．我方在此声明，所递交的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文件及有关资料内容完整、真实和准确，并愿承担由此带来的相关法律责任。</w:t>
      </w:r>
    </w:p>
    <w:p w14:paraId="6CFBA7BE">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7. （其他补充说明）。</w:t>
      </w:r>
    </w:p>
    <w:p w14:paraId="25D0D2C2">
      <w:pPr>
        <w:autoSpaceDE w:val="0"/>
        <w:autoSpaceDN w:val="0"/>
        <w:adjustRightInd w:val="0"/>
        <w:spacing w:line="440" w:lineRule="exact"/>
        <w:ind w:firstLine="420"/>
        <w:rPr>
          <w:rFonts w:ascii="宋体" w:hAnsi="宋体" w:eastAsia="宋体" w:cs="宋体"/>
          <w:color w:val="auto"/>
          <w:kern w:val="0"/>
          <w:szCs w:val="21"/>
          <w:highlight w:val="none"/>
          <w:lang w:val="zh-CN"/>
        </w:rPr>
      </w:pPr>
    </w:p>
    <w:p w14:paraId="212696E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：(盖单位章)</w:t>
      </w:r>
    </w:p>
    <w:p w14:paraId="42C21E8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w:t>
      </w:r>
    </w:p>
    <w:p w14:paraId="68C133A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14:paraId="1A070586">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p>
    <w:p w14:paraId="0B207BD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14:paraId="14BF193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p w14:paraId="52535F8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p w14:paraId="4D989CBB">
      <w:pPr>
        <w:jc w:val="right"/>
        <w:rPr>
          <w:rFonts w:ascii="宋体" w:hAnsi="宋体" w:cs="宋体"/>
          <w:color w:val="auto"/>
          <w:szCs w:val="21"/>
          <w:highlight w:val="none"/>
        </w:rPr>
      </w:pPr>
      <w:r>
        <w:rPr>
          <w:rFonts w:hint="eastAsia" w:ascii="宋体" w:hAnsi="宋体" w:eastAsia="宋体" w:cs="宋体"/>
          <w:color w:val="auto"/>
          <w:kern w:val="0"/>
          <w:szCs w:val="21"/>
          <w:highlight w:val="none"/>
        </w:rPr>
        <w:t>年   月   日</w:t>
      </w:r>
    </w:p>
    <w:p w14:paraId="7DF0C821">
      <w:pPr>
        <w:jc w:val="right"/>
        <w:rPr>
          <w:rFonts w:ascii="宋体" w:hAnsi="宋体" w:cs="宋体"/>
          <w:color w:val="auto"/>
          <w:szCs w:val="21"/>
          <w:highlight w:val="none"/>
        </w:rPr>
      </w:pPr>
    </w:p>
    <w:p w14:paraId="031AB4F5">
      <w:pPr>
        <w:jc w:val="right"/>
        <w:rPr>
          <w:rFonts w:ascii="宋体" w:hAnsi="宋体" w:cs="宋体"/>
          <w:color w:val="auto"/>
          <w:szCs w:val="21"/>
          <w:highlight w:val="none"/>
        </w:rPr>
      </w:pPr>
    </w:p>
    <w:p w14:paraId="3F8DCA6F">
      <w:pPr>
        <w:pStyle w:val="151"/>
        <w:numPr>
          <w:ilvl w:val="1"/>
          <w:numId w:val="0"/>
        </w:numPr>
        <w:jc w:val="center"/>
        <w:outlineLvl w:val="0"/>
        <w:rPr>
          <w:rFonts w:ascii="宋体" w:hAnsi="宋体" w:eastAsia="宋体" w:cs="宋体"/>
          <w:b/>
          <w:color w:val="auto"/>
          <w:highlight w:val="none"/>
        </w:rPr>
      </w:pPr>
      <w:bookmarkStart w:id="398" w:name="_Toc226969365"/>
      <w:bookmarkStart w:id="399" w:name="_Toc15060"/>
      <w:bookmarkStart w:id="400" w:name="_Toc479578088"/>
      <w:bookmarkStart w:id="401" w:name="_Toc227057971"/>
      <w:bookmarkStart w:id="402" w:name="_Toc443990398"/>
      <w:bookmarkStart w:id="403" w:name="_Toc107822559"/>
      <w:bookmarkStart w:id="404" w:name="_Toc226969361"/>
      <w:bookmarkStart w:id="405" w:name="_Toc227057967"/>
      <w:bookmarkStart w:id="406" w:name="_Toc488655908"/>
      <w:r>
        <w:rPr>
          <w:rFonts w:hint="eastAsia" w:ascii="宋体" w:hAnsi="宋体" w:eastAsia="宋体" w:cs="宋体"/>
          <w:b/>
          <w:color w:val="auto"/>
          <w:highlight w:val="none"/>
        </w:rPr>
        <w:t>二、法定代表人身份证明</w:t>
      </w:r>
      <w:bookmarkEnd w:id="398"/>
      <w:bookmarkEnd w:id="399"/>
      <w:bookmarkEnd w:id="400"/>
      <w:bookmarkEnd w:id="401"/>
      <w:bookmarkEnd w:id="402"/>
    </w:p>
    <w:p w14:paraId="0C253832">
      <w:pPr>
        <w:pStyle w:val="19"/>
        <w:spacing w:line="360" w:lineRule="auto"/>
        <w:ind w:firstLineChars="200"/>
        <w:rPr>
          <w:rFonts w:ascii="宋体" w:hAnsi="宋体" w:eastAsia="宋体" w:cs="宋体"/>
          <w:bCs/>
          <w:color w:val="auto"/>
          <w:sz w:val="21"/>
          <w:szCs w:val="21"/>
          <w:highlight w:val="none"/>
        </w:rPr>
      </w:pPr>
    </w:p>
    <w:p w14:paraId="5E33D110">
      <w:pPr>
        <w:pStyle w:val="19"/>
        <w:spacing w:line="360" w:lineRule="auto"/>
        <w:ind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名称：______________________________.</w:t>
      </w:r>
    </w:p>
    <w:p w14:paraId="353EA023">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4EEF806E">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6467AA4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29E9E3B6">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6E3F5857">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0C3ADC88">
      <w:pPr>
        <w:pStyle w:val="1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名称）的法定代表人。</w:t>
      </w:r>
    </w:p>
    <w:p w14:paraId="34185B07">
      <w:pPr>
        <w:pStyle w:val="19"/>
        <w:spacing w:line="360" w:lineRule="auto"/>
        <w:ind w:firstLine="3045" w:firstLineChars="1450"/>
        <w:rPr>
          <w:rFonts w:ascii="宋体" w:hAnsi="宋体" w:eastAsia="宋体" w:cs="宋体"/>
          <w:bCs/>
          <w:color w:val="auto"/>
          <w:sz w:val="21"/>
          <w:szCs w:val="21"/>
          <w:highlight w:val="none"/>
        </w:rPr>
      </w:pPr>
    </w:p>
    <w:p w14:paraId="5AA0FB5B">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附法人身份证正反面</w:t>
      </w:r>
    </w:p>
    <w:p w14:paraId="5EE0E9ED">
      <w:pPr>
        <w:pStyle w:val="19"/>
        <w:spacing w:line="360" w:lineRule="auto"/>
        <w:ind w:firstLine="3045" w:firstLineChars="1450"/>
        <w:rPr>
          <w:rFonts w:ascii="宋体" w:hAnsi="宋体" w:eastAsia="宋体" w:cs="宋体"/>
          <w:bCs/>
          <w:color w:val="auto"/>
          <w:sz w:val="21"/>
          <w:szCs w:val="21"/>
          <w:highlight w:val="none"/>
        </w:rPr>
      </w:pPr>
    </w:p>
    <w:p w14:paraId="38C926D2">
      <w:pPr>
        <w:pStyle w:val="19"/>
        <w:spacing w:line="360" w:lineRule="auto"/>
        <w:ind w:firstLine="3045" w:firstLineChars="1450"/>
        <w:rPr>
          <w:rFonts w:ascii="宋体" w:hAnsi="宋体" w:eastAsia="宋体" w:cs="宋体"/>
          <w:bCs/>
          <w:color w:val="auto"/>
          <w:sz w:val="21"/>
          <w:szCs w:val="21"/>
          <w:highlight w:val="none"/>
        </w:rPr>
      </w:pPr>
    </w:p>
    <w:p w14:paraId="535BC3D1">
      <w:pPr>
        <w:pStyle w:val="19"/>
        <w:spacing w:line="360" w:lineRule="auto"/>
        <w:ind w:firstLine="3255" w:firstLineChars="15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2687A443">
      <w:pPr>
        <w:pStyle w:val="19"/>
        <w:spacing w:line="360" w:lineRule="auto"/>
        <w:rPr>
          <w:rFonts w:ascii="宋体" w:hAnsi="宋体" w:eastAsia="宋体" w:cs="宋体"/>
          <w:b/>
          <w:bCs/>
          <w:color w:val="auto"/>
          <w:highlight w:val="none"/>
        </w:rPr>
      </w:pPr>
    </w:p>
    <w:p w14:paraId="2C48E08B">
      <w:pPr>
        <w:pStyle w:val="19"/>
        <w:spacing w:line="360" w:lineRule="auto"/>
        <w:rPr>
          <w:rFonts w:ascii="宋体" w:hAnsi="宋体" w:eastAsia="宋体" w:cs="宋体"/>
          <w:b/>
          <w:bCs/>
          <w:color w:val="auto"/>
          <w:highlight w:val="none"/>
        </w:rPr>
      </w:pPr>
    </w:p>
    <w:p w14:paraId="7620A20C">
      <w:pPr>
        <w:pStyle w:val="19"/>
        <w:spacing w:line="360" w:lineRule="auto"/>
        <w:rPr>
          <w:rFonts w:ascii="宋体" w:hAnsi="宋体" w:eastAsia="宋体" w:cs="宋体"/>
          <w:b/>
          <w:bCs/>
          <w:color w:val="auto"/>
          <w:highlight w:val="none"/>
        </w:rPr>
      </w:pPr>
    </w:p>
    <w:p w14:paraId="1C39A9CC">
      <w:pPr>
        <w:pStyle w:val="19"/>
        <w:spacing w:line="360" w:lineRule="auto"/>
        <w:ind w:firstLine="3990" w:firstLineChars="19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：_______________（盖单位章）</w:t>
      </w:r>
    </w:p>
    <w:p w14:paraId="1B8327D1">
      <w:pPr>
        <w:pStyle w:val="19"/>
        <w:spacing w:line="360" w:lineRule="auto"/>
        <w:ind w:firstLine="4095" w:firstLineChars="19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534B53D1">
      <w:pPr>
        <w:pStyle w:val="19"/>
        <w:spacing w:line="360" w:lineRule="auto"/>
        <w:ind w:firstLine="4095" w:firstLineChars="1950"/>
        <w:rPr>
          <w:rFonts w:ascii="宋体" w:hAnsi="宋体" w:eastAsia="宋体" w:cs="宋体"/>
          <w:bCs/>
          <w:color w:val="auto"/>
          <w:sz w:val="21"/>
          <w:szCs w:val="21"/>
          <w:highlight w:val="none"/>
        </w:rPr>
      </w:pPr>
    </w:p>
    <w:p w14:paraId="4DB5017C">
      <w:pPr>
        <w:pStyle w:val="19"/>
        <w:spacing w:line="360" w:lineRule="auto"/>
        <w:ind w:firstLine="4095" w:firstLineChars="1950"/>
        <w:rPr>
          <w:rFonts w:ascii="宋体" w:hAnsi="宋体" w:eastAsia="宋体" w:cs="宋体"/>
          <w:bCs/>
          <w:color w:val="auto"/>
          <w:sz w:val="21"/>
          <w:szCs w:val="21"/>
          <w:highlight w:val="none"/>
        </w:rPr>
      </w:pPr>
    </w:p>
    <w:p w14:paraId="1882613B">
      <w:pPr>
        <w:pStyle w:val="19"/>
        <w:spacing w:line="360" w:lineRule="auto"/>
        <w:ind w:firstLine="4095" w:firstLineChars="1950"/>
        <w:rPr>
          <w:rFonts w:ascii="宋体" w:hAnsi="宋体" w:eastAsia="宋体" w:cs="宋体"/>
          <w:bCs/>
          <w:color w:val="auto"/>
          <w:sz w:val="21"/>
          <w:szCs w:val="21"/>
          <w:highlight w:val="none"/>
        </w:rPr>
      </w:pPr>
    </w:p>
    <w:p w14:paraId="65D56EA6">
      <w:pPr>
        <w:pStyle w:val="19"/>
        <w:spacing w:line="360" w:lineRule="auto"/>
        <w:ind w:firstLine="4095" w:firstLineChars="1950"/>
        <w:rPr>
          <w:rFonts w:ascii="宋体" w:hAnsi="宋体" w:eastAsia="宋体" w:cs="宋体"/>
          <w:bCs/>
          <w:color w:val="auto"/>
          <w:sz w:val="21"/>
          <w:szCs w:val="21"/>
          <w:highlight w:val="none"/>
        </w:rPr>
      </w:pPr>
    </w:p>
    <w:p w14:paraId="518A7327">
      <w:pPr>
        <w:rPr>
          <w:rFonts w:hint="eastAsia" w:ascii="宋体" w:hAnsi="宋体" w:eastAsia="宋体" w:cs="宋体"/>
          <w:b/>
          <w:color w:val="auto"/>
          <w:highlight w:val="none"/>
        </w:rPr>
      </w:pPr>
      <w:bookmarkStart w:id="407" w:name="_Toc226969366"/>
      <w:bookmarkStart w:id="408" w:name="_Toc443990399"/>
      <w:bookmarkStart w:id="409" w:name="_Toc107822565"/>
      <w:bookmarkStart w:id="410" w:name="_Toc479578089"/>
      <w:bookmarkStart w:id="411" w:name="_Toc488655914"/>
      <w:bookmarkStart w:id="412" w:name="_Toc31691"/>
      <w:bookmarkStart w:id="413" w:name="_Toc227057972"/>
      <w:r>
        <w:rPr>
          <w:rFonts w:hint="eastAsia" w:ascii="宋体" w:hAnsi="宋体" w:eastAsia="宋体" w:cs="宋体"/>
          <w:b/>
          <w:color w:val="auto"/>
          <w:highlight w:val="none"/>
        </w:rPr>
        <w:br w:type="page"/>
      </w:r>
    </w:p>
    <w:p w14:paraId="0BB79FD8">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三、法定代表人授权书</w:t>
      </w:r>
      <w:bookmarkEnd w:id="407"/>
      <w:bookmarkEnd w:id="408"/>
      <w:bookmarkEnd w:id="409"/>
      <w:bookmarkEnd w:id="410"/>
      <w:bookmarkEnd w:id="411"/>
      <w:bookmarkEnd w:id="412"/>
      <w:bookmarkEnd w:id="413"/>
    </w:p>
    <w:p w14:paraId="20BDB20A">
      <w:pPr>
        <w:jc w:val="center"/>
        <w:rPr>
          <w:rFonts w:ascii="宋体" w:hAnsi="宋体" w:cs="宋体"/>
          <w:b/>
          <w:bCs/>
          <w:color w:val="auto"/>
          <w:highlight w:val="none"/>
        </w:rPr>
      </w:pPr>
    </w:p>
    <w:p w14:paraId="60ADF192">
      <w:pPr>
        <w:spacing w:line="360" w:lineRule="auto"/>
        <w:rPr>
          <w:rFonts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3773A2A3">
      <w:pPr>
        <w:autoSpaceDE w:val="0"/>
        <w:autoSpaceDN w:val="0"/>
        <w:adjustRightIn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本人</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（姓名）系</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w:t>
      </w:r>
      <w:r>
        <w:rPr>
          <w:rFonts w:hint="eastAsia" w:ascii="宋体" w:hAnsi="宋体" w:cs="仿宋_GB2312"/>
          <w:kern w:val="0"/>
          <w:sz w:val="22"/>
          <w:szCs w:val="22"/>
          <w:highlight w:val="none"/>
          <w:lang w:val="en-US" w:eastAsia="zh-CN"/>
        </w:rPr>
        <w:t>供应商</w:t>
      </w:r>
      <w:r>
        <w:rPr>
          <w:rFonts w:hint="eastAsia" w:ascii="宋体" w:hAnsi="宋体" w:cs="仿宋_GB2312"/>
          <w:kern w:val="0"/>
          <w:sz w:val="22"/>
          <w:szCs w:val="22"/>
          <w:highlight w:val="none"/>
        </w:rPr>
        <w:t>名称）的法定代表人，现委托</w:t>
      </w:r>
      <w:r>
        <w:rPr>
          <w:rFonts w:hint="eastAsia" w:ascii="宋体" w:hAnsi="宋体" w:cs="仿宋_GB2312"/>
          <w:kern w:val="0"/>
          <w:sz w:val="22"/>
          <w:szCs w:val="22"/>
          <w:highlight w:val="none"/>
          <w:u w:val="single"/>
        </w:rPr>
        <w:t xml:space="preserve">      </w:t>
      </w:r>
      <w:r>
        <w:rPr>
          <w:rFonts w:hint="eastAsia" w:ascii="宋体" w:hAnsi="宋体" w:cs="仿宋_GB2312"/>
          <w:kern w:val="0"/>
          <w:sz w:val="22"/>
          <w:szCs w:val="22"/>
          <w:highlight w:val="none"/>
        </w:rPr>
        <w:t>（姓名）为我方代理人。代理人根据授权，以我方名义签署、澄清、说明、补正、递交、撤回、修改</w:t>
      </w:r>
      <w:r>
        <w:rPr>
          <w:rFonts w:ascii="宋体" w:hAnsi="宋体" w:cs="仿宋_GB2312"/>
          <w:kern w:val="0"/>
          <w:sz w:val="22"/>
          <w:szCs w:val="22"/>
          <w:highlight w:val="none"/>
          <w:u w:val="single"/>
        </w:rPr>
        <w:t xml:space="preserve"> </w:t>
      </w:r>
      <w:r>
        <w:rPr>
          <w:rFonts w:hint="eastAsia" w:ascii="宋体" w:hAnsi="宋体" w:cs="仿宋_GB2312"/>
          <w:kern w:val="0"/>
          <w:sz w:val="22"/>
          <w:szCs w:val="22"/>
          <w:highlight w:val="none"/>
          <w:u w:val="single"/>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标（包）名称</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包号</w:t>
      </w:r>
      <w:r>
        <w:rPr>
          <w:rFonts w:hint="eastAsia" w:ascii="宋体" w:hAnsi="宋体" w:cs="仿宋_GB2312"/>
          <w:kern w:val="0"/>
          <w:sz w:val="22"/>
          <w:szCs w:val="22"/>
          <w:highlight w:val="none"/>
        </w:rPr>
        <w:t>投标文件、签订合同和处理有关事宜，其法律后果由我方承担。</w:t>
      </w:r>
    </w:p>
    <w:p w14:paraId="384D4C47">
      <w:pPr>
        <w:spacing w:line="360" w:lineRule="auto"/>
        <w:rPr>
          <w:rFonts w:ascii="宋体" w:hAnsi="宋体" w:cs="宋体"/>
          <w:color w:val="auto"/>
          <w:sz w:val="20"/>
          <w:szCs w:val="24"/>
          <w:highlight w:val="none"/>
        </w:rPr>
      </w:pPr>
      <w:r>
        <w:rPr>
          <w:rFonts w:hint="eastAsia" w:ascii="宋体" w:hAnsi="宋体" w:cs="仿宋_GB2312"/>
          <w:kern w:val="0"/>
          <w:sz w:val="22"/>
          <w:szCs w:val="22"/>
          <w:highlight w:val="none"/>
        </w:rPr>
        <w:t>委托期限：</w:t>
      </w:r>
      <w:r>
        <w:rPr>
          <w:rFonts w:hint="eastAsia" w:ascii="宋体" w:hAnsi="宋体" w:cs="仿宋_GB2312"/>
          <w:kern w:val="0"/>
          <w:sz w:val="22"/>
          <w:szCs w:val="22"/>
          <w:highlight w:val="none"/>
          <w:u w:val="single"/>
        </w:rPr>
        <w:t xml:space="preserve">             </w:t>
      </w:r>
      <w:r>
        <w:rPr>
          <w:rFonts w:ascii="宋体" w:hAnsi="宋体" w:cs="仿宋_GB2312"/>
          <w:kern w:val="0"/>
          <w:sz w:val="22"/>
          <w:szCs w:val="22"/>
          <w:highlight w:val="none"/>
        </w:rPr>
        <w:t xml:space="preserve"> </w:t>
      </w:r>
      <w:r>
        <w:rPr>
          <w:rFonts w:hint="eastAsia" w:ascii="宋体" w:hAnsi="宋体" w:cs="仿宋_GB2312"/>
          <w:kern w:val="0"/>
          <w:sz w:val="22"/>
          <w:szCs w:val="22"/>
          <w:highlight w:val="none"/>
        </w:rPr>
        <w:t>。</w:t>
      </w:r>
    </w:p>
    <w:p w14:paraId="14DA7E26">
      <w:pPr>
        <w:spacing w:line="360" w:lineRule="auto"/>
        <w:ind w:firstLine="630" w:firstLineChars="300"/>
        <w:rPr>
          <w:rFonts w:ascii="宋体" w:hAnsi="宋体" w:cs="宋体"/>
          <w:color w:val="auto"/>
          <w:szCs w:val="28"/>
          <w:highlight w:val="none"/>
        </w:rPr>
      </w:pPr>
    </w:p>
    <w:p w14:paraId="1657FD8E">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附授权人身份证正反面</w:t>
      </w:r>
    </w:p>
    <w:p w14:paraId="4C490D27">
      <w:pPr>
        <w:spacing w:line="360" w:lineRule="auto"/>
        <w:ind w:firstLine="630" w:firstLineChars="300"/>
        <w:rPr>
          <w:rFonts w:ascii="宋体" w:hAnsi="宋体" w:cs="宋体"/>
          <w:color w:val="auto"/>
          <w:szCs w:val="28"/>
          <w:highlight w:val="none"/>
        </w:rPr>
      </w:pPr>
    </w:p>
    <w:p w14:paraId="1362F3F5">
      <w:pPr>
        <w:spacing w:line="360" w:lineRule="auto"/>
        <w:ind w:firstLine="630" w:firstLineChars="300"/>
        <w:rPr>
          <w:rFonts w:ascii="宋体" w:hAnsi="宋体" w:cs="宋体"/>
          <w:color w:val="auto"/>
          <w:szCs w:val="28"/>
          <w:highlight w:val="none"/>
        </w:rPr>
      </w:pPr>
    </w:p>
    <w:p w14:paraId="3C6CA61A">
      <w:pPr>
        <w:spacing w:after="120" w:line="360" w:lineRule="auto"/>
        <w:ind w:left="336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18BF6944">
      <w:pPr>
        <w:spacing w:after="120" w:line="360" w:lineRule="auto"/>
        <w:ind w:left="3392"/>
        <w:rPr>
          <w:rFonts w:ascii="宋体" w:hAnsi="宋体" w:cs="宋体"/>
          <w:color w:val="auto"/>
          <w:szCs w:val="21"/>
          <w:highlight w:val="none"/>
        </w:rPr>
      </w:pPr>
      <w:r>
        <w:rPr>
          <w:rFonts w:hint="eastAsia" w:ascii="宋体" w:hAnsi="宋体" w:cs="宋体"/>
          <w:color w:val="auto"/>
          <w:szCs w:val="21"/>
          <w:highlight w:val="none"/>
        </w:rPr>
        <w:t>法定代表人：（签字）</w:t>
      </w:r>
    </w:p>
    <w:p w14:paraId="055DD5C2">
      <w:pPr>
        <w:spacing w:after="120" w:line="360" w:lineRule="auto"/>
        <w:ind w:right="-142" w:rightChars="-68"/>
        <w:jc w:val="right"/>
        <w:rPr>
          <w:rFonts w:ascii="宋体" w:hAnsi="宋体" w:cs="宋体"/>
          <w:color w:val="auto"/>
          <w:szCs w:val="21"/>
          <w:highlight w:val="none"/>
        </w:rPr>
      </w:pPr>
      <w:r>
        <w:rPr>
          <w:rFonts w:hint="eastAsia" w:ascii="宋体" w:hAnsi="宋体" w:cs="宋体"/>
          <w:color w:val="auto"/>
          <w:szCs w:val="21"/>
          <w:highlight w:val="none"/>
        </w:rPr>
        <w:t xml:space="preserve"> 委托代理人：（签字）</w:t>
      </w:r>
    </w:p>
    <w:p w14:paraId="09699870">
      <w:pPr>
        <w:spacing w:after="120" w:line="360" w:lineRule="auto"/>
        <w:jc w:val="right"/>
        <w:rPr>
          <w:rFonts w:ascii="宋体" w:hAnsi="宋体" w:cs="宋体"/>
          <w:color w:val="auto"/>
          <w:szCs w:val="21"/>
          <w:highlight w:val="none"/>
        </w:rPr>
        <w:sectPr>
          <w:headerReference r:id="rId7" w:type="default"/>
          <w:footerReference r:id="rId8" w:type="default"/>
          <w:pgSz w:w="11906" w:h="16838"/>
          <w:pgMar w:top="1440" w:right="1080" w:bottom="1440" w:left="1080" w:header="1134" w:footer="907" w:gutter="0"/>
          <w:pgBorders>
            <w:top w:val="none" w:sz="0" w:space="0"/>
            <w:left w:val="none" w:sz="0" w:space="0"/>
            <w:bottom w:val="thinThickSmallGap" w:color="auto" w:sz="18" w:space="1"/>
            <w:right w:val="none" w:sz="0" w:space="0"/>
          </w:pgBorders>
          <w:cols w:space="720" w:num="1"/>
          <w:docGrid w:type="linesAndChars" w:linePitch="380" w:charSpace="0"/>
        </w:sectPr>
      </w:pPr>
      <w:r>
        <w:rPr>
          <w:rFonts w:hint="eastAsia" w:ascii="宋体" w:hAnsi="宋体" w:cs="宋体"/>
          <w:color w:val="auto"/>
          <w:szCs w:val="21"/>
          <w:highlight w:val="none"/>
        </w:rPr>
        <w:t>年月日</w:t>
      </w:r>
    </w:p>
    <w:p w14:paraId="00C31493">
      <w:pPr>
        <w:pStyle w:val="151"/>
        <w:numPr>
          <w:ilvl w:val="1"/>
          <w:numId w:val="0"/>
        </w:numPr>
        <w:jc w:val="center"/>
        <w:outlineLvl w:val="0"/>
        <w:rPr>
          <w:rFonts w:ascii="宋体" w:hAnsi="宋体" w:eastAsia="宋体" w:cs="宋体"/>
          <w:b/>
          <w:color w:val="auto"/>
          <w:highlight w:val="none"/>
        </w:rPr>
      </w:pPr>
      <w:bookmarkStart w:id="414" w:name="_Toc479578090"/>
      <w:bookmarkStart w:id="415" w:name="_Toc443990400"/>
      <w:bookmarkStart w:id="416" w:name="_Toc24047"/>
      <w:r>
        <w:rPr>
          <w:rFonts w:hint="eastAsia" w:ascii="宋体" w:hAnsi="宋体" w:eastAsia="宋体" w:cs="宋体"/>
          <w:b/>
          <w:color w:val="auto"/>
          <w:highlight w:val="none"/>
        </w:rPr>
        <w:t>四、</w:t>
      </w:r>
      <w:bookmarkEnd w:id="403"/>
      <w:bookmarkEnd w:id="404"/>
      <w:bookmarkEnd w:id="405"/>
      <w:bookmarkEnd w:id="414"/>
      <w:bookmarkEnd w:id="415"/>
      <w:r>
        <w:rPr>
          <w:rFonts w:hint="eastAsia" w:ascii="宋体" w:hAnsi="宋体" w:eastAsia="宋体" w:cs="宋体"/>
          <w:b/>
          <w:color w:val="auto"/>
          <w:highlight w:val="none"/>
        </w:rPr>
        <w:t>报价表</w:t>
      </w:r>
      <w:bookmarkEnd w:id="416"/>
    </w:p>
    <w:p w14:paraId="6A18A450">
      <w:pPr>
        <w:jc w:val="center"/>
        <w:outlineLvl w:val="1"/>
        <w:rPr>
          <w:rFonts w:ascii="宋体" w:hAnsi="宋体" w:cs="宋体"/>
          <w:b/>
          <w:color w:val="auto"/>
          <w:sz w:val="24"/>
          <w:highlight w:val="none"/>
        </w:rPr>
      </w:pPr>
      <w:bookmarkStart w:id="417" w:name="_Toc106527636"/>
      <w:r>
        <w:rPr>
          <w:rFonts w:hint="eastAsia" w:ascii="宋体" w:hAnsi="宋体" w:cs="宋体"/>
          <w:b/>
          <w:color w:val="auto"/>
          <w:sz w:val="24"/>
          <w:highlight w:val="none"/>
        </w:rPr>
        <w:t>开标一览表</w:t>
      </w:r>
      <w:bookmarkEnd w:id="406"/>
      <w:bookmarkEnd w:id="417"/>
    </w:p>
    <w:p w14:paraId="698E1E5E">
      <w:pPr>
        <w:widowControl/>
        <w:rPr>
          <w:rFonts w:ascii="宋体" w:hAnsi="宋体" w:cs="宋体"/>
          <w:color w:val="auto"/>
          <w:szCs w:val="21"/>
          <w:highlight w:val="none"/>
        </w:rPr>
      </w:pPr>
    </w:p>
    <w:p w14:paraId="319824FE">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0F8EDD26">
      <w:pPr>
        <w:rPr>
          <w:rFonts w:ascii="宋体" w:hAnsi="宋体" w:cs="宋体"/>
          <w:color w:val="auto"/>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3074"/>
        <w:gridCol w:w="2391"/>
        <w:gridCol w:w="1713"/>
      </w:tblGrid>
      <w:tr w14:paraId="4953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581" w:type="dxa"/>
            <w:noWrap/>
            <w:vAlign w:val="center"/>
          </w:tcPr>
          <w:p w14:paraId="7DBF646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3074" w:type="dxa"/>
            <w:noWrap/>
            <w:vAlign w:val="center"/>
          </w:tcPr>
          <w:p w14:paraId="6BF55248">
            <w:pPr>
              <w:wordWrap w:val="0"/>
              <w:spacing w:line="360" w:lineRule="exact"/>
              <w:jc w:val="center"/>
              <w:rPr>
                <w:rFonts w:ascii="宋体" w:hAnsi="宋体" w:cs="宋体"/>
                <w:b/>
                <w:bCs/>
                <w:color w:val="auto"/>
                <w:szCs w:val="21"/>
                <w:highlight w:val="none"/>
                <w:lang w:val="zh-CN"/>
              </w:rPr>
            </w:pPr>
            <w:r>
              <w:rPr>
                <w:rFonts w:hint="eastAsia"/>
                <w:b/>
                <w:bCs/>
                <w:color w:val="auto"/>
                <w:szCs w:val="21"/>
                <w:highlight w:val="none"/>
              </w:rPr>
              <w:t>投标报价</w:t>
            </w:r>
          </w:p>
        </w:tc>
        <w:tc>
          <w:tcPr>
            <w:tcW w:w="2391" w:type="dxa"/>
            <w:noWrap/>
            <w:vAlign w:val="center"/>
          </w:tcPr>
          <w:p w14:paraId="29C21543">
            <w:pPr>
              <w:wordWrap w:val="0"/>
              <w:spacing w:line="360" w:lineRule="exact"/>
              <w:jc w:val="center"/>
              <w:rPr>
                <w:b/>
                <w:bCs/>
                <w:color w:val="auto"/>
                <w:szCs w:val="21"/>
                <w:highlight w:val="none"/>
              </w:rPr>
            </w:pPr>
            <w:r>
              <w:rPr>
                <w:rFonts w:hint="eastAsia"/>
                <w:b/>
                <w:bCs/>
                <w:color w:val="auto"/>
                <w:szCs w:val="21"/>
                <w:highlight w:val="none"/>
              </w:rPr>
              <w:t>合同履行期限</w:t>
            </w:r>
          </w:p>
        </w:tc>
        <w:tc>
          <w:tcPr>
            <w:tcW w:w="1713" w:type="dxa"/>
            <w:noWrap/>
            <w:vAlign w:val="center"/>
          </w:tcPr>
          <w:p w14:paraId="47E07E65">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服务标准</w:t>
            </w:r>
          </w:p>
        </w:tc>
      </w:tr>
      <w:tr w14:paraId="0010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581" w:type="dxa"/>
            <w:noWrap/>
            <w:vAlign w:val="center"/>
          </w:tcPr>
          <w:p w14:paraId="4B885F31">
            <w:pPr>
              <w:autoSpaceDE w:val="0"/>
              <w:autoSpaceDN w:val="0"/>
              <w:adjustRightInd w:val="0"/>
              <w:spacing w:line="360" w:lineRule="auto"/>
              <w:jc w:val="center"/>
              <w:rPr>
                <w:rFonts w:ascii="宋体" w:hAnsi="宋体" w:cs="宋体"/>
                <w:b/>
                <w:bCs/>
                <w:color w:val="auto"/>
                <w:szCs w:val="21"/>
                <w:highlight w:val="none"/>
                <w:lang w:val="zh-CN"/>
              </w:rPr>
            </w:pPr>
          </w:p>
        </w:tc>
        <w:tc>
          <w:tcPr>
            <w:tcW w:w="3074" w:type="dxa"/>
            <w:noWrap/>
            <w:vAlign w:val="center"/>
          </w:tcPr>
          <w:p w14:paraId="78B1E010">
            <w:pPr>
              <w:wordWrap w:val="0"/>
              <w:spacing w:line="360" w:lineRule="exact"/>
              <w:jc w:val="center"/>
              <w:rPr>
                <w:bCs/>
                <w:color w:val="auto"/>
                <w:szCs w:val="21"/>
                <w:highlight w:val="none"/>
                <w:lang w:val="zh-CN"/>
              </w:rPr>
            </w:pPr>
            <w:r>
              <w:rPr>
                <w:rFonts w:hint="eastAsia"/>
                <w:bCs/>
                <w:color w:val="auto"/>
                <w:szCs w:val="21"/>
                <w:highlight w:val="none"/>
                <w:lang w:val="zh-CN"/>
              </w:rPr>
              <w:t>万元</w:t>
            </w:r>
          </w:p>
        </w:tc>
        <w:tc>
          <w:tcPr>
            <w:tcW w:w="2391" w:type="dxa"/>
            <w:noWrap/>
            <w:vAlign w:val="center"/>
          </w:tcPr>
          <w:p w14:paraId="5D868A74">
            <w:pPr>
              <w:wordWrap w:val="0"/>
              <w:spacing w:line="360" w:lineRule="exact"/>
              <w:jc w:val="center"/>
              <w:rPr>
                <w:bCs/>
                <w:color w:val="auto"/>
                <w:szCs w:val="21"/>
                <w:highlight w:val="none"/>
                <w:lang w:val="zh-CN"/>
              </w:rPr>
            </w:pPr>
          </w:p>
        </w:tc>
        <w:tc>
          <w:tcPr>
            <w:tcW w:w="1713" w:type="dxa"/>
            <w:noWrap/>
            <w:vAlign w:val="center"/>
          </w:tcPr>
          <w:p w14:paraId="6B4467DD">
            <w:pPr>
              <w:autoSpaceDE w:val="0"/>
              <w:autoSpaceDN w:val="0"/>
              <w:adjustRightInd w:val="0"/>
              <w:spacing w:line="360" w:lineRule="auto"/>
              <w:jc w:val="center"/>
              <w:rPr>
                <w:rFonts w:ascii="宋体" w:hAnsi="宋体" w:cs="宋体"/>
                <w:b/>
                <w:bCs/>
                <w:color w:val="auto"/>
                <w:szCs w:val="21"/>
                <w:highlight w:val="none"/>
                <w:lang w:val="zh-CN"/>
              </w:rPr>
            </w:pPr>
          </w:p>
        </w:tc>
      </w:tr>
    </w:tbl>
    <w:p w14:paraId="33758346">
      <w:pPr>
        <w:widowControl/>
        <w:jc w:val="left"/>
        <w:rPr>
          <w:rFonts w:ascii="宋体" w:hAnsi="宋体" w:cs="宋体"/>
          <w:color w:val="auto"/>
          <w:highlight w:val="none"/>
        </w:rPr>
      </w:pPr>
    </w:p>
    <w:p w14:paraId="4E53CC6B">
      <w:pPr>
        <w:widowControl/>
        <w:jc w:val="left"/>
        <w:rPr>
          <w:rFonts w:ascii="宋体" w:hAnsi="宋体" w:cs="宋体"/>
          <w:color w:val="auto"/>
          <w:highlight w:val="none"/>
        </w:rPr>
      </w:pPr>
    </w:p>
    <w:p w14:paraId="20FA911E">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6653BC2A">
      <w:pPr>
        <w:widowControl/>
        <w:jc w:val="right"/>
        <w:rPr>
          <w:rFonts w:ascii="宋体" w:hAnsi="宋体" w:cs="宋体"/>
          <w:color w:val="auto"/>
          <w:szCs w:val="21"/>
          <w:highlight w:val="none"/>
        </w:rPr>
      </w:pPr>
    </w:p>
    <w:p w14:paraId="0539934D">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p>
    <w:p w14:paraId="3244E9F8">
      <w:pPr>
        <w:widowControl/>
        <w:jc w:val="right"/>
        <w:rPr>
          <w:rFonts w:ascii="宋体" w:hAnsi="宋体" w:cs="宋体"/>
          <w:color w:val="auto"/>
          <w:szCs w:val="21"/>
          <w:highlight w:val="none"/>
        </w:rPr>
      </w:pPr>
    </w:p>
    <w:p w14:paraId="7D23136A">
      <w:pPr>
        <w:widowControl/>
        <w:rPr>
          <w:rFonts w:ascii="宋体" w:hAnsi="宋体" w:cs="宋体"/>
          <w:i/>
          <w:color w:val="auto"/>
          <w:szCs w:val="21"/>
          <w:highlight w:val="none"/>
        </w:rPr>
      </w:pPr>
    </w:p>
    <w:p w14:paraId="5325A9B4">
      <w:pPr>
        <w:widowControl/>
        <w:rPr>
          <w:rFonts w:ascii="宋体" w:hAnsi="宋体" w:cs="宋体"/>
          <w:color w:val="auto"/>
          <w:szCs w:val="21"/>
          <w:highlight w:val="none"/>
        </w:rPr>
      </w:pPr>
      <w:r>
        <w:rPr>
          <w:rFonts w:hint="eastAsia" w:ascii="宋体" w:hAnsi="宋体" w:cs="宋体"/>
          <w:color w:val="auto"/>
          <w:szCs w:val="21"/>
          <w:highlight w:val="none"/>
        </w:rPr>
        <w:t>注：</w:t>
      </w:r>
    </w:p>
    <w:p w14:paraId="3651B662">
      <w:pPr>
        <w:autoSpaceDE w:val="0"/>
        <w:autoSpaceDN w:val="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如本开标一览表与政府采购云平台系统中不一致，以政府采购云平台中提交的内容为准</w:t>
      </w:r>
      <w:r>
        <w:rPr>
          <w:rFonts w:hint="eastAsia" w:ascii="宋体" w:hAnsi="宋体" w:cs="宋体"/>
          <w:color w:val="auto"/>
          <w:szCs w:val="21"/>
          <w:highlight w:val="none"/>
        </w:rPr>
        <w:t>；</w:t>
      </w:r>
    </w:p>
    <w:p w14:paraId="0EB2250C">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2.超出此最高投标限价的投标报价将导致投标被否决；</w:t>
      </w:r>
    </w:p>
    <w:p w14:paraId="514F41BF">
      <w:pPr>
        <w:autoSpaceDE w:val="0"/>
        <w:autoSpaceDN w:val="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 xml:space="preserve">此表应装订在投标文件中； </w:t>
      </w:r>
    </w:p>
    <w:p w14:paraId="3A02BD3F">
      <w:pPr>
        <w:pStyle w:val="151"/>
        <w:numPr>
          <w:ilvl w:val="1"/>
          <w:numId w:val="0"/>
        </w:numPr>
        <w:jc w:val="center"/>
        <w:rPr>
          <w:rFonts w:hint="eastAsia" w:ascii="宋体" w:hAnsi="宋体" w:eastAsia="宋体" w:cs="宋体"/>
          <w:color w:val="auto"/>
          <w:szCs w:val="21"/>
          <w:highlight w:val="none"/>
        </w:rPr>
        <w:sectPr>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pPr>
    </w:p>
    <w:p w14:paraId="333D6CEB">
      <w:pPr>
        <w:rPr>
          <w:rFonts w:hint="eastAsia" w:ascii="宋体" w:hAnsi="宋体" w:eastAsia="宋体" w:cs="宋体"/>
          <w:b/>
          <w:color w:val="auto"/>
          <w:sz w:val="30"/>
          <w:szCs w:val="30"/>
          <w:highlight w:val="none"/>
          <w:lang w:eastAsia="zh-CN"/>
        </w:rPr>
      </w:pPr>
      <w:bookmarkStart w:id="418" w:name="_Toc443990403"/>
      <w:bookmarkStart w:id="419" w:name="_Toc22043"/>
      <w:bookmarkStart w:id="420" w:name="_Toc227057970"/>
      <w:bookmarkStart w:id="421" w:name="_Toc226969364"/>
      <w:bookmarkStart w:id="422" w:name="_Toc479578094"/>
      <w:bookmarkStart w:id="423" w:name="_Toc488655912"/>
      <w:r>
        <w:rPr>
          <w:rFonts w:hint="eastAsia" w:ascii="宋体" w:hAnsi="宋体" w:eastAsia="宋体" w:cs="宋体"/>
          <w:b/>
          <w:color w:val="auto"/>
          <w:sz w:val="30"/>
          <w:szCs w:val="30"/>
          <w:highlight w:val="none"/>
          <w:lang w:eastAsia="zh-CN"/>
        </w:rPr>
        <w:br w:type="page"/>
      </w:r>
    </w:p>
    <w:p w14:paraId="439B7D4F">
      <w:pPr>
        <w:ind w:left="0" w:leftChars="0" w:right="0" w:rightChars="0"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b/>
          <w:color w:val="auto"/>
          <w:sz w:val="30"/>
          <w:szCs w:val="30"/>
          <w:highlight w:val="none"/>
          <w:lang w:eastAsia="zh-CN"/>
        </w:rPr>
        <w:t>五、投标保证金</w:t>
      </w:r>
    </w:p>
    <w:p w14:paraId="56EE64FC">
      <w:pPr>
        <w:widowControl w:val="0"/>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致：（采购人）：</w:t>
      </w:r>
    </w:p>
    <w:p w14:paraId="4B096DE4">
      <w:pPr>
        <w:widowControl w:val="0"/>
        <w:autoSpaceDE w:val="0"/>
        <w:autoSpaceDN w:val="0"/>
        <w:adjustRightInd w:val="0"/>
        <w:rPr>
          <w:rFonts w:ascii="宋体" w:hAnsi="宋体" w:eastAsia="宋体" w:cs="宋体"/>
          <w:color w:val="auto"/>
          <w:sz w:val="24"/>
          <w:highlight w:val="none"/>
          <w:lang w:val="zh-CN"/>
        </w:rPr>
      </w:pPr>
    </w:p>
    <w:p w14:paraId="2D557FAC">
      <w:pPr>
        <w:widowControl w:val="0"/>
        <w:autoSpaceDE w:val="0"/>
        <w:autoSpaceDN w:val="0"/>
        <w:adjustRightInd w:val="0"/>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w:t>
      </w:r>
      <w:r>
        <w:rPr>
          <w:rFonts w:hint="eastAsia" w:ascii="宋体" w:hAnsi="宋体" w:cs="宋体"/>
          <w:color w:val="auto"/>
          <w:sz w:val="24"/>
          <w:highlight w:val="none"/>
          <w:u w:val="single"/>
          <w:lang w:val="zh-CN"/>
        </w:rPr>
        <w:t>供应商</w:t>
      </w:r>
      <w:r>
        <w:rPr>
          <w:rFonts w:hint="eastAsia" w:ascii="宋体" w:hAnsi="宋体" w:eastAsia="宋体" w:cs="宋体"/>
          <w:color w:val="auto"/>
          <w:sz w:val="24"/>
          <w:highlight w:val="none"/>
          <w:u w:val="single"/>
          <w:lang w:val="zh-CN"/>
        </w:rPr>
        <w:t>名称]</w:t>
      </w:r>
      <w:r>
        <w:rPr>
          <w:rFonts w:hint="eastAsia" w:ascii="宋体" w:hAnsi="宋体" w:eastAsia="宋体" w:cs="宋体"/>
          <w:color w:val="auto"/>
          <w:sz w:val="24"/>
          <w:highlight w:val="none"/>
          <w:lang w:val="zh-CN"/>
        </w:rPr>
        <w:t>（以下称“</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日递交了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ascii="宋体" w:hAnsi="宋体" w:eastAsia="宋体" w:cs="宋体"/>
          <w:color w:val="auto"/>
          <w:sz w:val="24"/>
          <w:highlight w:val="none"/>
          <w:u w:val="single"/>
          <w:lang w:val="zh-CN" w:eastAsia="zh-CN"/>
        </w:rPr>
        <w:t>（标（包）名称）</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lang w:val="zh-CN"/>
        </w:rPr>
        <w:t>的</w:t>
      </w:r>
      <w:r>
        <w:rPr>
          <w:rFonts w:hint="eastAsia" w:ascii="宋体" w:hAnsi="宋体" w:cs="宋体"/>
          <w:color w:val="auto"/>
          <w:sz w:val="24"/>
          <w:highlight w:val="none"/>
          <w:lang w:val="zh-CN"/>
        </w:rPr>
        <w:t>投标文件</w:t>
      </w:r>
      <w:r>
        <w:rPr>
          <w:rFonts w:hint="eastAsia" w:ascii="宋体" w:hAnsi="宋体" w:eastAsia="宋体" w:cs="宋体"/>
          <w:color w:val="auto"/>
          <w:sz w:val="24"/>
          <w:highlight w:val="none"/>
          <w:lang w:val="zh-CN"/>
        </w:rPr>
        <w:t>。并附有人民币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元做为投标保证金。</w:t>
      </w:r>
    </w:p>
    <w:p w14:paraId="2B76303A">
      <w:pPr>
        <w:widowControl w:val="0"/>
        <w:autoSpaceDE w:val="0"/>
        <w:autoSpaceDN w:val="0"/>
        <w:adjustRightInd w:val="0"/>
        <w:ind w:firstLine="601"/>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我方同意招标文件中有关投标保证金的规定，并对我方有约束力。</w:t>
      </w:r>
    </w:p>
    <w:p w14:paraId="04D51E2C">
      <w:pPr>
        <w:widowControl w:val="0"/>
        <w:autoSpaceDE w:val="0"/>
        <w:autoSpaceDN w:val="0"/>
        <w:adjustRightInd w:val="0"/>
        <w:ind w:firstLine="601"/>
        <w:rPr>
          <w:rFonts w:ascii="宋体" w:hAnsi="宋体" w:eastAsia="宋体" w:cs="宋体"/>
          <w:color w:val="auto"/>
          <w:sz w:val="24"/>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5C0A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tcPr>
          <w:p w14:paraId="7A4A5D38">
            <w:pPr>
              <w:widowControl w:val="0"/>
              <w:rPr>
                <w:rFonts w:ascii="宋体" w:hAnsi="宋体" w:eastAsia="宋体" w:cs="宋体"/>
                <w:color w:val="auto"/>
                <w:sz w:val="24"/>
                <w:highlight w:val="none"/>
                <w:lang w:val="zh-CN"/>
              </w:rPr>
            </w:pPr>
          </w:p>
          <w:p w14:paraId="4476D6DA">
            <w:pPr>
              <w:widowControl w:val="0"/>
              <w:rPr>
                <w:rFonts w:ascii="宋体" w:hAnsi="宋体" w:eastAsia="宋体" w:cs="宋体"/>
                <w:color w:val="auto"/>
                <w:sz w:val="24"/>
                <w:highlight w:val="none"/>
                <w:lang w:val="zh-CN"/>
              </w:rPr>
            </w:pPr>
          </w:p>
          <w:p w14:paraId="4144E7D5">
            <w:pPr>
              <w:widowControl w:val="0"/>
              <w:rPr>
                <w:rFonts w:ascii="宋体" w:hAnsi="宋体" w:eastAsia="宋体" w:cs="宋体"/>
                <w:color w:val="auto"/>
                <w:sz w:val="24"/>
                <w:highlight w:val="none"/>
                <w:lang w:val="zh-CN"/>
              </w:rPr>
            </w:pPr>
          </w:p>
          <w:p w14:paraId="25E5C6F0">
            <w:pPr>
              <w:widowControl w:val="0"/>
              <w:jc w:val="both"/>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附：投标保证金缴纳凭证复印件加盖公章。</w:t>
            </w:r>
          </w:p>
          <w:p w14:paraId="7381B2F3">
            <w:pPr>
              <w:widowControl w:val="0"/>
              <w:rPr>
                <w:rFonts w:ascii="宋体" w:hAnsi="宋体" w:eastAsia="宋体" w:cs="宋体"/>
                <w:color w:val="auto"/>
                <w:sz w:val="24"/>
                <w:highlight w:val="none"/>
                <w:lang w:val="zh-CN"/>
              </w:rPr>
            </w:pPr>
          </w:p>
          <w:p w14:paraId="68AF0AEF">
            <w:pPr>
              <w:widowControl w:val="0"/>
              <w:rPr>
                <w:rFonts w:ascii="宋体" w:hAnsi="宋体" w:eastAsia="宋体" w:cs="宋体"/>
                <w:color w:val="auto"/>
                <w:sz w:val="24"/>
                <w:highlight w:val="none"/>
                <w:lang w:val="zh-CN"/>
              </w:rPr>
            </w:pPr>
          </w:p>
          <w:p w14:paraId="4FEA19DC">
            <w:pPr>
              <w:widowControl w:val="0"/>
              <w:rPr>
                <w:rFonts w:ascii="宋体" w:hAnsi="宋体" w:eastAsia="宋体" w:cs="宋体"/>
                <w:color w:val="auto"/>
                <w:sz w:val="24"/>
                <w:highlight w:val="none"/>
                <w:lang w:val="zh-CN"/>
              </w:rPr>
            </w:pPr>
          </w:p>
          <w:p w14:paraId="69A304BC">
            <w:pPr>
              <w:widowControl w:val="0"/>
              <w:rPr>
                <w:rFonts w:ascii="宋体" w:hAnsi="宋体" w:eastAsia="宋体" w:cs="宋体"/>
                <w:color w:val="auto"/>
                <w:sz w:val="24"/>
                <w:highlight w:val="none"/>
                <w:lang w:val="zh-CN"/>
              </w:rPr>
            </w:pPr>
          </w:p>
        </w:tc>
      </w:tr>
    </w:tbl>
    <w:p w14:paraId="5CC74E3D">
      <w:pPr>
        <w:widowControl w:val="0"/>
        <w:autoSpaceDE w:val="0"/>
        <w:autoSpaceDN w:val="0"/>
        <w:adjustRightInd w:val="0"/>
        <w:ind w:firstLine="360" w:firstLineChars="150"/>
        <w:rPr>
          <w:rFonts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后附</w:t>
      </w:r>
      <w:r>
        <w:rPr>
          <w:rFonts w:hint="eastAsia" w:ascii="宋体" w:hAnsi="宋体" w:eastAsia="宋体" w:cs="宋体"/>
          <w:b/>
          <w:bCs w:val="0"/>
          <w:color w:val="auto"/>
          <w:sz w:val="28"/>
          <w:szCs w:val="28"/>
          <w:highlight w:val="none"/>
          <w:lang w:val="zh-CN"/>
        </w:rPr>
        <w:t>企业开户许可证</w:t>
      </w:r>
      <w:r>
        <w:rPr>
          <w:rFonts w:hint="eastAsia" w:ascii="宋体" w:hAnsi="宋体" w:eastAsia="宋体" w:cs="宋体"/>
          <w:b/>
          <w:color w:val="auto"/>
          <w:sz w:val="24"/>
          <w:highlight w:val="none"/>
          <w:lang w:val="zh-CN"/>
        </w:rPr>
        <w:t>或中国人民银行的相关文件规定提交银行打印的《</w:t>
      </w:r>
      <w:r>
        <w:rPr>
          <w:rFonts w:hint="eastAsia" w:ascii="宋体" w:hAnsi="宋体" w:eastAsia="宋体" w:cs="宋体"/>
          <w:b/>
          <w:color w:val="auto"/>
          <w:sz w:val="28"/>
          <w:szCs w:val="28"/>
          <w:highlight w:val="none"/>
          <w:lang w:val="zh-CN"/>
        </w:rPr>
        <w:t>基本存款账户信息</w:t>
      </w:r>
      <w:r>
        <w:rPr>
          <w:rFonts w:hint="eastAsia" w:ascii="宋体" w:hAnsi="宋体" w:eastAsia="宋体" w:cs="宋体"/>
          <w:b/>
          <w:color w:val="auto"/>
          <w:sz w:val="24"/>
          <w:highlight w:val="none"/>
          <w:lang w:val="zh-CN"/>
        </w:rPr>
        <w:t>》复印件加盖公章。</w:t>
      </w:r>
    </w:p>
    <w:p w14:paraId="619C2FFC">
      <w:pPr>
        <w:widowControl w:val="0"/>
        <w:autoSpaceDE w:val="0"/>
        <w:autoSpaceDN w:val="0"/>
        <w:adjustRightInd w:val="0"/>
        <w:ind w:firstLine="570"/>
        <w:rPr>
          <w:rFonts w:ascii="宋体" w:hAnsi="宋体" w:eastAsia="宋体" w:cs="宋体"/>
          <w:color w:val="auto"/>
          <w:sz w:val="24"/>
          <w:highlight w:val="none"/>
          <w:lang w:val="zh-CN"/>
        </w:rPr>
      </w:pPr>
    </w:p>
    <w:p w14:paraId="46EF398F">
      <w:pPr>
        <w:widowControl w:val="0"/>
        <w:autoSpaceDE w:val="0"/>
        <w:autoSpaceDN w:val="0"/>
        <w:adjustRightInd w:val="0"/>
        <w:ind w:firstLine="570"/>
        <w:rPr>
          <w:rFonts w:ascii="宋体" w:hAnsi="宋体" w:eastAsia="宋体" w:cs="宋体"/>
          <w:color w:val="auto"/>
          <w:sz w:val="24"/>
          <w:highlight w:val="none"/>
          <w:lang w:val="zh-CN"/>
        </w:rPr>
      </w:pPr>
    </w:p>
    <w:p w14:paraId="03B31576">
      <w:pPr>
        <w:widowControl w:val="0"/>
        <w:jc w:val="both"/>
        <w:rPr>
          <w:rFonts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                   （盖章）</w:t>
      </w:r>
    </w:p>
    <w:p w14:paraId="36483EDB">
      <w:pPr>
        <w:widowControl w:val="0"/>
        <w:jc w:val="both"/>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       （签字）</w:t>
      </w:r>
    </w:p>
    <w:p w14:paraId="4D96D7A9">
      <w:pPr>
        <w:widowControl w:val="0"/>
        <w:spacing w:line="240" w:lineRule="auto"/>
        <w:jc w:val="both"/>
        <w:rPr>
          <w:rFonts w:ascii="宋体" w:hAnsi="宋体" w:eastAsia="宋体" w:cs="宋体"/>
          <w:color w:val="auto"/>
          <w:sz w:val="24"/>
          <w:highlight w:val="none"/>
        </w:rPr>
      </w:pPr>
    </w:p>
    <w:p w14:paraId="5A5B22AF">
      <w:pPr>
        <w:rPr>
          <w:rFonts w:hint="eastAsia" w:ascii="宋体" w:hAnsi="宋体" w:eastAsia="宋体" w:cs="宋体"/>
          <w:b/>
          <w:color w:val="auto"/>
          <w:highlight w:val="none"/>
          <w:lang w:val="en-US" w:eastAsia="zh-CN"/>
        </w:rPr>
      </w:pPr>
      <w:r>
        <w:rPr>
          <w:rFonts w:hint="eastAsia" w:ascii="宋体" w:hAnsi="宋体" w:cs="宋体"/>
          <w:color w:val="auto"/>
          <w:sz w:val="24"/>
          <w:highlight w:val="none"/>
        </w:rPr>
        <w:t xml:space="preserve">                                      年     月     日</w:t>
      </w:r>
    </w:p>
    <w:p w14:paraId="3E91BBF5">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6F1AC5BB">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、偏离表</w:t>
      </w:r>
      <w:bookmarkEnd w:id="418"/>
      <w:bookmarkEnd w:id="419"/>
      <w:bookmarkEnd w:id="420"/>
      <w:bookmarkEnd w:id="421"/>
      <w:bookmarkEnd w:id="422"/>
    </w:p>
    <w:p w14:paraId="6EA0A890">
      <w:pPr>
        <w:jc w:val="center"/>
        <w:outlineLvl w:val="1"/>
        <w:rPr>
          <w:rFonts w:ascii="宋体" w:hAnsi="宋体" w:cs="宋体"/>
          <w:b/>
          <w:color w:val="auto"/>
          <w:sz w:val="24"/>
          <w:highlight w:val="none"/>
        </w:rPr>
      </w:pPr>
      <w:r>
        <w:rPr>
          <w:rFonts w:hint="eastAsia" w:ascii="宋体" w:hAnsi="宋体" w:cs="宋体"/>
          <w:b/>
          <w:color w:val="auto"/>
          <w:sz w:val="24"/>
          <w:highlight w:val="none"/>
        </w:rPr>
        <w:t>（一）商务偏离表</w:t>
      </w:r>
    </w:p>
    <w:p w14:paraId="033A68CD">
      <w:pPr>
        <w:jc w:val="center"/>
        <w:rPr>
          <w:rFonts w:ascii="宋体" w:hAnsi="宋体" w:cs="宋体"/>
          <w:b/>
          <w:color w:val="auto"/>
          <w:sz w:val="24"/>
          <w:highlight w:val="none"/>
        </w:rPr>
      </w:pPr>
    </w:p>
    <w:p w14:paraId="6B2EE2CF">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4D3B0B0">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2032"/>
        <w:gridCol w:w="2569"/>
        <w:gridCol w:w="2633"/>
        <w:gridCol w:w="1788"/>
      </w:tblGrid>
      <w:tr w14:paraId="653B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796" w:type="dxa"/>
            <w:noWrap/>
            <w:vAlign w:val="center"/>
          </w:tcPr>
          <w:p w14:paraId="20F478B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2" w:type="dxa"/>
            <w:noWrap/>
            <w:vAlign w:val="center"/>
          </w:tcPr>
          <w:p w14:paraId="59D81CEC">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569" w:type="dxa"/>
            <w:noWrap/>
            <w:vAlign w:val="center"/>
          </w:tcPr>
          <w:p w14:paraId="60B4E28F">
            <w:pPr>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633" w:type="dxa"/>
            <w:noWrap/>
            <w:vAlign w:val="center"/>
          </w:tcPr>
          <w:p w14:paraId="5B6608B7">
            <w:pPr>
              <w:jc w:val="center"/>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88" w:type="dxa"/>
            <w:noWrap/>
            <w:vAlign w:val="center"/>
          </w:tcPr>
          <w:p w14:paraId="2BD33C95">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5FEC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0094BB76">
            <w:pPr>
              <w:rPr>
                <w:rFonts w:ascii="宋体" w:hAnsi="宋体" w:cs="宋体"/>
                <w:color w:val="auto"/>
                <w:szCs w:val="21"/>
                <w:highlight w:val="none"/>
              </w:rPr>
            </w:pPr>
          </w:p>
          <w:p w14:paraId="04BCC173">
            <w:pPr>
              <w:rPr>
                <w:rFonts w:ascii="宋体" w:hAnsi="宋体" w:cs="宋体"/>
                <w:color w:val="auto"/>
                <w:szCs w:val="21"/>
                <w:highlight w:val="none"/>
              </w:rPr>
            </w:pPr>
          </w:p>
        </w:tc>
        <w:tc>
          <w:tcPr>
            <w:tcW w:w="2032" w:type="dxa"/>
            <w:noWrap/>
          </w:tcPr>
          <w:p w14:paraId="74D00423">
            <w:pPr>
              <w:rPr>
                <w:rFonts w:ascii="宋体" w:hAnsi="宋体" w:cs="宋体"/>
                <w:color w:val="auto"/>
                <w:szCs w:val="21"/>
                <w:highlight w:val="none"/>
              </w:rPr>
            </w:pPr>
          </w:p>
        </w:tc>
        <w:tc>
          <w:tcPr>
            <w:tcW w:w="2569" w:type="dxa"/>
            <w:noWrap/>
          </w:tcPr>
          <w:p w14:paraId="702A549C">
            <w:pPr>
              <w:rPr>
                <w:rFonts w:ascii="宋体" w:hAnsi="宋体" w:cs="宋体"/>
                <w:color w:val="auto"/>
                <w:szCs w:val="21"/>
                <w:highlight w:val="none"/>
              </w:rPr>
            </w:pPr>
          </w:p>
        </w:tc>
        <w:tc>
          <w:tcPr>
            <w:tcW w:w="2633" w:type="dxa"/>
            <w:noWrap/>
          </w:tcPr>
          <w:p w14:paraId="701604A1">
            <w:pPr>
              <w:rPr>
                <w:rFonts w:ascii="宋体" w:hAnsi="宋体" w:cs="宋体"/>
                <w:color w:val="auto"/>
                <w:szCs w:val="21"/>
                <w:highlight w:val="none"/>
              </w:rPr>
            </w:pPr>
          </w:p>
        </w:tc>
        <w:tc>
          <w:tcPr>
            <w:tcW w:w="1788" w:type="dxa"/>
            <w:noWrap/>
          </w:tcPr>
          <w:p w14:paraId="7875178C">
            <w:pPr>
              <w:rPr>
                <w:rFonts w:ascii="宋体" w:hAnsi="宋体" w:cs="宋体"/>
                <w:color w:val="auto"/>
                <w:szCs w:val="21"/>
                <w:highlight w:val="none"/>
              </w:rPr>
            </w:pPr>
          </w:p>
        </w:tc>
      </w:tr>
      <w:tr w14:paraId="78AE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87" w:hRule="atLeast"/>
          <w:jc w:val="center"/>
        </w:trPr>
        <w:tc>
          <w:tcPr>
            <w:tcW w:w="796" w:type="dxa"/>
            <w:noWrap/>
          </w:tcPr>
          <w:p w14:paraId="5054B43E">
            <w:pPr>
              <w:rPr>
                <w:rFonts w:ascii="宋体" w:hAnsi="宋体" w:cs="宋体"/>
                <w:color w:val="auto"/>
                <w:szCs w:val="21"/>
                <w:highlight w:val="none"/>
              </w:rPr>
            </w:pPr>
          </w:p>
          <w:p w14:paraId="47B881ED">
            <w:pPr>
              <w:rPr>
                <w:rFonts w:ascii="宋体" w:hAnsi="宋体" w:cs="宋体"/>
                <w:color w:val="auto"/>
                <w:szCs w:val="21"/>
                <w:highlight w:val="none"/>
              </w:rPr>
            </w:pPr>
          </w:p>
        </w:tc>
        <w:tc>
          <w:tcPr>
            <w:tcW w:w="2032" w:type="dxa"/>
            <w:noWrap/>
          </w:tcPr>
          <w:p w14:paraId="203D0A50">
            <w:pPr>
              <w:rPr>
                <w:rFonts w:ascii="宋体" w:hAnsi="宋体" w:cs="宋体"/>
                <w:color w:val="auto"/>
                <w:szCs w:val="21"/>
                <w:highlight w:val="none"/>
              </w:rPr>
            </w:pPr>
          </w:p>
        </w:tc>
        <w:tc>
          <w:tcPr>
            <w:tcW w:w="2569" w:type="dxa"/>
            <w:noWrap/>
          </w:tcPr>
          <w:p w14:paraId="0A35CCEE">
            <w:pPr>
              <w:rPr>
                <w:rFonts w:ascii="宋体" w:hAnsi="宋体" w:cs="宋体"/>
                <w:color w:val="auto"/>
                <w:szCs w:val="21"/>
                <w:highlight w:val="none"/>
              </w:rPr>
            </w:pPr>
          </w:p>
        </w:tc>
        <w:tc>
          <w:tcPr>
            <w:tcW w:w="2633" w:type="dxa"/>
            <w:noWrap/>
          </w:tcPr>
          <w:p w14:paraId="1CCC4236">
            <w:pPr>
              <w:rPr>
                <w:rFonts w:ascii="宋体" w:hAnsi="宋体" w:cs="宋体"/>
                <w:color w:val="auto"/>
                <w:szCs w:val="21"/>
                <w:highlight w:val="none"/>
              </w:rPr>
            </w:pPr>
          </w:p>
        </w:tc>
        <w:tc>
          <w:tcPr>
            <w:tcW w:w="1788" w:type="dxa"/>
            <w:noWrap/>
          </w:tcPr>
          <w:p w14:paraId="5B3A9283">
            <w:pPr>
              <w:rPr>
                <w:rFonts w:ascii="宋体" w:hAnsi="宋体" w:cs="宋体"/>
                <w:color w:val="auto"/>
                <w:szCs w:val="21"/>
                <w:highlight w:val="none"/>
              </w:rPr>
            </w:pPr>
          </w:p>
        </w:tc>
      </w:tr>
      <w:tr w14:paraId="062D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30CD378F">
            <w:pPr>
              <w:rPr>
                <w:rFonts w:ascii="宋体" w:hAnsi="宋体" w:cs="宋体"/>
                <w:color w:val="auto"/>
                <w:szCs w:val="21"/>
                <w:highlight w:val="none"/>
              </w:rPr>
            </w:pPr>
          </w:p>
          <w:p w14:paraId="6A79C871">
            <w:pPr>
              <w:rPr>
                <w:rFonts w:ascii="宋体" w:hAnsi="宋体" w:cs="宋体"/>
                <w:color w:val="auto"/>
                <w:szCs w:val="21"/>
                <w:highlight w:val="none"/>
              </w:rPr>
            </w:pPr>
          </w:p>
        </w:tc>
        <w:tc>
          <w:tcPr>
            <w:tcW w:w="2032" w:type="dxa"/>
            <w:noWrap/>
          </w:tcPr>
          <w:p w14:paraId="3C1F8889">
            <w:pPr>
              <w:rPr>
                <w:rFonts w:ascii="宋体" w:hAnsi="宋体" w:cs="宋体"/>
                <w:color w:val="auto"/>
                <w:szCs w:val="21"/>
                <w:highlight w:val="none"/>
              </w:rPr>
            </w:pPr>
          </w:p>
        </w:tc>
        <w:tc>
          <w:tcPr>
            <w:tcW w:w="2569" w:type="dxa"/>
            <w:noWrap/>
          </w:tcPr>
          <w:p w14:paraId="2C33F62A">
            <w:pPr>
              <w:rPr>
                <w:rFonts w:ascii="宋体" w:hAnsi="宋体" w:cs="宋体"/>
                <w:color w:val="auto"/>
                <w:szCs w:val="21"/>
                <w:highlight w:val="none"/>
              </w:rPr>
            </w:pPr>
          </w:p>
        </w:tc>
        <w:tc>
          <w:tcPr>
            <w:tcW w:w="2633" w:type="dxa"/>
            <w:noWrap/>
          </w:tcPr>
          <w:p w14:paraId="17F9CD98">
            <w:pPr>
              <w:rPr>
                <w:rFonts w:ascii="宋体" w:hAnsi="宋体" w:cs="宋体"/>
                <w:color w:val="auto"/>
                <w:szCs w:val="21"/>
                <w:highlight w:val="none"/>
              </w:rPr>
            </w:pPr>
          </w:p>
        </w:tc>
        <w:tc>
          <w:tcPr>
            <w:tcW w:w="1788" w:type="dxa"/>
            <w:noWrap/>
          </w:tcPr>
          <w:p w14:paraId="26B34F12">
            <w:pPr>
              <w:rPr>
                <w:rFonts w:ascii="宋体" w:hAnsi="宋体" w:cs="宋体"/>
                <w:color w:val="auto"/>
                <w:szCs w:val="21"/>
                <w:highlight w:val="none"/>
              </w:rPr>
            </w:pPr>
          </w:p>
        </w:tc>
      </w:tr>
    </w:tbl>
    <w:p w14:paraId="4BDE792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4" w:beforeAutospacing="0" w:after="0" w:afterAutospacing="0" w:line="240"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751A16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 供应商应对照招标文件商务要求，逐条说明已对招标文件的商务内容做出了实质性的响应，并申明与招标文件的偏差和例外。</w:t>
      </w:r>
      <w:r>
        <w:rPr>
          <w:rFonts w:hint="eastAsia" w:ascii="宋体" w:hAnsi="宋体" w:eastAsia="宋体" w:cs="宋体"/>
          <w:b/>
          <w:bCs/>
          <w:caps w:val="0"/>
          <w:color w:val="auto"/>
          <w:kern w:val="2"/>
          <w:sz w:val="24"/>
          <w:szCs w:val="24"/>
          <w:highlight w:val="none"/>
          <w:vertAlign w:val="baseline"/>
          <w:lang w:val="en-US" w:eastAsia="zh-CN" w:bidi="ar"/>
        </w:rPr>
        <w:t>若供应商完全响应招标文件商务要求，填写“完全响应”即可，无需填写竞争性</w:t>
      </w:r>
      <w:r>
        <w:rPr>
          <w:rFonts w:hint="eastAsia" w:ascii="宋体" w:hAnsi="宋体" w:cs="宋体"/>
          <w:b/>
          <w:bCs/>
          <w:caps w:val="0"/>
          <w:color w:val="auto"/>
          <w:kern w:val="2"/>
          <w:sz w:val="24"/>
          <w:szCs w:val="24"/>
          <w:highlight w:val="none"/>
          <w:vertAlign w:val="baseline"/>
          <w:lang w:val="en-US" w:eastAsia="zh-CN" w:bidi="ar"/>
        </w:rPr>
        <w:t>招标文件</w:t>
      </w:r>
      <w:r>
        <w:rPr>
          <w:rFonts w:hint="eastAsia" w:ascii="宋体" w:hAnsi="宋体" w:eastAsia="宋体" w:cs="宋体"/>
          <w:b/>
          <w:bCs/>
          <w:caps w:val="0"/>
          <w:color w:val="auto"/>
          <w:kern w:val="2"/>
          <w:sz w:val="24"/>
          <w:szCs w:val="24"/>
          <w:highlight w:val="none"/>
          <w:vertAlign w:val="baseline"/>
          <w:lang w:val="en-US" w:eastAsia="zh-CN" w:bidi="ar"/>
        </w:rPr>
        <w:t>商务要求中的条文。</w:t>
      </w:r>
    </w:p>
    <w:p w14:paraId="5CD27B2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2、商务条款主要填列</w:t>
      </w:r>
      <w:r>
        <w:rPr>
          <w:rFonts w:hint="eastAsia" w:ascii="宋体" w:hAnsi="宋体" w:eastAsia="宋体" w:cs="宋体"/>
          <w:b/>
          <w:bCs/>
          <w:caps w:val="0"/>
          <w:color w:val="auto"/>
          <w:kern w:val="2"/>
          <w:sz w:val="24"/>
          <w:szCs w:val="24"/>
          <w:highlight w:val="none"/>
          <w:vertAlign w:val="baseline"/>
          <w:lang w:val="en-US" w:eastAsia="zh-CN" w:bidi="ar"/>
        </w:rPr>
        <w:t>付款方式、合同履行期限、项目地点、履约保证金</w:t>
      </w:r>
      <w:r>
        <w:rPr>
          <w:rFonts w:hint="eastAsia" w:ascii="宋体" w:hAnsi="宋体" w:eastAsia="宋体" w:cs="宋体"/>
          <w:b w:val="0"/>
          <w:bCs w:val="0"/>
          <w:caps w:val="0"/>
          <w:color w:val="auto"/>
          <w:kern w:val="2"/>
          <w:sz w:val="24"/>
          <w:szCs w:val="24"/>
          <w:highlight w:val="none"/>
          <w:vertAlign w:val="baseline"/>
          <w:lang w:val="en-US" w:eastAsia="zh-CN" w:bidi="ar"/>
        </w:rPr>
        <w:t>等重要条款方面的偏离情况。</w:t>
      </w:r>
    </w:p>
    <w:p w14:paraId="0696637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3、“商务条款偏离表”是评审的重要依据，无论所提供的货物及服务与招标文件的要求是否有偏离，供应商均须详细填报“商务条款偏离表”。</w:t>
      </w:r>
    </w:p>
    <w:p w14:paraId="4A84BF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4、表内如果填列不全，可另外附页说明并按规定签字和加盖公章。             </w:t>
      </w:r>
    </w:p>
    <w:p w14:paraId="3A103CAE">
      <w:pPr>
        <w:spacing w:after="120"/>
        <w:ind w:firstLine="480" w:firstLineChars="200"/>
        <w:rPr>
          <w:rFonts w:ascii="宋体" w:hAnsi="宋体" w:cs="宋体"/>
          <w:color w:val="auto"/>
          <w:szCs w:val="21"/>
          <w:highlight w:val="none"/>
        </w:rPr>
      </w:pPr>
      <w:r>
        <w:rPr>
          <w:rFonts w:hint="eastAsia" w:ascii="宋体" w:hAnsi="宋体" w:eastAsia="宋体" w:cs="宋体"/>
          <w:b w:val="0"/>
          <w:bCs w:val="0"/>
          <w:caps w:val="0"/>
          <w:color w:val="auto"/>
          <w:kern w:val="2"/>
          <w:sz w:val="24"/>
          <w:szCs w:val="24"/>
          <w:highlight w:val="none"/>
          <w:vertAlign w:val="baseline"/>
          <w:lang w:val="en-US" w:eastAsia="zh-CN" w:bidi="ar"/>
        </w:rPr>
        <w:t>5、此表可根据需要自行拉长加宽。</w:t>
      </w:r>
    </w:p>
    <w:p w14:paraId="65CCE611">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0006783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b w:val="0"/>
          <w:bCs w:val="0"/>
          <w:caps w:val="0"/>
          <w:color w:val="auto"/>
          <w:spacing w:val="12"/>
          <w:kern w:val="0"/>
          <w:sz w:val="24"/>
          <w:szCs w:val="24"/>
          <w:highlight w:val="none"/>
          <w:vertAlign w:val="baseline"/>
          <w:lang w:val="en-US" w:eastAsia="zh-CN" w:bidi="ar"/>
        </w:rPr>
      </w:pPr>
    </w:p>
    <w:p w14:paraId="1E9B0DB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68B81E7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5" w:beforeAutospacing="0" w:after="0" w:afterAutospacing="0" w:line="466" w:lineRule="exact"/>
        <w:ind w:left="48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2AFC2924">
      <w:pPr>
        <w:widowControl/>
        <w:ind w:firstLine="4386" w:firstLineChars="1700"/>
        <w:rPr>
          <w:rFonts w:ascii="宋体" w:hAnsi="宋体" w:cs="宋体"/>
          <w:color w:val="auto"/>
          <w:szCs w:val="21"/>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p>
    <w:p w14:paraId="7459633A">
      <w:pPr>
        <w:pStyle w:val="151"/>
        <w:numPr>
          <w:ilvl w:val="1"/>
          <w:numId w:val="0"/>
        </w:numPr>
        <w:jc w:val="center"/>
        <w:outlineLvl w:val="9"/>
        <w:rPr>
          <w:rFonts w:ascii="宋体" w:hAnsi="宋体" w:eastAsia="宋体" w:cs="宋体"/>
          <w:b/>
          <w:color w:val="auto"/>
          <w:highlight w:val="none"/>
        </w:rPr>
      </w:pPr>
      <w:r>
        <w:rPr>
          <w:rFonts w:hint="eastAsia" w:ascii="宋体" w:hAnsi="宋体" w:eastAsia="宋体" w:cs="宋体"/>
          <w:color w:val="auto"/>
          <w:sz w:val="21"/>
          <w:szCs w:val="21"/>
          <w:highlight w:val="none"/>
        </w:rPr>
        <w:t xml:space="preserve">  </w:t>
      </w:r>
    </w:p>
    <w:bookmarkEnd w:id="423"/>
    <w:p w14:paraId="6AB444A1">
      <w:pPr>
        <w:jc w:val="center"/>
        <w:rPr>
          <w:rFonts w:ascii="宋体" w:hAnsi="宋体" w:cs="宋体"/>
          <w:b/>
          <w:color w:val="auto"/>
          <w:sz w:val="24"/>
          <w:highlight w:val="none"/>
        </w:rPr>
      </w:pPr>
    </w:p>
    <w:p w14:paraId="6F0E8B82">
      <w:pPr>
        <w:spacing w:after="120"/>
        <w:jc w:val="center"/>
        <w:outlineLvl w:val="1"/>
        <w:rPr>
          <w:rFonts w:hint="eastAsia" w:ascii="宋体" w:hAnsi="宋体" w:eastAsia="宋体" w:cs="宋体"/>
          <w:b/>
          <w:color w:val="auto"/>
          <w:sz w:val="28"/>
          <w:szCs w:val="28"/>
          <w:highlight w:val="none"/>
          <w:lang w:eastAsia="zh-CN"/>
        </w:rPr>
      </w:pPr>
    </w:p>
    <w:p w14:paraId="77DD6EDE">
      <w:pPr>
        <w:spacing w:after="120"/>
        <w:jc w:val="center"/>
        <w:outlineLvl w:val="1"/>
        <w:rPr>
          <w:rFonts w:hint="eastAsia" w:ascii="宋体" w:hAnsi="宋体" w:eastAsia="宋体" w:cs="宋体"/>
          <w:b/>
          <w:color w:val="auto"/>
          <w:sz w:val="28"/>
          <w:szCs w:val="28"/>
          <w:highlight w:val="none"/>
          <w:lang w:eastAsia="zh-CN"/>
        </w:rPr>
      </w:pPr>
    </w:p>
    <w:p w14:paraId="55BE9B20">
      <w:pPr>
        <w:spacing w:after="120"/>
        <w:jc w:val="center"/>
        <w:outlineLvl w:val="1"/>
        <w:rPr>
          <w:rFonts w:hint="eastAsia" w:ascii="宋体" w:hAnsi="宋体" w:eastAsia="宋体" w:cs="宋体"/>
          <w:b/>
          <w:color w:val="auto"/>
          <w:sz w:val="28"/>
          <w:szCs w:val="28"/>
          <w:highlight w:val="none"/>
          <w:lang w:eastAsia="zh-CN"/>
        </w:rPr>
      </w:pPr>
    </w:p>
    <w:p w14:paraId="7269CCC9">
      <w:pPr>
        <w:spacing w:after="120"/>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color w:val="auto"/>
          <w:sz w:val="28"/>
          <w:szCs w:val="28"/>
          <w:highlight w:val="none"/>
          <w:lang w:val="en-US" w:eastAsia="zh-CN"/>
        </w:rPr>
        <w:t>采购需求</w:t>
      </w:r>
      <w:r>
        <w:rPr>
          <w:rFonts w:hint="eastAsia" w:ascii="宋体" w:hAnsi="宋体" w:cs="宋体"/>
          <w:b/>
          <w:color w:val="auto"/>
          <w:sz w:val="28"/>
          <w:szCs w:val="28"/>
          <w:highlight w:val="none"/>
        </w:rPr>
        <w:t>偏离表</w:t>
      </w:r>
    </w:p>
    <w:p w14:paraId="08C428CA">
      <w:pPr>
        <w:rPr>
          <w:rFonts w:hint="eastAsia" w:ascii="宋体" w:hAnsi="宋体" w:cs="宋体"/>
          <w:color w:val="auto"/>
          <w:szCs w:val="21"/>
          <w:highlight w:val="none"/>
          <w:u w:val="none"/>
        </w:rPr>
      </w:pPr>
      <w:r>
        <w:rPr>
          <w:rFonts w:hint="eastAsia" w:ascii="宋体" w:hAnsi="宋体" w:cs="宋体"/>
          <w:color w:val="auto"/>
          <w:szCs w:val="21"/>
          <w:highlight w:val="none"/>
        </w:rPr>
        <w:t>项目</w:t>
      </w:r>
      <w:r>
        <w:rPr>
          <w:rFonts w:hint="eastAsia" w:ascii="宋体" w:hAnsi="宋体" w:cs="宋体"/>
          <w:color w:val="auto"/>
          <w:szCs w:val="21"/>
          <w:highlight w:val="none"/>
          <w:u w:val="none"/>
        </w:rPr>
        <w:t>名称</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标（包）名称</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none"/>
        </w:rPr>
        <w:t>：</w:t>
      </w:r>
    </w:p>
    <w:p w14:paraId="5D24CF9B">
      <w:pPr>
        <w:spacing w:after="120"/>
        <w:rPr>
          <w:rFonts w:ascii="宋体" w:hAnsi="宋体" w:cs="宋体"/>
          <w:color w:val="auto"/>
          <w:szCs w:val="21"/>
          <w:highlight w:val="none"/>
        </w:rPr>
      </w:pPr>
      <w:r>
        <w:rPr>
          <w:rFonts w:hint="eastAsia" w:ascii="宋体" w:hAnsi="宋体" w:cs="宋体"/>
          <w:color w:val="auto"/>
          <w:szCs w:val="21"/>
          <w:highlight w:val="none"/>
          <w:u w:val="none"/>
        </w:rPr>
        <w:t>招标编号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包号</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289"/>
        <w:gridCol w:w="1862"/>
        <w:gridCol w:w="1432"/>
        <w:gridCol w:w="1415"/>
        <w:gridCol w:w="1018"/>
        <w:gridCol w:w="1990"/>
      </w:tblGrid>
      <w:tr w14:paraId="0B77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51" w:type="dxa"/>
            <w:noWrap/>
            <w:vAlign w:val="center"/>
          </w:tcPr>
          <w:p w14:paraId="340003AA">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89" w:type="dxa"/>
            <w:noWrap/>
            <w:vAlign w:val="center"/>
          </w:tcPr>
          <w:p w14:paraId="5CC6D167">
            <w:pPr>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1862" w:type="dxa"/>
            <w:noWrap/>
            <w:vAlign w:val="center"/>
          </w:tcPr>
          <w:p w14:paraId="4EEAB8DB">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1432" w:type="dxa"/>
            <w:noWrap/>
            <w:vAlign w:val="center"/>
          </w:tcPr>
          <w:p w14:paraId="557D8FC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采购需求要求</w:t>
            </w:r>
          </w:p>
        </w:tc>
        <w:tc>
          <w:tcPr>
            <w:tcW w:w="1415" w:type="dxa"/>
            <w:noWrap/>
            <w:vAlign w:val="center"/>
          </w:tcPr>
          <w:p w14:paraId="54B13C9B">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内容</w:t>
            </w:r>
          </w:p>
        </w:tc>
        <w:tc>
          <w:tcPr>
            <w:tcW w:w="1018" w:type="dxa"/>
            <w:noWrap/>
            <w:vAlign w:val="center"/>
          </w:tcPr>
          <w:p w14:paraId="5D72BDF4">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1990" w:type="dxa"/>
            <w:noWrap/>
            <w:vAlign w:val="center"/>
          </w:tcPr>
          <w:p w14:paraId="68E864D8">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B7B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5F2C2986">
            <w:pPr>
              <w:spacing w:after="120"/>
              <w:rPr>
                <w:rFonts w:ascii="宋体" w:hAnsi="宋体" w:cs="宋体"/>
                <w:color w:val="auto"/>
                <w:szCs w:val="21"/>
                <w:highlight w:val="none"/>
              </w:rPr>
            </w:pPr>
          </w:p>
          <w:p w14:paraId="6B9E0491">
            <w:pPr>
              <w:spacing w:after="120"/>
              <w:rPr>
                <w:rFonts w:ascii="宋体" w:hAnsi="宋体" w:cs="宋体"/>
                <w:color w:val="auto"/>
                <w:szCs w:val="21"/>
                <w:highlight w:val="none"/>
              </w:rPr>
            </w:pPr>
          </w:p>
        </w:tc>
        <w:tc>
          <w:tcPr>
            <w:tcW w:w="1289" w:type="dxa"/>
            <w:noWrap/>
          </w:tcPr>
          <w:p w14:paraId="30510690">
            <w:pPr>
              <w:spacing w:after="120"/>
              <w:rPr>
                <w:rFonts w:ascii="宋体" w:hAnsi="宋体" w:cs="宋体"/>
                <w:color w:val="auto"/>
                <w:szCs w:val="21"/>
                <w:highlight w:val="none"/>
              </w:rPr>
            </w:pPr>
          </w:p>
        </w:tc>
        <w:tc>
          <w:tcPr>
            <w:tcW w:w="1862" w:type="dxa"/>
            <w:noWrap/>
          </w:tcPr>
          <w:p w14:paraId="631D41E9">
            <w:pPr>
              <w:spacing w:after="120"/>
              <w:rPr>
                <w:rFonts w:ascii="宋体" w:hAnsi="宋体" w:cs="宋体"/>
                <w:color w:val="auto"/>
                <w:szCs w:val="21"/>
                <w:highlight w:val="none"/>
              </w:rPr>
            </w:pPr>
          </w:p>
        </w:tc>
        <w:tc>
          <w:tcPr>
            <w:tcW w:w="1432" w:type="dxa"/>
            <w:noWrap/>
          </w:tcPr>
          <w:p w14:paraId="537282A7">
            <w:pPr>
              <w:spacing w:after="120"/>
              <w:rPr>
                <w:rFonts w:ascii="宋体" w:hAnsi="宋体" w:cs="宋体"/>
                <w:color w:val="auto"/>
                <w:szCs w:val="21"/>
                <w:highlight w:val="none"/>
              </w:rPr>
            </w:pPr>
          </w:p>
        </w:tc>
        <w:tc>
          <w:tcPr>
            <w:tcW w:w="1415" w:type="dxa"/>
            <w:noWrap/>
          </w:tcPr>
          <w:p w14:paraId="3960D5FF">
            <w:pPr>
              <w:spacing w:after="120"/>
              <w:rPr>
                <w:rFonts w:ascii="宋体" w:hAnsi="宋体" w:cs="宋体"/>
                <w:color w:val="auto"/>
                <w:szCs w:val="21"/>
                <w:highlight w:val="none"/>
              </w:rPr>
            </w:pPr>
          </w:p>
        </w:tc>
        <w:tc>
          <w:tcPr>
            <w:tcW w:w="1018" w:type="dxa"/>
            <w:noWrap/>
          </w:tcPr>
          <w:p w14:paraId="152EBD50">
            <w:pPr>
              <w:spacing w:after="120"/>
              <w:rPr>
                <w:rFonts w:ascii="宋体" w:hAnsi="宋体" w:cs="宋体"/>
                <w:color w:val="auto"/>
                <w:szCs w:val="21"/>
                <w:highlight w:val="none"/>
              </w:rPr>
            </w:pPr>
          </w:p>
        </w:tc>
        <w:tc>
          <w:tcPr>
            <w:tcW w:w="1990" w:type="dxa"/>
            <w:noWrap/>
          </w:tcPr>
          <w:p w14:paraId="1990B81A">
            <w:pPr>
              <w:spacing w:after="120"/>
              <w:rPr>
                <w:rFonts w:ascii="宋体" w:hAnsi="宋体" w:cs="宋体"/>
                <w:color w:val="auto"/>
                <w:szCs w:val="21"/>
                <w:highlight w:val="none"/>
              </w:rPr>
            </w:pPr>
          </w:p>
        </w:tc>
      </w:tr>
      <w:tr w14:paraId="7D6A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2268AD98">
            <w:pPr>
              <w:spacing w:after="120"/>
              <w:rPr>
                <w:rFonts w:ascii="宋体" w:hAnsi="宋体" w:cs="宋体"/>
                <w:color w:val="auto"/>
                <w:szCs w:val="21"/>
                <w:highlight w:val="none"/>
              </w:rPr>
            </w:pPr>
          </w:p>
          <w:p w14:paraId="7EFD151B">
            <w:pPr>
              <w:spacing w:after="120"/>
              <w:rPr>
                <w:rFonts w:ascii="宋体" w:hAnsi="宋体" w:cs="宋体"/>
                <w:color w:val="auto"/>
                <w:szCs w:val="21"/>
                <w:highlight w:val="none"/>
              </w:rPr>
            </w:pPr>
          </w:p>
        </w:tc>
        <w:tc>
          <w:tcPr>
            <w:tcW w:w="1289" w:type="dxa"/>
            <w:noWrap/>
          </w:tcPr>
          <w:p w14:paraId="3450A111">
            <w:pPr>
              <w:spacing w:after="120"/>
              <w:rPr>
                <w:rFonts w:ascii="宋体" w:hAnsi="宋体" w:cs="宋体"/>
                <w:color w:val="auto"/>
                <w:szCs w:val="21"/>
                <w:highlight w:val="none"/>
              </w:rPr>
            </w:pPr>
          </w:p>
        </w:tc>
        <w:tc>
          <w:tcPr>
            <w:tcW w:w="1862" w:type="dxa"/>
            <w:noWrap/>
          </w:tcPr>
          <w:p w14:paraId="1BE95F86">
            <w:pPr>
              <w:spacing w:after="120"/>
              <w:rPr>
                <w:rFonts w:ascii="宋体" w:hAnsi="宋体" w:cs="宋体"/>
                <w:color w:val="auto"/>
                <w:szCs w:val="21"/>
                <w:highlight w:val="none"/>
              </w:rPr>
            </w:pPr>
          </w:p>
        </w:tc>
        <w:tc>
          <w:tcPr>
            <w:tcW w:w="1432" w:type="dxa"/>
            <w:noWrap/>
          </w:tcPr>
          <w:p w14:paraId="582D639F">
            <w:pPr>
              <w:spacing w:after="120"/>
              <w:rPr>
                <w:rFonts w:ascii="宋体" w:hAnsi="宋体" w:cs="宋体"/>
                <w:color w:val="auto"/>
                <w:szCs w:val="21"/>
                <w:highlight w:val="none"/>
              </w:rPr>
            </w:pPr>
          </w:p>
        </w:tc>
        <w:tc>
          <w:tcPr>
            <w:tcW w:w="1415" w:type="dxa"/>
            <w:noWrap/>
          </w:tcPr>
          <w:p w14:paraId="2B5034A0">
            <w:pPr>
              <w:spacing w:after="120"/>
              <w:rPr>
                <w:rFonts w:ascii="宋体" w:hAnsi="宋体" w:cs="宋体"/>
                <w:color w:val="auto"/>
                <w:szCs w:val="21"/>
                <w:highlight w:val="none"/>
              </w:rPr>
            </w:pPr>
          </w:p>
        </w:tc>
        <w:tc>
          <w:tcPr>
            <w:tcW w:w="1018" w:type="dxa"/>
            <w:noWrap/>
          </w:tcPr>
          <w:p w14:paraId="16896EEE">
            <w:pPr>
              <w:spacing w:after="120"/>
              <w:rPr>
                <w:rFonts w:ascii="宋体" w:hAnsi="宋体" w:cs="宋体"/>
                <w:color w:val="auto"/>
                <w:szCs w:val="21"/>
                <w:highlight w:val="none"/>
              </w:rPr>
            </w:pPr>
          </w:p>
        </w:tc>
        <w:tc>
          <w:tcPr>
            <w:tcW w:w="1990" w:type="dxa"/>
            <w:noWrap/>
          </w:tcPr>
          <w:p w14:paraId="716C3E70">
            <w:pPr>
              <w:spacing w:after="120"/>
              <w:rPr>
                <w:rFonts w:ascii="宋体" w:hAnsi="宋体" w:cs="宋体"/>
                <w:color w:val="auto"/>
                <w:szCs w:val="21"/>
                <w:highlight w:val="none"/>
              </w:rPr>
            </w:pPr>
          </w:p>
        </w:tc>
      </w:tr>
      <w:tr w14:paraId="1E33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06B1338">
            <w:pPr>
              <w:spacing w:after="120"/>
              <w:rPr>
                <w:rFonts w:ascii="宋体" w:hAnsi="宋体" w:cs="宋体"/>
                <w:color w:val="auto"/>
                <w:szCs w:val="21"/>
                <w:highlight w:val="none"/>
              </w:rPr>
            </w:pPr>
          </w:p>
          <w:p w14:paraId="5BF47E91">
            <w:pPr>
              <w:spacing w:after="120"/>
              <w:rPr>
                <w:rFonts w:ascii="宋体" w:hAnsi="宋体" w:cs="宋体"/>
                <w:color w:val="auto"/>
                <w:szCs w:val="21"/>
                <w:highlight w:val="none"/>
              </w:rPr>
            </w:pPr>
          </w:p>
        </w:tc>
        <w:tc>
          <w:tcPr>
            <w:tcW w:w="1289" w:type="dxa"/>
            <w:noWrap/>
          </w:tcPr>
          <w:p w14:paraId="0C40D1CF">
            <w:pPr>
              <w:spacing w:after="120"/>
              <w:rPr>
                <w:rFonts w:ascii="宋体" w:hAnsi="宋体" w:cs="宋体"/>
                <w:color w:val="auto"/>
                <w:szCs w:val="21"/>
                <w:highlight w:val="none"/>
              </w:rPr>
            </w:pPr>
          </w:p>
        </w:tc>
        <w:tc>
          <w:tcPr>
            <w:tcW w:w="1862" w:type="dxa"/>
            <w:noWrap/>
          </w:tcPr>
          <w:p w14:paraId="02E90F61">
            <w:pPr>
              <w:spacing w:after="120"/>
              <w:rPr>
                <w:rFonts w:ascii="宋体" w:hAnsi="宋体" w:cs="宋体"/>
                <w:color w:val="auto"/>
                <w:szCs w:val="21"/>
                <w:highlight w:val="none"/>
              </w:rPr>
            </w:pPr>
          </w:p>
        </w:tc>
        <w:tc>
          <w:tcPr>
            <w:tcW w:w="1432" w:type="dxa"/>
            <w:noWrap/>
          </w:tcPr>
          <w:p w14:paraId="51D59198">
            <w:pPr>
              <w:spacing w:after="120"/>
              <w:rPr>
                <w:rFonts w:ascii="宋体" w:hAnsi="宋体" w:cs="宋体"/>
                <w:color w:val="auto"/>
                <w:szCs w:val="21"/>
                <w:highlight w:val="none"/>
              </w:rPr>
            </w:pPr>
          </w:p>
        </w:tc>
        <w:tc>
          <w:tcPr>
            <w:tcW w:w="1415" w:type="dxa"/>
            <w:noWrap/>
          </w:tcPr>
          <w:p w14:paraId="57808A74">
            <w:pPr>
              <w:spacing w:after="120"/>
              <w:rPr>
                <w:rFonts w:ascii="宋体" w:hAnsi="宋体" w:cs="宋体"/>
                <w:color w:val="auto"/>
                <w:szCs w:val="21"/>
                <w:highlight w:val="none"/>
              </w:rPr>
            </w:pPr>
          </w:p>
        </w:tc>
        <w:tc>
          <w:tcPr>
            <w:tcW w:w="1018" w:type="dxa"/>
            <w:noWrap/>
          </w:tcPr>
          <w:p w14:paraId="7106B90D">
            <w:pPr>
              <w:spacing w:after="120"/>
              <w:rPr>
                <w:rFonts w:ascii="宋体" w:hAnsi="宋体" w:cs="宋体"/>
                <w:color w:val="auto"/>
                <w:szCs w:val="21"/>
                <w:highlight w:val="none"/>
              </w:rPr>
            </w:pPr>
          </w:p>
        </w:tc>
        <w:tc>
          <w:tcPr>
            <w:tcW w:w="1990" w:type="dxa"/>
            <w:noWrap/>
          </w:tcPr>
          <w:p w14:paraId="067D7DB9">
            <w:pPr>
              <w:spacing w:after="120"/>
              <w:rPr>
                <w:rFonts w:ascii="宋体" w:hAnsi="宋体" w:cs="宋体"/>
                <w:color w:val="auto"/>
                <w:szCs w:val="21"/>
                <w:highlight w:val="none"/>
              </w:rPr>
            </w:pPr>
          </w:p>
        </w:tc>
      </w:tr>
      <w:tr w14:paraId="1A96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6C6587D">
            <w:pPr>
              <w:spacing w:after="120"/>
              <w:rPr>
                <w:rFonts w:ascii="宋体" w:hAnsi="宋体" w:cs="宋体"/>
                <w:color w:val="auto"/>
                <w:szCs w:val="21"/>
                <w:highlight w:val="none"/>
              </w:rPr>
            </w:pPr>
          </w:p>
          <w:p w14:paraId="18E5B486">
            <w:pPr>
              <w:spacing w:after="120"/>
              <w:rPr>
                <w:rFonts w:ascii="宋体" w:hAnsi="宋体" w:cs="宋体"/>
                <w:color w:val="auto"/>
                <w:szCs w:val="21"/>
                <w:highlight w:val="none"/>
              </w:rPr>
            </w:pPr>
          </w:p>
        </w:tc>
        <w:tc>
          <w:tcPr>
            <w:tcW w:w="1289" w:type="dxa"/>
            <w:noWrap/>
          </w:tcPr>
          <w:p w14:paraId="621BFA03">
            <w:pPr>
              <w:spacing w:after="120"/>
              <w:rPr>
                <w:rFonts w:ascii="宋体" w:hAnsi="宋体" w:cs="宋体"/>
                <w:color w:val="auto"/>
                <w:szCs w:val="21"/>
                <w:highlight w:val="none"/>
              </w:rPr>
            </w:pPr>
          </w:p>
        </w:tc>
        <w:tc>
          <w:tcPr>
            <w:tcW w:w="1862" w:type="dxa"/>
            <w:noWrap/>
          </w:tcPr>
          <w:p w14:paraId="36439AD2">
            <w:pPr>
              <w:spacing w:after="120"/>
              <w:rPr>
                <w:rFonts w:ascii="宋体" w:hAnsi="宋体" w:cs="宋体"/>
                <w:color w:val="auto"/>
                <w:szCs w:val="21"/>
                <w:highlight w:val="none"/>
              </w:rPr>
            </w:pPr>
          </w:p>
        </w:tc>
        <w:tc>
          <w:tcPr>
            <w:tcW w:w="1432" w:type="dxa"/>
            <w:noWrap/>
          </w:tcPr>
          <w:p w14:paraId="7BC667A4">
            <w:pPr>
              <w:spacing w:after="120"/>
              <w:rPr>
                <w:rFonts w:ascii="宋体" w:hAnsi="宋体" w:cs="宋体"/>
                <w:color w:val="auto"/>
                <w:szCs w:val="21"/>
                <w:highlight w:val="none"/>
              </w:rPr>
            </w:pPr>
          </w:p>
        </w:tc>
        <w:tc>
          <w:tcPr>
            <w:tcW w:w="1415" w:type="dxa"/>
            <w:noWrap/>
          </w:tcPr>
          <w:p w14:paraId="68774B0A">
            <w:pPr>
              <w:spacing w:after="120"/>
              <w:rPr>
                <w:rFonts w:ascii="宋体" w:hAnsi="宋体" w:cs="宋体"/>
                <w:color w:val="auto"/>
                <w:szCs w:val="21"/>
                <w:highlight w:val="none"/>
              </w:rPr>
            </w:pPr>
          </w:p>
        </w:tc>
        <w:tc>
          <w:tcPr>
            <w:tcW w:w="1018" w:type="dxa"/>
            <w:noWrap/>
          </w:tcPr>
          <w:p w14:paraId="3F54D9AA">
            <w:pPr>
              <w:spacing w:after="120"/>
              <w:rPr>
                <w:rFonts w:ascii="宋体" w:hAnsi="宋体" w:cs="宋体"/>
                <w:color w:val="auto"/>
                <w:szCs w:val="21"/>
                <w:highlight w:val="none"/>
              </w:rPr>
            </w:pPr>
          </w:p>
        </w:tc>
        <w:tc>
          <w:tcPr>
            <w:tcW w:w="1990" w:type="dxa"/>
            <w:noWrap/>
          </w:tcPr>
          <w:p w14:paraId="213056A8">
            <w:pPr>
              <w:spacing w:after="120"/>
              <w:rPr>
                <w:rFonts w:ascii="宋体" w:hAnsi="宋体" w:cs="宋体"/>
                <w:color w:val="auto"/>
                <w:szCs w:val="21"/>
                <w:highlight w:val="none"/>
              </w:rPr>
            </w:pPr>
          </w:p>
        </w:tc>
      </w:tr>
      <w:tr w14:paraId="3B8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54A316C">
            <w:pPr>
              <w:spacing w:after="120"/>
              <w:rPr>
                <w:rFonts w:ascii="宋体" w:hAnsi="宋体" w:cs="宋体"/>
                <w:color w:val="auto"/>
                <w:szCs w:val="21"/>
                <w:highlight w:val="none"/>
              </w:rPr>
            </w:pPr>
          </w:p>
          <w:p w14:paraId="1C45A786">
            <w:pPr>
              <w:spacing w:after="120"/>
              <w:rPr>
                <w:rFonts w:ascii="宋体" w:hAnsi="宋体" w:cs="宋体"/>
                <w:color w:val="auto"/>
                <w:szCs w:val="21"/>
                <w:highlight w:val="none"/>
              </w:rPr>
            </w:pPr>
          </w:p>
        </w:tc>
        <w:tc>
          <w:tcPr>
            <w:tcW w:w="1289" w:type="dxa"/>
            <w:noWrap/>
          </w:tcPr>
          <w:p w14:paraId="00E1DAA4">
            <w:pPr>
              <w:spacing w:after="120"/>
              <w:rPr>
                <w:rFonts w:ascii="宋体" w:hAnsi="宋体" w:cs="宋体"/>
                <w:color w:val="auto"/>
                <w:szCs w:val="21"/>
                <w:highlight w:val="none"/>
              </w:rPr>
            </w:pPr>
          </w:p>
        </w:tc>
        <w:tc>
          <w:tcPr>
            <w:tcW w:w="1862" w:type="dxa"/>
            <w:noWrap/>
          </w:tcPr>
          <w:p w14:paraId="18AFD273">
            <w:pPr>
              <w:spacing w:after="120"/>
              <w:rPr>
                <w:rFonts w:ascii="宋体" w:hAnsi="宋体" w:cs="宋体"/>
                <w:color w:val="auto"/>
                <w:szCs w:val="21"/>
                <w:highlight w:val="none"/>
              </w:rPr>
            </w:pPr>
          </w:p>
        </w:tc>
        <w:tc>
          <w:tcPr>
            <w:tcW w:w="1432" w:type="dxa"/>
            <w:noWrap/>
          </w:tcPr>
          <w:p w14:paraId="6FED55F9">
            <w:pPr>
              <w:spacing w:after="120"/>
              <w:rPr>
                <w:rFonts w:ascii="宋体" w:hAnsi="宋体" w:cs="宋体"/>
                <w:color w:val="auto"/>
                <w:szCs w:val="21"/>
                <w:highlight w:val="none"/>
              </w:rPr>
            </w:pPr>
          </w:p>
        </w:tc>
        <w:tc>
          <w:tcPr>
            <w:tcW w:w="1415" w:type="dxa"/>
            <w:noWrap/>
          </w:tcPr>
          <w:p w14:paraId="3469D820">
            <w:pPr>
              <w:spacing w:after="120"/>
              <w:rPr>
                <w:rFonts w:ascii="宋体" w:hAnsi="宋体" w:cs="宋体"/>
                <w:color w:val="auto"/>
                <w:szCs w:val="21"/>
                <w:highlight w:val="none"/>
              </w:rPr>
            </w:pPr>
          </w:p>
        </w:tc>
        <w:tc>
          <w:tcPr>
            <w:tcW w:w="1018" w:type="dxa"/>
            <w:noWrap/>
          </w:tcPr>
          <w:p w14:paraId="6B0442AD">
            <w:pPr>
              <w:spacing w:after="120"/>
              <w:rPr>
                <w:rFonts w:ascii="宋体" w:hAnsi="宋体" w:cs="宋体"/>
                <w:color w:val="auto"/>
                <w:szCs w:val="21"/>
                <w:highlight w:val="none"/>
              </w:rPr>
            </w:pPr>
          </w:p>
        </w:tc>
        <w:tc>
          <w:tcPr>
            <w:tcW w:w="1990" w:type="dxa"/>
            <w:noWrap/>
          </w:tcPr>
          <w:p w14:paraId="7DB5B349">
            <w:pPr>
              <w:spacing w:after="120"/>
              <w:rPr>
                <w:rFonts w:ascii="宋体" w:hAnsi="宋体" w:cs="宋体"/>
                <w:color w:val="auto"/>
                <w:szCs w:val="21"/>
                <w:highlight w:val="none"/>
              </w:rPr>
            </w:pPr>
          </w:p>
        </w:tc>
      </w:tr>
    </w:tbl>
    <w:p w14:paraId="1DCA278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36" w:beforeAutospacing="0" w:after="0" w:afterAutospacing="0" w:line="240" w:lineRule="auto"/>
        <w:ind w:left="3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3"/>
          <w:kern w:val="0"/>
          <w:sz w:val="24"/>
          <w:szCs w:val="24"/>
          <w:highlight w:val="none"/>
          <w:vertAlign w:val="baseline"/>
          <w:lang w:val="en-US" w:eastAsia="zh-CN" w:bidi="ar"/>
        </w:rPr>
        <w:t>说</w:t>
      </w:r>
      <w:r>
        <w:rPr>
          <w:rFonts w:hint="eastAsia" w:ascii="宋体" w:hAnsi="宋体" w:eastAsia="宋体" w:cs="宋体"/>
          <w:b w:val="0"/>
          <w:bCs w:val="0"/>
          <w:caps w:val="0"/>
          <w:color w:val="auto"/>
          <w:spacing w:val="2"/>
          <w:kern w:val="0"/>
          <w:sz w:val="24"/>
          <w:szCs w:val="24"/>
          <w:highlight w:val="none"/>
          <w:vertAlign w:val="baseline"/>
          <w:lang w:val="en-US" w:eastAsia="zh-CN" w:bidi="ar"/>
        </w:rPr>
        <w:t>明：</w:t>
      </w:r>
    </w:p>
    <w:p w14:paraId="387B3B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1、供应商应对照招标文件第四部分全部采购要求进行响应，逐条说明所提供服务技术标准已对招标文件的技术要求做出了实质性的响应，并申明与采购需求条文的偏差和例外。</w:t>
      </w:r>
      <w:r>
        <w:rPr>
          <w:rFonts w:hint="eastAsia" w:ascii="宋体" w:hAnsi="宋体" w:eastAsia="宋体" w:cs="宋体"/>
          <w:b/>
          <w:bCs/>
          <w:caps w:val="0"/>
          <w:color w:val="auto"/>
          <w:kern w:val="2"/>
          <w:sz w:val="24"/>
          <w:szCs w:val="24"/>
          <w:highlight w:val="none"/>
          <w:vertAlign w:val="baseline"/>
          <w:lang w:val="en-US" w:eastAsia="zh-CN" w:bidi="ar"/>
        </w:rPr>
        <w:t>若供应商完全响应招标文件技术要求，填写“完全响应”即可，无需填写招标文件要求中的条文。</w:t>
      </w:r>
    </w:p>
    <w:p w14:paraId="420E52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both"/>
        <w:outlineLvl w:val="9"/>
        <w:rPr>
          <w:rFonts w:hint="eastAsia" w:ascii="宋体" w:hAnsi="宋体" w:eastAsia="宋体" w:cs="宋体"/>
          <w:caps w:val="0"/>
          <w:color w:val="auto"/>
          <w:kern w:val="2"/>
          <w:sz w:val="24"/>
          <w:szCs w:val="24"/>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 xml:space="preserve">2、表内如果填列不全，可另外附页说明并按规定签字和加盖公章。             </w:t>
      </w:r>
    </w:p>
    <w:p w14:paraId="14694B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00" w:firstLineChars="250"/>
        <w:jc w:val="both"/>
        <w:outlineLvl w:val="9"/>
        <w:rPr>
          <w:rFonts w:hint="default" w:ascii="Times New Roman" w:hAnsi="Times New Roman" w:eastAsia="宋体" w:cs="Times New Roman"/>
          <w:caps w:val="0"/>
          <w:color w:val="auto"/>
          <w:sz w:val="21"/>
          <w:szCs w:val="21"/>
          <w:highlight w:val="none"/>
          <w:vertAlign w:val="baseline"/>
        </w:rPr>
      </w:pPr>
      <w:r>
        <w:rPr>
          <w:rFonts w:hint="eastAsia" w:ascii="宋体" w:hAnsi="宋体" w:eastAsia="宋体" w:cs="宋体"/>
          <w:b w:val="0"/>
          <w:bCs w:val="0"/>
          <w:caps w:val="0"/>
          <w:color w:val="auto"/>
          <w:kern w:val="2"/>
          <w:sz w:val="24"/>
          <w:szCs w:val="24"/>
          <w:highlight w:val="none"/>
          <w:vertAlign w:val="baseline"/>
          <w:lang w:val="en-US" w:eastAsia="zh-CN" w:bidi="ar"/>
        </w:rPr>
        <w:t>3、此表可根据需要自行拉长加宽（或格式自拟）。</w:t>
      </w:r>
    </w:p>
    <w:p w14:paraId="4C17AE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338394B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8" w:lineRule="auto"/>
        <w:ind w:left="0" w:right="0" w:firstLine="0"/>
        <w:jc w:val="left"/>
        <w:textAlignment w:val="baseline"/>
        <w:outlineLvl w:val="9"/>
        <w:rPr>
          <w:rFonts w:hint="eastAsia" w:ascii="宋体" w:hAnsi="宋体" w:eastAsia="宋体" w:cs="宋体"/>
          <w:caps w:val="0"/>
          <w:color w:val="auto"/>
          <w:kern w:val="0"/>
          <w:sz w:val="24"/>
          <w:szCs w:val="24"/>
          <w:highlight w:val="none"/>
          <w:vertAlign w:val="baseline"/>
        </w:rPr>
      </w:pPr>
    </w:p>
    <w:p w14:paraId="67E5B1EC">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511"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2"/>
          <w:kern w:val="0"/>
          <w:sz w:val="24"/>
          <w:szCs w:val="24"/>
          <w:highlight w:val="none"/>
          <w:vertAlign w:val="baseline"/>
          <w:lang w:val="en-US" w:eastAsia="zh-CN" w:bidi="ar"/>
        </w:rPr>
        <w:t>供应商</w:t>
      </w:r>
      <w:r>
        <w:rPr>
          <w:rFonts w:hint="eastAsia" w:ascii="宋体" w:hAnsi="宋体" w:eastAsia="宋体" w:cs="宋体"/>
          <w:b w:val="0"/>
          <w:bCs w:val="0"/>
          <w:caps w:val="0"/>
          <w:color w:val="auto"/>
          <w:spacing w:val="6"/>
          <w:kern w:val="0"/>
          <w:sz w:val="24"/>
          <w:szCs w:val="24"/>
          <w:highlight w:val="none"/>
          <w:vertAlign w:val="baseline"/>
          <w:lang w:val="en-US" w:eastAsia="zh-CN" w:bidi="ar"/>
        </w:rPr>
        <w:t>全称 (公章) ：</w:t>
      </w:r>
    </w:p>
    <w:p w14:paraId="0747E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3" w:beforeAutospacing="0" w:after="0" w:afterAutospacing="0" w:line="468" w:lineRule="exact"/>
        <w:ind w:left="510" w:right="0" w:firstLine="0"/>
        <w:jc w:val="left"/>
        <w:textAlignment w:val="baseline"/>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spacing w:val="14"/>
          <w:kern w:val="0"/>
          <w:position w:val="17"/>
          <w:sz w:val="24"/>
          <w:szCs w:val="24"/>
          <w:highlight w:val="none"/>
          <w:vertAlign w:val="baseline"/>
          <w:lang w:val="en-US" w:eastAsia="zh-CN" w:bidi="ar"/>
        </w:rPr>
        <w:t>单</w:t>
      </w:r>
      <w:r>
        <w:rPr>
          <w:rFonts w:hint="eastAsia" w:ascii="宋体" w:hAnsi="宋体" w:eastAsia="宋体" w:cs="宋体"/>
          <w:b w:val="0"/>
          <w:bCs w:val="0"/>
          <w:caps w:val="0"/>
          <w:color w:val="auto"/>
          <w:spacing w:val="13"/>
          <w:kern w:val="0"/>
          <w:position w:val="17"/>
          <w:sz w:val="24"/>
          <w:szCs w:val="24"/>
          <w:highlight w:val="none"/>
          <w:vertAlign w:val="baseline"/>
          <w:lang w:val="en-US" w:eastAsia="zh-CN" w:bidi="ar"/>
        </w:rPr>
        <w:t>位</w:t>
      </w:r>
      <w:r>
        <w:rPr>
          <w:rFonts w:hint="eastAsia" w:ascii="宋体" w:hAnsi="宋体" w:eastAsia="宋体" w:cs="宋体"/>
          <w:b w:val="0"/>
          <w:bCs w:val="0"/>
          <w:caps w:val="0"/>
          <w:color w:val="auto"/>
          <w:spacing w:val="7"/>
          <w:kern w:val="0"/>
          <w:position w:val="17"/>
          <w:sz w:val="24"/>
          <w:szCs w:val="24"/>
          <w:highlight w:val="none"/>
          <w:vertAlign w:val="baseline"/>
          <w:lang w:val="en-US" w:eastAsia="zh-CN" w:bidi="ar"/>
        </w:rPr>
        <w:t>负责人或授权代理人 (签字或盖章) ：</w:t>
      </w:r>
    </w:p>
    <w:p w14:paraId="65A00F66">
      <w:pPr>
        <w:widowControl/>
        <w:ind w:firstLine="3870" w:firstLineChars="1500"/>
        <w:jc w:val="right"/>
        <w:rPr>
          <w:rFonts w:ascii="宋体" w:hAnsi="宋体" w:cs="宋体"/>
          <w:color w:val="auto"/>
          <w:highlight w:val="none"/>
        </w:rPr>
      </w:pPr>
      <w:r>
        <w:rPr>
          <w:rFonts w:hint="eastAsia" w:ascii="宋体" w:hAnsi="宋体" w:eastAsia="宋体" w:cs="宋体"/>
          <w:b w:val="0"/>
          <w:bCs w:val="0"/>
          <w:caps w:val="0"/>
          <w:color w:val="auto"/>
          <w:spacing w:val="9"/>
          <w:kern w:val="0"/>
          <w:sz w:val="24"/>
          <w:szCs w:val="24"/>
          <w:highlight w:val="none"/>
          <w:vertAlign w:val="baseline"/>
          <w:lang w:val="en-US" w:eastAsia="zh-CN" w:bidi="ar"/>
        </w:rPr>
        <w:t>时</w:t>
      </w:r>
      <w:r>
        <w:rPr>
          <w:rFonts w:hint="eastAsia" w:ascii="宋体" w:hAnsi="宋体" w:eastAsia="宋体" w:cs="宋体"/>
          <w:b w:val="0"/>
          <w:bCs w:val="0"/>
          <w:caps w:val="0"/>
          <w:color w:val="auto"/>
          <w:spacing w:val="6"/>
          <w:kern w:val="0"/>
          <w:sz w:val="24"/>
          <w:szCs w:val="24"/>
          <w:highlight w:val="none"/>
          <w:vertAlign w:val="baseline"/>
          <w:lang w:val="en-US" w:eastAsia="zh-CN" w:bidi="ar"/>
        </w:rPr>
        <w:t>间：   年   月   日</w:t>
      </w:r>
      <w:bookmarkStart w:id="424" w:name="_Toc488655913"/>
    </w:p>
    <w:p w14:paraId="6CEB1B64">
      <w:pPr>
        <w:widowControl/>
        <w:ind w:right="105" w:firstLine="3150" w:firstLineChars="1500"/>
        <w:jc w:val="right"/>
        <w:rPr>
          <w:rFonts w:ascii="宋体" w:hAnsi="宋体" w:cs="宋体"/>
          <w:color w:val="auto"/>
          <w:highlight w:val="none"/>
        </w:rPr>
      </w:pPr>
    </w:p>
    <w:bookmarkEnd w:id="424"/>
    <w:p w14:paraId="1A004ECC">
      <w:pPr>
        <w:rPr>
          <w:rFonts w:hint="eastAsia" w:ascii="宋体" w:hAnsi="宋体" w:eastAsia="宋体" w:cs="宋体"/>
          <w:b/>
          <w:color w:val="auto"/>
          <w:highlight w:val="none"/>
          <w:lang w:val="en-US" w:eastAsia="zh-CN"/>
        </w:rPr>
      </w:pPr>
      <w:bookmarkStart w:id="425" w:name="_Toc479578095"/>
      <w:bookmarkStart w:id="426" w:name="_Toc443990404"/>
      <w:bookmarkStart w:id="427" w:name="_Toc10429"/>
      <w:bookmarkStart w:id="428" w:name="_Toc107822566"/>
      <w:bookmarkStart w:id="429" w:name="_Toc488655915"/>
      <w:bookmarkStart w:id="430" w:name="_Toc226969367"/>
      <w:bookmarkStart w:id="431" w:name="_Toc227057973"/>
      <w:r>
        <w:rPr>
          <w:rFonts w:hint="eastAsia" w:ascii="宋体" w:hAnsi="宋体" w:eastAsia="宋体" w:cs="宋体"/>
          <w:b/>
          <w:color w:val="auto"/>
          <w:highlight w:val="none"/>
          <w:lang w:val="en-US" w:eastAsia="zh-CN"/>
        </w:rPr>
        <w:br w:type="page"/>
      </w:r>
    </w:p>
    <w:bookmarkEnd w:id="425"/>
    <w:bookmarkEnd w:id="426"/>
    <w:bookmarkEnd w:id="427"/>
    <w:p w14:paraId="30AD72EE">
      <w:pPr>
        <w:pStyle w:val="151"/>
        <w:numPr>
          <w:ilvl w:val="1"/>
          <w:numId w:val="0"/>
        </w:numPr>
        <w:jc w:val="center"/>
        <w:outlineLvl w:val="0"/>
        <w:rPr>
          <w:rFonts w:hint="eastAsia" w:ascii="宋体" w:hAnsi="宋体" w:eastAsia="宋体" w:cs="宋体"/>
          <w:b w:val="0"/>
          <w:bCs/>
          <w:color w:val="auto"/>
          <w:kern w:val="2"/>
          <w:sz w:val="21"/>
          <w:szCs w:val="24"/>
          <w:highlight w:val="none"/>
          <w:lang w:val="en-US" w:eastAsia="zh-CN" w:bidi="ar-SA"/>
        </w:rPr>
      </w:pPr>
      <w:bookmarkStart w:id="432" w:name="_Toc479578098"/>
      <w:bookmarkStart w:id="433" w:name="_Toc31383"/>
      <w:bookmarkStart w:id="434" w:name="_Toc443990407"/>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、资格审查资料</w:t>
      </w:r>
      <w:bookmarkEnd w:id="432"/>
      <w:bookmarkEnd w:id="433"/>
      <w:bookmarkEnd w:id="434"/>
    </w:p>
    <w:tbl>
      <w:tblPr>
        <w:tblStyle w:val="63"/>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388DE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2174" w:type="dxa"/>
            <w:vAlign w:val="top"/>
          </w:tcPr>
          <w:p w14:paraId="72A3E37B">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bookmarkStart w:id="435" w:name="_Toc478628031"/>
            <w:bookmarkStart w:id="436" w:name="_Toc443990408"/>
            <w:bookmarkStart w:id="437" w:name="_Toc479578099"/>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名称</w:t>
            </w:r>
          </w:p>
        </w:tc>
        <w:tc>
          <w:tcPr>
            <w:tcW w:w="6753" w:type="dxa"/>
            <w:gridSpan w:val="4"/>
            <w:vAlign w:val="top"/>
          </w:tcPr>
          <w:p w14:paraId="3BCDCE23">
            <w:pPr>
              <w:pStyle w:val="233"/>
              <w:rPr>
                <w:rFonts w:hint="eastAsia" w:ascii="宋体" w:hAnsi="宋体" w:eastAsia="宋体" w:cs="宋体"/>
                <w:b w:val="0"/>
                <w:bCs/>
                <w:color w:val="auto"/>
                <w:kern w:val="2"/>
                <w:sz w:val="21"/>
                <w:szCs w:val="24"/>
                <w:highlight w:val="none"/>
                <w:lang w:val="en-US" w:eastAsia="zh-CN" w:bidi="ar-SA"/>
              </w:rPr>
            </w:pPr>
          </w:p>
        </w:tc>
      </w:tr>
      <w:tr w14:paraId="43A0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0AE041F">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注册资金</w:t>
            </w:r>
          </w:p>
        </w:tc>
        <w:tc>
          <w:tcPr>
            <w:tcW w:w="3352" w:type="dxa"/>
            <w:gridSpan w:val="2"/>
            <w:vAlign w:val="top"/>
          </w:tcPr>
          <w:p w14:paraId="56BF4376">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80CCC33">
            <w:pPr>
              <w:pStyle w:val="233"/>
              <w:spacing w:before="142"/>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成立时间</w:t>
            </w:r>
          </w:p>
        </w:tc>
        <w:tc>
          <w:tcPr>
            <w:tcW w:w="2267" w:type="dxa"/>
            <w:vAlign w:val="top"/>
          </w:tcPr>
          <w:p w14:paraId="680984C5">
            <w:pPr>
              <w:pStyle w:val="233"/>
              <w:rPr>
                <w:rFonts w:hint="eastAsia" w:ascii="宋体" w:hAnsi="宋体" w:eastAsia="宋体" w:cs="宋体"/>
                <w:b w:val="0"/>
                <w:bCs/>
                <w:color w:val="auto"/>
                <w:kern w:val="2"/>
                <w:sz w:val="21"/>
                <w:szCs w:val="24"/>
                <w:highlight w:val="none"/>
                <w:lang w:val="en-US" w:eastAsia="zh-CN" w:bidi="ar-SA"/>
              </w:rPr>
            </w:pPr>
          </w:p>
        </w:tc>
      </w:tr>
      <w:tr w14:paraId="6571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E0FC124">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注册地址</w:t>
            </w:r>
          </w:p>
        </w:tc>
        <w:tc>
          <w:tcPr>
            <w:tcW w:w="6753" w:type="dxa"/>
            <w:gridSpan w:val="4"/>
            <w:vAlign w:val="top"/>
          </w:tcPr>
          <w:p w14:paraId="1F66DF13">
            <w:pPr>
              <w:pStyle w:val="233"/>
              <w:rPr>
                <w:rFonts w:hint="eastAsia" w:ascii="宋体" w:hAnsi="宋体" w:eastAsia="宋体" w:cs="宋体"/>
                <w:b w:val="0"/>
                <w:bCs/>
                <w:color w:val="auto"/>
                <w:kern w:val="2"/>
                <w:sz w:val="21"/>
                <w:szCs w:val="24"/>
                <w:highlight w:val="none"/>
                <w:lang w:val="en-US" w:eastAsia="zh-CN" w:bidi="ar-SA"/>
              </w:rPr>
            </w:pPr>
          </w:p>
        </w:tc>
      </w:tr>
      <w:tr w14:paraId="13C4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74" w:type="dxa"/>
            <w:vAlign w:val="top"/>
          </w:tcPr>
          <w:p w14:paraId="25FA9390">
            <w:pPr>
              <w:pStyle w:val="233"/>
              <w:spacing w:before="143"/>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邮政编码</w:t>
            </w:r>
          </w:p>
        </w:tc>
        <w:tc>
          <w:tcPr>
            <w:tcW w:w="3352" w:type="dxa"/>
            <w:gridSpan w:val="2"/>
            <w:vAlign w:val="top"/>
          </w:tcPr>
          <w:p w14:paraId="05300775">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523B4529">
            <w:pPr>
              <w:pStyle w:val="233"/>
              <w:spacing w:before="143"/>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员工总数</w:t>
            </w:r>
          </w:p>
        </w:tc>
        <w:tc>
          <w:tcPr>
            <w:tcW w:w="2267" w:type="dxa"/>
            <w:vAlign w:val="top"/>
          </w:tcPr>
          <w:p w14:paraId="771E898D">
            <w:pPr>
              <w:pStyle w:val="233"/>
              <w:rPr>
                <w:rFonts w:hint="eastAsia" w:ascii="宋体" w:hAnsi="宋体" w:eastAsia="宋体" w:cs="宋体"/>
                <w:b w:val="0"/>
                <w:bCs/>
                <w:color w:val="auto"/>
                <w:kern w:val="2"/>
                <w:sz w:val="21"/>
                <w:szCs w:val="24"/>
                <w:highlight w:val="none"/>
                <w:lang w:val="en-US" w:eastAsia="zh-CN" w:bidi="ar-SA"/>
              </w:rPr>
            </w:pPr>
          </w:p>
        </w:tc>
      </w:tr>
      <w:tr w14:paraId="006B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Merge w:val="restart"/>
            <w:vAlign w:val="top"/>
          </w:tcPr>
          <w:p w14:paraId="248CD015">
            <w:pPr>
              <w:pStyle w:val="233"/>
              <w:spacing w:before="9"/>
              <w:rPr>
                <w:rFonts w:hint="eastAsia" w:ascii="宋体" w:hAnsi="宋体" w:eastAsia="宋体" w:cs="宋体"/>
                <w:b w:val="0"/>
                <w:bCs/>
                <w:color w:val="auto"/>
                <w:kern w:val="2"/>
                <w:sz w:val="21"/>
                <w:szCs w:val="24"/>
                <w:highlight w:val="none"/>
                <w:lang w:val="en-US" w:eastAsia="zh-CN" w:bidi="ar-SA"/>
              </w:rPr>
            </w:pPr>
          </w:p>
          <w:p w14:paraId="51672DFD">
            <w:pPr>
              <w:pStyle w:val="233"/>
              <w:ind w:left="666"/>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联系方式</w:t>
            </w:r>
          </w:p>
        </w:tc>
        <w:tc>
          <w:tcPr>
            <w:tcW w:w="943" w:type="dxa"/>
            <w:vAlign w:val="top"/>
          </w:tcPr>
          <w:p w14:paraId="273F20B5">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联系人</w:t>
            </w:r>
          </w:p>
        </w:tc>
        <w:tc>
          <w:tcPr>
            <w:tcW w:w="2409" w:type="dxa"/>
            <w:vAlign w:val="top"/>
          </w:tcPr>
          <w:p w14:paraId="0DC27CC7">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654CDBF4">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59798A98">
            <w:pPr>
              <w:pStyle w:val="233"/>
              <w:rPr>
                <w:rFonts w:hint="eastAsia" w:ascii="宋体" w:hAnsi="宋体" w:eastAsia="宋体" w:cs="宋体"/>
                <w:b w:val="0"/>
                <w:bCs/>
                <w:color w:val="auto"/>
                <w:kern w:val="2"/>
                <w:sz w:val="21"/>
                <w:szCs w:val="24"/>
                <w:highlight w:val="none"/>
                <w:lang w:val="en-US" w:eastAsia="zh-CN" w:bidi="ar-SA"/>
              </w:rPr>
            </w:pPr>
          </w:p>
        </w:tc>
      </w:tr>
      <w:tr w14:paraId="6A8A6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Merge w:val="continue"/>
            <w:tcBorders>
              <w:top w:val="nil"/>
            </w:tcBorders>
            <w:vAlign w:val="top"/>
          </w:tcPr>
          <w:p w14:paraId="0D4EE75B">
            <w:pPr>
              <w:rPr>
                <w:rFonts w:hint="eastAsia" w:ascii="宋体" w:hAnsi="宋体" w:eastAsia="宋体" w:cs="宋体"/>
                <w:b w:val="0"/>
                <w:bCs/>
                <w:color w:val="auto"/>
                <w:kern w:val="2"/>
                <w:sz w:val="21"/>
                <w:szCs w:val="24"/>
                <w:highlight w:val="none"/>
                <w:lang w:val="en-US" w:eastAsia="zh-CN" w:bidi="ar-SA"/>
              </w:rPr>
            </w:pPr>
          </w:p>
        </w:tc>
        <w:tc>
          <w:tcPr>
            <w:tcW w:w="943" w:type="dxa"/>
            <w:vAlign w:val="top"/>
          </w:tcPr>
          <w:p w14:paraId="314AB88F">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网址</w:t>
            </w:r>
          </w:p>
        </w:tc>
        <w:tc>
          <w:tcPr>
            <w:tcW w:w="2409" w:type="dxa"/>
            <w:vAlign w:val="top"/>
          </w:tcPr>
          <w:p w14:paraId="5A27F208">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1FD503DC">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传真</w:t>
            </w:r>
          </w:p>
        </w:tc>
        <w:tc>
          <w:tcPr>
            <w:tcW w:w="2267" w:type="dxa"/>
            <w:vAlign w:val="top"/>
          </w:tcPr>
          <w:p w14:paraId="011D3F62">
            <w:pPr>
              <w:pStyle w:val="233"/>
              <w:rPr>
                <w:rFonts w:hint="eastAsia" w:ascii="宋体" w:hAnsi="宋体" w:eastAsia="宋体" w:cs="宋体"/>
                <w:b w:val="0"/>
                <w:bCs/>
                <w:color w:val="auto"/>
                <w:kern w:val="2"/>
                <w:sz w:val="21"/>
                <w:szCs w:val="24"/>
                <w:highlight w:val="none"/>
                <w:lang w:val="en-US" w:eastAsia="zh-CN" w:bidi="ar-SA"/>
              </w:rPr>
            </w:pPr>
          </w:p>
        </w:tc>
      </w:tr>
      <w:tr w14:paraId="2CC8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2174" w:type="dxa"/>
            <w:vAlign w:val="top"/>
          </w:tcPr>
          <w:p w14:paraId="690103A9">
            <w:pPr>
              <w:pStyle w:val="233"/>
              <w:spacing w:before="142"/>
              <w:ind w:left="56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法定代表人</w:t>
            </w:r>
          </w:p>
          <w:p w14:paraId="365DCF2E">
            <w:pPr>
              <w:pStyle w:val="233"/>
              <w:spacing w:before="173"/>
              <w:ind w:left="297"/>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（单位负责人）</w:t>
            </w:r>
          </w:p>
        </w:tc>
        <w:tc>
          <w:tcPr>
            <w:tcW w:w="943" w:type="dxa"/>
            <w:vAlign w:val="top"/>
          </w:tcPr>
          <w:p w14:paraId="1FAEAB37">
            <w:pPr>
              <w:pStyle w:val="233"/>
              <w:spacing w:before="4"/>
              <w:rPr>
                <w:rFonts w:hint="eastAsia" w:ascii="宋体" w:hAnsi="宋体" w:eastAsia="宋体" w:cs="宋体"/>
                <w:b w:val="0"/>
                <w:bCs/>
                <w:color w:val="auto"/>
                <w:kern w:val="2"/>
                <w:sz w:val="21"/>
                <w:szCs w:val="24"/>
                <w:highlight w:val="none"/>
                <w:lang w:val="en-US" w:eastAsia="zh-CN" w:bidi="ar-SA"/>
              </w:rPr>
            </w:pPr>
          </w:p>
          <w:p w14:paraId="4AAE4303">
            <w:pPr>
              <w:pStyle w:val="233"/>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姓名</w:t>
            </w:r>
          </w:p>
        </w:tc>
        <w:tc>
          <w:tcPr>
            <w:tcW w:w="2409" w:type="dxa"/>
            <w:vAlign w:val="top"/>
          </w:tcPr>
          <w:p w14:paraId="4711761A">
            <w:pPr>
              <w:pStyle w:val="233"/>
              <w:rPr>
                <w:rFonts w:hint="eastAsia" w:ascii="宋体" w:hAnsi="宋体" w:eastAsia="宋体" w:cs="宋体"/>
                <w:b w:val="0"/>
                <w:bCs/>
                <w:color w:val="auto"/>
                <w:kern w:val="2"/>
                <w:sz w:val="21"/>
                <w:szCs w:val="24"/>
                <w:highlight w:val="none"/>
                <w:lang w:val="en-US" w:eastAsia="zh-CN" w:bidi="ar-SA"/>
              </w:rPr>
            </w:pPr>
          </w:p>
        </w:tc>
        <w:tc>
          <w:tcPr>
            <w:tcW w:w="1134" w:type="dxa"/>
            <w:vAlign w:val="top"/>
          </w:tcPr>
          <w:p w14:paraId="3B10B2EC">
            <w:pPr>
              <w:pStyle w:val="233"/>
              <w:spacing w:before="4"/>
              <w:rPr>
                <w:rFonts w:hint="eastAsia" w:ascii="宋体" w:hAnsi="宋体" w:eastAsia="宋体" w:cs="宋体"/>
                <w:b w:val="0"/>
                <w:bCs/>
                <w:color w:val="auto"/>
                <w:kern w:val="2"/>
                <w:sz w:val="21"/>
                <w:szCs w:val="24"/>
                <w:highlight w:val="none"/>
                <w:lang w:val="en-US" w:eastAsia="zh-CN" w:bidi="ar-SA"/>
              </w:rPr>
            </w:pPr>
          </w:p>
          <w:p w14:paraId="7B2B78A2">
            <w:pPr>
              <w:pStyle w:val="233"/>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vAlign w:val="top"/>
          </w:tcPr>
          <w:p w14:paraId="406327B7">
            <w:pPr>
              <w:pStyle w:val="233"/>
              <w:rPr>
                <w:rFonts w:hint="eastAsia" w:ascii="宋体" w:hAnsi="宋体" w:eastAsia="宋体" w:cs="宋体"/>
                <w:b w:val="0"/>
                <w:bCs/>
                <w:color w:val="auto"/>
                <w:kern w:val="2"/>
                <w:sz w:val="21"/>
                <w:szCs w:val="24"/>
                <w:highlight w:val="none"/>
                <w:lang w:val="en-US" w:eastAsia="zh-CN" w:bidi="ar-SA"/>
              </w:rPr>
            </w:pPr>
          </w:p>
        </w:tc>
      </w:tr>
      <w:tr w14:paraId="1D91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2174" w:type="dxa"/>
            <w:vAlign w:val="top"/>
          </w:tcPr>
          <w:p w14:paraId="68142D8D">
            <w:pPr>
              <w:pStyle w:val="233"/>
              <w:spacing w:before="142"/>
              <w:ind w:left="141"/>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须知要求投标</w:t>
            </w:r>
          </w:p>
          <w:p w14:paraId="2276B8B7">
            <w:pPr>
              <w:pStyle w:val="233"/>
              <w:spacing w:before="2" w:line="440" w:lineRule="atLeast"/>
              <w:ind w:left="875" w:right="126" w:hanging="735"/>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人需具有的各类资质证书</w:t>
            </w:r>
          </w:p>
        </w:tc>
        <w:tc>
          <w:tcPr>
            <w:tcW w:w="6753" w:type="dxa"/>
            <w:gridSpan w:val="4"/>
            <w:vAlign w:val="top"/>
          </w:tcPr>
          <w:p w14:paraId="1CE72EE5">
            <w:pPr>
              <w:pStyle w:val="233"/>
              <w:rPr>
                <w:rFonts w:hint="eastAsia" w:ascii="宋体" w:hAnsi="宋体" w:eastAsia="宋体" w:cs="宋体"/>
                <w:b w:val="0"/>
                <w:bCs/>
                <w:color w:val="auto"/>
                <w:kern w:val="2"/>
                <w:sz w:val="21"/>
                <w:szCs w:val="24"/>
                <w:highlight w:val="none"/>
                <w:lang w:val="en-US" w:eastAsia="zh-CN" w:bidi="ar-SA"/>
              </w:rPr>
            </w:pPr>
          </w:p>
          <w:p w14:paraId="2B34CE5C">
            <w:pPr>
              <w:pStyle w:val="233"/>
              <w:spacing w:before="7"/>
              <w:rPr>
                <w:rFonts w:hint="eastAsia" w:ascii="宋体" w:hAnsi="宋体" w:eastAsia="宋体" w:cs="宋体"/>
                <w:b w:val="0"/>
                <w:bCs/>
                <w:color w:val="auto"/>
                <w:kern w:val="2"/>
                <w:sz w:val="21"/>
                <w:szCs w:val="24"/>
                <w:highlight w:val="none"/>
                <w:lang w:val="en-US" w:eastAsia="zh-CN" w:bidi="ar-SA"/>
              </w:rPr>
            </w:pPr>
          </w:p>
          <w:p w14:paraId="6BC1AFBA">
            <w:pPr>
              <w:pStyle w:val="233"/>
              <w:tabs>
                <w:tab w:val="left" w:pos="2314"/>
                <w:tab w:val="left" w:pos="4414"/>
              </w:tabs>
              <w:ind w:left="21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类型：</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等级：</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证书号：</w:t>
            </w:r>
          </w:p>
        </w:tc>
      </w:tr>
      <w:tr w14:paraId="09CFE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3E3DC426">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基本账户开户银行</w:t>
            </w:r>
          </w:p>
        </w:tc>
        <w:tc>
          <w:tcPr>
            <w:tcW w:w="6753" w:type="dxa"/>
            <w:gridSpan w:val="4"/>
            <w:vAlign w:val="top"/>
          </w:tcPr>
          <w:p w14:paraId="17778652">
            <w:pPr>
              <w:pStyle w:val="233"/>
              <w:rPr>
                <w:rFonts w:hint="eastAsia" w:ascii="宋体" w:hAnsi="宋体" w:eastAsia="宋体" w:cs="宋体"/>
                <w:b w:val="0"/>
                <w:bCs/>
                <w:color w:val="auto"/>
                <w:kern w:val="2"/>
                <w:sz w:val="21"/>
                <w:szCs w:val="24"/>
                <w:highlight w:val="none"/>
                <w:lang w:val="en-US" w:eastAsia="zh-CN" w:bidi="ar-SA"/>
              </w:rPr>
            </w:pPr>
          </w:p>
        </w:tc>
      </w:tr>
      <w:tr w14:paraId="10FF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4F2DAFF3">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基本账户银行账号</w:t>
            </w:r>
          </w:p>
        </w:tc>
        <w:tc>
          <w:tcPr>
            <w:tcW w:w="6753" w:type="dxa"/>
            <w:gridSpan w:val="4"/>
            <w:vAlign w:val="top"/>
          </w:tcPr>
          <w:p w14:paraId="2DC300F3">
            <w:pPr>
              <w:pStyle w:val="233"/>
              <w:rPr>
                <w:rFonts w:hint="eastAsia" w:ascii="宋体" w:hAnsi="宋体" w:eastAsia="宋体" w:cs="宋体"/>
                <w:b w:val="0"/>
                <w:bCs/>
                <w:color w:val="auto"/>
                <w:kern w:val="2"/>
                <w:sz w:val="21"/>
                <w:szCs w:val="24"/>
                <w:highlight w:val="none"/>
                <w:lang w:val="en-US" w:eastAsia="zh-CN" w:bidi="ar-SA"/>
              </w:rPr>
            </w:pPr>
          </w:p>
        </w:tc>
      </w:tr>
      <w:tr w14:paraId="0F906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74" w:type="dxa"/>
            <w:vAlign w:val="top"/>
          </w:tcPr>
          <w:p w14:paraId="1D2AE9E4">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近三年营业额</w:t>
            </w:r>
          </w:p>
        </w:tc>
        <w:tc>
          <w:tcPr>
            <w:tcW w:w="6753" w:type="dxa"/>
            <w:gridSpan w:val="4"/>
            <w:vAlign w:val="top"/>
          </w:tcPr>
          <w:p w14:paraId="02AF82B4">
            <w:pPr>
              <w:pStyle w:val="233"/>
              <w:rPr>
                <w:rFonts w:hint="eastAsia" w:ascii="宋体" w:hAnsi="宋体" w:eastAsia="宋体" w:cs="宋体"/>
                <w:b w:val="0"/>
                <w:bCs/>
                <w:color w:val="auto"/>
                <w:kern w:val="2"/>
                <w:sz w:val="21"/>
                <w:szCs w:val="24"/>
                <w:highlight w:val="none"/>
                <w:lang w:val="en-US" w:eastAsia="zh-CN" w:bidi="ar-SA"/>
              </w:rPr>
            </w:pPr>
          </w:p>
        </w:tc>
      </w:tr>
      <w:tr w14:paraId="2DA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2174" w:type="dxa"/>
            <w:vAlign w:val="top"/>
          </w:tcPr>
          <w:p w14:paraId="6CA31A10">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关联企业情况</w:t>
            </w:r>
          </w:p>
          <w:p w14:paraId="7050B2D6">
            <w:pPr>
              <w:pStyle w:val="233"/>
              <w:keepNext w:val="0"/>
              <w:keepLines w:val="0"/>
              <w:pageBreakBefore w:val="0"/>
              <w:widowControl w:val="0"/>
              <w:kinsoku/>
              <w:wordWrap/>
              <w:overflowPunct/>
              <w:topLinePunct w:val="0"/>
              <w:autoSpaceDE/>
              <w:autoSpaceDN/>
              <w:bidi w:val="0"/>
              <w:adjustRightInd/>
              <w:snapToGrid w:val="0"/>
              <w:spacing w:line="240" w:lineRule="auto"/>
              <w:ind w:left="141" w:right="126" w:hanging="53"/>
              <w:jc w:val="both"/>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（包括但不限于与</w:t>
            </w: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法定代表人（单位负责人）为同一人或者存在控股、管理</w:t>
            </w:r>
          </w:p>
          <w:p w14:paraId="6E67A4EC">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关系的不同单位）</w:t>
            </w:r>
          </w:p>
        </w:tc>
        <w:tc>
          <w:tcPr>
            <w:tcW w:w="6753" w:type="dxa"/>
            <w:gridSpan w:val="4"/>
            <w:vAlign w:val="top"/>
          </w:tcPr>
          <w:p w14:paraId="4657D866">
            <w:pPr>
              <w:pStyle w:val="233"/>
              <w:rPr>
                <w:rFonts w:hint="eastAsia" w:ascii="宋体" w:hAnsi="宋体" w:eastAsia="宋体" w:cs="宋体"/>
                <w:b w:val="0"/>
                <w:bCs/>
                <w:color w:val="auto"/>
                <w:kern w:val="2"/>
                <w:sz w:val="21"/>
                <w:szCs w:val="24"/>
                <w:highlight w:val="none"/>
                <w:lang w:val="en-US" w:eastAsia="zh-CN" w:bidi="ar-SA"/>
              </w:rPr>
            </w:pPr>
          </w:p>
        </w:tc>
      </w:tr>
      <w:tr w14:paraId="66BC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141A591A">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投标设备制造商名称</w:t>
            </w:r>
          </w:p>
        </w:tc>
        <w:tc>
          <w:tcPr>
            <w:tcW w:w="6753" w:type="dxa"/>
            <w:gridSpan w:val="4"/>
            <w:vAlign w:val="top"/>
          </w:tcPr>
          <w:p w14:paraId="754F87BD">
            <w:pPr>
              <w:pStyle w:val="233"/>
              <w:rPr>
                <w:rFonts w:hint="eastAsia" w:ascii="宋体" w:hAnsi="宋体" w:eastAsia="宋体" w:cs="宋体"/>
                <w:b w:val="0"/>
                <w:bCs/>
                <w:color w:val="auto"/>
                <w:kern w:val="2"/>
                <w:sz w:val="21"/>
                <w:szCs w:val="24"/>
                <w:highlight w:val="none"/>
                <w:lang w:val="en-US" w:eastAsia="zh-CN" w:bidi="ar-SA"/>
              </w:rPr>
            </w:pPr>
          </w:p>
        </w:tc>
      </w:tr>
      <w:tr w14:paraId="42AD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jc w:val="center"/>
        </w:trPr>
        <w:tc>
          <w:tcPr>
            <w:tcW w:w="2174" w:type="dxa"/>
            <w:vAlign w:val="top"/>
          </w:tcPr>
          <w:p w14:paraId="77061C6C">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cs="宋体"/>
                <w:b w:val="0"/>
                <w:bCs/>
                <w:color w:val="auto"/>
                <w:kern w:val="2"/>
                <w:sz w:val="21"/>
                <w:szCs w:val="24"/>
                <w:highlight w:val="none"/>
                <w:lang w:val="en-US" w:eastAsia="zh-CN" w:bidi="ar-SA"/>
              </w:rPr>
              <w:t>供应商</w:t>
            </w:r>
            <w:r>
              <w:rPr>
                <w:rFonts w:hint="eastAsia" w:ascii="宋体" w:hAnsi="宋体" w:eastAsia="宋体" w:cs="宋体"/>
                <w:b w:val="0"/>
                <w:bCs/>
                <w:color w:val="auto"/>
                <w:kern w:val="2"/>
                <w:sz w:val="21"/>
                <w:szCs w:val="24"/>
                <w:highlight w:val="none"/>
                <w:lang w:val="en-US" w:eastAsia="zh-CN" w:bidi="ar-SA"/>
              </w:rPr>
              <w:t>须知要求 投标设备制造商需具</w:t>
            </w:r>
          </w:p>
          <w:p w14:paraId="1AB8BD8E">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有的资质证书</w:t>
            </w:r>
          </w:p>
        </w:tc>
        <w:tc>
          <w:tcPr>
            <w:tcW w:w="6753" w:type="dxa"/>
            <w:gridSpan w:val="4"/>
            <w:vAlign w:val="top"/>
          </w:tcPr>
          <w:p w14:paraId="0789925E">
            <w:pPr>
              <w:pStyle w:val="233"/>
              <w:rPr>
                <w:rFonts w:hint="eastAsia" w:ascii="宋体" w:hAnsi="宋体" w:eastAsia="宋体" w:cs="宋体"/>
                <w:b w:val="0"/>
                <w:bCs/>
                <w:color w:val="auto"/>
                <w:kern w:val="2"/>
                <w:sz w:val="21"/>
                <w:szCs w:val="24"/>
                <w:highlight w:val="none"/>
                <w:lang w:val="en-US" w:eastAsia="zh-CN" w:bidi="ar-SA"/>
              </w:rPr>
            </w:pPr>
          </w:p>
        </w:tc>
      </w:tr>
      <w:tr w14:paraId="0219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74" w:type="dxa"/>
            <w:vAlign w:val="top"/>
          </w:tcPr>
          <w:p w14:paraId="35BD01F0">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备注</w:t>
            </w:r>
          </w:p>
        </w:tc>
        <w:tc>
          <w:tcPr>
            <w:tcW w:w="6753" w:type="dxa"/>
            <w:gridSpan w:val="4"/>
            <w:vAlign w:val="top"/>
          </w:tcPr>
          <w:p w14:paraId="781EBC1E">
            <w:pPr>
              <w:pStyle w:val="233"/>
              <w:rPr>
                <w:rFonts w:hint="eastAsia" w:ascii="宋体" w:hAnsi="宋体" w:eastAsia="宋体" w:cs="宋体"/>
                <w:b w:val="0"/>
                <w:bCs/>
                <w:color w:val="auto"/>
                <w:kern w:val="2"/>
                <w:sz w:val="21"/>
                <w:szCs w:val="24"/>
                <w:highlight w:val="none"/>
                <w:lang w:val="en-US" w:eastAsia="zh-CN" w:bidi="ar-SA"/>
              </w:rPr>
            </w:pPr>
          </w:p>
        </w:tc>
      </w:tr>
    </w:tbl>
    <w:p w14:paraId="75C0BF83">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zh-CN" w:eastAsia="zh-CN" w:bidi="ar-SA"/>
        </w:rPr>
      </w:pPr>
      <w:r>
        <w:rPr>
          <w:rFonts w:hint="eastAsia" w:ascii="宋体" w:hAnsi="宋体" w:eastAsia="宋体" w:cs="宋体"/>
          <w:b w:val="0"/>
          <w:bCs/>
          <w:color w:val="auto"/>
          <w:kern w:val="2"/>
          <w:sz w:val="21"/>
          <w:szCs w:val="24"/>
          <w:highlight w:val="none"/>
          <w:lang w:val="zh-CN" w:eastAsia="zh-CN" w:bidi="ar-SA"/>
        </w:rPr>
        <w:t xml:space="preserve">注：1. </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应根据</w:t>
      </w:r>
      <w:r>
        <w:rPr>
          <w:rFonts w:hint="eastAsia" w:ascii="宋体" w:hAnsi="宋体" w:cs="宋体"/>
          <w:b w:val="0"/>
          <w:bCs/>
          <w:color w:val="auto"/>
          <w:kern w:val="2"/>
          <w:sz w:val="21"/>
          <w:szCs w:val="24"/>
          <w:highlight w:val="none"/>
          <w:lang w:val="zh-CN" w:eastAsia="zh-CN" w:bidi="ar-SA"/>
        </w:rPr>
        <w:t>供应商</w:t>
      </w:r>
      <w:r>
        <w:rPr>
          <w:rFonts w:hint="eastAsia" w:ascii="宋体" w:hAnsi="宋体" w:eastAsia="宋体" w:cs="宋体"/>
          <w:b w:val="0"/>
          <w:bCs/>
          <w:color w:val="auto"/>
          <w:kern w:val="2"/>
          <w:sz w:val="21"/>
          <w:szCs w:val="24"/>
          <w:highlight w:val="none"/>
          <w:lang w:val="zh-CN" w:eastAsia="zh-CN" w:bidi="ar-SA"/>
        </w:rPr>
        <w:t>须知的要求在本表后附相关证明材料</w:t>
      </w:r>
      <w:r>
        <w:rPr>
          <w:rFonts w:hint="eastAsia" w:ascii="宋体" w:hAnsi="宋体" w:cs="宋体"/>
          <w:b w:val="0"/>
          <w:bCs/>
          <w:color w:val="auto"/>
          <w:kern w:val="2"/>
          <w:sz w:val="21"/>
          <w:szCs w:val="24"/>
          <w:highlight w:val="none"/>
          <w:lang w:val="zh-CN" w:eastAsia="zh-CN" w:bidi="ar-SA"/>
        </w:rPr>
        <w:t>（</w:t>
      </w:r>
      <w:r>
        <w:rPr>
          <w:rFonts w:hint="eastAsia" w:ascii="宋体" w:hAnsi="宋体" w:cs="宋体"/>
          <w:b w:val="0"/>
          <w:bCs/>
          <w:color w:val="auto"/>
          <w:kern w:val="2"/>
          <w:sz w:val="21"/>
          <w:szCs w:val="24"/>
          <w:highlight w:val="none"/>
          <w:lang w:val="en-US" w:eastAsia="zh-CN" w:bidi="ar-SA"/>
        </w:rPr>
        <w:t>例如营业执照</w:t>
      </w:r>
      <w:r>
        <w:rPr>
          <w:rFonts w:hint="eastAsia" w:ascii="宋体" w:hAnsi="宋体" w:cs="宋体"/>
          <w:b w:val="0"/>
          <w:bCs/>
          <w:color w:val="auto"/>
          <w:kern w:val="2"/>
          <w:sz w:val="21"/>
          <w:szCs w:val="24"/>
          <w:highlight w:val="none"/>
          <w:lang w:val="zh-CN" w:eastAsia="zh-CN" w:bidi="ar-SA"/>
        </w:rPr>
        <w:t>）</w:t>
      </w:r>
      <w:r>
        <w:rPr>
          <w:rFonts w:hint="eastAsia" w:ascii="宋体" w:hAnsi="宋体" w:eastAsia="宋体" w:cs="宋体"/>
          <w:b w:val="0"/>
          <w:bCs/>
          <w:color w:val="auto"/>
          <w:kern w:val="2"/>
          <w:sz w:val="21"/>
          <w:szCs w:val="24"/>
          <w:highlight w:val="none"/>
          <w:lang w:val="zh-CN" w:eastAsia="zh-CN" w:bidi="ar-SA"/>
        </w:rPr>
        <w:t>。</w:t>
      </w:r>
    </w:p>
    <w:p w14:paraId="594337D8">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en-US" w:eastAsia="zh-CN" w:bidi="ar-SA"/>
        </w:rPr>
      </w:pPr>
    </w:p>
    <w:bookmarkEnd w:id="435"/>
    <w:bookmarkEnd w:id="436"/>
    <w:bookmarkEnd w:id="437"/>
    <w:p w14:paraId="5BDCA647">
      <w:pPr>
        <w:ind w:firstLine="420" w:firstLineChars="200"/>
        <w:rPr>
          <w:rFonts w:hint="eastAsia" w:ascii="宋体" w:hAnsi="宋体" w:eastAsia="宋体" w:cs="宋体"/>
          <w:b w:val="0"/>
          <w:bCs/>
          <w:color w:val="auto"/>
          <w:kern w:val="2"/>
          <w:sz w:val="21"/>
          <w:szCs w:val="24"/>
          <w:highlight w:val="none"/>
          <w:lang w:val="en-US" w:eastAsia="zh-CN" w:bidi="ar-SA"/>
        </w:rPr>
      </w:pPr>
      <w:bookmarkStart w:id="438" w:name="_Toc443990411"/>
    </w:p>
    <w:p w14:paraId="73DF56D5">
      <w:pPr>
        <w:rPr>
          <w:rFonts w:hint="eastAsia" w:ascii="宋体" w:hAnsi="宋体" w:eastAsia="宋体" w:cs="宋体"/>
          <w:b w:val="0"/>
          <w:bCs/>
          <w:color w:val="auto"/>
          <w:kern w:val="2"/>
          <w:sz w:val="21"/>
          <w:szCs w:val="24"/>
          <w:highlight w:val="none"/>
          <w:lang w:val="en-US" w:eastAsia="zh-CN" w:bidi="ar-SA"/>
        </w:rPr>
      </w:pPr>
      <w:bookmarkStart w:id="439" w:name="_Toc478628035"/>
      <w:bookmarkStart w:id="440" w:name="_Toc479578103"/>
      <w:r>
        <w:rPr>
          <w:rFonts w:hint="eastAsia" w:ascii="宋体" w:hAnsi="宋体" w:eastAsia="宋体" w:cs="宋体"/>
          <w:b w:val="0"/>
          <w:bCs/>
          <w:color w:val="auto"/>
          <w:kern w:val="2"/>
          <w:sz w:val="21"/>
          <w:szCs w:val="24"/>
          <w:highlight w:val="none"/>
          <w:lang w:val="en-US" w:eastAsia="zh-CN" w:bidi="ar-SA"/>
        </w:rPr>
        <w:br w:type="page"/>
      </w:r>
    </w:p>
    <w:p w14:paraId="7AE2BB69">
      <w:pPr>
        <w:rPr>
          <w:rFonts w:hint="eastAsia" w:ascii="宋体" w:hAnsi="宋体" w:eastAsia="宋体" w:cs="宋体"/>
          <w:b/>
          <w:bCs/>
          <w:color w:val="000000" w:themeColor="text1"/>
          <w:spacing w:val="4"/>
          <w:sz w:val="24"/>
          <w:highlight w:val="none"/>
          <w14:textFill>
            <w14:solidFill>
              <w14:schemeClr w14:val="tx1"/>
            </w14:solidFill>
          </w14:textFill>
        </w:rPr>
      </w:pPr>
      <w:r>
        <w:rPr>
          <w:rFonts w:hint="eastAsia" w:ascii="宋体" w:hAnsi="宋体" w:cs="宋体"/>
          <w:b/>
          <w:bCs/>
          <w:color w:val="000000" w:themeColor="text1"/>
          <w:spacing w:val="4"/>
          <w:sz w:val="24"/>
          <w:highlight w:val="none"/>
          <w:lang w:val="en-US" w:eastAsia="zh-CN"/>
          <w14:textFill>
            <w14:solidFill>
              <w14:schemeClr w14:val="tx1"/>
            </w14:solidFill>
          </w14:textFill>
        </w:rPr>
        <w:t>附：营业执照（或事业单位法人身份证明）</w:t>
      </w:r>
      <w:r>
        <w:rPr>
          <w:rFonts w:hint="eastAsia" w:ascii="宋体" w:hAnsi="宋体" w:eastAsia="宋体" w:cs="宋体"/>
          <w:b/>
          <w:bCs/>
          <w:color w:val="000000" w:themeColor="text1"/>
          <w:spacing w:val="4"/>
          <w:sz w:val="24"/>
          <w:highlight w:val="none"/>
          <w14:textFill>
            <w14:solidFill>
              <w14:schemeClr w14:val="tx1"/>
            </w14:solidFill>
          </w14:textFill>
        </w:rPr>
        <w:br w:type="page"/>
      </w:r>
    </w:p>
    <w:p w14:paraId="7D29C549">
      <w:pPr>
        <w:adjustRightInd w:val="0"/>
        <w:snapToGrid w:val="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pacing w:val="4"/>
          <w:sz w:val="24"/>
          <w:highlight w:val="none"/>
          <w14:textFill>
            <w14:solidFill>
              <w14:schemeClr w14:val="tx1"/>
            </w14:solidFill>
          </w14:textFill>
        </w:rPr>
        <w:t>资格条件承诺函</w:t>
      </w:r>
    </w:p>
    <w:p w14:paraId="4B25D890">
      <w:pPr>
        <w:adjustRightInd w:val="0"/>
        <w:snapToGrid w:val="0"/>
        <w:ind w:firstLine="480" w:firstLineChars="200"/>
        <w:rPr>
          <w:rFonts w:ascii="宋体" w:hAnsi="宋体" w:eastAsia="宋体" w:cs="宋体"/>
          <w:color w:val="000000" w:themeColor="text1"/>
          <w:sz w:val="24"/>
          <w:highlight w:val="none"/>
          <w14:textFill>
            <w14:solidFill>
              <w14:schemeClr w14:val="tx1"/>
            </w14:solidFill>
          </w14:textFill>
        </w:rPr>
      </w:pPr>
    </w:p>
    <w:p w14:paraId="2020CC1C">
      <w:pPr>
        <w:adjustRightInd w:val="0"/>
        <w:snapToGrid w:val="0"/>
        <w:ind w:firstLine="480" w:firstLineChars="200"/>
        <w:rPr>
          <w:rFonts w:ascii="宋体" w:hAnsi="宋体" w:eastAsia="宋体" w:cs="宋体"/>
          <w:color w:val="000000" w:themeColor="text1"/>
          <w:sz w:val="24"/>
          <w:highlight w:val="none"/>
          <w14:textFill>
            <w14:solidFill>
              <w14:schemeClr w14:val="tx1"/>
            </w14:solidFill>
          </w14:textFill>
        </w:rPr>
      </w:pPr>
    </w:p>
    <w:p w14:paraId="6CC083A9">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致 ： </w:t>
      </w:r>
      <w:r>
        <w:rPr>
          <w:rFonts w:hint="eastAsia" w:ascii="宋体" w:hAnsi="宋体" w:eastAsia="宋体" w:cs="宋体"/>
          <w:color w:val="000000" w:themeColor="text1"/>
          <w:sz w:val="24"/>
          <w:highlight w:val="none"/>
          <w:u w:val="single"/>
          <w14:textFill>
            <w14:solidFill>
              <w14:schemeClr w14:val="tx1"/>
            </w14:solidFill>
          </w14:textFill>
        </w:rPr>
        <w:t xml:space="preserve">( 采 购 人 、 采 购 代 理 机 构 )  </w:t>
      </w:r>
      <w:r>
        <w:rPr>
          <w:rFonts w:hint="eastAsia" w:ascii="宋体" w:hAnsi="宋体" w:eastAsia="宋体" w:cs="宋体"/>
          <w:color w:val="000000" w:themeColor="text1"/>
          <w:sz w:val="24"/>
          <w:highlight w:val="none"/>
          <w14:textFill>
            <w14:solidFill>
              <w14:schemeClr w14:val="tx1"/>
            </w14:solidFill>
          </w14:textFill>
        </w:rPr>
        <w:t xml:space="preserve"> :</w:t>
      </w:r>
    </w:p>
    <w:p w14:paraId="4DA8D6F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我单位(公司)参与</w:t>
      </w:r>
      <w:r>
        <w:rPr>
          <w:rFonts w:hint="eastAsia" w:ascii="宋体" w:hAnsi="宋体" w:eastAsia="宋体" w:cs="宋体"/>
          <w:color w:val="000000" w:themeColor="text1"/>
          <w:sz w:val="24"/>
          <w:highlight w:val="none"/>
          <w:u w:val="single"/>
          <w14:textFill>
            <w14:solidFill>
              <w14:schemeClr w14:val="tx1"/>
            </w14:solidFill>
          </w14:textFill>
        </w:rPr>
        <w:t xml:space="preserve">    ( 项目名称项目名称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标（包）名称</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招标编号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包号</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采购项目的政府采购活动，现承诺如下：</w:t>
      </w:r>
    </w:p>
    <w:p w14:paraId="3A6A43DC">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具有良好的商业信誉和健全的财务会计制度；</w:t>
      </w:r>
    </w:p>
    <w:p w14:paraId="2CF9D36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具有依法缴纳税收的良好记录；</w:t>
      </w:r>
    </w:p>
    <w:p w14:paraId="3FDA9891">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具有依法缴纳社会保障金的良好记录。</w:t>
      </w:r>
    </w:p>
    <w:p w14:paraId="42DDF8CC">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我方在采购项目评审(评标)环节结束后，随时接受采购人、采购代理机构的检查验证，配合提供相关证明材料，证明符合《中华人民共和国政府采购法》规定的投标人基本资格条件。</w:t>
      </w:r>
    </w:p>
    <w:p w14:paraId="56297283">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我单位(公司)对上述承诺的真实性负责。如有虚假，将依法承担相应责任。</w:t>
      </w:r>
    </w:p>
    <w:p w14:paraId="51755458">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14:paraId="693F0340">
      <w:pPr>
        <w:widowControl/>
        <w:topLinePunct/>
        <w:spacing w:line="360" w:lineRule="auto"/>
        <w:ind w:firstLine="480"/>
        <w:rPr>
          <w:rFonts w:ascii="宋体" w:hAnsi="宋体" w:eastAsia="宋体" w:cs="宋体"/>
          <w:color w:val="000000" w:themeColor="text1"/>
          <w:sz w:val="24"/>
          <w:highlight w:val="none"/>
          <w14:textFill>
            <w14:solidFill>
              <w14:schemeClr w14:val="tx1"/>
            </w14:solidFill>
          </w14:textFill>
        </w:rPr>
      </w:pPr>
    </w:p>
    <w:p w14:paraId="6FA4B754">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6FF373BE">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01CA24F4">
      <w:pPr>
        <w:spacing w:line="480" w:lineRule="auto"/>
        <w:ind w:firstLine="42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06177F7">
      <w:pPr>
        <w:spacing w:line="48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注：不适用信用承诺的情形：</w:t>
      </w:r>
    </w:p>
    <w:p w14:paraId="2F874B5C">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1.被列入政府采购不良行为记录名单的，被禁止参加政府采购活动且尚在处罚有效期内的；</w:t>
      </w:r>
    </w:p>
    <w:p w14:paraId="2644320D">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2.被有关部门列入失信被执行人、联合惩戒对象、严重违法失信行为记录等情形的；</w:t>
      </w:r>
    </w:p>
    <w:p w14:paraId="73A9917B">
      <w:pPr>
        <w:widowControl/>
        <w:topLinePunct/>
        <w:spacing w:line="360" w:lineRule="auto"/>
        <w:ind w:firstLine="48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3.其他法律法规规定的不适用于资格条件信用承诺的情。</w:t>
      </w:r>
    </w:p>
    <w:p w14:paraId="22B1754B">
      <w:pPr>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4.不适用于信用承诺的企业应按要求提供其他证明文件，以证明其资格符合招标文件规定。</w:t>
      </w:r>
    </w:p>
    <w:p w14:paraId="1DBB890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p>
    <w:p w14:paraId="7B6F6FA9">
      <w:pPr>
        <w:rPr>
          <w:rFonts w:hint="eastAsia" w:ascii="宋体" w:hAnsi="宋体" w:eastAsia="宋体" w:cs="宋体"/>
          <w:b/>
          <w:bCs/>
          <w:color w:val="000000" w:themeColor="text1"/>
          <w:sz w:val="24"/>
          <w:highlight w:val="none"/>
          <w14:textFill>
            <w14:solidFill>
              <w14:schemeClr w14:val="tx1"/>
            </w14:solidFill>
          </w14:textFill>
        </w:rPr>
      </w:pPr>
    </w:p>
    <w:p w14:paraId="2647530D">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附：</w:t>
      </w:r>
    </w:p>
    <w:p w14:paraId="21F8E430">
      <w:pPr>
        <w:rPr>
          <w:rFonts w:hint="eastAsia" w:ascii="宋体" w:hAnsi="宋体" w:cs="宋体"/>
          <w:b/>
          <w:bCs/>
          <w:color w:val="000000" w:themeColor="text1"/>
          <w:sz w:val="24"/>
          <w:highlight w:val="none"/>
          <w:lang w:val="zh-CN"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val="zh-CN" w:eastAsia="zh-CN"/>
          <w14:textFill>
            <w14:solidFill>
              <w14:schemeClr w14:val="tx1"/>
            </w14:solidFill>
          </w14:textFill>
        </w:rPr>
        <w:t>2023年经会计师事务所审计的财务审计报告或财务报表；</w:t>
      </w:r>
    </w:p>
    <w:p w14:paraId="18D118AA">
      <w:pPr>
        <w:rPr>
          <w:rFonts w:hint="eastAsia" w:ascii="宋体" w:hAnsi="宋体" w:cs="宋体"/>
          <w:b/>
          <w:bCs/>
          <w:color w:val="000000" w:themeColor="text1"/>
          <w:sz w:val="24"/>
          <w:highlight w:val="none"/>
          <w:lang w:val="zh-CN"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lang w:val="zh-CN" w:eastAsia="zh-CN"/>
          <w14:textFill>
            <w14:solidFill>
              <w14:schemeClr w14:val="tx1"/>
            </w14:solidFill>
          </w14:textFill>
        </w:rPr>
        <w:t>招标文件截止日前一年内任意一个月的依法纳税证明；</w:t>
      </w:r>
    </w:p>
    <w:p w14:paraId="45CA8BE5">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val="zh-CN" w:eastAsia="zh-CN"/>
          <w14:textFill>
            <w14:solidFill>
              <w14:schemeClr w14:val="tx1"/>
            </w14:solidFill>
          </w14:textFill>
        </w:rPr>
        <w:t>招标文件截止日前一年内任意一个月的缴纳社保证明。</w:t>
      </w:r>
      <w:r>
        <w:rPr>
          <w:rFonts w:hint="eastAsia" w:ascii="宋体" w:hAnsi="宋体" w:eastAsia="宋体" w:cs="宋体"/>
          <w:b/>
          <w:bCs/>
          <w:color w:val="000000" w:themeColor="text1"/>
          <w:sz w:val="24"/>
          <w:highlight w:val="none"/>
          <w14:textFill>
            <w14:solidFill>
              <w14:schemeClr w14:val="tx1"/>
            </w14:solidFill>
          </w14:textFill>
        </w:rPr>
        <w:br w:type="page"/>
      </w:r>
    </w:p>
    <w:p w14:paraId="372515C3">
      <w:pPr>
        <w:pStyle w:val="2"/>
        <w:rPr>
          <w:rFonts w:hint="eastAsia"/>
          <w:highlight w:val="none"/>
        </w:rPr>
      </w:pPr>
    </w:p>
    <w:p w14:paraId="6B6581B5">
      <w:pPr>
        <w:widowControl/>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p>
    <w:p w14:paraId="63BB5944">
      <w:pPr>
        <w:pStyle w:val="30"/>
        <w:rPr>
          <w:rFonts w:ascii="宋体" w:hAnsi="宋体" w:eastAsia="宋体" w:cs="宋体"/>
          <w:b/>
          <w:bCs/>
          <w:color w:val="000000" w:themeColor="text1"/>
          <w:sz w:val="21"/>
          <w:szCs w:val="21"/>
          <w:highlight w:val="none"/>
          <w14:textFill>
            <w14:solidFill>
              <w14:schemeClr w14:val="tx1"/>
            </w14:solidFill>
          </w14:textFill>
        </w:rPr>
      </w:pPr>
    </w:p>
    <w:p w14:paraId="301783C2">
      <w:pPr>
        <w:widowControl/>
        <w:spacing w:line="48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5186D425">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我单位郑重声明：我公司</w:t>
      </w:r>
      <w:r>
        <w:rPr>
          <w:rFonts w:hint="eastAsia" w:ascii="宋体" w:hAnsi="宋体" w:eastAsia="宋体" w:cs="宋体"/>
          <w:b/>
          <w:bCs/>
          <w:color w:val="000000" w:themeColor="text1"/>
          <w:sz w:val="24"/>
          <w:highlight w:val="none"/>
          <w14:textFill>
            <w14:solidFill>
              <w14:schemeClr w14:val="tx1"/>
            </w14:solidFill>
          </w14:textFill>
        </w:rPr>
        <w:t>具有履行合同所必需的设备和专业技术能力</w:t>
      </w:r>
      <w:r>
        <w:rPr>
          <w:rFonts w:hint="eastAsia" w:ascii="宋体" w:hAnsi="宋体" w:eastAsia="宋体" w:cs="宋体"/>
          <w:color w:val="000000" w:themeColor="text1"/>
          <w:sz w:val="24"/>
          <w:highlight w:val="none"/>
          <w14:textFill>
            <w14:solidFill>
              <w14:schemeClr w14:val="tx1"/>
            </w14:solidFill>
          </w14:textFill>
        </w:rPr>
        <w:t>。</w:t>
      </w:r>
    </w:p>
    <w:p w14:paraId="10CE292F">
      <w:pPr>
        <w:widowControl/>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46499A57">
      <w:pPr>
        <w:widowControl/>
        <w:spacing w:line="480" w:lineRule="auto"/>
        <w:rPr>
          <w:rFonts w:ascii="宋体" w:hAnsi="宋体" w:eastAsia="宋体" w:cs="宋体"/>
          <w:color w:val="000000" w:themeColor="text1"/>
          <w:sz w:val="24"/>
          <w:highlight w:val="none"/>
          <w14:textFill>
            <w14:solidFill>
              <w14:schemeClr w14:val="tx1"/>
            </w14:solidFill>
          </w14:textFill>
        </w:rPr>
      </w:pPr>
    </w:p>
    <w:p w14:paraId="1BB79A1F">
      <w:pPr>
        <w:pStyle w:val="60"/>
        <w:rPr>
          <w:rFonts w:ascii="宋体" w:hAnsi="宋体" w:eastAsia="宋体" w:cs="宋体"/>
          <w:color w:val="000000" w:themeColor="text1"/>
          <w:sz w:val="24"/>
          <w:szCs w:val="24"/>
          <w:highlight w:val="none"/>
          <w14:textFill>
            <w14:solidFill>
              <w14:schemeClr w14:val="tx1"/>
            </w14:solidFill>
          </w14:textFill>
        </w:rPr>
      </w:pPr>
    </w:p>
    <w:p w14:paraId="4310B7E1">
      <w:pPr>
        <w:rPr>
          <w:rFonts w:ascii="宋体" w:hAnsi="宋体" w:eastAsia="宋体" w:cs="宋体"/>
          <w:color w:val="000000" w:themeColor="text1"/>
          <w:sz w:val="24"/>
          <w:highlight w:val="none"/>
          <w14:textFill>
            <w14:solidFill>
              <w14:schemeClr w14:val="tx1"/>
            </w14:solidFill>
          </w14:textFill>
        </w:rPr>
      </w:pPr>
    </w:p>
    <w:p w14:paraId="5DE59F23">
      <w:pPr>
        <w:pStyle w:val="60"/>
        <w:rPr>
          <w:rFonts w:ascii="宋体" w:hAnsi="宋体" w:eastAsia="宋体" w:cs="宋体"/>
          <w:color w:val="000000" w:themeColor="text1"/>
          <w:sz w:val="24"/>
          <w:szCs w:val="24"/>
          <w:highlight w:val="none"/>
          <w14:textFill>
            <w14:solidFill>
              <w14:schemeClr w14:val="tx1"/>
            </w14:solidFill>
          </w14:textFill>
        </w:rPr>
      </w:pPr>
    </w:p>
    <w:p w14:paraId="59AE1ED8">
      <w:pPr>
        <w:rPr>
          <w:rFonts w:ascii="宋体" w:hAnsi="宋体" w:eastAsia="宋体" w:cs="宋体"/>
          <w:color w:val="000000" w:themeColor="text1"/>
          <w:sz w:val="24"/>
          <w:highlight w:val="none"/>
          <w14:textFill>
            <w14:solidFill>
              <w14:schemeClr w14:val="tx1"/>
            </w14:solidFill>
          </w14:textFill>
        </w:rPr>
      </w:pPr>
    </w:p>
    <w:p w14:paraId="392A35B3">
      <w:pPr>
        <w:pStyle w:val="60"/>
        <w:rPr>
          <w:rFonts w:ascii="宋体" w:hAnsi="宋体" w:eastAsia="宋体" w:cs="宋体"/>
          <w:highlight w:val="none"/>
        </w:rPr>
      </w:pPr>
    </w:p>
    <w:p w14:paraId="3FEA8BE2">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8E0EFD7">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39CA31B3">
      <w:pPr>
        <w:pStyle w:val="43"/>
        <w:rPr>
          <w:rFonts w:hint="eastAsia"/>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6405111">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Cs/>
          <w:color w:val="auto"/>
          <w:highlight w:val="none"/>
        </w:rPr>
        <w:br w:type="page"/>
      </w:r>
      <w:r>
        <w:rPr>
          <w:rFonts w:hint="eastAsia" w:ascii="宋体" w:hAnsi="宋体" w:eastAsia="宋体" w:cs="宋体"/>
          <w:b/>
          <w:bCs/>
          <w:color w:val="000000" w:themeColor="text1"/>
          <w:sz w:val="24"/>
          <w:highlight w:val="none"/>
          <w14:textFill>
            <w14:solidFill>
              <w14:schemeClr w14:val="tx1"/>
            </w14:solidFill>
          </w14:textFill>
        </w:rPr>
        <w:t>近三年内，投标人在经营活动中没有重大违法记录</w:t>
      </w:r>
    </w:p>
    <w:p w14:paraId="0CE48B42">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p>
    <w:p w14:paraId="0D53FE83">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参加本政府采购项目前 3 年内在经营活动中没有重大违法记录的书面声明函（格式）</w:t>
      </w:r>
    </w:p>
    <w:p w14:paraId="536DB5CF">
      <w:pPr>
        <w:widowControl/>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463EE8AF">
      <w:pPr>
        <w:widowControl/>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我单位郑重声明：在本项目投标截止期前 3 年内，我单位在经营活动中没有重大违法记录（重大违法记录是指投标人因违法经营受到刑事处罚或责令停产停业、吊销许可证或者执照、较大数额罚款等行政处罚）。</w:t>
      </w:r>
    </w:p>
    <w:p w14:paraId="16534817">
      <w:pPr>
        <w:widowControl/>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55414978">
      <w:pPr>
        <w:widowControl/>
        <w:spacing w:line="360" w:lineRule="auto"/>
        <w:rPr>
          <w:rFonts w:ascii="宋体" w:hAnsi="宋体" w:eastAsia="宋体" w:cs="宋体"/>
          <w:color w:val="000000" w:themeColor="text1"/>
          <w:sz w:val="24"/>
          <w:highlight w:val="none"/>
          <w14:textFill>
            <w14:solidFill>
              <w14:schemeClr w14:val="tx1"/>
            </w14:solidFill>
          </w14:textFill>
        </w:rPr>
      </w:pPr>
    </w:p>
    <w:p w14:paraId="3B00B840">
      <w:pPr>
        <w:pStyle w:val="2"/>
        <w:ind w:firstLine="480"/>
        <w:rPr>
          <w:rFonts w:ascii="宋体" w:hAnsi="宋体" w:cs="宋体"/>
          <w:color w:val="000000" w:themeColor="text1"/>
          <w:sz w:val="24"/>
          <w:szCs w:val="24"/>
          <w:highlight w:val="none"/>
          <w14:textFill>
            <w14:solidFill>
              <w14:schemeClr w14:val="tx1"/>
            </w14:solidFill>
          </w14:textFill>
        </w:rPr>
      </w:pPr>
    </w:p>
    <w:p w14:paraId="7BB7DC5F">
      <w:pPr>
        <w:rPr>
          <w:rFonts w:ascii="宋体" w:hAnsi="宋体" w:eastAsia="宋体" w:cs="宋体"/>
          <w:color w:val="000000" w:themeColor="text1"/>
          <w:sz w:val="24"/>
          <w:highlight w:val="none"/>
          <w14:textFill>
            <w14:solidFill>
              <w14:schemeClr w14:val="tx1"/>
            </w14:solidFill>
          </w14:textFill>
        </w:rPr>
      </w:pPr>
    </w:p>
    <w:p w14:paraId="45F37A9D">
      <w:pPr>
        <w:pStyle w:val="2"/>
        <w:ind w:firstLine="480"/>
        <w:rPr>
          <w:rFonts w:ascii="宋体" w:hAnsi="宋体" w:cs="宋体"/>
          <w:color w:val="000000" w:themeColor="text1"/>
          <w:sz w:val="24"/>
          <w:szCs w:val="24"/>
          <w:highlight w:val="none"/>
          <w14:textFill>
            <w14:solidFill>
              <w14:schemeClr w14:val="tx1"/>
            </w14:solidFill>
          </w14:textFill>
        </w:rPr>
      </w:pPr>
    </w:p>
    <w:p w14:paraId="5A661D7E">
      <w:pPr>
        <w:rPr>
          <w:rFonts w:ascii="宋体" w:hAnsi="宋体" w:eastAsia="宋体" w:cs="宋体"/>
          <w:highlight w:val="none"/>
        </w:rPr>
      </w:pPr>
    </w:p>
    <w:p w14:paraId="605439D0">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D7D0FA2">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295F47CD">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DC6CC4">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br w:type="page"/>
      </w:r>
    </w:p>
    <w:p w14:paraId="357FB358">
      <w:pPr>
        <w:ind w:left="0" w:leftChars="0" w:right="0" w:rightChars="0" w:firstLine="0" w:firstLineChars="0"/>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信誉要求承诺函</w:t>
      </w:r>
    </w:p>
    <w:p w14:paraId="452ED6EF">
      <w:pPr>
        <w:spacing w:line="48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0AE5F0A0">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w:t>
      </w:r>
      <w:r>
        <w:rPr>
          <w:rFonts w:hint="eastAsia" w:ascii="宋体" w:hAnsi="宋体" w:cs="宋体"/>
          <w:color w:val="000000" w:themeColor="text1"/>
          <w:sz w:val="24"/>
          <w:highlight w:val="none"/>
          <w:lang w:val="en-US" w:eastAsia="zh-CN"/>
          <w14:textFill>
            <w14:solidFill>
              <w14:schemeClr w14:val="tx1"/>
            </w14:solidFill>
          </w14:textFill>
        </w:rPr>
        <w:t>不存在下列情况</w:t>
      </w:r>
      <w:r>
        <w:rPr>
          <w:rFonts w:hint="eastAsia" w:ascii="宋体" w:hAnsi="宋体" w:eastAsia="宋体" w:cs="宋体"/>
          <w:color w:val="000000" w:themeColor="text1"/>
          <w:sz w:val="24"/>
          <w:highlight w:val="none"/>
          <w14:textFill>
            <w14:solidFill>
              <w14:schemeClr w14:val="tx1"/>
            </w14:solidFill>
          </w14:textFill>
        </w:rPr>
        <w:t>：</w:t>
      </w:r>
    </w:p>
    <w:p w14:paraId="11838FC8">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不得为“信用中国”网站（www.creditchina.gov.cn）中列入重大税收违法失信主体名单的供应商，不得为中国执行信息公开网（http://zxgk.court.gov.cn）中列入失信被执行人名单的供应商，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53E05EA9">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被</w:t>
      </w:r>
      <w:r>
        <w:rPr>
          <w:rFonts w:hint="eastAsia" w:ascii="宋体" w:hAnsi="宋体" w:eastAsia="宋体" w:cs="宋体"/>
          <w:color w:val="000000" w:themeColor="text1"/>
          <w:sz w:val="24"/>
          <w:highlight w:val="none"/>
          <w:lang w:val="zh-CN"/>
          <w14:textFill>
            <w14:solidFill>
              <w14:schemeClr w14:val="tx1"/>
            </w14:solidFill>
          </w14:textFill>
        </w:rPr>
        <w:t>列入政府取消投标资格记录期间的企业或个人。</w:t>
      </w:r>
    </w:p>
    <w:p w14:paraId="480251F0">
      <w:pPr>
        <w:spacing w:line="48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p>
    <w:p w14:paraId="1D0200FB">
      <w:pPr>
        <w:spacing w:line="48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我单位保证</w:t>
      </w:r>
      <w:r>
        <w:rPr>
          <w:rFonts w:hint="eastAsia" w:ascii="宋体" w:hAnsi="宋体" w:eastAsia="宋体" w:cs="宋体"/>
          <w:b/>
          <w:bCs/>
          <w:color w:val="000000" w:themeColor="text1"/>
          <w:sz w:val="24"/>
          <w:highlight w:val="none"/>
          <w:lang w:val="zh-CN"/>
          <w14:textFill>
            <w14:solidFill>
              <w14:schemeClr w14:val="tx1"/>
            </w14:solidFill>
          </w14:textFill>
        </w:rPr>
        <w:t>对公司材料和投标文件的真实性进行承诺，不得提供伪造、变造的材料，否则后果自负</w:t>
      </w:r>
      <w:r>
        <w:rPr>
          <w:rFonts w:hint="eastAsia" w:ascii="宋体" w:hAnsi="宋体" w:eastAsia="宋体" w:cs="宋体"/>
          <w:b/>
          <w:bCs/>
          <w:color w:val="000000" w:themeColor="text1"/>
          <w:sz w:val="24"/>
          <w:highlight w:val="none"/>
          <w14:textFill>
            <w14:solidFill>
              <w14:schemeClr w14:val="tx1"/>
            </w14:solidFill>
          </w14:textFill>
        </w:rPr>
        <w:t>。</w:t>
      </w:r>
    </w:p>
    <w:p w14:paraId="6E549B04">
      <w:pPr>
        <w:spacing w:line="480" w:lineRule="auto"/>
        <w:ind w:firstLine="240" w:firstLineChars="1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05550B73">
      <w:pPr>
        <w:spacing w:line="480" w:lineRule="auto"/>
        <w:rPr>
          <w:rFonts w:ascii="宋体" w:hAnsi="宋体" w:eastAsia="宋体" w:cs="宋体"/>
          <w:color w:val="000000" w:themeColor="text1"/>
          <w:sz w:val="24"/>
          <w:highlight w:val="none"/>
          <w:u w:val="single"/>
          <w14:textFill>
            <w14:solidFill>
              <w14:schemeClr w14:val="tx1"/>
            </w14:solidFill>
          </w14:textFill>
        </w:rPr>
      </w:pPr>
    </w:p>
    <w:p w14:paraId="2717246F">
      <w:pPr>
        <w:pStyle w:val="2"/>
        <w:ind w:firstLine="480"/>
        <w:rPr>
          <w:rFonts w:ascii="宋体" w:hAnsi="宋体" w:cs="宋体"/>
          <w:color w:val="000000" w:themeColor="text1"/>
          <w:sz w:val="24"/>
          <w:szCs w:val="24"/>
          <w:highlight w:val="none"/>
          <w:u w:val="single"/>
          <w14:textFill>
            <w14:solidFill>
              <w14:schemeClr w14:val="tx1"/>
            </w14:solidFill>
          </w14:textFill>
        </w:rPr>
      </w:pPr>
    </w:p>
    <w:p w14:paraId="56C1A7FB">
      <w:pPr>
        <w:rPr>
          <w:rFonts w:ascii="宋体" w:hAnsi="宋体" w:eastAsia="宋体" w:cs="宋体"/>
          <w:color w:val="000000" w:themeColor="text1"/>
          <w:sz w:val="24"/>
          <w:highlight w:val="none"/>
          <w:u w:val="single"/>
          <w14:textFill>
            <w14:solidFill>
              <w14:schemeClr w14:val="tx1"/>
            </w14:solidFill>
          </w14:textFill>
        </w:rPr>
      </w:pPr>
    </w:p>
    <w:p w14:paraId="3F0C4391">
      <w:pPr>
        <w:pStyle w:val="2"/>
        <w:rPr>
          <w:rFonts w:ascii="宋体" w:hAnsi="宋体" w:cs="宋体"/>
          <w:highlight w:val="none"/>
        </w:rPr>
      </w:pPr>
    </w:p>
    <w:p w14:paraId="14BC22FF">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724B0BA9">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3430EDB1">
      <w:pPr>
        <w:rPr>
          <w:rFonts w:hint="eastAsia" w:ascii="宋体" w:hAnsi="宋体" w:cs="宋体"/>
          <w:bCs/>
          <w:color w:val="auto"/>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B94F922">
      <w:pPr>
        <w:rPr>
          <w:rFonts w:hint="eastAsia" w:ascii="宋体" w:hAnsi="宋体" w:eastAsia="宋体" w:cs="宋体"/>
          <w:b/>
          <w:bCs/>
          <w:color w:val="000000" w:themeColor="text1"/>
          <w:sz w:val="24"/>
          <w:highlight w:val="none"/>
          <w14:textFill>
            <w14:solidFill>
              <w14:schemeClr w14:val="tx1"/>
            </w14:solidFill>
          </w14:textFill>
        </w:rPr>
      </w:pPr>
    </w:p>
    <w:p w14:paraId="09712D30">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p>
    <w:p w14:paraId="107FC983">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附：</w:t>
      </w:r>
    </w:p>
    <w:p w14:paraId="5DB5D3D0">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“信用中国”网站（www.creditchina.gov.cn）中列入重大税收违法失信主体名单</w:t>
      </w:r>
      <w:r>
        <w:rPr>
          <w:rFonts w:hint="eastAsia" w:ascii="宋体" w:hAnsi="宋体" w:eastAsia="宋体" w:cs="宋体"/>
          <w:b/>
          <w:bCs/>
          <w:color w:val="000000" w:themeColor="text1"/>
          <w:sz w:val="24"/>
          <w:highlight w:val="none"/>
          <w:lang w:val="en-US" w:eastAsia="zh-CN"/>
          <w14:textFill>
            <w14:solidFill>
              <w14:schemeClr w14:val="tx1"/>
            </w14:solidFill>
          </w14:textFill>
        </w:rPr>
        <w:t>的供应商查截图；</w:t>
      </w:r>
    </w:p>
    <w:p w14:paraId="1AC513BA">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中国执行信息公开网（http://zxgk.court.gov.cn）中列入失信被执行人名单的供应商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截图；</w:t>
      </w:r>
    </w:p>
    <w:p w14:paraId="274A087D">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中国政府采购网（www.ccgp.gov.cn）政府采购严重违法失信行为记录名单中被财政部门禁止参加政府采购活动的供应商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截图；</w:t>
      </w:r>
    </w:p>
    <w:p w14:paraId="6A7AE1D7">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供应商不得在“中国裁判文书网”列入存在行贿犯罪情形</w:t>
      </w:r>
      <w:r>
        <w:rPr>
          <w:rFonts w:hint="eastAsia" w:ascii="宋体" w:hAnsi="宋体" w:eastAsia="宋体" w:cs="宋体"/>
          <w:b/>
          <w:bCs/>
          <w:color w:val="000000" w:themeColor="text1"/>
          <w:sz w:val="24"/>
          <w:highlight w:val="none"/>
          <w:lang w:val="en-US" w:eastAsia="zh-CN"/>
          <w14:textFill>
            <w14:solidFill>
              <w14:schemeClr w14:val="tx1"/>
            </w14:solidFill>
          </w14:textFill>
        </w:rPr>
        <w:t>的截图</w:t>
      </w:r>
      <w:r>
        <w:rPr>
          <w:rFonts w:hint="eastAsia" w:ascii="宋体" w:hAnsi="宋体" w:cs="宋体"/>
          <w:b/>
          <w:bCs/>
          <w:color w:val="000000" w:themeColor="text1"/>
          <w:sz w:val="24"/>
          <w:highlight w:val="none"/>
          <w:lang w:val="en-US" w:eastAsia="zh-CN"/>
          <w14:textFill>
            <w14:solidFill>
              <w14:schemeClr w14:val="tx1"/>
            </w14:solidFill>
          </w14:textFill>
        </w:rPr>
        <w:t>；</w:t>
      </w:r>
    </w:p>
    <w:p w14:paraId="35CF9F2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法定代表人不得在“中国裁判文书网”列入存在行贿犯罪情形</w:t>
      </w:r>
      <w:r>
        <w:rPr>
          <w:rFonts w:hint="eastAsia" w:ascii="宋体" w:hAnsi="宋体" w:eastAsia="宋体" w:cs="宋体"/>
          <w:b/>
          <w:bCs/>
          <w:color w:val="000000" w:themeColor="text1"/>
          <w:sz w:val="24"/>
          <w:highlight w:val="none"/>
          <w:lang w:val="en-US" w:eastAsia="zh-CN"/>
          <w14:textFill>
            <w14:solidFill>
              <w14:schemeClr w14:val="tx1"/>
            </w14:solidFill>
          </w14:textFill>
        </w:rPr>
        <w:t>的截图</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br w:type="page"/>
      </w:r>
    </w:p>
    <w:p w14:paraId="0FDDC019">
      <w:pPr>
        <w:widowControl/>
        <w:spacing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声明函（格式）</w:t>
      </w:r>
    </w:p>
    <w:p w14:paraId="2EACAEC5">
      <w:pPr>
        <w:spacing w:line="48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273B3071">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w:t>
      </w:r>
      <w:r>
        <w:rPr>
          <w:rFonts w:hint="eastAsia" w:ascii="宋体" w:hAnsi="宋体" w:cs="宋体"/>
          <w:color w:val="000000" w:themeColor="text1"/>
          <w:sz w:val="24"/>
          <w:highlight w:val="none"/>
          <w:lang w:val="en-US" w:eastAsia="zh-CN"/>
          <w14:textFill>
            <w14:solidFill>
              <w14:schemeClr w14:val="tx1"/>
            </w14:solidFill>
          </w14:textFill>
        </w:rPr>
        <w:t>不存在下列情况</w:t>
      </w:r>
      <w:r>
        <w:rPr>
          <w:rFonts w:hint="eastAsia" w:ascii="宋体" w:hAnsi="宋体" w:eastAsia="宋体" w:cs="宋体"/>
          <w:color w:val="000000" w:themeColor="text1"/>
          <w:sz w:val="24"/>
          <w:highlight w:val="none"/>
          <w14:textFill>
            <w14:solidFill>
              <w14:schemeClr w14:val="tx1"/>
            </w14:solidFill>
          </w14:textFill>
        </w:rPr>
        <w:t>：</w:t>
      </w:r>
    </w:p>
    <w:p w14:paraId="275C4431">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2CD154E">
      <w:pPr>
        <w:spacing w:line="480" w:lineRule="auto"/>
        <w:ind w:firstLine="240" w:firstLineChars="1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我单位保证上述声明真实、有效、可查。</w:t>
      </w:r>
    </w:p>
    <w:p w14:paraId="1FFBFC82">
      <w:pPr>
        <w:spacing w:line="480" w:lineRule="auto"/>
        <w:ind w:firstLine="240" w:firstLineChars="1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15028CAA">
      <w:pPr>
        <w:spacing w:line="480" w:lineRule="auto"/>
        <w:rPr>
          <w:rFonts w:ascii="宋体" w:hAnsi="宋体" w:eastAsia="宋体" w:cs="宋体"/>
          <w:color w:val="000000" w:themeColor="text1"/>
          <w:sz w:val="24"/>
          <w:highlight w:val="none"/>
          <w:u w:val="single"/>
          <w14:textFill>
            <w14:solidFill>
              <w14:schemeClr w14:val="tx1"/>
            </w14:solidFill>
          </w14:textFill>
        </w:rPr>
      </w:pPr>
    </w:p>
    <w:p w14:paraId="204082AA">
      <w:pPr>
        <w:pStyle w:val="2"/>
        <w:ind w:firstLine="480"/>
        <w:rPr>
          <w:rFonts w:ascii="宋体" w:hAnsi="宋体" w:cs="宋体"/>
          <w:color w:val="000000" w:themeColor="text1"/>
          <w:sz w:val="24"/>
          <w:szCs w:val="24"/>
          <w:highlight w:val="none"/>
          <w:u w:val="single"/>
          <w14:textFill>
            <w14:solidFill>
              <w14:schemeClr w14:val="tx1"/>
            </w14:solidFill>
          </w14:textFill>
        </w:rPr>
      </w:pPr>
    </w:p>
    <w:p w14:paraId="3444477D">
      <w:pPr>
        <w:rPr>
          <w:rFonts w:ascii="宋体" w:hAnsi="宋体" w:eastAsia="宋体" w:cs="宋体"/>
          <w:color w:val="000000" w:themeColor="text1"/>
          <w:sz w:val="24"/>
          <w:highlight w:val="none"/>
          <w:u w:val="single"/>
          <w14:textFill>
            <w14:solidFill>
              <w14:schemeClr w14:val="tx1"/>
            </w14:solidFill>
          </w14:textFill>
        </w:rPr>
      </w:pPr>
    </w:p>
    <w:p w14:paraId="3F54A07E">
      <w:pPr>
        <w:pStyle w:val="2"/>
        <w:rPr>
          <w:rFonts w:ascii="宋体" w:hAnsi="宋体" w:cs="宋体"/>
          <w:highlight w:val="none"/>
        </w:rPr>
      </w:pPr>
    </w:p>
    <w:p w14:paraId="66B4AEC1">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410A37A5">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1AC49B9B">
      <w:pPr>
        <w:rPr>
          <w:rFonts w:hint="eastAsia" w:ascii="宋体" w:hAnsi="宋体" w:cs="宋体"/>
          <w:bCs/>
          <w:color w:val="auto"/>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2CE7CD9">
      <w:pPr>
        <w:ind w:left="0" w:leftChars="0" w:right="0" w:rightChars="0" w:firstLine="0" w:firstLineChars="0"/>
        <w:jc w:val="center"/>
        <w:rPr>
          <w:rFonts w:hint="eastAsia" w:ascii="宋体" w:hAnsi="宋体" w:cs="宋体"/>
          <w:bCs/>
          <w:color w:val="auto"/>
          <w:highlight w:val="none"/>
        </w:rPr>
      </w:pPr>
      <w:r>
        <w:rPr>
          <w:rFonts w:hint="eastAsia" w:ascii="宋体" w:hAnsi="宋体" w:cs="宋体"/>
          <w:bCs/>
          <w:color w:val="auto"/>
          <w:highlight w:val="none"/>
        </w:rPr>
        <w:br w:type="page"/>
      </w:r>
      <w:r>
        <w:rPr>
          <w:rFonts w:hint="eastAsia" w:ascii="宋体" w:hAnsi="宋体" w:eastAsia="宋体" w:cs="宋体"/>
          <w:b/>
          <w:bCs/>
          <w:color w:val="000000" w:themeColor="text1"/>
          <w:sz w:val="24"/>
          <w:highlight w:val="none"/>
          <w14:textFill>
            <w14:solidFill>
              <w14:schemeClr w14:val="tx1"/>
            </w14:solidFill>
          </w14:textFill>
        </w:rPr>
        <w:t>不存在禁止投标的情形</w:t>
      </w:r>
    </w:p>
    <w:p w14:paraId="0BF49EBF">
      <w:pPr>
        <w:spacing w:line="48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致：</w:t>
      </w:r>
      <w:r>
        <w:rPr>
          <w:rFonts w:hint="eastAsia" w:ascii="宋体" w:hAnsi="宋体" w:eastAsia="宋体" w:cs="宋体"/>
          <w:b/>
          <w:bCs/>
          <w:color w:val="000000" w:themeColor="text1"/>
          <w:sz w:val="24"/>
          <w:highlight w:val="none"/>
          <w:u w:val="single"/>
          <w14:textFill>
            <w14:solidFill>
              <w14:schemeClr w14:val="tx1"/>
            </w14:solidFill>
          </w14:textFill>
        </w:rPr>
        <w:t>（采购人名称）</w:t>
      </w:r>
    </w:p>
    <w:p w14:paraId="3B1482EB">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w:t>
      </w:r>
      <w:r>
        <w:rPr>
          <w:rFonts w:hint="eastAsia" w:ascii="宋体" w:hAnsi="宋体" w:eastAsia="宋体" w:cs="宋体"/>
          <w:color w:val="000000" w:themeColor="text1"/>
          <w:sz w:val="24"/>
          <w:highlight w:val="none"/>
          <w:lang w:val="en-US" w:eastAsia="zh-CN"/>
          <w14:textFill>
            <w14:solidFill>
              <w14:schemeClr w14:val="tx1"/>
            </w14:solidFill>
          </w14:textFill>
        </w:rPr>
        <w:t>不存在下列情况</w:t>
      </w:r>
      <w:r>
        <w:rPr>
          <w:rFonts w:hint="eastAsia" w:ascii="宋体" w:hAnsi="宋体" w:eastAsia="宋体" w:cs="宋体"/>
          <w:color w:val="000000" w:themeColor="text1"/>
          <w:sz w:val="24"/>
          <w:highlight w:val="none"/>
          <w14:textFill>
            <w14:solidFill>
              <w14:schemeClr w14:val="tx1"/>
            </w14:solidFill>
          </w14:textFill>
        </w:rPr>
        <w:t>：</w:t>
      </w:r>
    </w:p>
    <w:p w14:paraId="5F5AB2B7">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不存在第二章“供应商须知”第1.4.3项规定的任何一种情形及招标文件所规定的其他条款。</w:t>
      </w:r>
    </w:p>
    <w:p w14:paraId="4CD6EC55">
      <w:pPr>
        <w:spacing w:line="48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56BD6C9B">
      <w:pPr>
        <w:spacing w:line="480" w:lineRule="auto"/>
        <w:rPr>
          <w:rFonts w:ascii="宋体" w:hAnsi="宋体" w:eastAsia="宋体" w:cs="宋体"/>
          <w:color w:val="000000" w:themeColor="text1"/>
          <w:sz w:val="24"/>
          <w:highlight w:val="none"/>
          <w:u w:val="single"/>
          <w14:textFill>
            <w14:solidFill>
              <w14:schemeClr w14:val="tx1"/>
            </w14:solidFill>
          </w14:textFill>
        </w:rPr>
      </w:pPr>
    </w:p>
    <w:p w14:paraId="6BB6F18F">
      <w:pPr>
        <w:pStyle w:val="2"/>
        <w:ind w:firstLine="480"/>
        <w:rPr>
          <w:rFonts w:ascii="宋体" w:hAnsi="宋体" w:cs="宋体"/>
          <w:color w:val="000000" w:themeColor="text1"/>
          <w:sz w:val="24"/>
          <w:szCs w:val="24"/>
          <w:highlight w:val="none"/>
          <w:u w:val="single"/>
          <w14:textFill>
            <w14:solidFill>
              <w14:schemeClr w14:val="tx1"/>
            </w14:solidFill>
          </w14:textFill>
        </w:rPr>
      </w:pPr>
    </w:p>
    <w:p w14:paraId="12D4DA31">
      <w:pPr>
        <w:rPr>
          <w:rFonts w:ascii="宋体" w:hAnsi="宋体" w:eastAsia="宋体" w:cs="宋体"/>
          <w:color w:val="000000" w:themeColor="text1"/>
          <w:sz w:val="24"/>
          <w:highlight w:val="none"/>
          <w:u w:val="single"/>
          <w14:textFill>
            <w14:solidFill>
              <w14:schemeClr w14:val="tx1"/>
            </w14:solidFill>
          </w14:textFill>
        </w:rPr>
      </w:pPr>
    </w:p>
    <w:p w14:paraId="625F396C">
      <w:pPr>
        <w:pStyle w:val="2"/>
        <w:rPr>
          <w:rFonts w:ascii="宋体" w:hAnsi="宋体" w:cs="宋体"/>
          <w:highlight w:val="none"/>
        </w:rPr>
      </w:pPr>
    </w:p>
    <w:p w14:paraId="0A450673">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17B21D12">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1D2448FA">
      <w:pPr>
        <w:pStyle w:val="2"/>
        <w:ind w:left="0" w:leftChars="0" w:firstLine="0" w:firstLineChars="0"/>
        <w:rPr>
          <w:rFonts w:hint="eastAsia"/>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75C15C">
      <w:pPr>
        <w:rPr>
          <w:rFonts w:hint="eastAsia" w:ascii="宋体" w:hAnsi="宋体" w:cs="宋体"/>
          <w:bCs/>
          <w:color w:val="auto"/>
          <w:highlight w:val="none"/>
        </w:rPr>
      </w:pPr>
      <w:r>
        <w:rPr>
          <w:rFonts w:hint="eastAsia" w:ascii="宋体" w:hAnsi="宋体" w:cs="宋体"/>
          <w:bCs/>
          <w:color w:val="auto"/>
          <w:highlight w:val="none"/>
        </w:rPr>
        <w:br w:type="page"/>
      </w:r>
    </w:p>
    <w:p w14:paraId="78FB0075">
      <w:pPr>
        <w:ind w:left="0" w:leftChars="0" w:right="0" w:rightChars="0" w:firstLine="0" w:firstLineChars="0"/>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符合性审查承诺</w:t>
      </w:r>
    </w:p>
    <w:p w14:paraId="3E011C3C">
      <w:pPr>
        <w:pStyle w:val="2"/>
        <w:rPr>
          <w:rFonts w:hint="eastAsia"/>
          <w:highlight w:val="none"/>
          <w:lang w:val="en-US" w:eastAsia="zh-CN"/>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0"/>
        <w:gridCol w:w="4970"/>
      </w:tblGrid>
      <w:tr w14:paraId="11B4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vAlign w:val="center"/>
          </w:tcPr>
          <w:p w14:paraId="638D5877">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审查内容</w:t>
            </w:r>
          </w:p>
        </w:tc>
        <w:tc>
          <w:tcPr>
            <w:tcW w:w="4970" w:type="dxa"/>
            <w:vAlign w:val="center"/>
          </w:tcPr>
          <w:p w14:paraId="028D96C8">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符合情况</w:t>
            </w:r>
          </w:p>
        </w:tc>
      </w:tr>
      <w:tr w14:paraId="3F1A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30D6CB73">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供应商名称与企业法人营业执照名称一致</w:t>
            </w:r>
          </w:p>
        </w:tc>
        <w:tc>
          <w:tcPr>
            <w:tcW w:w="4970" w:type="dxa"/>
            <w:vAlign w:val="center"/>
          </w:tcPr>
          <w:p w14:paraId="1F2C5C24">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完全符合</w:t>
            </w:r>
          </w:p>
        </w:tc>
      </w:tr>
      <w:tr w14:paraId="6B11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60C16AE9">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投标文件的签署及填写符合招标文件的要求</w:t>
            </w:r>
          </w:p>
        </w:tc>
        <w:tc>
          <w:tcPr>
            <w:tcW w:w="4970" w:type="dxa"/>
            <w:vAlign w:val="center"/>
          </w:tcPr>
          <w:p w14:paraId="48F7C88B">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完全符合</w:t>
            </w:r>
          </w:p>
        </w:tc>
      </w:tr>
      <w:tr w14:paraId="0646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2A5913F2">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按照招标文件的规定提供投标保证金</w:t>
            </w:r>
          </w:p>
        </w:tc>
        <w:tc>
          <w:tcPr>
            <w:tcW w:w="4970" w:type="dxa"/>
            <w:vAlign w:val="center"/>
          </w:tcPr>
          <w:p w14:paraId="1FC54DDF">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已提交</w:t>
            </w:r>
          </w:p>
        </w:tc>
      </w:tr>
      <w:tr w14:paraId="3020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4308C3A5">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投标有效期满足招标文件要求</w:t>
            </w:r>
          </w:p>
        </w:tc>
        <w:tc>
          <w:tcPr>
            <w:tcW w:w="4970" w:type="dxa"/>
            <w:vAlign w:val="center"/>
          </w:tcPr>
          <w:p w14:paraId="3A48EFE1">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投标截止之日后9</w:t>
            </w:r>
            <w:r>
              <w:rPr>
                <w:rFonts w:hint="eastAsia"/>
                <w:highlight w:val="none"/>
                <w:vertAlign w:val="baseline"/>
                <w:lang w:val="zh-CN" w:eastAsia="zh-CN"/>
              </w:rPr>
              <w:t>0天（日历天）</w:t>
            </w:r>
          </w:p>
        </w:tc>
      </w:tr>
      <w:tr w14:paraId="459D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970" w:type="dxa"/>
            <w:shd w:val="clear" w:color="000000" w:fill="FFFFFF"/>
            <w:vAlign w:val="center"/>
          </w:tcPr>
          <w:p w14:paraId="43755DE1">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合同履行期限满足招标文件要求</w:t>
            </w:r>
          </w:p>
        </w:tc>
        <w:tc>
          <w:tcPr>
            <w:tcW w:w="4970" w:type="dxa"/>
            <w:vAlign w:val="center"/>
          </w:tcPr>
          <w:p w14:paraId="16E168B0">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签订合同之日起2025年9月15日止（具体时间以实际合同为准）</w:t>
            </w:r>
          </w:p>
        </w:tc>
      </w:tr>
      <w:tr w14:paraId="1677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35047782">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超出最高限价的报价视为无效报价</w:t>
            </w:r>
          </w:p>
        </w:tc>
        <w:tc>
          <w:tcPr>
            <w:tcW w:w="4970" w:type="dxa"/>
            <w:vAlign w:val="center"/>
          </w:tcPr>
          <w:p w14:paraId="120B0523">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未超出</w:t>
            </w:r>
          </w:p>
        </w:tc>
      </w:tr>
      <w:tr w14:paraId="6121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7AB69EF8">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投标文件没有买方不能接受的条件</w:t>
            </w:r>
          </w:p>
        </w:tc>
        <w:tc>
          <w:tcPr>
            <w:tcW w:w="4970" w:type="dxa"/>
            <w:vAlign w:val="center"/>
          </w:tcPr>
          <w:p w14:paraId="25BB0138">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完全符合</w:t>
            </w:r>
          </w:p>
        </w:tc>
      </w:tr>
      <w:tr w14:paraId="097A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3F1F5AC5">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响应招标文件规定的全部实质性条款</w:t>
            </w:r>
          </w:p>
        </w:tc>
        <w:tc>
          <w:tcPr>
            <w:tcW w:w="4970" w:type="dxa"/>
            <w:vAlign w:val="center"/>
          </w:tcPr>
          <w:p w14:paraId="0CDC15F3">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完全响应</w:t>
            </w:r>
          </w:p>
        </w:tc>
      </w:tr>
      <w:tr w14:paraId="060D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3F06C83C">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投标文件关键内容无不全、字迹模糊、无法辨认</w:t>
            </w:r>
          </w:p>
        </w:tc>
        <w:tc>
          <w:tcPr>
            <w:tcW w:w="4970" w:type="dxa"/>
            <w:vAlign w:val="center"/>
          </w:tcPr>
          <w:p w14:paraId="777AF8E8">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完全符合</w:t>
            </w:r>
          </w:p>
        </w:tc>
      </w:tr>
      <w:tr w14:paraId="10A6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970" w:type="dxa"/>
            <w:shd w:val="clear" w:color="000000" w:fill="FFFFFF"/>
            <w:vAlign w:val="center"/>
          </w:tcPr>
          <w:p w14:paraId="2C24278A">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供应商报一个有效报价</w:t>
            </w:r>
          </w:p>
        </w:tc>
        <w:tc>
          <w:tcPr>
            <w:tcW w:w="4970" w:type="dxa"/>
            <w:vAlign w:val="center"/>
          </w:tcPr>
          <w:p w14:paraId="0287C575">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完全符合</w:t>
            </w:r>
          </w:p>
        </w:tc>
      </w:tr>
      <w:tr w14:paraId="20D5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970" w:type="dxa"/>
            <w:shd w:val="clear" w:color="000000" w:fill="FFFFFF"/>
            <w:vAlign w:val="center"/>
          </w:tcPr>
          <w:p w14:paraId="25AC122E">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zh-CN" w:eastAsia="zh-CN"/>
              </w:rPr>
              <w:t>招标文件规定的其他内容</w:t>
            </w:r>
          </w:p>
        </w:tc>
        <w:tc>
          <w:tcPr>
            <w:tcW w:w="4970" w:type="dxa"/>
            <w:vAlign w:val="center"/>
          </w:tcPr>
          <w:p w14:paraId="1CFC9E3B">
            <w:pPr>
              <w:pStyle w:val="2"/>
              <w:ind w:left="0" w:leftChars="0" w:right="0" w:rightChars="0" w:firstLine="0" w:firstLineChars="0"/>
              <w:jc w:val="center"/>
              <w:rPr>
                <w:rFonts w:hint="default"/>
                <w:highlight w:val="none"/>
                <w:vertAlign w:val="baseline"/>
                <w:lang w:val="en-US" w:eastAsia="zh-CN"/>
              </w:rPr>
            </w:pPr>
            <w:r>
              <w:rPr>
                <w:rFonts w:hint="eastAsia"/>
                <w:highlight w:val="none"/>
                <w:vertAlign w:val="baseline"/>
                <w:lang w:val="en-US" w:eastAsia="zh-CN"/>
              </w:rPr>
              <w:t>完全响应</w:t>
            </w:r>
          </w:p>
        </w:tc>
      </w:tr>
    </w:tbl>
    <w:p w14:paraId="54595C1C">
      <w:pPr>
        <w:pStyle w:val="2"/>
        <w:rPr>
          <w:rFonts w:hint="default"/>
          <w:highlight w:val="none"/>
          <w:lang w:val="en-US" w:eastAsia="zh-CN"/>
        </w:rPr>
      </w:pPr>
    </w:p>
    <w:p w14:paraId="174A774D">
      <w:pPr>
        <w:spacing w:line="480" w:lineRule="auto"/>
        <w:rPr>
          <w:rFonts w:hint="eastAsia" w:ascii="宋体" w:hAnsi="宋体" w:eastAsia="宋体" w:cs="宋体"/>
          <w:color w:val="000000" w:themeColor="text1"/>
          <w:sz w:val="24"/>
          <w:highlight w:val="none"/>
          <w14:textFill>
            <w14:solidFill>
              <w14:schemeClr w14:val="tx1"/>
            </w14:solidFill>
          </w14:textFill>
        </w:rPr>
      </w:pPr>
    </w:p>
    <w:p w14:paraId="652218B5">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（公章）</w:t>
      </w:r>
    </w:p>
    <w:p w14:paraId="75FD1C6A">
      <w:pPr>
        <w:spacing w:line="48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u w:val="single"/>
          <w14:textFill>
            <w14:solidFill>
              <w14:schemeClr w14:val="tx1"/>
            </w14:solidFill>
          </w14:textFill>
        </w:rPr>
        <w:t>：                     （签字或盖章）</w:t>
      </w:r>
    </w:p>
    <w:p w14:paraId="17FCAFFC">
      <w:pPr>
        <w:pStyle w:val="2"/>
        <w:ind w:left="0" w:leftChars="0" w:firstLine="0" w:firstLineChars="0"/>
        <w:rPr>
          <w:rFonts w:hint="eastAsia"/>
          <w:highlight w:val="none"/>
        </w:rPr>
      </w:pPr>
      <w:r>
        <w:rPr>
          <w:rFonts w:hint="eastAsia" w:ascii="宋体" w:hAnsi="宋体" w:eastAsia="宋体" w:cs="宋体"/>
          <w:color w:val="000000" w:themeColor="text1"/>
          <w:sz w:val="24"/>
          <w:highlight w:val="none"/>
          <w14:textFill>
            <w14:solidFill>
              <w14:schemeClr w14:val="tx1"/>
            </w14:solidFill>
          </w14:textFill>
        </w:rPr>
        <w:t>日期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8E088A0">
      <w:pPr>
        <w:rPr>
          <w:rFonts w:hint="eastAsia" w:ascii="宋体" w:hAnsi="宋体" w:cs="宋体"/>
          <w:bCs/>
          <w:color w:val="auto"/>
          <w:highlight w:val="none"/>
        </w:rPr>
      </w:pPr>
      <w:r>
        <w:rPr>
          <w:rFonts w:hint="eastAsia" w:ascii="宋体" w:hAnsi="宋体" w:cs="宋体"/>
          <w:bCs/>
          <w:color w:val="auto"/>
          <w:highlight w:val="none"/>
        </w:rPr>
        <w:br w:type="page"/>
      </w:r>
    </w:p>
    <w:p w14:paraId="263E7CAA">
      <w:pPr>
        <w:jc w:val="center"/>
        <w:outlineLvl w:val="1"/>
        <w:rPr>
          <w:rFonts w:ascii="宋体" w:hAnsi="宋体" w:cs="宋体"/>
          <w:b/>
          <w:bCs/>
          <w:color w:val="auto"/>
          <w:sz w:val="36"/>
          <w:highlight w:val="none"/>
        </w:rPr>
      </w:pPr>
      <w:r>
        <w:rPr>
          <w:rFonts w:hint="eastAsia" w:ascii="宋体" w:hAnsi="宋体" w:cs="宋体"/>
          <w:bCs/>
          <w:color w:val="auto"/>
          <w:highlight w:val="none"/>
        </w:rPr>
        <w:t>（二）近三年类似业绩</w:t>
      </w:r>
    </w:p>
    <w:p w14:paraId="50F51DCB">
      <w:pPr>
        <w:jc w:val="center"/>
        <w:rPr>
          <w:rFonts w:ascii="宋体" w:hAnsi="宋体" w:cs="宋体"/>
          <w:b/>
          <w:bCs/>
          <w:color w:val="auto"/>
          <w:sz w:val="18"/>
          <w:szCs w:val="18"/>
          <w:highlight w:val="none"/>
        </w:rPr>
      </w:pPr>
    </w:p>
    <w:tbl>
      <w:tblPr>
        <w:tblStyle w:val="63"/>
        <w:tblpPr w:leftFromText="180" w:rightFromText="180" w:vertAnchor="text" w:horzAnchor="page" w:tblpXSpec="center" w:tblpY="333"/>
        <w:tblOverlap w:val="never"/>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29"/>
        <w:gridCol w:w="1621"/>
        <w:gridCol w:w="1643"/>
        <w:gridCol w:w="1625"/>
        <w:gridCol w:w="2054"/>
      </w:tblGrid>
      <w:tr w14:paraId="282B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65" w:type="dxa"/>
            <w:noWrap/>
            <w:vAlign w:val="center"/>
          </w:tcPr>
          <w:p w14:paraId="770E8837">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序号</w:t>
            </w:r>
          </w:p>
        </w:tc>
        <w:tc>
          <w:tcPr>
            <w:tcW w:w="1929" w:type="dxa"/>
            <w:noWrap/>
            <w:vAlign w:val="center"/>
          </w:tcPr>
          <w:p w14:paraId="53223D60">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起止时间</w:t>
            </w:r>
          </w:p>
        </w:tc>
        <w:tc>
          <w:tcPr>
            <w:tcW w:w="1621" w:type="dxa"/>
            <w:noWrap/>
            <w:vAlign w:val="center"/>
          </w:tcPr>
          <w:p w14:paraId="275B4979">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项目概况</w:t>
            </w:r>
          </w:p>
        </w:tc>
        <w:tc>
          <w:tcPr>
            <w:tcW w:w="1643" w:type="dxa"/>
            <w:noWrap/>
            <w:vAlign w:val="center"/>
          </w:tcPr>
          <w:p w14:paraId="2E4BA6F9">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业主单位</w:t>
            </w:r>
          </w:p>
        </w:tc>
        <w:tc>
          <w:tcPr>
            <w:tcW w:w="1625" w:type="dxa"/>
            <w:noWrap/>
            <w:vAlign w:val="center"/>
          </w:tcPr>
          <w:p w14:paraId="36BA9ACF">
            <w:pPr>
              <w:jc w:val="center"/>
              <w:rPr>
                <w:rFonts w:hint="eastAsia" w:ascii="宋体" w:hAnsi="宋体" w:eastAsia="宋体" w:cs="宋体"/>
                <w:b/>
                <w:color w:val="auto"/>
                <w:szCs w:val="21"/>
                <w:highlight w:val="none"/>
              </w:rPr>
            </w:pPr>
            <w:r>
              <w:rPr>
                <w:rFonts w:hint="eastAsia" w:ascii="宋体" w:hAnsi="宋体" w:eastAsia="宋体" w:cs="宋体"/>
                <w:kern w:val="0"/>
                <w:szCs w:val="21"/>
                <w:highlight w:val="none"/>
              </w:rPr>
              <w:t>完成情况</w:t>
            </w:r>
          </w:p>
        </w:tc>
        <w:tc>
          <w:tcPr>
            <w:tcW w:w="2054" w:type="dxa"/>
            <w:noWrap/>
            <w:vAlign w:val="center"/>
          </w:tcPr>
          <w:p w14:paraId="0C03E46A">
            <w:pPr>
              <w:jc w:val="center"/>
              <w:rPr>
                <w:rFonts w:hint="eastAsia" w:ascii="宋体" w:hAnsi="宋体" w:eastAsia="宋体" w:cs="宋体"/>
                <w:b/>
                <w:color w:val="auto"/>
                <w:szCs w:val="21"/>
                <w:highlight w:val="none"/>
                <w:lang w:eastAsia="zh-CN"/>
              </w:rPr>
            </w:pPr>
            <w:r>
              <w:rPr>
                <w:rFonts w:hint="eastAsia" w:ascii="宋体" w:hAnsi="宋体" w:eastAsia="宋体" w:cs="宋体"/>
                <w:kern w:val="0"/>
                <w:szCs w:val="21"/>
                <w:highlight w:val="none"/>
              </w:rPr>
              <w:t>业绩类型</w:t>
            </w:r>
          </w:p>
        </w:tc>
      </w:tr>
      <w:tr w14:paraId="7D7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0207C0F8">
            <w:pPr>
              <w:adjustRightInd w:val="0"/>
              <w:snapToGrid w:val="0"/>
              <w:jc w:val="center"/>
              <w:rPr>
                <w:rFonts w:ascii="宋体" w:hAnsi="宋体" w:cs="宋体"/>
                <w:color w:val="auto"/>
                <w:sz w:val="28"/>
                <w:highlight w:val="none"/>
              </w:rPr>
            </w:pPr>
          </w:p>
        </w:tc>
        <w:tc>
          <w:tcPr>
            <w:tcW w:w="1929" w:type="dxa"/>
            <w:noWrap/>
            <w:vAlign w:val="center"/>
          </w:tcPr>
          <w:p w14:paraId="4A7A79A4">
            <w:pPr>
              <w:adjustRightInd w:val="0"/>
              <w:snapToGrid w:val="0"/>
              <w:jc w:val="center"/>
              <w:rPr>
                <w:rFonts w:ascii="宋体" w:hAnsi="宋体" w:cs="宋体"/>
                <w:color w:val="auto"/>
                <w:sz w:val="28"/>
                <w:highlight w:val="none"/>
              </w:rPr>
            </w:pPr>
          </w:p>
        </w:tc>
        <w:tc>
          <w:tcPr>
            <w:tcW w:w="1621" w:type="dxa"/>
            <w:noWrap/>
            <w:vAlign w:val="center"/>
          </w:tcPr>
          <w:p w14:paraId="68FBE7C7">
            <w:pPr>
              <w:adjustRightInd w:val="0"/>
              <w:snapToGrid w:val="0"/>
              <w:jc w:val="center"/>
              <w:rPr>
                <w:rFonts w:ascii="宋体" w:hAnsi="宋体" w:cs="宋体"/>
                <w:color w:val="auto"/>
                <w:sz w:val="28"/>
                <w:highlight w:val="none"/>
              </w:rPr>
            </w:pPr>
          </w:p>
        </w:tc>
        <w:tc>
          <w:tcPr>
            <w:tcW w:w="1643" w:type="dxa"/>
            <w:noWrap/>
            <w:vAlign w:val="center"/>
          </w:tcPr>
          <w:p w14:paraId="7B76B481">
            <w:pPr>
              <w:adjustRightInd w:val="0"/>
              <w:snapToGrid w:val="0"/>
              <w:jc w:val="center"/>
              <w:rPr>
                <w:rFonts w:ascii="宋体" w:hAnsi="宋体" w:cs="宋体"/>
                <w:color w:val="auto"/>
                <w:sz w:val="28"/>
                <w:highlight w:val="none"/>
              </w:rPr>
            </w:pPr>
          </w:p>
        </w:tc>
        <w:tc>
          <w:tcPr>
            <w:tcW w:w="1625" w:type="dxa"/>
            <w:noWrap/>
            <w:vAlign w:val="center"/>
          </w:tcPr>
          <w:p w14:paraId="2B536FB9">
            <w:pPr>
              <w:adjustRightInd w:val="0"/>
              <w:snapToGrid w:val="0"/>
              <w:jc w:val="center"/>
              <w:rPr>
                <w:rFonts w:ascii="宋体" w:hAnsi="宋体" w:cs="宋体"/>
                <w:color w:val="auto"/>
                <w:sz w:val="28"/>
                <w:highlight w:val="none"/>
              </w:rPr>
            </w:pPr>
          </w:p>
        </w:tc>
        <w:tc>
          <w:tcPr>
            <w:tcW w:w="2054" w:type="dxa"/>
            <w:noWrap/>
            <w:vAlign w:val="center"/>
          </w:tcPr>
          <w:p w14:paraId="7029ADE5">
            <w:pPr>
              <w:adjustRightInd w:val="0"/>
              <w:snapToGrid w:val="0"/>
              <w:jc w:val="center"/>
              <w:rPr>
                <w:rFonts w:ascii="宋体" w:hAnsi="宋体" w:cs="宋体"/>
                <w:color w:val="auto"/>
                <w:sz w:val="28"/>
                <w:highlight w:val="none"/>
              </w:rPr>
            </w:pPr>
          </w:p>
        </w:tc>
      </w:tr>
      <w:tr w14:paraId="3B97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490BE914">
            <w:pPr>
              <w:adjustRightInd w:val="0"/>
              <w:snapToGrid w:val="0"/>
              <w:jc w:val="center"/>
              <w:rPr>
                <w:rFonts w:ascii="宋体" w:hAnsi="宋体" w:cs="宋体"/>
                <w:color w:val="auto"/>
                <w:sz w:val="28"/>
                <w:highlight w:val="none"/>
              </w:rPr>
            </w:pPr>
          </w:p>
        </w:tc>
        <w:tc>
          <w:tcPr>
            <w:tcW w:w="1929" w:type="dxa"/>
            <w:noWrap/>
            <w:vAlign w:val="center"/>
          </w:tcPr>
          <w:p w14:paraId="7D9C3FB2">
            <w:pPr>
              <w:adjustRightInd w:val="0"/>
              <w:snapToGrid w:val="0"/>
              <w:jc w:val="center"/>
              <w:rPr>
                <w:rFonts w:ascii="宋体" w:hAnsi="宋体" w:cs="宋体"/>
                <w:color w:val="auto"/>
                <w:sz w:val="28"/>
                <w:highlight w:val="none"/>
              </w:rPr>
            </w:pPr>
          </w:p>
        </w:tc>
        <w:tc>
          <w:tcPr>
            <w:tcW w:w="1621" w:type="dxa"/>
            <w:noWrap/>
            <w:vAlign w:val="center"/>
          </w:tcPr>
          <w:p w14:paraId="5DC34433">
            <w:pPr>
              <w:adjustRightInd w:val="0"/>
              <w:snapToGrid w:val="0"/>
              <w:jc w:val="center"/>
              <w:rPr>
                <w:rFonts w:ascii="宋体" w:hAnsi="宋体" w:cs="宋体"/>
                <w:color w:val="auto"/>
                <w:sz w:val="28"/>
                <w:highlight w:val="none"/>
              </w:rPr>
            </w:pPr>
          </w:p>
        </w:tc>
        <w:tc>
          <w:tcPr>
            <w:tcW w:w="1643" w:type="dxa"/>
            <w:noWrap/>
            <w:vAlign w:val="center"/>
          </w:tcPr>
          <w:p w14:paraId="76A28DC7">
            <w:pPr>
              <w:adjustRightInd w:val="0"/>
              <w:snapToGrid w:val="0"/>
              <w:jc w:val="center"/>
              <w:rPr>
                <w:rFonts w:ascii="宋体" w:hAnsi="宋体" w:cs="宋体"/>
                <w:color w:val="auto"/>
                <w:sz w:val="28"/>
                <w:highlight w:val="none"/>
              </w:rPr>
            </w:pPr>
          </w:p>
        </w:tc>
        <w:tc>
          <w:tcPr>
            <w:tcW w:w="1625" w:type="dxa"/>
            <w:noWrap/>
            <w:vAlign w:val="center"/>
          </w:tcPr>
          <w:p w14:paraId="49AA8466">
            <w:pPr>
              <w:adjustRightInd w:val="0"/>
              <w:snapToGrid w:val="0"/>
              <w:jc w:val="center"/>
              <w:rPr>
                <w:rFonts w:ascii="宋体" w:hAnsi="宋体" w:cs="宋体"/>
                <w:color w:val="auto"/>
                <w:sz w:val="28"/>
                <w:highlight w:val="none"/>
              </w:rPr>
            </w:pPr>
          </w:p>
        </w:tc>
        <w:tc>
          <w:tcPr>
            <w:tcW w:w="2054" w:type="dxa"/>
            <w:noWrap/>
            <w:vAlign w:val="center"/>
          </w:tcPr>
          <w:p w14:paraId="11F8A2CE">
            <w:pPr>
              <w:adjustRightInd w:val="0"/>
              <w:snapToGrid w:val="0"/>
              <w:jc w:val="center"/>
              <w:rPr>
                <w:rFonts w:ascii="宋体" w:hAnsi="宋体" w:cs="宋体"/>
                <w:color w:val="auto"/>
                <w:sz w:val="28"/>
                <w:highlight w:val="none"/>
              </w:rPr>
            </w:pPr>
          </w:p>
        </w:tc>
      </w:tr>
      <w:tr w14:paraId="3B60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2C181C4D">
            <w:pPr>
              <w:adjustRightInd w:val="0"/>
              <w:snapToGrid w:val="0"/>
              <w:jc w:val="center"/>
              <w:rPr>
                <w:rFonts w:ascii="宋体" w:hAnsi="宋体" w:cs="宋体"/>
                <w:color w:val="auto"/>
                <w:sz w:val="28"/>
                <w:highlight w:val="none"/>
              </w:rPr>
            </w:pPr>
          </w:p>
        </w:tc>
        <w:tc>
          <w:tcPr>
            <w:tcW w:w="1929" w:type="dxa"/>
            <w:noWrap/>
            <w:vAlign w:val="center"/>
          </w:tcPr>
          <w:p w14:paraId="3612679A">
            <w:pPr>
              <w:adjustRightInd w:val="0"/>
              <w:snapToGrid w:val="0"/>
              <w:jc w:val="center"/>
              <w:rPr>
                <w:rFonts w:ascii="宋体" w:hAnsi="宋体" w:cs="宋体"/>
                <w:color w:val="auto"/>
                <w:sz w:val="28"/>
                <w:highlight w:val="none"/>
              </w:rPr>
            </w:pPr>
          </w:p>
        </w:tc>
        <w:tc>
          <w:tcPr>
            <w:tcW w:w="1621" w:type="dxa"/>
            <w:noWrap/>
            <w:vAlign w:val="center"/>
          </w:tcPr>
          <w:p w14:paraId="3F05C932">
            <w:pPr>
              <w:adjustRightInd w:val="0"/>
              <w:snapToGrid w:val="0"/>
              <w:jc w:val="center"/>
              <w:rPr>
                <w:rFonts w:ascii="宋体" w:hAnsi="宋体" w:cs="宋体"/>
                <w:color w:val="auto"/>
                <w:sz w:val="28"/>
                <w:highlight w:val="none"/>
              </w:rPr>
            </w:pPr>
          </w:p>
        </w:tc>
        <w:tc>
          <w:tcPr>
            <w:tcW w:w="1643" w:type="dxa"/>
            <w:noWrap/>
            <w:vAlign w:val="center"/>
          </w:tcPr>
          <w:p w14:paraId="5714544E">
            <w:pPr>
              <w:adjustRightInd w:val="0"/>
              <w:snapToGrid w:val="0"/>
              <w:jc w:val="center"/>
              <w:rPr>
                <w:rFonts w:ascii="宋体" w:hAnsi="宋体" w:cs="宋体"/>
                <w:color w:val="auto"/>
                <w:sz w:val="28"/>
                <w:highlight w:val="none"/>
              </w:rPr>
            </w:pPr>
          </w:p>
        </w:tc>
        <w:tc>
          <w:tcPr>
            <w:tcW w:w="1625" w:type="dxa"/>
            <w:noWrap/>
            <w:vAlign w:val="center"/>
          </w:tcPr>
          <w:p w14:paraId="59115370">
            <w:pPr>
              <w:adjustRightInd w:val="0"/>
              <w:snapToGrid w:val="0"/>
              <w:jc w:val="center"/>
              <w:rPr>
                <w:rFonts w:ascii="宋体" w:hAnsi="宋体" w:cs="宋体"/>
                <w:color w:val="auto"/>
                <w:sz w:val="28"/>
                <w:highlight w:val="none"/>
              </w:rPr>
            </w:pPr>
          </w:p>
        </w:tc>
        <w:tc>
          <w:tcPr>
            <w:tcW w:w="2054" w:type="dxa"/>
            <w:noWrap/>
            <w:vAlign w:val="center"/>
          </w:tcPr>
          <w:p w14:paraId="6B159ECD">
            <w:pPr>
              <w:adjustRightInd w:val="0"/>
              <w:snapToGrid w:val="0"/>
              <w:jc w:val="center"/>
              <w:rPr>
                <w:rFonts w:ascii="宋体" w:hAnsi="宋体" w:cs="宋体"/>
                <w:color w:val="auto"/>
                <w:sz w:val="28"/>
                <w:highlight w:val="none"/>
              </w:rPr>
            </w:pPr>
          </w:p>
        </w:tc>
      </w:tr>
      <w:tr w14:paraId="1E3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77B8E060">
            <w:pPr>
              <w:adjustRightInd w:val="0"/>
              <w:snapToGrid w:val="0"/>
              <w:jc w:val="center"/>
              <w:rPr>
                <w:rFonts w:ascii="宋体" w:hAnsi="宋体" w:cs="宋体"/>
                <w:color w:val="auto"/>
                <w:sz w:val="28"/>
                <w:highlight w:val="none"/>
              </w:rPr>
            </w:pPr>
          </w:p>
        </w:tc>
        <w:tc>
          <w:tcPr>
            <w:tcW w:w="1929" w:type="dxa"/>
            <w:noWrap/>
            <w:vAlign w:val="center"/>
          </w:tcPr>
          <w:p w14:paraId="2C5932B0">
            <w:pPr>
              <w:adjustRightInd w:val="0"/>
              <w:snapToGrid w:val="0"/>
              <w:jc w:val="center"/>
              <w:rPr>
                <w:rFonts w:ascii="宋体" w:hAnsi="宋体" w:cs="宋体"/>
                <w:color w:val="auto"/>
                <w:sz w:val="28"/>
                <w:highlight w:val="none"/>
              </w:rPr>
            </w:pPr>
          </w:p>
        </w:tc>
        <w:tc>
          <w:tcPr>
            <w:tcW w:w="1621" w:type="dxa"/>
            <w:noWrap/>
            <w:vAlign w:val="center"/>
          </w:tcPr>
          <w:p w14:paraId="40EC59DB">
            <w:pPr>
              <w:adjustRightInd w:val="0"/>
              <w:snapToGrid w:val="0"/>
              <w:jc w:val="center"/>
              <w:rPr>
                <w:rFonts w:ascii="宋体" w:hAnsi="宋体" w:cs="宋体"/>
                <w:color w:val="auto"/>
                <w:sz w:val="28"/>
                <w:highlight w:val="none"/>
              </w:rPr>
            </w:pPr>
          </w:p>
        </w:tc>
        <w:tc>
          <w:tcPr>
            <w:tcW w:w="1643" w:type="dxa"/>
            <w:noWrap/>
            <w:vAlign w:val="center"/>
          </w:tcPr>
          <w:p w14:paraId="4B5E521C">
            <w:pPr>
              <w:adjustRightInd w:val="0"/>
              <w:snapToGrid w:val="0"/>
              <w:jc w:val="center"/>
              <w:rPr>
                <w:rFonts w:ascii="宋体" w:hAnsi="宋体" w:cs="宋体"/>
                <w:color w:val="auto"/>
                <w:sz w:val="28"/>
                <w:highlight w:val="none"/>
              </w:rPr>
            </w:pPr>
          </w:p>
        </w:tc>
        <w:tc>
          <w:tcPr>
            <w:tcW w:w="1625" w:type="dxa"/>
            <w:noWrap/>
            <w:vAlign w:val="center"/>
          </w:tcPr>
          <w:p w14:paraId="497D832D">
            <w:pPr>
              <w:adjustRightInd w:val="0"/>
              <w:snapToGrid w:val="0"/>
              <w:jc w:val="center"/>
              <w:rPr>
                <w:rFonts w:ascii="宋体" w:hAnsi="宋体" w:cs="宋体"/>
                <w:color w:val="auto"/>
                <w:sz w:val="28"/>
                <w:highlight w:val="none"/>
              </w:rPr>
            </w:pPr>
          </w:p>
        </w:tc>
        <w:tc>
          <w:tcPr>
            <w:tcW w:w="2054" w:type="dxa"/>
            <w:noWrap/>
            <w:vAlign w:val="center"/>
          </w:tcPr>
          <w:p w14:paraId="7681865E">
            <w:pPr>
              <w:adjustRightInd w:val="0"/>
              <w:snapToGrid w:val="0"/>
              <w:jc w:val="center"/>
              <w:rPr>
                <w:rFonts w:ascii="宋体" w:hAnsi="宋体" w:cs="宋体"/>
                <w:color w:val="auto"/>
                <w:sz w:val="28"/>
                <w:highlight w:val="none"/>
              </w:rPr>
            </w:pPr>
          </w:p>
        </w:tc>
      </w:tr>
      <w:tr w14:paraId="0C9B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B9DE0B6">
            <w:pPr>
              <w:adjustRightInd w:val="0"/>
              <w:snapToGrid w:val="0"/>
              <w:jc w:val="center"/>
              <w:rPr>
                <w:rFonts w:ascii="宋体" w:hAnsi="宋体" w:cs="宋体"/>
                <w:color w:val="auto"/>
                <w:sz w:val="28"/>
                <w:highlight w:val="none"/>
              </w:rPr>
            </w:pPr>
          </w:p>
        </w:tc>
        <w:tc>
          <w:tcPr>
            <w:tcW w:w="1929" w:type="dxa"/>
            <w:noWrap/>
            <w:vAlign w:val="center"/>
          </w:tcPr>
          <w:p w14:paraId="4B5D1AC8">
            <w:pPr>
              <w:adjustRightInd w:val="0"/>
              <w:snapToGrid w:val="0"/>
              <w:jc w:val="center"/>
              <w:rPr>
                <w:rFonts w:ascii="宋体" w:hAnsi="宋体" w:cs="宋体"/>
                <w:color w:val="auto"/>
                <w:sz w:val="28"/>
                <w:highlight w:val="none"/>
              </w:rPr>
            </w:pPr>
          </w:p>
        </w:tc>
        <w:tc>
          <w:tcPr>
            <w:tcW w:w="1621" w:type="dxa"/>
            <w:noWrap/>
            <w:vAlign w:val="center"/>
          </w:tcPr>
          <w:p w14:paraId="02F0D487">
            <w:pPr>
              <w:adjustRightInd w:val="0"/>
              <w:snapToGrid w:val="0"/>
              <w:jc w:val="center"/>
              <w:rPr>
                <w:rFonts w:ascii="宋体" w:hAnsi="宋体" w:cs="宋体"/>
                <w:color w:val="auto"/>
                <w:sz w:val="28"/>
                <w:highlight w:val="none"/>
              </w:rPr>
            </w:pPr>
          </w:p>
        </w:tc>
        <w:tc>
          <w:tcPr>
            <w:tcW w:w="1643" w:type="dxa"/>
            <w:noWrap/>
            <w:vAlign w:val="center"/>
          </w:tcPr>
          <w:p w14:paraId="7F3B14EA">
            <w:pPr>
              <w:adjustRightInd w:val="0"/>
              <w:snapToGrid w:val="0"/>
              <w:jc w:val="center"/>
              <w:rPr>
                <w:rFonts w:ascii="宋体" w:hAnsi="宋体" w:cs="宋体"/>
                <w:color w:val="auto"/>
                <w:sz w:val="28"/>
                <w:highlight w:val="none"/>
              </w:rPr>
            </w:pPr>
          </w:p>
        </w:tc>
        <w:tc>
          <w:tcPr>
            <w:tcW w:w="1625" w:type="dxa"/>
            <w:noWrap/>
            <w:vAlign w:val="center"/>
          </w:tcPr>
          <w:p w14:paraId="2781C81F">
            <w:pPr>
              <w:adjustRightInd w:val="0"/>
              <w:snapToGrid w:val="0"/>
              <w:jc w:val="center"/>
              <w:rPr>
                <w:rFonts w:ascii="宋体" w:hAnsi="宋体" w:cs="宋体"/>
                <w:color w:val="auto"/>
                <w:sz w:val="28"/>
                <w:highlight w:val="none"/>
              </w:rPr>
            </w:pPr>
          </w:p>
        </w:tc>
        <w:tc>
          <w:tcPr>
            <w:tcW w:w="2054" w:type="dxa"/>
            <w:noWrap/>
            <w:vAlign w:val="center"/>
          </w:tcPr>
          <w:p w14:paraId="32A86BE1">
            <w:pPr>
              <w:adjustRightInd w:val="0"/>
              <w:snapToGrid w:val="0"/>
              <w:jc w:val="center"/>
              <w:rPr>
                <w:rFonts w:ascii="宋体" w:hAnsi="宋体" w:cs="宋体"/>
                <w:color w:val="auto"/>
                <w:sz w:val="28"/>
                <w:highlight w:val="none"/>
              </w:rPr>
            </w:pPr>
          </w:p>
        </w:tc>
      </w:tr>
      <w:tr w14:paraId="0A2D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321AE94B">
            <w:pPr>
              <w:adjustRightInd w:val="0"/>
              <w:snapToGrid w:val="0"/>
              <w:jc w:val="center"/>
              <w:rPr>
                <w:rFonts w:ascii="宋体" w:hAnsi="宋体" w:cs="宋体"/>
                <w:color w:val="auto"/>
                <w:sz w:val="28"/>
                <w:highlight w:val="none"/>
              </w:rPr>
            </w:pPr>
          </w:p>
        </w:tc>
        <w:tc>
          <w:tcPr>
            <w:tcW w:w="1929" w:type="dxa"/>
            <w:noWrap/>
            <w:vAlign w:val="center"/>
          </w:tcPr>
          <w:p w14:paraId="69CCC215">
            <w:pPr>
              <w:adjustRightInd w:val="0"/>
              <w:snapToGrid w:val="0"/>
              <w:jc w:val="center"/>
              <w:rPr>
                <w:rFonts w:ascii="宋体" w:hAnsi="宋体" w:cs="宋体"/>
                <w:color w:val="auto"/>
                <w:sz w:val="28"/>
                <w:highlight w:val="none"/>
              </w:rPr>
            </w:pPr>
          </w:p>
        </w:tc>
        <w:tc>
          <w:tcPr>
            <w:tcW w:w="1621" w:type="dxa"/>
            <w:noWrap/>
            <w:vAlign w:val="center"/>
          </w:tcPr>
          <w:p w14:paraId="40762998">
            <w:pPr>
              <w:adjustRightInd w:val="0"/>
              <w:snapToGrid w:val="0"/>
              <w:jc w:val="center"/>
              <w:rPr>
                <w:rFonts w:ascii="宋体" w:hAnsi="宋体" w:cs="宋体"/>
                <w:color w:val="auto"/>
                <w:sz w:val="28"/>
                <w:highlight w:val="none"/>
              </w:rPr>
            </w:pPr>
          </w:p>
        </w:tc>
        <w:tc>
          <w:tcPr>
            <w:tcW w:w="1643" w:type="dxa"/>
            <w:noWrap/>
            <w:vAlign w:val="center"/>
          </w:tcPr>
          <w:p w14:paraId="0E24709B">
            <w:pPr>
              <w:adjustRightInd w:val="0"/>
              <w:snapToGrid w:val="0"/>
              <w:jc w:val="center"/>
              <w:rPr>
                <w:rFonts w:ascii="宋体" w:hAnsi="宋体" w:cs="宋体"/>
                <w:color w:val="auto"/>
                <w:sz w:val="28"/>
                <w:highlight w:val="none"/>
              </w:rPr>
            </w:pPr>
          </w:p>
        </w:tc>
        <w:tc>
          <w:tcPr>
            <w:tcW w:w="1625" w:type="dxa"/>
            <w:noWrap/>
            <w:vAlign w:val="center"/>
          </w:tcPr>
          <w:p w14:paraId="1440E27B">
            <w:pPr>
              <w:adjustRightInd w:val="0"/>
              <w:snapToGrid w:val="0"/>
              <w:jc w:val="center"/>
              <w:rPr>
                <w:rFonts w:ascii="宋体" w:hAnsi="宋体" w:cs="宋体"/>
                <w:color w:val="auto"/>
                <w:sz w:val="28"/>
                <w:highlight w:val="none"/>
              </w:rPr>
            </w:pPr>
          </w:p>
        </w:tc>
        <w:tc>
          <w:tcPr>
            <w:tcW w:w="2054" w:type="dxa"/>
            <w:noWrap/>
            <w:vAlign w:val="center"/>
          </w:tcPr>
          <w:p w14:paraId="550663B6">
            <w:pPr>
              <w:adjustRightInd w:val="0"/>
              <w:snapToGrid w:val="0"/>
              <w:jc w:val="center"/>
              <w:rPr>
                <w:rFonts w:ascii="宋体" w:hAnsi="宋体" w:cs="宋体"/>
                <w:color w:val="auto"/>
                <w:sz w:val="28"/>
                <w:highlight w:val="none"/>
              </w:rPr>
            </w:pPr>
          </w:p>
        </w:tc>
      </w:tr>
      <w:tr w14:paraId="123A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5" w:type="dxa"/>
            <w:noWrap/>
            <w:vAlign w:val="center"/>
          </w:tcPr>
          <w:p w14:paraId="1A98A83B">
            <w:pPr>
              <w:adjustRightInd w:val="0"/>
              <w:snapToGrid w:val="0"/>
              <w:jc w:val="center"/>
              <w:rPr>
                <w:rFonts w:ascii="宋体" w:hAnsi="宋体" w:cs="宋体"/>
                <w:color w:val="auto"/>
                <w:sz w:val="28"/>
                <w:highlight w:val="none"/>
              </w:rPr>
            </w:pPr>
          </w:p>
        </w:tc>
        <w:tc>
          <w:tcPr>
            <w:tcW w:w="1929" w:type="dxa"/>
            <w:noWrap/>
            <w:vAlign w:val="center"/>
          </w:tcPr>
          <w:p w14:paraId="2213358B">
            <w:pPr>
              <w:adjustRightInd w:val="0"/>
              <w:snapToGrid w:val="0"/>
              <w:jc w:val="center"/>
              <w:rPr>
                <w:rFonts w:ascii="宋体" w:hAnsi="宋体" w:cs="宋体"/>
                <w:color w:val="auto"/>
                <w:sz w:val="28"/>
                <w:highlight w:val="none"/>
              </w:rPr>
            </w:pPr>
          </w:p>
        </w:tc>
        <w:tc>
          <w:tcPr>
            <w:tcW w:w="1621" w:type="dxa"/>
            <w:noWrap/>
            <w:vAlign w:val="center"/>
          </w:tcPr>
          <w:p w14:paraId="4E63F8B7">
            <w:pPr>
              <w:adjustRightInd w:val="0"/>
              <w:snapToGrid w:val="0"/>
              <w:jc w:val="center"/>
              <w:rPr>
                <w:rFonts w:ascii="宋体" w:hAnsi="宋体" w:cs="宋体"/>
                <w:color w:val="auto"/>
                <w:sz w:val="28"/>
                <w:highlight w:val="none"/>
              </w:rPr>
            </w:pPr>
          </w:p>
        </w:tc>
        <w:tc>
          <w:tcPr>
            <w:tcW w:w="1643" w:type="dxa"/>
            <w:noWrap/>
            <w:vAlign w:val="center"/>
          </w:tcPr>
          <w:p w14:paraId="2B0B1250">
            <w:pPr>
              <w:adjustRightInd w:val="0"/>
              <w:snapToGrid w:val="0"/>
              <w:jc w:val="center"/>
              <w:rPr>
                <w:rFonts w:ascii="宋体" w:hAnsi="宋体" w:cs="宋体"/>
                <w:color w:val="auto"/>
                <w:sz w:val="28"/>
                <w:highlight w:val="none"/>
              </w:rPr>
            </w:pPr>
          </w:p>
        </w:tc>
        <w:tc>
          <w:tcPr>
            <w:tcW w:w="1625" w:type="dxa"/>
            <w:noWrap/>
            <w:vAlign w:val="center"/>
          </w:tcPr>
          <w:p w14:paraId="3A63B66F">
            <w:pPr>
              <w:adjustRightInd w:val="0"/>
              <w:snapToGrid w:val="0"/>
              <w:jc w:val="center"/>
              <w:rPr>
                <w:rFonts w:ascii="宋体" w:hAnsi="宋体" w:cs="宋体"/>
                <w:color w:val="auto"/>
                <w:sz w:val="28"/>
                <w:highlight w:val="none"/>
              </w:rPr>
            </w:pPr>
          </w:p>
        </w:tc>
        <w:tc>
          <w:tcPr>
            <w:tcW w:w="2054" w:type="dxa"/>
            <w:noWrap/>
            <w:vAlign w:val="center"/>
          </w:tcPr>
          <w:p w14:paraId="187CDCE2">
            <w:pPr>
              <w:adjustRightInd w:val="0"/>
              <w:snapToGrid w:val="0"/>
              <w:jc w:val="center"/>
              <w:rPr>
                <w:rFonts w:ascii="宋体" w:hAnsi="宋体" w:cs="宋体"/>
                <w:color w:val="auto"/>
                <w:sz w:val="28"/>
                <w:highlight w:val="none"/>
              </w:rPr>
            </w:pPr>
          </w:p>
        </w:tc>
      </w:tr>
      <w:tr w14:paraId="4050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5" w:type="dxa"/>
            <w:noWrap/>
            <w:vAlign w:val="center"/>
          </w:tcPr>
          <w:p w14:paraId="7996964E">
            <w:pPr>
              <w:adjustRightInd w:val="0"/>
              <w:snapToGrid w:val="0"/>
              <w:jc w:val="center"/>
              <w:rPr>
                <w:rFonts w:ascii="宋体" w:hAnsi="宋体" w:cs="宋体"/>
                <w:color w:val="auto"/>
                <w:sz w:val="28"/>
                <w:highlight w:val="none"/>
              </w:rPr>
            </w:pPr>
          </w:p>
        </w:tc>
        <w:tc>
          <w:tcPr>
            <w:tcW w:w="1929" w:type="dxa"/>
            <w:noWrap/>
            <w:vAlign w:val="center"/>
          </w:tcPr>
          <w:p w14:paraId="5776DED6">
            <w:pPr>
              <w:adjustRightInd w:val="0"/>
              <w:snapToGrid w:val="0"/>
              <w:jc w:val="center"/>
              <w:rPr>
                <w:rFonts w:ascii="宋体" w:hAnsi="宋体" w:cs="宋体"/>
                <w:color w:val="auto"/>
                <w:sz w:val="28"/>
                <w:highlight w:val="none"/>
              </w:rPr>
            </w:pPr>
          </w:p>
        </w:tc>
        <w:tc>
          <w:tcPr>
            <w:tcW w:w="1621" w:type="dxa"/>
            <w:noWrap/>
            <w:vAlign w:val="center"/>
          </w:tcPr>
          <w:p w14:paraId="5A4AA804">
            <w:pPr>
              <w:adjustRightInd w:val="0"/>
              <w:snapToGrid w:val="0"/>
              <w:jc w:val="center"/>
              <w:rPr>
                <w:rFonts w:ascii="宋体" w:hAnsi="宋体" w:cs="宋体"/>
                <w:color w:val="auto"/>
                <w:sz w:val="28"/>
                <w:highlight w:val="none"/>
              </w:rPr>
            </w:pPr>
          </w:p>
        </w:tc>
        <w:tc>
          <w:tcPr>
            <w:tcW w:w="1643" w:type="dxa"/>
            <w:noWrap/>
            <w:vAlign w:val="center"/>
          </w:tcPr>
          <w:p w14:paraId="5FB304F4">
            <w:pPr>
              <w:adjustRightInd w:val="0"/>
              <w:snapToGrid w:val="0"/>
              <w:jc w:val="center"/>
              <w:rPr>
                <w:rFonts w:ascii="宋体" w:hAnsi="宋体" w:cs="宋体"/>
                <w:color w:val="auto"/>
                <w:sz w:val="28"/>
                <w:highlight w:val="none"/>
              </w:rPr>
            </w:pPr>
          </w:p>
        </w:tc>
        <w:tc>
          <w:tcPr>
            <w:tcW w:w="1625" w:type="dxa"/>
            <w:noWrap/>
            <w:vAlign w:val="center"/>
          </w:tcPr>
          <w:p w14:paraId="01BE107E">
            <w:pPr>
              <w:adjustRightInd w:val="0"/>
              <w:snapToGrid w:val="0"/>
              <w:jc w:val="center"/>
              <w:rPr>
                <w:rFonts w:ascii="宋体" w:hAnsi="宋体" w:cs="宋体"/>
                <w:color w:val="auto"/>
                <w:sz w:val="28"/>
                <w:highlight w:val="none"/>
              </w:rPr>
            </w:pPr>
          </w:p>
        </w:tc>
        <w:tc>
          <w:tcPr>
            <w:tcW w:w="2054" w:type="dxa"/>
            <w:noWrap/>
            <w:vAlign w:val="center"/>
          </w:tcPr>
          <w:p w14:paraId="38335158">
            <w:pPr>
              <w:adjustRightInd w:val="0"/>
              <w:snapToGrid w:val="0"/>
              <w:jc w:val="center"/>
              <w:rPr>
                <w:rFonts w:ascii="宋体" w:hAnsi="宋体" w:cs="宋体"/>
                <w:color w:val="auto"/>
                <w:sz w:val="28"/>
                <w:highlight w:val="none"/>
              </w:rPr>
            </w:pPr>
          </w:p>
        </w:tc>
      </w:tr>
    </w:tbl>
    <w:p w14:paraId="51580555">
      <w:pPr>
        <w:tabs>
          <w:tab w:val="left" w:pos="10050"/>
        </w:tabs>
        <w:adjustRightInd w:val="0"/>
        <w:snapToGrid w:val="0"/>
        <w:jc w:val="left"/>
        <w:rPr>
          <w:rFonts w:ascii="宋体" w:hAnsi="宋体" w:cs="宋体"/>
          <w:color w:val="auto"/>
          <w:sz w:val="28"/>
          <w:highlight w:val="none"/>
        </w:rPr>
      </w:pPr>
      <w:r>
        <w:rPr>
          <w:rFonts w:hint="eastAsia" w:ascii="宋体" w:hAnsi="宋体" w:cs="宋体"/>
          <w:color w:val="auto"/>
          <w:sz w:val="28"/>
          <w:highlight w:val="none"/>
        </w:rPr>
        <w:tab/>
      </w:r>
    </w:p>
    <w:p w14:paraId="64FECDBA">
      <w:pPr>
        <w:adjustRightInd w:val="0"/>
        <w:snapToGrid w:val="0"/>
        <w:jc w:val="center"/>
        <w:rPr>
          <w:rFonts w:ascii="宋体" w:hAnsi="宋体" w:cs="宋体"/>
          <w:color w:val="auto"/>
          <w:sz w:val="28"/>
          <w:highlight w:val="none"/>
        </w:rPr>
      </w:pPr>
    </w:p>
    <w:p w14:paraId="55421D07">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投标单位盖章： </w:t>
      </w:r>
      <w:r>
        <w:rPr>
          <w:rFonts w:hint="eastAsia" w:ascii="宋体" w:hAnsi="宋体" w:cs="宋体"/>
          <w:color w:val="auto"/>
          <w:sz w:val="24"/>
          <w:highlight w:val="none"/>
          <w:u w:val="single"/>
        </w:rPr>
        <w:t xml:space="preserve">             （公章）</w:t>
      </w:r>
    </w:p>
    <w:p w14:paraId="15A1296B">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4B9866FC">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日   期：年月 日</w:t>
      </w:r>
    </w:p>
    <w:p w14:paraId="2E8B63A6">
      <w:pPr>
        <w:pStyle w:val="151"/>
        <w:numPr>
          <w:ilvl w:val="1"/>
          <w:numId w:val="0"/>
        </w:numPr>
        <w:jc w:val="center"/>
        <w:rPr>
          <w:rFonts w:ascii="宋体" w:hAnsi="宋体" w:eastAsia="宋体" w:cs="宋体"/>
          <w:color w:val="auto"/>
          <w:sz w:val="21"/>
          <w:szCs w:val="24"/>
          <w:highlight w:val="none"/>
        </w:rPr>
      </w:pPr>
      <w:r>
        <w:rPr>
          <w:rFonts w:hint="eastAsia" w:ascii="宋体" w:hAnsi="宋体" w:cs="宋体"/>
          <w:color w:val="auto"/>
          <w:szCs w:val="21"/>
          <w:highlight w:val="none"/>
        </w:rPr>
        <w:br w:type="page"/>
      </w:r>
      <w:bookmarkEnd w:id="438"/>
      <w:bookmarkEnd w:id="439"/>
      <w:bookmarkEnd w:id="440"/>
      <w:bookmarkStart w:id="441" w:name="_Toc443990413"/>
      <w:bookmarkStart w:id="442" w:name="_Toc479578106"/>
      <w:bookmarkStart w:id="443" w:name="_Toc478628038"/>
      <w:bookmarkStart w:id="444" w:name="_Toc443990414"/>
      <w:bookmarkStart w:id="445" w:name="_Toc479578107"/>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lang w:eastAsia="zh-CN"/>
        </w:rPr>
        <w:t>三</w:t>
      </w:r>
      <w:r>
        <w:rPr>
          <w:rFonts w:hint="eastAsia" w:ascii="宋体" w:hAnsi="宋体" w:eastAsia="宋体" w:cs="宋体"/>
          <w:color w:val="auto"/>
          <w:sz w:val="21"/>
          <w:szCs w:val="24"/>
          <w:highlight w:val="none"/>
        </w:rPr>
        <w:t>）近三年涉及诉讼案件统计表</w:t>
      </w:r>
      <w:bookmarkEnd w:id="441"/>
      <w:bookmarkEnd w:id="442"/>
      <w:bookmarkEnd w:id="443"/>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6C0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505" w:type="dxa"/>
            <w:noWrap/>
            <w:vAlign w:val="top"/>
          </w:tcPr>
          <w:p w14:paraId="6BE26DEE">
            <w:pPr>
              <w:spacing w:before="100" w:beforeAutospacing="1" w:after="100" w:afterAutospacing="1"/>
              <w:ind w:right="1213" w:rightChars="578"/>
              <w:rPr>
                <w:rFonts w:ascii="宋体" w:hAnsi="宋体" w:cs="宋体"/>
                <w:bCs/>
                <w:color w:val="auto"/>
                <w:highlight w:val="none"/>
              </w:rPr>
            </w:pPr>
            <w:bookmarkStart w:id="446" w:name="_Toc192353157"/>
            <w:r>
              <w:rPr>
                <w:rFonts w:hint="eastAsia" w:ascii="宋体" w:hAnsi="宋体" w:cs="宋体"/>
                <w:bCs/>
                <w:color w:val="auto"/>
                <w:highlight w:val="none"/>
              </w:rPr>
              <w:t>详细说明贵公司近三年（202</w:t>
            </w:r>
            <w:r>
              <w:rPr>
                <w:rFonts w:hint="eastAsia" w:ascii="宋体" w:hAnsi="宋体" w:cs="宋体"/>
                <w:bCs/>
                <w:color w:val="auto"/>
                <w:highlight w:val="none"/>
                <w:lang w:val="en-US" w:eastAsia="zh-CN"/>
              </w:rPr>
              <w:t>2</w:t>
            </w:r>
            <w:r>
              <w:rPr>
                <w:rFonts w:hint="eastAsia" w:ascii="宋体" w:hAnsi="宋体" w:cs="宋体"/>
                <w:bCs/>
                <w:color w:val="auto"/>
                <w:highlight w:val="none"/>
              </w:rPr>
              <w:t>年至今）介入的诉讼案件：</w:t>
            </w:r>
            <w:bookmarkEnd w:id="446"/>
          </w:p>
          <w:p w14:paraId="24BE6FA1">
            <w:pPr>
              <w:spacing w:before="100" w:beforeAutospacing="1" w:after="100" w:afterAutospacing="1" w:line="0" w:lineRule="atLeast"/>
              <w:ind w:right="1213" w:rightChars="578"/>
              <w:rPr>
                <w:rFonts w:ascii="宋体" w:hAnsi="宋体" w:cs="宋体"/>
                <w:bCs/>
                <w:color w:val="auto"/>
                <w:highlight w:val="none"/>
              </w:rPr>
            </w:pPr>
          </w:p>
          <w:p w14:paraId="7F47F235">
            <w:pPr>
              <w:spacing w:before="100" w:beforeAutospacing="1" w:after="100" w:afterAutospacing="1" w:line="0" w:lineRule="atLeast"/>
              <w:ind w:right="1213" w:rightChars="578"/>
              <w:rPr>
                <w:rFonts w:ascii="宋体" w:hAnsi="宋体" w:cs="宋体"/>
                <w:bCs/>
                <w:color w:val="auto"/>
                <w:highlight w:val="none"/>
              </w:rPr>
            </w:pPr>
          </w:p>
          <w:p w14:paraId="6722377C">
            <w:pPr>
              <w:spacing w:before="100" w:beforeAutospacing="1" w:after="100" w:afterAutospacing="1" w:line="0" w:lineRule="atLeast"/>
              <w:ind w:right="1213" w:rightChars="578"/>
              <w:rPr>
                <w:rFonts w:ascii="宋体" w:hAnsi="宋体" w:cs="宋体"/>
                <w:bCs/>
                <w:color w:val="auto"/>
                <w:highlight w:val="none"/>
              </w:rPr>
            </w:pPr>
          </w:p>
          <w:p w14:paraId="70526C62">
            <w:pPr>
              <w:spacing w:before="100" w:beforeAutospacing="1" w:after="100" w:afterAutospacing="1" w:line="0" w:lineRule="atLeast"/>
              <w:ind w:right="1213" w:rightChars="578"/>
              <w:rPr>
                <w:rFonts w:ascii="宋体" w:hAnsi="宋体" w:cs="宋体"/>
                <w:bCs/>
                <w:color w:val="auto"/>
                <w:highlight w:val="none"/>
              </w:rPr>
            </w:pPr>
          </w:p>
          <w:p w14:paraId="4F06FDDA">
            <w:pPr>
              <w:spacing w:before="100" w:beforeAutospacing="1" w:after="100" w:afterAutospacing="1" w:line="0" w:lineRule="atLeast"/>
              <w:ind w:right="1213" w:rightChars="578"/>
              <w:rPr>
                <w:rFonts w:ascii="宋体" w:hAnsi="宋体" w:cs="宋体"/>
                <w:bCs/>
                <w:color w:val="auto"/>
                <w:highlight w:val="none"/>
              </w:rPr>
            </w:pPr>
          </w:p>
          <w:p w14:paraId="28ADD2FB">
            <w:pPr>
              <w:spacing w:before="100" w:beforeAutospacing="1" w:after="100" w:afterAutospacing="1" w:line="0" w:lineRule="atLeast"/>
              <w:ind w:right="1213" w:rightChars="578"/>
              <w:rPr>
                <w:rFonts w:ascii="宋体" w:hAnsi="宋体" w:cs="宋体"/>
                <w:bCs/>
                <w:color w:val="auto"/>
                <w:highlight w:val="none"/>
              </w:rPr>
            </w:pPr>
          </w:p>
          <w:p w14:paraId="2F2778AC">
            <w:pPr>
              <w:spacing w:before="100" w:beforeAutospacing="1" w:after="100" w:afterAutospacing="1" w:line="0" w:lineRule="atLeast"/>
              <w:ind w:right="1213" w:rightChars="578"/>
              <w:rPr>
                <w:rFonts w:ascii="宋体" w:hAnsi="宋体" w:cs="宋体"/>
                <w:bCs/>
                <w:color w:val="auto"/>
                <w:highlight w:val="none"/>
              </w:rPr>
            </w:pPr>
          </w:p>
          <w:p w14:paraId="285A7511">
            <w:pPr>
              <w:spacing w:before="100" w:beforeAutospacing="1" w:after="100" w:afterAutospacing="1" w:line="0" w:lineRule="atLeast"/>
              <w:ind w:right="1213" w:rightChars="578"/>
              <w:rPr>
                <w:rFonts w:ascii="宋体" w:hAnsi="宋体" w:cs="宋体"/>
                <w:bCs/>
                <w:color w:val="auto"/>
                <w:highlight w:val="none"/>
              </w:rPr>
            </w:pPr>
          </w:p>
          <w:p w14:paraId="75B6A633">
            <w:pPr>
              <w:spacing w:before="100" w:beforeAutospacing="1" w:after="100" w:afterAutospacing="1" w:line="0" w:lineRule="atLeast"/>
              <w:ind w:right="1213" w:rightChars="578"/>
              <w:rPr>
                <w:rFonts w:ascii="宋体" w:hAnsi="宋体" w:cs="宋体"/>
                <w:bCs/>
                <w:color w:val="auto"/>
                <w:highlight w:val="none"/>
              </w:rPr>
            </w:pPr>
          </w:p>
          <w:p w14:paraId="310985C9">
            <w:pPr>
              <w:spacing w:before="100" w:beforeAutospacing="1" w:after="100" w:afterAutospacing="1" w:line="0" w:lineRule="atLeast"/>
              <w:ind w:right="1213" w:rightChars="578"/>
              <w:rPr>
                <w:rFonts w:ascii="宋体" w:hAnsi="宋体" w:cs="宋体"/>
                <w:bCs/>
                <w:color w:val="auto"/>
                <w:highlight w:val="none"/>
              </w:rPr>
            </w:pPr>
          </w:p>
          <w:p w14:paraId="50128D5C">
            <w:pPr>
              <w:spacing w:before="100" w:beforeAutospacing="1" w:after="100" w:afterAutospacing="1" w:line="0" w:lineRule="atLeast"/>
              <w:ind w:right="1213" w:rightChars="578"/>
              <w:rPr>
                <w:rFonts w:ascii="宋体" w:hAnsi="宋体" w:cs="宋体"/>
                <w:bCs/>
                <w:color w:val="auto"/>
                <w:highlight w:val="none"/>
              </w:rPr>
            </w:pPr>
          </w:p>
          <w:p w14:paraId="19598074">
            <w:pPr>
              <w:spacing w:before="100" w:beforeAutospacing="1" w:after="100" w:afterAutospacing="1" w:line="0" w:lineRule="atLeast"/>
              <w:ind w:right="1213" w:rightChars="578"/>
              <w:rPr>
                <w:rFonts w:ascii="宋体" w:hAnsi="宋体" w:cs="宋体"/>
                <w:bCs/>
                <w:color w:val="auto"/>
                <w:highlight w:val="none"/>
              </w:rPr>
            </w:pPr>
          </w:p>
          <w:p w14:paraId="169C92AF">
            <w:pPr>
              <w:spacing w:before="100" w:beforeAutospacing="1" w:after="100" w:afterAutospacing="1" w:line="0" w:lineRule="atLeast"/>
              <w:ind w:right="1213" w:rightChars="578"/>
              <w:rPr>
                <w:rFonts w:ascii="宋体" w:hAnsi="宋体" w:cs="宋体"/>
                <w:bCs/>
                <w:color w:val="auto"/>
                <w:highlight w:val="none"/>
              </w:rPr>
            </w:pPr>
          </w:p>
          <w:p w14:paraId="319E1B18">
            <w:pPr>
              <w:spacing w:before="100" w:beforeAutospacing="1" w:after="100" w:afterAutospacing="1" w:line="0" w:lineRule="atLeast"/>
              <w:ind w:right="1213" w:rightChars="578"/>
              <w:rPr>
                <w:rFonts w:ascii="宋体" w:hAnsi="宋体" w:cs="宋体"/>
                <w:bCs/>
                <w:color w:val="auto"/>
                <w:highlight w:val="none"/>
              </w:rPr>
            </w:pPr>
          </w:p>
          <w:p w14:paraId="2E938D6A">
            <w:pPr>
              <w:spacing w:before="100" w:beforeAutospacing="1" w:after="100" w:afterAutospacing="1" w:line="0" w:lineRule="atLeast"/>
              <w:ind w:right="1213" w:rightChars="578"/>
              <w:rPr>
                <w:rFonts w:ascii="宋体" w:hAnsi="宋体" w:cs="宋体"/>
                <w:bCs/>
                <w:color w:val="auto"/>
                <w:highlight w:val="none"/>
              </w:rPr>
            </w:pPr>
          </w:p>
          <w:p w14:paraId="7A414603">
            <w:pPr>
              <w:spacing w:before="100" w:beforeAutospacing="1" w:after="100" w:afterAutospacing="1" w:line="0" w:lineRule="atLeast"/>
              <w:ind w:right="1213" w:rightChars="578"/>
              <w:rPr>
                <w:rFonts w:ascii="宋体" w:hAnsi="宋体" w:cs="宋体"/>
                <w:bCs/>
                <w:color w:val="auto"/>
                <w:highlight w:val="none"/>
              </w:rPr>
            </w:pPr>
          </w:p>
          <w:p w14:paraId="0494ECB5">
            <w:pPr>
              <w:spacing w:before="100" w:beforeAutospacing="1" w:after="100" w:afterAutospacing="1" w:line="0" w:lineRule="atLeast"/>
              <w:ind w:right="1213" w:rightChars="578"/>
              <w:rPr>
                <w:rFonts w:ascii="宋体" w:hAnsi="宋体" w:cs="宋体"/>
                <w:bCs/>
                <w:color w:val="auto"/>
                <w:highlight w:val="none"/>
              </w:rPr>
            </w:pPr>
          </w:p>
          <w:p w14:paraId="5424C50A">
            <w:pPr>
              <w:spacing w:before="100" w:beforeAutospacing="1" w:after="100" w:afterAutospacing="1" w:line="0" w:lineRule="atLeast"/>
              <w:ind w:right="1213" w:rightChars="578"/>
              <w:rPr>
                <w:rFonts w:ascii="宋体" w:hAnsi="宋体" w:cs="宋体"/>
                <w:bCs/>
                <w:color w:val="auto"/>
                <w:highlight w:val="none"/>
              </w:rPr>
            </w:pPr>
          </w:p>
          <w:p w14:paraId="38F0B4B8">
            <w:pPr>
              <w:spacing w:before="100" w:beforeAutospacing="1" w:after="100" w:afterAutospacing="1" w:line="0" w:lineRule="atLeast"/>
              <w:ind w:right="1213" w:rightChars="578"/>
              <w:rPr>
                <w:rFonts w:ascii="宋体" w:hAnsi="宋体" w:cs="宋体"/>
                <w:bCs/>
                <w:color w:val="auto"/>
                <w:highlight w:val="none"/>
              </w:rPr>
            </w:pPr>
          </w:p>
          <w:p w14:paraId="52B4B957">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（盖单位章）</w:t>
            </w:r>
          </w:p>
          <w:p w14:paraId="75C0077F">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 xml:space="preserve">                                               年      月      日  </w:t>
            </w:r>
          </w:p>
          <w:p w14:paraId="4D0B2741">
            <w:pPr>
              <w:spacing w:before="100" w:beforeAutospacing="1" w:after="100" w:afterAutospacing="1" w:line="0" w:lineRule="atLeast"/>
              <w:ind w:right="1213" w:rightChars="578"/>
              <w:rPr>
                <w:rFonts w:ascii="宋体" w:hAnsi="宋体" w:cs="宋体"/>
                <w:bCs/>
                <w:color w:val="auto"/>
                <w:highlight w:val="none"/>
              </w:rPr>
            </w:pPr>
          </w:p>
        </w:tc>
      </w:tr>
    </w:tbl>
    <w:p w14:paraId="35F67024">
      <w:pPr>
        <w:rPr>
          <w:rFonts w:ascii="宋体" w:hAnsi="宋体" w:cs="宋体"/>
          <w:b/>
          <w:color w:val="auto"/>
          <w:sz w:val="24"/>
          <w:highlight w:val="none"/>
        </w:rPr>
      </w:pPr>
    </w:p>
    <w:p w14:paraId="172D2CEE">
      <w:pPr>
        <w:rPr>
          <w:rFonts w:hint="eastAsia" w:ascii="宋体" w:hAnsi="宋体" w:cs="宋体"/>
          <w:color w:val="auto"/>
          <w:highlight w:val="none"/>
        </w:rPr>
      </w:pPr>
      <w:r>
        <w:rPr>
          <w:rFonts w:hint="eastAsia" w:ascii="宋体" w:hAnsi="宋体" w:cs="宋体"/>
          <w:color w:val="auto"/>
          <w:highlight w:val="none"/>
        </w:rPr>
        <w:br w:type="page"/>
      </w:r>
    </w:p>
    <w:bookmarkEnd w:id="444"/>
    <w:bookmarkEnd w:id="445"/>
    <w:p w14:paraId="447408FF">
      <w:pPr>
        <w:jc w:val="center"/>
        <w:rPr>
          <w:rFonts w:hint="default" w:ascii="宋体" w:hAnsi="宋体" w:eastAsia="宋体" w:cs="宋体"/>
          <w:b/>
          <w:color w:val="auto"/>
          <w:sz w:val="24"/>
          <w:highlight w:val="none"/>
          <w:lang w:val="en-US" w:eastAsia="zh-CN"/>
        </w:rPr>
      </w:pPr>
      <w:bookmarkStart w:id="447" w:name="_Toc31012"/>
      <w:bookmarkStart w:id="448" w:name="_Toc6178"/>
      <w:r>
        <w:rPr>
          <w:rFonts w:hint="eastAsia" w:ascii="宋体" w:hAnsi="宋体" w:cs="宋体"/>
          <w:b/>
          <w:color w:val="auto"/>
          <w:sz w:val="24"/>
          <w:highlight w:val="none"/>
          <w:lang w:val="en-US" w:eastAsia="zh-CN"/>
        </w:rPr>
        <w:t>八、投入人员</w:t>
      </w:r>
    </w:p>
    <w:p w14:paraId="73780804">
      <w:pPr>
        <w:widowControl/>
        <w:spacing w:line="360" w:lineRule="auto"/>
        <w:jc w:val="center"/>
        <w:outlineLvl w:val="2"/>
        <w:rPr>
          <w:rFonts w:ascii="Arial" w:hAnsi="Arial" w:eastAsia="黑体"/>
          <w:highlight w:val="none"/>
        </w:rPr>
      </w:pPr>
      <w:r>
        <w:rPr>
          <w:rFonts w:hint="eastAsia" w:ascii="Arial" w:hAnsi="Arial" w:eastAsia="黑体" w:cs="Arial"/>
          <w:sz w:val="30"/>
          <w:szCs w:val="30"/>
          <w:highlight w:val="none"/>
        </w:rPr>
        <w:t>拟派服务实施人员表</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14:paraId="29D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F0C0D5F">
            <w:pPr>
              <w:spacing w:line="360" w:lineRule="auto"/>
              <w:jc w:val="center"/>
              <w:rPr>
                <w:rFonts w:hint="eastAsia" w:ascii="宋体" w:hAnsi="宋体" w:eastAsia="宋体" w:cs="宋体"/>
                <w:highlight w:val="none"/>
              </w:rPr>
            </w:pPr>
            <w:r>
              <w:rPr>
                <w:rFonts w:hint="eastAsia" w:ascii="宋体" w:hAnsi="宋体" w:eastAsia="宋体" w:cs="宋体"/>
                <w:highlight w:val="none"/>
              </w:rPr>
              <w:t>类别</w:t>
            </w:r>
          </w:p>
        </w:tc>
        <w:tc>
          <w:tcPr>
            <w:tcW w:w="1134" w:type="dxa"/>
            <w:vAlign w:val="center"/>
          </w:tcPr>
          <w:p w14:paraId="6BF067F0">
            <w:pPr>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821" w:type="dxa"/>
            <w:vAlign w:val="center"/>
          </w:tcPr>
          <w:p w14:paraId="3A54556E">
            <w:pPr>
              <w:spacing w:line="360" w:lineRule="auto"/>
              <w:jc w:val="center"/>
              <w:rPr>
                <w:rFonts w:hint="eastAsia" w:ascii="宋体" w:hAnsi="宋体" w:eastAsia="宋体" w:cs="宋体"/>
                <w:highlight w:val="none"/>
              </w:rPr>
            </w:pPr>
            <w:r>
              <w:rPr>
                <w:rFonts w:hint="eastAsia" w:ascii="宋体" w:hAnsi="宋体" w:eastAsia="宋体" w:cs="宋体"/>
                <w:highlight w:val="none"/>
              </w:rPr>
              <w:t>性别</w:t>
            </w:r>
          </w:p>
        </w:tc>
        <w:tc>
          <w:tcPr>
            <w:tcW w:w="1352" w:type="dxa"/>
            <w:vAlign w:val="center"/>
          </w:tcPr>
          <w:p w14:paraId="5E1CDA06">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961" w:type="dxa"/>
            <w:vAlign w:val="center"/>
          </w:tcPr>
          <w:p w14:paraId="0EFBEC4E">
            <w:pPr>
              <w:spacing w:line="360" w:lineRule="auto"/>
              <w:jc w:val="center"/>
              <w:rPr>
                <w:rFonts w:hint="eastAsia" w:ascii="宋体" w:hAnsi="宋体" w:eastAsia="宋体" w:cs="宋体"/>
                <w:highlight w:val="none"/>
              </w:rPr>
            </w:pPr>
            <w:r>
              <w:rPr>
                <w:rFonts w:hint="eastAsia" w:ascii="宋体" w:hAnsi="宋体" w:eastAsia="宋体" w:cs="宋体"/>
                <w:highlight w:val="none"/>
              </w:rPr>
              <w:t>专业</w:t>
            </w:r>
          </w:p>
        </w:tc>
        <w:tc>
          <w:tcPr>
            <w:tcW w:w="959" w:type="dxa"/>
            <w:vAlign w:val="center"/>
          </w:tcPr>
          <w:p w14:paraId="0E59F71B">
            <w:pPr>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959" w:type="dxa"/>
            <w:vAlign w:val="center"/>
          </w:tcPr>
          <w:p w14:paraId="6912CE63">
            <w:pPr>
              <w:spacing w:line="360" w:lineRule="auto"/>
              <w:jc w:val="center"/>
              <w:rPr>
                <w:rFonts w:hint="eastAsia" w:ascii="宋体" w:hAnsi="宋体" w:eastAsia="宋体" w:cs="宋体"/>
                <w:highlight w:val="none"/>
              </w:rPr>
            </w:pPr>
            <w:r>
              <w:rPr>
                <w:rFonts w:hint="eastAsia" w:ascii="宋体" w:hAnsi="宋体" w:eastAsia="宋体" w:cs="宋体"/>
                <w:highlight w:val="none"/>
              </w:rPr>
              <w:t>职称</w:t>
            </w:r>
          </w:p>
        </w:tc>
        <w:tc>
          <w:tcPr>
            <w:tcW w:w="959" w:type="dxa"/>
            <w:vAlign w:val="center"/>
          </w:tcPr>
          <w:p w14:paraId="207F453A">
            <w:pPr>
              <w:spacing w:line="360" w:lineRule="auto"/>
              <w:jc w:val="center"/>
              <w:rPr>
                <w:rFonts w:hint="eastAsia" w:ascii="宋体" w:hAnsi="宋体" w:eastAsia="宋体" w:cs="宋体"/>
                <w:highlight w:val="none"/>
              </w:rPr>
            </w:pPr>
            <w:r>
              <w:rPr>
                <w:rFonts w:hint="eastAsia" w:ascii="宋体" w:hAnsi="宋体" w:eastAsia="宋体" w:cs="宋体"/>
                <w:highlight w:val="none"/>
              </w:rPr>
              <w:t>主要资历</w:t>
            </w:r>
          </w:p>
        </w:tc>
        <w:tc>
          <w:tcPr>
            <w:tcW w:w="957" w:type="dxa"/>
            <w:vAlign w:val="center"/>
          </w:tcPr>
          <w:p w14:paraId="71896C73">
            <w:pPr>
              <w:spacing w:line="360" w:lineRule="auto"/>
              <w:jc w:val="center"/>
              <w:rPr>
                <w:rFonts w:hint="eastAsia" w:ascii="宋体" w:hAnsi="宋体" w:eastAsia="宋体" w:cs="宋体"/>
                <w:highlight w:val="none"/>
              </w:rPr>
            </w:pPr>
            <w:r>
              <w:rPr>
                <w:rFonts w:hint="eastAsia" w:ascii="宋体" w:hAnsi="宋体" w:eastAsia="宋体" w:cs="宋体"/>
                <w:highlight w:val="none"/>
              </w:rPr>
              <w:t>经验及承担过的项目</w:t>
            </w:r>
          </w:p>
        </w:tc>
      </w:tr>
      <w:tr w14:paraId="6AA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240ECC6C">
            <w:pPr>
              <w:spacing w:line="360" w:lineRule="auto"/>
              <w:jc w:val="center"/>
              <w:rPr>
                <w:rFonts w:hint="eastAsia" w:ascii="宋体" w:hAnsi="宋体" w:eastAsia="宋体" w:cs="宋体"/>
                <w:highlight w:val="none"/>
              </w:rPr>
            </w:pPr>
            <w:r>
              <w:rPr>
                <w:rFonts w:hint="eastAsia" w:ascii="宋体" w:hAnsi="宋体" w:eastAsia="宋体" w:cs="宋体"/>
                <w:highlight w:val="none"/>
              </w:rPr>
              <w:t>项目负责人</w:t>
            </w:r>
          </w:p>
        </w:tc>
        <w:tc>
          <w:tcPr>
            <w:tcW w:w="1134" w:type="dxa"/>
            <w:vAlign w:val="center"/>
          </w:tcPr>
          <w:p w14:paraId="0F8E4574">
            <w:pPr>
              <w:spacing w:line="360" w:lineRule="auto"/>
              <w:rPr>
                <w:rFonts w:hint="eastAsia" w:ascii="宋体" w:hAnsi="宋体" w:cs="宋体"/>
                <w:highlight w:val="none"/>
              </w:rPr>
            </w:pPr>
          </w:p>
        </w:tc>
        <w:tc>
          <w:tcPr>
            <w:tcW w:w="821" w:type="dxa"/>
            <w:vAlign w:val="center"/>
          </w:tcPr>
          <w:p w14:paraId="48EF5846">
            <w:pPr>
              <w:spacing w:line="360" w:lineRule="auto"/>
              <w:rPr>
                <w:rFonts w:hint="eastAsia" w:ascii="宋体" w:hAnsi="宋体" w:cs="宋体"/>
                <w:highlight w:val="none"/>
              </w:rPr>
            </w:pPr>
          </w:p>
        </w:tc>
        <w:tc>
          <w:tcPr>
            <w:tcW w:w="1352" w:type="dxa"/>
            <w:vAlign w:val="center"/>
          </w:tcPr>
          <w:p w14:paraId="68F27B59">
            <w:pPr>
              <w:spacing w:line="360" w:lineRule="auto"/>
              <w:rPr>
                <w:rFonts w:hint="eastAsia" w:ascii="宋体" w:hAnsi="宋体" w:cs="宋体"/>
                <w:highlight w:val="none"/>
              </w:rPr>
            </w:pPr>
          </w:p>
        </w:tc>
        <w:tc>
          <w:tcPr>
            <w:tcW w:w="961" w:type="dxa"/>
            <w:vAlign w:val="top"/>
          </w:tcPr>
          <w:p w14:paraId="61056F90">
            <w:pPr>
              <w:spacing w:line="360" w:lineRule="auto"/>
              <w:rPr>
                <w:rFonts w:hint="eastAsia" w:ascii="宋体" w:hAnsi="宋体" w:cs="宋体"/>
                <w:highlight w:val="none"/>
              </w:rPr>
            </w:pPr>
          </w:p>
        </w:tc>
        <w:tc>
          <w:tcPr>
            <w:tcW w:w="959" w:type="dxa"/>
            <w:vAlign w:val="top"/>
          </w:tcPr>
          <w:p w14:paraId="7E7D82E7">
            <w:pPr>
              <w:spacing w:line="360" w:lineRule="auto"/>
              <w:rPr>
                <w:rFonts w:hint="eastAsia" w:ascii="宋体" w:hAnsi="宋体" w:cs="宋体"/>
                <w:highlight w:val="none"/>
              </w:rPr>
            </w:pPr>
          </w:p>
        </w:tc>
        <w:tc>
          <w:tcPr>
            <w:tcW w:w="959" w:type="dxa"/>
            <w:vAlign w:val="top"/>
          </w:tcPr>
          <w:p w14:paraId="547CDBE7">
            <w:pPr>
              <w:spacing w:line="360" w:lineRule="auto"/>
              <w:rPr>
                <w:rFonts w:hint="eastAsia" w:ascii="宋体" w:hAnsi="宋体" w:cs="宋体"/>
                <w:highlight w:val="none"/>
              </w:rPr>
            </w:pPr>
          </w:p>
        </w:tc>
        <w:tc>
          <w:tcPr>
            <w:tcW w:w="959" w:type="dxa"/>
            <w:vAlign w:val="top"/>
          </w:tcPr>
          <w:p w14:paraId="240FA986">
            <w:pPr>
              <w:spacing w:line="360" w:lineRule="auto"/>
              <w:rPr>
                <w:rFonts w:hint="eastAsia" w:ascii="宋体" w:hAnsi="宋体" w:cs="宋体"/>
                <w:highlight w:val="none"/>
              </w:rPr>
            </w:pPr>
          </w:p>
        </w:tc>
        <w:tc>
          <w:tcPr>
            <w:tcW w:w="957" w:type="dxa"/>
            <w:vAlign w:val="center"/>
          </w:tcPr>
          <w:p w14:paraId="5B0FE8CC">
            <w:pPr>
              <w:spacing w:line="360" w:lineRule="auto"/>
              <w:rPr>
                <w:rFonts w:hint="eastAsia" w:ascii="宋体" w:hAnsi="宋体" w:cs="宋体"/>
                <w:highlight w:val="none"/>
              </w:rPr>
            </w:pPr>
          </w:p>
        </w:tc>
      </w:tr>
      <w:tr w14:paraId="668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14:paraId="6009A20B">
            <w:pPr>
              <w:spacing w:line="360" w:lineRule="auto"/>
              <w:jc w:val="center"/>
              <w:rPr>
                <w:rFonts w:hint="eastAsia" w:ascii="宋体" w:hAnsi="宋体" w:eastAsia="宋体" w:cs="宋体"/>
                <w:highlight w:val="none"/>
              </w:rPr>
            </w:pPr>
            <w:r>
              <w:rPr>
                <w:rFonts w:hint="eastAsia" w:ascii="宋体" w:hAnsi="宋体" w:eastAsia="宋体" w:cs="宋体"/>
                <w:highlight w:val="none"/>
              </w:rPr>
              <w:t>项目技术主管</w:t>
            </w:r>
          </w:p>
        </w:tc>
        <w:tc>
          <w:tcPr>
            <w:tcW w:w="1134" w:type="dxa"/>
            <w:vAlign w:val="center"/>
          </w:tcPr>
          <w:p w14:paraId="0B54756F">
            <w:pPr>
              <w:spacing w:line="360" w:lineRule="auto"/>
              <w:rPr>
                <w:rFonts w:hint="eastAsia" w:ascii="宋体" w:hAnsi="宋体" w:cs="宋体"/>
                <w:highlight w:val="none"/>
              </w:rPr>
            </w:pPr>
          </w:p>
        </w:tc>
        <w:tc>
          <w:tcPr>
            <w:tcW w:w="821" w:type="dxa"/>
            <w:vAlign w:val="center"/>
          </w:tcPr>
          <w:p w14:paraId="23B697F7">
            <w:pPr>
              <w:spacing w:line="360" w:lineRule="auto"/>
              <w:rPr>
                <w:rFonts w:hint="eastAsia" w:ascii="宋体" w:hAnsi="宋体" w:cs="宋体"/>
                <w:highlight w:val="none"/>
              </w:rPr>
            </w:pPr>
          </w:p>
        </w:tc>
        <w:tc>
          <w:tcPr>
            <w:tcW w:w="1352" w:type="dxa"/>
            <w:vAlign w:val="center"/>
          </w:tcPr>
          <w:p w14:paraId="25D611AA">
            <w:pPr>
              <w:spacing w:line="360" w:lineRule="auto"/>
              <w:rPr>
                <w:rFonts w:hint="eastAsia" w:ascii="宋体" w:hAnsi="宋体" w:cs="宋体"/>
                <w:highlight w:val="none"/>
              </w:rPr>
            </w:pPr>
          </w:p>
        </w:tc>
        <w:tc>
          <w:tcPr>
            <w:tcW w:w="961" w:type="dxa"/>
            <w:vAlign w:val="top"/>
          </w:tcPr>
          <w:p w14:paraId="4922B6C1">
            <w:pPr>
              <w:spacing w:line="360" w:lineRule="auto"/>
              <w:rPr>
                <w:rFonts w:hint="eastAsia" w:ascii="宋体" w:hAnsi="宋体" w:cs="宋体"/>
                <w:highlight w:val="none"/>
              </w:rPr>
            </w:pPr>
          </w:p>
        </w:tc>
        <w:tc>
          <w:tcPr>
            <w:tcW w:w="959" w:type="dxa"/>
            <w:vAlign w:val="top"/>
          </w:tcPr>
          <w:p w14:paraId="6DF610FF">
            <w:pPr>
              <w:spacing w:line="360" w:lineRule="auto"/>
              <w:rPr>
                <w:rFonts w:hint="eastAsia" w:ascii="宋体" w:hAnsi="宋体" w:cs="宋体"/>
                <w:highlight w:val="none"/>
              </w:rPr>
            </w:pPr>
          </w:p>
        </w:tc>
        <w:tc>
          <w:tcPr>
            <w:tcW w:w="959" w:type="dxa"/>
            <w:vAlign w:val="top"/>
          </w:tcPr>
          <w:p w14:paraId="0AB51002">
            <w:pPr>
              <w:spacing w:line="360" w:lineRule="auto"/>
              <w:rPr>
                <w:rFonts w:hint="eastAsia" w:ascii="宋体" w:hAnsi="宋体" w:cs="宋体"/>
                <w:highlight w:val="none"/>
              </w:rPr>
            </w:pPr>
          </w:p>
        </w:tc>
        <w:tc>
          <w:tcPr>
            <w:tcW w:w="959" w:type="dxa"/>
            <w:vAlign w:val="top"/>
          </w:tcPr>
          <w:p w14:paraId="1A43195A">
            <w:pPr>
              <w:spacing w:line="360" w:lineRule="auto"/>
              <w:rPr>
                <w:rFonts w:hint="eastAsia" w:ascii="宋体" w:hAnsi="宋体" w:cs="宋体"/>
                <w:highlight w:val="none"/>
              </w:rPr>
            </w:pPr>
          </w:p>
        </w:tc>
        <w:tc>
          <w:tcPr>
            <w:tcW w:w="957" w:type="dxa"/>
            <w:vAlign w:val="center"/>
          </w:tcPr>
          <w:p w14:paraId="2370A53F">
            <w:pPr>
              <w:spacing w:line="360" w:lineRule="auto"/>
              <w:rPr>
                <w:rFonts w:hint="eastAsia" w:ascii="宋体" w:hAnsi="宋体" w:cs="宋体"/>
                <w:highlight w:val="none"/>
              </w:rPr>
            </w:pPr>
          </w:p>
        </w:tc>
      </w:tr>
      <w:tr w14:paraId="46E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14:paraId="77A7F6BD">
            <w:pPr>
              <w:spacing w:line="360" w:lineRule="auto"/>
              <w:jc w:val="center"/>
              <w:rPr>
                <w:rFonts w:hint="eastAsia" w:ascii="宋体" w:hAnsi="宋体" w:eastAsia="宋体" w:cs="宋体"/>
                <w:highlight w:val="none"/>
              </w:rPr>
            </w:pPr>
            <w:r>
              <w:rPr>
                <w:rFonts w:hint="eastAsia" w:ascii="宋体" w:hAnsi="宋体" w:eastAsia="宋体" w:cs="宋体"/>
                <w:highlight w:val="none"/>
              </w:rPr>
              <w:t>其他人员</w:t>
            </w:r>
          </w:p>
        </w:tc>
        <w:tc>
          <w:tcPr>
            <w:tcW w:w="1134" w:type="dxa"/>
            <w:vAlign w:val="center"/>
          </w:tcPr>
          <w:p w14:paraId="0AD60D4C">
            <w:pPr>
              <w:spacing w:line="360" w:lineRule="auto"/>
              <w:rPr>
                <w:rFonts w:hint="eastAsia" w:ascii="宋体" w:hAnsi="宋体" w:cs="宋体"/>
                <w:highlight w:val="none"/>
              </w:rPr>
            </w:pPr>
          </w:p>
        </w:tc>
        <w:tc>
          <w:tcPr>
            <w:tcW w:w="821" w:type="dxa"/>
            <w:vAlign w:val="center"/>
          </w:tcPr>
          <w:p w14:paraId="07F75469">
            <w:pPr>
              <w:spacing w:line="360" w:lineRule="auto"/>
              <w:rPr>
                <w:rFonts w:hint="eastAsia" w:ascii="宋体" w:hAnsi="宋体" w:cs="宋体"/>
                <w:highlight w:val="none"/>
              </w:rPr>
            </w:pPr>
          </w:p>
        </w:tc>
        <w:tc>
          <w:tcPr>
            <w:tcW w:w="1352" w:type="dxa"/>
            <w:vAlign w:val="center"/>
          </w:tcPr>
          <w:p w14:paraId="499368DC">
            <w:pPr>
              <w:spacing w:line="360" w:lineRule="auto"/>
              <w:rPr>
                <w:rFonts w:hint="eastAsia" w:ascii="宋体" w:hAnsi="宋体" w:cs="宋体"/>
                <w:highlight w:val="none"/>
              </w:rPr>
            </w:pPr>
          </w:p>
        </w:tc>
        <w:tc>
          <w:tcPr>
            <w:tcW w:w="961" w:type="dxa"/>
            <w:vAlign w:val="top"/>
          </w:tcPr>
          <w:p w14:paraId="797962F9">
            <w:pPr>
              <w:spacing w:line="360" w:lineRule="auto"/>
              <w:rPr>
                <w:rFonts w:hint="eastAsia" w:ascii="宋体" w:hAnsi="宋体" w:cs="宋体"/>
                <w:highlight w:val="none"/>
              </w:rPr>
            </w:pPr>
          </w:p>
        </w:tc>
        <w:tc>
          <w:tcPr>
            <w:tcW w:w="959" w:type="dxa"/>
            <w:vAlign w:val="top"/>
          </w:tcPr>
          <w:p w14:paraId="1CE47A84">
            <w:pPr>
              <w:spacing w:line="360" w:lineRule="auto"/>
              <w:rPr>
                <w:rFonts w:hint="eastAsia" w:ascii="宋体" w:hAnsi="宋体" w:cs="宋体"/>
                <w:highlight w:val="none"/>
              </w:rPr>
            </w:pPr>
          </w:p>
        </w:tc>
        <w:tc>
          <w:tcPr>
            <w:tcW w:w="959" w:type="dxa"/>
            <w:vAlign w:val="top"/>
          </w:tcPr>
          <w:p w14:paraId="34D7ADB9">
            <w:pPr>
              <w:spacing w:line="360" w:lineRule="auto"/>
              <w:rPr>
                <w:rFonts w:hint="eastAsia" w:ascii="宋体" w:hAnsi="宋体" w:cs="宋体"/>
                <w:highlight w:val="none"/>
              </w:rPr>
            </w:pPr>
          </w:p>
        </w:tc>
        <w:tc>
          <w:tcPr>
            <w:tcW w:w="959" w:type="dxa"/>
            <w:vAlign w:val="top"/>
          </w:tcPr>
          <w:p w14:paraId="014AC823">
            <w:pPr>
              <w:spacing w:line="360" w:lineRule="auto"/>
              <w:rPr>
                <w:rFonts w:hint="eastAsia" w:ascii="宋体" w:hAnsi="宋体" w:cs="宋体"/>
                <w:highlight w:val="none"/>
              </w:rPr>
            </w:pPr>
          </w:p>
        </w:tc>
        <w:tc>
          <w:tcPr>
            <w:tcW w:w="957" w:type="dxa"/>
            <w:vAlign w:val="center"/>
          </w:tcPr>
          <w:p w14:paraId="46F186A0">
            <w:pPr>
              <w:spacing w:line="360" w:lineRule="auto"/>
              <w:rPr>
                <w:rFonts w:hint="eastAsia" w:ascii="宋体" w:hAnsi="宋体" w:cs="宋体"/>
                <w:highlight w:val="none"/>
              </w:rPr>
            </w:pPr>
          </w:p>
        </w:tc>
      </w:tr>
      <w:tr w14:paraId="785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7BFDD51E">
            <w:pPr>
              <w:spacing w:line="360" w:lineRule="auto"/>
              <w:jc w:val="center"/>
              <w:rPr>
                <w:rFonts w:hint="eastAsia" w:ascii="宋体" w:hAnsi="宋体" w:eastAsia="宋体" w:cs="宋体"/>
                <w:highlight w:val="none"/>
              </w:rPr>
            </w:pPr>
          </w:p>
        </w:tc>
        <w:tc>
          <w:tcPr>
            <w:tcW w:w="1134" w:type="dxa"/>
            <w:vAlign w:val="center"/>
          </w:tcPr>
          <w:p w14:paraId="308E69C3">
            <w:pPr>
              <w:spacing w:line="360" w:lineRule="auto"/>
              <w:rPr>
                <w:rFonts w:hint="eastAsia" w:ascii="宋体" w:hAnsi="宋体" w:cs="宋体"/>
                <w:highlight w:val="none"/>
              </w:rPr>
            </w:pPr>
          </w:p>
        </w:tc>
        <w:tc>
          <w:tcPr>
            <w:tcW w:w="821" w:type="dxa"/>
            <w:vAlign w:val="center"/>
          </w:tcPr>
          <w:p w14:paraId="4C8B1E6F">
            <w:pPr>
              <w:spacing w:line="360" w:lineRule="auto"/>
              <w:rPr>
                <w:rFonts w:hint="eastAsia" w:ascii="宋体" w:hAnsi="宋体" w:cs="宋体"/>
                <w:highlight w:val="none"/>
              </w:rPr>
            </w:pPr>
          </w:p>
        </w:tc>
        <w:tc>
          <w:tcPr>
            <w:tcW w:w="1352" w:type="dxa"/>
            <w:vAlign w:val="center"/>
          </w:tcPr>
          <w:p w14:paraId="130CED2A">
            <w:pPr>
              <w:spacing w:line="360" w:lineRule="auto"/>
              <w:rPr>
                <w:rFonts w:hint="eastAsia" w:ascii="宋体" w:hAnsi="宋体" w:cs="宋体"/>
                <w:highlight w:val="none"/>
              </w:rPr>
            </w:pPr>
          </w:p>
        </w:tc>
        <w:tc>
          <w:tcPr>
            <w:tcW w:w="961" w:type="dxa"/>
            <w:vAlign w:val="top"/>
          </w:tcPr>
          <w:p w14:paraId="25B053C5">
            <w:pPr>
              <w:spacing w:line="360" w:lineRule="auto"/>
              <w:rPr>
                <w:rFonts w:hint="eastAsia" w:ascii="宋体" w:hAnsi="宋体" w:cs="宋体"/>
                <w:highlight w:val="none"/>
              </w:rPr>
            </w:pPr>
          </w:p>
        </w:tc>
        <w:tc>
          <w:tcPr>
            <w:tcW w:w="959" w:type="dxa"/>
            <w:vAlign w:val="top"/>
          </w:tcPr>
          <w:p w14:paraId="38C4682D">
            <w:pPr>
              <w:spacing w:line="360" w:lineRule="auto"/>
              <w:rPr>
                <w:rFonts w:hint="eastAsia" w:ascii="宋体" w:hAnsi="宋体" w:cs="宋体"/>
                <w:highlight w:val="none"/>
              </w:rPr>
            </w:pPr>
          </w:p>
        </w:tc>
        <w:tc>
          <w:tcPr>
            <w:tcW w:w="959" w:type="dxa"/>
            <w:vAlign w:val="top"/>
          </w:tcPr>
          <w:p w14:paraId="3C056443">
            <w:pPr>
              <w:spacing w:line="360" w:lineRule="auto"/>
              <w:rPr>
                <w:rFonts w:hint="eastAsia" w:ascii="宋体" w:hAnsi="宋体" w:cs="宋体"/>
                <w:highlight w:val="none"/>
              </w:rPr>
            </w:pPr>
          </w:p>
        </w:tc>
        <w:tc>
          <w:tcPr>
            <w:tcW w:w="959" w:type="dxa"/>
            <w:vAlign w:val="top"/>
          </w:tcPr>
          <w:p w14:paraId="1D696EB4">
            <w:pPr>
              <w:spacing w:line="360" w:lineRule="auto"/>
              <w:rPr>
                <w:rFonts w:hint="eastAsia" w:ascii="宋体" w:hAnsi="宋体" w:cs="宋体"/>
                <w:highlight w:val="none"/>
              </w:rPr>
            </w:pPr>
          </w:p>
        </w:tc>
        <w:tc>
          <w:tcPr>
            <w:tcW w:w="957" w:type="dxa"/>
            <w:vAlign w:val="center"/>
          </w:tcPr>
          <w:p w14:paraId="1A8D8E69">
            <w:pPr>
              <w:spacing w:line="360" w:lineRule="auto"/>
              <w:rPr>
                <w:rFonts w:hint="eastAsia" w:ascii="宋体" w:hAnsi="宋体" w:cs="宋体"/>
                <w:highlight w:val="none"/>
              </w:rPr>
            </w:pPr>
          </w:p>
        </w:tc>
      </w:tr>
      <w:tr w14:paraId="63C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4C81116D">
            <w:pPr>
              <w:spacing w:line="360" w:lineRule="auto"/>
              <w:jc w:val="center"/>
              <w:rPr>
                <w:rFonts w:hint="eastAsia" w:ascii="宋体" w:hAnsi="宋体" w:eastAsia="宋体" w:cs="宋体"/>
                <w:highlight w:val="none"/>
              </w:rPr>
            </w:pPr>
          </w:p>
        </w:tc>
        <w:tc>
          <w:tcPr>
            <w:tcW w:w="1134" w:type="dxa"/>
            <w:vAlign w:val="center"/>
          </w:tcPr>
          <w:p w14:paraId="796BB9E2">
            <w:pPr>
              <w:spacing w:line="360" w:lineRule="auto"/>
              <w:rPr>
                <w:rFonts w:hint="eastAsia" w:ascii="宋体" w:hAnsi="宋体" w:cs="宋体"/>
                <w:highlight w:val="none"/>
              </w:rPr>
            </w:pPr>
          </w:p>
        </w:tc>
        <w:tc>
          <w:tcPr>
            <w:tcW w:w="821" w:type="dxa"/>
            <w:vAlign w:val="center"/>
          </w:tcPr>
          <w:p w14:paraId="165F4B1B">
            <w:pPr>
              <w:spacing w:line="360" w:lineRule="auto"/>
              <w:rPr>
                <w:rFonts w:hint="eastAsia" w:ascii="宋体" w:hAnsi="宋体" w:cs="宋体"/>
                <w:highlight w:val="none"/>
              </w:rPr>
            </w:pPr>
          </w:p>
        </w:tc>
        <w:tc>
          <w:tcPr>
            <w:tcW w:w="1352" w:type="dxa"/>
            <w:vAlign w:val="center"/>
          </w:tcPr>
          <w:p w14:paraId="5C011224">
            <w:pPr>
              <w:spacing w:line="360" w:lineRule="auto"/>
              <w:rPr>
                <w:rFonts w:hint="eastAsia" w:ascii="宋体" w:hAnsi="宋体" w:cs="宋体"/>
                <w:highlight w:val="none"/>
              </w:rPr>
            </w:pPr>
          </w:p>
        </w:tc>
        <w:tc>
          <w:tcPr>
            <w:tcW w:w="961" w:type="dxa"/>
            <w:vAlign w:val="top"/>
          </w:tcPr>
          <w:p w14:paraId="5A4F53A6">
            <w:pPr>
              <w:spacing w:line="360" w:lineRule="auto"/>
              <w:rPr>
                <w:rFonts w:hint="eastAsia" w:ascii="宋体" w:hAnsi="宋体" w:cs="宋体"/>
                <w:highlight w:val="none"/>
              </w:rPr>
            </w:pPr>
          </w:p>
        </w:tc>
        <w:tc>
          <w:tcPr>
            <w:tcW w:w="959" w:type="dxa"/>
            <w:vAlign w:val="top"/>
          </w:tcPr>
          <w:p w14:paraId="5F289B52">
            <w:pPr>
              <w:spacing w:line="360" w:lineRule="auto"/>
              <w:rPr>
                <w:rFonts w:hint="eastAsia" w:ascii="宋体" w:hAnsi="宋体" w:cs="宋体"/>
                <w:highlight w:val="none"/>
              </w:rPr>
            </w:pPr>
          </w:p>
        </w:tc>
        <w:tc>
          <w:tcPr>
            <w:tcW w:w="959" w:type="dxa"/>
            <w:vAlign w:val="top"/>
          </w:tcPr>
          <w:p w14:paraId="27E07FDE">
            <w:pPr>
              <w:spacing w:line="360" w:lineRule="auto"/>
              <w:rPr>
                <w:rFonts w:hint="eastAsia" w:ascii="宋体" w:hAnsi="宋体" w:cs="宋体"/>
                <w:highlight w:val="none"/>
              </w:rPr>
            </w:pPr>
          </w:p>
        </w:tc>
        <w:tc>
          <w:tcPr>
            <w:tcW w:w="959" w:type="dxa"/>
            <w:vAlign w:val="top"/>
          </w:tcPr>
          <w:p w14:paraId="423A4C07">
            <w:pPr>
              <w:spacing w:line="360" w:lineRule="auto"/>
              <w:rPr>
                <w:rFonts w:hint="eastAsia" w:ascii="宋体" w:hAnsi="宋体" w:cs="宋体"/>
                <w:highlight w:val="none"/>
              </w:rPr>
            </w:pPr>
          </w:p>
        </w:tc>
        <w:tc>
          <w:tcPr>
            <w:tcW w:w="957" w:type="dxa"/>
            <w:vAlign w:val="center"/>
          </w:tcPr>
          <w:p w14:paraId="14501A52">
            <w:pPr>
              <w:spacing w:line="360" w:lineRule="auto"/>
              <w:rPr>
                <w:rFonts w:hint="eastAsia" w:ascii="宋体" w:hAnsi="宋体" w:cs="宋体"/>
                <w:highlight w:val="none"/>
              </w:rPr>
            </w:pPr>
          </w:p>
        </w:tc>
      </w:tr>
      <w:tr w14:paraId="390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14:paraId="39618011">
            <w:pPr>
              <w:spacing w:line="360" w:lineRule="auto"/>
              <w:jc w:val="center"/>
              <w:rPr>
                <w:rFonts w:hint="eastAsia" w:ascii="宋体" w:hAnsi="宋体" w:eastAsia="宋体" w:cs="宋体"/>
                <w:highlight w:val="none"/>
              </w:rPr>
            </w:pPr>
          </w:p>
        </w:tc>
        <w:tc>
          <w:tcPr>
            <w:tcW w:w="1134" w:type="dxa"/>
            <w:vAlign w:val="center"/>
          </w:tcPr>
          <w:p w14:paraId="656A3C45">
            <w:pPr>
              <w:spacing w:line="360" w:lineRule="auto"/>
              <w:rPr>
                <w:rFonts w:hint="eastAsia" w:ascii="宋体" w:hAnsi="宋体" w:cs="宋体"/>
                <w:highlight w:val="none"/>
              </w:rPr>
            </w:pPr>
          </w:p>
        </w:tc>
        <w:tc>
          <w:tcPr>
            <w:tcW w:w="821" w:type="dxa"/>
            <w:vAlign w:val="center"/>
          </w:tcPr>
          <w:p w14:paraId="03E59748">
            <w:pPr>
              <w:spacing w:line="360" w:lineRule="auto"/>
              <w:rPr>
                <w:rFonts w:hint="eastAsia" w:ascii="宋体" w:hAnsi="宋体" w:cs="宋体"/>
                <w:highlight w:val="none"/>
              </w:rPr>
            </w:pPr>
          </w:p>
        </w:tc>
        <w:tc>
          <w:tcPr>
            <w:tcW w:w="1352" w:type="dxa"/>
            <w:vAlign w:val="center"/>
          </w:tcPr>
          <w:p w14:paraId="14FA24B9">
            <w:pPr>
              <w:spacing w:line="360" w:lineRule="auto"/>
              <w:rPr>
                <w:rFonts w:hint="eastAsia" w:ascii="宋体" w:hAnsi="宋体" w:cs="宋体"/>
                <w:highlight w:val="none"/>
              </w:rPr>
            </w:pPr>
          </w:p>
        </w:tc>
        <w:tc>
          <w:tcPr>
            <w:tcW w:w="961" w:type="dxa"/>
            <w:vAlign w:val="top"/>
          </w:tcPr>
          <w:p w14:paraId="49F92F18">
            <w:pPr>
              <w:spacing w:line="360" w:lineRule="auto"/>
              <w:rPr>
                <w:rFonts w:hint="eastAsia" w:ascii="宋体" w:hAnsi="宋体" w:cs="宋体"/>
                <w:highlight w:val="none"/>
              </w:rPr>
            </w:pPr>
          </w:p>
        </w:tc>
        <w:tc>
          <w:tcPr>
            <w:tcW w:w="959" w:type="dxa"/>
            <w:vAlign w:val="top"/>
          </w:tcPr>
          <w:p w14:paraId="1965355F">
            <w:pPr>
              <w:spacing w:line="360" w:lineRule="auto"/>
              <w:rPr>
                <w:rFonts w:hint="eastAsia" w:ascii="宋体" w:hAnsi="宋体" w:cs="宋体"/>
                <w:highlight w:val="none"/>
              </w:rPr>
            </w:pPr>
          </w:p>
        </w:tc>
        <w:tc>
          <w:tcPr>
            <w:tcW w:w="959" w:type="dxa"/>
            <w:vAlign w:val="top"/>
          </w:tcPr>
          <w:p w14:paraId="4AB259E6">
            <w:pPr>
              <w:spacing w:line="360" w:lineRule="auto"/>
              <w:rPr>
                <w:rFonts w:hint="eastAsia" w:ascii="宋体" w:hAnsi="宋体" w:cs="宋体"/>
                <w:highlight w:val="none"/>
              </w:rPr>
            </w:pPr>
          </w:p>
        </w:tc>
        <w:tc>
          <w:tcPr>
            <w:tcW w:w="959" w:type="dxa"/>
            <w:vAlign w:val="top"/>
          </w:tcPr>
          <w:p w14:paraId="2104E9E5">
            <w:pPr>
              <w:spacing w:line="360" w:lineRule="auto"/>
              <w:rPr>
                <w:rFonts w:hint="eastAsia" w:ascii="宋体" w:hAnsi="宋体" w:cs="宋体"/>
                <w:highlight w:val="none"/>
              </w:rPr>
            </w:pPr>
          </w:p>
        </w:tc>
        <w:tc>
          <w:tcPr>
            <w:tcW w:w="957" w:type="dxa"/>
            <w:vAlign w:val="center"/>
          </w:tcPr>
          <w:p w14:paraId="3D1F1B68">
            <w:pPr>
              <w:spacing w:line="360" w:lineRule="auto"/>
              <w:rPr>
                <w:rFonts w:hint="eastAsia" w:ascii="宋体" w:hAnsi="宋体" w:cs="宋体"/>
                <w:highlight w:val="none"/>
              </w:rPr>
            </w:pPr>
          </w:p>
        </w:tc>
      </w:tr>
    </w:tbl>
    <w:p w14:paraId="1AEDB57D">
      <w:pPr>
        <w:spacing w:line="360" w:lineRule="auto"/>
        <w:ind w:left="420" w:hanging="420" w:hangingChars="200"/>
        <w:jc w:val="left"/>
        <w:rPr>
          <w:rFonts w:ascii="宋体" w:hAnsi="宋体" w:cs="宋体"/>
          <w:bCs/>
          <w:szCs w:val="21"/>
          <w:highlight w:val="none"/>
        </w:rPr>
      </w:pPr>
    </w:p>
    <w:p w14:paraId="062E097A">
      <w:pPr>
        <w:spacing w:line="360" w:lineRule="auto"/>
        <w:ind w:left="420" w:hanging="420" w:hangingChars="200"/>
        <w:jc w:val="left"/>
        <w:rPr>
          <w:rFonts w:ascii="宋体" w:hAnsi="宋体" w:cs="宋体"/>
          <w:bCs/>
          <w:szCs w:val="21"/>
          <w:highlight w:val="none"/>
        </w:rPr>
      </w:pPr>
    </w:p>
    <w:p w14:paraId="48A27358">
      <w:pPr>
        <w:pStyle w:val="434"/>
        <w:adjustRightInd/>
        <w:snapToGrid/>
        <w:spacing w:after="0" w:line="360" w:lineRule="auto"/>
        <w:rPr>
          <w:rFonts w:ascii="宋体" w:hAnsi="宋体" w:cs="宋体"/>
          <w:sz w:val="21"/>
          <w:szCs w:val="21"/>
          <w:highlight w:val="none"/>
          <w:u w:val="single"/>
        </w:rPr>
      </w:pPr>
      <w:r>
        <w:rPr>
          <w:rFonts w:hint="eastAsia" w:ascii="宋体" w:hAnsi="宋体" w:cs="宋体"/>
          <w:sz w:val="21"/>
          <w:szCs w:val="21"/>
          <w:highlight w:val="none"/>
        </w:rPr>
        <w:t>投标人名称：</w:t>
      </w:r>
      <w:r>
        <w:rPr>
          <w:rFonts w:hint="eastAsia" w:ascii="宋体" w:hAnsi="宋体" w:cs="宋体"/>
          <w:sz w:val="21"/>
          <w:szCs w:val="21"/>
          <w:highlight w:val="none"/>
          <w:u w:val="single"/>
        </w:rPr>
        <w:t xml:space="preserve">        公章         </w:t>
      </w:r>
    </w:p>
    <w:p w14:paraId="42D97B2A">
      <w:pPr>
        <w:spacing w:line="360" w:lineRule="auto"/>
        <w:rPr>
          <w:rFonts w:ascii="宋体" w:hAnsi="宋体" w:cs="宋体"/>
          <w:szCs w:val="21"/>
          <w:highlight w:val="none"/>
          <w:u w:val="singl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签字或加盖人名章             </w:t>
      </w:r>
    </w:p>
    <w:p w14:paraId="4B42A9F9">
      <w:pPr>
        <w:spacing w:line="360" w:lineRule="auto"/>
        <w:jc w:val="left"/>
        <w:rPr>
          <w:rFonts w:ascii="宋体" w:hAnsi="宋体" w:cs="宋体"/>
          <w:szCs w:val="21"/>
          <w:highlight w:val="none"/>
        </w:rPr>
      </w:pPr>
      <w:r>
        <w:rPr>
          <w:rFonts w:hint="eastAsia" w:ascii="宋体" w:hAnsi="宋体" w:cs="宋体"/>
          <w:szCs w:val="21"/>
          <w:highlight w:val="none"/>
        </w:rPr>
        <w:t>日期 ：</w:t>
      </w:r>
      <w:r>
        <w:rPr>
          <w:rFonts w:hint="eastAsia" w:ascii="宋体" w:hAnsi="宋体" w:cs="宋体"/>
          <w:szCs w:val="21"/>
          <w:highlight w:val="none"/>
          <w:u w:val="single"/>
        </w:rPr>
        <w:t xml:space="preserve">                         </w:t>
      </w:r>
    </w:p>
    <w:p w14:paraId="2CA5B872">
      <w:pPr>
        <w:widowControl/>
        <w:spacing w:line="360" w:lineRule="auto"/>
        <w:jc w:val="center"/>
        <w:outlineLvl w:val="2"/>
        <w:rPr>
          <w:rFonts w:ascii="Arial" w:hAnsi="Arial" w:eastAsia="黑体" w:cs="Arial"/>
          <w:sz w:val="30"/>
          <w:szCs w:val="30"/>
          <w:highlight w:val="none"/>
        </w:rPr>
      </w:pPr>
      <w:r>
        <w:rPr>
          <w:rFonts w:ascii="Arial" w:hAnsi="Arial" w:eastAsia="黑体" w:cs="Arial"/>
          <w:sz w:val="30"/>
          <w:szCs w:val="30"/>
          <w:highlight w:val="none"/>
        </w:rPr>
        <w:br w:type="page"/>
      </w:r>
      <w:bookmarkStart w:id="449" w:name="_Toc28051"/>
      <w:bookmarkStart w:id="450" w:name="_Toc257"/>
      <w:bookmarkStart w:id="451" w:name="_Toc15294"/>
      <w:bookmarkStart w:id="452" w:name="_Toc13801"/>
      <w:r>
        <w:rPr>
          <w:rFonts w:hint="eastAsia" w:ascii="Arial" w:hAnsi="Arial" w:eastAsia="黑体" w:cs="Arial"/>
          <w:sz w:val="30"/>
          <w:szCs w:val="30"/>
          <w:highlight w:val="none"/>
        </w:rPr>
        <w:t>拟派人员资历表</w:t>
      </w:r>
      <w:bookmarkEnd w:id="449"/>
      <w:bookmarkEnd w:id="450"/>
      <w:bookmarkEnd w:id="451"/>
      <w:bookmarkEnd w:id="452"/>
    </w:p>
    <w:tbl>
      <w:tblPr>
        <w:tblStyle w:val="63"/>
        <w:tblpPr w:leftFromText="180" w:rightFromText="180" w:vertAnchor="text" w:horzAnchor="page" w:tblpX="1295" w:tblpY="180"/>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14:paraId="124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14:paraId="52C2BDA9">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姓名</w:t>
            </w:r>
          </w:p>
        </w:tc>
        <w:tc>
          <w:tcPr>
            <w:tcW w:w="1786" w:type="dxa"/>
            <w:vAlign w:val="center"/>
          </w:tcPr>
          <w:p w14:paraId="324E8C23">
            <w:pPr>
              <w:snapToGrid w:val="0"/>
              <w:spacing w:line="360" w:lineRule="auto"/>
              <w:jc w:val="center"/>
              <w:rPr>
                <w:rFonts w:hint="eastAsia" w:ascii="宋体" w:hAnsi="宋体" w:eastAsia="宋体" w:cs="宋体"/>
                <w:highlight w:val="none"/>
              </w:rPr>
            </w:pPr>
          </w:p>
        </w:tc>
        <w:tc>
          <w:tcPr>
            <w:tcW w:w="1153" w:type="dxa"/>
            <w:vAlign w:val="center"/>
          </w:tcPr>
          <w:p w14:paraId="5310A16B">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职务</w:t>
            </w:r>
          </w:p>
        </w:tc>
        <w:tc>
          <w:tcPr>
            <w:tcW w:w="1888" w:type="dxa"/>
            <w:vAlign w:val="center"/>
          </w:tcPr>
          <w:p w14:paraId="1359125B">
            <w:pPr>
              <w:snapToGrid w:val="0"/>
              <w:spacing w:line="360" w:lineRule="auto"/>
              <w:jc w:val="center"/>
              <w:rPr>
                <w:rFonts w:hint="eastAsia" w:ascii="宋体" w:hAnsi="宋体" w:eastAsia="宋体" w:cs="宋体"/>
                <w:highlight w:val="none"/>
              </w:rPr>
            </w:pPr>
          </w:p>
        </w:tc>
        <w:tc>
          <w:tcPr>
            <w:tcW w:w="1785" w:type="dxa"/>
            <w:gridSpan w:val="2"/>
            <w:vAlign w:val="center"/>
          </w:tcPr>
          <w:p w14:paraId="77C3CA4A">
            <w:pPr>
              <w:snapToGrid w:val="0"/>
              <w:spacing w:line="360" w:lineRule="auto"/>
              <w:ind w:left="57"/>
              <w:jc w:val="center"/>
              <w:rPr>
                <w:rFonts w:hint="eastAsia" w:ascii="宋体" w:hAnsi="宋体" w:eastAsia="宋体" w:cs="宋体"/>
                <w:highlight w:val="none"/>
              </w:rPr>
            </w:pPr>
            <w:r>
              <w:rPr>
                <w:rFonts w:hint="eastAsia" w:ascii="宋体" w:hAnsi="宋体" w:eastAsia="宋体" w:cs="宋体"/>
                <w:highlight w:val="none"/>
              </w:rPr>
              <w:t>职称</w:t>
            </w:r>
          </w:p>
        </w:tc>
        <w:tc>
          <w:tcPr>
            <w:tcW w:w="1778" w:type="dxa"/>
            <w:vAlign w:val="center"/>
          </w:tcPr>
          <w:p w14:paraId="0C20E968">
            <w:pPr>
              <w:snapToGrid w:val="0"/>
              <w:spacing w:line="360" w:lineRule="auto"/>
              <w:jc w:val="center"/>
              <w:rPr>
                <w:rFonts w:hint="eastAsia" w:ascii="宋体" w:hAnsi="宋体" w:cs="宋体"/>
                <w:highlight w:val="none"/>
              </w:rPr>
            </w:pPr>
          </w:p>
        </w:tc>
      </w:tr>
      <w:tr w14:paraId="1DE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14:paraId="26F1220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年龄</w:t>
            </w:r>
          </w:p>
        </w:tc>
        <w:tc>
          <w:tcPr>
            <w:tcW w:w="1786" w:type="dxa"/>
            <w:vAlign w:val="center"/>
          </w:tcPr>
          <w:p w14:paraId="788DFCAE">
            <w:pPr>
              <w:snapToGrid w:val="0"/>
              <w:spacing w:line="360" w:lineRule="auto"/>
              <w:jc w:val="center"/>
              <w:rPr>
                <w:rFonts w:hint="eastAsia" w:ascii="宋体" w:hAnsi="宋体" w:eastAsia="宋体" w:cs="宋体"/>
                <w:highlight w:val="none"/>
              </w:rPr>
            </w:pPr>
          </w:p>
        </w:tc>
        <w:tc>
          <w:tcPr>
            <w:tcW w:w="1153" w:type="dxa"/>
            <w:vAlign w:val="center"/>
          </w:tcPr>
          <w:p w14:paraId="35E50D42">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拟任职</w:t>
            </w:r>
          </w:p>
        </w:tc>
        <w:tc>
          <w:tcPr>
            <w:tcW w:w="1888" w:type="dxa"/>
            <w:vAlign w:val="center"/>
          </w:tcPr>
          <w:p w14:paraId="7A8D28CD">
            <w:pPr>
              <w:snapToGrid w:val="0"/>
              <w:spacing w:line="360" w:lineRule="auto"/>
              <w:jc w:val="center"/>
              <w:rPr>
                <w:rFonts w:hint="eastAsia" w:ascii="宋体" w:hAnsi="宋体" w:eastAsia="宋体" w:cs="宋体"/>
                <w:highlight w:val="none"/>
              </w:rPr>
            </w:pPr>
          </w:p>
        </w:tc>
        <w:tc>
          <w:tcPr>
            <w:tcW w:w="1785" w:type="dxa"/>
            <w:gridSpan w:val="2"/>
            <w:vAlign w:val="center"/>
          </w:tcPr>
          <w:p w14:paraId="78B8559F">
            <w:pPr>
              <w:snapToGrid w:val="0"/>
              <w:spacing w:line="360" w:lineRule="auto"/>
              <w:ind w:left="192"/>
              <w:jc w:val="center"/>
              <w:rPr>
                <w:rFonts w:hint="eastAsia" w:ascii="宋体" w:hAnsi="宋体" w:eastAsia="宋体" w:cs="宋体"/>
                <w:highlight w:val="none"/>
              </w:rPr>
            </w:pPr>
            <w:r>
              <w:rPr>
                <w:rFonts w:hint="eastAsia" w:ascii="宋体" w:hAnsi="宋体" w:eastAsia="宋体" w:cs="宋体"/>
                <w:highlight w:val="none"/>
              </w:rPr>
              <w:t>单位任职时间</w:t>
            </w:r>
          </w:p>
        </w:tc>
        <w:tc>
          <w:tcPr>
            <w:tcW w:w="1778" w:type="dxa"/>
            <w:vAlign w:val="center"/>
          </w:tcPr>
          <w:p w14:paraId="14AB1AF2">
            <w:pPr>
              <w:snapToGrid w:val="0"/>
              <w:spacing w:line="360" w:lineRule="auto"/>
              <w:jc w:val="center"/>
              <w:rPr>
                <w:rFonts w:hint="eastAsia" w:ascii="宋体" w:hAnsi="宋体" w:cs="宋体"/>
                <w:highlight w:val="none"/>
              </w:rPr>
            </w:pPr>
          </w:p>
        </w:tc>
      </w:tr>
      <w:tr w14:paraId="4702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vAlign w:val="top"/>
          </w:tcPr>
          <w:p w14:paraId="5AF360F3">
            <w:pPr>
              <w:snapToGrid w:val="0"/>
              <w:spacing w:line="360" w:lineRule="auto"/>
              <w:rPr>
                <w:rFonts w:hint="eastAsia" w:ascii="宋体" w:hAnsi="宋体" w:eastAsia="宋体" w:cs="宋体"/>
                <w:highlight w:val="none"/>
              </w:rPr>
            </w:pPr>
            <w:r>
              <w:rPr>
                <w:rFonts w:hint="eastAsia" w:ascii="宋体" w:hAnsi="宋体" w:eastAsia="宋体" w:cs="宋体"/>
                <w:highlight w:val="none"/>
              </w:rPr>
              <w:t>学历（毕业学校、时间、专业）及取得的专业认证情况：</w:t>
            </w:r>
          </w:p>
          <w:p w14:paraId="7A713E46">
            <w:pPr>
              <w:snapToGrid w:val="0"/>
              <w:spacing w:line="360" w:lineRule="auto"/>
              <w:rPr>
                <w:rFonts w:hint="eastAsia" w:ascii="宋体" w:hAnsi="宋体" w:cs="宋体"/>
                <w:highlight w:val="none"/>
              </w:rPr>
            </w:pPr>
          </w:p>
          <w:p w14:paraId="55283DDD">
            <w:pPr>
              <w:snapToGrid w:val="0"/>
              <w:spacing w:line="360" w:lineRule="auto"/>
              <w:rPr>
                <w:rFonts w:hint="eastAsia" w:ascii="宋体" w:hAnsi="宋体" w:cs="宋体"/>
                <w:highlight w:val="none"/>
              </w:rPr>
            </w:pPr>
          </w:p>
          <w:p w14:paraId="229560B5">
            <w:pPr>
              <w:snapToGrid w:val="0"/>
              <w:spacing w:line="360" w:lineRule="auto"/>
              <w:rPr>
                <w:rFonts w:hint="eastAsia" w:ascii="宋体" w:hAnsi="宋体" w:cs="宋体"/>
                <w:highlight w:val="none"/>
              </w:rPr>
            </w:pPr>
          </w:p>
          <w:p w14:paraId="43DEF162">
            <w:pPr>
              <w:snapToGrid w:val="0"/>
              <w:spacing w:line="360" w:lineRule="auto"/>
              <w:rPr>
                <w:rFonts w:hint="eastAsia" w:ascii="宋体" w:hAnsi="宋体" w:cs="宋体"/>
                <w:highlight w:val="none"/>
              </w:rPr>
            </w:pPr>
          </w:p>
          <w:p w14:paraId="26181A07">
            <w:pPr>
              <w:snapToGrid w:val="0"/>
              <w:spacing w:line="360" w:lineRule="auto"/>
              <w:rPr>
                <w:rFonts w:hint="eastAsia" w:ascii="宋体" w:hAnsi="宋体" w:cs="宋体"/>
                <w:highlight w:val="none"/>
              </w:rPr>
            </w:pPr>
          </w:p>
          <w:p w14:paraId="2FCDF48C">
            <w:pPr>
              <w:snapToGrid w:val="0"/>
              <w:spacing w:line="360" w:lineRule="auto"/>
              <w:rPr>
                <w:rFonts w:hint="eastAsia" w:ascii="宋体" w:hAnsi="宋体" w:cs="宋体"/>
                <w:highlight w:val="none"/>
              </w:rPr>
            </w:pPr>
          </w:p>
          <w:p w14:paraId="394CA43B">
            <w:pPr>
              <w:snapToGrid w:val="0"/>
              <w:spacing w:line="360" w:lineRule="auto"/>
              <w:rPr>
                <w:rFonts w:hint="eastAsia" w:ascii="宋体" w:hAnsi="宋体" w:cs="宋体"/>
                <w:highlight w:val="none"/>
              </w:rPr>
            </w:pPr>
          </w:p>
        </w:tc>
      </w:tr>
      <w:tr w14:paraId="68C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14:paraId="446D7EF7">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参加过的主要项目</w:t>
            </w:r>
          </w:p>
        </w:tc>
        <w:tc>
          <w:tcPr>
            <w:tcW w:w="2128" w:type="dxa"/>
            <w:gridSpan w:val="2"/>
            <w:vAlign w:val="center"/>
          </w:tcPr>
          <w:p w14:paraId="6524A62C">
            <w:pPr>
              <w:snapToGrid w:val="0"/>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r>
      <w:tr w14:paraId="1088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14:paraId="20B2B67F">
            <w:pPr>
              <w:snapToGrid w:val="0"/>
              <w:spacing w:line="360" w:lineRule="auto"/>
              <w:rPr>
                <w:rFonts w:hint="eastAsia" w:ascii="Arial" w:hAnsi="Arial" w:cs="Arial"/>
                <w:highlight w:val="none"/>
              </w:rPr>
            </w:pPr>
            <w:r>
              <w:rPr>
                <w:rFonts w:hint="eastAsia" w:ascii="Arial" w:hAnsi="Arial" w:cs="Arial"/>
                <w:highlight w:val="none"/>
              </w:rPr>
              <w:t>1.业主单位名称</w:t>
            </w:r>
          </w:p>
          <w:p w14:paraId="0BE8658E">
            <w:pPr>
              <w:snapToGrid w:val="0"/>
              <w:spacing w:line="360" w:lineRule="auto"/>
              <w:rPr>
                <w:rFonts w:hint="eastAsia" w:ascii="Arial" w:hAnsi="Arial" w:cs="Arial"/>
                <w:highlight w:val="none"/>
              </w:rPr>
            </w:pPr>
            <w:r>
              <w:rPr>
                <w:rFonts w:hint="eastAsia" w:ascii="Arial" w:hAnsi="Arial" w:cs="Arial"/>
                <w:highlight w:val="none"/>
              </w:rPr>
              <w:t>2.项目名称</w:t>
            </w:r>
          </w:p>
          <w:p w14:paraId="2B79C79B">
            <w:pPr>
              <w:snapToGrid w:val="0"/>
              <w:spacing w:line="360" w:lineRule="auto"/>
              <w:rPr>
                <w:rFonts w:hint="eastAsia" w:ascii="Arial" w:hAnsi="Arial" w:cs="Arial"/>
                <w:highlight w:val="none"/>
              </w:rPr>
            </w:pPr>
            <w:r>
              <w:rPr>
                <w:rFonts w:hint="eastAsia" w:ascii="Arial" w:hAnsi="Arial" w:cs="Arial"/>
                <w:highlight w:val="none"/>
              </w:rPr>
              <w:t>3.合同金额</w:t>
            </w:r>
          </w:p>
          <w:p w14:paraId="2D5E59C5">
            <w:pPr>
              <w:snapToGrid w:val="0"/>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238A296C">
            <w:pPr>
              <w:snapToGrid w:val="0"/>
              <w:spacing w:line="360" w:lineRule="auto"/>
              <w:rPr>
                <w:rFonts w:hint="eastAsia" w:ascii="Arial" w:hAnsi="Arial" w:cs="Arial"/>
                <w:highlight w:val="none"/>
              </w:rPr>
            </w:pPr>
          </w:p>
        </w:tc>
      </w:tr>
      <w:tr w14:paraId="04A2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vAlign w:val="top"/>
          </w:tcPr>
          <w:p w14:paraId="02B262C8">
            <w:pPr>
              <w:snapToGrid w:val="0"/>
              <w:spacing w:line="360" w:lineRule="auto"/>
              <w:rPr>
                <w:rFonts w:hint="eastAsia" w:ascii="Arial" w:hAnsi="Arial" w:cs="Arial"/>
                <w:highlight w:val="none"/>
              </w:rPr>
            </w:pPr>
            <w:r>
              <w:rPr>
                <w:rFonts w:hint="eastAsia" w:ascii="Arial" w:hAnsi="Arial" w:cs="Arial"/>
                <w:highlight w:val="none"/>
              </w:rPr>
              <w:t>1.业主单位名称</w:t>
            </w:r>
          </w:p>
          <w:p w14:paraId="40D73EE2">
            <w:pPr>
              <w:snapToGrid w:val="0"/>
              <w:spacing w:line="360" w:lineRule="auto"/>
              <w:rPr>
                <w:rFonts w:hint="eastAsia" w:ascii="Arial" w:hAnsi="Arial" w:cs="Arial"/>
                <w:highlight w:val="none"/>
              </w:rPr>
            </w:pPr>
            <w:r>
              <w:rPr>
                <w:rFonts w:hint="eastAsia" w:ascii="Arial" w:hAnsi="Arial" w:cs="Arial"/>
                <w:highlight w:val="none"/>
              </w:rPr>
              <w:t>2.项目名称</w:t>
            </w:r>
          </w:p>
          <w:p w14:paraId="04FF20B5">
            <w:pPr>
              <w:snapToGrid w:val="0"/>
              <w:spacing w:line="360" w:lineRule="auto"/>
              <w:rPr>
                <w:rFonts w:hint="eastAsia" w:ascii="Arial" w:hAnsi="Arial" w:cs="Arial"/>
                <w:highlight w:val="none"/>
              </w:rPr>
            </w:pPr>
            <w:r>
              <w:rPr>
                <w:rFonts w:hint="eastAsia" w:ascii="Arial" w:hAnsi="Arial" w:cs="Arial"/>
                <w:highlight w:val="none"/>
              </w:rPr>
              <w:t>3.合同金额</w:t>
            </w:r>
          </w:p>
          <w:p w14:paraId="1DB64D09">
            <w:pPr>
              <w:spacing w:line="360" w:lineRule="auto"/>
              <w:rPr>
                <w:rFonts w:hint="eastAsia" w:ascii="Arial" w:hAnsi="Arial" w:cs="Arial"/>
                <w:highlight w:val="none"/>
              </w:rPr>
            </w:pPr>
            <w:r>
              <w:rPr>
                <w:rFonts w:hint="eastAsia" w:ascii="Arial" w:hAnsi="Arial" w:cs="Arial"/>
                <w:highlight w:val="none"/>
              </w:rPr>
              <w:t>4.业主联系方式</w:t>
            </w:r>
          </w:p>
        </w:tc>
        <w:tc>
          <w:tcPr>
            <w:tcW w:w="2128" w:type="dxa"/>
            <w:gridSpan w:val="2"/>
            <w:vAlign w:val="top"/>
          </w:tcPr>
          <w:p w14:paraId="4FE59741">
            <w:pPr>
              <w:spacing w:line="360" w:lineRule="auto"/>
              <w:rPr>
                <w:rFonts w:hint="eastAsia" w:ascii="Arial" w:hAnsi="Arial" w:cs="Arial"/>
                <w:highlight w:val="none"/>
              </w:rPr>
            </w:pPr>
          </w:p>
        </w:tc>
      </w:tr>
      <w:tr w14:paraId="38A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vAlign w:val="top"/>
          </w:tcPr>
          <w:p w14:paraId="6D7D43D1">
            <w:pPr>
              <w:spacing w:line="360" w:lineRule="auto"/>
              <w:rPr>
                <w:rFonts w:hint="eastAsia" w:ascii="Arial" w:hAnsi="Arial" w:cs="Arial"/>
                <w:highlight w:val="none"/>
              </w:rPr>
            </w:pPr>
            <w:r>
              <w:rPr>
                <w:rFonts w:hint="eastAsia" w:ascii="Arial" w:hAnsi="Arial" w:cs="Arial"/>
                <w:highlight w:val="none"/>
              </w:rPr>
              <w:t>……</w:t>
            </w:r>
          </w:p>
        </w:tc>
        <w:tc>
          <w:tcPr>
            <w:tcW w:w="2128" w:type="dxa"/>
            <w:gridSpan w:val="2"/>
            <w:vAlign w:val="top"/>
          </w:tcPr>
          <w:p w14:paraId="0D5F56C8">
            <w:pPr>
              <w:spacing w:line="360" w:lineRule="auto"/>
              <w:rPr>
                <w:rFonts w:hint="eastAsia" w:ascii="Arial" w:hAnsi="Arial" w:cs="Arial"/>
                <w:highlight w:val="none"/>
              </w:rPr>
            </w:pPr>
          </w:p>
        </w:tc>
      </w:tr>
    </w:tbl>
    <w:p w14:paraId="1A8592C0">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rPr>
        <w:t>注：投标人须提供表列人员的业绩证明材料，包括项目合同复印件或业主证明材料或可以有效证明表列人员的业绩资料。</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本表每人一张，后附相关证明材料</w:t>
      </w:r>
      <w:r>
        <w:rPr>
          <w:rFonts w:hint="eastAsia" w:ascii="宋体" w:hAnsi="宋体" w:cs="宋体"/>
          <w:bCs/>
          <w:szCs w:val="21"/>
          <w:highlight w:val="none"/>
          <w:lang w:eastAsia="zh-CN"/>
        </w:rPr>
        <w:t>）</w:t>
      </w:r>
    </w:p>
    <w:p w14:paraId="6352535F">
      <w:pPr>
        <w:pStyle w:val="434"/>
        <w:adjustRightInd/>
        <w:snapToGrid/>
        <w:spacing w:after="0" w:line="360" w:lineRule="auto"/>
        <w:rPr>
          <w:rFonts w:ascii="Arial" w:hAnsi="Arial" w:cs="Arial"/>
          <w:sz w:val="21"/>
          <w:szCs w:val="21"/>
          <w:highlight w:val="none"/>
          <w:u w:val="single"/>
        </w:rPr>
      </w:pPr>
      <w:r>
        <w:rPr>
          <w:rFonts w:hint="eastAsia" w:ascii="Arial" w:hAnsi="Arial" w:cs="Arial"/>
          <w:sz w:val="21"/>
          <w:szCs w:val="21"/>
          <w:highlight w:val="none"/>
        </w:rPr>
        <w:t>投标人</w:t>
      </w:r>
      <w:r>
        <w:rPr>
          <w:rFonts w:ascii="Arial" w:hAnsi="Arial" w:cs="Arial"/>
          <w:sz w:val="21"/>
          <w:szCs w:val="21"/>
          <w:highlight w:val="none"/>
        </w:rPr>
        <w:t>名称：</w:t>
      </w:r>
      <w:r>
        <w:rPr>
          <w:rFonts w:ascii="Arial" w:hAnsi="Arial" w:cs="Arial"/>
          <w:sz w:val="21"/>
          <w:szCs w:val="21"/>
          <w:highlight w:val="none"/>
          <w:u w:val="single"/>
        </w:rPr>
        <w:t xml:space="preserve">        公章         </w:t>
      </w:r>
    </w:p>
    <w:p w14:paraId="21BB40FF">
      <w:pPr>
        <w:spacing w:line="360" w:lineRule="auto"/>
        <w:rPr>
          <w:rFonts w:ascii="Arial" w:hAnsi="Arial" w:cs="Arial"/>
          <w:szCs w:val="21"/>
          <w:highlight w:val="none"/>
          <w:u w:val="single"/>
        </w:rPr>
      </w:pPr>
      <w:r>
        <w:rPr>
          <w:rFonts w:hint="eastAsia" w:ascii="Arial" w:hAnsi="Arial" w:cs="Arial"/>
          <w:szCs w:val="21"/>
          <w:highlight w:val="none"/>
        </w:rPr>
        <w:t>法定代表人或其委托代理人</w:t>
      </w:r>
      <w:r>
        <w:rPr>
          <w:rFonts w:ascii="Arial" w:hAnsi="Arial" w:cs="Arial"/>
          <w:szCs w:val="21"/>
          <w:highlight w:val="none"/>
        </w:rPr>
        <w:t>：</w:t>
      </w:r>
      <w:r>
        <w:rPr>
          <w:rFonts w:ascii="Arial" w:hAnsi="Arial" w:cs="Arial"/>
          <w:szCs w:val="21"/>
          <w:highlight w:val="none"/>
          <w:u w:val="single"/>
        </w:rPr>
        <w:t xml:space="preserve">     </w:t>
      </w:r>
      <w:r>
        <w:rPr>
          <w:rFonts w:hint="eastAsia" w:ascii="Arial" w:hAnsi="Arial" w:cs="Arial"/>
          <w:szCs w:val="21"/>
          <w:highlight w:val="none"/>
          <w:u w:val="single"/>
        </w:rPr>
        <w:t>签字或加盖人名章</w:t>
      </w:r>
      <w:r>
        <w:rPr>
          <w:rFonts w:ascii="Arial" w:hAnsi="Arial" w:cs="Arial"/>
          <w:szCs w:val="21"/>
          <w:highlight w:val="none"/>
          <w:u w:val="single"/>
        </w:rPr>
        <w:t xml:space="preserve">             </w:t>
      </w:r>
    </w:p>
    <w:p w14:paraId="657165AD">
      <w:pPr>
        <w:rPr>
          <w:rFonts w:hint="eastAsia" w:ascii="宋体" w:hAnsi="宋体" w:cs="宋体"/>
          <w:b/>
          <w:color w:val="auto"/>
          <w:sz w:val="24"/>
          <w:highlight w:val="none"/>
        </w:rPr>
      </w:pPr>
      <w:r>
        <w:rPr>
          <w:rFonts w:ascii="Arial" w:hAnsi="Arial" w:cs="Arial"/>
          <w:szCs w:val="21"/>
          <w:highlight w:val="none"/>
        </w:rPr>
        <w:t>日期 ：</w:t>
      </w:r>
      <w:r>
        <w:rPr>
          <w:rFonts w:ascii="Arial" w:hAnsi="Arial" w:cs="Arial"/>
          <w:szCs w:val="21"/>
          <w:highlight w:val="none"/>
          <w:u w:val="single"/>
        </w:rPr>
        <w:t xml:space="preserve">                         </w:t>
      </w:r>
    </w:p>
    <w:p w14:paraId="0E3D941E">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6DD3A461">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服务方案</w:t>
      </w:r>
    </w:p>
    <w:p w14:paraId="7EA8FFC8">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507A3E04">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其他资料</w:t>
      </w:r>
    </w:p>
    <w:p w14:paraId="64775095">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7006688D">
      <w:pPr>
        <w:pStyle w:val="4"/>
        <w:rPr>
          <w:rFonts w:hint="eastAsia"/>
          <w:color w:val="auto"/>
          <w:sz w:val="32"/>
          <w:szCs w:val="32"/>
          <w:highlight w:val="none"/>
        </w:rPr>
      </w:pPr>
      <w:r>
        <w:rPr>
          <w:rFonts w:hint="eastAsia"/>
          <w:color w:val="auto"/>
          <w:sz w:val="32"/>
          <w:szCs w:val="32"/>
          <w:highlight w:val="none"/>
        </w:rPr>
        <w:t>附件</w:t>
      </w:r>
      <w:r>
        <w:rPr>
          <w:rFonts w:hint="eastAsia"/>
          <w:color w:val="auto"/>
          <w:sz w:val="32"/>
          <w:szCs w:val="32"/>
          <w:highlight w:val="none"/>
          <w:lang w:val="en-US" w:eastAsia="zh-CN"/>
        </w:rPr>
        <w:t>1</w:t>
      </w:r>
      <w:r>
        <w:rPr>
          <w:rFonts w:hint="eastAsia"/>
          <w:color w:val="auto"/>
          <w:sz w:val="32"/>
          <w:szCs w:val="32"/>
          <w:highlight w:val="none"/>
        </w:rPr>
        <w:t>：</w:t>
      </w:r>
    </w:p>
    <w:bookmarkEnd w:id="447"/>
    <w:bookmarkEnd w:id="448"/>
    <w:p w14:paraId="0EB01F03">
      <w:pPr>
        <w:spacing w:line="360" w:lineRule="auto"/>
        <w:jc w:val="center"/>
        <w:outlineLvl w:val="2"/>
        <w:rPr>
          <w:rFonts w:hAnsi="宋体"/>
          <w:sz w:val="32"/>
          <w:szCs w:val="32"/>
          <w:highlight w:val="none"/>
        </w:rPr>
      </w:pPr>
      <w:bookmarkStart w:id="453" w:name="_Toc21598"/>
      <w:bookmarkStart w:id="454" w:name="_Toc24338"/>
      <w:bookmarkStart w:id="455" w:name="_Toc21283"/>
      <w:bookmarkStart w:id="456" w:name="_Toc13843"/>
      <w:r>
        <w:rPr>
          <w:rFonts w:hint="eastAsia" w:hAnsi="宋体"/>
          <w:sz w:val="32"/>
          <w:szCs w:val="32"/>
          <w:highlight w:val="none"/>
        </w:rPr>
        <w:t>（一）中小企业声明函（服务）</w:t>
      </w:r>
      <w:bookmarkEnd w:id="453"/>
      <w:bookmarkEnd w:id="454"/>
      <w:bookmarkEnd w:id="455"/>
      <w:bookmarkEnd w:id="456"/>
    </w:p>
    <w:p w14:paraId="32D8C256">
      <w:pPr>
        <w:spacing w:line="360" w:lineRule="auto"/>
        <w:jc w:val="center"/>
        <w:outlineLvl w:val="9"/>
        <w:rPr>
          <w:rFonts w:hAnsi="宋体"/>
          <w:sz w:val="24"/>
          <w:highlight w:val="none"/>
        </w:rPr>
      </w:pPr>
      <w:r>
        <w:rPr>
          <w:rFonts w:hint="eastAsia" w:hAnsi="宋体"/>
          <w:sz w:val="24"/>
          <w:highlight w:val="none"/>
        </w:rPr>
        <w:t>（注：符合中小企业划型标准的企业请提供本函，不符合的不提供本函）</w:t>
      </w:r>
    </w:p>
    <w:p w14:paraId="66934A2D">
      <w:pPr>
        <w:pStyle w:val="433"/>
        <w:snapToGrid w:val="0"/>
        <w:spacing w:beforeLines="50" w:line="360" w:lineRule="auto"/>
        <w:rPr>
          <w:rFonts w:hint="eastAsia" w:hAnsi="宋体" w:cs="宋体"/>
          <w:sz w:val="24"/>
          <w:szCs w:val="24"/>
          <w:highlight w:val="none"/>
        </w:rPr>
      </w:pPr>
    </w:p>
    <w:p w14:paraId="0A938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default" w:ascii="宋体" w:hAnsi="宋体" w:eastAsia="宋体" w:cs="宋体"/>
          <w:sz w:val="24"/>
          <w:szCs w:val="24"/>
          <w:highlight w:val="none"/>
          <w:lang w:val="en-US" w:eastAsia="zh-CN"/>
        </w:rPr>
        <w:t>本公司（</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联合体</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）郑重声明，根据《政府采购促进中小企业发展管理办法》（财库﹝2020﹞46 号）的规定</w:t>
      </w:r>
      <w:r>
        <w:rPr>
          <w:rFonts w:hint="eastAsia" w:asciiTheme="minorEastAsia" w:hAnsiTheme="minorEastAsia" w:eastAsiaTheme="minorEastAsia" w:cstheme="minorEastAsia"/>
          <w:sz w:val="24"/>
          <w:szCs w:val="24"/>
          <w:highlight w:val="none"/>
          <w:lang w:val="en-US" w:eastAsia="zh-CN"/>
        </w:rPr>
        <w:t xml:space="preserve">，本公司（ 联合体 ）参加 </w:t>
      </w:r>
      <w:r>
        <w:rPr>
          <w:rFonts w:hint="eastAsia" w:asciiTheme="minorEastAsia" w:hAnsiTheme="minorEastAsia" w:eastAsiaTheme="minorEastAsia" w:cstheme="minorEastAsia"/>
          <w:i/>
          <w:iCs/>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 单位名称 ）</w:t>
      </w:r>
      <w:r>
        <w:rPr>
          <w:rFonts w:hint="eastAsia" w:asciiTheme="minorEastAsia" w:hAnsiTheme="minorEastAsia" w:eastAsiaTheme="minorEastAsia" w:cstheme="minorEastAsia"/>
          <w:i/>
          <w:iCs/>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u w:val="single"/>
          <w:lang w:val="en-US" w:eastAsia="zh-CN"/>
        </w:rPr>
        <w:t xml:space="preserve"> （ 项目名称 ） </w:t>
      </w:r>
      <w:r>
        <w:rPr>
          <w:rFonts w:hint="eastAsia" w:asciiTheme="minorEastAsia" w:hAnsiTheme="minorEastAsia" w:eastAsiaTheme="minorEastAsia" w:cstheme="minorEastAsia"/>
          <w:sz w:val="24"/>
          <w:szCs w:val="24"/>
          <w:highlight w:val="none"/>
          <w:lang w:val="en-US" w:eastAsia="zh-CN"/>
        </w:rPr>
        <w:t>采购活动，工程的施工单位全部为符合政策要求的中小企业（或者：服务全部由符合政策要求的中小企业承接）。相关企业 （含联合体中的中小企业、签订分包意向协议的中小企业 ）的具体情况如下：</w:t>
      </w:r>
    </w:p>
    <w:p w14:paraId="0AF63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u w:val="single"/>
          <w:lang w:val="en-US" w:eastAsia="zh-CN"/>
        </w:rPr>
        <w:t xml:space="preserve"> （ 标的名称 ） </w:t>
      </w:r>
      <w:r>
        <w:rPr>
          <w:rFonts w:hint="eastAsia" w:asciiTheme="minorEastAsia" w:hAnsiTheme="minorEastAsia" w:eastAsiaTheme="minorEastAsia" w:cstheme="minorEastAsia"/>
          <w:sz w:val="24"/>
          <w:szCs w:val="24"/>
          <w:highlight w:val="none"/>
          <w:lang w:val="en-US" w:eastAsia="zh-CN"/>
        </w:rPr>
        <w:t>，属于</w:t>
      </w:r>
      <w:r>
        <w:rPr>
          <w:rFonts w:hint="eastAsia" w:asciiTheme="minorEastAsia" w:hAnsiTheme="minorEastAsia" w:eastAsiaTheme="minorEastAsia" w:cstheme="minorEastAsia"/>
          <w:sz w:val="24"/>
          <w:szCs w:val="24"/>
          <w:highlight w:val="none"/>
          <w:u w:val="single"/>
          <w:lang w:val="en-US" w:eastAsia="zh-CN"/>
        </w:rPr>
        <w:t xml:space="preserve"> （ 采购文件中明确的所属行业 ） </w:t>
      </w:r>
      <w:r>
        <w:rPr>
          <w:rFonts w:hint="eastAsia" w:asciiTheme="minorEastAsia" w:hAnsiTheme="minorEastAsia" w:eastAsiaTheme="minorEastAsia" w:cstheme="minorEastAsia"/>
          <w:sz w:val="24"/>
          <w:szCs w:val="24"/>
          <w:highlight w:val="none"/>
          <w:lang w:val="en-US" w:eastAsia="zh-CN"/>
        </w:rPr>
        <w:t>；承建（承接）企业为</w:t>
      </w:r>
      <w:r>
        <w:rPr>
          <w:rFonts w:hint="eastAsia" w:asciiTheme="minorEastAsia" w:hAnsiTheme="minorEastAsia" w:eastAsiaTheme="minorEastAsia" w:cstheme="minorEastAsia"/>
          <w:sz w:val="24"/>
          <w:szCs w:val="24"/>
          <w:highlight w:val="none"/>
          <w:u w:val="single"/>
          <w:lang w:val="en-US" w:eastAsia="zh-CN"/>
        </w:rPr>
        <w:t xml:space="preserve"> （ 企业名称 ） </w:t>
      </w:r>
      <w:r>
        <w:rPr>
          <w:rFonts w:hint="eastAsia" w:asciiTheme="minorEastAsia" w:hAnsiTheme="minorEastAsia" w:eastAsiaTheme="minorEastAsia" w:cstheme="minorEastAsia"/>
          <w:sz w:val="24"/>
          <w:szCs w:val="24"/>
          <w:highlight w:val="none"/>
          <w:lang w:val="en-US" w:eastAsia="zh-CN"/>
        </w:rPr>
        <w:t>，从业人员</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人，营业收入为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万元，资产总额为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万元</w:t>
      </w:r>
      <w:r>
        <w:rPr>
          <w:rFonts w:hint="eastAsia" w:asciiTheme="minorEastAsia" w:hAnsiTheme="minorEastAsia" w:eastAsiaTheme="minorEastAsia" w:cstheme="minorEastAsia"/>
          <w:b w:val="0"/>
          <w:bCs w:val="0"/>
          <w:sz w:val="24"/>
          <w:szCs w:val="24"/>
          <w:highlight w:val="none"/>
        </w:rPr>
        <w:t>¹</w:t>
      </w:r>
      <w:r>
        <w:rPr>
          <w:rFonts w:hint="eastAsia" w:asciiTheme="minorEastAsia" w:hAnsiTheme="minorEastAsia" w:eastAsiaTheme="minorEastAsia" w:cstheme="minorEastAsia"/>
          <w:sz w:val="24"/>
          <w:szCs w:val="24"/>
          <w:highlight w:val="none"/>
          <w:lang w:val="en-US" w:eastAsia="zh-CN"/>
        </w:rPr>
        <w:t>，属于</w:t>
      </w:r>
      <w:r>
        <w:rPr>
          <w:rFonts w:hint="eastAsia" w:asciiTheme="minorEastAsia" w:hAnsiTheme="minorEastAsia" w:eastAsiaTheme="minorEastAsia" w:cstheme="minorEastAsia"/>
          <w:sz w:val="24"/>
          <w:szCs w:val="24"/>
          <w:highlight w:val="none"/>
          <w:u w:val="single"/>
          <w:lang w:val="en-US" w:eastAsia="zh-CN"/>
        </w:rPr>
        <w:t xml:space="preserve"> （ 中型企业、小型企业、微型企业 ） </w:t>
      </w:r>
      <w:r>
        <w:rPr>
          <w:rFonts w:hint="eastAsia" w:asciiTheme="minorEastAsia" w:hAnsiTheme="minorEastAsia" w:eastAsiaTheme="minorEastAsia" w:cstheme="minorEastAsia"/>
          <w:sz w:val="24"/>
          <w:szCs w:val="24"/>
          <w:highlight w:val="none"/>
          <w:lang w:val="en-US" w:eastAsia="zh-CN"/>
        </w:rPr>
        <w:t>；</w:t>
      </w:r>
    </w:p>
    <w:p w14:paraId="090B0A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u w:val="single"/>
          <w:lang w:val="en-US" w:eastAsia="zh-CN"/>
        </w:rPr>
        <w:t xml:space="preserve"> （ 标的名称 ） </w:t>
      </w:r>
      <w:r>
        <w:rPr>
          <w:rFonts w:hint="eastAsia" w:asciiTheme="minorEastAsia" w:hAnsiTheme="minorEastAsia" w:eastAsiaTheme="minorEastAsia" w:cstheme="minorEastAsia"/>
          <w:sz w:val="24"/>
          <w:szCs w:val="24"/>
          <w:highlight w:val="none"/>
          <w:lang w:val="en-US" w:eastAsia="zh-CN"/>
        </w:rPr>
        <w:t>，属于</w:t>
      </w:r>
      <w:r>
        <w:rPr>
          <w:rFonts w:hint="eastAsia" w:asciiTheme="minorEastAsia" w:hAnsiTheme="minorEastAsia" w:eastAsiaTheme="minorEastAsia" w:cstheme="minorEastAsia"/>
          <w:sz w:val="24"/>
          <w:szCs w:val="24"/>
          <w:highlight w:val="none"/>
          <w:u w:val="single"/>
          <w:lang w:val="en-US" w:eastAsia="zh-CN"/>
        </w:rPr>
        <w:t xml:space="preserve"> （ 采购文件中明确的所属行业 ） </w:t>
      </w:r>
      <w:r>
        <w:rPr>
          <w:rFonts w:hint="eastAsia" w:asciiTheme="minorEastAsia" w:hAnsiTheme="minorEastAsia" w:eastAsiaTheme="minorEastAsia" w:cstheme="minorEastAsia"/>
          <w:sz w:val="24"/>
          <w:szCs w:val="24"/>
          <w:highlight w:val="none"/>
          <w:lang w:val="en-US" w:eastAsia="zh-CN"/>
        </w:rPr>
        <w:t>；承建（承接）企业为</w:t>
      </w:r>
      <w:r>
        <w:rPr>
          <w:rFonts w:hint="eastAsia" w:asciiTheme="minorEastAsia" w:hAnsiTheme="minorEastAsia" w:eastAsiaTheme="minorEastAsia" w:cstheme="minorEastAsia"/>
          <w:sz w:val="24"/>
          <w:szCs w:val="24"/>
          <w:highlight w:val="none"/>
          <w:u w:val="single"/>
          <w:lang w:val="en-US" w:eastAsia="zh-CN"/>
        </w:rPr>
        <w:t xml:space="preserve"> （ 企业名称 ） </w:t>
      </w:r>
      <w:r>
        <w:rPr>
          <w:rFonts w:hint="eastAsia" w:asciiTheme="minorEastAsia" w:hAnsiTheme="minorEastAsia" w:eastAsiaTheme="minorEastAsia" w:cstheme="minorEastAsia"/>
          <w:sz w:val="24"/>
          <w:szCs w:val="24"/>
          <w:highlight w:val="none"/>
          <w:lang w:val="en-US" w:eastAsia="zh-CN"/>
        </w:rPr>
        <w:t>，从业人员</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人，营业收入为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万元，资产总额为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万元，属于</w:t>
      </w:r>
      <w:r>
        <w:rPr>
          <w:rFonts w:hint="eastAsia" w:asciiTheme="minorEastAsia" w:hAnsiTheme="minorEastAsia" w:eastAsiaTheme="minorEastAsia" w:cstheme="minorEastAsia"/>
          <w:sz w:val="24"/>
          <w:szCs w:val="24"/>
          <w:highlight w:val="none"/>
          <w:u w:val="single"/>
          <w:lang w:val="en-US" w:eastAsia="zh-CN"/>
        </w:rPr>
        <w:t xml:space="preserve"> （ 中型企业、小型企业、微型企业 ） </w:t>
      </w:r>
      <w:r>
        <w:rPr>
          <w:rFonts w:hint="eastAsia" w:asciiTheme="minorEastAsia" w:hAnsiTheme="minorEastAsia" w:eastAsiaTheme="minorEastAsia" w:cstheme="minorEastAsia"/>
          <w:sz w:val="24"/>
          <w:szCs w:val="24"/>
          <w:highlight w:val="none"/>
          <w:lang w:val="en-US" w:eastAsia="zh-CN"/>
        </w:rPr>
        <w:t>；</w:t>
      </w:r>
    </w:p>
    <w:p w14:paraId="3FA21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p>
    <w:p w14:paraId="21659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以上企业，不属于大企业的分支机构，不存在控股股东为大企业的情形，也不存在与大企业的负责人为同一人的情形。</w:t>
      </w:r>
    </w:p>
    <w:p w14:paraId="0B5EF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本企业对上述声明内容的真实性负责。如有虚假，将依法承担相应责任。</w:t>
      </w:r>
    </w:p>
    <w:p w14:paraId="074C1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p>
    <w:p w14:paraId="3CC0D6D3">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企业名称（盖章）：</w:t>
      </w:r>
    </w:p>
    <w:p w14:paraId="34ACBE3E">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日 期：</w:t>
      </w:r>
    </w:p>
    <w:p w14:paraId="4BBD4E05">
      <w:pPr>
        <w:spacing w:line="360" w:lineRule="auto"/>
        <w:rPr>
          <w:rFonts w:hint="default"/>
          <w:sz w:val="18"/>
          <w:szCs w:val="18"/>
          <w:highlight w:val="none"/>
          <w:lang w:val="en-US" w:eastAsia="zh-CN"/>
        </w:rPr>
      </w:pPr>
    </w:p>
    <w:p w14:paraId="6DA14B30">
      <w:pPr>
        <w:spacing w:line="360" w:lineRule="auto"/>
        <w:jc w:val="center"/>
        <w:rPr>
          <w:rFonts w:hint="default"/>
          <w:sz w:val="18"/>
          <w:szCs w:val="18"/>
          <w:highlight w:val="none"/>
          <w:lang w:val="en-US" w:eastAsia="zh-CN"/>
        </w:rPr>
      </w:pPr>
      <w:r>
        <w:rPr>
          <w:rFonts w:hint="eastAsia" w:ascii="Times New Roman" w:hAnsi="Times New Roman" w:eastAsia="宋体" w:cs="宋体"/>
          <w:highlight w:val="none"/>
          <w:lang w:eastAsia="zh-CN"/>
        </w:rPr>
        <w:t>注：</w:t>
      </w:r>
      <w:r>
        <w:rPr>
          <w:rFonts w:hint="eastAsia" w:ascii="Times New Roman" w:hAnsi="Times New Roman" w:eastAsia="宋体" w:cs="宋体"/>
          <w:highlight w:val="none"/>
        </w:rPr>
        <w:t>以联合体形式参与投标的，联合体各成员</w:t>
      </w:r>
      <w:r>
        <w:rPr>
          <w:rFonts w:hint="eastAsia" w:eastAsia="宋体" w:cs="宋体"/>
          <w:highlight w:val="none"/>
          <w:lang w:eastAsia="zh-CN"/>
        </w:rPr>
        <w:t>均应填写</w:t>
      </w:r>
      <w:r>
        <w:rPr>
          <w:rFonts w:hint="eastAsia" w:ascii="Times New Roman" w:hAnsi="Times New Roman" w:eastAsia="宋体" w:cs="宋体"/>
          <w:highlight w:val="none"/>
        </w:rPr>
        <w:t>。</w:t>
      </w:r>
    </w:p>
    <w:p w14:paraId="62093FA7">
      <w:pPr>
        <w:spacing w:line="360" w:lineRule="auto"/>
        <w:rPr>
          <w:rFonts w:hint="default" w:eastAsiaTheme="minorEastAsia"/>
          <w:highlight w:val="none"/>
          <w:u w:val="single"/>
          <w:lang w:val="en-US" w:eastAsia="zh-CN"/>
        </w:rPr>
      </w:pPr>
      <w:r>
        <w:rPr>
          <w:rFonts w:hint="eastAsia"/>
          <w:highlight w:val="none"/>
          <w:u w:val="single"/>
          <w:lang w:val="en-US" w:eastAsia="zh-CN"/>
        </w:rPr>
        <w:t xml:space="preserve">                                                                          </w:t>
      </w:r>
    </w:p>
    <w:p w14:paraId="4E81A039">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sectPr>
          <w:headerReference r:id="rId9" w:type="default"/>
          <w:type w:val="continuous"/>
          <w:pgSz w:w="11906" w:h="16838"/>
          <w:pgMar w:top="1417" w:right="1083" w:bottom="1417" w:left="1083" w:header="1191" w:footer="992" w:gutter="0"/>
          <w:pgBorders>
            <w:top w:val="none" w:sz="0" w:space="0"/>
            <w:left w:val="none" w:sz="0" w:space="0"/>
            <w:bottom w:val="thinThickSmallGap" w:color="auto" w:sz="18" w:space="1"/>
            <w:right w:val="none" w:sz="0" w:space="0"/>
          </w:pgBorders>
          <w:pgNumType w:fmt="decimal"/>
          <w:cols w:space="720" w:num="1"/>
          <w:docGrid w:type="linesAndChars" w:linePitch="312" w:charSpace="200"/>
        </w:sectPr>
      </w:pPr>
      <w:r>
        <w:rPr>
          <w:rFonts w:hint="eastAsia"/>
          <w:sz w:val="18"/>
          <w:szCs w:val="18"/>
          <w:highlight w:val="none"/>
          <w:lang w:val="en-US" w:eastAsia="zh-CN"/>
        </w:rPr>
        <w:t>1 从业人员、营业收入、资产总额填报上一年度数据，无上一年度数据的新成立企业可不填报。</w:t>
      </w:r>
    </w:p>
    <w:bookmarkEnd w:id="428"/>
    <w:bookmarkEnd w:id="429"/>
    <w:bookmarkEnd w:id="430"/>
    <w:bookmarkEnd w:id="431"/>
    <w:p w14:paraId="06FA1286">
      <w:pPr>
        <w:rPr>
          <w:rFonts w:ascii="宋体" w:hAnsi="宋体" w:cs="宋体"/>
          <w:bCs/>
          <w:color w:val="auto"/>
          <w:highlight w:val="none"/>
        </w:rPr>
      </w:pPr>
      <w:r>
        <w:rPr>
          <w:rFonts w:ascii="宋体" w:hAnsi="宋体" w:cs="宋体"/>
          <w:bCs/>
          <w:color w:val="auto"/>
          <w:highlight w:val="none"/>
        </w:rPr>
        <w:br w:type="page"/>
      </w:r>
    </w:p>
    <w:p w14:paraId="4AEFECE4">
      <w:pPr>
        <w:spacing w:line="360" w:lineRule="auto"/>
        <w:jc w:val="center"/>
        <w:outlineLvl w:val="2"/>
        <w:rPr>
          <w:rFonts w:hAnsi="宋体"/>
          <w:sz w:val="32"/>
          <w:szCs w:val="32"/>
          <w:highlight w:val="none"/>
        </w:rPr>
      </w:pPr>
      <w:bookmarkStart w:id="457" w:name="_Toc32101"/>
      <w:bookmarkStart w:id="458" w:name="_Toc13395"/>
      <w:bookmarkStart w:id="459" w:name="_Toc3780"/>
      <w:bookmarkStart w:id="460" w:name="_Toc17321"/>
      <w:r>
        <w:rPr>
          <w:rFonts w:hint="eastAsia" w:hAnsi="宋体"/>
          <w:sz w:val="32"/>
          <w:szCs w:val="32"/>
          <w:highlight w:val="none"/>
        </w:rPr>
        <w:t>（二）监狱企业证明</w:t>
      </w:r>
      <w:bookmarkEnd w:id="457"/>
      <w:bookmarkEnd w:id="458"/>
      <w:bookmarkEnd w:id="459"/>
      <w:bookmarkEnd w:id="460"/>
    </w:p>
    <w:p w14:paraId="24814706">
      <w:pPr>
        <w:spacing w:line="360" w:lineRule="auto"/>
        <w:jc w:val="center"/>
        <w:rPr>
          <w:sz w:val="24"/>
          <w:highlight w:val="none"/>
        </w:rPr>
      </w:pPr>
      <w:r>
        <w:rPr>
          <w:rFonts w:hint="eastAsia"/>
          <w:sz w:val="24"/>
          <w:highlight w:val="none"/>
        </w:rPr>
        <w:t>（注：符合条件的监狱企业请提供本函，不符合的不提供本函）</w:t>
      </w:r>
    </w:p>
    <w:p w14:paraId="7DCEEFED">
      <w:pPr>
        <w:pStyle w:val="433"/>
        <w:snapToGrid w:val="0"/>
        <w:spacing w:beforeLines="50" w:line="360" w:lineRule="auto"/>
        <w:rPr>
          <w:rFonts w:hAnsi="宋体" w:cs="宋体"/>
          <w:sz w:val="24"/>
          <w:szCs w:val="24"/>
          <w:highlight w:val="none"/>
        </w:rPr>
      </w:pPr>
    </w:p>
    <w:p w14:paraId="095A3034">
      <w:pPr>
        <w:snapToGrid w:val="0"/>
        <w:spacing w:beforeLines="50" w:line="360" w:lineRule="auto"/>
        <w:ind w:firstLine="480" w:firstLineChars="200"/>
        <w:rPr>
          <w:rFonts w:hint="eastAsia" w:hAnsi="Times New Roman" w:cs="Times New Roman"/>
          <w:sz w:val="24"/>
          <w:szCs w:val="24"/>
          <w:highlight w:val="none"/>
        </w:rPr>
      </w:pPr>
      <w:r>
        <w:rPr>
          <w:rFonts w:hint="eastAsia" w:hAnsi="Times New Roman" w:cs="Times New Roman"/>
          <w:sz w:val="24"/>
          <w:szCs w:val="24"/>
          <w:highlight w:val="none"/>
        </w:rPr>
        <w:t>省级以上监狱管理局、戒毒管理局（含新疆生产建设兵团）出具的属于监狱企业的证明文件。</w:t>
      </w:r>
    </w:p>
    <w:p w14:paraId="31E8613E">
      <w:pPr>
        <w:pStyle w:val="433"/>
        <w:snapToGrid w:val="0"/>
        <w:spacing w:beforeLines="50" w:line="360" w:lineRule="auto"/>
        <w:rPr>
          <w:rFonts w:hAnsi="宋体" w:cs="宋体"/>
          <w:sz w:val="24"/>
          <w:szCs w:val="24"/>
          <w:highlight w:val="none"/>
        </w:rPr>
      </w:pPr>
    </w:p>
    <w:p w14:paraId="39110A23">
      <w:pPr>
        <w:spacing w:line="360" w:lineRule="auto"/>
        <w:jc w:val="center"/>
        <w:outlineLvl w:val="2"/>
        <w:rPr>
          <w:rFonts w:hAnsi="宋体"/>
          <w:sz w:val="32"/>
          <w:szCs w:val="32"/>
          <w:highlight w:val="none"/>
        </w:rPr>
      </w:pPr>
      <w:r>
        <w:rPr>
          <w:rFonts w:hAnsi="宋体" w:cs="宋体"/>
          <w:sz w:val="24"/>
          <w:highlight w:val="none"/>
        </w:rPr>
        <w:br w:type="page"/>
      </w:r>
      <w:bookmarkStart w:id="461" w:name="_Toc13898"/>
      <w:bookmarkStart w:id="462" w:name="_Toc29260"/>
      <w:bookmarkStart w:id="463" w:name="_Toc25672"/>
      <w:bookmarkStart w:id="464" w:name="_Toc10862"/>
      <w:r>
        <w:rPr>
          <w:rFonts w:hint="eastAsia" w:hAnsi="宋体"/>
          <w:sz w:val="32"/>
          <w:szCs w:val="32"/>
          <w:highlight w:val="none"/>
        </w:rPr>
        <w:t>（三）残疾人福利性单位声明函</w:t>
      </w:r>
      <w:bookmarkEnd w:id="461"/>
      <w:bookmarkEnd w:id="462"/>
      <w:bookmarkEnd w:id="463"/>
      <w:bookmarkEnd w:id="464"/>
    </w:p>
    <w:p w14:paraId="7CBD3CF4">
      <w:pPr>
        <w:spacing w:line="360" w:lineRule="auto"/>
        <w:jc w:val="center"/>
        <w:rPr>
          <w:sz w:val="24"/>
          <w:highlight w:val="none"/>
        </w:rPr>
      </w:pPr>
      <w:r>
        <w:rPr>
          <w:rFonts w:hint="eastAsia"/>
          <w:sz w:val="24"/>
          <w:highlight w:val="none"/>
        </w:rPr>
        <w:t>（注：符合条件的残疾人福利性单位请提供本函，不符合的不提供本函）</w:t>
      </w:r>
    </w:p>
    <w:p w14:paraId="3E180A52">
      <w:pPr>
        <w:spacing w:line="360" w:lineRule="auto"/>
        <w:rPr>
          <w:sz w:val="24"/>
          <w:highlight w:val="none"/>
        </w:rPr>
      </w:pPr>
    </w:p>
    <w:p w14:paraId="45BF87AF">
      <w:pPr>
        <w:spacing w:line="360" w:lineRule="auto"/>
        <w:rPr>
          <w:sz w:val="24"/>
          <w:highlight w:val="none"/>
        </w:rPr>
      </w:pPr>
    </w:p>
    <w:p w14:paraId="48B27525">
      <w:pPr>
        <w:spacing w:line="360" w:lineRule="auto"/>
        <w:ind w:firstLine="480" w:firstLineChars="200"/>
        <w:rPr>
          <w:sz w:val="24"/>
          <w:highlight w:val="none"/>
        </w:rPr>
      </w:pPr>
      <w:r>
        <w:rPr>
          <w:rFonts w:hint="eastAsia"/>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601CA3">
      <w:pPr>
        <w:spacing w:line="360" w:lineRule="auto"/>
        <w:ind w:firstLine="480" w:firstLineChars="200"/>
        <w:rPr>
          <w:sz w:val="24"/>
          <w:highlight w:val="none"/>
        </w:rPr>
      </w:pPr>
    </w:p>
    <w:p w14:paraId="10037EB5">
      <w:pPr>
        <w:spacing w:line="360" w:lineRule="auto"/>
        <w:ind w:firstLine="480" w:firstLineChars="200"/>
        <w:rPr>
          <w:sz w:val="24"/>
          <w:highlight w:val="none"/>
        </w:rPr>
      </w:pPr>
      <w:r>
        <w:rPr>
          <w:rFonts w:hint="eastAsia"/>
          <w:sz w:val="24"/>
          <w:highlight w:val="none"/>
        </w:rPr>
        <w:t>本单位对上述声明的真实性负责。如有虚假，将依法承担相应责任。</w:t>
      </w:r>
    </w:p>
    <w:p w14:paraId="1FC0FBEA">
      <w:pPr>
        <w:spacing w:line="360" w:lineRule="auto"/>
        <w:ind w:firstLine="480" w:firstLineChars="200"/>
        <w:rPr>
          <w:sz w:val="24"/>
          <w:highlight w:val="none"/>
        </w:rPr>
      </w:pPr>
    </w:p>
    <w:p w14:paraId="6B3E6B62">
      <w:pPr>
        <w:spacing w:line="360" w:lineRule="auto"/>
        <w:ind w:firstLine="480" w:firstLineChars="200"/>
        <w:rPr>
          <w:sz w:val="24"/>
          <w:highlight w:val="none"/>
        </w:rPr>
      </w:pPr>
      <w:r>
        <w:rPr>
          <w:sz w:val="24"/>
          <w:highlight w:val="none"/>
        </w:rPr>
        <w:t xml:space="preserve"> </w:t>
      </w:r>
    </w:p>
    <w:p w14:paraId="689E2D99">
      <w:pPr>
        <w:spacing w:line="360" w:lineRule="auto"/>
        <w:rPr>
          <w:sz w:val="24"/>
          <w:highlight w:val="none"/>
        </w:rPr>
      </w:pPr>
    </w:p>
    <w:p w14:paraId="710A15FF">
      <w:pPr>
        <w:spacing w:line="360" w:lineRule="auto"/>
        <w:rPr>
          <w:sz w:val="24"/>
          <w:highlight w:val="none"/>
        </w:rPr>
      </w:pPr>
      <w:r>
        <w:rPr>
          <w:sz w:val="24"/>
          <w:highlight w:val="none"/>
        </w:rPr>
        <w:t xml:space="preserve"> </w:t>
      </w:r>
    </w:p>
    <w:p w14:paraId="2DDC652A">
      <w:pPr>
        <w:spacing w:line="360" w:lineRule="auto"/>
        <w:rPr>
          <w:sz w:val="24"/>
          <w:highlight w:val="none"/>
        </w:rPr>
      </w:pPr>
    </w:p>
    <w:p w14:paraId="13415233">
      <w:pPr>
        <w:spacing w:line="360" w:lineRule="auto"/>
        <w:ind w:firstLine="5040" w:firstLineChars="2100"/>
        <w:rPr>
          <w:sz w:val="24"/>
          <w:highlight w:val="none"/>
        </w:rPr>
      </w:pPr>
      <w:r>
        <w:rPr>
          <w:rFonts w:hint="eastAsia"/>
          <w:sz w:val="24"/>
          <w:highlight w:val="none"/>
        </w:rPr>
        <w:t>单位名称（盖章）：</w:t>
      </w:r>
    </w:p>
    <w:p w14:paraId="6D51FE36">
      <w:pPr>
        <w:spacing w:line="360" w:lineRule="auto"/>
        <w:rPr>
          <w:sz w:val="24"/>
          <w:highlight w:val="none"/>
        </w:rPr>
      </w:pPr>
    </w:p>
    <w:p w14:paraId="4E811199">
      <w:pPr>
        <w:pStyle w:val="51"/>
        <w:jc w:val="right"/>
        <w:rPr>
          <w:highlight w:val="none"/>
        </w:rPr>
      </w:pPr>
      <w:r>
        <w:rPr>
          <w:rFonts w:hint="eastAsia"/>
          <w:sz w:val="24"/>
          <w:highlight w:val="none"/>
        </w:rPr>
        <w:t>日  期：</w:t>
      </w:r>
    </w:p>
    <w:sectPr>
      <w:type w:val="continuous"/>
      <w:pgSz w:w="11906" w:h="16838"/>
      <w:pgMar w:top="1440" w:right="1080" w:bottom="1440" w:left="1080" w:header="1077" w:footer="992" w:gutter="0"/>
      <w:pgBorders>
        <w:top w:val="none" w:sz="0" w:space="0"/>
        <w:left w:val="none" w:sz="0" w:space="0"/>
        <w:bottom w:val="thinThickSmallGap" w:color="auto" w:sz="18" w:space="1"/>
        <w:right w:val="none" w:sz="0" w:space="0"/>
      </w:pgBorders>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4715AB-488E-4DE6-B79F-827B71E0F24E}"/>
  </w:font>
  <w:font w:name="黑体">
    <w:panose1 w:val="02010609060101010101"/>
    <w:charset w:val="86"/>
    <w:family w:val="auto"/>
    <w:pitch w:val="default"/>
    <w:sig w:usb0="800002BF" w:usb1="38CF7CFA" w:usb2="00000016" w:usb3="00000000" w:csb0="00040001" w:csb1="00000000"/>
    <w:embedRegular r:id="rId2" w:fontKey="{523760BF-4627-4E9B-8753-79E33C074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2B0B391-D8A6-41C5-8B9B-698E7B4FD3E5}"/>
  </w:font>
  <w:font w:name="楷体_GB2312">
    <w:panose1 w:val="02010609030101010101"/>
    <w:charset w:val="86"/>
    <w:family w:val="modern"/>
    <w:pitch w:val="default"/>
    <w:sig w:usb0="00000001" w:usb1="080E0000" w:usb2="00000000" w:usb3="00000000" w:csb0="00040000" w:csb1="00000000"/>
    <w:embedRegular r:id="rId4" w:fontKey="{37A0E662-D511-4FB0-A3A4-81145C95BCE6}"/>
  </w:font>
  <w:font w:name="仿宋_GB2312">
    <w:panose1 w:val="02010609030101010101"/>
    <w:charset w:val="86"/>
    <w:family w:val="modern"/>
    <w:pitch w:val="default"/>
    <w:sig w:usb0="00000001" w:usb1="080E0000" w:usb2="00000000" w:usb3="00000000" w:csb0="00040000" w:csb1="00000000"/>
    <w:embedRegular r:id="rId5" w:fontKey="{F05925DF-650A-4134-9CA8-B5CC4FE9F644}"/>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昆仑仿宋">
    <w:altName w:val="黑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6" w:fontKey="{CF8155D1-7886-4BFF-9DAD-AF619C16FC55}"/>
  </w:font>
  <w:font w:name="TimesNewRomanPSMT">
    <w:altName w:val="Times New Roman"/>
    <w:panose1 w:val="00000000000000000000"/>
    <w:charset w:val="00"/>
    <w:family w:val="roman"/>
    <w:pitch w:val="default"/>
    <w:sig w:usb0="00000000" w:usb1="00000000" w:usb2="00000010" w:usb3="00000000" w:csb0="00040001" w:csb1="00000000"/>
    <w:embedRegular r:id="rId7" w:fontKey="{CBAA3606-4CC1-4FC2-9424-C465118F26F9}"/>
  </w:font>
  <w:font w:name="方正楷体简体">
    <w:altName w:val="宋体"/>
    <w:panose1 w:val="00000000000000000000"/>
    <w:charset w:val="86"/>
    <w:family w:val="auto"/>
    <w:pitch w:val="default"/>
    <w:sig w:usb0="00000000" w:usb1="00000000" w:usb2="00000010" w:usb3="00000000" w:csb0="00040000" w:csb1="00000000"/>
    <w:embedRegular r:id="rId8" w:fontKey="{07AB8BFB-7457-4695-A892-678F7882B4BC}"/>
  </w:font>
  <w:font w:name="方正小标宋简体">
    <w:panose1 w:val="02000000000000000000"/>
    <w:charset w:val="86"/>
    <w:family w:val="script"/>
    <w:pitch w:val="default"/>
    <w:sig w:usb0="A00002BF" w:usb1="184F6CFA" w:usb2="00000012" w:usb3="00000000" w:csb0="00040001" w:csb1="00000000"/>
    <w:embedRegular r:id="rId9" w:fontKey="{2CAABFA5-3E99-4D7E-957D-FA860BE7BE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584">
    <w:pPr>
      <w:pStyle w:val="2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0AAC">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A120">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BF92">
    <w:pPr>
      <w:pStyle w:val="45"/>
      <w:pBdr>
        <w:bottom w:val="none" w:color="auto" w:sz="0" w:space="1"/>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AFC9">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2B1F">
    <w:pPr>
      <w:pStyle w:val="45"/>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213F">
    <w:pPr>
      <w:pStyle w:val="45"/>
      <w:pBdr>
        <w:bottom w:val="thickThinSmallGap" w:color="auto" w:sz="12" w:space="1"/>
      </w:pBdr>
      <w:jc w:val="both"/>
      <w:rPr>
        <w:rFonts w:ascii="仿宋" w:hAnsi="仿宋" w:eastAsia="仿宋" w:cs="仿宋"/>
      </w:rPr>
    </w:pPr>
    <w:r>
      <w:rPr>
        <w:rFonts w:hint="eastAsia" w:ascii="仿宋" w:hAnsi="仿宋" w:eastAsia="仿宋" w:cs="仿宋"/>
        <w:lang w:eastAsia="zh-CN"/>
      </w:rPr>
      <w:t>第十五届—中国东北亚博览会媒体宣传项目</w:t>
    </w:r>
    <w:r>
      <w:rPr>
        <w:rFonts w:hint="eastAsia" w:ascii="仿宋" w:hAnsi="仿宋" w:eastAsia="仿宋" w:cs="仿宋"/>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0067B"/>
    <w:multiLevelType w:val="multilevel"/>
    <w:tmpl w:val="0720067B"/>
    <w:lvl w:ilvl="0" w:tentative="0">
      <w:start w:val="1"/>
      <w:numFmt w:val="chineseCountingThousand"/>
      <w:suff w:val="nothing"/>
      <w:lvlText w:val="%1、 "/>
      <w:lvlJc w:val="left"/>
      <w:pPr>
        <w:ind w:left="1135"/>
      </w:pPr>
      <w:rPr>
        <w:rFonts w:hint="eastAsia" w:eastAsia="Times New Roman" w:cs="Times New Roman"/>
        <w:b/>
        <w:i w:val="0"/>
        <w:spacing w:val="0"/>
        <w:sz w:val="28"/>
        <w:szCs w:val="28"/>
      </w:rPr>
    </w:lvl>
    <w:lvl w:ilvl="1" w:tentative="0">
      <w:start w:val="1"/>
      <w:numFmt w:val="decimal"/>
      <w:suff w:val="nothing"/>
      <w:lvlText w:val="%2. "/>
      <w:lvlJc w:val="left"/>
      <w:pPr>
        <w:ind w:left="-562" w:firstLine="562"/>
      </w:pPr>
      <w:rPr>
        <w:rFonts w:hint="eastAsia" w:eastAsia="Times New Roman" w:cs="Times New Roman"/>
        <w:b/>
        <w:i w:val="0"/>
        <w:spacing w:val="0"/>
        <w:sz w:val="24"/>
        <w:szCs w:val="24"/>
      </w:rPr>
    </w:lvl>
    <w:lvl w:ilvl="2" w:tentative="0">
      <w:start w:val="1"/>
      <w:numFmt w:val="decimal"/>
      <w:isLgl/>
      <w:suff w:val="nothing"/>
      <w:lvlText w:val="%1.%3 "/>
      <w:lvlJc w:val="left"/>
      <w:pPr>
        <w:ind w:firstLine="562"/>
      </w:pPr>
      <w:rPr>
        <w:rFonts w:hint="default" w:ascii="Times New Roman" w:hAnsi="Times New Roman" w:eastAsia="宋体" w:cs="Times New Roman"/>
        <w:b/>
        <w:i w:val="0"/>
        <w:spacing w:val="0"/>
        <w:sz w:val="28"/>
        <w:szCs w:val="28"/>
      </w:rPr>
    </w:lvl>
    <w:lvl w:ilvl="3" w:tentative="0">
      <w:start w:val="1"/>
      <w:numFmt w:val="decimal"/>
      <w:pStyle w:val="197"/>
      <w:isLgl/>
      <w:suff w:val="nothing"/>
      <w:lvlText w:val="%1.%3.%4 "/>
      <w:lvlJc w:val="left"/>
      <w:pPr>
        <w:ind w:left="900" w:firstLine="7"/>
      </w:pPr>
      <w:rPr>
        <w:rFonts w:hint="default" w:ascii="Times New Roman" w:hAnsi="Times New Roman" w:eastAsia="宋体" w:cs="Times New Roman"/>
        <w:b/>
        <w:i w:val="0"/>
        <w:spacing w:val="0"/>
        <w:sz w:val="24"/>
        <w:szCs w:val="24"/>
      </w:rPr>
    </w:lvl>
    <w:lvl w:ilvl="4" w:tentative="0">
      <w:start w:val="1"/>
      <w:numFmt w:val="decimal"/>
      <w:isLgl/>
      <w:suff w:val="space"/>
      <w:lvlText w:val="%1.%3.%4.%5"/>
      <w:lvlJc w:val="left"/>
      <w:pPr>
        <w:ind w:left="1080" w:hanging="173"/>
      </w:pPr>
      <w:rPr>
        <w:rFonts w:hint="default" w:ascii="Times New Roman" w:hAnsi="Times New Roman" w:eastAsia="宋体" w:cs="Times New Roman"/>
        <w:b/>
        <w:i w:val="0"/>
        <w:sz w:val="24"/>
        <w:szCs w:val="24"/>
      </w:rPr>
    </w:lvl>
    <w:lvl w:ilvl="5" w:tentative="0">
      <w:start w:val="1"/>
      <w:numFmt w:val="decimal"/>
      <w:isLgl/>
      <w:lvlText w:val="%1.%3.%4.%5.%6"/>
      <w:lvlJc w:val="left"/>
      <w:pPr>
        <w:tabs>
          <w:tab w:val="left" w:pos="284"/>
        </w:tabs>
        <w:ind w:left="794" w:firstLine="170"/>
      </w:pPr>
      <w:rPr>
        <w:rFonts w:hint="eastAsia" w:ascii="宋体" w:hAnsi="宋体" w:eastAsia="宋体" w:cs="Times New Roman"/>
        <w:b/>
        <w:bCs/>
        <w:i w:val="0"/>
        <w:iCs w:val="0"/>
        <w:caps w:val="0"/>
        <w:smallCaps w:val="0"/>
        <w:strike w:val="0"/>
        <w:dstrike w:val="0"/>
        <w:outline w:val="0"/>
        <w:shadow w:val="0"/>
        <w:color w:val="auto"/>
        <w:spacing w:val="-30"/>
        <w:w w:val="100"/>
        <w:kern w:val="0"/>
        <w:position w:val="0"/>
        <w:sz w:val="24"/>
        <w:szCs w:val="24"/>
        <w:u w:val="none"/>
      </w:rPr>
    </w:lvl>
    <w:lvl w:ilvl="6" w:tentative="0">
      <w:start w:val="1"/>
      <w:numFmt w:val="decimal"/>
      <w:suff w:val="nothing"/>
      <w:lvlText w:val="（%7）"/>
      <w:lvlJc w:val="left"/>
      <w:pPr>
        <w:ind w:left="680" w:firstLine="160"/>
      </w:pPr>
      <w:rPr>
        <w:rFonts w:hint="eastAsia" w:eastAsia="宋体" w:cs="Times New Roman"/>
      </w:rPr>
    </w:lvl>
    <w:lvl w:ilvl="7" w:tentative="0">
      <w:start w:val="1"/>
      <w:numFmt w:val="decimal"/>
      <w:lvlRestart w:val="0"/>
      <w:pStyle w:val="153"/>
      <w:isLgl/>
      <w:suff w:val="nothing"/>
      <w:lvlText w:val="表%1.%3-%8  "/>
      <w:lvlJc w:val="left"/>
      <w:pPr>
        <w:ind w:left="1134"/>
      </w:pPr>
      <w:rPr>
        <w:rFonts w:hint="eastAsia" w:eastAsia="宋体" w:cs="Times New Roman"/>
      </w:rPr>
    </w:lvl>
    <w:lvl w:ilvl="8" w:tentative="0">
      <w:start w:val="1"/>
      <w:numFmt w:val="decimal"/>
      <w:lvlRestart w:val="0"/>
      <w:isLgl/>
      <w:suff w:val="nothing"/>
      <w:lvlText w:val="图%1.%3.%9  "/>
      <w:lvlJc w:val="left"/>
      <w:pPr>
        <w:ind w:left="4253"/>
      </w:pPr>
      <w:rPr>
        <w:rFonts w:hint="eastAsia" w:eastAsia="宋体" w:cs="Times New Roman"/>
      </w:rPr>
    </w:lvl>
  </w:abstractNum>
  <w:abstractNum w:abstractNumId="1">
    <w:nsid w:val="0D983844"/>
    <w:multiLevelType w:val="multilevel"/>
    <w:tmpl w:val="0D983844"/>
    <w:lvl w:ilvl="0" w:tentative="0">
      <w:start w:val="1"/>
      <w:numFmt w:val="decimal"/>
      <w:pStyle w:val="323"/>
      <w:suff w:val="nothing"/>
      <w:lvlText w:val="图%1　"/>
      <w:lvlJc w:val="left"/>
      <w:pPr>
        <w:ind w:left="3545"/>
      </w:pPr>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1A200391"/>
    <w:multiLevelType w:val="multilevel"/>
    <w:tmpl w:val="1A200391"/>
    <w:lvl w:ilvl="0" w:tentative="0">
      <w:start w:val="1"/>
      <w:numFmt w:val="decimal"/>
      <w:pStyle w:val="282"/>
      <w:lvlText w:val="%1)"/>
      <w:lvlJc w:val="left"/>
      <w:pPr>
        <w:ind w:left="840" w:hanging="420"/>
      </w:pPr>
      <w:rPr>
        <w:rFonts w:hint="eastAsia"/>
      </w:rPr>
    </w:lvl>
    <w:lvl w:ilvl="1" w:tentative="0">
      <w:start w:val="1"/>
      <w:numFmt w:val="decimal"/>
      <w:pStyle w:val="157"/>
      <w:lvlText w:val="%2）"/>
      <w:lvlJc w:val="left"/>
      <w:pPr>
        <w:ind w:left="1575" w:hanging="735"/>
      </w:pPr>
      <w:rPr>
        <w:rFonts w:hint="default"/>
      </w:rPr>
    </w:lvl>
    <w:lvl w:ilvl="2" w:tentative="0">
      <w:start w:val="1"/>
      <w:numFmt w:val="decimal"/>
      <w:pStyle w:val="324"/>
      <w:lvlText w:val="2.%3"/>
      <w:lvlJc w:val="left"/>
      <w:pPr>
        <w:tabs>
          <w:tab w:val="left" w:pos="1259"/>
        </w:tabs>
        <w:ind w:left="1701" w:hanging="1701"/>
      </w:pPr>
      <w:rPr>
        <w:rFonts w:hint="eastAsia"/>
      </w:rPr>
    </w:lvl>
    <w:lvl w:ilvl="3" w:tentative="0">
      <w:start w:val="1"/>
      <w:numFmt w:val="decimal"/>
      <w:pStyle w:val="168"/>
      <w:lvlText w:val="%4."/>
      <w:lvlJc w:val="left"/>
      <w:pPr>
        <w:ind w:left="2100" w:hanging="420"/>
      </w:pPr>
    </w:lvl>
    <w:lvl w:ilvl="4" w:tentative="0">
      <w:start w:val="1"/>
      <w:numFmt w:val="lowerLetter"/>
      <w:pStyle w:val="273"/>
      <w:lvlText w:val="%5)"/>
      <w:lvlJc w:val="left"/>
      <w:pPr>
        <w:ind w:left="2520" w:hanging="420"/>
      </w:pPr>
    </w:lvl>
    <w:lvl w:ilvl="5" w:tentative="0">
      <w:start w:val="1"/>
      <w:numFmt w:val="lowerRoman"/>
      <w:pStyle w:val="315"/>
      <w:lvlText w:val="%6."/>
      <w:lvlJc w:val="right"/>
      <w:pPr>
        <w:ind w:left="2940" w:hanging="420"/>
      </w:pPr>
    </w:lvl>
    <w:lvl w:ilvl="6" w:tentative="0">
      <w:start w:val="1"/>
      <w:numFmt w:val="decimal"/>
      <w:pStyle w:val="254"/>
      <w:lvlText w:val="%7."/>
      <w:lvlJc w:val="left"/>
      <w:pPr>
        <w:ind w:left="3360" w:hanging="420"/>
      </w:pPr>
    </w:lvl>
    <w:lvl w:ilvl="7" w:tentative="0">
      <w:start w:val="1"/>
      <w:numFmt w:val="lowerLetter"/>
      <w:pStyle w:val="147"/>
      <w:lvlText w:val="%8)"/>
      <w:lvlJc w:val="left"/>
      <w:pPr>
        <w:ind w:left="3780" w:hanging="420"/>
      </w:pPr>
    </w:lvl>
    <w:lvl w:ilvl="8" w:tentative="0">
      <w:start w:val="1"/>
      <w:numFmt w:val="lowerRoman"/>
      <w:lvlText w:val="%9."/>
      <w:lvlJc w:val="right"/>
      <w:pPr>
        <w:ind w:left="4200" w:hanging="420"/>
      </w:pPr>
    </w:lvl>
  </w:abstractNum>
  <w:abstractNum w:abstractNumId="3">
    <w:nsid w:val="259A2F02"/>
    <w:multiLevelType w:val="multilevel"/>
    <w:tmpl w:val="259A2F02"/>
    <w:lvl w:ilvl="0" w:tentative="0">
      <w:start w:val="1"/>
      <w:numFmt w:val="decimal"/>
      <w:pStyle w:val="30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3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44C50F90"/>
    <w:multiLevelType w:val="multilevel"/>
    <w:tmpl w:val="44C50F90"/>
    <w:lvl w:ilvl="0" w:tentative="0">
      <w:start w:val="1"/>
      <w:numFmt w:val="lowerLetter"/>
      <w:pStyle w:val="248"/>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4AAB46BD"/>
    <w:multiLevelType w:val="multilevel"/>
    <w:tmpl w:val="4AAB46BD"/>
    <w:lvl w:ilvl="0" w:tentative="0">
      <w:start w:val="1"/>
      <w:numFmt w:val="decimal"/>
      <w:lvlText w:val="（%1）"/>
      <w:lvlJc w:val="left"/>
      <w:pPr>
        <w:tabs>
          <w:tab w:val="left" w:pos="1575"/>
        </w:tabs>
        <w:ind w:left="1575" w:hanging="720"/>
      </w:pPr>
      <w:rPr>
        <w:rFonts w:hint="eastAsia"/>
      </w:rPr>
    </w:lvl>
    <w:lvl w:ilvl="1" w:tentative="0">
      <w:start w:val="3"/>
      <w:numFmt w:val="decimal"/>
      <w:pStyle w:val="172"/>
      <w:lvlText w:val="%2)"/>
      <w:lvlJc w:val="left"/>
      <w:pPr>
        <w:ind w:left="1635" w:hanging="360"/>
      </w:pPr>
      <w:rPr>
        <w:rFonts w:hint="default"/>
      </w:r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5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51E32138"/>
    <w:multiLevelType w:val="singleLevel"/>
    <w:tmpl w:val="51E32138"/>
    <w:lvl w:ilvl="0" w:tentative="0">
      <w:start w:val="3"/>
      <w:numFmt w:val="chineseCounting"/>
      <w:suff w:val="space"/>
      <w:lvlText w:val="第%1章"/>
      <w:lvlJc w:val="left"/>
      <w:rPr>
        <w:rFonts w:hint="eastAsia"/>
      </w:rPr>
    </w:lvl>
  </w:abstractNum>
  <w:abstractNum w:abstractNumId="9">
    <w:nsid w:val="555EA643"/>
    <w:multiLevelType w:val="singleLevel"/>
    <w:tmpl w:val="555EA643"/>
    <w:lvl w:ilvl="0" w:tentative="0">
      <w:start w:val="1"/>
      <w:numFmt w:val="decimalFullWidth"/>
      <w:suff w:val="nothing"/>
      <w:lvlText w:val="%1、"/>
      <w:lvlJc w:val="left"/>
    </w:lvl>
  </w:abstractNum>
  <w:abstractNum w:abstractNumId="10">
    <w:nsid w:val="58143334"/>
    <w:multiLevelType w:val="multilevel"/>
    <w:tmpl w:val="58143334"/>
    <w:lvl w:ilvl="0" w:tentative="0">
      <w:start w:val="1"/>
      <w:numFmt w:val="decimal"/>
      <w:pStyle w:val="171"/>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1">
    <w:nsid w:val="5F3E1B35"/>
    <w:multiLevelType w:val="multilevel"/>
    <w:tmpl w:val="5F3E1B35"/>
    <w:lvl w:ilvl="0" w:tentative="0">
      <w:start w:val="4"/>
      <w:numFmt w:val="decimal"/>
      <w:pStyle w:val="31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9924B12"/>
    <w:multiLevelType w:val="multilevel"/>
    <w:tmpl w:val="69924B12"/>
    <w:lvl w:ilvl="0" w:tentative="0">
      <w:start w:val="1"/>
      <w:numFmt w:val="decimal"/>
      <w:pStyle w:val="2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6B35172E"/>
    <w:multiLevelType w:val="multilevel"/>
    <w:tmpl w:val="6B35172E"/>
    <w:lvl w:ilvl="0" w:tentative="0">
      <w:start w:val="1"/>
      <w:numFmt w:val="decimal"/>
      <w:pStyle w:val="21"/>
      <w:lvlText w:val="（%1）"/>
      <w:lvlJc w:val="left"/>
      <w:pPr>
        <w:tabs>
          <w:tab w:val="left" w:pos="1485"/>
        </w:tabs>
        <w:ind w:left="1485" w:hanging="720"/>
      </w:pPr>
      <w:rPr>
        <w:rFonts w:hint="eastAsia"/>
      </w:rPr>
    </w:lvl>
    <w:lvl w:ilvl="1" w:tentative="0">
      <w:start w:val="1"/>
      <w:numFmt w:val="lowerLetter"/>
      <w:lvlText w:val="%2)"/>
      <w:lvlJc w:val="left"/>
      <w:pPr>
        <w:tabs>
          <w:tab w:val="left" w:pos="1605"/>
        </w:tabs>
        <w:ind w:left="1605" w:hanging="420"/>
      </w:pPr>
    </w:lvl>
    <w:lvl w:ilvl="2" w:tentative="0">
      <w:start w:val="1"/>
      <w:numFmt w:val="lowerRoman"/>
      <w:lvlText w:val="%3."/>
      <w:lvlJc w:val="right"/>
      <w:pPr>
        <w:tabs>
          <w:tab w:val="left" w:pos="2025"/>
        </w:tabs>
        <w:ind w:left="2025" w:hanging="420"/>
      </w:pPr>
    </w:lvl>
    <w:lvl w:ilvl="3" w:tentative="0">
      <w:start w:val="1"/>
      <w:numFmt w:val="decimal"/>
      <w:lvlText w:val="%4."/>
      <w:lvlJc w:val="left"/>
      <w:pPr>
        <w:tabs>
          <w:tab w:val="left" w:pos="2445"/>
        </w:tabs>
        <w:ind w:left="2445" w:hanging="420"/>
      </w:pPr>
    </w:lvl>
    <w:lvl w:ilvl="4" w:tentative="0">
      <w:start w:val="1"/>
      <w:numFmt w:val="lowerLetter"/>
      <w:lvlText w:val="%5)"/>
      <w:lvlJc w:val="left"/>
      <w:pPr>
        <w:tabs>
          <w:tab w:val="left" w:pos="2865"/>
        </w:tabs>
        <w:ind w:left="2865" w:hanging="420"/>
      </w:pPr>
    </w:lvl>
    <w:lvl w:ilvl="5" w:tentative="0">
      <w:start w:val="1"/>
      <w:numFmt w:val="lowerRoman"/>
      <w:lvlText w:val="%6."/>
      <w:lvlJc w:val="right"/>
      <w:pPr>
        <w:tabs>
          <w:tab w:val="left" w:pos="3285"/>
        </w:tabs>
        <w:ind w:left="3285" w:hanging="420"/>
      </w:pPr>
    </w:lvl>
    <w:lvl w:ilvl="6" w:tentative="0">
      <w:start w:val="1"/>
      <w:numFmt w:val="decimal"/>
      <w:lvlText w:val="%7."/>
      <w:lvlJc w:val="left"/>
      <w:pPr>
        <w:tabs>
          <w:tab w:val="left" w:pos="3705"/>
        </w:tabs>
        <w:ind w:left="3705" w:hanging="420"/>
      </w:pPr>
    </w:lvl>
    <w:lvl w:ilvl="7" w:tentative="0">
      <w:start w:val="1"/>
      <w:numFmt w:val="lowerLetter"/>
      <w:lvlText w:val="%8)"/>
      <w:lvlJc w:val="left"/>
      <w:pPr>
        <w:tabs>
          <w:tab w:val="left" w:pos="4125"/>
        </w:tabs>
        <w:ind w:left="4125" w:hanging="420"/>
      </w:pPr>
    </w:lvl>
    <w:lvl w:ilvl="8" w:tentative="0">
      <w:start w:val="1"/>
      <w:numFmt w:val="lowerRoman"/>
      <w:lvlText w:val="%9."/>
      <w:lvlJc w:val="right"/>
      <w:pPr>
        <w:tabs>
          <w:tab w:val="left" w:pos="4545"/>
        </w:tabs>
        <w:ind w:left="4545" w:hanging="420"/>
      </w:pPr>
    </w:lvl>
  </w:abstractNum>
  <w:abstractNum w:abstractNumId="14">
    <w:nsid w:val="7F773C35"/>
    <w:multiLevelType w:val="multilevel"/>
    <w:tmpl w:val="7F773C35"/>
    <w:lvl w:ilvl="0" w:tentative="0">
      <w:start w:val="1"/>
      <w:numFmt w:val="bullet"/>
      <w:pStyle w:val="211"/>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7"/>
  </w:num>
  <w:num w:numId="4">
    <w:abstractNumId w:val="0"/>
  </w:num>
  <w:num w:numId="5">
    <w:abstractNumId w:val="10"/>
  </w:num>
  <w:num w:numId="6">
    <w:abstractNumId w:val="6"/>
  </w:num>
  <w:num w:numId="7">
    <w:abstractNumId w:val="12"/>
  </w:num>
  <w:num w:numId="8">
    <w:abstractNumId w:val="14"/>
  </w:num>
  <w:num w:numId="9">
    <w:abstractNumId w:val="4"/>
  </w:num>
  <w:num w:numId="10">
    <w:abstractNumId w:val="5"/>
  </w:num>
  <w:num w:numId="11">
    <w:abstractNumId w:val="3"/>
  </w:num>
  <w:num w:numId="12">
    <w:abstractNumId w:val="11"/>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dit="comments" w:formatting="1" w:enforcement="0"/>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WU4ZDZjYWNiMTE4YmQxMGI1Yzc1ZWI3MWNjNmIifQ=="/>
    <w:docVar w:name="KSO_WPS_MARK_KEY" w:val="621abd9f-d376-4fce-a99a-4aff14c05787"/>
  </w:docVars>
  <w:rsids>
    <w:rsidRoot w:val="00172A27"/>
    <w:rsid w:val="00172A27"/>
    <w:rsid w:val="00212CBB"/>
    <w:rsid w:val="00234CA0"/>
    <w:rsid w:val="0025192E"/>
    <w:rsid w:val="00296BD4"/>
    <w:rsid w:val="003F38E4"/>
    <w:rsid w:val="00453784"/>
    <w:rsid w:val="00484CA9"/>
    <w:rsid w:val="00522950"/>
    <w:rsid w:val="006B61C4"/>
    <w:rsid w:val="00733022"/>
    <w:rsid w:val="00751E73"/>
    <w:rsid w:val="00777AC5"/>
    <w:rsid w:val="008038B7"/>
    <w:rsid w:val="00BA2BA4"/>
    <w:rsid w:val="00D40D69"/>
    <w:rsid w:val="00DE09A6"/>
    <w:rsid w:val="00E34B65"/>
    <w:rsid w:val="00F063E1"/>
    <w:rsid w:val="00FD4E9C"/>
    <w:rsid w:val="011F5F30"/>
    <w:rsid w:val="01232D06"/>
    <w:rsid w:val="01261600"/>
    <w:rsid w:val="014E4FD3"/>
    <w:rsid w:val="01F93EC8"/>
    <w:rsid w:val="01FD609D"/>
    <w:rsid w:val="020A5150"/>
    <w:rsid w:val="0224556D"/>
    <w:rsid w:val="02316E43"/>
    <w:rsid w:val="02364858"/>
    <w:rsid w:val="02443C04"/>
    <w:rsid w:val="0286206A"/>
    <w:rsid w:val="029F6660"/>
    <w:rsid w:val="02B2124A"/>
    <w:rsid w:val="030E01CC"/>
    <w:rsid w:val="032606E5"/>
    <w:rsid w:val="033E10E0"/>
    <w:rsid w:val="03567450"/>
    <w:rsid w:val="03837966"/>
    <w:rsid w:val="038B058F"/>
    <w:rsid w:val="03C3726F"/>
    <w:rsid w:val="04062434"/>
    <w:rsid w:val="04166207"/>
    <w:rsid w:val="045F696D"/>
    <w:rsid w:val="047D567B"/>
    <w:rsid w:val="04E05F6A"/>
    <w:rsid w:val="04FC263C"/>
    <w:rsid w:val="050F05C1"/>
    <w:rsid w:val="055F4E32"/>
    <w:rsid w:val="057E09F2"/>
    <w:rsid w:val="05D2738E"/>
    <w:rsid w:val="060A4FBB"/>
    <w:rsid w:val="06131433"/>
    <w:rsid w:val="06243215"/>
    <w:rsid w:val="06267034"/>
    <w:rsid w:val="0630474A"/>
    <w:rsid w:val="0660725E"/>
    <w:rsid w:val="067F52D3"/>
    <w:rsid w:val="06915006"/>
    <w:rsid w:val="06BA06A4"/>
    <w:rsid w:val="06C856A0"/>
    <w:rsid w:val="06EC2D5C"/>
    <w:rsid w:val="07493C2F"/>
    <w:rsid w:val="078C17C4"/>
    <w:rsid w:val="07B05960"/>
    <w:rsid w:val="07C8434A"/>
    <w:rsid w:val="07CA46B1"/>
    <w:rsid w:val="07EF5A3A"/>
    <w:rsid w:val="07F81CA6"/>
    <w:rsid w:val="085817B6"/>
    <w:rsid w:val="08966ADC"/>
    <w:rsid w:val="091C6BEE"/>
    <w:rsid w:val="095645C5"/>
    <w:rsid w:val="09622C8A"/>
    <w:rsid w:val="09B52ABA"/>
    <w:rsid w:val="09CF03DF"/>
    <w:rsid w:val="09E65669"/>
    <w:rsid w:val="0A035486"/>
    <w:rsid w:val="0A274AA7"/>
    <w:rsid w:val="0A375EC4"/>
    <w:rsid w:val="0A621ECE"/>
    <w:rsid w:val="0A6A0048"/>
    <w:rsid w:val="0A6D778C"/>
    <w:rsid w:val="0ABD286D"/>
    <w:rsid w:val="0AD04AD3"/>
    <w:rsid w:val="0AD96397"/>
    <w:rsid w:val="0ADA114D"/>
    <w:rsid w:val="0ADD27DB"/>
    <w:rsid w:val="0B170739"/>
    <w:rsid w:val="0B300796"/>
    <w:rsid w:val="0B4E34C6"/>
    <w:rsid w:val="0B65080F"/>
    <w:rsid w:val="0B7C0033"/>
    <w:rsid w:val="0B88673B"/>
    <w:rsid w:val="0C006C27"/>
    <w:rsid w:val="0C386861"/>
    <w:rsid w:val="0C873133"/>
    <w:rsid w:val="0C9920F0"/>
    <w:rsid w:val="0CBB7F7D"/>
    <w:rsid w:val="0CF71D1D"/>
    <w:rsid w:val="0D26294C"/>
    <w:rsid w:val="0D3414CA"/>
    <w:rsid w:val="0D900A0B"/>
    <w:rsid w:val="0DD028CC"/>
    <w:rsid w:val="0DDF013B"/>
    <w:rsid w:val="0E0F4959"/>
    <w:rsid w:val="0E137603"/>
    <w:rsid w:val="0E770F85"/>
    <w:rsid w:val="0ECF0185"/>
    <w:rsid w:val="0EEA69C6"/>
    <w:rsid w:val="0F3859A2"/>
    <w:rsid w:val="0F3A448D"/>
    <w:rsid w:val="0F954689"/>
    <w:rsid w:val="10340A44"/>
    <w:rsid w:val="103510F8"/>
    <w:rsid w:val="10CD30DE"/>
    <w:rsid w:val="10E36DA6"/>
    <w:rsid w:val="10F147E7"/>
    <w:rsid w:val="10FB3EBD"/>
    <w:rsid w:val="11590966"/>
    <w:rsid w:val="1186601A"/>
    <w:rsid w:val="11DE2F5E"/>
    <w:rsid w:val="12437AFC"/>
    <w:rsid w:val="124F64A1"/>
    <w:rsid w:val="127232A1"/>
    <w:rsid w:val="12744159"/>
    <w:rsid w:val="12A365A3"/>
    <w:rsid w:val="12AB65E7"/>
    <w:rsid w:val="12BB0C11"/>
    <w:rsid w:val="12DB5F87"/>
    <w:rsid w:val="135529FA"/>
    <w:rsid w:val="13623FB2"/>
    <w:rsid w:val="137D2B9A"/>
    <w:rsid w:val="13BA4B45"/>
    <w:rsid w:val="13C048FA"/>
    <w:rsid w:val="13CC1D73"/>
    <w:rsid w:val="13E66B41"/>
    <w:rsid w:val="1449554F"/>
    <w:rsid w:val="14993690"/>
    <w:rsid w:val="14FD1C52"/>
    <w:rsid w:val="151C4F17"/>
    <w:rsid w:val="152A6D51"/>
    <w:rsid w:val="15312F0E"/>
    <w:rsid w:val="15496814"/>
    <w:rsid w:val="157C762B"/>
    <w:rsid w:val="158F12AA"/>
    <w:rsid w:val="15D60C87"/>
    <w:rsid w:val="15F423E8"/>
    <w:rsid w:val="165A16FD"/>
    <w:rsid w:val="16D479F7"/>
    <w:rsid w:val="16F22BE7"/>
    <w:rsid w:val="17026ACC"/>
    <w:rsid w:val="171D52B3"/>
    <w:rsid w:val="175B7696"/>
    <w:rsid w:val="17BF1869"/>
    <w:rsid w:val="17FF6273"/>
    <w:rsid w:val="18097AA7"/>
    <w:rsid w:val="181B5882"/>
    <w:rsid w:val="182E1D79"/>
    <w:rsid w:val="1844012A"/>
    <w:rsid w:val="185745CA"/>
    <w:rsid w:val="188D3A55"/>
    <w:rsid w:val="18A62B93"/>
    <w:rsid w:val="18BC5F12"/>
    <w:rsid w:val="18C3332C"/>
    <w:rsid w:val="18E86409"/>
    <w:rsid w:val="18EF44EC"/>
    <w:rsid w:val="19074DED"/>
    <w:rsid w:val="1910625E"/>
    <w:rsid w:val="191D0082"/>
    <w:rsid w:val="194303E2"/>
    <w:rsid w:val="197E58BE"/>
    <w:rsid w:val="1982451F"/>
    <w:rsid w:val="199D55E9"/>
    <w:rsid w:val="1A2E335B"/>
    <w:rsid w:val="1A3B3846"/>
    <w:rsid w:val="1A497C7A"/>
    <w:rsid w:val="1AA9696A"/>
    <w:rsid w:val="1AAD6B2B"/>
    <w:rsid w:val="1ADA4D76"/>
    <w:rsid w:val="1AF0230B"/>
    <w:rsid w:val="1B145777"/>
    <w:rsid w:val="1B73270A"/>
    <w:rsid w:val="1B925650"/>
    <w:rsid w:val="1BB630ED"/>
    <w:rsid w:val="1BE76AAE"/>
    <w:rsid w:val="1BFE770E"/>
    <w:rsid w:val="1C136C86"/>
    <w:rsid w:val="1C183D75"/>
    <w:rsid w:val="1C345240"/>
    <w:rsid w:val="1C3B7A96"/>
    <w:rsid w:val="1C4F3541"/>
    <w:rsid w:val="1C8501E8"/>
    <w:rsid w:val="1C953CC1"/>
    <w:rsid w:val="1CBF3DD3"/>
    <w:rsid w:val="1D2247B2"/>
    <w:rsid w:val="1D575B19"/>
    <w:rsid w:val="1D8316F5"/>
    <w:rsid w:val="1E0F328E"/>
    <w:rsid w:val="1E1175A5"/>
    <w:rsid w:val="1E1D754B"/>
    <w:rsid w:val="1E941FB4"/>
    <w:rsid w:val="1F0C66DA"/>
    <w:rsid w:val="1F137156"/>
    <w:rsid w:val="1F2962CC"/>
    <w:rsid w:val="1F507269"/>
    <w:rsid w:val="1F52071C"/>
    <w:rsid w:val="1FD524FC"/>
    <w:rsid w:val="1FDB71CF"/>
    <w:rsid w:val="201B5C14"/>
    <w:rsid w:val="20380624"/>
    <w:rsid w:val="2068523D"/>
    <w:rsid w:val="20D344DF"/>
    <w:rsid w:val="2125473C"/>
    <w:rsid w:val="212925B3"/>
    <w:rsid w:val="21331F13"/>
    <w:rsid w:val="215C54F3"/>
    <w:rsid w:val="21662343"/>
    <w:rsid w:val="21853F04"/>
    <w:rsid w:val="21C8797C"/>
    <w:rsid w:val="22741791"/>
    <w:rsid w:val="228757E3"/>
    <w:rsid w:val="22B42350"/>
    <w:rsid w:val="22E6479F"/>
    <w:rsid w:val="22FD3118"/>
    <w:rsid w:val="2305495A"/>
    <w:rsid w:val="235E5A15"/>
    <w:rsid w:val="23827859"/>
    <w:rsid w:val="23CB5BA3"/>
    <w:rsid w:val="23D61949"/>
    <w:rsid w:val="24107A5A"/>
    <w:rsid w:val="2452597D"/>
    <w:rsid w:val="246B6A3F"/>
    <w:rsid w:val="24BC729A"/>
    <w:rsid w:val="24BF7E8C"/>
    <w:rsid w:val="24D6035C"/>
    <w:rsid w:val="24E97D18"/>
    <w:rsid w:val="24EF58C2"/>
    <w:rsid w:val="24F1107B"/>
    <w:rsid w:val="2578535F"/>
    <w:rsid w:val="25E94F63"/>
    <w:rsid w:val="25EC3BAF"/>
    <w:rsid w:val="26347A30"/>
    <w:rsid w:val="264B35B7"/>
    <w:rsid w:val="26841203"/>
    <w:rsid w:val="26A27588"/>
    <w:rsid w:val="26BC539B"/>
    <w:rsid w:val="26BD6FB0"/>
    <w:rsid w:val="27082C6B"/>
    <w:rsid w:val="272F23CD"/>
    <w:rsid w:val="278A044D"/>
    <w:rsid w:val="27B8643F"/>
    <w:rsid w:val="27BB0414"/>
    <w:rsid w:val="27EB6814"/>
    <w:rsid w:val="286E0463"/>
    <w:rsid w:val="293164A9"/>
    <w:rsid w:val="29824772"/>
    <w:rsid w:val="29B36EBE"/>
    <w:rsid w:val="29C26CD6"/>
    <w:rsid w:val="2A0D2118"/>
    <w:rsid w:val="2A1D6A2D"/>
    <w:rsid w:val="2A1D7FA1"/>
    <w:rsid w:val="2A3D2122"/>
    <w:rsid w:val="2A893C92"/>
    <w:rsid w:val="2ACD3FAF"/>
    <w:rsid w:val="2ADA66CC"/>
    <w:rsid w:val="2ADB491E"/>
    <w:rsid w:val="2AEF2177"/>
    <w:rsid w:val="2AEF506F"/>
    <w:rsid w:val="2B2160A9"/>
    <w:rsid w:val="2B9C79ED"/>
    <w:rsid w:val="2BAE07C5"/>
    <w:rsid w:val="2BC00C4C"/>
    <w:rsid w:val="2BDD4C4B"/>
    <w:rsid w:val="2C6072DC"/>
    <w:rsid w:val="2C6C6447"/>
    <w:rsid w:val="2C6D0477"/>
    <w:rsid w:val="2C7E6305"/>
    <w:rsid w:val="2CBF3DCB"/>
    <w:rsid w:val="2CD95F97"/>
    <w:rsid w:val="2D091045"/>
    <w:rsid w:val="2D0B1F79"/>
    <w:rsid w:val="2D104627"/>
    <w:rsid w:val="2D2618E7"/>
    <w:rsid w:val="2D60792C"/>
    <w:rsid w:val="2D8013CA"/>
    <w:rsid w:val="2DCA659D"/>
    <w:rsid w:val="2DE0106C"/>
    <w:rsid w:val="2DEB1A1F"/>
    <w:rsid w:val="2DED640F"/>
    <w:rsid w:val="2DF6381D"/>
    <w:rsid w:val="2E2642A5"/>
    <w:rsid w:val="2E4B06FF"/>
    <w:rsid w:val="2E9D54EC"/>
    <w:rsid w:val="2EA74356"/>
    <w:rsid w:val="2ED02AF4"/>
    <w:rsid w:val="2EDE5E20"/>
    <w:rsid w:val="2EE1648F"/>
    <w:rsid w:val="2F670B2F"/>
    <w:rsid w:val="2FA10E00"/>
    <w:rsid w:val="30442F65"/>
    <w:rsid w:val="304F6BAE"/>
    <w:rsid w:val="30745AAB"/>
    <w:rsid w:val="30A77050"/>
    <w:rsid w:val="30BC0D4E"/>
    <w:rsid w:val="30C01C3A"/>
    <w:rsid w:val="316F2ABA"/>
    <w:rsid w:val="31833E1F"/>
    <w:rsid w:val="31D37162"/>
    <w:rsid w:val="31EA5447"/>
    <w:rsid w:val="320D1762"/>
    <w:rsid w:val="321D52B2"/>
    <w:rsid w:val="322070BA"/>
    <w:rsid w:val="3267784E"/>
    <w:rsid w:val="329D6767"/>
    <w:rsid w:val="33105381"/>
    <w:rsid w:val="331A401E"/>
    <w:rsid w:val="333A4F6F"/>
    <w:rsid w:val="33412BDD"/>
    <w:rsid w:val="33484ACD"/>
    <w:rsid w:val="3353601D"/>
    <w:rsid w:val="3357520D"/>
    <w:rsid w:val="337F0FE8"/>
    <w:rsid w:val="33956332"/>
    <w:rsid w:val="33C46DBF"/>
    <w:rsid w:val="33EA7980"/>
    <w:rsid w:val="34066B8D"/>
    <w:rsid w:val="345C5061"/>
    <w:rsid w:val="34653FBC"/>
    <w:rsid w:val="348532B2"/>
    <w:rsid w:val="34B2144A"/>
    <w:rsid w:val="34E47497"/>
    <w:rsid w:val="34FB614D"/>
    <w:rsid w:val="351A7DA5"/>
    <w:rsid w:val="354D0D2E"/>
    <w:rsid w:val="35551294"/>
    <w:rsid w:val="355D6513"/>
    <w:rsid w:val="35A37CE3"/>
    <w:rsid w:val="35C81F43"/>
    <w:rsid w:val="35CD1750"/>
    <w:rsid w:val="36217CB4"/>
    <w:rsid w:val="362C07F5"/>
    <w:rsid w:val="364D689D"/>
    <w:rsid w:val="365E4655"/>
    <w:rsid w:val="36DD3D0B"/>
    <w:rsid w:val="36E903C3"/>
    <w:rsid w:val="37285E88"/>
    <w:rsid w:val="37B944F1"/>
    <w:rsid w:val="37C16F25"/>
    <w:rsid w:val="37D1064D"/>
    <w:rsid w:val="38383847"/>
    <w:rsid w:val="38544987"/>
    <w:rsid w:val="387828B3"/>
    <w:rsid w:val="389D6824"/>
    <w:rsid w:val="38A77CFE"/>
    <w:rsid w:val="38C625B3"/>
    <w:rsid w:val="38EE4A27"/>
    <w:rsid w:val="390B0AC4"/>
    <w:rsid w:val="39106ACC"/>
    <w:rsid w:val="39202096"/>
    <w:rsid w:val="39332C9D"/>
    <w:rsid w:val="39400650"/>
    <w:rsid w:val="395D29A2"/>
    <w:rsid w:val="39904B26"/>
    <w:rsid w:val="39D30B3C"/>
    <w:rsid w:val="39E9721D"/>
    <w:rsid w:val="3A125E82"/>
    <w:rsid w:val="3A1340F5"/>
    <w:rsid w:val="3A512C77"/>
    <w:rsid w:val="3A60685F"/>
    <w:rsid w:val="3A776DEB"/>
    <w:rsid w:val="3AD8626E"/>
    <w:rsid w:val="3AEC222F"/>
    <w:rsid w:val="3B533DCD"/>
    <w:rsid w:val="3B5953EB"/>
    <w:rsid w:val="3B6C3370"/>
    <w:rsid w:val="3BC7020E"/>
    <w:rsid w:val="3BE32F32"/>
    <w:rsid w:val="3BE64ED1"/>
    <w:rsid w:val="3C0E61D6"/>
    <w:rsid w:val="3C155B91"/>
    <w:rsid w:val="3C3E0CE0"/>
    <w:rsid w:val="3C722C08"/>
    <w:rsid w:val="3C8A1D00"/>
    <w:rsid w:val="3C970071"/>
    <w:rsid w:val="3D3649D4"/>
    <w:rsid w:val="3D8452B9"/>
    <w:rsid w:val="3DD25DFF"/>
    <w:rsid w:val="3DFA48AD"/>
    <w:rsid w:val="3DFC1351"/>
    <w:rsid w:val="3E111EDF"/>
    <w:rsid w:val="3E1A5306"/>
    <w:rsid w:val="3E1B4EF3"/>
    <w:rsid w:val="3E2B0A09"/>
    <w:rsid w:val="3E506F79"/>
    <w:rsid w:val="3E512226"/>
    <w:rsid w:val="3E5D10ED"/>
    <w:rsid w:val="3E993E04"/>
    <w:rsid w:val="3E9E2DCA"/>
    <w:rsid w:val="3ED31C0E"/>
    <w:rsid w:val="3EE81BDC"/>
    <w:rsid w:val="3F3851F2"/>
    <w:rsid w:val="3F547E04"/>
    <w:rsid w:val="3F683469"/>
    <w:rsid w:val="3F705231"/>
    <w:rsid w:val="3F7F0B19"/>
    <w:rsid w:val="3F8A00FF"/>
    <w:rsid w:val="40065404"/>
    <w:rsid w:val="40A1586A"/>
    <w:rsid w:val="41210844"/>
    <w:rsid w:val="41284F74"/>
    <w:rsid w:val="4130325F"/>
    <w:rsid w:val="414D5FEB"/>
    <w:rsid w:val="41994793"/>
    <w:rsid w:val="41C65C87"/>
    <w:rsid w:val="41DC72FD"/>
    <w:rsid w:val="41E225DE"/>
    <w:rsid w:val="41F36A96"/>
    <w:rsid w:val="421A58D4"/>
    <w:rsid w:val="42AE5BE9"/>
    <w:rsid w:val="42B027D1"/>
    <w:rsid w:val="42C817D4"/>
    <w:rsid w:val="42F165E4"/>
    <w:rsid w:val="433D4168"/>
    <w:rsid w:val="43427C20"/>
    <w:rsid w:val="43493EED"/>
    <w:rsid w:val="43713F08"/>
    <w:rsid w:val="43A833B4"/>
    <w:rsid w:val="43BD6409"/>
    <w:rsid w:val="43EC59B6"/>
    <w:rsid w:val="440B5D6A"/>
    <w:rsid w:val="443D4B96"/>
    <w:rsid w:val="445074F8"/>
    <w:rsid w:val="44587CE8"/>
    <w:rsid w:val="44802AB9"/>
    <w:rsid w:val="449A5CA3"/>
    <w:rsid w:val="44B94B97"/>
    <w:rsid w:val="45174F8F"/>
    <w:rsid w:val="45264590"/>
    <w:rsid w:val="456477E3"/>
    <w:rsid w:val="457C2A17"/>
    <w:rsid w:val="458235FF"/>
    <w:rsid w:val="45BB2F85"/>
    <w:rsid w:val="45E5628C"/>
    <w:rsid w:val="46217F36"/>
    <w:rsid w:val="4693757A"/>
    <w:rsid w:val="46B94C1C"/>
    <w:rsid w:val="46F26E20"/>
    <w:rsid w:val="46F5246C"/>
    <w:rsid w:val="47347438"/>
    <w:rsid w:val="47574ED5"/>
    <w:rsid w:val="47946829"/>
    <w:rsid w:val="47A75506"/>
    <w:rsid w:val="47F14A27"/>
    <w:rsid w:val="47FB7F56"/>
    <w:rsid w:val="4835317D"/>
    <w:rsid w:val="48401E0D"/>
    <w:rsid w:val="486F710E"/>
    <w:rsid w:val="48DE731B"/>
    <w:rsid w:val="494863C1"/>
    <w:rsid w:val="49553599"/>
    <w:rsid w:val="495A2A37"/>
    <w:rsid w:val="499B3221"/>
    <w:rsid w:val="4A101CFF"/>
    <w:rsid w:val="4A2117CA"/>
    <w:rsid w:val="4A91694F"/>
    <w:rsid w:val="4AA42A5E"/>
    <w:rsid w:val="4AEC002A"/>
    <w:rsid w:val="4AEC56B3"/>
    <w:rsid w:val="4B441C14"/>
    <w:rsid w:val="4B5300A9"/>
    <w:rsid w:val="4B5C0D0B"/>
    <w:rsid w:val="4B842010"/>
    <w:rsid w:val="4B9117CC"/>
    <w:rsid w:val="4B995D94"/>
    <w:rsid w:val="4BE156B5"/>
    <w:rsid w:val="4BF757F6"/>
    <w:rsid w:val="4BFD59BE"/>
    <w:rsid w:val="4BFE02E6"/>
    <w:rsid w:val="4C2F4672"/>
    <w:rsid w:val="4C3F7E8E"/>
    <w:rsid w:val="4CA928C4"/>
    <w:rsid w:val="4CBE121D"/>
    <w:rsid w:val="4CC87077"/>
    <w:rsid w:val="4CC940D0"/>
    <w:rsid w:val="4CCF7017"/>
    <w:rsid w:val="4CFE7164"/>
    <w:rsid w:val="4D060279"/>
    <w:rsid w:val="4D282390"/>
    <w:rsid w:val="4D7557D2"/>
    <w:rsid w:val="4D9469B8"/>
    <w:rsid w:val="4E042446"/>
    <w:rsid w:val="4E237688"/>
    <w:rsid w:val="4E265601"/>
    <w:rsid w:val="4E2D698F"/>
    <w:rsid w:val="4E603A98"/>
    <w:rsid w:val="4E8803B1"/>
    <w:rsid w:val="4E8B1908"/>
    <w:rsid w:val="4E920EE8"/>
    <w:rsid w:val="4EAA7FE0"/>
    <w:rsid w:val="4EB91A0B"/>
    <w:rsid w:val="4EDB1FC0"/>
    <w:rsid w:val="4EE0512A"/>
    <w:rsid w:val="4F563A04"/>
    <w:rsid w:val="4F786330"/>
    <w:rsid w:val="4F9111A0"/>
    <w:rsid w:val="4FB47301"/>
    <w:rsid w:val="504A1A7A"/>
    <w:rsid w:val="50AA0C13"/>
    <w:rsid w:val="50B52038"/>
    <w:rsid w:val="50CD4459"/>
    <w:rsid w:val="50F47892"/>
    <w:rsid w:val="50F934A0"/>
    <w:rsid w:val="511A628F"/>
    <w:rsid w:val="51392E06"/>
    <w:rsid w:val="51456597"/>
    <w:rsid w:val="51591276"/>
    <w:rsid w:val="51695F30"/>
    <w:rsid w:val="51E858C1"/>
    <w:rsid w:val="51EF1739"/>
    <w:rsid w:val="522358DC"/>
    <w:rsid w:val="52267541"/>
    <w:rsid w:val="5263256E"/>
    <w:rsid w:val="526B2DBD"/>
    <w:rsid w:val="529F2897"/>
    <w:rsid w:val="52C339E3"/>
    <w:rsid w:val="531B76FE"/>
    <w:rsid w:val="534C3D5B"/>
    <w:rsid w:val="536270DB"/>
    <w:rsid w:val="537478B7"/>
    <w:rsid w:val="53762B86"/>
    <w:rsid w:val="538A69D8"/>
    <w:rsid w:val="53EA3FB1"/>
    <w:rsid w:val="54160802"/>
    <w:rsid w:val="54AB2B19"/>
    <w:rsid w:val="54D41BD9"/>
    <w:rsid w:val="54E512FD"/>
    <w:rsid w:val="55230282"/>
    <w:rsid w:val="559C628E"/>
    <w:rsid w:val="55A84F85"/>
    <w:rsid w:val="55AE0F7D"/>
    <w:rsid w:val="55C67DF5"/>
    <w:rsid w:val="55D93934"/>
    <w:rsid w:val="560A6C73"/>
    <w:rsid w:val="560E2D8F"/>
    <w:rsid w:val="561843C9"/>
    <w:rsid w:val="569E667C"/>
    <w:rsid w:val="57016C0A"/>
    <w:rsid w:val="57076689"/>
    <w:rsid w:val="5737262D"/>
    <w:rsid w:val="573B7D81"/>
    <w:rsid w:val="57713D91"/>
    <w:rsid w:val="5782567C"/>
    <w:rsid w:val="579D72A6"/>
    <w:rsid w:val="57C20D2A"/>
    <w:rsid w:val="57D61E46"/>
    <w:rsid w:val="58207565"/>
    <w:rsid w:val="58226E39"/>
    <w:rsid w:val="58491632"/>
    <w:rsid w:val="585B234B"/>
    <w:rsid w:val="58627B7D"/>
    <w:rsid w:val="58B85E4B"/>
    <w:rsid w:val="58DA446B"/>
    <w:rsid w:val="590F596B"/>
    <w:rsid w:val="59867B5C"/>
    <w:rsid w:val="59A1601C"/>
    <w:rsid w:val="59A321FB"/>
    <w:rsid w:val="59A85793"/>
    <w:rsid w:val="59B12B6A"/>
    <w:rsid w:val="59B2243E"/>
    <w:rsid w:val="59B354D5"/>
    <w:rsid w:val="5A05540F"/>
    <w:rsid w:val="5A552524"/>
    <w:rsid w:val="5AB53F94"/>
    <w:rsid w:val="5AD05783"/>
    <w:rsid w:val="5AEA42E8"/>
    <w:rsid w:val="5B803843"/>
    <w:rsid w:val="5B8A4862"/>
    <w:rsid w:val="5B8F2A37"/>
    <w:rsid w:val="5BA74225"/>
    <w:rsid w:val="5BEF797A"/>
    <w:rsid w:val="5C306588"/>
    <w:rsid w:val="5C4D5084"/>
    <w:rsid w:val="5C5B0726"/>
    <w:rsid w:val="5C741C2D"/>
    <w:rsid w:val="5CF8460C"/>
    <w:rsid w:val="5CFA4828"/>
    <w:rsid w:val="5D135BA2"/>
    <w:rsid w:val="5D186A5C"/>
    <w:rsid w:val="5D2D0074"/>
    <w:rsid w:val="5D505D63"/>
    <w:rsid w:val="5D683540"/>
    <w:rsid w:val="5D8801CE"/>
    <w:rsid w:val="5D8B722E"/>
    <w:rsid w:val="5D984002"/>
    <w:rsid w:val="5DBF44CC"/>
    <w:rsid w:val="5DCD5A99"/>
    <w:rsid w:val="5E055233"/>
    <w:rsid w:val="5E0E1043"/>
    <w:rsid w:val="5E2A35DF"/>
    <w:rsid w:val="5E304667"/>
    <w:rsid w:val="5E3C677A"/>
    <w:rsid w:val="5E684642"/>
    <w:rsid w:val="5E6C1DAD"/>
    <w:rsid w:val="5E6D3310"/>
    <w:rsid w:val="5E824AD5"/>
    <w:rsid w:val="5E8E49EB"/>
    <w:rsid w:val="5EAE5335"/>
    <w:rsid w:val="5EC231C0"/>
    <w:rsid w:val="5F096FA4"/>
    <w:rsid w:val="5F2E07B9"/>
    <w:rsid w:val="5F3A5928"/>
    <w:rsid w:val="5F5740E4"/>
    <w:rsid w:val="5F773F0E"/>
    <w:rsid w:val="5F96751E"/>
    <w:rsid w:val="5FD7598B"/>
    <w:rsid w:val="5FDA10CF"/>
    <w:rsid w:val="5FF47D63"/>
    <w:rsid w:val="5FFF5CB2"/>
    <w:rsid w:val="6017749F"/>
    <w:rsid w:val="60577F17"/>
    <w:rsid w:val="60FC4F23"/>
    <w:rsid w:val="610632E9"/>
    <w:rsid w:val="61250763"/>
    <w:rsid w:val="613E5ECC"/>
    <w:rsid w:val="616B0D11"/>
    <w:rsid w:val="61D94280"/>
    <w:rsid w:val="61F52398"/>
    <w:rsid w:val="623B602D"/>
    <w:rsid w:val="62596097"/>
    <w:rsid w:val="625978FB"/>
    <w:rsid w:val="62791D4B"/>
    <w:rsid w:val="628C1086"/>
    <w:rsid w:val="62A52B40"/>
    <w:rsid w:val="62A54BFE"/>
    <w:rsid w:val="62EA0EA5"/>
    <w:rsid w:val="6304629F"/>
    <w:rsid w:val="632F5266"/>
    <w:rsid w:val="63666773"/>
    <w:rsid w:val="63970FD7"/>
    <w:rsid w:val="63E46486"/>
    <w:rsid w:val="63E47698"/>
    <w:rsid w:val="63FC182C"/>
    <w:rsid w:val="640B3DC0"/>
    <w:rsid w:val="64114D27"/>
    <w:rsid w:val="642C7B9D"/>
    <w:rsid w:val="644468C9"/>
    <w:rsid w:val="644502F2"/>
    <w:rsid w:val="64604E8E"/>
    <w:rsid w:val="647309A8"/>
    <w:rsid w:val="64760C38"/>
    <w:rsid w:val="64A430AF"/>
    <w:rsid w:val="64AD3F2E"/>
    <w:rsid w:val="64C57DDE"/>
    <w:rsid w:val="64E12F1B"/>
    <w:rsid w:val="6525440C"/>
    <w:rsid w:val="65452A9B"/>
    <w:rsid w:val="65501489"/>
    <w:rsid w:val="65537F38"/>
    <w:rsid w:val="655B10DA"/>
    <w:rsid w:val="655F0BE0"/>
    <w:rsid w:val="65711379"/>
    <w:rsid w:val="657C227E"/>
    <w:rsid w:val="65885DA6"/>
    <w:rsid w:val="65A70826"/>
    <w:rsid w:val="65E444DD"/>
    <w:rsid w:val="65EB11B2"/>
    <w:rsid w:val="664660E4"/>
    <w:rsid w:val="664D642F"/>
    <w:rsid w:val="6682653F"/>
    <w:rsid w:val="669E7FD2"/>
    <w:rsid w:val="669F1222"/>
    <w:rsid w:val="66EB3198"/>
    <w:rsid w:val="673D39FA"/>
    <w:rsid w:val="67752D9A"/>
    <w:rsid w:val="678E7A03"/>
    <w:rsid w:val="679065AE"/>
    <w:rsid w:val="67FF72C9"/>
    <w:rsid w:val="680176AB"/>
    <w:rsid w:val="68190258"/>
    <w:rsid w:val="68227F75"/>
    <w:rsid w:val="685367F3"/>
    <w:rsid w:val="686139AD"/>
    <w:rsid w:val="686D7DFF"/>
    <w:rsid w:val="688142A0"/>
    <w:rsid w:val="689008D0"/>
    <w:rsid w:val="68A16632"/>
    <w:rsid w:val="68A83251"/>
    <w:rsid w:val="68AA4446"/>
    <w:rsid w:val="68EF720B"/>
    <w:rsid w:val="69056F29"/>
    <w:rsid w:val="69146A21"/>
    <w:rsid w:val="6946401C"/>
    <w:rsid w:val="69652C93"/>
    <w:rsid w:val="69951B60"/>
    <w:rsid w:val="6A041218"/>
    <w:rsid w:val="6A1B4D95"/>
    <w:rsid w:val="6A1F2E1C"/>
    <w:rsid w:val="6A5A6906"/>
    <w:rsid w:val="6A633FDA"/>
    <w:rsid w:val="6A94709C"/>
    <w:rsid w:val="6A9826B3"/>
    <w:rsid w:val="6AA150BF"/>
    <w:rsid w:val="6AF06509"/>
    <w:rsid w:val="6B113469"/>
    <w:rsid w:val="6B46042C"/>
    <w:rsid w:val="6B731172"/>
    <w:rsid w:val="6B7457A6"/>
    <w:rsid w:val="6BBF2FCA"/>
    <w:rsid w:val="6BCC1CB2"/>
    <w:rsid w:val="6C9E3C2F"/>
    <w:rsid w:val="6CAC14A6"/>
    <w:rsid w:val="6CC41C47"/>
    <w:rsid w:val="6CE553B7"/>
    <w:rsid w:val="6D5A5045"/>
    <w:rsid w:val="6D5B1AEC"/>
    <w:rsid w:val="6D716441"/>
    <w:rsid w:val="6DA8631D"/>
    <w:rsid w:val="6DAC6310"/>
    <w:rsid w:val="6DC1003F"/>
    <w:rsid w:val="6DDD3AD6"/>
    <w:rsid w:val="6DEE7724"/>
    <w:rsid w:val="6E2D05C9"/>
    <w:rsid w:val="6E3235FE"/>
    <w:rsid w:val="6E6427DB"/>
    <w:rsid w:val="6EAE187A"/>
    <w:rsid w:val="6F0645BF"/>
    <w:rsid w:val="6F4335C9"/>
    <w:rsid w:val="6F524050"/>
    <w:rsid w:val="6F525DFE"/>
    <w:rsid w:val="6FBE16E5"/>
    <w:rsid w:val="6FC12F09"/>
    <w:rsid w:val="6FD96CE4"/>
    <w:rsid w:val="6FDE3B35"/>
    <w:rsid w:val="6FF52B5E"/>
    <w:rsid w:val="7004359C"/>
    <w:rsid w:val="70270336"/>
    <w:rsid w:val="703E0ABE"/>
    <w:rsid w:val="70441BEA"/>
    <w:rsid w:val="705432C3"/>
    <w:rsid w:val="70785D38"/>
    <w:rsid w:val="708F3708"/>
    <w:rsid w:val="70AE175A"/>
    <w:rsid w:val="70C72810"/>
    <w:rsid w:val="70CA5B6E"/>
    <w:rsid w:val="70E579D7"/>
    <w:rsid w:val="70F2323A"/>
    <w:rsid w:val="711437B3"/>
    <w:rsid w:val="712B3CB2"/>
    <w:rsid w:val="712E0CCC"/>
    <w:rsid w:val="713418A3"/>
    <w:rsid w:val="71432ADA"/>
    <w:rsid w:val="716579FD"/>
    <w:rsid w:val="7166747A"/>
    <w:rsid w:val="717F6C52"/>
    <w:rsid w:val="71D46F9E"/>
    <w:rsid w:val="71E838F7"/>
    <w:rsid w:val="72895FDA"/>
    <w:rsid w:val="728C5ACB"/>
    <w:rsid w:val="72A76461"/>
    <w:rsid w:val="72B03567"/>
    <w:rsid w:val="72D51220"/>
    <w:rsid w:val="731F06ED"/>
    <w:rsid w:val="73B2396F"/>
    <w:rsid w:val="73C13552"/>
    <w:rsid w:val="73D70FC8"/>
    <w:rsid w:val="73DB057A"/>
    <w:rsid w:val="73E13BF4"/>
    <w:rsid w:val="74010447"/>
    <w:rsid w:val="741F0D2C"/>
    <w:rsid w:val="742F2BB2"/>
    <w:rsid w:val="74486ECE"/>
    <w:rsid w:val="748208E5"/>
    <w:rsid w:val="74BE21FE"/>
    <w:rsid w:val="74F54B55"/>
    <w:rsid w:val="75382628"/>
    <w:rsid w:val="755D33E0"/>
    <w:rsid w:val="75633C13"/>
    <w:rsid w:val="756955FF"/>
    <w:rsid w:val="758F5C49"/>
    <w:rsid w:val="75CF01A8"/>
    <w:rsid w:val="760E5F59"/>
    <w:rsid w:val="761805F8"/>
    <w:rsid w:val="766823AB"/>
    <w:rsid w:val="7671300D"/>
    <w:rsid w:val="7683124B"/>
    <w:rsid w:val="769C0CBE"/>
    <w:rsid w:val="76C1196B"/>
    <w:rsid w:val="76C75323"/>
    <w:rsid w:val="76C770D1"/>
    <w:rsid w:val="76CF41D8"/>
    <w:rsid w:val="76FD2AF3"/>
    <w:rsid w:val="7722255A"/>
    <w:rsid w:val="77357C7A"/>
    <w:rsid w:val="775546DD"/>
    <w:rsid w:val="775841CD"/>
    <w:rsid w:val="775E63B2"/>
    <w:rsid w:val="77754D7F"/>
    <w:rsid w:val="777905E6"/>
    <w:rsid w:val="77A86F03"/>
    <w:rsid w:val="77AA17E6"/>
    <w:rsid w:val="77F543FB"/>
    <w:rsid w:val="78514A24"/>
    <w:rsid w:val="788038EB"/>
    <w:rsid w:val="789E5ABF"/>
    <w:rsid w:val="78A05E2C"/>
    <w:rsid w:val="78B01B14"/>
    <w:rsid w:val="78C7160B"/>
    <w:rsid w:val="78E13EF5"/>
    <w:rsid w:val="78ED4856"/>
    <w:rsid w:val="78FC7967"/>
    <w:rsid w:val="792457E0"/>
    <w:rsid w:val="792F2552"/>
    <w:rsid w:val="79415C4B"/>
    <w:rsid w:val="7973709D"/>
    <w:rsid w:val="7976721B"/>
    <w:rsid w:val="79AB33F3"/>
    <w:rsid w:val="79CE69C9"/>
    <w:rsid w:val="7A5B4FCF"/>
    <w:rsid w:val="7A9814B1"/>
    <w:rsid w:val="7AA53420"/>
    <w:rsid w:val="7AD6264C"/>
    <w:rsid w:val="7ADD085F"/>
    <w:rsid w:val="7B095644"/>
    <w:rsid w:val="7B364826"/>
    <w:rsid w:val="7B5978D4"/>
    <w:rsid w:val="7B833D31"/>
    <w:rsid w:val="7BA42F16"/>
    <w:rsid w:val="7BC63DFB"/>
    <w:rsid w:val="7C017C1F"/>
    <w:rsid w:val="7C1903CF"/>
    <w:rsid w:val="7C480DDA"/>
    <w:rsid w:val="7C5E6EF9"/>
    <w:rsid w:val="7CAE4A79"/>
    <w:rsid w:val="7CC958DC"/>
    <w:rsid w:val="7CD11919"/>
    <w:rsid w:val="7CE96628"/>
    <w:rsid w:val="7CF97C0A"/>
    <w:rsid w:val="7D536BF4"/>
    <w:rsid w:val="7D641B1E"/>
    <w:rsid w:val="7D6621B3"/>
    <w:rsid w:val="7D7E429C"/>
    <w:rsid w:val="7DDA7CC1"/>
    <w:rsid w:val="7E164AFD"/>
    <w:rsid w:val="7E2765A3"/>
    <w:rsid w:val="7E2C09B0"/>
    <w:rsid w:val="7EA47778"/>
    <w:rsid w:val="7EAA17B2"/>
    <w:rsid w:val="7EF70A44"/>
    <w:rsid w:val="7F0D21DE"/>
    <w:rsid w:val="7F481DD2"/>
    <w:rsid w:val="7F914720"/>
    <w:rsid w:val="7F96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9"/>
    <w:qFormat/>
    <w:uiPriority w:val="99"/>
    <w:pPr>
      <w:keepNext/>
      <w:keepLines/>
      <w:spacing w:line="578" w:lineRule="auto"/>
      <w:outlineLvl w:val="0"/>
    </w:pPr>
    <w:rPr>
      <w:b/>
      <w:bCs/>
      <w:kern w:val="44"/>
      <w:sz w:val="44"/>
      <w:szCs w:val="44"/>
    </w:rPr>
  </w:style>
  <w:style w:type="paragraph" w:styleId="5">
    <w:name w:val="heading 2"/>
    <w:basedOn w:val="1"/>
    <w:next w:val="1"/>
    <w:link w:val="361"/>
    <w:qFormat/>
    <w:uiPriority w:val="99"/>
    <w:pPr>
      <w:keepNext/>
      <w:keepLines/>
      <w:spacing w:line="416" w:lineRule="auto"/>
      <w:outlineLvl w:val="1"/>
    </w:pPr>
    <w:rPr>
      <w:rFonts w:ascii="Arial" w:hAnsi="Arial" w:eastAsia="黑体"/>
      <w:b/>
      <w:bCs/>
      <w:sz w:val="32"/>
      <w:szCs w:val="32"/>
    </w:rPr>
  </w:style>
  <w:style w:type="paragraph" w:styleId="6">
    <w:name w:val="heading 3"/>
    <w:basedOn w:val="1"/>
    <w:next w:val="1"/>
    <w:link w:val="391"/>
    <w:qFormat/>
    <w:uiPriority w:val="99"/>
    <w:pPr>
      <w:keepNext/>
      <w:keepLines/>
      <w:autoSpaceDE w:val="0"/>
      <w:autoSpaceDN w:val="0"/>
      <w:adjustRightInd w:val="0"/>
      <w:spacing w:line="416" w:lineRule="atLeast"/>
      <w:outlineLvl w:val="2"/>
    </w:pPr>
    <w:rPr>
      <w:rFonts w:ascii="黑体" w:eastAsia="黑体"/>
      <w:kern w:val="0"/>
      <w:sz w:val="28"/>
      <w:szCs w:val="20"/>
    </w:rPr>
  </w:style>
  <w:style w:type="paragraph" w:styleId="7">
    <w:name w:val="heading 4"/>
    <w:basedOn w:val="1"/>
    <w:next w:val="1"/>
    <w:link w:val="411"/>
    <w:qFormat/>
    <w:uiPriority w:val="99"/>
    <w:pPr>
      <w:keepNext/>
      <w:outlineLvl w:val="3"/>
    </w:pPr>
    <w:rPr>
      <w:sz w:val="28"/>
      <w:szCs w:val="20"/>
    </w:rPr>
  </w:style>
  <w:style w:type="paragraph" w:styleId="8">
    <w:name w:val="heading 5"/>
    <w:basedOn w:val="1"/>
    <w:next w:val="1"/>
    <w:link w:val="386"/>
    <w:qFormat/>
    <w:uiPriority w:val="99"/>
    <w:pPr>
      <w:keepNext/>
      <w:keepLines/>
      <w:spacing w:line="376" w:lineRule="auto"/>
      <w:outlineLvl w:val="4"/>
    </w:pPr>
    <w:rPr>
      <w:b/>
      <w:bCs/>
      <w:sz w:val="28"/>
      <w:szCs w:val="28"/>
    </w:rPr>
  </w:style>
  <w:style w:type="paragraph" w:styleId="9">
    <w:name w:val="heading 6"/>
    <w:basedOn w:val="1"/>
    <w:next w:val="1"/>
    <w:link w:val="345"/>
    <w:qFormat/>
    <w:uiPriority w:val="99"/>
    <w:pPr>
      <w:keepNext/>
      <w:keepLines/>
      <w:spacing w:line="320" w:lineRule="auto"/>
      <w:outlineLvl w:val="5"/>
    </w:pPr>
    <w:rPr>
      <w:rFonts w:ascii="Arial" w:hAnsi="Arial" w:eastAsia="黑体"/>
      <w:b/>
      <w:bCs/>
      <w:sz w:val="24"/>
    </w:rPr>
  </w:style>
  <w:style w:type="paragraph" w:styleId="10">
    <w:name w:val="heading 7"/>
    <w:basedOn w:val="1"/>
    <w:next w:val="1"/>
    <w:link w:val="408"/>
    <w:qFormat/>
    <w:uiPriority w:val="99"/>
    <w:pPr>
      <w:keepNext/>
      <w:keepLines/>
      <w:spacing w:line="320" w:lineRule="auto"/>
      <w:outlineLvl w:val="6"/>
    </w:pPr>
    <w:rPr>
      <w:b/>
      <w:bCs/>
      <w:sz w:val="24"/>
    </w:rPr>
  </w:style>
  <w:style w:type="paragraph" w:styleId="11">
    <w:name w:val="heading 8"/>
    <w:basedOn w:val="1"/>
    <w:next w:val="1"/>
    <w:link w:val="420"/>
    <w:qFormat/>
    <w:uiPriority w:val="99"/>
    <w:pPr>
      <w:keepNext/>
      <w:keepLines/>
      <w:spacing w:line="320" w:lineRule="auto"/>
      <w:outlineLvl w:val="7"/>
    </w:pPr>
    <w:rPr>
      <w:rFonts w:ascii="Arial" w:hAnsi="Arial" w:eastAsia="黑体"/>
      <w:sz w:val="24"/>
    </w:rPr>
  </w:style>
  <w:style w:type="paragraph" w:styleId="12">
    <w:name w:val="heading 9"/>
    <w:basedOn w:val="1"/>
    <w:next w:val="1"/>
    <w:link w:val="353"/>
    <w:qFormat/>
    <w:uiPriority w:val="99"/>
    <w:pPr>
      <w:keepNext/>
      <w:keepLines/>
      <w:spacing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18"/>
    <w:qFormat/>
    <w:uiPriority w:val="99"/>
    <w:pPr>
      <w:tabs>
        <w:tab w:val="left" w:pos="840"/>
      </w:tabs>
      <w:autoSpaceDE/>
      <w:autoSpaceDN/>
      <w:adjustRightInd/>
      <w:spacing w:line="240" w:lineRule="auto"/>
      <w:ind w:left="840" w:hanging="420"/>
    </w:pPr>
    <w:rPr>
      <w:kern w:val="2"/>
      <w:sz w:val="21"/>
    </w:rPr>
  </w:style>
  <w:style w:type="paragraph" w:styleId="3">
    <w:name w:val="Body Text Indent"/>
    <w:basedOn w:val="1"/>
    <w:next w:val="1"/>
    <w:link w:val="351"/>
    <w:qFormat/>
    <w:uiPriority w:val="0"/>
    <w:pPr>
      <w:autoSpaceDE w:val="0"/>
      <w:autoSpaceDN w:val="0"/>
      <w:adjustRightInd w:val="0"/>
      <w:spacing w:line="360" w:lineRule="atLeast"/>
      <w:ind w:left="900"/>
    </w:pPr>
    <w:rPr>
      <w:rFonts w:ascii="楷体_GB2312" w:eastAsia="楷体_GB2312"/>
      <w:kern w:val="0"/>
      <w:sz w:val="28"/>
      <w:szCs w:val="20"/>
    </w:rPr>
  </w:style>
  <w:style w:type="paragraph" w:styleId="13">
    <w:name w:val="List 3"/>
    <w:basedOn w:val="1"/>
    <w:qFormat/>
    <w:uiPriority w:val="99"/>
    <w:pPr>
      <w:tabs>
        <w:tab w:val="left" w:pos="5248"/>
      </w:tabs>
      <w:adjustRightInd w:val="0"/>
      <w:spacing w:line="440" w:lineRule="exact"/>
      <w:ind w:left="1260" w:hanging="420"/>
      <w:textAlignment w:val="baseline"/>
    </w:pPr>
    <w:rPr>
      <w:rFonts w:ascii="宋体"/>
      <w:kern w:val="0"/>
      <w:sz w:val="24"/>
      <w:szCs w:val="20"/>
    </w:rPr>
  </w:style>
  <w:style w:type="paragraph" w:styleId="14">
    <w:name w:val="toc 7"/>
    <w:basedOn w:val="1"/>
    <w:next w:val="1"/>
    <w:unhideWhenUsed/>
    <w:qFormat/>
    <w:uiPriority w:val="99"/>
    <w:pPr>
      <w:ind w:left="2520" w:leftChars="1200"/>
    </w:pPr>
    <w:rPr>
      <w:rFonts w:ascii="Calibri" w:hAnsi="Calibri"/>
      <w:szCs w:val="22"/>
    </w:rPr>
  </w:style>
  <w:style w:type="paragraph" w:styleId="15">
    <w:name w:val="List Number 2"/>
    <w:basedOn w:val="1"/>
    <w:qFormat/>
    <w:uiPriority w:val="99"/>
    <w:pPr>
      <w:tabs>
        <w:tab w:val="left" w:pos="780"/>
      </w:tabs>
      <w:ind w:left="780" w:hanging="360"/>
    </w:pPr>
    <w:rPr>
      <w:szCs w:val="20"/>
    </w:rPr>
  </w:style>
  <w:style w:type="paragraph" w:styleId="16">
    <w:name w:val="table of authorities"/>
    <w:basedOn w:val="1"/>
    <w:next w:val="1"/>
    <w:qFormat/>
    <w:uiPriority w:val="99"/>
    <w:pPr>
      <w:adjustRightInd w:val="0"/>
      <w:spacing w:line="420" w:lineRule="exact"/>
      <w:ind w:left="420"/>
      <w:textAlignment w:val="baseline"/>
    </w:pPr>
    <w:rPr>
      <w:rFonts w:ascii="宋体"/>
      <w:spacing w:val="20"/>
      <w:kern w:val="0"/>
      <w:position w:val="-6"/>
      <w:sz w:val="24"/>
    </w:rPr>
  </w:style>
  <w:style w:type="paragraph" w:styleId="17">
    <w:name w:val="List Bullet 4"/>
    <w:basedOn w:val="1"/>
    <w:qFormat/>
    <w:uiPriority w:val="99"/>
    <w:pPr>
      <w:tabs>
        <w:tab w:val="left" w:pos="1620"/>
      </w:tabs>
      <w:ind w:left="1620" w:hanging="360"/>
    </w:pPr>
    <w:rPr>
      <w:szCs w:val="20"/>
    </w:rPr>
  </w:style>
  <w:style w:type="paragraph" w:styleId="18">
    <w:name w:val="List Number"/>
    <w:basedOn w:val="1"/>
    <w:qFormat/>
    <w:uiPriority w:val="99"/>
    <w:pPr>
      <w:tabs>
        <w:tab w:val="left" w:pos="360"/>
      </w:tabs>
      <w:ind w:left="360" w:hanging="360"/>
    </w:pPr>
    <w:rPr>
      <w:szCs w:val="20"/>
    </w:rPr>
  </w:style>
  <w:style w:type="paragraph" w:styleId="19">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20">
    <w:name w:val="caption"/>
    <w:basedOn w:val="1"/>
    <w:next w:val="1"/>
    <w:qFormat/>
    <w:uiPriority w:val="99"/>
    <w:rPr>
      <w:rFonts w:ascii="Arial" w:hAnsi="Arial" w:eastAsia="黑体"/>
      <w:sz w:val="20"/>
      <w:szCs w:val="20"/>
    </w:rPr>
  </w:style>
  <w:style w:type="paragraph" w:styleId="21">
    <w:name w:val="List Bullet"/>
    <w:qFormat/>
    <w:uiPriority w:val="99"/>
    <w:pPr>
      <w:numPr>
        <w:ilvl w:val="0"/>
        <w:numId w:val="1"/>
      </w:numPr>
      <w:tabs>
        <w:tab w:val="left" w:pos="2914"/>
        <w:tab w:val="clear" w:pos="1485"/>
      </w:tabs>
    </w:pPr>
    <w:rPr>
      <w:rFonts w:ascii="Arial" w:hAnsi="Arial" w:eastAsia="宋体" w:cs="Times New Roman"/>
      <w:sz w:val="22"/>
      <w:lang w:val="en-US" w:eastAsia="en-US" w:bidi="ar-SA"/>
    </w:rPr>
  </w:style>
  <w:style w:type="paragraph" w:styleId="22">
    <w:name w:val="Document Map"/>
    <w:basedOn w:val="1"/>
    <w:link w:val="389"/>
    <w:qFormat/>
    <w:uiPriority w:val="99"/>
    <w:rPr>
      <w:rFonts w:ascii="宋体"/>
      <w:sz w:val="18"/>
      <w:szCs w:val="18"/>
    </w:rPr>
  </w:style>
  <w:style w:type="paragraph" w:styleId="23">
    <w:name w:val="toa heading"/>
    <w:basedOn w:val="1"/>
    <w:next w:val="1"/>
    <w:qFormat/>
    <w:uiPriority w:val="99"/>
    <w:pPr>
      <w:autoSpaceDE w:val="0"/>
      <w:autoSpaceDN w:val="0"/>
      <w:adjustRightInd w:val="0"/>
      <w:spacing w:line="520" w:lineRule="atLeast"/>
      <w:jc w:val="center"/>
      <w:textAlignment w:val="baseline"/>
    </w:pPr>
    <w:rPr>
      <w:rFonts w:ascii="Arial" w:hAnsi="Arial"/>
      <w:b/>
      <w:color w:val="000000"/>
      <w:spacing w:val="10"/>
      <w:sz w:val="32"/>
    </w:rPr>
  </w:style>
  <w:style w:type="paragraph" w:styleId="24">
    <w:name w:val="annotation text"/>
    <w:basedOn w:val="1"/>
    <w:link w:val="388"/>
    <w:qFormat/>
    <w:uiPriority w:val="99"/>
    <w:pPr>
      <w:jc w:val="left"/>
    </w:pPr>
    <w:rPr>
      <w:szCs w:val="20"/>
    </w:rPr>
  </w:style>
  <w:style w:type="paragraph" w:styleId="25">
    <w:name w:val="Salutation"/>
    <w:basedOn w:val="1"/>
    <w:next w:val="1"/>
    <w:link w:val="412"/>
    <w:qFormat/>
    <w:uiPriority w:val="99"/>
    <w:pPr>
      <w:ind w:firstLine="200" w:firstLineChars="200"/>
    </w:pPr>
    <w:rPr>
      <w:rFonts w:ascii="宋体" w:eastAsia="Times New Roman"/>
      <w:sz w:val="24"/>
      <w:szCs w:val="20"/>
    </w:rPr>
  </w:style>
  <w:style w:type="paragraph" w:styleId="26">
    <w:name w:val="Body Text 3"/>
    <w:basedOn w:val="1"/>
    <w:link w:val="378"/>
    <w:qFormat/>
    <w:uiPriority w:val="99"/>
    <w:pPr>
      <w:adjustRightInd w:val="0"/>
      <w:spacing w:line="300" w:lineRule="auto"/>
      <w:ind w:firstLine="230" w:firstLineChars="230"/>
      <w:textAlignment w:val="baseline"/>
    </w:pPr>
    <w:rPr>
      <w:rFonts w:ascii="宋体"/>
      <w:kern w:val="0"/>
      <w:sz w:val="16"/>
      <w:szCs w:val="16"/>
    </w:rPr>
  </w:style>
  <w:style w:type="paragraph" w:styleId="27">
    <w:name w:val="List Bullet 3"/>
    <w:basedOn w:val="1"/>
    <w:qFormat/>
    <w:uiPriority w:val="99"/>
    <w:pPr>
      <w:tabs>
        <w:tab w:val="left" w:pos="1200"/>
      </w:tabs>
      <w:ind w:left="1200" w:hanging="360"/>
    </w:pPr>
    <w:rPr>
      <w:szCs w:val="20"/>
    </w:rPr>
  </w:style>
  <w:style w:type="paragraph" w:styleId="28">
    <w:name w:val="Body Text"/>
    <w:basedOn w:val="1"/>
    <w:next w:val="1"/>
    <w:link w:val="375"/>
    <w:qFormat/>
    <w:uiPriority w:val="99"/>
    <w:rPr>
      <w:sz w:val="28"/>
      <w:szCs w:val="20"/>
    </w:rPr>
  </w:style>
  <w:style w:type="paragraph" w:styleId="29">
    <w:name w:val="List Number 3"/>
    <w:basedOn w:val="1"/>
    <w:qFormat/>
    <w:uiPriority w:val="99"/>
    <w:pPr>
      <w:tabs>
        <w:tab w:val="left" w:pos="1200"/>
      </w:tabs>
      <w:ind w:left="1200" w:hanging="360"/>
    </w:pPr>
    <w:rPr>
      <w:szCs w:val="20"/>
    </w:rPr>
  </w:style>
  <w:style w:type="paragraph" w:styleId="30">
    <w:name w:val="List 2"/>
    <w:basedOn w:val="1"/>
    <w:qFormat/>
    <w:uiPriority w:val="99"/>
    <w:pPr>
      <w:ind w:left="100" w:leftChars="200" w:hanging="200" w:hangingChars="200"/>
    </w:pPr>
  </w:style>
  <w:style w:type="paragraph" w:styleId="31">
    <w:name w:val="Block Text"/>
    <w:basedOn w:val="1"/>
    <w:qFormat/>
    <w:uiPriority w:val="99"/>
    <w:pPr>
      <w:ind w:left="1440" w:leftChars="700" w:right="1440" w:rightChars="700" w:firstLine="200" w:firstLineChars="200"/>
    </w:pPr>
    <w:rPr>
      <w:sz w:val="24"/>
    </w:rPr>
  </w:style>
  <w:style w:type="paragraph" w:styleId="32">
    <w:name w:val="List Bullet 2"/>
    <w:basedOn w:val="1"/>
    <w:qFormat/>
    <w:uiPriority w:val="99"/>
    <w:pPr>
      <w:tabs>
        <w:tab w:val="left" w:pos="780"/>
      </w:tabs>
      <w:ind w:left="780" w:hanging="360"/>
    </w:pPr>
    <w:rPr>
      <w:szCs w:val="20"/>
    </w:rPr>
  </w:style>
  <w:style w:type="paragraph" w:styleId="33">
    <w:name w:val="toc 5"/>
    <w:basedOn w:val="1"/>
    <w:next w:val="1"/>
    <w:unhideWhenUsed/>
    <w:qFormat/>
    <w:uiPriority w:val="99"/>
    <w:pPr>
      <w:ind w:left="1680" w:leftChars="800"/>
    </w:pPr>
    <w:rPr>
      <w:rFonts w:ascii="Calibri" w:hAnsi="Calibri"/>
      <w:szCs w:val="22"/>
    </w:rPr>
  </w:style>
  <w:style w:type="paragraph" w:styleId="3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35">
    <w:name w:val="Plain Text"/>
    <w:basedOn w:val="1"/>
    <w:link w:val="347"/>
    <w:qFormat/>
    <w:uiPriority w:val="99"/>
    <w:rPr>
      <w:rFonts w:ascii="宋体" w:hAnsi="Courier New"/>
      <w:szCs w:val="20"/>
    </w:rPr>
  </w:style>
  <w:style w:type="paragraph" w:styleId="36">
    <w:name w:val="List Bullet 5"/>
    <w:basedOn w:val="1"/>
    <w:qFormat/>
    <w:uiPriority w:val="99"/>
    <w:pPr>
      <w:tabs>
        <w:tab w:val="left" w:pos="2040"/>
      </w:tabs>
      <w:ind w:left="2040" w:hanging="360"/>
    </w:pPr>
    <w:rPr>
      <w:szCs w:val="20"/>
    </w:rPr>
  </w:style>
  <w:style w:type="paragraph" w:styleId="37">
    <w:name w:val="List Number 4"/>
    <w:basedOn w:val="1"/>
    <w:qFormat/>
    <w:uiPriority w:val="99"/>
    <w:pPr>
      <w:tabs>
        <w:tab w:val="left" w:pos="1620"/>
      </w:tabs>
      <w:ind w:left="1620" w:hanging="360"/>
    </w:pPr>
    <w:rPr>
      <w:szCs w:val="20"/>
    </w:rPr>
  </w:style>
  <w:style w:type="paragraph" w:styleId="38">
    <w:name w:val="toc 8"/>
    <w:basedOn w:val="1"/>
    <w:next w:val="1"/>
    <w:unhideWhenUsed/>
    <w:qFormat/>
    <w:uiPriority w:val="99"/>
    <w:pPr>
      <w:ind w:left="2940" w:leftChars="1400"/>
    </w:pPr>
    <w:rPr>
      <w:rFonts w:ascii="Calibri" w:hAnsi="Calibri"/>
      <w:szCs w:val="22"/>
    </w:rPr>
  </w:style>
  <w:style w:type="paragraph" w:styleId="39">
    <w:name w:val="Date"/>
    <w:basedOn w:val="1"/>
    <w:next w:val="1"/>
    <w:link w:val="348"/>
    <w:qFormat/>
    <w:uiPriority w:val="99"/>
    <w:pPr>
      <w:ind w:left="100" w:leftChars="2500"/>
    </w:pPr>
    <w:rPr>
      <w:szCs w:val="20"/>
    </w:rPr>
  </w:style>
  <w:style w:type="paragraph" w:styleId="40">
    <w:name w:val="Body Text Indent 2"/>
    <w:basedOn w:val="1"/>
    <w:link w:val="365"/>
    <w:qFormat/>
    <w:uiPriority w:val="99"/>
    <w:pPr>
      <w:spacing w:line="480" w:lineRule="auto"/>
      <w:ind w:firstLine="480" w:firstLineChars="200"/>
    </w:pPr>
    <w:rPr>
      <w:rFonts w:ascii="仿宋_GB2312" w:hAnsi="宋体" w:eastAsia="仿宋_GB2312"/>
      <w:sz w:val="24"/>
    </w:rPr>
  </w:style>
  <w:style w:type="paragraph" w:styleId="41">
    <w:name w:val="endnote text"/>
    <w:basedOn w:val="1"/>
    <w:link w:val="354"/>
    <w:qFormat/>
    <w:uiPriority w:val="99"/>
    <w:pPr>
      <w:tabs>
        <w:tab w:val="left" w:pos="410"/>
        <w:tab w:val="left" w:pos="1680"/>
      </w:tabs>
      <w:adjustRightInd w:val="0"/>
      <w:snapToGrid w:val="0"/>
      <w:spacing w:line="300" w:lineRule="auto"/>
      <w:ind w:left="210" w:leftChars="75" w:firstLine="230" w:firstLineChars="230"/>
      <w:jc w:val="left"/>
      <w:textAlignment w:val="baseline"/>
    </w:pPr>
    <w:rPr>
      <w:rFonts w:ascii="宋体"/>
      <w:color w:val="000000"/>
      <w:kern w:val="0"/>
      <w:sz w:val="24"/>
    </w:rPr>
  </w:style>
  <w:style w:type="paragraph" w:styleId="42">
    <w:name w:val="Balloon Text"/>
    <w:basedOn w:val="1"/>
    <w:link w:val="396"/>
    <w:qFormat/>
    <w:uiPriority w:val="0"/>
    <w:rPr>
      <w:sz w:val="18"/>
      <w:szCs w:val="18"/>
    </w:rPr>
  </w:style>
  <w:style w:type="paragraph" w:styleId="43">
    <w:name w:val="footer"/>
    <w:basedOn w:val="1"/>
    <w:link w:val="356"/>
    <w:qFormat/>
    <w:uiPriority w:val="0"/>
    <w:pPr>
      <w:tabs>
        <w:tab w:val="center" w:pos="4153"/>
        <w:tab w:val="right" w:pos="8306"/>
      </w:tabs>
      <w:snapToGrid w:val="0"/>
      <w:jc w:val="left"/>
    </w:pPr>
    <w:rPr>
      <w:sz w:val="18"/>
      <w:szCs w:val="18"/>
    </w:rPr>
  </w:style>
  <w:style w:type="paragraph" w:styleId="44">
    <w:name w:val="envelope return"/>
    <w:basedOn w:val="1"/>
    <w:qFormat/>
    <w:uiPriority w:val="99"/>
    <w:pPr>
      <w:snapToGrid w:val="0"/>
    </w:pPr>
    <w:rPr>
      <w:rFonts w:ascii="Arial" w:hAnsi="Arial"/>
    </w:rPr>
  </w:style>
  <w:style w:type="paragraph" w:styleId="45">
    <w:name w:val="header"/>
    <w:basedOn w:val="1"/>
    <w:link w:val="376"/>
    <w:qFormat/>
    <w:uiPriority w:val="0"/>
    <w:pPr>
      <w:pBdr>
        <w:bottom w:val="single" w:color="auto" w:sz="6" w:space="1"/>
      </w:pBdr>
      <w:tabs>
        <w:tab w:val="center" w:pos="4153"/>
        <w:tab w:val="right" w:pos="8306"/>
      </w:tabs>
      <w:snapToGrid w:val="0"/>
      <w:jc w:val="center"/>
    </w:pPr>
    <w:rPr>
      <w:sz w:val="18"/>
      <w:szCs w:val="18"/>
    </w:rPr>
  </w:style>
  <w:style w:type="paragraph" w:styleId="46">
    <w:name w:val="toc 1"/>
    <w:basedOn w:val="1"/>
    <w:next w:val="1"/>
    <w:qFormat/>
    <w:uiPriority w:val="39"/>
    <w:pPr>
      <w:tabs>
        <w:tab w:val="left" w:pos="426"/>
        <w:tab w:val="right" w:leader="dot" w:pos="8505"/>
      </w:tabs>
      <w:autoSpaceDE w:val="0"/>
      <w:autoSpaceDN w:val="0"/>
      <w:adjustRightInd w:val="0"/>
      <w:spacing w:line="440" w:lineRule="exact"/>
      <w:ind w:right="120"/>
      <w:jc w:val="right"/>
    </w:pPr>
    <w:rPr>
      <w:rFonts w:ascii="宋体" w:hAnsi="宋体" w:cs="Arial"/>
      <w:b/>
      <w:caps/>
      <w:snapToGrid w:val="0"/>
      <w:kern w:val="44"/>
      <w:szCs w:val="21"/>
    </w:rPr>
  </w:style>
  <w:style w:type="paragraph" w:styleId="47">
    <w:name w:val="toc 4"/>
    <w:basedOn w:val="1"/>
    <w:next w:val="1"/>
    <w:unhideWhenUsed/>
    <w:qFormat/>
    <w:uiPriority w:val="99"/>
    <w:pPr>
      <w:ind w:left="1260" w:leftChars="600"/>
    </w:pPr>
    <w:rPr>
      <w:rFonts w:ascii="Calibri" w:hAnsi="Calibri"/>
      <w:szCs w:val="22"/>
    </w:rPr>
  </w:style>
  <w:style w:type="paragraph" w:styleId="48">
    <w:name w:val="index heading"/>
    <w:basedOn w:val="1"/>
    <w:next w:val="49"/>
    <w:qFormat/>
    <w:uiPriority w:val="99"/>
    <w:pPr>
      <w:adjustRightInd w:val="0"/>
      <w:snapToGrid w:val="0"/>
      <w:spacing w:line="420" w:lineRule="atLeast"/>
      <w:ind w:firstLine="454"/>
    </w:pPr>
    <w:rPr>
      <w:rFonts w:ascii="宋体"/>
      <w:spacing w:val="20"/>
      <w:kern w:val="0"/>
      <w:sz w:val="24"/>
    </w:rPr>
  </w:style>
  <w:style w:type="paragraph" w:styleId="49">
    <w:name w:val="index 1"/>
    <w:basedOn w:val="1"/>
    <w:next w:val="1"/>
    <w:qFormat/>
    <w:uiPriority w:val="99"/>
  </w:style>
  <w:style w:type="paragraph" w:styleId="50">
    <w:name w:val="List Number 5"/>
    <w:basedOn w:val="1"/>
    <w:qFormat/>
    <w:uiPriority w:val="99"/>
    <w:pPr>
      <w:tabs>
        <w:tab w:val="left" w:pos="2040"/>
      </w:tabs>
      <w:ind w:left="2040" w:hanging="360"/>
    </w:pPr>
    <w:rPr>
      <w:szCs w:val="20"/>
    </w:rPr>
  </w:style>
  <w:style w:type="paragraph" w:styleId="51">
    <w:name w:val="footnote text"/>
    <w:basedOn w:val="1"/>
    <w:link w:val="352"/>
    <w:qFormat/>
    <w:uiPriority w:val="99"/>
    <w:pPr>
      <w:tabs>
        <w:tab w:val="left" w:pos="410"/>
        <w:tab w:val="left" w:pos="1680"/>
      </w:tabs>
      <w:adjustRightInd w:val="0"/>
      <w:snapToGrid w:val="0"/>
      <w:spacing w:line="300" w:lineRule="auto"/>
      <w:ind w:right="200" w:rightChars="200"/>
      <w:jc w:val="left"/>
      <w:textAlignment w:val="baseline"/>
    </w:pPr>
    <w:rPr>
      <w:rFonts w:ascii="宋体"/>
      <w:color w:val="000000"/>
      <w:kern w:val="0"/>
      <w:sz w:val="36"/>
      <w:szCs w:val="18"/>
    </w:rPr>
  </w:style>
  <w:style w:type="paragraph" w:styleId="52">
    <w:name w:val="toc 6"/>
    <w:basedOn w:val="1"/>
    <w:next w:val="1"/>
    <w:unhideWhenUsed/>
    <w:qFormat/>
    <w:uiPriority w:val="99"/>
    <w:pPr>
      <w:ind w:left="2100" w:leftChars="1000"/>
    </w:pPr>
    <w:rPr>
      <w:rFonts w:ascii="Calibri" w:hAnsi="Calibri"/>
      <w:szCs w:val="22"/>
    </w:rPr>
  </w:style>
  <w:style w:type="paragraph" w:styleId="53">
    <w:name w:val="List 5"/>
    <w:basedOn w:val="1"/>
    <w:qFormat/>
    <w:uiPriority w:val="99"/>
    <w:pPr>
      <w:tabs>
        <w:tab w:val="left" w:pos="5248"/>
      </w:tabs>
      <w:adjustRightInd w:val="0"/>
      <w:spacing w:line="440" w:lineRule="exact"/>
      <w:ind w:left="2100" w:hanging="420"/>
      <w:textAlignment w:val="baseline"/>
    </w:pPr>
    <w:rPr>
      <w:rFonts w:ascii="宋体"/>
      <w:kern w:val="0"/>
      <w:sz w:val="24"/>
      <w:szCs w:val="20"/>
    </w:rPr>
  </w:style>
  <w:style w:type="paragraph" w:styleId="54">
    <w:name w:val="Body Text Indent 3"/>
    <w:basedOn w:val="1"/>
    <w:link w:val="402"/>
    <w:qFormat/>
    <w:uiPriority w:val="99"/>
    <w:pPr>
      <w:spacing w:line="360" w:lineRule="atLeast"/>
      <w:ind w:firstLine="720" w:firstLineChars="300"/>
    </w:pPr>
    <w:rPr>
      <w:sz w:val="24"/>
      <w:szCs w:val="20"/>
    </w:rPr>
  </w:style>
  <w:style w:type="paragraph" w:styleId="55">
    <w:name w:val="toc 2"/>
    <w:basedOn w:val="1"/>
    <w:next w:val="1"/>
    <w:qFormat/>
    <w:uiPriority w:val="39"/>
    <w:pPr>
      <w:tabs>
        <w:tab w:val="right" w:leader="dot" w:pos="8505"/>
      </w:tabs>
      <w:autoSpaceDE w:val="0"/>
      <w:autoSpaceDN w:val="0"/>
      <w:adjustRightInd w:val="0"/>
      <w:spacing w:line="440" w:lineRule="exact"/>
      <w:ind w:left="1" w:firstLine="424" w:firstLineChars="212"/>
      <w:jc w:val="left"/>
    </w:pPr>
    <w:rPr>
      <w:rFonts w:ascii="宋体" w:hAnsi="宋体"/>
      <w:smallCaps/>
      <w:color w:val="000000"/>
      <w:kern w:val="0"/>
      <w:sz w:val="20"/>
      <w:szCs w:val="20"/>
    </w:rPr>
  </w:style>
  <w:style w:type="paragraph" w:styleId="56">
    <w:name w:val="toc 9"/>
    <w:basedOn w:val="1"/>
    <w:next w:val="1"/>
    <w:unhideWhenUsed/>
    <w:qFormat/>
    <w:uiPriority w:val="99"/>
    <w:pPr>
      <w:ind w:left="3360" w:leftChars="1600"/>
    </w:pPr>
    <w:rPr>
      <w:rFonts w:ascii="Calibri" w:hAnsi="Calibri"/>
      <w:szCs w:val="22"/>
    </w:rPr>
  </w:style>
  <w:style w:type="paragraph" w:styleId="57">
    <w:name w:val="Body Text 2"/>
    <w:basedOn w:val="1"/>
    <w:link w:val="401"/>
    <w:qFormat/>
    <w:uiPriority w:val="99"/>
    <w:pPr>
      <w:spacing w:line="480" w:lineRule="auto"/>
    </w:pPr>
    <w:rPr>
      <w:szCs w:val="20"/>
    </w:rPr>
  </w:style>
  <w:style w:type="paragraph" w:styleId="58">
    <w:name w:val="List 4"/>
    <w:basedOn w:val="1"/>
    <w:qFormat/>
    <w:uiPriority w:val="99"/>
    <w:pPr>
      <w:tabs>
        <w:tab w:val="left" w:pos="5248"/>
      </w:tabs>
      <w:adjustRightInd w:val="0"/>
      <w:spacing w:line="440" w:lineRule="exact"/>
      <w:ind w:left="1680" w:hanging="420"/>
      <w:textAlignment w:val="baseline"/>
    </w:pPr>
    <w:rPr>
      <w:rFonts w:ascii="宋体"/>
      <w:kern w:val="0"/>
      <w:sz w:val="24"/>
      <w:szCs w:val="20"/>
    </w:rPr>
  </w:style>
  <w:style w:type="paragraph" w:styleId="59">
    <w:name w:val="Normal (Web)"/>
    <w:basedOn w:val="1"/>
    <w:qFormat/>
    <w:uiPriority w:val="99"/>
    <w:pPr>
      <w:widowControl/>
      <w:spacing w:beforeAutospacing="1" w:afterAutospacing="1"/>
      <w:jc w:val="left"/>
    </w:pPr>
    <w:rPr>
      <w:rFonts w:ascii="宋体" w:hAnsi="宋体"/>
      <w:color w:val="000000"/>
      <w:kern w:val="0"/>
      <w:sz w:val="24"/>
      <w:szCs w:val="20"/>
    </w:rPr>
  </w:style>
  <w:style w:type="paragraph" w:styleId="60">
    <w:name w:val="Title"/>
    <w:basedOn w:val="1"/>
    <w:next w:val="1"/>
    <w:qFormat/>
    <w:uiPriority w:val="99"/>
    <w:pPr>
      <w:jc w:val="center"/>
      <w:outlineLvl w:val="0"/>
    </w:pPr>
    <w:rPr>
      <w:rFonts w:ascii="Cambria" w:hAnsi="Cambria"/>
      <w:b/>
      <w:bCs/>
      <w:sz w:val="32"/>
      <w:szCs w:val="32"/>
    </w:rPr>
  </w:style>
  <w:style w:type="paragraph" w:styleId="61">
    <w:name w:val="annotation subject"/>
    <w:basedOn w:val="24"/>
    <w:next w:val="24"/>
    <w:link w:val="422"/>
    <w:qFormat/>
    <w:uiPriority w:val="99"/>
    <w:rPr>
      <w:b/>
      <w:bCs/>
    </w:rPr>
  </w:style>
  <w:style w:type="paragraph" w:styleId="62">
    <w:name w:val="Body Text First Indent"/>
    <w:basedOn w:val="28"/>
    <w:link w:val="363"/>
    <w:qFormat/>
    <w:uiPriority w:val="99"/>
    <w:pPr>
      <w:ind w:firstLine="420" w:firstLineChars="1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endnote reference"/>
    <w:qFormat/>
    <w:uiPriority w:val="99"/>
    <w:rPr>
      <w:rFonts w:cs="Times New Roman"/>
      <w:vertAlign w:val="superscript"/>
    </w:rPr>
  </w:style>
  <w:style w:type="character" w:styleId="68">
    <w:name w:val="page number"/>
    <w:basedOn w:val="65"/>
    <w:qFormat/>
    <w:uiPriority w:val="99"/>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qFormat/>
    <w:uiPriority w:val="99"/>
    <w:rPr>
      <w:rFonts w:cs="Times New Roman"/>
      <w:vertAlign w:val="superscript"/>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正文首行缩进 21"/>
    <w:basedOn w:val="76"/>
    <w:unhideWhenUsed/>
    <w:qFormat/>
    <w:uiPriority w:val="0"/>
    <w:pPr>
      <w:ind w:firstLine="420"/>
    </w:pPr>
  </w:style>
  <w:style w:type="paragraph" w:customStyle="1" w:styleId="76">
    <w:name w:val="正文文本缩进1"/>
    <w:basedOn w:val="1"/>
    <w:unhideWhenUsed/>
    <w:qFormat/>
    <w:uiPriority w:val="0"/>
    <w:pPr>
      <w:spacing w:line="500" w:lineRule="exact"/>
      <w:ind w:firstLine="880" w:firstLineChars="200"/>
    </w:pPr>
    <w:rPr>
      <w:rFonts w:hint="eastAsia"/>
      <w:sz w:val="24"/>
    </w:rPr>
  </w:style>
  <w:style w:type="paragraph" w:customStyle="1" w:styleId="7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样式2"/>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paragraph" w:customStyle="1" w:styleId="79">
    <w:name w:val="xl47"/>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80">
    <w:name w:val="xl50"/>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81">
    <w:name w:val="样式 标题 4b4PIM 4H4h41.1.1.1 Heading 4正文四级标题Paragraph Title... Char"/>
    <w:basedOn w:val="7"/>
    <w:qFormat/>
    <w:uiPriority w:val="99"/>
    <w:pPr>
      <w:keepLines/>
      <w:tabs>
        <w:tab w:val="left" w:pos="900"/>
        <w:tab w:val="left" w:pos="1984"/>
      </w:tabs>
      <w:adjustRightInd w:val="0"/>
      <w:snapToGrid w:val="0"/>
      <w:spacing w:beforeLines="50" w:afterLines="50"/>
      <w:ind w:left="1984" w:hanging="2029"/>
      <w:jc w:val="left"/>
    </w:pPr>
    <w:rPr>
      <w:bCs/>
      <w:sz w:val="24"/>
      <w:szCs w:val="28"/>
    </w:rPr>
  </w:style>
  <w:style w:type="paragraph" w:customStyle="1" w:styleId="82">
    <w:name w:val="Char Char Char Char Char Char Char Char Char Char Char Char1"/>
    <w:basedOn w:val="22"/>
    <w:qFormat/>
    <w:uiPriority w:val="99"/>
    <w:pPr>
      <w:keepNext/>
      <w:shd w:val="clear" w:color="auto" w:fill="000080"/>
      <w:spacing w:beforeLines="100"/>
    </w:pPr>
    <w:rPr>
      <w:rFonts w:ascii="Tahoma" w:hAnsi="Tahoma"/>
      <w:sz w:val="24"/>
      <w:szCs w:val="24"/>
    </w:rPr>
  </w:style>
  <w:style w:type="paragraph" w:customStyle="1" w:styleId="83">
    <w:name w:val="20"/>
    <w:basedOn w:val="1"/>
    <w:next w:val="1"/>
    <w:qFormat/>
    <w:uiPriority w:val="99"/>
    <w:pPr>
      <w:ind w:firstLine="502" w:firstLineChars="230"/>
    </w:pPr>
    <w:rPr>
      <w:rFonts w:ascii="宋体" w:hAnsi="宋体"/>
      <w:color w:val="000000"/>
      <w:kern w:val="0"/>
      <w:sz w:val="24"/>
    </w:rPr>
  </w:style>
  <w:style w:type="paragraph" w:customStyle="1" w:styleId="84">
    <w:name w:val="xl31"/>
    <w:basedOn w:val="1"/>
    <w:qFormat/>
    <w:uiPriority w:val="99"/>
    <w:pPr>
      <w:widowControl/>
      <w:pBdr>
        <w:bottom w:val="single" w:color="auto" w:sz="4" w:space="0"/>
        <w:right w:val="single" w:color="auto" w:sz="12" w:space="0"/>
      </w:pBdr>
      <w:spacing w:beforeAutospacing="1" w:afterAutospacing="1"/>
      <w:jc w:val="center"/>
    </w:pPr>
    <w:rPr>
      <w:rFonts w:ascii="Arial Unicode MS" w:hAnsi="Arial Unicode MS" w:cs="Arial Unicode MS"/>
      <w:kern w:val="0"/>
      <w:szCs w:val="21"/>
    </w:rPr>
  </w:style>
  <w:style w:type="paragraph" w:customStyle="1" w:styleId="85">
    <w:name w:val="标题 21"/>
    <w:basedOn w:val="1"/>
    <w:next w:val="1"/>
    <w:qFormat/>
    <w:uiPriority w:val="99"/>
    <w:pPr>
      <w:keepNext/>
      <w:keepLines/>
      <w:adjustRightInd w:val="0"/>
      <w:jc w:val="left"/>
      <w:textAlignment w:val="baseline"/>
      <w:outlineLvl w:val="1"/>
    </w:pPr>
    <w:rPr>
      <w:rFonts w:ascii="宋体"/>
      <w:b/>
      <w:kern w:val="28"/>
      <w:sz w:val="32"/>
    </w:rPr>
  </w:style>
  <w:style w:type="paragraph" w:customStyle="1" w:styleId="86">
    <w:name w:val="temp"/>
    <w:basedOn w:val="1"/>
    <w:qFormat/>
    <w:uiPriority w:val="99"/>
    <w:pPr>
      <w:spacing w:line="460" w:lineRule="exact"/>
      <w:ind w:firstLine="525"/>
    </w:pPr>
    <w:rPr>
      <w:sz w:val="28"/>
      <w:szCs w:val="20"/>
    </w:rPr>
  </w:style>
  <w:style w:type="paragraph" w:customStyle="1" w:styleId="87">
    <w:name w:val="文档内容"/>
    <w:basedOn w:val="1"/>
    <w:qFormat/>
    <w:uiPriority w:val="99"/>
    <w:pPr>
      <w:adjustRightInd w:val="0"/>
      <w:spacing w:line="480" w:lineRule="atLeast"/>
      <w:ind w:firstLine="540"/>
      <w:jc w:val="center"/>
      <w:textAlignment w:val="baseline"/>
    </w:pPr>
    <w:rPr>
      <w:rFonts w:ascii="宋体"/>
      <w:kern w:val="0"/>
      <w:sz w:val="24"/>
      <w:szCs w:val="20"/>
    </w:rPr>
  </w:style>
  <w:style w:type="paragraph" w:customStyle="1" w:styleId="88">
    <w:name w:val="标题4"/>
    <w:basedOn w:val="1"/>
    <w:next w:val="57"/>
    <w:link w:val="387"/>
    <w:qFormat/>
    <w:uiPriority w:val="99"/>
    <w:pPr>
      <w:tabs>
        <w:tab w:val="left" w:pos="6300"/>
      </w:tabs>
      <w:ind w:firstLine="200" w:firstLineChars="200"/>
    </w:pPr>
    <w:rPr>
      <w:rFonts w:hAnsi="宋体"/>
      <w:sz w:val="24"/>
      <w:szCs w:val="28"/>
    </w:rPr>
  </w:style>
  <w:style w:type="paragraph" w:customStyle="1" w:styleId="89">
    <w:name w:val="封面版本号"/>
    <w:basedOn w:val="57"/>
    <w:qFormat/>
    <w:uiPriority w:val="0"/>
    <w:pPr>
      <w:spacing w:line="240" w:lineRule="auto"/>
      <w:jc w:val="center"/>
    </w:pPr>
    <w:rPr>
      <w:rFonts w:ascii="黑体" w:eastAsia="黑体"/>
      <w:b/>
      <w:spacing w:val="40"/>
      <w:sz w:val="24"/>
    </w:rPr>
  </w:style>
  <w:style w:type="paragraph" w:customStyle="1" w:styleId="90">
    <w:name w:val="图格式"/>
    <w:basedOn w:val="1"/>
    <w:qFormat/>
    <w:uiPriority w:val="99"/>
    <w:pPr>
      <w:pBdr>
        <w:top w:val="single" w:color="auto" w:sz="4" w:space="1"/>
        <w:left w:val="single" w:color="auto" w:sz="4" w:space="4"/>
        <w:bottom w:val="single" w:color="auto" w:sz="4" w:space="1"/>
        <w:right w:val="single" w:color="auto" w:sz="4" w:space="4"/>
        <w:between w:val="single" w:color="auto" w:sz="4" w:space="1"/>
      </w:pBdr>
      <w:adjustRightInd w:val="0"/>
      <w:spacing w:line="300" w:lineRule="auto"/>
      <w:jc w:val="center"/>
      <w:textAlignment w:val="baseline"/>
    </w:pPr>
    <w:rPr>
      <w:kern w:val="0"/>
      <w:sz w:val="24"/>
    </w:rPr>
  </w:style>
  <w:style w:type="paragraph" w:customStyle="1" w:styleId="91">
    <w:name w:val="标题 6，正文文本标题 Char"/>
    <w:basedOn w:val="9"/>
    <w:qFormat/>
    <w:uiPriority w:val="99"/>
    <w:pPr>
      <w:keepNext w:val="0"/>
      <w:keepLines w:val="0"/>
      <w:tabs>
        <w:tab w:val="left" w:pos="284"/>
        <w:tab w:val="left" w:pos="360"/>
        <w:tab w:val="left" w:pos="780"/>
      </w:tabs>
      <w:adjustRightInd w:val="0"/>
      <w:spacing w:line="300" w:lineRule="auto"/>
      <w:ind w:left="720" w:hanging="360"/>
      <w:jc w:val="left"/>
      <w:textAlignment w:val="baseline"/>
    </w:pPr>
    <w:rPr>
      <w:rFonts w:ascii="Times New Roman" w:hAnsi="Times New Roman" w:eastAsia="宋体"/>
      <w:bCs w:val="0"/>
      <w:kern w:val="0"/>
    </w:rPr>
  </w:style>
  <w:style w:type="paragraph" w:customStyle="1" w:styleId="92">
    <w:name w:val="表格内容"/>
    <w:basedOn w:val="1"/>
    <w:qFormat/>
    <w:uiPriority w:val="99"/>
    <w:pPr>
      <w:widowControl/>
      <w:autoSpaceDE w:val="0"/>
      <w:autoSpaceDN w:val="0"/>
      <w:adjustRightInd w:val="0"/>
      <w:snapToGrid w:val="0"/>
      <w:spacing w:line="420" w:lineRule="exact"/>
      <w:jc w:val="center"/>
      <w:textAlignment w:val="bottom"/>
    </w:pPr>
    <w:rPr>
      <w:rFonts w:ascii="宋体"/>
      <w:spacing w:val="-6"/>
      <w:kern w:val="28"/>
      <w:szCs w:val="20"/>
    </w:rPr>
  </w:style>
  <w:style w:type="paragraph" w:customStyle="1" w:styleId="93">
    <w:name w:val="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94">
    <w:name w:val="xl48"/>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95">
    <w:name w:val="段"/>
    <w:link w:val="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QB前言正文"/>
    <w:basedOn w:val="97"/>
    <w:qFormat/>
    <w:uiPriority w:val="0"/>
    <w:pPr>
      <w:spacing w:line="360" w:lineRule="auto"/>
    </w:pPr>
    <w:rPr>
      <w:sz w:val="24"/>
    </w:rPr>
  </w:style>
  <w:style w:type="paragraph" w:customStyle="1" w:styleId="97">
    <w:name w:val="QB正文"/>
    <w:basedOn w:val="95"/>
    <w:link w:val="410"/>
    <w:qFormat/>
    <w:uiPriority w:val="0"/>
  </w:style>
  <w:style w:type="paragraph" w:customStyle="1" w:styleId="98">
    <w:name w:val="表文"/>
    <w:basedOn w:val="1"/>
    <w:qFormat/>
    <w:uiPriority w:val="99"/>
    <w:pPr>
      <w:ind w:firstLine="200" w:firstLineChars="200"/>
    </w:pPr>
    <w:rPr>
      <w:rFonts w:eastAsia="文鼎CS书宋二"/>
      <w:sz w:val="24"/>
      <w:szCs w:val="20"/>
    </w:rPr>
  </w:style>
  <w:style w:type="paragraph" w:customStyle="1" w:styleId="99">
    <w:name w:val="xl67"/>
    <w:basedOn w:val="1"/>
    <w:qFormat/>
    <w:uiPriority w:val="99"/>
    <w:pPr>
      <w:widowControl/>
      <w:pBdr>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00">
    <w:name w:val="段落"/>
    <w:basedOn w:val="1"/>
    <w:qFormat/>
    <w:uiPriority w:val="99"/>
    <w:pPr>
      <w:ind w:firstLine="200" w:firstLineChars="200"/>
      <w:jc w:val="left"/>
    </w:pPr>
    <w:rPr>
      <w:sz w:val="24"/>
      <w:szCs w:val="20"/>
    </w:rPr>
  </w:style>
  <w:style w:type="paragraph" w:customStyle="1" w:styleId="101">
    <w:name w:val="默认段落字体 Para Char Char Char Char Char Char Char Char Char Char Char"/>
    <w:basedOn w:val="22"/>
    <w:qFormat/>
    <w:uiPriority w:val="0"/>
    <w:pPr>
      <w:shd w:val="clear" w:color="auto" w:fill="000080"/>
      <w:adjustRightInd w:val="0"/>
      <w:spacing w:line="436" w:lineRule="exact"/>
      <w:ind w:left="357"/>
      <w:jc w:val="left"/>
      <w:outlineLvl w:val="3"/>
    </w:pPr>
    <w:rPr>
      <w:rFonts w:ascii="Tahoma" w:hAnsi="Tahoma"/>
      <w:b/>
      <w:sz w:val="21"/>
      <w:szCs w:val="20"/>
    </w:rPr>
  </w:style>
  <w:style w:type="paragraph" w:customStyle="1" w:styleId="102">
    <w:name w:val="图注"/>
    <w:basedOn w:val="1"/>
    <w:qFormat/>
    <w:uiPriority w:val="99"/>
    <w:pPr>
      <w:widowControl/>
      <w:spacing w:line="579" w:lineRule="exact"/>
      <w:ind w:firstLine="200" w:firstLineChars="200"/>
      <w:jc w:val="center"/>
    </w:pPr>
    <w:rPr>
      <w:sz w:val="24"/>
    </w:rPr>
  </w:style>
  <w:style w:type="paragraph" w:customStyle="1" w:styleId="103">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104">
    <w:name w:val="Figure Description"/>
    <w:next w:val="1"/>
    <w:qFormat/>
    <w:uiPriority w:val="99"/>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05">
    <w:name w:val="标题2"/>
    <w:basedOn w:val="5"/>
    <w:qFormat/>
    <w:uiPriority w:val="99"/>
    <w:pPr>
      <w:spacing w:line="440" w:lineRule="exact"/>
      <w:ind w:firstLine="562"/>
    </w:pPr>
    <w:rPr>
      <w:rFonts w:ascii="??_GB2312" w:eastAsia="Times New Roman"/>
      <w:b w:val="0"/>
      <w:bCs w:val="0"/>
      <w:sz w:val="28"/>
      <w:szCs w:val="20"/>
    </w:rPr>
  </w:style>
  <w:style w:type="paragraph" w:customStyle="1" w:styleId="106">
    <w:name w:val="表格名称"/>
    <w:next w:val="107"/>
    <w:qFormat/>
    <w:uiPriority w:val="99"/>
    <w:pPr>
      <w:adjustRightInd w:val="0"/>
      <w:snapToGrid w:val="0"/>
      <w:spacing w:line="320" w:lineRule="exact"/>
      <w:jc w:val="center"/>
    </w:pPr>
    <w:rPr>
      <w:rFonts w:ascii="Times New Roman" w:hAnsi="Times New Roman" w:eastAsia="黑体" w:cs="Times New Roman"/>
      <w:w w:val="90"/>
      <w:sz w:val="28"/>
      <w:lang w:val="en-US" w:eastAsia="zh-CN" w:bidi="ar-SA"/>
    </w:rPr>
  </w:style>
  <w:style w:type="paragraph" w:customStyle="1" w:styleId="107">
    <w:name w:val="表格文字"/>
    <w:next w:val="1"/>
    <w:qFormat/>
    <w:uiPriority w:val="0"/>
    <w:pPr>
      <w:adjustRightInd w:val="0"/>
      <w:snapToGrid w:val="0"/>
      <w:jc w:val="center"/>
    </w:pPr>
    <w:rPr>
      <w:rFonts w:ascii="Times New Roman" w:hAnsi="Times New Roman" w:eastAsia="楷体_GB2312" w:cs="Times New Roman"/>
      <w:w w:val="90"/>
      <w:sz w:val="21"/>
      <w:lang w:val="en-US" w:eastAsia="zh-CN" w:bidi="ar-SA"/>
    </w:rPr>
  </w:style>
  <w:style w:type="paragraph" w:customStyle="1" w:styleId="108">
    <w:name w:val="xl5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kern w:val="0"/>
      <w:sz w:val="20"/>
      <w:szCs w:val="20"/>
    </w:rPr>
  </w:style>
  <w:style w:type="paragraph" w:customStyle="1" w:styleId="109">
    <w:name w:val="xl32"/>
    <w:basedOn w:val="1"/>
    <w:qFormat/>
    <w:uiPriority w:val="99"/>
    <w:pPr>
      <w:widowControl/>
      <w:pBdr>
        <w:top w:val="single" w:color="auto" w:sz="12" w:space="0"/>
        <w:left w:val="single" w:color="auto" w:sz="12"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10">
    <w:name w:val="标题 41"/>
    <w:basedOn w:val="1"/>
    <w:next w:val="1"/>
    <w:qFormat/>
    <w:uiPriority w:val="99"/>
    <w:pPr>
      <w:adjustRightInd w:val="0"/>
      <w:ind w:left="900"/>
      <w:jc w:val="left"/>
      <w:textAlignment w:val="baseline"/>
      <w:outlineLvl w:val="3"/>
    </w:pPr>
    <w:rPr>
      <w:rFonts w:ascii="宋体"/>
      <w:b/>
      <w:kern w:val="28"/>
      <w:sz w:val="24"/>
    </w:rPr>
  </w:style>
  <w:style w:type="paragraph" w:customStyle="1" w:styleId="111">
    <w:name w:val="22"/>
    <w:basedOn w:val="1"/>
    <w:next w:val="1"/>
    <w:qFormat/>
    <w:uiPriority w:val="99"/>
    <w:pPr>
      <w:spacing w:line="360" w:lineRule="auto"/>
      <w:ind w:firstLine="480"/>
    </w:pPr>
    <w:rPr>
      <w:rFonts w:ascii="宋体" w:hAnsi="宋体"/>
      <w:kern w:val="0"/>
    </w:rPr>
  </w:style>
  <w:style w:type="paragraph" w:customStyle="1" w:styleId="112">
    <w:name w:val="7"/>
    <w:basedOn w:val="1"/>
    <w:next w:val="1"/>
    <w:qFormat/>
    <w:uiPriority w:val="99"/>
    <w:pPr>
      <w:spacing w:line="436" w:lineRule="exact"/>
      <w:ind w:firstLine="420" w:firstLineChars="230"/>
    </w:pPr>
    <w:rPr>
      <w:rFonts w:ascii="宋体"/>
      <w:sz w:val="24"/>
    </w:rPr>
  </w:style>
  <w:style w:type="paragraph" w:customStyle="1" w:styleId="11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114">
    <w:name w:val="样式 标题 3 + 段前: 1 行 段后: 0.5 行"/>
    <w:basedOn w:val="6"/>
    <w:qFormat/>
    <w:uiPriority w:val="99"/>
    <w:pPr>
      <w:tabs>
        <w:tab w:val="left" w:pos="1418"/>
      </w:tabs>
      <w:autoSpaceDE/>
      <w:autoSpaceDN/>
      <w:snapToGrid w:val="0"/>
      <w:spacing w:beforeLines="100" w:afterLines="50" w:line="240" w:lineRule="auto"/>
      <w:ind w:left="1418" w:hanging="567"/>
      <w:jc w:val="left"/>
    </w:pPr>
    <w:rPr>
      <w:rFonts w:ascii="Times New Roman" w:eastAsia="宋体" w:cs="宋体"/>
      <w:kern w:val="2"/>
      <w:sz w:val="24"/>
    </w:rPr>
  </w:style>
  <w:style w:type="paragraph" w:customStyle="1" w:styleId="115">
    <w:name w:val="Char Char Char1"/>
    <w:basedOn w:val="1"/>
    <w:qFormat/>
    <w:uiPriority w:val="99"/>
    <w:pPr>
      <w:tabs>
        <w:tab w:val="left" w:pos="856"/>
      </w:tabs>
      <w:ind w:left="856" w:hanging="432" w:firstLineChars="200"/>
    </w:pPr>
    <w:rPr>
      <w:rFonts w:ascii="Tahoma" w:hAnsi="Tahoma"/>
      <w:sz w:val="24"/>
      <w:szCs w:val="20"/>
    </w:rPr>
  </w:style>
  <w:style w:type="paragraph" w:customStyle="1" w:styleId="116">
    <w:name w:val="标2"/>
    <w:basedOn w:val="5"/>
    <w:qFormat/>
    <w:uiPriority w:val="99"/>
    <w:pPr>
      <w:adjustRightInd w:val="0"/>
      <w:snapToGrid w:val="0"/>
      <w:spacing w:afterLines="50" w:line="480" w:lineRule="auto"/>
      <w:textAlignment w:val="center"/>
    </w:pPr>
    <w:rPr>
      <w:rFonts w:ascii="黑体" w:hAnsi="宋体"/>
      <w:b w:val="0"/>
      <w:kern w:val="0"/>
    </w:rPr>
  </w:style>
  <w:style w:type="paragraph" w:customStyle="1" w:styleId="117">
    <w:name w:val="表标题"/>
    <w:basedOn w:val="1"/>
    <w:qFormat/>
    <w:uiPriority w:val="99"/>
    <w:pPr>
      <w:spacing w:line="440" w:lineRule="exact"/>
      <w:ind w:firstLine="200" w:firstLineChars="200"/>
      <w:jc w:val="center"/>
    </w:pPr>
    <w:rPr>
      <w:rFonts w:hAnsi="宋体"/>
      <w:b/>
      <w:bCs/>
      <w:sz w:val="24"/>
    </w:rPr>
  </w:style>
  <w:style w:type="paragraph" w:customStyle="1" w:styleId="118">
    <w:name w:val="样式5"/>
    <w:basedOn w:val="7"/>
    <w:link w:val="370"/>
    <w:qFormat/>
    <w:uiPriority w:val="99"/>
    <w:pPr>
      <w:keepNext w:val="0"/>
      <w:adjustRightInd w:val="0"/>
      <w:ind w:left="480" w:firstLine="87"/>
      <w:jc w:val="left"/>
      <w:textAlignment w:val="baseline"/>
    </w:pPr>
    <w:rPr>
      <w:rFonts w:ascii="宋体"/>
      <w:b/>
      <w:kern w:val="28"/>
      <w:sz w:val="24"/>
      <w:szCs w:val="28"/>
    </w:rPr>
  </w:style>
  <w:style w:type="paragraph" w:customStyle="1" w:styleId="119">
    <w:name w:val="样式8"/>
    <w:basedOn w:val="6"/>
    <w:link w:val="400"/>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120">
    <w:name w:val="标准"/>
    <w:basedOn w:val="1"/>
    <w:qFormat/>
    <w:uiPriority w:val="99"/>
    <w:pPr>
      <w:adjustRightInd w:val="0"/>
      <w:snapToGrid w:val="0"/>
      <w:spacing w:line="360" w:lineRule="auto"/>
      <w:ind w:firstLine="420"/>
      <w:textAlignment w:val="baseline"/>
    </w:pPr>
    <w:rPr>
      <w:sz w:val="24"/>
      <w:szCs w:val="20"/>
    </w:rPr>
  </w:style>
  <w:style w:type="paragraph" w:customStyle="1" w:styleId="121">
    <w:name w:val="图内文字"/>
    <w:basedOn w:val="3"/>
    <w:qFormat/>
    <w:uiPriority w:val="99"/>
    <w:pPr>
      <w:autoSpaceDE/>
      <w:autoSpaceDN/>
      <w:spacing w:line="260" w:lineRule="exact"/>
      <w:ind w:left="0"/>
      <w:jc w:val="center"/>
      <w:textAlignment w:val="baseline"/>
    </w:pPr>
    <w:rPr>
      <w:rFonts w:ascii="Times New Roman" w:eastAsia="宋体"/>
      <w:sz w:val="21"/>
    </w:rPr>
  </w:style>
  <w:style w:type="paragraph" w:customStyle="1" w:styleId="122">
    <w:name w:val="34"/>
    <w:basedOn w:val="1"/>
    <w:next w:val="1"/>
    <w:qFormat/>
    <w:uiPriority w:val="99"/>
    <w:pPr>
      <w:adjustRightInd w:val="0"/>
      <w:ind w:firstLine="480" w:firstLineChars="230"/>
    </w:pPr>
    <w:rPr>
      <w:sz w:val="24"/>
    </w:rPr>
  </w:style>
  <w:style w:type="paragraph" w:customStyle="1" w:styleId="123">
    <w:name w:val="xl4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24">
    <w:name w:val="注"/>
    <w:basedOn w:val="1"/>
    <w:qFormat/>
    <w:uiPriority w:val="99"/>
    <w:pPr>
      <w:adjustRightInd w:val="0"/>
      <w:spacing w:line="320" w:lineRule="atLeast"/>
      <w:ind w:firstLine="284" w:firstLineChars="230"/>
      <w:textAlignment w:val="baseline"/>
    </w:pPr>
    <w:rPr>
      <w:rFonts w:ascii="??_GB2312"/>
      <w:b/>
      <w:i/>
      <w:kern w:val="0"/>
      <w:szCs w:val="21"/>
    </w:rPr>
  </w:style>
  <w:style w:type="paragraph" w:customStyle="1" w:styleId="125">
    <w:name w:val="bt1bt1"/>
    <w:basedOn w:val="4"/>
    <w:qFormat/>
    <w:uiPriority w:val="0"/>
    <w:pPr>
      <w:spacing w:line="240" w:lineRule="auto"/>
      <w:jc w:val="center"/>
    </w:pPr>
    <w:rPr>
      <w:rFonts w:ascii="黑体" w:eastAsia="黑体"/>
      <w:b w:val="0"/>
      <w:sz w:val="36"/>
      <w:szCs w:val="36"/>
    </w:rPr>
  </w:style>
  <w:style w:type="paragraph" w:customStyle="1" w:styleId="126">
    <w:name w:val="标题 32"/>
    <w:basedOn w:val="1"/>
    <w:next w:val="1"/>
    <w:qFormat/>
    <w:uiPriority w:val="99"/>
    <w:pPr>
      <w:keepNext/>
      <w:keepLines/>
      <w:adjustRightInd w:val="0"/>
      <w:jc w:val="left"/>
      <w:textAlignment w:val="baseline"/>
      <w:outlineLvl w:val="2"/>
    </w:pPr>
    <w:rPr>
      <w:rFonts w:ascii="宋体"/>
      <w:b/>
      <w:kern w:val="0"/>
      <w:sz w:val="28"/>
    </w:rPr>
  </w:style>
  <w:style w:type="paragraph" w:customStyle="1" w:styleId="127">
    <w:name w:val="dot"/>
    <w:basedOn w:val="1"/>
    <w:qFormat/>
    <w:uiPriority w:val="99"/>
    <w:pPr>
      <w:widowControl/>
      <w:jc w:val="left"/>
    </w:pPr>
    <w:rPr>
      <w:rFonts w:ascii="宋体" w:hAnsi="宋体" w:cs="宋体"/>
      <w:kern w:val="0"/>
      <w:sz w:val="24"/>
    </w:rPr>
  </w:style>
  <w:style w:type="paragraph" w:customStyle="1" w:styleId="128">
    <w:name w:val="标题 51"/>
    <w:basedOn w:val="1"/>
    <w:next w:val="1"/>
    <w:qFormat/>
    <w:uiPriority w:val="99"/>
    <w:pPr>
      <w:adjustRightInd w:val="0"/>
      <w:ind w:left="1080"/>
      <w:jc w:val="left"/>
      <w:textAlignment w:val="baseline"/>
      <w:outlineLvl w:val="4"/>
    </w:pPr>
    <w:rPr>
      <w:rFonts w:ascii="宋体" w:hAnsi="宋体"/>
      <w:kern w:val="0"/>
      <w:sz w:val="24"/>
    </w:rPr>
  </w:style>
  <w:style w:type="paragraph" w:customStyle="1" w:styleId="129">
    <w:name w:val="13"/>
    <w:basedOn w:val="1"/>
    <w:next w:val="1"/>
    <w:qFormat/>
    <w:uiPriority w:val="99"/>
    <w:pPr>
      <w:spacing w:line="360" w:lineRule="auto"/>
      <w:ind w:firstLine="420" w:firstLineChars="230"/>
    </w:pPr>
    <w:rPr>
      <w:rFonts w:ascii="宋体"/>
      <w:sz w:val="24"/>
    </w:rPr>
  </w:style>
  <w:style w:type="paragraph" w:customStyle="1" w:styleId="130">
    <w:name w:val="¨aaaa"/>
    <w:basedOn w:val="1"/>
    <w:qFormat/>
    <w:uiPriority w:val="99"/>
    <w:pPr>
      <w:widowControl/>
      <w:overflowPunct w:val="0"/>
      <w:autoSpaceDE w:val="0"/>
      <w:autoSpaceDN w:val="0"/>
      <w:adjustRightInd w:val="0"/>
      <w:spacing w:line="360" w:lineRule="auto"/>
      <w:jc w:val="center"/>
      <w:textAlignment w:val="baseline"/>
    </w:pPr>
    <w:rPr>
      <w:rFonts w:ascii="宋体"/>
      <w:kern w:val="0"/>
      <w:szCs w:val="20"/>
    </w:rPr>
  </w:style>
  <w:style w:type="paragraph" w:customStyle="1" w:styleId="131">
    <w:name w:val="Char Char Char Char Char Char Char Знак Знак Знак Char Char Char Char Char Char Char Char Char1 Char Char Char Char"/>
    <w:basedOn w:val="1"/>
    <w:semiHidden/>
    <w:qFormat/>
    <w:uiPriority w:val="0"/>
    <w:pPr>
      <w:ind w:left="567"/>
      <w:textAlignment w:val="baseline"/>
    </w:pPr>
    <w:rPr>
      <w:rFonts w:ascii="Tahoma" w:hAnsi="Tahoma"/>
      <w:sz w:val="24"/>
      <w:szCs w:val="14"/>
    </w:rPr>
  </w:style>
  <w:style w:type="paragraph" w:customStyle="1" w:styleId="132">
    <w:name w:val="xl4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4"/>
    </w:rPr>
  </w:style>
  <w:style w:type="paragraph" w:customStyle="1" w:styleId="133">
    <w:name w:val="Char Char Char Char1"/>
    <w:basedOn w:val="22"/>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134">
    <w:name w:val="QB目录前言"/>
    <w:basedOn w:val="97"/>
    <w:qFormat/>
    <w:uiPriority w:val="0"/>
    <w:pPr>
      <w:ind w:firstLine="198" w:firstLineChars="62"/>
      <w:jc w:val="center"/>
    </w:pPr>
    <w:rPr>
      <w:rFonts w:ascii="黑体" w:eastAsia="黑体"/>
      <w:sz w:val="32"/>
    </w:rPr>
  </w:style>
  <w:style w:type="paragraph" w:customStyle="1" w:styleId="135">
    <w:name w:val="cmqb表格正文"/>
    <w:qFormat/>
    <w:uiPriority w:val="0"/>
    <w:rPr>
      <w:rFonts w:ascii="宋体" w:hAnsi="宋体" w:eastAsia="宋体" w:cs="Times New Roman"/>
      <w:sz w:val="21"/>
      <w:lang w:val="en-US" w:eastAsia="zh-CN" w:bidi="ar-SA"/>
    </w:rPr>
  </w:style>
  <w:style w:type="paragraph" w:customStyle="1" w:styleId="136">
    <w:name w:val="xl5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0"/>
      <w:szCs w:val="20"/>
    </w:rPr>
  </w:style>
  <w:style w:type="paragraph" w:customStyle="1" w:styleId="137">
    <w:name w:val="Step"/>
    <w:basedOn w:val="1"/>
    <w:qFormat/>
    <w:uiPriority w:val="99"/>
    <w:pPr>
      <w:widowControl/>
      <w:tabs>
        <w:tab w:val="left" w:pos="1701"/>
      </w:tabs>
      <w:topLinePunct/>
      <w:adjustRightInd w:val="0"/>
      <w:snapToGrid w:val="0"/>
      <w:spacing w:line="240" w:lineRule="atLeast"/>
      <w:ind w:left="1701" w:hanging="159"/>
      <w:jc w:val="left"/>
    </w:pPr>
    <w:rPr>
      <w:rFonts w:cs="Arial"/>
      <w:kern w:val="0"/>
      <w:szCs w:val="21"/>
    </w:rPr>
  </w:style>
  <w:style w:type="paragraph" w:customStyle="1" w:styleId="138">
    <w:name w:val="25"/>
    <w:basedOn w:val="1"/>
    <w:next w:val="1"/>
    <w:qFormat/>
    <w:uiPriority w:val="99"/>
    <w:pPr>
      <w:ind w:left="-2" w:right="63" w:rightChars="30" w:firstLine="379" w:firstLineChars="158"/>
    </w:pPr>
    <w:rPr>
      <w:rFonts w:ascii="宋体" w:hAnsi="宋体"/>
      <w:color w:val="FF0000"/>
      <w:sz w:val="24"/>
      <w:szCs w:val="21"/>
    </w:rPr>
  </w:style>
  <w:style w:type="paragraph" w:customStyle="1" w:styleId="139">
    <w:name w:val="图表标题"/>
    <w:basedOn w:val="1"/>
    <w:qFormat/>
    <w:uiPriority w:val="99"/>
    <w:pPr>
      <w:spacing w:beforeLines="20" w:afterLines="20" w:line="440" w:lineRule="exact"/>
      <w:ind w:firstLine="200" w:firstLineChars="200"/>
      <w:jc w:val="center"/>
    </w:pPr>
    <w:rPr>
      <w:rFonts w:ascii="宋体" w:hAnsi="宋体"/>
      <w:b/>
      <w:bCs/>
      <w:sz w:val="24"/>
    </w:rPr>
  </w:style>
  <w:style w:type="paragraph" w:customStyle="1" w:styleId="140">
    <w:name w:val="xl63"/>
    <w:basedOn w:val="1"/>
    <w:qFormat/>
    <w:uiPriority w:val="99"/>
    <w:pPr>
      <w:widowControl/>
      <w:pBdr>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1">
    <w:name w:val="样式 标题 3l3CTl3+toc 3heading 3h3Sub-section TitleHead33Le..."/>
    <w:basedOn w:val="6"/>
    <w:qFormat/>
    <w:uiPriority w:val="99"/>
    <w:pPr>
      <w:tabs>
        <w:tab w:val="left" w:pos="720"/>
        <w:tab w:val="left" w:pos="1418"/>
      </w:tabs>
      <w:autoSpaceDE/>
      <w:autoSpaceDN/>
      <w:snapToGrid w:val="0"/>
      <w:spacing w:beforeLines="100" w:afterLines="50" w:line="240" w:lineRule="auto"/>
      <w:ind w:left="1418" w:hanging="1238"/>
    </w:pPr>
    <w:rPr>
      <w:rFonts w:ascii="Verdana" w:hAnsi="Verdana" w:eastAsia="宋体"/>
      <w:bCs/>
      <w:kern w:val="2"/>
      <w:sz w:val="24"/>
      <w:szCs w:val="32"/>
    </w:rPr>
  </w:style>
  <w:style w:type="paragraph" w:customStyle="1" w:styleId="142">
    <w:name w:val="TAL"/>
    <w:basedOn w:val="1"/>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143">
    <w:name w:val="Char1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44">
    <w:name w:val="xl2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Cs w:val="21"/>
    </w:rPr>
  </w:style>
  <w:style w:type="paragraph" w:customStyle="1" w:styleId="145">
    <w:name w:val="28"/>
    <w:basedOn w:val="1"/>
    <w:next w:val="1"/>
    <w:qFormat/>
    <w:uiPriority w:val="99"/>
    <w:pPr>
      <w:spacing w:line="360" w:lineRule="auto"/>
      <w:ind w:firstLine="420" w:firstLineChars="230"/>
    </w:pPr>
    <w:rPr>
      <w:rFonts w:ascii="宋体"/>
      <w:sz w:val="24"/>
    </w:rPr>
  </w:style>
  <w:style w:type="paragraph" w:customStyle="1" w:styleId="146">
    <w:name w:val="xl5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7">
    <w:name w:val="QB表"/>
    <w:basedOn w:val="97"/>
    <w:next w:val="97"/>
    <w:qFormat/>
    <w:uiPriority w:val="0"/>
    <w:pPr>
      <w:numPr>
        <w:ilvl w:val="7"/>
        <w:numId w:val="2"/>
      </w:numPr>
      <w:ind w:firstLine="0" w:firstLineChars="0"/>
      <w:jc w:val="center"/>
    </w:pPr>
  </w:style>
  <w:style w:type="paragraph" w:customStyle="1" w:styleId="148">
    <w:name w:val="xl6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b/>
      <w:bCs/>
      <w:color w:val="000000"/>
      <w:kern w:val="0"/>
      <w:sz w:val="20"/>
      <w:szCs w:val="20"/>
    </w:rPr>
  </w:style>
  <w:style w:type="paragraph" w:customStyle="1" w:styleId="149">
    <w:name w:val="font7"/>
    <w:basedOn w:val="1"/>
    <w:qFormat/>
    <w:uiPriority w:val="99"/>
    <w:pPr>
      <w:widowControl/>
      <w:spacing w:beforeAutospacing="1" w:afterAutospacing="1"/>
      <w:jc w:val="left"/>
    </w:pPr>
    <w:rPr>
      <w:rFonts w:ascii="宋体" w:hAnsi="宋体" w:cs="Arial Unicode MS"/>
      <w:kern w:val="0"/>
      <w:sz w:val="20"/>
      <w:szCs w:val="20"/>
    </w:rPr>
  </w:style>
  <w:style w:type="paragraph" w:customStyle="1" w:styleId="150">
    <w:name w:val="6"/>
    <w:basedOn w:val="1"/>
    <w:next w:val="1"/>
    <w:qFormat/>
    <w:uiPriority w:val="99"/>
    <w:pPr>
      <w:spacing w:line="360" w:lineRule="auto"/>
      <w:ind w:firstLine="230" w:firstLineChars="230"/>
    </w:pPr>
    <w:rPr>
      <w:rFonts w:ascii="宋体" w:hAnsi="宋体"/>
      <w:kern w:val="0"/>
      <w:sz w:val="24"/>
    </w:rPr>
  </w:style>
  <w:style w:type="paragraph" w:customStyle="1" w:styleId="151">
    <w:name w:val="节"/>
    <w:basedOn w:val="5"/>
    <w:qFormat/>
    <w:uiPriority w:val="0"/>
    <w:pPr>
      <w:numPr>
        <w:ilvl w:val="1"/>
        <w:numId w:val="3"/>
      </w:numPr>
      <w:spacing w:line="240" w:lineRule="auto"/>
    </w:pPr>
    <w:rPr>
      <w:rFonts w:ascii="黑体"/>
      <w:b w:val="0"/>
      <w:sz w:val="28"/>
      <w:szCs w:val="28"/>
    </w:rPr>
  </w:style>
  <w:style w:type="paragraph" w:customStyle="1" w:styleId="152">
    <w:name w:val="32"/>
    <w:basedOn w:val="1"/>
    <w:next w:val="1"/>
    <w:qFormat/>
    <w:uiPriority w:val="99"/>
    <w:pPr>
      <w:adjustRightInd w:val="0"/>
      <w:ind w:firstLine="480" w:firstLineChars="230"/>
    </w:pPr>
    <w:rPr>
      <w:sz w:val="24"/>
    </w:rPr>
  </w:style>
  <w:style w:type="paragraph" w:customStyle="1" w:styleId="153">
    <w:name w:val="样式7"/>
    <w:basedOn w:val="1"/>
    <w:link w:val="413"/>
    <w:qFormat/>
    <w:uiPriority w:val="99"/>
    <w:pPr>
      <w:keepNext/>
      <w:keepLines/>
      <w:numPr>
        <w:ilvl w:val="7"/>
        <w:numId w:val="4"/>
      </w:numPr>
      <w:adjustRightInd w:val="0"/>
      <w:spacing w:line="300" w:lineRule="auto"/>
      <w:jc w:val="left"/>
      <w:textAlignment w:val="baseline"/>
      <w:outlineLvl w:val="7"/>
    </w:pPr>
    <w:rPr>
      <w:rFonts w:ascii="Arial" w:hAnsi="Arial"/>
      <w:kern w:val="0"/>
      <w:sz w:val="24"/>
      <w:szCs w:val="28"/>
    </w:rPr>
  </w:style>
  <w:style w:type="paragraph" w:customStyle="1" w:styleId="154">
    <w:name w:val="xl35"/>
    <w:basedOn w:val="1"/>
    <w:qFormat/>
    <w:uiPriority w:val="99"/>
    <w:pPr>
      <w:widowControl/>
      <w:pBdr>
        <w:top w:val="single" w:color="auto" w:sz="12" w:space="0"/>
        <w:left w:val="single" w:color="auto" w:sz="4" w:space="0"/>
        <w:bottom w:val="single" w:color="auto" w:sz="4" w:space="0"/>
      </w:pBdr>
      <w:spacing w:beforeAutospacing="1" w:afterAutospacing="1"/>
      <w:jc w:val="center"/>
    </w:pPr>
    <w:rPr>
      <w:rFonts w:ascii="Arial Unicode MS" w:hAnsi="Arial Unicode MS" w:cs="Arial Unicode MS"/>
      <w:kern w:val="0"/>
      <w:szCs w:val="21"/>
    </w:rPr>
  </w:style>
  <w:style w:type="paragraph" w:customStyle="1" w:styleId="155">
    <w:name w:val="xl46"/>
    <w:basedOn w:val="1"/>
    <w:qFormat/>
    <w:uiPriority w:val="99"/>
    <w:pPr>
      <w:widowControl/>
      <w:spacing w:beforeAutospacing="1" w:afterAutospacing="1"/>
      <w:jc w:val="center"/>
    </w:pPr>
    <w:rPr>
      <w:rFonts w:ascii="Arial Unicode MS" w:hAnsi="Arial Unicode MS"/>
      <w:kern w:val="0"/>
      <w:sz w:val="24"/>
    </w:rPr>
  </w:style>
  <w:style w:type="paragraph" w:customStyle="1" w:styleId="156">
    <w:name w:val="标1"/>
    <w:basedOn w:val="4"/>
    <w:qFormat/>
    <w:uiPriority w:val="99"/>
    <w:pPr>
      <w:topLinePunct/>
      <w:autoSpaceDE w:val="0"/>
      <w:adjustRightInd w:val="0"/>
      <w:snapToGrid w:val="0"/>
      <w:spacing w:beforeLines="100" w:line="480" w:lineRule="auto"/>
      <w:jc w:val="left"/>
    </w:pPr>
    <w:rPr>
      <w:rFonts w:ascii="黑体" w:eastAsia="黑体"/>
      <w:b w:val="0"/>
      <w:kern w:val="0"/>
      <w:sz w:val="36"/>
    </w:rPr>
  </w:style>
  <w:style w:type="paragraph" w:customStyle="1" w:styleId="157">
    <w:name w:val="QB标题2"/>
    <w:basedOn w:val="5"/>
    <w:link w:val="409"/>
    <w:qFormat/>
    <w:uiPriority w:val="0"/>
    <w:pPr>
      <w:numPr>
        <w:ilvl w:val="1"/>
        <w:numId w:val="2"/>
      </w:numPr>
      <w:tabs>
        <w:tab w:val="left" w:pos="567"/>
      </w:tabs>
      <w:spacing w:line="413" w:lineRule="auto"/>
    </w:pPr>
    <w:rPr>
      <w:bCs w:val="0"/>
      <w:sz w:val="21"/>
      <w:szCs w:val="20"/>
    </w:rPr>
  </w:style>
  <w:style w:type="paragraph" w:customStyle="1" w:styleId="158">
    <w:name w:val="正文样式"/>
    <w:basedOn w:val="1"/>
    <w:qFormat/>
    <w:uiPriority w:val="99"/>
    <w:pPr>
      <w:spacing w:line="480" w:lineRule="exact"/>
      <w:ind w:firstLine="504" w:firstLineChars="210"/>
    </w:pPr>
    <w:rPr>
      <w:rFonts w:ascii="宋体" w:hAnsi="宋体"/>
      <w:sz w:val="24"/>
    </w:rPr>
  </w:style>
  <w:style w:type="paragraph" w:customStyle="1" w:styleId="159">
    <w:name w:val="表文字"/>
    <w:basedOn w:val="1"/>
    <w:next w:val="1"/>
    <w:qFormat/>
    <w:uiPriority w:val="99"/>
    <w:pPr>
      <w:spacing w:line="300" w:lineRule="exact"/>
      <w:ind w:firstLine="200" w:firstLineChars="200"/>
      <w:jc w:val="left"/>
    </w:pPr>
    <w:rPr>
      <w:sz w:val="18"/>
      <w:szCs w:val="20"/>
    </w:rPr>
  </w:style>
  <w:style w:type="paragraph" w:customStyle="1" w:styleId="160">
    <w:name w:val="Char Char2"/>
    <w:basedOn w:val="1"/>
    <w:qFormat/>
    <w:uiPriority w:val="0"/>
    <w:pPr>
      <w:keepNext/>
      <w:autoSpaceDE w:val="0"/>
      <w:autoSpaceDN w:val="0"/>
      <w:adjustRightInd w:val="0"/>
      <w:snapToGrid w:val="0"/>
      <w:spacing w:line="300" w:lineRule="auto"/>
      <w:jc w:val="left"/>
    </w:pPr>
    <w:rPr>
      <w:kern w:val="0"/>
      <w:szCs w:val="20"/>
    </w:rPr>
  </w:style>
  <w:style w:type="paragraph" w:customStyle="1" w:styleId="161">
    <w:name w:val="图"/>
    <w:basedOn w:val="59"/>
    <w:qFormat/>
    <w:uiPriority w:val="99"/>
    <w:pPr>
      <w:widowControl w:val="0"/>
      <w:tabs>
        <w:tab w:val="left" w:pos="5248"/>
      </w:tabs>
      <w:adjustRightInd w:val="0"/>
      <w:spacing w:beforeAutospacing="0" w:afterAutospacing="0"/>
      <w:ind w:firstLine="200" w:firstLineChars="200"/>
      <w:jc w:val="center"/>
      <w:textAlignment w:val="baseline"/>
    </w:pPr>
    <w:rPr>
      <w:rFonts w:ascii="Times New Roman" w:hAnsi="Times New Roman"/>
      <w:color w:val="auto"/>
      <w:kern w:val="2"/>
    </w:rPr>
  </w:style>
  <w:style w:type="paragraph" w:customStyle="1" w:styleId="162">
    <w:name w:val="可研正文"/>
    <w:basedOn w:val="28"/>
    <w:qFormat/>
    <w:uiPriority w:val="99"/>
    <w:pPr>
      <w:spacing w:line="440" w:lineRule="exact"/>
      <w:ind w:firstLine="567"/>
    </w:pPr>
    <w:rPr>
      <w:rFonts w:ascii="??_GB2312" w:eastAsia="Times New Roman"/>
    </w:rPr>
  </w:style>
  <w:style w:type="paragraph" w:customStyle="1" w:styleId="163">
    <w:name w:val="19"/>
    <w:basedOn w:val="1"/>
    <w:next w:val="1"/>
    <w:qFormat/>
    <w:uiPriority w:val="99"/>
    <w:pPr>
      <w:ind w:firstLine="502" w:firstLineChars="230"/>
    </w:pPr>
    <w:rPr>
      <w:rFonts w:ascii="宋体" w:hAnsi="宋体"/>
      <w:color w:val="000000"/>
      <w:kern w:val="0"/>
      <w:sz w:val="24"/>
    </w:rPr>
  </w:style>
  <w:style w:type="paragraph" w:customStyle="1" w:styleId="164">
    <w:name w:val="样式 目录 3 + 首行缩进:  0.75 字符"/>
    <w:basedOn w:val="34"/>
    <w:qFormat/>
    <w:uiPriority w:val="99"/>
    <w:pPr>
      <w:tabs>
        <w:tab w:val="left" w:pos="540"/>
        <w:tab w:val="left" w:pos="1050"/>
        <w:tab w:val="right" w:leader="dot" w:pos="8280"/>
        <w:tab w:val="clear" w:pos="1400"/>
        <w:tab w:val="clear" w:pos="9060"/>
      </w:tabs>
      <w:overflowPunct w:val="0"/>
      <w:spacing w:line="300" w:lineRule="auto"/>
      <w:ind w:left="840" w:leftChars="400" w:firstLine="180" w:firstLineChars="225"/>
      <w:jc w:val="right"/>
      <w:textAlignment w:val="baseline"/>
    </w:pPr>
    <w:rPr>
      <w:rFonts w:ascii="Times" w:hAnsi="Times" w:eastAsia="宋体" w:cs="宋体"/>
      <w:i w:val="0"/>
      <w:szCs w:val="24"/>
    </w:rPr>
  </w:style>
  <w:style w:type="paragraph" w:customStyle="1" w:styleId="165">
    <w:name w:val="表格注"/>
    <w:basedOn w:val="1"/>
    <w:qFormat/>
    <w:uiPriority w:val="99"/>
    <w:pPr>
      <w:adjustRightInd w:val="0"/>
      <w:spacing w:line="300" w:lineRule="auto"/>
      <w:ind w:firstLine="483" w:firstLineChars="230"/>
      <w:textAlignment w:val="baseline"/>
    </w:pPr>
    <w:rPr>
      <w:rFonts w:ascii="宋体"/>
      <w:kern w:val="0"/>
      <w:szCs w:val="21"/>
    </w:rPr>
  </w:style>
  <w:style w:type="paragraph" w:customStyle="1" w:styleId="166">
    <w:name w:val="样式 样式 标题 2 + 宋体 小二 居中 + 楷体_GB2312"/>
    <w:basedOn w:val="1"/>
    <w:qFormat/>
    <w:uiPriority w:val="0"/>
    <w:pPr>
      <w:keepNext/>
      <w:keepLines/>
      <w:jc w:val="center"/>
      <w:outlineLvl w:val="2"/>
    </w:pPr>
    <w:rPr>
      <w:rFonts w:ascii="宋体" w:hAnsi="宋体" w:cs="宋体"/>
      <w:b/>
      <w:bCs/>
      <w:kern w:val="44"/>
      <w:sz w:val="28"/>
      <w:szCs w:val="44"/>
    </w:rPr>
  </w:style>
  <w:style w:type="paragraph" w:customStyle="1" w:styleId="167">
    <w:name w:val="_Style 47"/>
    <w:basedOn w:val="1"/>
    <w:next w:val="35"/>
    <w:qFormat/>
    <w:uiPriority w:val="99"/>
    <w:rPr>
      <w:rFonts w:ascii="宋体" w:hAnsi="Courier New"/>
      <w:szCs w:val="20"/>
    </w:rPr>
  </w:style>
  <w:style w:type="paragraph" w:customStyle="1" w:styleId="168">
    <w:name w:val="QB标题4"/>
    <w:basedOn w:val="157"/>
    <w:qFormat/>
    <w:uiPriority w:val="0"/>
    <w:pPr>
      <w:numPr>
        <w:ilvl w:val="3"/>
      </w:numPr>
      <w:tabs>
        <w:tab w:val="left" w:pos="851"/>
        <w:tab w:val="clear" w:pos="567"/>
      </w:tabs>
    </w:pPr>
  </w:style>
  <w:style w:type="paragraph" w:customStyle="1" w:styleId="169">
    <w:name w:val="Char2 Char Char Char Char Char Char1 Char Char Char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0">
    <w:name w:val="Block Label"/>
    <w:basedOn w:val="1"/>
    <w:next w:val="1"/>
    <w:qFormat/>
    <w:uiPriority w:val="99"/>
    <w:pPr>
      <w:keepNext/>
      <w:keepLines/>
      <w:widowControl/>
      <w:topLinePunct/>
      <w:adjustRightInd w:val="0"/>
      <w:snapToGrid w:val="0"/>
      <w:spacing w:line="240" w:lineRule="atLeast"/>
      <w:jc w:val="left"/>
    </w:pPr>
    <w:rPr>
      <w:rFonts w:ascii="Book Antiqua" w:hAnsi="Book Antiqua" w:eastAsia="黑体" w:cs="Book Antiqua"/>
      <w:bCs/>
      <w:kern w:val="0"/>
      <w:sz w:val="26"/>
      <w:szCs w:val="26"/>
    </w:rPr>
  </w:style>
  <w:style w:type="paragraph" w:customStyle="1" w:styleId="171">
    <w:name w:val="列项·"/>
    <w:qFormat/>
    <w:uiPriority w:val="0"/>
    <w:pPr>
      <w:numPr>
        <w:ilvl w:val="0"/>
        <w:numId w:val="5"/>
      </w:numPr>
      <w:tabs>
        <w:tab w:val="left" w:pos="840"/>
        <w:tab w:val="clear" w:pos="795"/>
      </w:tabs>
      <w:jc w:val="both"/>
    </w:pPr>
    <w:rPr>
      <w:rFonts w:ascii="宋体" w:hAnsi="Times New Roman" w:eastAsia="宋体" w:cs="Times New Roman"/>
      <w:sz w:val="21"/>
      <w:lang w:val="en-US" w:eastAsia="zh-CN" w:bidi="ar-SA"/>
    </w:rPr>
  </w:style>
  <w:style w:type="paragraph" w:customStyle="1" w:styleId="172">
    <w:name w:val="cmqb列表II型"/>
    <w:basedOn w:val="1"/>
    <w:link w:val="357"/>
    <w:qFormat/>
    <w:uiPriority w:val="0"/>
    <w:pPr>
      <w:widowControl/>
      <w:numPr>
        <w:ilvl w:val="1"/>
        <w:numId w:val="6"/>
      </w:numPr>
      <w:tabs>
        <w:tab w:val="left" w:pos="809"/>
      </w:tabs>
      <w:autoSpaceDE w:val="0"/>
      <w:autoSpaceDN w:val="0"/>
      <w:spacing w:beforeLines="50" w:afterLines="50"/>
      <w:ind w:left="809"/>
      <w:jc w:val="left"/>
    </w:pPr>
    <w:rPr>
      <w:rFonts w:ascii="宋体" w:hAnsi="宋体"/>
      <w:kern w:val="0"/>
      <w:szCs w:val="20"/>
    </w:rPr>
  </w:style>
  <w:style w:type="paragraph" w:customStyle="1" w:styleId="173">
    <w:name w:val="cmqb注解"/>
    <w:basedOn w:val="1"/>
    <w:qFormat/>
    <w:uiPriority w:val="0"/>
    <w:pPr>
      <w:widowControl/>
      <w:autoSpaceDE w:val="0"/>
      <w:autoSpaceDN w:val="0"/>
      <w:spacing w:beforeLines="50" w:afterLines="50"/>
      <w:ind w:firstLine="200" w:firstLineChars="200"/>
      <w:jc w:val="left"/>
    </w:pPr>
    <w:rPr>
      <w:rFonts w:ascii="宋体" w:hAnsi="宋体"/>
      <w:i/>
      <w:kern w:val="0"/>
      <w:szCs w:val="20"/>
    </w:rPr>
  </w:style>
  <w:style w:type="paragraph" w:customStyle="1" w:styleId="174">
    <w:name w:val="条款2"/>
    <w:basedOn w:val="1"/>
    <w:qFormat/>
    <w:uiPriority w:val="99"/>
    <w:pPr>
      <w:keepNext/>
      <w:tabs>
        <w:tab w:val="left" w:pos="780"/>
      </w:tabs>
      <w:adjustRightInd w:val="0"/>
      <w:spacing w:line="348" w:lineRule="auto"/>
      <w:ind w:left="440" w:firstLine="14"/>
      <w:textAlignment w:val="baseline"/>
    </w:pPr>
    <w:rPr>
      <w:rFonts w:ascii="宋体"/>
      <w:spacing w:val="-8"/>
      <w:kern w:val="0"/>
      <w:sz w:val="24"/>
      <w:szCs w:val="20"/>
    </w:rPr>
  </w:style>
  <w:style w:type="paragraph" w:customStyle="1" w:styleId="175">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176">
    <w:name w:val="Char2 Char Char Char Char Char Char1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7">
    <w:name w:val="表格号"/>
    <w:basedOn w:val="178"/>
    <w:qFormat/>
    <w:uiPriority w:val="99"/>
    <w:pPr>
      <w:spacing w:line="200" w:lineRule="atLeast"/>
      <w:ind w:firstLine="0"/>
      <w:jc w:val="right"/>
      <w:textAlignment w:val="auto"/>
    </w:pPr>
    <w:rPr>
      <w:rFonts w:ascii="Times New Roman"/>
      <w:spacing w:val="0"/>
      <w:sz w:val="18"/>
    </w:rPr>
  </w:style>
  <w:style w:type="paragraph" w:customStyle="1" w:styleId="17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79">
    <w:name w:val="样式 标题 7H TIMES1不用letter list1.标题 6PIM 7SDL titlesth7正文七...1"/>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180">
    <w:name w:val="xl33"/>
    <w:basedOn w:val="1"/>
    <w:qFormat/>
    <w:uiPriority w:val="99"/>
    <w:pPr>
      <w:widowControl/>
      <w:pBdr>
        <w:top w:val="single" w:color="auto" w:sz="12" w:space="0"/>
        <w:left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1">
    <w:name w:val="xl29"/>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2">
    <w:name w:val="Char1 Char Char Char Char Char Char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83">
    <w:name w:val="图号"/>
    <w:basedOn w:val="1"/>
    <w:qFormat/>
    <w:uiPriority w:val="99"/>
    <w:pPr>
      <w:tabs>
        <w:tab w:val="left" w:pos="720"/>
      </w:tabs>
      <w:autoSpaceDE w:val="0"/>
      <w:autoSpaceDN w:val="0"/>
      <w:adjustRightInd w:val="0"/>
      <w:spacing w:line="360" w:lineRule="auto"/>
      <w:ind w:left="425" w:hanging="425"/>
      <w:jc w:val="center"/>
    </w:pPr>
    <w:rPr>
      <w:kern w:val="0"/>
      <w:szCs w:val="21"/>
    </w:rPr>
  </w:style>
  <w:style w:type="paragraph" w:customStyle="1" w:styleId="184">
    <w:name w:val="样式 标题 4bulletblbbPIM 4H4h4Heading Four1.1.1.1 Heading 4... Char Char"/>
    <w:basedOn w:val="7"/>
    <w:qFormat/>
    <w:uiPriority w:val="99"/>
    <w:pPr>
      <w:keepNext w:val="0"/>
      <w:tabs>
        <w:tab w:val="left" w:pos="440"/>
        <w:tab w:val="left" w:pos="1984"/>
      </w:tabs>
      <w:adjustRightInd w:val="0"/>
      <w:spacing w:line="440" w:lineRule="exact"/>
      <w:ind w:left="1984" w:hanging="708"/>
      <w:textAlignment w:val="baseline"/>
    </w:pPr>
    <w:rPr>
      <w:rFonts w:ascii="Times" w:hAnsi="Times"/>
      <w:b/>
      <w:sz w:val="24"/>
      <w:szCs w:val="24"/>
    </w:rPr>
  </w:style>
  <w:style w:type="paragraph" w:customStyle="1" w:styleId="185">
    <w:name w:val="Char Char Char Char"/>
    <w:basedOn w:val="22"/>
    <w:qFormat/>
    <w:uiPriority w:val="99"/>
    <w:pPr>
      <w:shd w:val="clear" w:color="auto" w:fill="000080"/>
      <w:adjustRightInd w:val="0"/>
      <w:spacing w:line="436" w:lineRule="exact"/>
      <w:ind w:left="357"/>
      <w:jc w:val="center"/>
      <w:outlineLvl w:val="3"/>
    </w:pPr>
    <w:rPr>
      <w:rFonts w:ascii="Tahoma" w:hAnsi="Tahoma"/>
      <w:b/>
      <w:sz w:val="24"/>
      <w:szCs w:val="24"/>
    </w:rPr>
  </w:style>
  <w:style w:type="paragraph" w:customStyle="1" w:styleId="186">
    <w:name w:val="xl2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87">
    <w:name w:val="font6"/>
    <w:basedOn w:val="1"/>
    <w:qFormat/>
    <w:uiPriority w:val="99"/>
    <w:pPr>
      <w:widowControl/>
      <w:spacing w:beforeAutospacing="1" w:afterAutospacing="1"/>
      <w:jc w:val="left"/>
    </w:pPr>
    <w:rPr>
      <w:rFonts w:ascii="宋体" w:hAnsi="宋体" w:cs="Arial Unicode MS"/>
      <w:color w:val="000000"/>
      <w:kern w:val="0"/>
      <w:sz w:val="20"/>
      <w:szCs w:val="20"/>
    </w:rPr>
  </w:style>
  <w:style w:type="paragraph" w:customStyle="1" w:styleId="188">
    <w:name w:val="30"/>
    <w:basedOn w:val="1"/>
    <w:next w:val="1"/>
    <w:qFormat/>
    <w:uiPriority w:val="99"/>
    <w:pPr>
      <w:spacing w:line="360" w:lineRule="auto"/>
      <w:ind w:firstLine="420" w:firstLineChars="230"/>
    </w:pPr>
    <w:rPr>
      <w:rFonts w:ascii="宋体"/>
      <w:sz w:val="24"/>
    </w:rPr>
  </w:style>
  <w:style w:type="paragraph" w:customStyle="1" w:styleId="189">
    <w:name w:val="样式 标题 3l3CTl3+toc 3heading 3h3Sub-section TitleHead33Le...1"/>
    <w:basedOn w:val="6"/>
    <w:qFormat/>
    <w:uiPriority w:val="99"/>
    <w:pPr>
      <w:tabs>
        <w:tab w:val="left" w:pos="720"/>
      </w:tabs>
      <w:autoSpaceDE/>
      <w:autoSpaceDN/>
      <w:snapToGrid w:val="0"/>
      <w:spacing w:beforeLines="100" w:afterLines="50" w:line="240" w:lineRule="auto"/>
      <w:ind w:left="425" w:hanging="1091"/>
    </w:pPr>
    <w:rPr>
      <w:rFonts w:ascii="Times New Roman" w:eastAsia="宋体"/>
      <w:bCs/>
      <w:kern w:val="2"/>
      <w:sz w:val="24"/>
      <w:szCs w:val="32"/>
    </w:rPr>
  </w:style>
  <w:style w:type="paragraph" w:customStyle="1" w:styleId="190">
    <w:name w:val="默认段落字体11112"/>
    <w:basedOn w:val="1"/>
    <w:qFormat/>
    <w:uiPriority w:val="0"/>
    <w:pPr>
      <w:widowControl/>
      <w:spacing w:line="360" w:lineRule="auto"/>
    </w:pPr>
    <w:rPr>
      <w:rFonts w:ascii="Tahoma" w:hAnsi="Tahoma"/>
      <w:sz w:val="24"/>
      <w:szCs w:val="20"/>
    </w:rPr>
  </w:style>
  <w:style w:type="paragraph" w:customStyle="1" w:styleId="191">
    <w:name w:val="16"/>
    <w:basedOn w:val="1"/>
    <w:next w:val="1"/>
    <w:qFormat/>
    <w:uiPriority w:val="99"/>
    <w:pPr>
      <w:spacing w:line="360" w:lineRule="auto"/>
      <w:ind w:firstLine="480" w:firstLineChars="230"/>
    </w:pPr>
    <w:rPr>
      <w:rFonts w:ascii="宋体"/>
      <w:color w:val="FF0000"/>
      <w:sz w:val="24"/>
    </w:rPr>
  </w:style>
  <w:style w:type="paragraph" w:customStyle="1" w:styleId="192">
    <w:name w:val="样式 标题 7H TIMES1不用letter list1.标题 6PIM 7SDL titlesth7正文七...3"/>
    <w:basedOn w:val="10"/>
    <w:qFormat/>
    <w:uiPriority w:val="99"/>
    <w:pPr>
      <w:adjustRightInd w:val="0"/>
      <w:spacing w:line="300" w:lineRule="auto"/>
      <w:ind w:left="550"/>
      <w:textAlignment w:val="baseline"/>
    </w:pPr>
    <w:rPr>
      <w:rFonts w:hAnsi="宋体" w:cs="宋体"/>
      <w:kern w:val="0"/>
      <w:szCs w:val="20"/>
    </w:rPr>
  </w:style>
  <w:style w:type="paragraph" w:customStyle="1" w:styleId="193">
    <w:name w:val="章标题"/>
    <w:next w:val="95"/>
    <w:qFormat/>
    <w:uiPriority w:val="0"/>
    <w:pPr>
      <w:tabs>
        <w:tab w:val="left" w:pos="420"/>
      </w:tabs>
      <w:spacing w:beforeLines="50" w:afterLines="50"/>
      <w:ind w:left="425" w:hanging="425"/>
      <w:outlineLvl w:val="1"/>
    </w:pPr>
    <w:rPr>
      <w:rFonts w:ascii="黑体" w:hAnsi="Times New Roman" w:eastAsia="黑体" w:cs="Times New Roman"/>
      <w:snapToGrid w:val="0"/>
      <w:sz w:val="21"/>
      <w:lang w:val="en-US" w:eastAsia="zh-CN" w:bidi="ar-SA"/>
    </w:rPr>
  </w:style>
  <w:style w:type="paragraph" w:customStyle="1" w:styleId="194">
    <w:name w:val="样式6"/>
    <w:basedOn w:val="11"/>
    <w:link w:val="384"/>
    <w:qFormat/>
    <w:uiPriority w:val="99"/>
    <w:pPr>
      <w:adjustRightInd w:val="0"/>
      <w:spacing w:line="300" w:lineRule="auto"/>
      <w:jc w:val="left"/>
      <w:textAlignment w:val="baseline"/>
    </w:pPr>
    <w:rPr>
      <w:rFonts w:eastAsia="宋体"/>
      <w:kern w:val="0"/>
      <w:sz w:val="28"/>
      <w:szCs w:val="20"/>
    </w:rPr>
  </w:style>
  <w:style w:type="paragraph" w:customStyle="1" w:styleId="195">
    <w:name w:val="列出段落1"/>
    <w:basedOn w:val="1"/>
    <w:qFormat/>
    <w:uiPriority w:val="99"/>
    <w:pPr>
      <w:ind w:firstLine="420" w:firstLineChars="200"/>
    </w:pPr>
    <w:rPr>
      <w:rFonts w:ascii="Calibri" w:hAnsi="Calibri"/>
      <w:szCs w:val="22"/>
    </w:rPr>
  </w:style>
  <w:style w:type="paragraph" w:customStyle="1" w:styleId="196">
    <w:name w:val="Char Char2 Char Char Char1 Char"/>
    <w:basedOn w:val="22"/>
    <w:qFormat/>
    <w:uiPriority w:val="99"/>
    <w:pPr>
      <w:shd w:val="clear" w:color="auto" w:fill="000080"/>
      <w:adjustRightInd w:val="0"/>
      <w:spacing w:line="436" w:lineRule="exact"/>
      <w:ind w:firstLine="200" w:firstLineChars="200"/>
      <w:jc w:val="left"/>
      <w:outlineLvl w:val="3"/>
    </w:pPr>
    <w:rPr>
      <w:kern w:val="0"/>
      <w:sz w:val="24"/>
      <w:szCs w:val="24"/>
    </w:rPr>
  </w:style>
  <w:style w:type="paragraph" w:customStyle="1" w:styleId="197">
    <w:name w:val="样式9"/>
    <w:basedOn w:val="1"/>
    <w:link w:val="362"/>
    <w:qFormat/>
    <w:uiPriority w:val="99"/>
    <w:pPr>
      <w:numPr>
        <w:ilvl w:val="3"/>
        <w:numId w:val="4"/>
      </w:numPr>
      <w:adjustRightInd w:val="0"/>
      <w:ind w:firstLine="0"/>
      <w:jc w:val="left"/>
      <w:textAlignment w:val="baseline"/>
      <w:outlineLvl w:val="3"/>
    </w:pPr>
    <w:rPr>
      <w:rFonts w:ascii="宋体"/>
      <w:b/>
      <w:bCs/>
      <w:kern w:val="28"/>
      <w:sz w:val="24"/>
      <w:szCs w:val="28"/>
    </w:rPr>
  </w:style>
  <w:style w:type="paragraph" w:customStyle="1" w:styleId="198">
    <w:name w:val="33"/>
    <w:basedOn w:val="1"/>
    <w:next w:val="1"/>
    <w:qFormat/>
    <w:uiPriority w:val="99"/>
    <w:pPr>
      <w:adjustRightInd w:val="0"/>
      <w:ind w:firstLine="480" w:firstLineChars="230"/>
    </w:pPr>
    <w:rPr>
      <w:sz w:val="24"/>
    </w:rPr>
  </w:style>
  <w:style w:type="paragraph" w:customStyle="1" w:styleId="199">
    <w:name w:val="1"/>
    <w:basedOn w:val="1"/>
    <w:next w:val="1"/>
    <w:qFormat/>
    <w:uiPriority w:val="99"/>
    <w:pPr>
      <w:adjustRightInd w:val="0"/>
      <w:spacing w:line="300" w:lineRule="auto"/>
      <w:ind w:firstLine="562" w:firstLineChars="250"/>
      <w:textAlignment w:val="baseline"/>
    </w:pPr>
    <w:rPr>
      <w:rFonts w:ascii="宋体"/>
      <w:b/>
      <w:bCs/>
      <w:color w:val="0000FF"/>
      <w:kern w:val="0"/>
      <w:sz w:val="24"/>
    </w:rPr>
  </w:style>
  <w:style w:type="paragraph" w:customStyle="1" w:styleId="200">
    <w:name w:val="标题 61"/>
    <w:basedOn w:val="128"/>
    <w:next w:val="1"/>
    <w:qFormat/>
    <w:uiPriority w:val="99"/>
    <w:pPr>
      <w:tabs>
        <w:tab w:val="left" w:pos="284"/>
      </w:tabs>
      <w:ind w:left="794" w:firstLine="170"/>
      <w:outlineLvl w:val="5"/>
    </w:pPr>
    <w:rPr>
      <w:b/>
    </w:rPr>
  </w:style>
  <w:style w:type="paragraph" w:customStyle="1" w:styleId="201">
    <w:name w:val="圆点列表3（Alt+D）"/>
    <w:basedOn w:val="1"/>
    <w:qFormat/>
    <w:uiPriority w:val="0"/>
    <w:pPr>
      <w:numPr>
        <w:ilvl w:val="0"/>
        <w:numId w:val="7"/>
      </w:numPr>
      <w:tabs>
        <w:tab w:val="left" w:pos="420"/>
        <w:tab w:val="clear" w:pos="425"/>
      </w:tabs>
      <w:spacing w:line="360" w:lineRule="auto"/>
      <w:ind w:left="1378" w:hanging="357"/>
    </w:pPr>
    <w:rPr>
      <w:rFonts w:ascii="宋体"/>
      <w:sz w:val="24"/>
      <w:szCs w:val="20"/>
    </w:rPr>
  </w:style>
  <w:style w:type="paragraph" w:customStyle="1" w:styleId="202">
    <w:name w:val="xl34"/>
    <w:basedOn w:val="1"/>
    <w:qFormat/>
    <w:uiPriority w:val="99"/>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03">
    <w:name w:val="23"/>
    <w:basedOn w:val="1"/>
    <w:next w:val="1"/>
    <w:qFormat/>
    <w:uiPriority w:val="99"/>
    <w:pPr>
      <w:ind w:firstLine="502" w:firstLineChars="230"/>
    </w:pPr>
    <w:rPr>
      <w:rFonts w:ascii="宋体" w:hAnsi="宋体"/>
      <w:color w:val="000000"/>
      <w:kern w:val="0"/>
      <w:sz w:val="24"/>
    </w:rPr>
  </w:style>
  <w:style w:type="paragraph" w:customStyle="1" w:styleId="204">
    <w:name w:val="表序"/>
    <w:next w:val="1"/>
    <w:qFormat/>
    <w:uiPriority w:val="99"/>
    <w:pPr>
      <w:adjustRightInd w:val="0"/>
      <w:snapToGrid w:val="0"/>
      <w:spacing w:line="300" w:lineRule="auto"/>
    </w:pPr>
    <w:rPr>
      <w:rFonts w:ascii="Times New Roman" w:hAnsi="Times New Roman" w:eastAsia="黑体" w:cs="Times New Roman"/>
      <w:sz w:val="24"/>
      <w:lang w:val="en-US" w:eastAsia="zh-CN" w:bidi="ar-SA"/>
    </w:rPr>
  </w:style>
  <w:style w:type="paragraph" w:customStyle="1" w:styleId="205">
    <w:name w:val="18"/>
    <w:basedOn w:val="1"/>
    <w:next w:val="1"/>
    <w:qFormat/>
    <w:uiPriority w:val="99"/>
    <w:pPr>
      <w:ind w:firstLine="562" w:firstLineChars="230"/>
    </w:pPr>
    <w:rPr>
      <w:rFonts w:ascii="宋体" w:hAnsi="宋体"/>
      <w:color w:val="000000"/>
      <w:sz w:val="24"/>
    </w:rPr>
  </w:style>
  <w:style w:type="paragraph" w:customStyle="1" w:styleId="206">
    <w:name w:val="表头"/>
    <w:basedOn w:val="1"/>
    <w:qFormat/>
    <w:uiPriority w:val="99"/>
    <w:pPr>
      <w:ind w:firstLine="200" w:firstLineChars="200"/>
      <w:jc w:val="center"/>
    </w:pPr>
    <w:rPr>
      <w:rFonts w:ascii="黑体" w:eastAsia="黑体"/>
      <w:sz w:val="24"/>
    </w:rPr>
  </w:style>
  <w:style w:type="paragraph" w:customStyle="1" w:styleId="207">
    <w:name w:val="xl64"/>
    <w:basedOn w:val="1"/>
    <w:qFormat/>
    <w:uiPriority w:val="99"/>
    <w:pPr>
      <w:widowControl/>
      <w:pBdr>
        <w:top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08">
    <w:name w:val="新定义正文"/>
    <w:basedOn w:val="1"/>
    <w:qFormat/>
    <w:uiPriority w:val="0"/>
    <w:pPr>
      <w:widowControl/>
    </w:pPr>
    <w:rPr>
      <w:color w:val="000000"/>
      <w:szCs w:val="21"/>
    </w:rPr>
  </w:style>
  <w:style w:type="paragraph" w:customStyle="1" w:styleId="209">
    <w:name w:val="xl28"/>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10">
    <w:name w:val="表格用正文"/>
    <w:basedOn w:val="1"/>
    <w:qFormat/>
    <w:uiPriority w:val="99"/>
    <w:pPr>
      <w:keepNext/>
      <w:keepLines/>
      <w:adjustRightInd w:val="0"/>
      <w:snapToGrid w:val="0"/>
      <w:spacing w:line="300" w:lineRule="auto"/>
      <w:jc w:val="center"/>
      <w:textAlignment w:val="baseline"/>
    </w:pPr>
    <w:rPr>
      <w:rFonts w:ascii="宋体" w:hAnsi="宋体"/>
      <w:spacing w:val="-6"/>
      <w:kern w:val="28"/>
      <w:sz w:val="24"/>
      <w:szCs w:val="20"/>
    </w:rPr>
  </w:style>
  <w:style w:type="paragraph" w:customStyle="1" w:styleId="211">
    <w:name w:val="Item List in Table"/>
    <w:basedOn w:val="1"/>
    <w:link w:val="369"/>
    <w:qFormat/>
    <w:uiPriority w:val="99"/>
    <w:pPr>
      <w:widowControl/>
      <w:numPr>
        <w:ilvl w:val="0"/>
        <w:numId w:val="8"/>
      </w:numPr>
      <w:topLinePunct/>
      <w:adjustRightInd w:val="0"/>
      <w:snapToGrid w:val="0"/>
      <w:spacing w:line="240" w:lineRule="atLeast"/>
      <w:ind w:firstLine="0"/>
      <w:jc w:val="left"/>
    </w:pPr>
    <w:rPr>
      <w:kern w:val="0"/>
      <w:szCs w:val="21"/>
    </w:rPr>
  </w:style>
  <w:style w:type="paragraph" w:customStyle="1" w:styleId="212">
    <w:name w:val="29"/>
    <w:basedOn w:val="1"/>
    <w:next w:val="1"/>
    <w:qFormat/>
    <w:uiPriority w:val="99"/>
    <w:pPr>
      <w:spacing w:line="360" w:lineRule="auto"/>
      <w:ind w:firstLine="420" w:firstLineChars="230"/>
    </w:pPr>
    <w:rPr>
      <w:rFonts w:ascii="宋体"/>
      <w:sz w:val="24"/>
    </w:rPr>
  </w:style>
  <w:style w:type="paragraph" w:customStyle="1" w:styleId="213">
    <w:name w:val="默认段落字体 Para Char Char Char Char Char Char"/>
    <w:basedOn w:val="22"/>
    <w:qFormat/>
    <w:uiPriority w:val="99"/>
    <w:pPr>
      <w:shd w:val="clear" w:color="auto" w:fill="000080"/>
      <w:adjustRightInd w:val="0"/>
      <w:spacing w:line="436" w:lineRule="exact"/>
      <w:ind w:left="357"/>
      <w:jc w:val="left"/>
      <w:outlineLvl w:val="3"/>
    </w:pPr>
    <w:rPr>
      <w:rFonts w:ascii="Tahoma" w:hAnsi="Tahoma"/>
      <w:b/>
      <w:sz w:val="24"/>
      <w:szCs w:val="20"/>
    </w:rPr>
  </w:style>
  <w:style w:type="paragraph" w:customStyle="1" w:styleId="214">
    <w:name w:val="xl66"/>
    <w:basedOn w:val="1"/>
    <w:qFormat/>
    <w:uiPriority w:val="99"/>
    <w:pPr>
      <w:widowControl/>
      <w:pBdr>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15">
    <w:name w:val="样式 表格（小四号字） + 左侧:  0.85 厘米"/>
    <w:basedOn w:val="216"/>
    <w:qFormat/>
    <w:uiPriority w:val="99"/>
    <w:rPr>
      <w:rFonts w:ascii="Times" w:hAnsi="Times" w:cs="宋体"/>
    </w:rPr>
  </w:style>
  <w:style w:type="paragraph" w:customStyle="1" w:styleId="216">
    <w:name w:val="表格（小四号字）"/>
    <w:basedOn w:val="1"/>
    <w:link w:val="342"/>
    <w:qFormat/>
    <w:uiPriority w:val="99"/>
    <w:pPr>
      <w:keepNext/>
      <w:adjustRightInd w:val="0"/>
      <w:jc w:val="center"/>
      <w:textAlignment w:val="baseline"/>
    </w:pPr>
    <w:rPr>
      <w:rFonts w:ascii="宋体"/>
      <w:kern w:val="0"/>
      <w:sz w:val="24"/>
      <w:szCs w:val="20"/>
    </w:rPr>
  </w:style>
  <w:style w:type="paragraph" w:customStyle="1" w:styleId="217">
    <w:name w:val="Char Char Char 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18">
    <w:name w:val="Default"/>
    <w:next w:val="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9">
    <w:name w:val="题头内容"/>
    <w:basedOn w:val="1"/>
    <w:qFormat/>
    <w:uiPriority w:val="99"/>
    <w:pPr>
      <w:adjustRightInd w:val="0"/>
      <w:spacing w:line="312" w:lineRule="atLeast"/>
      <w:ind w:right="879" w:firstLine="839"/>
      <w:jc w:val="center"/>
      <w:textAlignment w:val="baseline"/>
    </w:pPr>
    <w:rPr>
      <w:rFonts w:ascii="黑体" w:eastAsia="黑体"/>
      <w:kern w:val="0"/>
      <w:sz w:val="32"/>
      <w:szCs w:val="20"/>
    </w:rPr>
  </w:style>
  <w:style w:type="paragraph" w:styleId="220">
    <w:name w:val="List Paragraph"/>
    <w:basedOn w:val="1"/>
    <w:qFormat/>
    <w:uiPriority w:val="0"/>
    <w:pPr>
      <w:ind w:firstLine="420" w:firstLineChars="200"/>
    </w:pPr>
    <w:rPr>
      <w:szCs w:val="20"/>
    </w:rPr>
  </w:style>
  <w:style w:type="paragraph" w:customStyle="1" w:styleId="221">
    <w:name w:val="样式 标题 7H TIMES1不用letter list1.标题 6PIM 7SDL titlesth7正文七...2"/>
    <w:basedOn w:val="10"/>
    <w:qFormat/>
    <w:uiPriority w:val="99"/>
    <w:pPr>
      <w:adjustRightInd w:val="0"/>
      <w:spacing w:line="300" w:lineRule="auto"/>
      <w:ind w:left="550"/>
      <w:textAlignment w:val="baseline"/>
    </w:pPr>
    <w:rPr>
      <w:rFonts w:cs="宋体"/>
      <w:kern w:val="0"/>
      <w:szCs w:val="20"/>
    </w:rPr>
  </w:style>
  <w:style w:type="paragraph" w:customStyle="1" w:styleId="222">
    <w:name w:val="Table Text"/>
    <w:basedOn w:val="1"/>
    <w:link w:val="371"/>
    <w:qFormat/>
    <w:uiPriority w:val="99"/>
    <w:pPr>
      <w:topLinePunct/>
      <w:adjustRightInd w:val="0"/>
      <w:snapToGrid w:val="0"/>
      <w:spacing w:line="240" w:lineRule="atLeast"/>
      <w:jc w:val="left"/>
    </w:pPr>
    <w:rPr>
      <w:kern w:val="0"/>
      <w:szCs w:val="21"/>
    </w:rPr>
  </w:style>
  <w:style w:type="paragraph" w:customStyle="1" w:styleId="223">
    <w:name w:val="标题 6，正文文本标题"/>
    <w:basedOn w:val="9"/>
    <w:qFormat/>
    <w:uiPriority w:val="99"/>
    <w:pPr>
      <w:keepNext w:val="0"/>
      <w:keepLines w:val="0"/>
      <w:tabs>
        <w:tab w:val="left" w:pos="360"/>
        <w:tab w:val="left" w:pos="780"/>
      </w:tabs>
      <w:adjustRightInd w:val="0"/>
      <w:spacing w:line="300" w:lineRule="auto"/>
      <w:ind w:left="550" w:hanging="200" w:hangingChars="200"/>
      <w:jc w:val="left"/>
      <w:textAlignment w:val="baseline"/>
    </w:pPr>
    <w:rPr>
      <w:rFonts w:ascii="Times New Roman" w:hAnsi="Times New Roman" w:eastAsia="宋体"/>
      <w:b w:val="0"/>
      <w:bCs w:val="0"/>
      <w:kern w:val="0"/>
    </w:rPr>
  </w:style>
  <w:style w:type="paragraph" w:customStyle="1" w:styleId="224">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225">
    <w:name w:val="font0"/>
    <w:basedOn w:val="1"/>
    <w:qFormat/>
    <w:uiPriority w:val="99"/>
    <w:pPr>
      <w:widowControl/>
      <w:spacing w:beforeAutospacing="1" w:afterAutospacing="1"/>
      <w:jc w:val="left"/>
    </w:pPr>
    <w:rPr>
      <w:rFonts w:ascii="宋体" w:hAnsi="宋体" w:cs="Arial Unicode MS"/>
      <w:kern w:val="0"/>
      <w:sz w:val="24"/>
    </w:rPr>
  </w:style>
  <w:style w:type="paragraph" w:customStyle="1" w:styleId="226">
    <w:name w:val="msolistparagraph"/>
    <w:basedOn w:val="1"/>
    <w:qFormat/>
    <w:uiPriority w:val="99"/>
    <w:pPr>
      <w:widowControl/>
      <w:spacing w:beforeAutospacing="1" w:afterAutospacing="1"/>
      <w:jc w:val="left"/>
    </w:pPr>
    <w:rPr>
      <w:rFonts w:ascii="宋体" w:hAnsi="宋体" w:cs="宋体"/>
      <w:kern w:val="0"/>
      <w:sz w:val="24"/>
    </w:rPr>
  </w:style>
  <w:style w:type="paragraph" w:customStyle="1" w:styleId="227">
    <w:name w:val="表格"/>
    <w:basedOn w:val="1"/>
    <w:qFormat/>
    <w:uiPriority w:val="99"/>
    <w:pPr>
      <w:adjustRightInd w:val="0"/>
      <w:spacing w:line="420" w:lineRule="atLeast"/>
      <w:jc w:val="center"/>
      <w:textAlignment w:val="baseline"/>
    </w:pPr>
    <w:rPr>
      <w:rFonts w:ascii="??_GB2312" w:eastAsia="Times New Roman"/>
      <w:kern w:val="0"/>
      <w:sz w:val="24"/>
      <w:szCs w:val="20"/>
    </w:rPr>
  </w:style>
  <w:style w:type="paragraph" w:customStyle="1" w:styleId="228">
    <w:name w:val="封面中部"/>
    <w:basedOn w:val="1"/>
    <w:qFormat/>
    <w:uiPriority w:val="99"/>
    <w:pPr>
      <w:tabs>
        <w:tab w:val="left" w:pos="5040"/>
      </w:tabs>
    </w:pPr>
    <w:rPr>
      <w:rFonts w:ascii="昆仑仿宋" w:eastAsia="昆仑仿宋"/>
      <w:sz w:val="32"/>
      <w:szCs w:val="20"/>
    </w:rPr>
  </w:style>
  <w:style w:type="paragraph" w:customStyle="1" w:styleId="229">
    <w:name w:val="一级项目列表"/>
    <w:basedOn w:val="1"/>
    <w:qFormat/>
    <w:uiPriority w:val="99"/>
    <w:pPr>
      <w:tabs>
        <w:tab w:val="left" w:pos="1110"/>
        <w:tab w:val="right" w:pos="7900"/>
      </w:tabs>
      <w:spacing w:line="440" w:lineRule="exact"/>
      <w:ind w:left="146" w:firstLine="454"/>
      <w:outlineLvl w:val="3"/>
    </w:pPr>
    <w:rPr>
      <w:rFonts w:ascii="宋体"/>
      <w:sz w:val="24"/>
    </w:rPr>
  </w:style>
  <w:style w:type="paragraph" w:customStyle="1" w:styleId="230">
    <w:name w:val="font5"/>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31">
    <w:name w:val="标3"/>
    <w:basedOn w:val="1"/>
    <w:qFormat/>
    <w:uiPriority w:val="99"/>
    <w:pPr>
      <w:spacing w:line="300" w:lineRule="auto"/>
      <w:ind w:firstLine="200" w:firstLineChars="200"/>
      <w:jc w:val="left"/>
    </w:pPr>
    <w:rPr>
      <w:rFonts w:ascii="黑体" w:eastAsia="黑体"/>
      <w:sz w:val="32"/>
    </w:rPr>
  </w:style>
  <w:style w:type="paragraph" w:customStyle="1" w:styleId="232">
    <w:name w:val="附录图标题"/>
    <w:basedOn w:val="1"/>
    <w:next w:val="95"/>
    <w:qFormat/>
    <w:uiPriority w:val="0"/>
    <w:pPr>
      <w:numPr>
        <w:ilvl w:val="1"/>
        <w:numId w:val="9"/>
      </w:numPr>
      <w:tabs>
        <w:tab w:val="left" w:pos="363"/>
      </w:tabs>
      <w:spacing w:beforeLines="50" w:afterLines="50"/>
      <w:ind w:left="0" w:firstLine="0"/>
      <w:jc w:val="center"/>
    </w:pPr>
    <w:rPr>
      <w:rFonts w:ascii="黑体" w:hAnsi="Calibri" w:eastAsia="黑体" w:cs="黑体"/>
      <w:szCs w:val="21"/>
    </w:rPr>
  </w:style>
  <w:style w:type="paragraph" w:customStyle="1" w:styleId="233">
    <w:name w:val="Table Paragraph"/>
    <w:basedOn w:val="1"/>
    <w:qFormat/>
    <w:uiPriority w:val="1"/>
  </w:style>
  <w:style w:type="paragraph" w:customStyle="1" w:styleId="234">
    <w:name w:val="xl51"/>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235">
    <w:name w:val="xl5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36">
    <w:name w:val="xl39"/>
    <w:basedOn w:val="1"/>
    <w:qFormat/>
    <w:uiPriority w:val="99"/>
    <w:pPr>
      <w:widowControl/>
      <w:pBdr>
        <w:left w:val="single" w:color="auto" w:sz="4" w:space="0"/>
        <w:right w:val="single" w:color="auto" w:sz="4" w:space="0"/>
      </w:pBdr>
      <w:spacing w:beforeAutospacing="1" w:afterAutospacing="1"/>
      <w:jc w:val="center"/>
      <w:textAlignment w:val="center"/>
    </w:pPr>
    <w:rPr>
      <w:color w:val="000000"/>
      <w:kern w:val="0"/>
      <w:sz w:val="24"/>
    </w:rPr>
  </w:style>
  <w:style w:type="paragraph" w:customStyle="1" w:styleId="237">
    <w:name w:val="17"/>
    <w:basedOn w:val="1"/>
    <w:next w:val="1"/>
    <w:qFormat/>
    <w:uiPriority w:val="99"/>
    <w:pPr>
      <w:ind w:firstLine="562" w:firstLineChars="230"/>
    </w:pPr>
    <w:rPr>
      <w:rFonts w:ascii="宋体" w:hAnsi="宋体"/>
      <w:color w:val="000000"/>
      <w:sz w:val="24"/>
    </w:rPr>
  </w:style>
  <w:style w:type="paragraph" w:customStyle="1" w:styleId="238">
    <w:name w:val="Table Heading"/>
    <w:basedOn w:val="1"/>
    <w:link w:val="399"/>
    <w:qFormat/>
    <w:uiPriority w:val="99"/>
    <w:pPr>
      <w:keepNext/>
      <w:topLinePunct/>
      <w:adjustRightInd w:val="0"/>
      <w:snapToGrid w:val="0"/>
      <w:spacing w:line="240" w:lineRule="atLeast"/>
      <w:jc w:val="left"/>
    </w:pPr>
    <w:rPr>
      <w:rFonts w:ascii="Book Antiqua" w:hAnsi="Book Antiqua" w:eastAsia="黑体"/>
      <w:bCs/>
      <w:kern w:val="0"/>
      <w:szCs w:val="21"/>
    </w:rPr>
  </w:style>
  <w:style w:type="paragraph" w:customStyle="1" w:styleId="239">
    <w:name w:val="21"/>
    <w:basedOn w:val="1"/>
    <w:next w:val="1"/>
    <w:qFormat/>
    <w:uiPriority w:val="99"/>
    <w:pPr>
      <w:spacing w:line="360" w:lineRule="auto"/>
      <w:ind w:firstLine="480"/>
    </w:pPr>
    <w:rPr>
      <w:rFonts w:ascii="宋体" w:hAnsi="宋体"/>
      <w:kern w:val="0"/>
    </w:rPr>
  </w:style>
  <w:style w:type="paragraph" w:customStyle="1" w:styleId="240">
    <w:name w:val="xl6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4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42">
    <w:name w:val="Char2"/>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243">
    <w:name w:val="封面中文名称"/>
    <w:basedOn w:val="28"/>
    <w:qFormat/>
    <w:uiPriority w:val="0"/>
    <w:pPr>
      <w:jc w:val="center"/>
    </w:pPr>
    <w:rPr>
      <w:rFonts w:ascii="黑体" w:eastAsia="黑体"/>
      <w:b/>
      <w:spacing w:val="80"/>
      <w:sz w:val="44"/>
    </w:rPr>
  </w:style>
  <w:style w:type="paragraph" w:customStyle="1" w:styleId="244">
    <w:name w:val="24"/>
    <w:basedOn w:val="1"/>
    <w:next w:val="1"/>
    <w:qFormat/>
    <w:uiPriority w:val="99"/>
    <w:pPr>
      <w:ind w:left="-2" w:right="63" w:rightChars="30" w:firstLine="379" w:firstLineChars="158"/>
    </w:pPr>
    <w:rPr>
      <w:rFonts w:ascii="宋体" w:hAnsi="宋体"/>
      <w:color w:val="FF0000"/>
      <w:sz w:val="24"/>
      <w:szCs w:val="21"/>
    </w:rPr>
  </w:style>
  <w:style w:type="paragraph" w:customStyle="1" w:styleId="245">
    <w:name w:val="Char3"/>
    <w:basedOn w:val="1"/>
    <w:qFormat/>
    <w:uiPriority w:val="99"/>
    <w:pPr>
      <w:adjustRightInd w:val="0"/>
      <w:spacing w:line="360" w:lineRule="auto"/>
    </w:pPr>
    <w:rPr>
      <w:kern w:val="0"/>
      <w:sz w:val="24"/>
    </w:rPr>
  </w:style>
  <w:style w:type="paragraph" w:customStyle="1" w:styleId="246">
    <w:name w:val="Alt+X"/>
    <w:basedOn w:val="1"/>
    <w:next w:val="19"/>
    <w:qFormat/>
    <w:uiPriority w:val="99"/>
    <w:pPr>
      <w:adjustRightInd w:val="0"/>
      <w:ind w:firstLine="420" w:firstLineChars="200"/>
      <w:textAlignment w:val="baseline"/>
    </w:pPr>
    <w:rPr>
      <w:rFonts w:ascii="??_GB2312" w:hAnsi="Arial" w:eastAsia="Times New Roman"/>
      <w:color w:val="000000"/>
      <w:spacing w:val="10"/>
      <w:kern w:val="36"/>
      <w:sz w:val="28"/>
      <w:szCs w:val="20"/>
    </w:rPr>
  </w:style>
  <w:style w:type="paragraph" w:customStyle="1" w:styleId="247">
    <w:name w:val="Default Text"/>
    <w:basedOn w:val="1"/>
    <w:qFormat/>
    <w:uiPriority w:val="99"/>
    <w:pPr>
      <w:autoSpaceDE w:val="0"/>
      <w:autoSpaceDN w:val="0"/>
      <w:adjustRightInd w:val="0"/>
      <w:jc w:val="left"/>
    </w:pPr>
    <w:rPr>
      <w:kern w:val="0"/>
      <w:sz w:val="24"/>
      <w:szCs w:val="20"/>
    </w:rPr>
  </w:style>
  <w:style w:type="paragraph" w:customStyle="1" w:styleId="248">
    <w:name w:val="字母编号列项（一级）"/>
    <w:qFormat/>
    <w:uiPriority w:val="0"/>
    <w:pPr>
      <w:numPr>
        <w:ilvl w:val="0"/>
        <w:numId w:val="10"/>
      </w:numPr>
      <w:jc w:val="both"/>
    </w:pPr>
    <w:rPr>
      <w:rFonts w:ascii="宋体" w:hAnsi="Calibri" w:eastAsia="宋体" w:cs="宋体"/>
      <w:sz w:val="21"/>
      <w:szCs w:val="21"/>
      <w:lang w:val="en-US" w:eastAsia="zh-CN" w:bidi="ar-SA"/>
    </w:rPr>
  </w:style>
  <w:style w:type="paragraph" w:customStyle="1" w:styleId="249">
    <w:name w:val="发布实施"/>
    <w:basedOn w:val="89"/>
    <w:qFormat/>
    <w:uiPriority w:val="0"/>
  </w:style>
  <w:style w:type="paragraph" w:customStyle="1" w:styleId="250">
    <w:name w:val="xl60"/>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51">
    <w:name w:val="xl2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52">
    <w:name w:val="样式2 Char Char Char"/>
    <w:basedOn w:val="1"/>
    <w:qFormat/>
    <w:uiPriority w:val="99"/>
    <w:pPr>
      <w:spacing w:line="440" w:lineRule="exact"/>
      <w:ind w:firstLine="440"/>
    </w:pPr>
    <w:rPr>
      <w:rFonts w:ascii="??_GB2312" w:eastAsia="Times New Roman"/>
      <w:kern w:val="28"/>
      <w:sz w:val="28"/>
      <w:szCs w:val="28"/>
    </w:rPr>
  </w:style>
  <w:style w:type="paragraph" w:customStyle="1" w:styleId="253">
    <w:name w:val="Char Char Char Char Char Char Char Char Char Char Char Char Char"/>
    <w:basedOn w:val="22"/>
    <w:qFormat/>
    <w:uiPriority w:val="0"/>
    <w:pPr>
      <w:shd w:val="clear" w:color="auto" w:fill="000080"/>
    </w:pPr>
    <w:rPr>
      <w:rFonts w:ascii="Tahoma" w:hAnsi="Tahoma"/>
      <w:sz w:val="24"/>
      <w:szCs w:val="24"/>
    </w:rPr>
  </w:style>
  <w:style w:type="paragraph" w:customStyle="1" w:styleId="254">
    <w:name w:val="QB图"/>
    <w:basedOn w:val="97"/>
    <w:next w:val="97"/>
    <w:qFormat/>
    <w:uiPriority w:val="0"/>
    <w:pPr>
      <w:numPr>
        <w:ilvl w:val="6"/>
        <w:numId w:val="2"/>
      </w:numPr>
      <w:ind w:firstLine="0" w:firstLineChars="0"/>
      <w:jc w:val="center"/>
    </w:pPr>
  </w:style>
  <w:style w:type="paragraph" w:customStyle="1" w:styleId="255">
    <w:name w:val="标题 92"/>
    <w:basedOn w:val="1"/>
    <w:next w:val="1"/>
    <w:link w:val="395"/>
    <w:qFormat/>
    <w:uiPriority w:val="99"/>
    <w:pPr>
      <w:keepNext/>
      <w:keepLines/>
      <w:adjustRightInd w:val="0"/>
      <w:spacing w:line="300" w:lineRule="auto"/>
      <w:ind w:left="4253"/>
      <w:jc w:val="center"/>
      <w:textAlignment w:val="baseline"/>
      <w:outlineLvl w:val="8"/>
    </w:pPr>
    <w:rPr>
      <w:rFonts w:ascii="Arial" w:hAnsi="Arial"/>
      <w:kern w:val="0"/>
      <w:sz w:val="28"/>
    </w:rPr>
  </w:style>
  <w:style w:type="paragraph" w:customStyle="1" w:styleId="256">
    <w:name w:val="Char Char Char Char Char Char Char Char Char Char Char Char1 Char"/>
    <w:basedOn w:val="22"/>
    <w:qFormat/>
    <w:uiPriority w:val="99"/>
    <w:pPr>
      <w:shd w:val="clear" w:color="auto" w:fill="000080"/>
    </w:pPr>
    <w:rPr>
      <w:rFonts w:ascii="Tahoma" w:hAnsi="Tahoma"/>
      <w:sz w:val="24"/>
      <w:szCs w:val="24"/>
    </w:rPr>
  </w:style>
  <w:style w:type="paragraph" w:customStyle="1" w:styleId="257">
    <w:name w:val="标题 7，正文七级标题"/>
    <w:basedOn w:val="10"/>
    <w:qFormat/>
    <w:uiPriority w:val="99"/>
    <w:pPr>
      <w:adjustRightInd w:val="0"/>
      <w:spacing w:line="300" w:lineRule="auto"/>
      <w:ind w:left="652"/>
      <w:textAlignment w:val="baseline"/>
    </w:pPr>
    <w:rPr>
      <w:rFonts w:cs="宋体"/>
      <w:b w:val="0"/>
      <w:bCs w:val="0"/>
      <w:kern w:val="0"/>
      <w:szCs w:val="20"/>
    </w:rPr>
  </w:style>
  <w:style w:type="paragraph" w:customStyle="1" w:styleId="258">
    <w:name w:val="标题 81"/>
    <w:basedOn w:val="1"/>
    <w:next w:val="1"/>
    <w:qFormat/>
    <w:uiPriority w:val="99"/>
    <w:pPr>
      <w:keepNext/>
      <w:keepLines/>
      <w:adjustRightInd w:val="0"/>
      <w:spacing w:line="300" w:lineRule="auto"/>
      <w:ind w:left="1134"/>
      <w:jc w:val="left"/>
      <w:textAlignment w:val="baseline"/>
      <w:outlineLvl w:val="7"/>
    </w:pPr>
    <w:rPr>
      <w:rFonts w:ascii="Arial" w:hAnsi="Arial"/>
      <w:kern w:val="0"/>
      <w:sz w:val="24"/>
    </w:rPr>
  </w:style>
  <w:style w:type="paragraph" w:customStyle="1" w:styleId="2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00" w:firstLineChars="200"/>
      <w:jc w:val="left"/>
    </w:pPr>
    <w:rPr>
      <w:rFonts w:ascii="Courier New" w:hAnsi="Courier New"/>
      <w:kern w:val="0"/>
      <w:sz w:val="20"/>
      <w:szCs w:val="20"/>
    </w:rPr>
  </w:style>
  <w:style w:type="paragraph" w:customStyle="1" w:styleId="260">
    <w:name w:val="样式 标题 3l3CTl3+toc 3heading 3h3Sub-section TitleHead33Le...2"/>
    <w:basedOn w:val="6"/>
    <w:next w:val="261"/>
    <w:qFormat/>
    <w:uiPriority w:val="99"/>
    <w:pPr>
      <w:autoSpaceDE/>
      <w:autoSpaceDN/>
      <w:spacing w:afterLines="50" w:line="360" w:lineRule="auto"/>
      <w:ind w:left="200" w:leftChars="200"/>
      <w:jc w:val="left"/>
      <w:textAlignment w:val="baseline"/>
    </w:pPr>
    <w:rPr>
      <w:rFonts w:ascii="??_GB2312" w:eastAsia="Times New Roman" w:cs="宋体"/>
      <w:bCs/>
      <w:sz w:val="21"/>
    </w:rPr>
  </w:style>
  <w:style w:type="paragraph" w:customStyle="1" w:styleId="261">
    <w:name w:val="正式正文"/>
    <w:basedOn w:val="1"/>
    <w:qFormat/>
    <w:uiPriority w:val="99"/>
    <w:pPr>
      <w:adjustRightInd w:val="0"/>
      <w:spacing w:line="480" w:lineRule="exact"/>
      <w:ind w:firstLine="480" w:firstLineChars="200"/>
      <w:textAlignment w:val="baseline"/>
    </w:pPr>
    <w:rPr>
      <w:rFonts w:ascii="宋体" w:hAnsi="宋体" w:cs="宋体"/>
      <w:kern w:val="0"/>
      <w:sz w:val="24"/>
      <w:szCs w:val="20"/>
    </w:rPr>
  </w:style>
  <w:style w:type="paragraph" w:customStyle="1" w:styleId="262">
    <w:name w:val="Blockquote"/>
    <w:basedOn w:val="1"/>
    <w:qFormat/>
    <w:uiPriority w:val="0"/>
    <w:pPr>
      <w:autoSpaceDE w:val="0"/>
      <w:autoSpaceDN w:val="0"/>
      <w:adjustRightInd w:val="0"/>
      <w:ind w:left="360" w:right="360"/>
      <w:jc w:val="left"/>
    </w:pPr>
    <w:rPr>
      <w:kern w:val="0"/>
      <w:sz w:val="24"/>
      <w:szCs w:val="20"/>
    </w:rPr>
  </w:style>
  <w:style w:type="paragraph" w:customStyle="1" w:styleId="263">
    <w:name w:val="xl4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64">
    <w:name w:val="8"/>
    <w:basedOn w:val="1"/>
    <w:next w:val="1"/>
    <w:qFormat/>
    <w:uiPriority w:val="99"/>
    <w:pPr>
      <w:spacing w:line="360" w:lineRule="auto"/>
      <w:ind w:firstLine="230" w:firstLineChars="230"/>
    </w:pPr>
    <w:rPr>
      <w:rFonts w:ascii="宋体" w:hAnsi="宋体"/>
      <w:kern w:val="0"/>
      <w:sz w:val="24"/>
    </w:rPr>
  </w:style>
  <w:style w:type="paragraph" w:customStyle="1" w:styleId="265">
    <w:name w:val="Heading Middle"/>
    <w:qFormat/>
    <w:uiPriority w:val="99"/>
    <w:pPr>
      <w:adjustRightInd w:val="0"/>
      <w:snapToGrid w:val="0"/>
      <w:spacing w:line="240" w:lineRule="atLeast"/>
      <w:jc w:val="center"/>
    </w:pPr>
    <w:rPr>
      <w:rFonts w:ascii="Times New Roman" w:hAnsi="Times New Roman" w:eastAsia="宋体" w:cs="Times New Roman"/>
      <w:lang w:val="en-US" w:eastAsia="zh-CN" w:bidi="ar-SA"/>
    </w:rPr>
  </w:style>
  <w:style w:type="paragraph" w:customStyle="1" w:styleId="266">
    <w:name w:val="图-居中"/>
    <w:qFormat/>
    <w:uiPriority w:val="99"/>
    <w:pPr>
      <w:widowControl w:val="0"/>
      <w:spacing w:before="120" w:after="80" w:line="240" w:lineRule="atLeast"/>
      <w:jc w:val="center"/>
      <w:textAlignment w:val="baseline"/>
    </w:pPr>
    <w:rPr>
      <w:rFonts w:ascii="Times New Roman" w:hAnsi="Times New Roman" w:eastAsia="宋体" w:cs="Times New Roman"/>
      <w:sz w:val="15"/>
      <w:lang w:val="en-US" w:eastAsia="zh-CN" w:bidi="ar-SA"/>
    </w:rPr>
  </w:style>
  <w:style w:type="paragraph" w:customStyle="1" w:styleId="267">
    <w:name w:val="表格，Alt+T"/>
    <w:basedOn w:val="1"/>
    <w:qFormat/>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268">
    <w:name w:val="font8"/>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69">
    <w:name w:val="xl58"/>
    <w:basedOn w:val="1"/>
    <w:qFormat/>
    <w:uiPriority w:val="99"/>
    <w:pPr>
      <w:widowControl/>
      <w:pBdr>
        <w:left w:val="single" w:color="auto" w:sz="4" w:space="0"/>
        <w:bottom w:val="single" w:color="auto" w:sz="4" w:space="0"/>
      </w:pBdr>
      <w:spacing w:beforeAutospacing="1" w:afterAutospacing="1"/>
      <w:jc w:val="left"/>
      <w:textAlignment w:val="center"/>
    </w:pPr>
    <w:rPr>
      <w:rFonts w:ascii="Arial Unicode MS" w:hAnsi="Arial Unicode MS" w:cs="Arial Unicode MS"/>
      <w:kern w:val="0"/>
      <w:sz w:val="20"/>
      <w:szCs w:val="20"/>
    </w:rPr>
  </w:style>
  <w:style w:type="paragraph" w:customStyle="1" w:styleId="270">
    <w:name w:val="标题1"/>
    <w:basedOn w:val="4"/>
    <w:next w:val="4"/>
    <w:qFormat/>
    <w:uiPriority w:val="99"/>
    <w:pPr>
      <w:kinsoku w:val="0"/>
      <w:overflowPunct w:val="0"/>
      <w:spacing w:line="440" w:lineRule="exact"/>
      <w:ind w:left="136"/>
      <w:jc w:val="center"/>
    </w:pPr>
    <w:rPr>
      <w:rFonts w:ascii="黑体" w:hAnsi="Arial" w:eastAsia="黑体"/>
      <w:b w:val="0"/>
      <w:bCs w:val="0"/>
      <w:kern w:val="28"/>
      <w:sz w:val="36"/>
      <w:szCs w:val="20"/>
    </w:rPr>
  </w:style>
  <w:style w:type="paragraph" w:customStyle="1" w:styleId="271">
    <w:name w:val="xl40"/>
    <w:basedOn w:val="1"/>
    <w:qFormat/>
    <w:uiPriority w:val="99"/>
    <w:pPr>
      <w:widowControl/>
      <w:pBdr>
        <w:left w:val="single" w:color="auto" w:sz="4" w:space="0"/>
      </w:pBdr>
      <w:spacing w:beforeAutospacing="1" w:afterAutospacing="1"/>
      <w:jc w:val="center"/>
      <w:textAlignment w:val="center"/>
    </w:pPr>
    <w:rPr>
      <w:color w:val="000000"/>
      <w:kern w:val="0"/>
      <w:sz w:val="24"/>
    </w:rPr>
  </w:style>
  <w:style w:type="paragraph" w:customStyle="1" w:styleId="272">
    <w:name w:val="标题5"/>
    <w:basedOn w:val="88"/>
    <w:qFormat/>
    <w:uiPriority w:val="99"/>
    <w:pPr>
      <w:keepNext/>
      <w:keepLines/>
      <w:tabs>
        <w:tab w:val="left" w:pos="567"/>
        <w:tab w:val="clear" w:pos="6300"/>
      </w:tabs>
      <w:ind w:left="936" w:hanging="680" w:firstLineChars="0"/>
      <w:textAlignment w:val="baseline"/>
      <w:outlineLvl w:val="4"/>
    </w:pPr>
    <w:rPr>
      <w:rFonts w:ascii="宋体"/>
      <w:bCs/>
      <w:kern w:val="0"/>
      <w:szCs w:val="32"/>
    </w:rPr>
  </w:style>
  <w:style w:type="paragraph" w:customStyle="1" w:styleId="273">
    <w:name w:val="QB标题5"/>
    <w:basedOn w:val="168"/>
    <w:qFormat/>
    <w:uiPriority w:val="0"/>
    <w:pPr>
      <w:numPr>
        <w:ilvl w:val="4"/>
      </w:numPr>
      <w:tabs>
        <w:tab w:val="left" w:pos="992"/>
        <w:tab w:val="clear" w:pos="851"/>
      </w:tabs>
    </w:pPr>
  </w:style>
  <w:style w:type="paragraph" w:customStyle="1" w:styleId="274">
    <w:name w:val="xl4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75">
    <w:name w:val="封面公司名称"/>
    <w:basedOn w:val="1"/>
    <w:qFormat/>
    <w:uiPriority w:val="0"/>
    <w:rPr>
      <w:rFonts w:ascii="黑体" w:eastAsia="黑体"/>
      <w:b/>
      <w:sz w:val="36"/>
      <w:szCs w:val="20"/>
    </w:rPr>
  </w:style>
  <w:style w:type="paragraph" w:customStyle="1" w:styleId="276">
    <w:name w:val="Table Description"/>
    <w:basedOn w:val="1"/>
    <w:next w:val="1"/>
    <w:qFormat/>
    <w:uiPriority w:val="99"/>
    <w:pPr>
      <w:keepNext/>
      <w:widowControl/>
      <w:topLinePunct/>
      <w:adjustRightInd w:val="0"/>
      <w:snapToGrid w:val="0"/>
      <w:spacing w:line="240" w:lineRule="atLeast"/>
      <w:ind w:left="1701"/>
      <w:jc w:val="left"/>
    </w:pPr>
    <w:rPr>
      <w:rFonts w:eastAsia="黑体" w:cs="Arial"/>
      <w:spacing w:val="-4"/>
      <w:szCs w:val="21"/>
    </w:rPr>
  </w:style>
  <w:style w:type="paragraph" w:customStyle="1" w:styleId="277">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78">
    <w:name w:val="默认段落字体 Para Char Char Char Char Char Char Char Char Char1 Char Char Char Char Char Char Char"/>
    <w:basedOn w:val="22"/>
    <w:qFormat/>
    <w:uiPriority w:val="99"/>
    <w:pPr>
      <w:shd w:val="clear" w:color="auto" w:fill="000080"/>
    </w:pPr>
    <w:rPr>
      <w:rFonts w:ascii="Tahoma" w:hAnsi="Tahoma"/>
      <w:sz w:val="24"/>
      <w:szCs w:val="24"/>
    </w:rPr>
  </w:style>
  <w:style w:type="paragraph" w:customStyle="1" w:styleId="279">
    <w:name w:val="表格内文字"/>
    <w:basedOn w:val="1"/>
    <w:qFormat/>
    <w:uiPriority w:val="99"/>
    <w:pPr>
      <w:widowControl/>
      <w:spacing w:line="300" w:lineRule="atLeast"/>
    </w:pPr>
    <w:rPr>
      <w:rFonts w:ascii="宋体" w:hAnsi="宋体"/>
      <w:szCs w:val="20"/>
    </w:rPr>
  </w:style>
  <w:style w:type="paragraph" w:customStyle="1" w:styleId="280">
    <w:name w:val="Char Char Char Char Char Char Char"/>
    <w:basedOn w:val="1"/>
    <w:qFormat/>
    <w:uiPriority w:val="99"/>
    <w:pPr>
      <w:tabs>
        <w:tab w:val="left" w:pos="856"/>
      </w:tabs>
      <w:ind w:left="856" w:hanging="432" w:firstLineChars="200"/>
    </w:pPr>
    <w:rPr>
      <w:rFonts w:ascii="Tahoma" w:hAnsi="Tahoma"/>
      <w:sz w:val="24"/>
      <w:szCs w:val="20"/>
    </w:rPr>
  </w:style>
  <w:style w:type="paragraph" w:customStyle="1" w:styleId="281">
    <w:name w:val="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82">
    <w:name w:val="QB标题1"/>
    <w:basedOn w:val="4"/>
    <w:qFormat/>
    <w:uiPriority w:val="0"/>
    <w:pPr>
      <w:numPr>
        <w:ilvl w:val="0"/>
        <w:numId w:val="2"/>
      </w:numPr>
      <w:tabs>
        <w:tab w:val="left" w:pos="425"/>
      </w:tabs>
      <w:spacing w:line="576" w:lineRule="auto"/>
    </w:pPr>
    <w:rPr>
      <w:rFonts w:ascii="黑体" w:eastAsia="黑体"/>
      <w:b w:val="0"/>
      <w:bCs w:val="0"/>
      <w:sz w:val="21"/>
      <w:szCs w:val="20"/>
    </w:rPr>
  </w:style>
  <w:style w:type="paragraph" w:customStyle="1" w:styleId="283">
    <w:name w:val="标准编号"/>
    <w:basedOn w:val="1"/>
    <w:qFormat/>
    <w:uiPriority w:val="0"/>
    <w:pPr>
      <w:jc w:val="center"/>
    </w:pPr>
    <w:rPr>
      <w:rFonts w:ascii="黑体" w:eastAsia="黑体"/>
      <w:b/>
      <w:sz w:val="30"/>
      <w:szCs w:val="20"/>
    </w:rPr>
  </w:style>
  <w:style w:type="paragraph" w:customStyle="1" w:styleId="284">
    <w:name w:val="Char1 Char Char"/>
    <w:basedOn w:val="1"/>
    <w:qFormat/>
    <w:uiPriority w:val="0"/>
    <w:rPr>
      <w:rFonts w:ascii="Tahoma" w:hAnsi="Tahoma"/>
      <w:sz w:val="24"/>
      <w:szCs w:val="20"/>
    </w:rPr>
  </w:style>
  <w:style w:type="paragraph" w:customStyle="1" w:styleId="285">
    <w:name w:val="xl37"/>
    <w:basedOn w:val="1"/>
    <w:qFormat/>
    <w:uiPriority w:val="99"/>
    <w:pPr>
      <w:widowControl/>
      <w:spacing w:beforeAutospacing="1" w:afterAutospacing="1"/>
      <w:jc w:val="center"/>
      <w:textAlignment w:val="center"/>
    </w:pPr>
    <w:rPr>
      <w:rFonts w:ascii="Arial Unicode MS" w:hAnsi="Arial Unicode MS" w:cs="Arial Unicode MS"/>
      <w:color w:val="000000"/>
      <w:kern w:val="0"/>
      <w:sz w:val="24"/>
    </w:rPr>
  </w:style>
  <w:style w:type="paragraph" w:customStyle="1" w:styleId="286">
    <w:name w:val="条款"/>
    <w:basedOn w:val="1"/>
    <w:qFormat/>
    <w:uiPriority w:val="99"/>
    <w:pPr>
      <w:adjustRightInd w:val="0"/>
      <w:spacing w:line="348" w:lineRule="auto"/>
      <w:textAlignment w:val="baseline"/>
    </w:pPr>
    <w:rPr>
      <w:rFonts w:ascii="Times" w:hAnsi="Times"/>
      <w:color w:val="FF0000"/>
      <w:spacing w:val="-8"/>
      <w:kern w:val="0"/>
      <w:sz w:val="24"/>
    </w:rPr>
  </w:style>
  <w:style w:type="paragraph" w:customStyle="1" w:styleId="287">
    <w:name w:val="封面英文名称"/>
    <w:basedOn w:val="28"/>
    <w:qFormat/>
    <w:uiPriority w:val="0"/>
    <w:pPr>
      <w:jc w:val="center"/>
    </w:pPr>
    <w:rPr>
      <w:rFonts w:ascii="黑体"/>
      <w:b/>
      <w:spacing w:val="60"/>
    </w:rPr>
  </w:style>
  <w:style w:type="paragraph" w:customStyle="1" w:styleId="288">
    <w:name w:val="封面抬头标题"/>
    <w:basedOn w:val="57"/>
    <w:qFormat/>
    <w:uiPriority w:val="0"/>
    <w:pPr>
      <w:spacing w:line="240" w:lineRule="auto"/>
    </w:pPr>
    <w:rPr>
      <w:rFonts w:eastAsia="黑体"/>
      <w:b/>
      <w:spacing w:val="160"/>
      <w:sz w:val="52"/>
    </w:rPr>
  </w:style>
  <w:style w:type="paragraph" w:customStyle="1" w:styleId="289">
    <w:name w:val="样式 表格（小四号字） + 段前: 6 磅"/>
    <w:basedOn w:val="216"/>
    <w:qFormat/>
    <w:uiPriority w:val="99"/>
    <w:pPr>
      <w:widowControl/>
      <w:adjustRightInd/>
      <w:textAlignment w:val="auto"/>
    </w:pPr>
    <w:rPr>
      <w:rFonts w:ascii="Times New Roman" w:cs="宋体"/>
      <w:spacing w:val="-8"/>
      <w:sz w:val="21"/>
    </w:rPr>
  </w:style>
  <w:style w:type="paragraph" w:customStyle="1" w:styleId="290">
    <w:name w:val="三级条款"/>
    <w:basedOn w:val="7"/>
    <w:next w:val="62"/>
    <w:link w:val="390"/>
    <w:qFormat/>
    <w:uiPriority w:val="99"/>
    <w:pPr>
      <w:keepNext w:val="0"/>
      <w:spacing w:line="360" w:lineRule="auto"/>
      <w:ind w:left="1389" w:hanging="255"/>
      <w:outlineLvl w:val="9"/>
    </w:pPr>
    <w:rPr>
      <w:rFonts w:ascii="??_GB2312" w:hAnsi="??_GB2312"/>
      <w:kern w:val="28"/>
      <w:szCs w:val="32"/>
      <w:lang w:val="zh-CN"/>
    </w:rPr>
  </w:style>
  <w:style w:type="paragraph" w:customStyle="1" w:styleId="291">
    <w:name w:val="样式 行距: 1.5 倍行距"/>
    <w:basedOn w:val="1"/>
    <w:qFormat/>
    <w:uiPriority w:val="99"/>
    <w:pPr>
      <w:spacing w:line="360" w:lineRule="auto"/>
      <w:ind w:firstLine="200" w:firstLineChars="200"/>
    </w:pPr>
    <w:rPr>
      <w:sz w:val="24"/>
      <w:szCs w:val="20"/>
    </w:rPr>
  </w:style>
  <w:style w:type="paragraph" w:customStyle="1" w:styleId="292">
    <w:name w:val="xl36"/>
    <w:basedOn w:val="1"/>
    <w:qFormat/>
    <w:uiPriority w:val="99"/>
    <w:pPr>
      <w:widowControl/>
      <w:pBdr>
        <w:top w:val="single" w:color="auto" w:sz="12"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3">
    <w:name w:val="xl30"/>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4">
    <w:name w:val="标题 11"/>
    <w:basedOn w:val="1"/>
    <w:next w:val="1"/>
    <w:qFormat/>
    <w:uiPriority w:val="99"/>
    <w:pPr>
      <w:keepNext/>
      <w:keepLines/>
      <w:adjustRightInd w:val="0"/>
      <w:spacing w:line="300" w:lineRule="auto"/>
      <w:ind w:left="3000"/>
      <w:jc w:val="center"/>
      <w:textAlignment w:val="baseline"/>
      <w:outlineLvl w:val="0"/>
    </w:pPr>
    <w:rPr>
      <w:rFonts w:ascii="宋体"/>
      <w:b/>
      <w:kern w:val="44"/>
      <w:sz w:val="32"/>
    </w:rPr>
  </w:style>
  <w:style w:type="paragraph" w:customStyle="1" w:styleId="295">
    <w:name w:val="xl41"/>
    <w:basedOn w:val="1"/>
    <w:qFormat/>
    <w:uiPriority w:val="99"/>
    <w:pPr>
      <w:widowControl/>
      <w:pBdr>
        <w:bottom w:val="single" w:color="auto" w:sz="4" w:space="0"/>
      </w:pBdr>
      <w:spacing w:beforeAutospacing="1" w:afterAutospacing="1"/>
      <w:jc w:val="center"/>
      <w:textAlignment w:val="center"/>
    </w:pPr>
    <w:rPr>
      <w:rFonts w:ascii="Arial Unicode MS" w:hAnsi="Arial Unicode MS" w:cs="Arial Unicode MS"/>
      <w:color w:val="000000"/>
      <w:kern w:val="0"/>
      <w:sz w:val="24"/>
    </w:rPr>
  </w:style>
  <w:style w:type="paragraph" w:customStyle="1" w:styleId="296">
    <w:name w:val="目录"/>
    <w:basedOn w:val="1"/>
    <w:next w:val="1"/>
    <w:qFormat/>
    <w:uiPriority w:val="99"/>
    <w:pPr>
      <w:adjustRightInd w:val="0"/>
      <w:spacing w:line="500" w:lineRule="atLeast"/>
      <w:jc w:val="center"/>
      <w:textAlignment w:val="baseline"/>
    </w:pPr>
    <w:rPr>
      <w:rFonts w:ascii="宋体"/>
      <w:b/>
      <w:spacing w:val="20"/>
      <w:kern w:val="0"/>
      <w:sz w:val="36"/>
      <w:szCs w:val="36"/>
    </w:rPr>
  </w:style>
  <w:style w:type="paragraph" w:customStyle="1" w:styleId="297">
    <w:name w:val="默认段落字体 Para Char Char Char Char Char Char Char Char Char"/>
    <w:basedOn w:val="1"/>
    <w:qFormat/>
    <w:uiPriority w:val="99"/>
    <w:rPr>
      <w:rFonts w:ascii="Tahoma" w:hAnsi="Tahoma" w:eastAsia="Times New Roman"/>
      <w:sz w:val="24"/>
      <w:szCs w:val="20"/>
    </w:rPr>
  </w:style>
  <w:style w:type="paragraph" w:customStyle="1" w:styleId="298">
    <w:name w:val="样式 标题 7H TIMES1不用letter list1.标题 6PIM 7SDL titlesth7正文七..."/>
    <w:basedOn w:val="10"/>
    <w:qFormat/>
    <w:uiPriority w:val="99"/>
    <w:pPr>
      <w:adjustRightInd w:val="0"/>
      <w:spacing w:line="300" w:lineRule="auto"/>
      <w:ind w:left="91" w:right="238"/>
      <w:textAlignment w:val="baseline"/>
    </w:pPr>
    <w:rPr>
      <w:rFonts w:cs="宋体"/>
      <w:b w:val="0"/>
      <w:bCs w:val="0"/>
      <w:kern w:val="0"/>
      <w:szCs w:val="20"/>
    </w:rPr>
  </w:style>
  <w:style w:type="paragraph" w:customStyle="1" w:styleId="299">
    <w:name w:val="Char Char Char"/>
    <w:basedOn w:val="22"/>
    <w:qFormat/>
    <w:uiPriority w:val="99"/>
    <w:pPr>
      <w:shd w:val="clear" w:color="auto" w:fill="000080"/>
    </w:pPr>
    <w:rPr>
      <w:rFonts w:ascii="Tahoma" w:hAnsi="Tahoma"/>
      <w:sz w:val="24"/>
      <w:szCs w:val="24"/>
    </w:rPr>
  </w:style>
  <w:style w:type="paragraph" w:customStyle="1" w:styleId="300">
    <w:name w:val="31"/>
    <w:basedOn w:val="1"/>
    <w:next w:val="1"/>
    <w:qFormat/>
    <w:uiPriority w:val="99"/>
    <w:pPr>
      <w:spacing w:line="360" w:lineRule="auto"/>
      <w:ind w:firstLine="425" w:firstLineChars="230"/>
    </w:pPr>
    <w:rPr>
      <w:rFonts w:ascii="宋体"/>
      <w:color w:val="FF0000"/>
      <w:sz w:val="24"/>
    </w:rPr>
  </w:style>
  <w:style w:type="paragraph" w:customStyle="1" w:styleId="301">
    <w:name w:val="QB表内文字"/>
    <w:basedOn w:val="95"/>
    <w:qFormat/>
    <w:uiPriority w:val="0"/>
    <w:pPr>
      <w:widowControl w:val="0"/>
      <w:ind w:firstLine="0" w:firstLineChars="0"/>
    </w:pPr>
  </w:style>
  <w:style w:type="paragraph" w:customStyle="1" w:styleId="302">
    <w:name w:val="插图"/>
    <w:basedOn w:val="1"/>
    <w:qFormat/>
    <w:uiPriority w:val="99"/>
    <w:pPr>
      <w:adjustRightInd w:val="0"/>
      <w:spacing w:line="300" w:lineRule="auto"/>
      <w:jc w:val="center"/>
      <w:textAlignment w:val="baseline"/>
    </w:pPr>
    <w:rPr>
      <w:kern w:val="0"/>
      <w:sz w:val="28"/>
      <w:szCs w:val="20"/>
    </w:rPr>
  </w:style>
  <w:style w:type="paragraph" w:customStyle="1" w:styleId="303">
    <w:name w:val="QB附录"/>
    <w:basedOn w:val="97"/>
    <w:qFormat/>
    <w:uiPriority w:val="0"/>
    <w:pPr>
      <w:numPr>
        <w:ilvl w:val="0"/>
        <w:numId w:val="11"/>
      </w:numPr>
      <w:tabs>
        <w:tab w:val="left" w:pos="425"/>
        <w:tab w:val="clear" w:pos="480"/>
      </w:tabs>
      <w:ind w:firstLine="0" w:firstLineChars="0"/>
    </w:pPr>
  </w:style>
  <w:style w:type="paragraph" w:customStyle="1" w:styleId="304">
    <w:name w:val="26"/>
    <w:basedOn w:val="1"/>
    <w:next w:val="1"/>
    <w:qFormat/>
    <w:uiPriority w:val="99"/>
    <w:pPr>
      <w:spacing w:line="360" w:lineRule="auto"/>
      <w:ind w:firstLine="420"/>
    </w:pPr>
    <w:rPr>
      <w:sz w:val="24"/>
      <w:szCs w:val="20"/>
    </w:rPr>
  </w:style>
  <w:style w:type="paragraph" w:customStyle="1" w:styleId="305">
    <w:name w:val="27"/>
    <w:basedOn w:val="1"/>
    <w:next w:val="1"/>
    <w:qFormat/>
    <w:uiPriority w:val="99"/>
    <w:pPr>
      <w:ind w:firstLine="420"/>
    </w:pPr>
    <w:rPr>
      <w:szCs w:val="20"/>
    </w:rPr>
  </w:style>
  <w:style w:type="paragraph" w:customStyle="1" w:styleId="306">
    <w:name w:val="xl49"/>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07">
    <w:name w:val="正文1"/>
    <w:basedOn w:val="1"/>
    <w:qFormat/>
    <w:uiPriority w:val="99"/>
    <w:pPr>
      <w:spacing w:line="360" w:lineRule="auto"/>
      <w:ind w:firstLine="200" w:firstLineChars="200"/>
    </w:pPr>
    <w:rPr>
      <w:sz w:val="24"/>
      <w:szCs w:val="28"/>
    </w:rPr>
  </w:style>
  <w:style w:type="paragraph" w:customStyle="1" w:styleId="308">
    <w:name w:val="Char Char Char Char Char Char Char Char Char Char"/>
    <w:basedOn w:val="22"/>
    <w:qFormat/>
    <w:uiPriority w:val="99"/>
    <w:pPr>
      <w:keepNext/>
      <w:shd w:val="clear" w:color="auto" w:fill="000080"/>
      <w:spacing w:beforeLines="100"/>
    </w:pPr>
    <w:rPr>
      <w:rFonts w:ascii="Tahoma" w:hAnsi="Tahoma"/>
      <w:sz w:val="24"/>
      <w:szCs w:val="24"/>
    </w:rPr>
  </w:style>
  <w:style w:type="paragraph" w:customStyle="1" w:styleId="309">
    <w:name w:val="标准正文文字"/>
    <w:basedOn w:val="1"/>
    <w:next w:val="28"/>
    <w:qFormat/>
    <w:uiPriority w:val="99"/>
    <w:pPr>
      <w:autoSpaceDE w:val="0"/>
      <w:autoSpaceDN w:val="0"/>
      <w:adjustRightInd w:val="0"/>
      <w:jc w:val="center"/>
    </w:pPr>
    <w:rPr>
      <w:color w:val="000000"/>
      <w:sz w:val="24"/>
      <w:szCs w:val="20"/>
    </w:rPr>
  </w:style>
  <w:style w:type="paragraph" w:customStyle="1" w:styleId="310">
    <w:name w:val="cmqb列表I型"/>
    <w:basedOn w:val="1"/>
    <w:link w:val="355"/>
    <w:qFormat/>
    <w:uiPriority w:val="0"/>
    <w:pPr>
      <w:numPr>
        <w:ilvl w:val="0"/>
        <w:numId w:val="12"/>
      </w:numPr>
      <w:tabs>
        <w:tab w:val="left" w:pos="785"/>
      </w:tabs>
      <w:spacing w:beforeLines="50" w:afterLines="50"/>
    </w:pPr>
    <w:rPr>
      <w:kern w:val="0"/>
      <w:szCs w:val="20"/>
      <w:lang w:val="zh-CN"/>
    </w:rPr>
  </w:style>
  <w:style w:type="paragraph" w:customStyle="1" w:styleId="311">
    <w:name w:val="_Style 304"/>
    <w:basedOn w:val="4"/>
    <w:next w:val="1"/>
    <w:qFormat/>
    <w:uiPriority w:val="0"/>
    <w:pPr>
      <w:widowControl/>
      <w:spacing w:line="276" w:lineRule="auto"/>
      <w:jc w:val="left"/>
      <w:outlineLvl w:val="9"/>
    </w:pPr>
    <w:rPr>
      <w:rFonts w:ascii="Cambria" w:hAnsi="Cambria"/>
      <w:color w:val="365F91"/>
      <w:kern w:val="0"/>
      <w:sz w:val="28"/>
      <w:szCs w:val="28"/>
    </w:rPr>
  </w:style>
  <w:style w:type="paragraph" w:customStyle="1" w:styleId="312">
    <w:name w:val="5"/>
    <w:basedOn w:val="1"/>
    <w:next w:val="1"/>
    <w:qFormat/>
    <w:uiPriority w:val="99"/>
    <w:pPr>
      <w:spacing w:line="240" w:lineRule="atLeast"/>
      <w:ind w:firstLine="454"/>
    </w:pPr>
    <w:rPr>
      <w:rFonts w:ascii="宋体"/>
      <w:color w:val="0000FF"/>
      <w:sz w:val="24"/>
    </w:rPr>
  </w:style>
  <w:style w:type="paragraph" w:customStyle="1" w:styleId="313">
    <w:name w:val="Char1"/>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1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15">
    <w:name w:val="QB标题6"/>
    <w:basedOn w:val="273"/>
    <w:qFormat/>
    <w:uiPriority w:val="0"/>
    <w:pPr>
      <w:numPr>
        <w:ilvl w:val="5"/>
      </w:numPr>
      <w:tabs>
        <w:tab w:val="left" w:pos="1134"/>
        <w:tab w:val="clear" w:pos="992"/>
      </w:tabs>
    </w:pPr>
  </w:style>
  <w:style w:type="paragraph" w:customStyle="1" w:styleId="316">
    <w:name w:val="样式3"/>
    <w:basedOn w:val="6"/>
    <w:link w:val="405"/>
    <w:qFormat/>
    <w:uiPriority w:val="99"/>
    <w:pPr>
      <w:tabs>
        <w:tab w:val="left" w:pos="709"/>
      </w:tabs>
      <w:autoSpaceDE/>
      <w:autoSpaceDN/>
      <w:adjustRightInd/>
      <w:spacing w:line="413" w:lineRule="auto"/>
      <w:ind w:left="709" w:hanging="709"/>
    </w:pPr>
    <w:rPr>
      <w:kern w:val="2"/>
      <w:sz w:val="21"/>
    </w:rPr>
  </w:style>
  <w:style w:type="paragraph" w:customStyle="1" w:styleId="317">
    <w:name w:val="默认段落字体 Para Char Char Char Char"/>
    <w:basedOn w:val="1"/>
    <w:qFormat/>
    <w:uiPriority w:val="99"/>
    <w:pPr>
      <w:adjustRightInd w:val="0"/>
      <w:spacing w:beforeLines="50"/>
      <w:ind w:left="199" w:leftChars="83"/>
      <w:jc w:val="center"/>
      <w:textAlignment w:val="baseline"/>
    </w:pPr>
    <w:rPr>
      <w:rFonts w:ascii="Tahoma" w:hAnsi="Tahoma"/>
      <w:sz w:val="24"/>
    </w:rPr>
  </w:style>
  <w:style w:type="paragraph" w:customStyle="1" w:styleId="318">
    <w:name w:val="图1.1"/>
    <w:basedOn w:val="12"/>
    <w:next w:val="261"/>
    <w:qFormat/>
    <w:uiPriority w:val="99"/>
    <w:pPr>
      <w:tabs>
        <w:tab w:val="left" w:pos="0"/>
      </w:tabs>
      <w:adjustRightInd w:val="0"/>
      <w:spacing w:line="300" w:lineRule="auto"/>
      <w:ind w:left="2127"/>
      <w:jc w:val="center"/>
      <w:textAlignment w:val="baseline"/>
    </w:pPr>
    <w:rPr>
      <w:rFonts w:eastAsia="宋体" w:cs="宋体"/>
      <w:kern w:val="0"/>
      <w:sz w:val="24"/>
      <w:szCs w:val="20"/>
    </w:rPr>
  </w:style>
  <w:style w:type="paragraph" w:customStyle="1" w:styleId="319">
    <w:name w:val="p0"/>
    <w:basedOn w:val="1"/>
    <w:qFormat/>
    <w:uiPriority w:val="99"/>
    <w:pPr>
      <w:widowControl/>
    </w:pPr>
    <w:rPr>
      <w:kern w:val="0"/>
      <w:szCs w:val="21"/>
    </w:rPr>
  </w:style>
  <w:style w:type="paragraph" w:customStyle="1" w:styleId="320">
    <w:name w:val="样式 样式 样式 样式 正文1 + 首行缩进:  2 字符 + 首行缩进:  2 字符 + 首行缩进:  2 字符 + 首行缩进..."/>
    <w:basedOn w:val="1"/>
    <w:qFormat/>
    <w:uiPriority w:val="99"/>
    <w:pPr>
      <w:spacing w:line="580" w:lineRule="atLeast"/>
      <w:ind w:firstLine="200" w:firstLineChars="200"/>
    </w:pPr>
    <w:rPr>
      <w:sz w:val="24"/>
      <w:szCs w:val="20"/>
    </w:rPr>
  </w:style>
  <w:style w:type="paragraph" w:customStyle="1" w:styleId="321">
    <w:name w:val="无间隔11"/>
    <w:qFormat/>
    <w:uiPriority w:val="0"/>
    <w:pPr>
      <w:widowControl w:val="0"/>
      <w:jc w:val="both"/>
    </w:pPr>
    <w:rPr>
      <w:rFonts w:ascii="Calibri" w:hAnsi="Calibri" w:eastAsia="宋体" w:cs="Calibri"/>
      <w:kern w:val="2"/>
      <w:sz w:val="21"/>
      <w:szCs w:val="21"/>
      <w:lang w:val="en-US" w:eastAsia="zh-CN" w:bidi="ar-SA"/>
    </w:rPr>
  </w:style>
  <w:style w:type="paragraph" w:customStyle="1" w:styleId="322">
    <w:name w:val="xl59"/>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3">
    <w:name w:val="正文图标题"/>
    <w:next w:val="1"/>
    <w:qFormat/>
    <w:uiPriority w:val="0"/>
    <w:pPr>
      <w:numPr>
        <w:ilvl w:val="0"/>
        <w:numId w:val="13"/>
      </w:numPr>
      <w:spacing w:beforeLines="50" w:afterLines="50"/>
      <w:ind w:left="0"/>
      <w:jc w:val="center"/>
    </w:pPr>
    <w:rPr>
      <w:rFonts w:ascii="黑体" w:hAnsi="Calibri" w:eastAsia="黑体" w:cs="黑体"/>
      <w:sz w:val="21"/>
      <w:szCs w:val="21"/>
      <w:lang w:val="en-US" w:eastAsia="zh-CN" w:bidi="ar-SA"/>
    </w:rPr>
  </w:style>
  <w:style w:type="paragraph" w:customStyle="1" w:styleId="324">
    <w:name w:val="QB标题3"/>
    <w:basedOn w:val="157"/>
    <w:qFormat/>
    <w:uiPriority w:val="0"/>
    <w:pPr>
      <w:numPr>
        <w:ilvl w:val="2"/>
      </w:numPr>
      <w:tabs>
        <w:tab w:val="left" w:pos="709"/>
      </w:tabs>
    </w:p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 w:val="24"/>
    </w:rPr>
  </w:style>
  <w:style w:type="paragraph" w:customStyle="1" w:styleId="326">
    <w:name w:val="列出段落3"/>
    <w:basedOn w:val="1"/>
    <w:qFormat/>
    <w:uiPriority w:val="34"/>
    <w:pPr>
      <w:adjustRightInd w:val="0"/>
      <w:spacing w:line="300" w:lineRule="auto"/>
      <w:ind w:firstLine="420" w:firstLineChars="200"/>
      <w:textAlignment w:val="baseline"/>
    </w:pPr>
    <w:rPr>
      <w:rFonts w:ascii="宋体"/>
      <w:kern w:val="0"/>
      <w:sz w:val="24"/>
    </w:rPr>
  </w:style>
  <w:style w:type="paragraph" w:customStyle="1" w:styleId="327">
    <w:name w:val="xl5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8">
    <w:name w:val="样式4"/>
    <w:basedOn w:val="6"/>
    <w:link w:val="383"/>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329">
    <w:name w:val="xl38"/>
    <w:basedOn w:val="1"/>
    <w:qFormat/>
    <w:uiPriority w:val="99"/>
    <w:pPr>
      <w:widowControl/>
      <w:spacing w:beforeAutospacing="1" w:afterAutospacing="1"/>
      <w:jc w:val="center"/>
      <w:textAlignment w:val="center"/>
    </w:pPr>
    <w:rPr>
      <w:rFonts w:ascii="Arial Unicode MS" w:hAnsi="Arial Unicode MS" w:cs="Arial Unicode MS"/>
      <w:b/>
      <w:bCs/>
      <w:color w:val="000000"/>
      <w:kern w:val="0"/>
      <w:sz w:val="24"/>
    </w:rPr>
  </w:style>
  <w:style w:type="paragraph" w:customStyle="1" w:styleId="330">
    <w:name w:val="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31">
    <w:name w:val="_Style 49"/>
    <w:basedOn w:val="1"/>
    <w:next w:val="35"/>
    <w:qFormat/>
    <w:uiPriority w:val="99"/>
    <w:rPr>
      <w:rFonts w:ascii="宋体" w:hAnsi="Courier New"/>
      <w:szCs w:val="20"/>
    </w:rPr>
  </w:style>
  <w:style w:type="paragraph" w:customStyle="1" w:styleId="332">
    <w:name w:val="默认段落字体 Para Char Char Char Char Char Char Char Char Char Char Char Char Char Char Char Char"/>
    <w:basedOn w:val="1"/>
    <w:qFormat/>
    <w:uiPriority w:val="0"/>
    <w:pPr>
      <w:ind w:firstLine="454"/>
    </w:pPr>
    <w:rPr>
      <w:rFonts w:ascii="Tahoma" w:hAnsi="Tahoma"/>
      <w:sz w:val="24"/>
      <w:szCs w:val="20"/>
    </w:rPr>
  </w:style>
  <w:style w:type="paragraph" w:customStyle="1" w:styleId="333">
    <w:name w:val="标准正文"/>
    <w:qFormat/>
    <w:uiPriority w:val="0"/>
    <w:pPr>
      <w:widowControl w:val="0"/>
      <w:ind w:firstLine="420" w:firstLineChars="200"/>
      <w:jc w:val="both"/>
    </w:pPr>
    <w:rPr>
      <w:rFonts w:ascii="Times New Roman" w:hAnsi="Times New Roman" w:eastAsia="宋体" w:cs="Times New Roman"/>
      <w:snapToGrid w:val="0"/>
      <w:sz w:val="21"/>
      <w:lang w:val="en-US" w:eastAsia="zh-CN" w:bidi="ar-SA"/>
    </w:rPr>
  </w:style>
  <w:style w:type="paragraph" w:customStyle="1" w:styleId="334">
    <w:name w:val="样式 表格（小四号字） + Times New Roman 段前: 0.5 行"/>
    <w:basedOn w:val="216"/>
    <w:qFormat/>
    <w:uiPriority w:val="99"/>
    <w:pPr>
      <w:spacing w:beforeLines="50"/>
    </w:pPr>
    <w:rPr>
      <w:rFonts w:ascii="Times New Roman" w:cs="宋体"/>
    </w:rPr>
  </w:style>
  <w:style w:type="paragraph" w:customStyle="1" w:styleId="335">
    <w:name w:val="xl26"/>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36">
    <w:name w:val="xl65"/>
    <w:basedOn w:val="1"/>
    <w:qFormat/>
    <w:uiPriority w:val="99"/>
    <w:pPr>
      <w:widowControl/>
      <w:pBdr>
        <w:top w:val="single" w:color="auto" w:sz="4" w:space="0"/>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7">
    <w:name w:val="xl5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8">
    <w:name w:val="样式 标题 4正文四级标题b4PIM 4H4h41.1.1.1 Heading 4Paragraph Title..."/>
    <w:basedOn w:val="7"/>
    <w:qFormat/>
    <w:uiPriority w:val="99"/>
    <w:pPr>
      <w:keepNext w:val="0"/>
      <w:adjustRightInd w:val="0"/>
      <w:spacing w:line="440" w:lineRule="exact"/>
      <w:ind w:left="2669"/>
      <w:jc w:val="left"/>
      <w:textAlignment w:val="baseline"/>
    </w:pPr>
    <w:rPr>
      <w:b/>
      <w:kern w:val="28"/>
      <w:sz w:val="24"/>
      <w:szCs w:val="24"/>
    </w:rPr>
  </w:style>
  <w:style w:type="paragraph" w:customStyle="1" w:styleId="339">
    <w:name w:val="样式1"/>
    <w:basedOn w:val="9"/>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character" w:customStyle="1" w:styleId="340">
    <w:name w:val="段 Char Char"/>
    <w:link w:val="95"/>
    <w:qFormat/>
    <w:locked/>
    <w:uiPriority w:val="0"/>
    <w:rPr>
      <w:rFonts w:ascii="宋体"/>
      <w:sz w:val="21"/>
      <w:lang w:bidi="ar-SA"/>
    </w:rPr>
  </w:style>
  <w:style w:type="character" w:customStyle="1" w:styleId="341">
    <w:name w:val="正文文本缩进 Char Char"/>
    <w:qFormat/>
    <w:uiPriority w:val="99"/>
    <w:rPr>
      <w:rFonts w:ascii="楷体_GB2312" w:eastAsia="楷体_GB2312"/>
      <w:sz w:val="28"/>
    </w:rPr>
  </w:style>
  <w:style w:type="character" w:customStyle="1" w:styleId="342">
    <w:name w:val="表格（小四号字） Char Char"/>
    <w:link w:val="216"/>
    <w:qFormat/>
    <w:locked/>
    <w:uiPriority w:val="99"/>
    <w:rPr>
      <w:rFonts w:ascii="宋体"/>
      <w:sz w:val="24"/>
    </w:rPr>
  </w:style>
  <w:style w:type="character" w:customStyle="1" w:styleId="343">
    <w:name w:val="Figure label"/>
    <w:qFormat/>
    <w:uiPriority w:val="99"/>
    <w:rPr>
      <w:rFonts w:eastAsia="宋体"/>
      <w:b/>
      <w:snapToGrid/>
      <w:sz w:val="24"/>
      <w:lang w:val="en-US" w:eastAsia="zh-CN"/>
    </w:rPr>
  </w:style>
  <w:style w:type="character" w:customStyle="1" w:styleId="344">
    <w:name w:val="Char Char"/>
    <w:qFormat/>
    <w:uiPriority w:val="0"/>
    <w:rPr>
      <w:rFonts w:ascii="宋体"/>
      <w:kern w:val="2"/>
      <w:sz w:val="18"/>
      <w:szCs w:val="18"/>
    </w:rPr>
  </w:style>
  <w:style w:type="character" w:customStyle="1" w:styleId="345">
    <w:name w:val="标题 6 Char"/>
    <w:link w:val="9"/>
    <w:qFormat/>
    <w:uiPriority w:val="99"/>
    <w:rPr>
      <w:rFonts w:ascii="Arial" w:hAnsi="Arial" w:eastAsia="黑体"/>
      <w:b/>
      <w:bCs/>
      <w:kern w:val="2"/>
      <w:sz w:val="24"/>
      <w:szCs w:val="24"/>
    </w:rPr>
  </w:style>
  <w:style w:type="character" w:customStyle="1" w:styleId="346">
    <w:name w:val="样式 标题 4bulletblbbPIM 4H4h4Heading Four1.1.1.1 Heading 4... Char Char Char Char"/>
    <w:qFormat/>
    <w:uiPriority w:val="99"/>
    <w:rPr>
      <w:rFonts w:ascii="Times" w:hAnsi="Times" w:eastAsia="宋体"/>
      <w:b/>
      <w:kern w:val="2"/>
      <w:sz w:val="24"/>
      <w:lang w:val="en-US" w:eastAsia="zh-CN"/>
    </w:rPr>
  </w:style>
  <w:style w:type="character" w:customStyle="1" w:styleId="347">
    <w:name w:val="纯文本 Char"/>
    <w:link w:val="35"/>
    <w:qFormat/>
    <w:uiPriority w:val="99"/>
    <w:rPr>
      <w:rFonts w:ascii="宋体" w:hAnsi="Courier New"/>
      <w:kern w:val="2"/>
      <w:sz w:val="21"/>
    </w:rPr>
  </w:style>
  <w:style w:type="character" w:customStyle="1" w:styleId="348">
    <w:name w:val="日期 Char"/>
    <w:link w:val="39"/>
    <w:qFormat/>
    <w:uiPriority w:val="99"/>
    <w:rPr>
      <w:kern w:val="2"/>
      <w:sz w:val="21"/>
    </w:rPr>
  </w:style>
  <w:style w:type="character" w:customStyle="1" w:styleId="349">
    <w:name w:val="mr正文缩进 Char Char Char Char Char Char Char Char Char Char Char Char Char Char C"/>
    <w:qFormat/>
    <w:uiPriority w:val="99"/>
    <w:rPr>
      <w:rFonts w:ascii="宋体" w:hAnsi="宋体" w:eastAsia="宋体"/>
      <w:kern w:val="2"/>
      <w:sz w:val="24"/>
      <w:lang w:val="en-US" w:eastAsia="zh-CN"/>
    </w:rPr>
  </w:style>
  <w:style w:type="character" w:customStyle="1" w:styleId="350">
    <w:name w:val="font101"/>
    <w:qFormat/>
    <w:uiPriority w:val="99"/>
    <w:rPr>
      <w:rFonts w:ascii="Times New Roman" w:hAnsi="Times New Roman" w:cs="Times New Roman"/>
      <w:color w:val="000000"/>
      <w:sz w:val="20"/>
      <w:szCs w:val="20"/>
      <w:u w:val="none"/>
    </w:rPr>
  </w:style>
  <w:style w:type="character" w:customStyle="1" w:styleId="351">
    <w:name w:val="正文文本缩进 Char"/>
    <w:link w:val="3"/>
    <w:qFormat/>
    <w:uiPriority w:val="0"/>
    <w:rPr>
      <w:rFonts w:ascii="楷体_GB2312" w:eastAsia="楷体_GB2312"/>
      <w:sz w:val="28"/>
    </w:rPr>
  </w:style>
  <w:style w:type="character" w:customStyle="1" w:styleId="352">
    <w:name w:val="脚注文本 Char"/>
    <w:link w:val="51"/>
    <w:qFormat/>
    <w:uiPriority w:val="99"/>
    <w:rPr>
      <w:rFonts w:ascii="宋体"/>
      <w:color w:val="000000"/>
      <w:sz w:val="36"/>
      <w:szCs w:val="18"/>
    </w:rPr>
  </w:style>
  <w:style w:type="character" w:customStyle="1" w:styleId="353">
    <w:name w:val="标题 9 Char"/>
    <w:link w:val="12"/>
    <w:qFormat/>
    <w:uiPriority w:val="99"/>
    <w:rPr>
      <w:rFonts w:ascii="Arial" w:hAnsi="Arial" w:eastAsia="黑体"/>
      <w:kern w:val="2"/>
      <w:sz w:val="21"/>
      <w:szCs w:val="21"/>
    </w:rPr>
  </w:style>
  <w:style w:type="character" w:customStyle="1" w:styleId="354">
    <w:name w:val="尾注文本 Char"/>
    <w:link w:val="41"/>
    <w:qFormat/>
    <w:uiPriority w:val="99"/>
    <w:rPr>
      <w:rFonts w:ascii="宋体"/>
      <w:color w:val="000000"/>
      <w:sz w:val="24"/>
      <w:szCs w:val="24"/>
    </w:rPr>
  </w:style>
  <w:style w:type="character" w:customStyle="1" w:styleId="355">
    <w:name w:val="cmqb列表I型 Char Char"/>
    <w:link w:val="310"/>
    <w:qFormat/>
    <w:uiPriority w:val="0"/>
    <w:rPr>
      <w:sz w:val="21"/>
      <w:lang w:val="zh-CN"/>
    </w:rPr>
  </w:style>
  <w:style w:type="character" w:customStyle="1" w:styleId="356">
    <w:name w:val="页脚 Char"/>
    <w:link w:val="43"/>
    <w:qFormat/>
    <w:uiPriority w:val="0"/>
    <w:rPr>
      <w:kern w:val="2"/>
      <w:sz w:val="18"/>
      <w:szCs w:val="18"/>
    </w:rPr>
  </w:style>
  <w:style w:type="character" w:customStyle="1" w:styleId="357">
    <w:name w:val="cmqb列表II型 Char Char"/>
    <w:link w:val="172"/>
    <w:qFormat/>
    <w:uiPriority w:val="0"/>
    <w:rPr>
      <w:rFonts w:ascii="宋体" w:hAnsi="宋体"/>
      <w:sz w:val="21"/>
    </w:rPr>
  </w:style>
  <w:style w:type="character" w:customStyle="1" w:styleId="358">
    <w:name w:val="节标题 Char Char"/>
    <w:qFormat/>
    <w:uiPriority w:val="99"/>
    <w:rPr>
      <w:rFonts w:eastAsia="宋体"/>
      <w:b/>
      <w:sz w:val="28"/>
      <w:lang w:eastAsia="zh-CN"/>
    </w:rPr>
  </w:style>
  <w:style w:type="character" w:customStyle="1" w:styleId="359">
    <w:name w:val="font51"/>
    <w:qFormat/>
    <w:uiPriority w:val="99"/>
    <w:rPr>
      <w:rFonts w:ascii="宋体" w:hAnsi="宋体" w:eastAsia="宋体" w:cs="宋体"/>
      <w:color w:val="000000"/>
      <w:sz w:val="20"/>
      <w:szCs w:val="20"/>
      <w:u w:val="none"/>
    </w:rPr>
  </w:style>
  <w:style w:type="character" w:customStyle="1" w:styleId="360">
    <w:name w:val="署名 Char"/>
    <w:qFormat/>
    <w:uiPriority w:val="99"/>
    <w:rPr>
      <w:rFonts w:ascii="Verdana" w:hAnsi="Verdana" w:eastAsia="宋体"/>
      <w:lang w:val="en-US" w:eastAsia="zh-CN"/>
    </w:rPr>
  </w:style>
  <w:style w:type="character" w:customStyle="1" w:styleId="361">
    <w:name w:val="标题 2 Char"/>
    <w:link w:val="5"/>
    <w:qFormat/>
    <w:uiPriority w:val="99"/>
    <w:rPr>
      <w:rFonts w:ascii="Arial" w:hAnsi="Arial" w:eastAsia="黑体"/>
      <w:b/>
      <w:bCs/>
      <w:kern w:val="2"/>
      <w:sz w:val="32"/>
      <w:szCs w:val="32"/>
    </w:rPr>
  </w:style>
  <w:style w:type="character" w:customStyle="1" w:styleId="362">
    <w:name w:val="样式9 Char Char"/>
    <w:link w:val="197"/>
    <w:qFormat/>
    <w:locked/>
    <w:uiPriority w:val="99"/>
    <w:rPr>
      <w:rFonts w:ascii="宋体"/>
      <w:b/>
      <w:bCs/>
      <w:kern w:val="28"/>
      <w:sz w:val="24"/>
      <w:szCs w:val="28"/>
    </w:rPr>
  </w:style>
  <w:style w:type="character" w:customStyle="1" w:styleId="363">
    <w:name w:val="正文首行缩进 Char"/>
    <w:link w:val="62"/>
    <w:qFormat/>
    <w:uiPriority w:val="99"/>
    <w:rPr>
      <w:kern w:val="2"/>
      <w:sz w:val="21"/>
    </w:rPr>
  </w:style>
  <w:style w:type="character" w:customStyle="1" w:styleId="364">
    <w:name w:val="font31"/>
    <w:qFormat/>
    <w:uiPriority w:val="99"/>
    <w:rPr>
      <w:rFonts w:ascii="宋体" w:hAnsi="宋体" w:eastAsia="宋体" w:cs="宋体"/>
      <w:color w:val="000000"/>
      <w:sz w:val="28"/>
      <w:szCs w:val="28"/>
      <w:u w:val="none"/>
    </w:rPr>
  </w:style>
  <w:style w:type="character" w:customStyle="1" w:styleId="365">
    <w:name w:val="正文文本缩进 2 Char"/>
    <w:link w:val="40"/>
    <w:qFormat/>
    <w:uiPriority w:val="99"/>
    <w:rPr>
      <w:rFonts w:ascii="仿宋_GB2312" w:hAnsi="宋体" w:eastAsia="仿宋_GB2312"/>
      <w:kern w:val="2"/>
      <w:sz w:val="24"/>
      <w:szCs w:val="24"/>
    </w:rPr>
  </w:style>
  <w:style w:type="character" w:customStyle="1" w:styleId="366">
    <w:name w:val="font11"/>
    <w:basedOn w:val="65"/>
    <w:qFormat/>
    <w:uiPriority w:val="0"/>
    <w:rPr>
      <w:rFonts w:hint="eastAsia" w:ascii="宋体" w:hAnsi="宋体" w:eastAsia="宋体" w:cs="宋体"/>
      <w:color w:val="000000"/>
      <w:sz w:val="20"/>
      <w:szCs w:val="20"/>
      <w:u w:val="none"/>
    </w:rPr>
  </w:style>
  <w:style w:type="character" w:customStyle="1" w:styleId="367">
    <w:name w:val="font71"/>
    <w:qFormat/>
    <w:uiPriority w:val="0"/>
    <w:rPr>
      <w:rFonts w:hint="eastAsia" w:ascii="宋体" w:hAnsi="宋体" w:eastAsia="宋体" w:cs="宋体"/>
      <w:color w:val="000000"/>
      <w:sz w:val="20"/>
      <w:szCs w:val="20"/>
      <w:u w:val="none"/>
    </w:rPr>
  </w:style>
  <w:style w:type="character" w:customStyle="1" w:styleId="368">
    <w:name w:val="正文五级标题 Char Char"/>
    <w:qFormat/>
    <w:uiPriority w:val="99"/>
    <w:rPr>
      <w:rFonts w:eastAsia="宋体"/>
      <w:b/>
      <w:sz w:val="24"/>
      <w:lang w:val="en-US" w:eastAsia="zh-CN"/>
    </w:rPr>
  </w:style>
  <w:style w:type="character" w:customStyle="1" w:styleId="369">
    <w:name w:val="Item List in Table Char Char"/>
    <w:link w:val="211"/>
    <w:qFormat/>
    <w:locked/>
    <w:uiPriority w:val="99"/>
    <w:rPr>
      <w:rFonts w:cs="Arial"/>
      <w:sz w:val="21"/>
      <w:szCs w:val="21"/>
    </w:rPr>
  </w:style>
  <w:style w:type="character" w:customStyle="1" w:styleId="370">
    <w:name w:val="样式5 Char Char"/>
    <w:link w:val="118"/>
    <w:qFormat/>
    <w:locked/>
    <w:uiPriority w:val="99"/>
    <w:rPr>
      <w:rFonts w:ascii="宋体"/>
      <w:b/>
      <w:kern w:val="28"/>
      <w:sz w:val="24"/>
      <w:szCs w:val="28"/>
    </w:rPr>
  </w:style>
  <w:style w:type="character" w:customStyle="1" w:styleId="371">
    <w:name w:val="Table Text Char1"/>
    <w:link w:val="222"/>
    <w:qFormat/>
    <w:locked/>
    <w:uiPriority w:val="99"/>
    <w:rPr>
      <w:rFonts w:cs="Arial"/>
      <w:sz w:val="21"/>
      <w:szCs w:val="21"/>
    </w:rPr>
  </w:style>
  <w:style w:type="character" w:customStyle="1" w:styleId="372">
    <w:name w:val="16h1"/>
    <w:qFormat/>
    <w:uiPriority w:val="99"/>
  </w:style>
  <w:style w:type="character" w:customStyle="1" w:styleId="373">
    <w:name w:val="正文（首行缩进两字）"/>
    <w:qFormat/>
    <w:uiPriority w:val="99"/>
    <w:rPr>
      <w:rFonts w:ascii="Times" w:hAnsi="Times" w:eastAsia="宋体"/>
      <w:color w:val="3366FF"/>
      <w:sz w:val="24"/>
      <w:lang w:eastAsia="zh-CN"/>
    </w:rPr>
  </w:style>
  <w:style w:type="character" w:customStyle="1" w:styleId="374">
    <w:name w:val="font61"/>
    <w:qFormat/>
    <w:uiPriority w:val="0"/>
    <w:rPr>
      <w:rFonts w:hint="eastAsia" w:ascii="宋体" w:hAnsi="宋体" w:eastAsia="宋体" w:cs="宋体"/>
      <w:color w:val="000000"/>
      <w:sz w:val="20"/>
      <w:szCs w:val="20"/>
      <w:u w:val="none"/>
    </w:rPr>
  </w:style>
  <w:style w:type="character" w:customStyle="1" w:styleId="375">
    <w:name w:val="正文文本 Char"/>
    <w:link w:val="28"/>
    <w:qFormat/>
    <w:uiPriority w:val="99"/>
    <w:rPr>
      <w:kern w:val="2"/>
      <w:sz w:val="28"/>
    </w:rPr>
  </w:style>
  <w:style w:type="character" w:customStyle="1" w:styleId="376">
    <w:name w:val="页眉 Char"/>
    <w:link w:val="45"/>
    <w:qFormat/>
    <w:uiPriority w:val="0"/>
    <w:rPr>
      <w:kern w:val="2"/>
      <w:sz w:val="18"/>
      <w:szCs w:val="18"/>
    </w:rPr>
  </w:style>
  <w:style w:type="character" w:customStyle="1" w:styleId="377">
    <w:name w:val="标题 91"/>
    <w:qFormat/>
    <w:uiPriority w:val="99"/>
    <w:rPr>
      <w:rFonts w:ascii="Arial" w:hAnsi="Arial" w:eastAsia="宋体"/>
      <w:sz w:val="28"/>
      <w:lang w:val="en-US" w:eastAsia="zh-CN"/>
    </w:rPr>
  </w:style>
  <w:style w:type="character" w:customStyle="1" w:styleId="378">
    <w:name w:val="正文文本 3 Char"/>
    <w:link w:val="26"/>
    <w:qFormat/>
    <w:uiPriority w:val="99"/>
    <w:rPr>
      <w:rFonts w:ascii="宋体"/>
      <w:sz w:val="16"/>
      <w:szCs w:val="16"/>
    </w:rPr>
  </w:style>
  <w:style w:type="character" w:customStyle="1" w:styleId="379">
    <w:name w:val="标题 3 Char Char Char Char Char"/>
    <w:qFormat/>
    <w:uiPriority w:val="99"/>
    <w:rPr>
      <w:rFonts w:eastAsia="宋体"/>
      <w:b/>
      <w:sz w:val="28"/>
      <w:lang w:eastAsia="zh-CN"/>
    </w:rPr>
  </w:style>
  <w:style w:type="character" w:customStyle="1" w:styleId="380">
    <w:name w:val="font01"/>
    <w:basedOn w:val="65"/>
    <w:qFormat/>
    <w:uiPriority w:val="99"/>
    <w:rPr>
      <w:rFonts w:ascii="宋体" w:hAnsi="宋体" w:eastAsia="宋体" w:cs="宋体"/>
      <w:color w:val="000000"/>
      <w:sz w:val="20"/>
      <w:szCs w:val="20"/>
      <w:u w:val="none"/>
    </w:rPr>
  </w:style>
  <w:style w:type="character" w:customStyle="1" w:styleId="381">
    <w:name w:val="表格注 Char Char"/>
    <w:qFormat/>
    <w:uiPriority w:val="99"/>
    <w:rPr>
      <w:rFonts w:ascii="宋体" w:eastAsia="宋体"/>
      <w:sz w:val="21"/>
      <w:lang w:val="en-US" w:eastAsia="zh-CN"/>
    </w:rPr>
  </w:style>
  <w:style w:type="character" w:customStyle="1" w:styleId="382">
    <w:name w:val="正文五级标题 Char1"/>
    <w:qFormat/>
    <w:uiPriority w:val="99"/>
    <w:rPr>
      <w:rFonts w:eastAsia="宋体"/>
      <w:b/>
      <w:sz w:val="24"/>
      <w:lang w:val="en-US" w:eastAsia="zh-CN"/>
    </w:rPr>
  </w:style>
  <w:style w:type="character" w:customStyle="1" w:styleId="383">
    <w:name w:val="样式4 Char Char"/>
    <w:link w:val="328"/>
    <w:qFormat/>
    <w:locked/>
    <w:uiPriority w:val="99"/>
    <w:rPr>
      <w:rFonts w:ascii="??_GB2312" w:eastAsia="Times New Roman"/>
      <w:sz w:val="21"/>
      <w:szCs w:val="24"/>
    </w:rPr>
  </w:style>
  <w:style w:type="character" w:customStyle="1" w:styleId="384">
    <w:name w:val="样式6 Char Char"/>
    <w:link w:val="194"/>
    <w:qFormat/>
    <w:locked/>
    <w:uiPriority w:val="99"/>
    <w:rPr>
      <w:rFonts w:ascii="Arial" w:hAnsi="Arial"/>
      <w:sz w:val="28"/>
    </w:rPr>
  </w:style>
  <w:style w:type="character" w:customStyle="1" w:styleId="385">
    <w:name w:val="标题 6，正文文本标题 Char Char Char Char"/>
    <w:qFormat/>
    <w:uiPriority w:val="99"/>
    <w:rPr>
      <w:rFonts w:eastAsia="宋体"/>
      <w:b/>
      <w:snapToGrid/>
      <w:sz w:val="24"/>
      <w:lang w:val="en-US" w:eastAsia="zh-CN"/>
    </w:rPr>
  </w:style>
  <w:style w:type="character" w:customStyle="1" w:styleId="386">
    <w:name w:val="标题 5 Char"/>
    <w:link w:val="8"/>
    <w:qFormat/>
    <w:uiPriority w:val="99"/>
    <w:rPr>
      <w:b/>
      <w:bCs/>
      <w:kern w:val="2"/>
      <w:sz w:val="28"/>
      <w:szCs w:val="28"/>
    </w:rPr>
  </w:style>
  <w:style w:type="character" w:customStyle="1" w:styleId="387">
    <w:name w:val="标题4 Char Char"/>
    <w:link w:val="88"/>
    <w:qFormat/>
    <w:locked/>
    <w:uiPriority w:val="99"/>
    <w:rPr>
      <w:rFonts w:hAnsi="宋体"/>
      <w:kern w:val="2"/>
      <w:sz w:val="24"/>
      <w:szCs w:val="28"/>
    </w:rPr>
  </w:style>
  <w:style w:type="character" w:customStyle="1" w:styleId="388">
    <w:name w:val="批注文字 Char"/>
    <w:link w:val="24"/>
    <w:qFormat/>
    <w:uiPriority w:val="99"/>
    <w:rPr>
      <w:rFonts w:eastAsia="宋体"/>
      <w:kern w:val="2"/>
      <w:sz w:val="21"/>
      <w:lang w:val="en-US" w:eastAsia="zh-CN" w:bidi="ar-SA"/>
    </w:rPr>
  </w:style>
  <w:style w:type="character" w:customStyle="1" w:styleId="389">
    <w:name w:val="文档结构图 Char"/>
    <w:link w:val="22"/>
    <w:qFormat/>
    <w:uiPriority w:val="99"/>
    <w:rPr>
      <w:rFonts w:ascii="宋体"/>
      <w:kern w:val="2"/>
      <w:sz w:val="18"/>
      <w:szCs w:val="18"/>
    </w:rPr>
  </w:style>
  <w:style w:type="character" w:customStyle="1" w:styleId="390">
    <w:name w:val="三级条款 Char Char"/>
    <w:link w:val="290"/>
    <w:qFormat/>
    <w:locked/>
    <w:uiPriority w:val="99"/>
    <w:rPr>
      <w:rFonts w:ascii="??_GB2312" w:hAnsi="??_GB2312"/>
      <w:kern w:val="28"/>
      <w:sz w:val="28"/>
      <w:szCs w:val="32"/>
      <w:lang w:val="zh-CN"/>
    </w:rPr>
  </w:style>
  <w:style w:type="character" w:customStyle="1" w:styleId="391">
    <w:name w:val="标题 3 Char"/>
    <w:link w:val="6"/>
    <w:qFormat/>
    <w:uiPriority w:val="99"/>
    <w:rPr>
      <w:rFonts w:ascii="黑体" w:eastAsia="黑体"/>
      <w:sz w:val="28"/>
    </w:rPr>
  </w:style>
  <w:style w:type="character" w:customStyle="1" w:styleId="392">
    <w:name w:val="biao1"/>
    <w:qFormat/>
    <w:uiPriority w:val="99"/>
    <w:rPr>
      <w:rFonts w:ascii="Tahoma" w:hAnsi="Tahoma" w:eastAsia="宋体"/>
      <w:kern w:val="2"/>
      <w:sz w:val="24"/>
      <w:lang w:val="en-US" w:eastAsia="zh-CN"/>
    </w:rPr>
  </w:style>
  <w:style w:type="character" w:customStyle="1" w:styleId="393">
    <w:name w:val="Char Char1"/>
    <w:qFormat/>
    <w:uiPriority w:val="0"/>
    <w:rPr>
      <w:rFonts w:ascii="楷体_GB2312" w:eastAsia="楷体_GB2312"/>
      <w:sz w:val="28"/>
    </w:rPr>
  </w:style>
  <w:style w:type="character" w:customStyle="1" w:styleId="394">
    <w:name w:val="font21"/>
    <w:basedOn w:val="65"/>
    <w:qFormat/>
    <w:uiPriority w:val="99"/>
    <w:rPr>
      <w:rFonts w:ascii="Calibri" w:hAnsi="Calibri" w:cs="Calibri"/>
      <w:color w:val="000000"/>
      <w:sz w:val="28"/>
      <w:szCs w:val="28"/>
      <w:u w:val="none"/>
    </w:rPr>
  </w:style>
  <w:style w:type="character" w:customStyle="1" w:styleId="395">
    <w:name w:val="插图名 Char"/>
    <w:link w:val="255"/>
    <w:qFormat/>
    <w:locked/>
    <w:uiPriority w:val="99"/>
    <w:rPr>
      <w:rFonts w:ascii="Arial" w:hAnsi="Arial"/>
      <w:sz w:val="28"/>
      <w:szCs w:val="24"/>
    </w:rPr>
  </w:style>
  <w:style w:type="character" w:customStyle="1" w:styleId="396">
    <w:name w:val="批注框文本 Char"/>
    <w:link w:val="42"/>
    <w:qFormat/>
    <w:uiPriority w:val="0"/>
    <w:rPr>
      <w:kern w:val="2"/>
      <w:sz w:val="18"/>
      <w:szCs w:val="18"/>
    </w:rPr>
  </w:style>
  <w:style w:type="character" w:customStyle="1" w:styleId="397">
    <w:name w:val="b4 Char"/>
    <w:qFormat/>
    <w:uiPriority w:val="99"/>
    <w:rPr>
      <w:rFonts w:ascii="Arial" w:hAnsi="Arial" w:eastAsia="宋体"/>
      <w:kern w:val="2"/>
      <w:sz w:val="28"/>
      <w:lang w:val="en-US" w:eastAsia="zh-CN"/>
    </w:rPr>
  </w:style>
  <w:style w:type="character" w:customStyle="1" w:styleId="398">
    <w:name w:val="line"/>
    <w:qFormat/>
    <w:uiPriority w:val="99"/>
    <w:rPr>
      <w:rFonts w:ascii="Verdana" w:hAnsi="Verdana" w:eastAsia="宋体"/>
      <w:lang w:val="en-US" w:eastAsia="en-US"/>
    </w:rPr>
  </w:style>
  <w:style w:type="character" w:customStyle="1" w:styleId="399">
    <w:name w:val="Table Heading Char Char"/>
    <w:link w:val="238"/>
    <w:qFormat/>
    <w:locked/>
    <w:uiPriority w:val="99"/>
    <w:rPr>
      <w:rFonts w:ascii="Book Antiqua" w:hAnsi="Book Antiqua" w:eastAsia="黑体" w:cs="Book Antiqua"/>
      <w:bCs/>
      <w:sz w:val="21"/>
      <w:szCs w:val="21"/>
    </w:rPr>
  </w:style>
  <w:style w:type="character" w:customStyle="1" w:styleId="400">
    <w:name w:val="样式8 Char Char"/>
    <w:link w:val="119"/>
    <w:qFormat/>
    <w:locked/>
    <w:uiPriority w:val="99"/>
    <w:rPr>
      <w:rFonts w:ascii="??_GB2312" w:eastAsia="Times New Roman"/>
      <w:sz w:val="21"/>
      <w:szCs w:val="24"/>
    </w:rPr>
  </w:style>
  <w:style w:type="character" w:customStyle="1" w:styleId="401">
    <w:name w:val="正文文本 2 Char"/>
    <w:link w:val="57"/>
    <w:qFormat/>
    <w:uiPriority w:val="99"/>
    <w:rPr>
      <w:kern w:val="2"/>
      <w:sz w:val="21"/>
    </w:rPr>
  </w:style>
  <w:style w:type="character" w:customStyle="1" w:styleId="402">
    <w:name w:val="正文文本缩进 3 Char"/>
    <w:link w:val="54"/>
    <w:qFormat/>
    <w:uiPriority w:val="99"/>
    <w:rPr>
      <w:kern w:val="2"/>
      <w:sz w:val="24"/>
    </w:rPr>
  </w:style>
  <w:style w:type="character" w:customStyle="1" w:styleId="403">
    <w:name w:val="font41"/>
    <w:qFormat/>
    <w:uiPriority w:val="0"/>
    <w:rPr>
      <w:rFonts w:hint="default" w:ascii="Times New Roman" w:hAnsi="Times New Roman" w:cs="Times New Roman"/>
      <w:color w:val="000000"/>
      <w:sz w:val="20"/>
      <w:szCs w:val="20"/>
      <w:u w:val="none"/>
    </w:rPr>
  </w:style>
  <w:style w:type="character" w:customStyle="1" w:styleId="404">
    <w:name w:val="正文五级标题 Char"/>
    <w:qFormat/>
    <w:uiPriority w:val="99"/>
    <w:rPr>
      <w:rFonts w:eastAsia="宋体"/>
      <w:b/>
      <w:sz w:val="24"/>
      <w:lang w:val="en-US" w:eastAsia="zh-CN"/>
    </w:rPr>
  </w:style>
  <w:style w:type="character" w:customStyle="1" w:styleId="405">
    <w:name w:val="样式3 Char Char"/>
    <w:link w:val="316"/>
    <w:qFormat/>
    <w:uiPriority w:val="99"/>
    <w:rPr>
      <w:rFonts w:ascii="黑体" w:eastAsia="黑体"/>
      <w:kern w:val="2"/>
      <w:sz w:val="21"/>
    </w:rPr>
  </w:style>
  <w:style w:type="character" w:customStyle="1" w:styleId="406">
    <w:name w:val="样式 标题 4b4PIM 4H4h41.1.1.1 Heading 4正文四级标题Paragraph Title... Char Char Char"/>
    <w:qFormat/>
    <w:uiPriority w:val="99"/>
    <w:rPr>
      <w:rFonts w:ascii="Arial" w:hAnsi="Arial" w:eastAsia="宋体" w:cs="Times New Roman"/>
      <w:bCs/>
      <w:kern w:val="2"/>
      <w:sz w:val="28"/>
      <w:szCs w:val="28"/>
      <w:lang w:val="en-US" w:eastAsia="zh-CN" w:bidi="ar-SA"/>
    </w:rPr>
  </w:style>
  <w:style w:type="character" w:customStyle="1" w:styleId="407">
    <w:name w:val="font111"/>
    <w:qFormat/>
    <w:uiPriority w:val="99"/>
    <w:rPr>
      <w:rFonts w:ascii="Times New Roman" w:hAnsi="Times New Roman" w:cs="Times New Roman"/>
      <w:color w:val="000000"/>
      <w:sz w:val="20"/>
      <w:szCs w:val="20"/>
      <w:u w:val="none"/>
    </w:rPr>
  </w:style>
  <w:style w:type="character" w:customStyle="1" w:styleId="408">
    <w:name w:val="标题 7 Char"/>
    <w:link w:val="10"/>
    <w:qFormat/>
    <w:uiPriority w:val="99"/>
    <w:rPr>
      <w:b/>
      <w:bCs/>
      <w:kern w:val="2"/>
      <w:sz w:val="24"/>
      <w:szCs w:val="24"/>
    </w:rPr>
  </w:style>
  <w:style w:type="character" w:customStyle="1" w:styleId="409">
    <w:name w:val="QB标题2 Char Char"/>
    <w:link w:val="157"/>
    <w:qFormat/>
    <w:uiPriority w:val="0"/>
    <w:rPr>
      <w:rFonts w:ascii="Arial" w:hAnsi="Arial" w:eastAsia="黑体"/>
      <w:b/>
      <w:kern w:val="2"/>
      <w:sz w:val="21"/>
    </w:rPr>
  </w:style>
  <w:style w:type="character" w:customStyle="1" w:styleId="410">
    <w:name w:val="QB正文 Char Char"/>
    <w:link w:val="97"/>
    <w:qFormat/>
    <w:uiPriority w:val="0"/>
    <w:rPr>
      <w:rFonts w:ascii="宋体"/>
      <w:sz w:val="21"/>
    </w:rPr>
  </w:style>
  <w:style w:type="character" w:customStyle="1" w:styleId="411">
    <w:name w:val="标题 4 Char"/>
    <w:link w:val="7"/>
    <w:qFormat/>
    <w:uiPriority w:val="99"/>
    <w:rPr>
      <w:kern w:val="2"/>
      <w:sz w:val="28"/>
    </w:rPr>
  </w:style>
  <w:style w:type="character" w:customStyle="1" w:styleId="412">
    <w:name w:val="称呼 Char"/>
    <w:link w:val="25"/>
    <w:qFormat/>
    <w:uiPriority w:val="99"/>
    <w:rPr>
      <w:rFonts w:ascii="宋体" w:eastAsia="Times New Roman"/>
      <w:kern w:val="2"/>
      <w:sz w:val="24"/>
    </w:rPr>
  </w:style>
  <w:style w:type="character" w:customStyle="1" w:styleId="413">
    <w:name w:val="样式7 Char Char"/>
    <w:link w:val="153"/>
    <w:qFormat/>
    <w:locked/>
    <w:uiPriority w:val="99"/>
    <w:rPr>
      <w:rFonts w:ascii="Arial" w:hAnsi="Arial"/>
      <w:sz w:val="24"/>
      <w:szCs w:val="28"/>
    </w:rPr>
  </w:style>
  <w:style w:type="character" w:customStyle="1" w:styleId="414">
    <w:name w:val="±í?y?y?y"/>
    <w:qFormat/>
    <w:uiPriority w:val="99"/>
    <w:rPr>
      <w:rFonts w:ascii="Times" w:hAnsi="Times" w:eastAsia="宋体"/>
      <w:color w:val="3366FF"/>
      <w:sz w:val="24"/>
      <w:lang w:eastAsia="zh-CN"/>
    </w:rPr>
  </w:style>
  <w:style w:type="character" w:customStyle="1" w:styleId="415">
    <w:name w:val="标题 2 Char1"/>
    <w:qFormat/>
    <w:uiPriority w:val="0"/>
    <w:rPr>
      <w:rFonts w:ascii="Arial" w:hAnsi="Arial" w:eastAsia="黑体"/>
      <w:b/>
      <w:bCs/>
      <w:kern w:val="2"/>
      <w:sz w:val="32"/>
      <w:szCs w:val="32"/>
    </w:rPr>
  </w:style>
  <w:style w:type="character" w:customStyle="1" w:styleId="416">
    <w:name w:val="h Char"/>
    <w:qFormat/>
    <w:uiPriority w:val="99"/>
    <w:rPr>
      <w:rFonts w:ascii="宋体" w:eastAsia="宋体"/>
      <w:b/>
      <w:sz w:val="24"/>
      <w:lang w:eastAsia="zh-CN"/>
    </w:rPr>
  </w:style>
  <w:style w:type="character" w:customStyle="1" w:styleId="417">
    <w:name w:val="标题 Char Char"/>
    <w:qFormat/>
    <w:uiPriority w:val="99"/>
    <w:rPr>
      <w:rFonts w:ascii="Cambria" w:hAnsi="Cambria" w:cs="Times New Roman"/>
      <w:b/>
      <w:bCs/>
      <w:kern w:val="2"/>
      <w:sz w:val="32"/>
      <w:szCs w:val="32"/>
    </w:rPr>
  </w:style>
  <w:style w:type="character" w:customStyle="1" w:styleId="418">
    <w:name w:val="正文首行缩进 2 Char"/>
    <w:link w:val="2"/>
    <w:qFormat/>
    <w:uiPriority w:val="99"/>
    <w:rPr>
      <w:rFonts w:ascii="楷体_GB2312" w:eastAsia="楷体_GB2312"/>
      <w:kern w:val="2"/>
      <w:sz w:val="21"/>
    </w:rPr>
  </w:style>
  <w:style w:type="character" w:customStyle="1" w:styleId="419">
    <w:name w:val="标题 1 Char"/>
    <w:link w:val="4"/>
    <w:qFormat/>
    <w:uiPriority w:val="99"/>
    <w:rPr>
      <w:b/>
      <w:bCs/>
      <w:kern w:val="44"/>
      <w:sz w:val="44"/>
      <w:szCs w:val="44"/>
    </w:rPr>
  </w:style>
  <w:style w:type="character" w:customStyle="1" w:styleId="420">
    <w:name w:val="标题 8 Char"/>
    <w:link w:val="11"/>
    <w:qFormat/>
    <w:uiPriority w:val="99"/>
    <w:rPr>
      <w:rFonts w:ascii="Arial" w:hAnsi="Arial" w:eastAsia="黑体"/>
      <w:kern w:val="2"/>
      <w:sz w:val="24"/>
      <w:szCs w:val="24"/>
    </w:rPr>
  </w:style>
  <w:style w:type="character" w:customStyle="1" w:styleId="421">
    <w:name w:val="letter list Char Char"/>
    <w:qFormat/>
    <w:uiPriority w:val="99"/>
    <w:rPr>
      <w:rFonts w:ascii="Tahoma" w:hAnsi="Tahoma" w:eastAsia="宋体"/>
      <w:b/>
      <w:kern w:val="2"/>
      <w:sz w:val="24"/>
      <w:lang w:val="en-US" w:eastAsia="zh-CN"/>
    </w:rPr>
  </w:style>
  <w:style w:type="character" w:customStyle="1" w:styleId="422">
    <w:name w:val="批注主题 Char"/>
    <w:link w:val="61"/>
    <w:qFormat/>
    <w:uiPriority w:val="99"/>
    <w:rPr>
      <w:rFonts w:eastAsia="宋体"/>
      <w:b/>
      <w:bCs/>
      <w:kern w:val="2"/>
      <w:sz w:val="21"/>
      <w:lang w:val="en-US" w:eastAsia="zh-CN" w:bidi="ar-SA"/>
    </w:rPr>
  </w:style>
  <w:style w:type="character" w:customStyle="1" w:styleId="423">
    <w:name w:val="NormalCharacter"/>
    <w:qFormat/>
    <w:uiPriority w:val="0"/>
    <w:rPr>
      <w:rFonts w:ascii="Times New Roman" w:hAnsi="Times New Roman" w:eastAsia="宋体"/>
    </w:rPr>
  </w:style>
  <w:style w:type="character" w:customStyle="1" w:styleId="424">
    <w:name w:val="font81"/>
    <w:basedOn w:val="65"/>
    <w:qFormat/>
    <w:uiPriority w:val="0"/>
    <w:rPr>
      <w:rFonts w:ascii="Cambria Math" w:hAnsi="Cambria Math" w:eastAsia="Cambria Math" w:cs="Cambria Math"/>
      <w:color w:val="000000"/>
      <w:sz w:val="24"/>
      <w:szCs w:val="24"/>
      <w:u w:val="none"/>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Title"/>
    <w:basedOn w:val="1"/>
    <w:qFormat/>
    <w:uiPriority w:val="0"/>
    <w:pPr>
      <w:widowControl/>
      <w:spacing w:before="240" w:beforeLines="0" w:after="60" w:afterLines="0"/>
      <w:jc w:val="center"/>
      <w:outlineLvl w:val="0"/>
    </w:pPr>
    <w:rPr>
      <w:rFonts w:ascii="Arial" w:hAnsi="Arial" w:eastAsia="宋体" w:cs="Arial"/>
      <w:b/>
      <w:bCs/>
      <w:kern w:val="0"/>
      <w:sz w:val="44"/>
      <w:szCs w:val="32"/>
    </w:rPr>
  </w:style>
  <w:style w:type="paragraph" w:customStyle="1" w:styleId="427">
    <w:name w:val="header"/>
    <w:basedOn w:val="1"/>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b/>
      <w:kern w:val="0"/>
      <w:sz w:val="18"/>
      <w:szCs w:val="20"/>
    </w:rPr>
  </w:style>
  <w:style w:type="paragraph" w:customStyle="1" w:styleId="428">
    <w:name w:val="样式"/>
    <w:next w:val="42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30">
    <w:name w:val="正文_7"/>
    <w:qFormat/>
    <w:uiPriority w:val="0"/>
    <w:rPr>
      <w:rFonts w:ascii="Times New Roman" w:hAnsi="Times New Roman" w:eastAsia="宋体" w:cs="Times New Roman"/>
      <w:sz w:val="21"/>
      <w:lang w:val="en-US" w:eastAsia="zh-CN" w:bidi="ar-SA"/>
    </w:rPr>
  </w:style>
  <w:style w:type="table" w:customStyle="1" w:styleId="431">
    <w:name w:val="Table Normal"/>
    <w:semiHidden/>
    <w:unhideWhenUsed/>
    <w:qFormat/>
    <w:uiPriority w:val="0"/>
    <w:tblPr>
      <w:tblCellMar>
        <w:top w:w="0" w:type="dxa"/>
        <w:left w:w="0" w:type="dxa"/>
        <w:bottom w:w="0" w:type="dxa"/>
        <w:right w:w="0" w:type="dxa"/>
      </w:tblCellMar>
    </w:tblPr>
  </w:style>
  <w:style w:type="paragraph" w:customStyle="1" w:styleId="432">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33">
    <w:name w:val="Plain Text"/>
    <w:basedOn w:val="1"/>
    <w:qFormat/>
    <w:uiPriority w:val="0"/>
    <w:rPr>
      <w:rFonts w:ascii="宋体" w:hAnsi="Courier New" w:cs="Courier New"/>
      <w:kern w:val="2"/>
      <w:sz w:val="21"/>
      <w:szCs w:val="21"/>
    </w:rPr>
  </w:style>
  <w:style w:type="paragraph" w:customStyle="1" w:styleId="434">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miit</Company>
  <Pages>77</Pages>
  <Words>3734</Words>
  <Characters>4354</Characters>
  <Lines>450</Lines>
  <Paragraphs>126</Paragraphs>
  <TotalTime>49</TotalTime>
  <ScaleCrop>false</ScaleCrop>
  <LinksUpToDate>false</LinksUpToDate>
  <CharactersWithSpaces>4422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2023-03-22T03:55:00Z</dcterms:created>
  <dc:creator>mj</dc:creator>
  <cp:lastModifiedBy>admin</cp:lastModifiedBy>
  <cp:lastPrinted>2023-07-19T07:02:00Z</cp:lastPrinted>
  <dcterms:modified xsi:type="dcterms:W3CDTF">2025-07-15T03:27:44Z</dcterms:modified>
  <dc:title>松原市市容环境卫生管理局执法制服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D6EEE978C0FD4EACB21500ECFE8FB9D5_13</vt:lpwstr>
  </property>
  <property fmtid="{D5CDD505-2E9C-101B-9397-08002B2CF9AE}" pid="4" name="KSOTemplateDocerSaveRecord">
    <vt:lpwstr>eyJoZGlkIjoiYmIwYTYyYWZiYWMwOTJjNWUxY2E0MmVhMjgzNGI5NzkiLCJ1c2VySWQiOiIxMTAyNTgyOSJ9</vt:lpwstr>
  </property>
</Properties>
</file>