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EB0B">
      <w:pPr>
        <w:widowControl/>
        <w:spacing w:line="900" w:lineRule="exact"/>
        <w:jc w:val="center"/>
        <w:rPr>
          <w:rFonts w:hint="eastAsia" w:ascii="仿宋" w:hAnsi="仿宋" w:eastAsia="仿宋" w:cs="仿宋"/>
          <w:b/>
          <w:kern w:val="0"/>
          <w:sz w:val="48"/>
          <w:szCs w:val="48"/>
          <w:lang w:val="en-US" w:eastAsia="zh-CN"/>
        </w:rPr>
      </w:pPr>
    </w:p>
    <w:p w14:paraId="5728F603">
      <w:pPr>
        <w:widowControl/>
        <w:spacing w:line="900" w:lineRule="exact"/>
        <w:jc w:val="center"/>
        <w:rPr>
          <w:rFonts w:hint="eastAsia" w:ascii="仿宋" w:hAnsi="仿宋" w:eastAsia="仿宋" w:cs="仿宋"/>
          <w:b/>
          <w:kern w:val="0"/>
          <w:sz w:val="48"/>
          <w:szCs w:val="48"/>
          <w:lang w:eastAsia="zh-CN"/>
        </w:rPr>
      </w:pPr>
      <w:r>
        <w:rPr>
          <w:rFonts w:hint="eastAsia" w:ascii="仿宋" w:hAnsi="仿宋" w:eastAsia="仿宋" w:cs="仿宋"/>
          <w:b/>
          <w:kern w:val="0"/>
          <w:sz w:val="48"/>
          <w:szCs w:val="48"/>
          <w:lang w:eastAsia="zh-CN"/>
        </w:rPr>
        <w:t>2025年度350M无线通信系统建设项目</w:t>
      </w:r>
    </w:p>
    <w:p w14:paraId="3EC3586F">
      <w:pPr>
        <w:widowControl/>
        <w:spacing w:line="900" w:lineRule="exact"/>
        <w:jc w:val="center"/>
        <w:rPr>
          <w:rFonts w:hint="eastAsia" w:ascii="仿宋" w:hAnsi="仿宋" w:eastAsia="仿宋" w:cs="仿宋"/>
          <w:b/>
          <w:kern w:val="0"/>
          <w:sz w:val="48"/>
          <w:szCs w:val="48"/>
          <w:lang w:eastAsia="zh-CN"/>
        </w:rPr>
      </w:pPr>
      <w:r>
        <w:rPr>
          <w:rFonts w:hint="eastAsia" w:ascii="仿宋" w:hAnsi="仿宋" w:eastAsia="仿宋" w:cs="仿宋"/>
          <w:b/>
          <w:kern w:val="0"/>
          <w:sz w:val="48"/>
          <w:szCs w:val="48"/>
          <w:lang w:eastAsia="zh-CN"/>
        </w:rPr>
        <w:t>铁塔租赁服务</w:t>
      </w:r>
    </w:p>
    <w:p w14:paraId="3612CF43">
      <w:pPr>
        <w:widowControl/>
        <w:spacing w:line="900" w:lineRule="exact"/>
        <w:jc w:val="center"/>
        <w:rPr>
          <w:rFonts w:ascii="仿宋" w:hAnsi="仿宋" w:eastAsia="仿宋" w:cs="仿宋"/>
          <w:b/>
          <w:kern w:val="0"/>
          <w:sz w:val="32"/>
          <w:szCs w:val="32"/>
        </w:rPr>
      </w:pPr>
      <w:r>
        <w:rPr>
          <w:rFonts w:hint="eastAsia" w:ascii="仿宋" w:hAnsi="仿宋" w:eastAsia="仿宋" w:cs="仿宋"/>
          <w:sz w:val="30"/>
          <w:szCs w:val="30"/>
          <w:lang w:eastAsia="zh-CN"/>
        </w:rPr>
        <w:t>项目编号</w:t>
      </w:r>
      <w:r>
        <w:rPr>
          <w:rFonts w:hint="eastAsia" w:ascii="仿宋" w:hAnsi="仿宋" w:eastAsia="仿宋" w:cs="仿宋"/>
          <w:sz w:val="30"/>
          <w:szCs w:val="30"/>
        </w:rPr>
        <w:t>:</w:t>
      </w:r>
      <w:r>
        <w:rPr>
          <w:rFonts w:hint="eastAsia" w:ascii="仿宋" w:hAnsi="仿宋" w:eastAsia="仿宋" w:cs="仿宋"/>
          <w:sz w:val="30"/>
          <w:szCs w:val="30"/>
          <w:lang w:val="en-US" w:eastAsia="zh-CN"/>
        </w:rPr>
        <w:t>JLGA2025-023</w:t>
      </w:r>
    </w:p>
    <w:p w14:paraId="38716C35">
      <w:pPr>
        <w:widowControl/>
        <w:spacing w:line="900" w:lineRule="exact"/>
        <w:jc w:val="center"/>
        <w:rPr>
          <w:rFonts w:ascii="仿宋" w:hAnsi="仿宋" w:eastAsia="仿宋" w:cs="仿宋"/>
          <w:b/>
          <w:kern w:val="0"/>
          <w:sz w:val="32"/>
          <w:szCs w:val="32"/>
        </w:rPr>
      </w:pPr>
    </w:p>
    <w:p w14:paraId="7503633D">
      <w:pPr>
        <w:adjustRightInd w:val="0"/>
        <w:snapToGrid w:val="0"/>
        <w:spacing w:line="600" w:lineRule="exact"/>
        <w:rPr>
          <w:rFonts w:ascii="仿宋" w:hAnsi="仿宋" w:eastAsia="仿宋" w:cs="仿宋"/>
          <w:b/>
          <w:snapToGrid w:val="0"/>
          <w:sz w:val="84"/>
          <w:szCs w:val="84"/>
        </w:rPr>
      </w:pPr>
    </w:p>
    <w:p w14:paraId="5540E8D2">
      <w:pPr>
        <w:adjustRightInd w:val="0"/>
        <w:snapToGrid w:val="0"/>
        <w:spacing w:line="600" w:lineRule="exact"/>
        <w:jc w:val="center"/>
        <w:rPr>
          <w:rFonts w:ascii="仿宋" w:hAnsi="仿宋" w:eastAsia="仿宋" w:cs="仿宋"/>
          <w:b/>
          <w:snapToGrid w:val="0"/>
          <w:sz w:val="84"/>
          <w:szCs w:val="84"/>
        </w:rPr>
      </w:pPr>
    </w:p>
    <w:p w14:paraId="696EFC2A">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3B23EA3B">
      <w:pPr>
        <w:adjustRightInd w:val="0"/>
        <w:snapToGrid w:val="0"/>
        <w:spacing w:line="500" w:lineRule="exact"/>
        <w:jc w:val="center"/>
        <w:rPr>
          <w:rFonts w:hint="eastAsia" w:ascii="仿宋" w:hAnsi="仿宋" w:eastAsia="仿宋" w:cs="仿宋"/>
          <w:bCs/>
          <w:snapToGrid w:val="0"/>
          <w:color w:val="auto"/>
          <w:sz w:val="28"/>
          <w:szCs w:val="28"/>
        </w:rPr>
      </w:pPr>
    </w:p>
    <w:p w14:paraId="5ACCA302">
      <w:pPr>
        <w:adjustRightInd w:val="0"/>
        <w:snapToGrid w:val="0"/>
        <w:spacing w:line="500" w:lineRule="exact"/>
        <w:jc w:val="center"/>
        <w:rPr>
          <w:rFonts w:ascii="仿宋" w:hAnsi="仿宋" w:eastAsia="仿宋" w:cs="仿宋"/>
          <w:bCs/>
          <w:snapToGrid w:val="0"/>
          <w:sz w:val="28"/>
          <w:szCs w:val="28"/>
        </w:rPr>
      </w:pPr>
    </w:p>
    <w:p w14:paraId="784AC5E8">
      <w:pPr>
        <w:adjustRightInd w:val="0"/>
        <w:snapToGrid w:val="0"/>
        <w:spacing w:line="500" w:lineRule="exact"/>
        <w:rPr>
          <w:rFonts w:ascii="仿宋" w:hAnsi="仿宋" w:eastAsia="仿宋" w:cs="仿宋"/>
          <w:bCs/>
          <w:snapToGrid w:val="0"/>
          <w:sz w:val="32"/>
        </w:rPr>
      </w:pPr>
    </w:p>
    <w:p w14:paraId="61D4EE87">
      <w:pPr>
        <w:adjustRightInd w:val="0"/>
        <w:snapToGrid w:val="0"/>
        <w:spacing w:line="500" w:lineRule="exact"/>
        <w:rPr>
          <w:rFonts w:ascii="仿宋" w:hAnsi="仿宋" w:eastAsia="仿宋" w:cs="仿宋"/>
          <w:bCs/>
          <w:snapToGrid w:val="0"/>
          <w:sz w:val="32"/>
        </w:rPr>
      </w:pPr>
    </w:p>
    <w:p w14:paraId="2C625B18">
      <w:pPr>
        <w:pStyle w:val="23"/>
      </w:pPr>
    </w:p>
    <w:p w14:paraId="256C6943">
      <w:pPr>
        <w:adjustRightInd w:val="0"/>
        <w:snapToGrid w:val="0"/>
        <w:spacing w:line="500" w:lineRule="exact"/>
        <w:rPr>
          <w:rFonts w:ascii="仿宋" w:hAnsi="仿宋" w:eastAsia="仿宋" w:cs="仿宋"/>
          <w:bCs/>
          <w:snapToGrid w:val="0"/>
          <w:sz w:val="32"/>
        </w:rPr>
      </w:pPr>
    </w:p>
    <w:p w14:paraId="13FC798E">
      <w:pPr>
        <w:adjustRightInd w:val="0"/>
        <w:snapToGrid w:val="0"/>
        <w:spacing w:line="640" w:lineRule="exact"/>
        <w:ind w:left="1670" w:leftChars="150" w:hanging="1355" w:hangingChars="450"/>
        <w:jc w:val="left"/>
        <w:rPr>
          <w:rFonts w:hint="eastAsia" w:ascii="仿宋" w:hAnsi="仿宋" w:eastAsia="仿宋" w:cs="仿宋"/>
          <w:b/>
          <w:bCs/>
          <w:kern w:val="0"/>
          <w:sz w:val="30"/>
          <w:szCs w:val="30"/>
        </w:rPr>
      </w:pPr>
    </w:p>
    <w:p w14:paraId="18098ECE">
      <w:pPr>
        <w:adjustRightInd w:val="0"/>
        <w:snapToGrid w:val="0"/>
        <w:spacing w:line="640" w:lineRule="exact"/>
        <w:ind w:left="1662" w:leftChars="576" w:hanging="452" w:hangingChars="15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rPr>
        <w:t>采 购 人：</w:t>
      </w:r>
      <w:r>
        <w:rPr>
          <w:rFonts w:hint="eastAsia" w:ascii="仿宋" w:hAnsi="仿宋" w:eastAsia="仿宋" w:cs="仿宋"/>
          <w:b/>
          <w:bCs/>
          <w:kern w:val="0"/>
          <w:sz w:val="30"/>
          <w:szCs w:val="30"/>
          <w:lang w:eastAsia="zh-CN"/>
        </w:rPr>
        <w:t>抚松县公安局</w:t>
      </w:r>
    </w:p>
    <w:p w14:paraId="6BEB1DC1">
      <w:pPr>
        <w:adjustRightInd w:val="0"/>
        <w:snapToGrid w:val="0"/>
        <w:spacing w:line="640" w:lineRule="exact"/>
        <w:ind w:left="1662" w:leftChars="576" w:hanging="452" w:hangingChars="150"/>
        <w:jc w:val="both"/>
        <w:rPr>
          <w:rFonts w:hint="eastAsia" w:ascii="仿宋" w:hAnsi="仿宋" w:eastAsia="仿宋" w:cs="仿宋"/>
          <w:b/>
          <w:bCs/>
          <w:kern w:val="0"/>
          <w:sz w:val="30"/>
          <w:szCs w:val="30"/>
        </w:rPr>
      </w:pPr>
    </w:p>
    <w:p w14:paraId="669845D7">
      <w:pPr>
        <w:adjustRightInd w:val="0"/>
        <w:snapToGrid w:val="0"/>
        <w:spacing w:line="640" w:lineRule="exact"/>
        <w:ind w:left="1662" w:leftChars="576" w:hanging="452" w:hangingChars="150"/>
        <w:jc w:val="both"/>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rPr>
        <w:t>代理机构：</w:t>
      </w:r>
      <w:r>
        <w:rPr>
          <w:rFonts w:hint="eastAsia" w:ascii="仿宋" w:hAnsi="仿宋" w:eastAsia="仿宋" w:cs="仿宋"/>
          <w:b/>
          <w:bCs/>
          <w:kern w:val="0"/>
          <w:sz w:val="30"/>
          <w:szCs w:val="30"/>
          <w:lang w:eastAsia="zh-CN"/>
        </w:rPr>
        <w:t>吉林省国澳工程咨询有限公司</w:t>
      </w:r>
    </w:p>
    <w:p w14:paraId="1867AEBA">
      <w:pPr>
        <w:spacing w:line="640" w:lineRule="exact"/>
        <w:jc w:val="center"/>
        <w:rPr>
          <w:rFonts w:ascii="仿宋" w:hAnsi="仿宋" w:eastAsia="仿宋" w:cs="仿宋"/>
          <w:b/>
          <w:snapToGrid w:val="0"/>
          <w:sz w:val="30"/>
          <w:szCs w:val="30"/>
        </w:rPr>
      </w:pPr>
    </w:p>
    <w:p w14:paraId="0FA64CBC">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lang w:eastAsia="zh-CN"/>
        </w:rPr>
        <w:t>20</w:t>
      </w:r>
      <w:r>
        <w:rPr>
          <w:rFonts w:hint="eastAsia" w:ascii="仿宋" w:hAnsi="仿宋" w:eastAsia="仿宋" w:cs="仿宋"/>
          <w:b/>
          <w:snapToGrid w:val="0"/>
          <w:sz w:val="30"/>
          <w:szCs w:val="30"/>
          <w:lang w:val="en-US" w:eastAsia="zh-CN"/>
        </w:rPr>
        <w:t>25</w:t>
      </w:r>
      <w:r>
        <w:rPr>
          <w:rFonts w:hint="eastAsia" w:ascii="仿宋" w:hAnsi="仿宋" w:eastAsia="仿宋" w:cs="仿宋"/>
          <w:b/>
          <w:snapToGrid w:val="0"/>
          <w:sz w:val="30"/>
          <w:szCs w:val="30"/>
          <w:lang w:eastAsia="zh-CN"/>
        </w:rPr>
        <w:t>年</w:t>
      </w:r>
      <w:r>
        <w:rPr>
          <w:rFonts w:hint="eastAsia" w:ascii="仿宋" w:hAnsi="仿宋" w:eastAsia="仿宋" w:cs="仿宋"/>
          <w:b/>
          <w:snapToGrid w:val="0"/>
          <w:sz w:val="30"/>
          <w:szCs w:val="30"/>
          <w:lang w:val="en-US" w:eastAsia="zh-CN"/>
        </w:rPr>
        <w:t>07</w:t>
      </w:r>
      <w:r>
        <w:rPr>
          <w:rFonts w:hint="eastAsia" w:ascii="仿宋" w:hAnsi="仿宋" w:eastAsia="仿宋" w:cs="仿宋"/>
          <w:b/>
          <w:snapToGrid w:val="0"/>
          <w:sz w:val="30"/>
          <w:szCs w:val="30"/>
        </w:rPr>
        <w:t>月</w:t>
      </w:r>
    </w:p>
    <w:p w14:paraId="7C1DC246">
      <w:pPr>
        <w:rPr>
          <w:rFonts w:ascii="仿宋" w:hAnsi="仿宋" w:eastAsia="仿宋" w:cs="仿宋"/>
          <w:b/>
          <w:sz w:val="44"/>
          <w:szCs w:val="44"/>
        </w:rPr>
        <w:sectPr>
          <w:pgSz w:w="11906" w:h="16838"/>
          <w:pgMar w:top="1417" w:right="1417" w:bottom="1417" w:left="1418" w:header="851" w:footer="992" w:gutter="0"/>
          <w:pgBorders>
            <w:top w:val="none" w:sz="0" w:space="0"/>
            <w:left w:val="none" w:sz="0" w:space="0"/>
            <w:bottom w:val="none" w:sz="0" w:space="0"/>
            <w:right w:val="none" w:sz="0" w:space="0"/>
          </w:pgBorders>
          <w:cols w:space="720" w:num="1"/>
          <w:docGrid w:type="lines" w:linePitch="312" w:charSpace="0"/>
        </w:sectPr>
      </w:pPr>
    </w:p>
    <w:p w14:paraId="0B72053A">
      <w:pPr>
        <w:pStyle w:val="7"/>
        <w:spacing w:before="156" w:after="156"/>
      </w:pPr>
    </w:p>
    <w:p w14:paraId="7BDDF4CA">
      <w:pPr>
        <w:jc w:val="center"/>
        <w:rPr>
          <w:rFonts w:ascii="仿宋" w:hAnsi="仿宋" w:eastAsia="仿宋" w:cs="仿宋"/>
          <w:sz w:val="30"/>
          <w:szCs w:val="30"/>
        </w:rPr>
      </w:pPr>
      <w:r>
        <w:rPr>
          <w:rFonts w:hint="eastAsia" w:ascii="仿宋" w:hAnsi="仿宋" w:eastAsia="仿宋" w:cs="仿宋"/>
          <w:b/>
          <w:sz w:val="44"/>
          <w:szCs w:val="44"/>
        </w:rPr>
        <w:t>目  录</w:t>
      </w:r>
    </w:p>
    <w:p w14:paraId="203EBCFD">
      <w:pPr>
        <w:adjustRightInd w:val="0"/>
        <w:snapToGrid w:val="0"/>
        <w:spacing w:line="800" w:lineRule="exact"/>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72D903AF">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第二章采购需求…………………………………………</w:t>
      </w:r>
      <w:r>
        <w:rPr>
          <w:rFonts w:hint="eastAsia" w:ascii="仿宋" w:hAnsi="仿宋" w:eastAsia="仿宋" w:cs="仿宋"/>
          <w:b/>
          <w:bCs/>
          <w:sz w:val="30"/>
          <w:szCs w:val="30"/>
          <w:lang w:val="en-US" w:eastAsia="zh-CN"/>
        </w:rPr>
        <w:t>06</w:t>
      </w:r>
    </w:p>
    <w:p w14:paraId="3023FD17">
      <w:pPr>
        <w:adjustRightInd w:val="0"/>
        <w:snapToGrid w:val="0"/>
        <w:spacing w:line="800" w:lineRule="exact"/>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供应商须知…………………………………………………0</w:t>
      </w:r>
      <w:r>
        <w:rPr>
          <w:rFonts w:hint="eastAsia" w:ascii="仿宋" w:hAnsi="仿宋" w:eastAsia="仿宋" w:cs="仿宋"/>
          <w:b/>
          <w:bCs/>
          <w:sz w:val="30"/>
          <w:szCs w:val="30"/>
          <w:lang w:val="en-US" w:eastAsia="zh-CN"/>
        </w:rPr>
        <w:t>9</w:t>
      </w:r>
    </w:p>
    <w:p w14:paraId="5922B3E5">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第四章 合同主要条款………………………………………………</w:t>
      </w:r>
      <w:r>
        <w:rPr>
          <w:rFonts w:hint="eastAsia" w:ascii="仿宋" w:hAnsi="仿宋" w:eastAsia="仿宋" w:cs="仿宋"/>
          <w:b/>
          <w:bCs/>
          <w:sz w:val="30"/>
          <w:szCs w:val="30"/>
          <w:lang w:val="en-US" w:eastAsia="zh-CN"/>
        </w:rPr>
        <w:t>27</w:t>
      </w:r>
    </w:p>
    <w:p w14:paraId="24A8AFE8">
      <w:pPr>
        <w:adjustRightInd w:val="0"/>
        <w:snapToGrid w:val="0"/>
        <w:spacing w:line="800" w:lineRule="exact"/>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31</w:t>
      </w:r>
    </w:p>
    <w:p w14:paraId="3FFA2295">
      <w:pPr>
        <w:adjustRightInd w:val="0"/>
        <w:snapToGrid w:val="0"/>
        <w:spacing w:line="800" w:lineRule="exact"/>
        <w:jc w:val="distribute"/>
        <w:rPr>
          <w:rFonts w:hint="eastAsia" w:ascii="仿宋" w:hAnsi="仿宋" w:eastAsia="仿宋" w:cs="仿宋"/>
          <w:b/>
          <w:sz w:val="30"/>
          <w:szCs w:val="30"/>
          <w:lang w:eastAsia="zh-CN"/>
        </w:rPr>
      </w:pPr>
      <w:r>
        <w:rPr>
          <w:rFonts w:hint="eastAsia" w:ascii="仿宋" w:hAnsi="仿宋" w:eastAsia="仿宋" w:cs="仿宋"/>
          <w:b/>
          <w:sz w:val="30"/>
          <w:szCs w:val="30"/>
        </w:rPr>
        <w:t>第六章 磋商办法及评分标准………………………………………4</w:t>
      </w:r>
      <w:r>
        <w:rPr>
          <w:rFonts w:hint="eastAsia" w:ascii="仿宋" w:hAnsi="仿宋" w:eastAsia="仿宋" w:cs="仿宋"/>
          <w:b/>
          <w:sz w:val="30"/>
          <w:szCs w:val="30"/>
          <w:lang w:val="en-US" w:eastAsia="zh-CN"/>
        </w:rPr>
        <w:t>8</w:t>
      </w:r>
    </w:p>
    <w:p w14:paraId="190132D8">
      <w:pPr>
        <w:spacing w:line="600" w:lineRule="exact"/>
        <w:rPr>
          <w:rFonts w:ascii="仿宋" w:hAnsi="仿宋" w:eastAsia="仿宋" w:cs="仿宋"/>
          <w:sz w:val="30"/>
          <w:szCs w:val="30"/>
        </w:rPr>
      </w:pPr>
    </w:p>
    <w:p w14:paraId="71250975">
      <w:pPr>
        <w:spacing w:line="600" w:lineRule="exact"/>
        <w:rPr>
          <w:rFonts w:ascii="仿宋" w:hAnsi="仿宋" w:eastAsia="仿宋" w:cs="仿宋"/>
          <w:b/>
          <w:sz w:val="36"/>
          <w:szCs w:val="36"/>
        </w:rPr>
      </w:pPr>
    </w:p>
    <w:p w14:paraId="44C8A1F6">
      <w:pPr>
        <w:spacing w:line="600" w:lineRule="exact"/>
        <w:jc w:val="center"/>
        <w:outlineLvl w:val="0"/>
        <w:rPr>
          <w:rFonts w:ascii="仿宋" w:hAnsi="仿宋" w:eastAsia="仿宋" w:cs="仿宋"/>
          <w:b/>
          <w:sz w:val="36"/>
          <w:szCs w:val="36"/>
        </w:rPr>
        <w:sectPr>
          <w:footerReference r:id="rId3" w:type="default"/>
          <w:pgSz w:w="11906" w:h="16838"/>
          <w:pgMar w:top="1417" w:right="1417" w:bottom="1417"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9E95AD8">
      <w:pPr>
        <w:spacing w:line="600" w:lineRule="exact"/>
        <w:jc w:val="center"/>
        <w:outlineLvl w:val="0"/>
      </w:pPr>
      <w:r>
        <w:rPr>
          <w:rFonts w:hint="eastAsia" w:ascii="仿宋" w:hAnsi="仿宋" w:eastAsia="仿宋" w:cs="仿宋"/>
          <w:b/>
          <w:sz w:val="36"/>
          <w:szCs w:val="36"/>
        </w:rPr>
        <w:t>第一章 竞争性磋商公告</w:t>
      </w:r>
    </w:p>
    <w:p w14:paraId="0CAEF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14:paraId="450D7645">
      <w:pPr>
        <w:snapToGrid w:val="0"/>
        <w:spacing w:before="156" w:beforeLines="50" w:line="360" w:lineRule="auto"/>
        <w:ind w:firstLine="480" w:firstLineChars="200"/>
        <w:rPr>
          <w:rFonts w:ascii="仿宋" w:hAnsi="仿宋" w:eastAsia="仿宋" w:cs="仿宋"/>
          <w:sz w:val="24"/>
        </w:rPr>
      </w:pPr>
      <w:r>
        <w:rPr>
          <w:rFonts w:hint="eastAsia" w:ascii="宋体" w:hAnsi="宋体"/>
          <w:color w:val="auto"/>
          <w:sz w:val="24"/>
          <w:szCs w:val="24"/>
          <w:highlight w:val="none"/>
        </w:rPr>
        <w:t>2025年度350M无线通信系统建设项目铁塔租赁服务的潜在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07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28</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点</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p w14:paraId="1CFFC009">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仿宋" w:hAnsi="仿宋" w:eastAsia="仿宋" w:cs="仿宋"/>
          <w:b/>
          <w:kern w:val="0"/>
          <w:sz w:val="24"/>
        </w:rPr>
      </w:pPr>
      <w:r>
        <w:rPr>
          <w:rFonts w:hint="eastAsia" w:ascii="仿宋" w:hAnsi="仿宋" w:eastAsia="仿宋" w:cs="仿宋"/>
          <w:b/>
          <w:kern w:val="0"/>
          <w:sz w:val="24"/>
        </w:rPr>
        <w:t>一、项目基本情况</w:t>
      </w:r>
    </w:p>
    <w:p w14:paraId="53A838B3">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eastAsia="zh-CN"/>
        </w:rPr>
      </w:pPr>
      <w:r>
        <w:rPr>
          <w:rFonts w:hint="eastAsia" w:ascii="仿宋" w:hAnsi="仿宋" w:eastAsia="仿宋" w:cs="仿宋"/>
          <w:b w:val="0"/>
          <w:bCs/>
          <w:kern w:val="0"/>
          <w:sz w:val="24"/>
          <w:lang w:val="en-US" w:eastAsia="zh-CN"/>
        </w:rPr>
        <w:t xml:space="preserve">1.1 </w:t>
      </w:r>
      <w:r>
        <w:rPr>
          <w:rFonts w:hint="eastAsia" w:ascii="仿宋" w:hAnsi="仿宋" w:eastAsia="仿宋" w:cs="仿宋"/>
          <w:b w:val="0"/>
          <w:bCs/>
          <w:kern w:val="0"/>
          <w:sz w:val="24"/>
        </w:rPr>
        <w:t>项目编号：</w:t>
      </w:r>
      <w:r>
        <w:rPr>
          <w:rFonts w:hint="eastAsia" w:ascii="仿宋" w:hAnsi="仿宋" w:eastAsia="仿宋" w:cs="仿宋"/>
          <w:b w:val="0"/>
          <w:bCs/>
          <w:kern w:val="0"/>
          <w:sz w:val="24"/>
          <w:lang w:eastAsia="zh-CN"/>
        </w:rPr>
        <w:t>JLGA20</w:t>
      </w:r>
      <w:r>
        <w:rPr>
          <w:rFonts w:hint="eastAsia" w:ascii="宋体" w:hAnsi="宋体" w:eastAsia="宋体" w:cs="Times New Roman"/>
          <w:b w:val="0"/>
          <w:bCs/>
          <w:color w:val="auto"/>
          <w:sz w:val="24"/>
          <w:highlight w:val="none"/>
          <w:lang w:eastAsia="zh-CN"/>
        </w:rPr>
        <w:t>25-023</w:t>
      </w:r>
    </w:p>
    <w:p w14:paraId="1635AD4B">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1.2 采购编号：采购计划-[2025]-00145号</w:t>
      </w:r>
    </w:p>
    <w:p w14:paraId="755F8978">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color w:val="auto"/>
          <w:sz w:val="24"/>
          <w:highlight w:val="none"/>
          <w:lang w:eastAsia="zh-CN"/>
        </w:rPr>
      </w:pPr>
      <w:bookmarkStart w:id="0" w:name="B09_招标内容"/>
      <w:r>
        <w:rPr>
          <w:rFonts w:hint="eastAsia" w:ascii="宋体" w:hAnsi="宋体"/>
          <w:color w:val="auto"/>
          <w:sz w:val="24"/>
          <w:highlight w:val="none"/>
          <w:lang w:val="en-US" w:eastAsia="zh-CN"/>
        </w:rPr>
        <w:t>1.3 项目名称</w:t>
      </w:r>
      <w:r>
        <w:rPr>
          <w:rFonts w:ascii="宋体" w:hAnsi="宋体"/>
          <w:color w:val="auto"/>
          <w:sz w:val="24"/>
          <w:highlight w:val="none"/>
        </w:rPr>
        <w:t>：</w:t>
      </w:r>
      <w:r>
        <w:rPr>
          <w:rFonts w:hint="eastAsia" w:ascii="宋体" w:hAnsi="宋体"/>
          <w:color w:val="auto"/>
          <w:sz w:val="24"/>
          <w:highlight w:val="none"/>
        </w:rPr>
        <w:t>2025年度350M无线通信系统建设项目铁塔租赁服务</w:t>
      </w:r>
    </w:p>
    <w:p w14:paraId="24D35792">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14:paraId="5069E3ED">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预算金额：364，500.00元</w:t>
      </w:r>
    </w:p>
    <w:p w14:paraId="524A4534">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1.6 最高投标限价：</w:t>
      </w:r>
      <w:r>
        <w:rPr>
          <w:rFonts w:hint="eastAsia" w:ascii="仿宋" w:hAnsi="仿宋" w:eastAsia="仿宋" w:cs="仿宋"/>
          <w:kern w:val="0"/>
          <w:sz w:val="24"/>
          <w:lang w:val="en-US" w:eastAsia="zh-CN"/>
        </w:rPr>
        <w:t>364，500.00</w:t>
      </w:r>
      <w:r>
        <w:rPr>
          <w:rFonts w:hint="eastAsia" w:ascii="宋体" w:hAnsi="宋体"/>
          <w:color w:val="auto"/>
          <w:sz w:val="24"/>
          <w:highlight w:val="none"/>
          <w:lang w:val="en-US" w:eastAsia="zh-CN"/>
        </w:rPr>
        <w:t>元</w:t>
      </w:r>
    </w:p>
    <w:p w14:paraId="76AC6D95">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1.7</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铁塔租赁服务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详见采购需求</w:t>
      </w:r>
    </w:p>
    <w:p w14:paraId="416C292A">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1.8 租赁服务期限：自合同签订之日起服务期限为1年</w:t>
      </w:r>
    </w:p>
    <w:p w14:paraId="1542870F">
      <w:pPr>
        <w:snapToGrid w:val="0"/>
        <w:spacing w:line="360" w:lineRule="auto"/>
        <w:ind w:firstLine="470" w:firstLineChars="196"/>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1.9 本项目（是/否）接受联合体投标：否</w:t>
      </w:r>
    </w:p>
    <w:p w14:paraId="14CFD8B3">
      <w:pPr>
        <w:snapToGrid w:val="0"/>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lang w:val="en-US" w:eastAsia="zh-CN"/>
        </w:rPr>
        <w:t>二</w:t>
      </w:r>
      <w:r>
        <w:rPr>
          <w:rFonts w:hint="eastAsia" w:ascii="仿宋" w:hAnsi="仿宋" w:eastAsia="仿宋" w:cs="仿宋"/>
          <w:b/>
          <w:kern w:val="0"/>
          <w:sz w:val="24"/>
        </w:rPr>
        <w:t>、申请人的资格要求：</w:t>
      </w:r>
    </w:p>
    <w:bookmarkEnd w:id="0"/>
    <w:p w14:paraId="3C11C942">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 满足《中华人民共和国政府采购法》第二十二条规定；</w:t>
      </w:r>
    </w:p>
    <w:p w14:paraId="118D7ED3">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 落实政府采购政策需满足的资格要求：本项目非专门面向中小企业采购。</w:t>
      </w:r>
    </w:p>
    <w:p w14:paraId="57695119">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 本项目的特定资格要求：</w:t>
      </w:r>
    </w:p>
    <w:p w14:paraId="5F67C4CF">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3.1投标人须是在中华人民共和国境内注册,具备有效的营业执照，具备履行合同所必需的人员、设备和专业技术能力。</w:t>
      </w:r>
    </w:p>
    <w:p w14:paraId="1CB09FCD">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3.2近三年（2022.2023.2024）财务状况良好；</w:t>
      </w:r>
    </w:p>
    <w:p w14:paraId="574B3A89">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3.3具有近一年任意一个月依法缴纳税收和社会保障资金的良好记录；</w:t>
      </w:r>
    </w:p>
    <w:p w14:paraId="63EB9940">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3.4拒绝列入政府取消投标资格记录期间的企业或个人参与投标；</w:t>
      </w:r>
    </w:p>
    <w:p w14:paraId="549FF71D">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3.5 参加政府采购活动前3年内在经营活动中没有重大违法记录</w:t>
      </w:r>
    </w:p>
    <w:p w14:paraId="4F4F835F">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3.6本项目不接受“信用中国”网站(www.creditchina.gov.cn)中被列入失信被执行人、政府采购严重违法失信行为记录名单、重大税收违法失信主体；“中国政府采购网”网站(www.ccgp.gov.cn) 中被列入政府采购严重违法失信行为记录名单；“国家企业信用信息公示系统”网站（www.gsxt.gov.cn）中被列入经营异常名录、严重违法失信名单的投标人参与投标；</w:t>
      </w:r>
    </w:p>
    <w:p w14:paraId="2FC469EA">
      <w:pPr>
        <w:keepNext w:val="0"/>
        <w:keepLines w:val="0"/>
        <w:pageBreakBefore w:val="0"/>
        <w:widowControl w:val="0"/>
        <w:kinsoku/>
        <w:wordWrap/>
        <w:overflowPunct/>
        <w:topLinePunct w:val="0"/>
        <w:autoSpaceDE/>
        <w:autoSpaceDN w:val="0"/>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Times New Roman"/>
          <w:color w:val="auto"/>
          <w:sz w:val="24"/>
          <w:highlight w:val="none"/>
          <w:lang w:val="en-US" w:eastAsia="zh-CN"/>
        </w:rPr>
        <w:t>3.7与采购人存在利害关系可能影响采购公正性的法人、其他组织或者个人，不得参加投标；单位负责人为同一人或者存在控股、管理关系的不同供应商，不得参加同一合同项下的政府采购活动。违反上述规定的，相关投标均无效。</w:t>
      </w:r>
    </w:p>
    <w:p w14:paraId="1441BF1A">
      <w:pPr>
        <w:snapToGrid w:val="0"/>
        <w:spacing w:line="360" w:lineRule="auto"/>
        <w:ind w:firstLine="472" w:firstLineChars="196"/>
        <w:rPr>
          <w:rFonts w:hint="eastAsia" w:ascii="仿宋" w:hAnsi="仿宋" w:eastAsia="仿宋" w:cs="仿宋"/>
          <w:b/>
          <w:kern w:val="0"/>
          <w:sz w:val="24"/>
          <w:lang w:val="en-US" w:eastAsia="zh-CN"/>
        </w:rPr>
      </w:pPr>
      <w:r>
        <w:rPr>
          <w:rFonts w:hint="eastAsia" w:ascii="仿宋" w:hAnsi="仿宋" w:eastAsia="仿宋" w:cs="仿宋"/>
          <w:b/>
          <w:kern w:val="0"/>
          <w:sz w:val="24"/>
          <w:lang w:val="en-US" w:eastAsia="zh-CN"/>
        </w:rPr>
        <w:t xml:space="preserve">三、获取采购文件  </w:t>
      </w:r>
    </w:p>
    <w:p w14:paraId="2496DD6C">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时间：2025年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日至2025年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日，每天上午09:00至11:30，下午13：30至16:00（北京时间，法定节假日除外）</w:t>
      </w:r>
    </w:p>
    <w:p w14:paraId="718DC883">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地点：“政采云”平台（http：//www.zcygov.cn）。</w:t>
      </w:r>
    </w:p>
    <w:p w14:paraId="613B248B">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p>
    <w:p w14:paraId="535191DF">
      <w:pPr>
        <w:bidi w:val="0"/>
        <w:spacing w:line="360" w:lineRule="auto"/>
        <w:rPr>
          <w:rFonts w:hint="eastAsia" w:ascii="宋体" w:hAnsi="宋体" w:eastAsia="宋体" w:cs="宋体"/>
          <w:sz w:val="24"/>
          <w:szCs w:val="24"/>
        </w:rPr>
      </w:pPr>
      <w:r>
        <w:rPr>
          <w:rFonts w:hint="eastAsia" w:ascii="宋体" w:hAnsi="宋体" w:eastAsia="宋体" w:cs="宋体"/>
          <w:sz w:val="24"/>
          <w:szCs w:val="24"/>
        </w:rPr>
        <w:t>售价：0元</w:t>
      </w:r>
    </w:p>
    <w:p w14:paraId="3A35C0AB">
      <w:pPr>
        <w:bidi w:val="0"/>
        <w:spacing w:line="360" w:lineRule="auto"/>
        <w:rPr>
          <w:rFonts w:hint="eastAsia" w:ascii="宋体" w:hAnsi="宋体" w:eastAsia="宋体" w:cs="宋体"/>
          <w:sz w:val="24"/>
          <w:szCs w:val="24"/>
        </w:rPr>
      </w:pPr>
      <w:r>
        <w:rPr>
          <w:rFonts w:hint="eastAsia" w:ascii="宋体" w:hAnsi="宋体" w:eastAsia="宋体" w:cs="宋体"/>
          <w:sz w:val="24"/>
          <w:szCs w:val="24"/>
        </w:rPr>
        <w:t>四、响应文件提交</w:t>
      </w:r>
    </w:p>
    <w:p w14:paraId="65F62E29">
      <w:pPr>
        <w:bidi w:val="0"/>
        <w:spacing w:line="360" w:lineRule="auto"/>
        <w:rPr>
          <w:rFonts w:hint="eastAsia" w:ascii="宋体" w:hAnsi="宋体" w:eastAsia="宋体" w:cs="宋体"/>
          <w:sz w:val="24"/>
          <w:szCs w:val="24"/>
        </w:rPr>
      </w:pPr>
      <w:r>
        <w:rPr>
          <w:rFonts w:hint="eastAsia" w:ascii="宋体" w:hAnsi="宋体" w:eastAsia="宋体" w:cs="宋体"/>
          <w:sz w:val="24"/>
          <w:szCs w:val="24"/>
        </w:rPr>
        <w:t>4.1 截止时间：2025年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日09点</w:t>
      </w:r>
      <w:r>
        <w:rPr>
          <w:rFonts w:hint="eastAsia" w:ascii="宋体" w:hAnsi="宋体" w:cs="宋体"/>
          <w:sz w:val="24"/>
          <w:szCs w:val="24"/>
          <w:lang w:val="en-US" w:eastAsia="zh-CN"/>
        </w:rPr>
        <w:t>3</w:t>
      </w:r>
      <w:r>
        <w:rPr>
          <w:rFonts w:hint="eastAsia" w:ascii="宋体" w:hAnsi="宋体" w:eastAsia="宋体" w:cs="宋体"/>
          <w:sz w:val="24"/>
          <w:szCs w:val="24"/>
        </w:rPr>
        <w:t>0分（北京时间）；</w:t>
      </w:r>
    </w:p>
    <w:p w14:paraId="0C158BF4">
      <w:pPr>
        <w:bidi w:val="0"/>
        <w:spacing w:line="360" w:lineRule="auto"/>
        <w:rPr>
          <w:rFonts w:hint="eastAsia" w:ascii="宋体" w:hAnsi="宋体" w:eastAsia="宋体" w:cs="宋体"/>
          <w:sz w:val="24"/>
          <w:szCs w:val="24"/>
        </w:rPr>
      </w:pPr>
      <w:r>
        <w:rPr>
          <w:rFonts w:hint="eastAsia" w:ascii="宋体" w:hAnsi="宋体" w:eastAsia="宋体" w:cs="宋体"/>
          <w:sz w:val="24"/>
          <w:szCs w:val="24"/>
        </w:rPr>
        <w:t>4.2 地点：政采云平台在线开标。</w:t>
      </w:r>
    </w:p>
    <w:p w14:paraId="140486AE">
      <w:pPr>
        <w:bidi w:val="0"/>
        <w:spacing w:line="360" w:lineRule="auto"/>
        <w:rPr>
          <w:rFonts w:hint="eastAsia" w:ascii="宋体" w:hAnsi="宋体" w:eastAsia="宋体" w:cs="宋体"/>
          <w:sz w:val="24"/>
          <w:szCs w:val="24"/>
        </w:rPr>
      </w:pPr>
      <w:r>
        <w:rPr>
          <w:rFonts w:hint="eastAsia" w:ascii="宋体" w:hAnsi="宋体" w:eastAsia="宋体" w:cs="宋体"/>
          <w:sz w:val="24"/>
          <w:szCs w:val="24"/>
        </w:rPr>
        <w:t>五、开启</w:t>
      </w:r>
    </w:p>
    <w:p w14:paraId="38D38B3E">
      <w:pPr>
        <w:bidi w:val="0"/>
        <w:spacing w:line="360" w:lineRule="auto"/>
        <w:rPr>
          <w:rFonts w:hint="eastAsia" w:ascii="宋体" w:hAnsi="宋体" w:eastAsia="宋体" w:cs="宋体"/>
          <w:sz w:val="24"/>
          <w:szCs w:val="24"/>
        </w:rPr>
      </w:pPr>
      <w:r>
        <w:rPr>
          <w:rFonts w:hint="eastAsia" w:ascii="宋体" w:hAnsi="宋体" w:eastAsia="宋体" w:cs="宋体"/>
          <w:sz w:val="24"/>
          <w:szCs w:val="24"/>
        </w:rPr>
        <w:t>5.1 时间：2025年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日09点</w:t>
      </w:r>
      <w:r>
        <w:rPr>
          <w:rFonts w:hint="eastAsia" w:ascii="宋体" w:hAnsi="宋体" w:cs="宋体"/>
          <w:sz w:val="24"/>
          <w:szCs w:val="24"/>
          <w:lang w:val="en-US" w:eastAsia="zh-CN"/>
        </w:rPr>
        <w:t>3</w:t>
      </w:r>
      <w:r>
        <w:rPr>
          <w:rFonts w:hint="eastAsia" w:ascii="宋体" w:hAnsi="宋体" w:eastAsia="宋体" w:cs="宋体"/>
          <w:sz w:val="24"/>
          <w:szCs w:val="24"/>
        </w:rPr>
        <w:t>0分（北京时间）；</w:t>
      </w:r>
    </w:p>
    <w:p w14:paraId="019B8D36">
      <w:pPr>
        <w:bidi w:val="0"/>
        <w:spacing w:line="360" w:lineRule="auto"/>
        <w:rPr>
          <w:rFonts w:hint="eastAsia" w:ascii="宋体" w:hAnsi="宋体" w:eastAsia="宋体" w:cs="宋体"/>
          <w:sz w:val="24"/>
          <w:szCs w:val="24"/>
        </w:rPr>
      </w:pPr>
      <w:r>
        <w:rPr>
          <w:rFonts w:hint="eastAsia" w:ascii="宋体" w:hAnsi="宋体" w:eastAsia="宋体" w:cs="宋体"/>
          <w:sz w:val="24"/>
          <w:szCs w:val="24"/>
        </w:rPr>
        <w:t>5.2 地点：白山市浑江区红旗街578号国投大厦</w:t>
      </w:r>
      <w:r>
        <w:rPr>
          <w:rFonts w:hint="eastAsia" w:ascii="宋体" w:hAnsi="宋体" w:cs="宋体"/>
          <w:sz w:val="24"/>
          <w:szCs w:val="24"/>
          <w:lang w:val="en-US" w:eastAsia="zh-CN"/>
        </w:rPr>
        <w:t>1开标室</w:t>
      </w:r>
      <w:r>
        <w:rPr>
          <w:rFonts w:hint="eastAsia" w:ascii="宋体" w:hAnsi="宋体" w:eastAsia="宋体" w:cs="宋体"/>
          <w:sz w:val="24"/>
          <w:szCs w:val="24"/>
        </w:rPr>
        <w:t>。</w:t>
      </w:r>
    </w:p>
    <w:p w14:paraId="4E1F0275">
      <w:pPr>
        <w:bidi w:val="0"/>
        <w:spacing w:line="360" w:lineRule="auto"/>
        <w:rPr>
          <w:rFonts w:hint="eastAsia" w:ascii="宋体" w:hAnsi="宋体" w:eastAsia="宋体" w:cs="宋体"/>
          <w:sz w:val="24"/>
          <w:szCs w:val="24"/>
        </w:rPr>
      </w:pPr>
      <w:r>
        <w:rPr>
          <w:rFonts w:hint="eastAsia" w:ascii="宋体" w:hAnsi="宋体" w:eastAsia="宋体" w:cs="宋体"/>
          <w:sz w:val="24"/>
          <w:szCs w:val="24"/>
        </w:rPr>
        <w:t>六、公告期限</w:t>
      </w:r>
    </w:p>
    <w:p w14:paraId="34D0FB0B">
      <w:pPr>
        <w:bidi w:val="0"/>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38E5B331">
      <w:pPr>
        <w:bidi w:val="0"/>
        <w:spacing w:line="360" w:lineRule="auto"/>
        <w:rPr>
          <w:rFonts w:hint="eastAsia" w:ascii="宋体" w:hAnsi="宋体" w:eastAsia="宋体" w:cs="宋体"/>
          <w:sz w:val="24"/>
          <w:szCs w:val="24"/>
        </w:rPr>
      </w:pPr>
      <w:r>
        <w:rPr>
          <w:rFonts w:hint="eastAsia" w:ascii="宋体" w:hAnsi="宋体" w:eastAsia="宋体" w:cs="宋体"/>
          <w:sz w:val="24"/>
          <w:szCs w:val="24"/>
        </w:rPr>
        <w:t>七、其他补充事宜</w:t>
      </w:r>
    </w:p>
    <w:p w14:paraId="3DF6483D">
      <w:pPr>
        <w:bidi w:val="0"/>
        <w:spacing w:line="360" w:lineRule="auto"/>
        <w:rPr>
          <w:rFonts w:hint="eastAsia" w:ascii="宋体" w:hAnsi="宋体" w:eastAsia="宋体" w:cs="宋体"/>
          <w:sz w:val="24"/>
          <w:szCs w:val="24"/>
        </w:rPr>
      </w:pPr>
      <w:r>
        <w:rPr>
          <w:rFonts w:hint="eastAsia" w:ascii="宋体" w:hAnsi="宋体" w:eastAsia="宋体" w:cs="宋体"/>
          <w:sz w:val="24"/>
          <w:szCs w:val="24"/>
        </w:rPr>
        <w:t>7.1 本次招标公告在政采云平台上发布并同步发布到中国政府采购网、吉林省政府采购网上发布。</w:t>
      </w:r>
    </w:p>
    <w:p w14:paraId="16FB9024">
      <w:pPr>
        <w:bidi w:val="0"/>
        <w:spacing w:line="360" w:lineRule="auto"/>
        <w:rPr>
          <w:rFonts w:hint="eastAsia" w:ascii="宋体" w:hAnsi="宋体" w:eastAsia="宋体" w:cs="宋体"/>
          <w:sz w:val="24"/>
          <w:szCs w:val="24"/>
        </w:rPr>
      </w:pPr>
      <w:r>
        <w:rPr>
          <w:rFonts w:hint="eastAsia" w:ascii="宋体" w:hAnsi="宋体" w:eastAsia="宋体" w:cs="宋体"/>
          <w:sz w:val="24"/>
          <w:szCs w:val="24"/>
        </w:rPr>
        <w:t>7.2 逾期送达的或者未送达指定地点的磋商响应文件，采购人不予受理。</w:t>
      </w:r>
    </w:p>
    <w:p w14:paraId="3013DE6A">
      <w:pPr>
        <w:bidi w:val="0"/>
        <w:spacing w:line="360" w:lineRule="auto"/>
        <w:rPr>
          <w:rFonts w:hint="eastAsia" w:ascii="宋体" w:hAnsi="宋体" w:eastAsia="宋体" w:cs="宋体"/>
          <w:sz w:val="24"/>
          <w:szCs w:val="24"/>
        </w:rPr>
      </w:pPr>
      <w:r>
        <w:rPr>
          <w:rFonts w:hint="eastAsia" w:ascii="宋体" w:hAnsi="宋体" w:eastAsia="宋体" w:cs="宋体"/>
          <w:sz w:val="24"/>
          <w:szCs w:val="24"/>
        </w:rPr>
        <w:t>7.3 有效投标人不足三家时，采购人另行组织招标。</w:t>
      </w:r>
    </w:p>
    <w:p w14:paraId="2A67E62A">
      <w:pPr>
        <w:bidi w:val="0"/>
        <w:spacing w:line="360" w:lineRule="auto"/>
        <w:rPr>
          <w:rFonts w:hint="eastAsia" w:ascii="宋体" w:hAnsi="宋体" w:eastAsia="宋体" w:cs="宋体"/>
          <w:sz w:val="24"/>
          <w:szCs w:val="24"/>
        </w:rPr>
      </w:pPr>
      <w:r>
        <w:rPr>
          <w:rFonts w:hint="eastAsia" w:ascii="宋体" w:hAnsi="宋体" w:eastAsia="宋体" w:cs="宋体"/>
          <w:sz w:val="24"/>
          <w:szCs w:val="24"/>
        </w:rPr>
        <w:t>八、对本次招标提出询问，请按以下方式联系</w:t>
      </w:r>
    </w:p>
    <w:p w14:paraId="1DA23EA0">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4A54DDD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称：抚松县公安局          </w:t>
      </w:r>
    </w:p>
    <w:p w14:paraId="6A1C7730">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址：抚松县公安局                  </w:t>
      </w:r>
    </w:p>
    <w:p w14:paraId="4EF5B78C">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联 系 人： 贺玉婷                        </w:t>
      </w:r>
    </w:p>
    <w:p w14:paraId="61D869E0">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联系方式： 18543908783                   </w:t>
      </w:r>
    </w:p>
    <w:p w14:paraId="3840521A">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53AC2574">
      <w:pPr>
        <w:bidi w:val="0"/>
        <w:spacing w:line="360" w:lineRule="auto"/>
        <w:rPr>
          <w:rFonts w:hint="eastAsia" w:ascii="宋体" w:hAnsi="宋体" w:eastAsia="宋体" w:cs="宋体"/>
          <w:sz w:val="24"/>
          <w:szCs w:val="24"/>
        </w:rPr>
      </w:pPr>
      <w:r>
        <w:rPr>
          <w:rFonts w:hint="eastAsia" w:ascii="宋体" w:hAnsi="宋体" w:eastAsia="宋体" w:cs="宋体"/>
          <w:sz w:val="24"/>
          <w:szCs w:val="24"/>
        </w:rPr>
        <w:t>名    称：吉林省国澳工程咨询有限公司</w:t>
      </w:r>
    </w:p>
    <w:p w14:paraId="1D406D7D">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址：长春市南关区中懋天地8号楼1001室                       </w:t>
      </w:r>
    </w:p>
    <w:p w14:paraId="5ECEC74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联系方式：13904322882                  </w:t>
      </w:r>
    </w:p>
    <w:p w14:paraId="2D91AF7F">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3.项目联系方式 </w:t>
      </w:r>
    </w:p>
    <w:p w14:paraId="0D0AD041">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项目联系人：张丽萍                       </w:t>
      </w:r>
    </w:p>
    <w:p w14:paraId="31EED5E5">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电      话：13904322882 </w:t>
      </w:r>
    </w:p>
    <w:p w14:paraId="293F0677">
      <w:pPr>
        <w:spacing w:line="600" w:lineRule="exact"/>
        <w:jc w:val="center"/>
        <w:rPr>
          <w:rFonts w:ascii="仿宋" w:hAnsi="仿宋" w:eastAsia="仿宋" w:cs="仿宋"/>
          <w:b/>
          <w:sz w:val="36"/>
          <w:szCs w:val="36"/>
        </w:rPr>
      </w:pPr>
    </w:p>
    <w:p w14:paraId="225189AD">
      <w:pPr>
        <w:spacing w:line="600" w:lineRule="exact"/>
        <w:jc w:val="center"/>
        <w:rPr>
          <w:rFonts w:ascii="仿宋" w:hAnsi="仿宋" w:eastAsia="仿宋" w:cs="仿宋"/>
          <w:b/>
          <w:sz w:val="36"/>
          <w:szCs w:val="36"/>
        </w:rPr>
      </w:pPr>
    </w:p>
    <w:p w14:paraId="576EC67B">
      <w:pPr>
        <w:pStyle w:val="7"/>
        <w:spacing w:before="156" w:after="156"/>
        <w:rPr>
          <w:rFonts w:ascii="仿宋" w:hAnsi="仿宋" w:eastAsia="仿宋" w:cs="仿宋"/>
          <w:b/>
          <w:sz w:val="36"/>
          <w:szCs w:val="36"/>
        </w:rPr>
      </w:pPr>
    </w:p>
    <w:p w14:paraId="380F04B2">
      <w:pPr>
        <w:rPr>
          <w:rFonts w:ascii="仿宋" w:hAnsi="仿宋" w:eastAsia="仿宋" w:cs="仿宋"/>
          <w:b/>
          <w:sz w:val="36"/>
          <w:szCs w:val="36"/>
        </w:rPr>
      </w:pPr>
    </w:p>
    <w:p w14:paraId="44981422">
      <w:pPr>
        <w:pStyle w:val="11"/>
        <w:rPr>
          <w:rFonts w:ascii="仿宋" w:hAnsi="仿宋" w:eastAsia="仿宋" w:cs="仿宋"/>
          <w:b/>
          <w:sz w:val="36"/>
          <w:szCs w:val="36"/>
        </w:rPr>
      </w:pPr>
    </w:p>
    <w:p w14:paraId="4E4579B6">
      <w:pPr>
        <w:pStyle w:val="22"/>
        <w:rPr>
          <w:rFonts w:ascii="仿宋" w:hAnsi="仿宋" w:eastAsia="仿宋" w:cs="仿宋"/>
          <w:b/>
          <w:sz w:val="36"/>
          <w:szCs w:val="36"/>
        </w:rPr>
      </w:pPr>
    </w:p>
    <w:p w14:paraId="7AFD2B11">
      <w:pPr>
        <w:rPr>
          <w:rFonts w:hint="eastAsia" w:ascii="仿宋" w:hAnsi="仿宋" w:eastAsia="仿宋" w:cs="仿宋"/>
          <w:b/>
          <w:sz w:val="36"/>
          <w:szCs w:val="36"/>
        </w:rPr>
      </w:pPr>
      <w:bookmarkStart w:id="1" w:name="_Toc452995894"/>
    </w:p>
    <w:p w14:paraId="476E00AF">
      <w:pPr>
        <w:rPr>
          <w:rFonts w:hint="eastAsia" w:ascii="仿宋" w:hAnsi="仿宋" w:eastAsia="仿宋" w:cs="仿宋"/>
          <w:b/>
          <w:sz w:val="36"/>
          <w:szCs w:val="36"/>
        </w:rPr>
        <w:sectPr>
          <w:footerReference r:id="rId4" w:type="default"/>
          <w:pgSz w:w="11906" w:h="16838"/>
          <w:pgMar w:top="1417" w:right="1417" w:bottom="1417"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238DB40">
      <w:pPr>
        <w:spacing w:line="6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第二章  采购需求</w:t>
      </w:r>
    </w:p>
    <w:tbl>
      <w:tblPr>
        <w:tblStyle w:val="24"/>
        <w:tblW w:w="141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2400"/>
        <w:gridCol w:w="1868"/>
        <w:gridCol w:w="1211"/>
        <w:gridCol w:w="1302"/>
        <w:gridCol w:w="1449"/>
        <w:gridCol w:w="1347"/>
        <w:gridCol w:w="1755"/>
        <w:gridCol w:w="532"/>
        <w:gridCol w:w="645"/>
        <w:gridCol w:w="679"/>
      </w:tblGrid>
      <w:tr w14:paraId="34BD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606">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整体服务内容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F5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地点要求</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3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铁塔挂载高度要求</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31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机房空间要求</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EE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机房温度</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47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机房湿度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5F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供电要求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5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应急发电</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AA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FFD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695">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备注</w:t>
            </w:r>
          </w:p>
        </w:tc>
      </w:tr>
      <w:tr w14:paraId="61E7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683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提供使用机房、通信塔、供电、场地及应急发电服务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9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漫江长松基地</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E5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D5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至少高1.5米、宽0.6米、深0.6米</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1B7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保障零下25度至零上35度之间</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5E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保障20%-70%之间</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3F9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满足设备功耗750W</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90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备电保障3小时，并提供应急发电服务，保障设备无间断运行。</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9529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1050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8B50D">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5D9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26D6">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57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兴参</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59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1EBF6">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568C">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0235">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9010">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41E7A">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47DF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E0BA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5A47F">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59BB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FD8E4">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32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兴隆下山头</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5B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73C7">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770B">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F903">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48F91">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5F269">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F1A1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A548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42521">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340B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082C">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4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仙人桥温泉</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D8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C2F1">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DB79">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492C0">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5770">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F3609">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03FC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3832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ACDBD">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DFB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A7127">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沿江头道岭</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37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0CB9A">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5BCA">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FAC88">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B2E5">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CF48">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02AC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04AF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1911D">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2611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F92B5">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2B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露水河无南山</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A1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982F3">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A825">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80C7B">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37BE">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C941">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6376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448EF">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CE239">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78779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9797">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F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泉阳镇东北岔村</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DF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1F8E">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59E2">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7ED8">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D2D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79E49">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9EAA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E471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A3608">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5195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B1B06">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F3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松江河802公里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52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ED5F">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0B4E6">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7318">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D1751">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A4222">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0C6B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18F8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71946">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43F3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08B27">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04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仙人桥201国道</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A0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B6992">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2109">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E9840">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8832">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DCA55">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392D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2AAF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7C1BA">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285E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97D9">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25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万达北区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B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BB9F">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AE8A">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5667">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5102">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E4E5">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BB8B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6740E">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D7FA1">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05E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F4F5">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D3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抚松镇邮政局</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D1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F6AB7">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36676">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D87E0">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26E3">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2F4FE">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B966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9A02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84535">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38E5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C4D0">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20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抚松景区管理中心</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CF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DEDB">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C3A0D">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C3399">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DE5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7AB3">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EE235">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6C3F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6244E">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2C2C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9CE7">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露水河永青林场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B6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C1DA">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EEF5">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2996">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95DE3">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9A9C">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088A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0C175">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AE0FC">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1D00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E9F89">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9E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榆树镇无供电所</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95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E020">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E32B">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F762A">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48908">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1238F">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B737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441C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AF80C">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1029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F65C">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D2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万良人参市场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57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07E2">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BAD1">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6A502">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2E02">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A1B3D">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DBE0F8">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0F52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ECDF5">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5AC1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7E6B5">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56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仙人桥汤河村</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B8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8470">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A3A4">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5E90">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18F22">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F84D2">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8459E">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2B46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6A4FE">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7AA5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8698">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CC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仙人桥胜利村</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57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0DB6">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D47D">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E3A5">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944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0F0C">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1C536">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07209">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88533">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7EF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BF13">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BF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露水河清水林场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E4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92878">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4D55">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64D6">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D036">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5D73">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2E604">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4AD3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785B6">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4CCC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927D7">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3F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露水河镇无黎明林场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D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5B89">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4D7EE">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20B5">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6030">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BFC7">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85309">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9D5C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58771">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0B69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310D">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B8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抚松县仙人桥镇</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8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73714">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FB24">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C0FB">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132F">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4F7A">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CE57D">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0F3C0">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0E17F">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71A9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A4C0">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70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露水河胜利林场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5F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6871">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0AAD">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BB53C">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C87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0323">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A167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9EC44">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EDBAF">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050A4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7D06C">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1F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泉阳供销社</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57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EE3F">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40EF">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D8C61">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AD4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7F865">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B629C">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E168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AF859">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18D5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0D051">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38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露水河供销社</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E4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DB16">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CDD0">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40FE">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7B86">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FF65B">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5CF73">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89CF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85AB7">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50FE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236E0">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A1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松江河锦江村站点</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3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9769">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9E87">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D8CA">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31FF1">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9827">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7420">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73DA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51FC8">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6FFA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CE22">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6C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松江河抚南林场</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A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4D5E">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D6FF">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69ED">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50C6">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6CDC">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3F51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C3758">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93075">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0AD4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8249">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9D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抚松县大方村</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33169">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2984">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34E4E">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115C6">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75052">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65C61">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8884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24F74">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r w14:paraId="5184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35861">
            <w:pPr>
              <w:jc w:val="center"/>
              <w:rPr>
                <w:rFonts w:hint="eastAsia" w:ascii="等线" w:hAnsi="等线" w:eastAsia="等线" w:cs="等线"/>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DD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北岗卫生院</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1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1E2D">
            <w:pPr>
              <w:jc w:val="center"/>
              <w:rPr>
                <w:rFonts w:hint="eastAsia" w:ascii="等线" w:hAnsi="等线" w:eastAsia="等线" w:cs="等线"/>
                <w:i w:val="0"/>
                <w:iCs w:val="0"/>
                <w:color w:val="000000"/>
                <w:sz w:val="22"/>
                <w:szCs w:val="22"/>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9D87">
            <w:pPr>
              <w:jc w:val="center"/>
              <w:rPr>
                <w:rFonts w:hint="eastAsia" w:ascii="等线" w:hAnsi="等线" w:eastAsia="等线" w:cs="等线"/>
                <w:i w:val="0"/>
                <w:iCs w:val="0"/>
                <w:color w:val="000000"/>
                <w:sz w:val="22"/>
                <w:szCs w:val="22"/>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59C6">
            <w:pPr>
              <w:jc w:val="center"/>
              <w:rPr>
                <w:rFonts w:hint="eastAsia" w:ascii="等线" w:hAnsi="等线" w:eastAsia="等线" w:cs="等线"/>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B5BD">
            <w:pPr>
              <w:jc w:val="center"/>
              <w:rPr>
                <w:rFonts w:hint="eastAsia" w:ascii="等线" w:hAnsi="等线" w:eastAsia="等线" w:cs="等线"/>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047F">
            <w:pPr>
              <w:jc w:val="center"/>
              <w:rPr>
                <w:rFonts w:hint="eastAsia" w:ascii="等线" w:hAnsi="等线" w:eastAsia="等线" w:cs="等线"/>
                <w:i w:val="0"/>
                <w:iCs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8FB62">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8D6A1">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CF7A9">
            <w:pPr>
              <w:keepNext w:val="0"/>
              <w:keepLines w:val="0"/>
              <w:widowControl/>
              <w:suppressLineNumbers w:val="0"/>
              <w:jc w:val="left"/>
              <w:textAlignment w:val="bottom"/>
              <w:rPr>
                <w:rFonts w:hint="eastAsia" w:ascii="等线" w:hAnsi="等线" w:eastAsia="等线" w:cs="等线"/>
                <w:i w:val="0"/>
                <w:iCs w:val="0"/>
                <w:color w:val="000000"/>
                <w:kern w:val="0"/>
                <w:sz w:val="22"/>
                <w:szCs w:val="22"/>
                <w:u w:val="none"/>
                <w:lang w:val="en-US" w:eastAsia="zh-CN" w:bidi="ar"/>
              </w:rPr>
            </w:pPr>
          </w:p>
        </w:tc>
      </w:tr>
    </w:tbl>
    <w:p w14:paraId="4A0F76F6">
      <w:pPr>
        <w:rPr>
          <w:rFonts w:hint="eastAsia" w:ascii="仿宋" w:hAnsi="仿宋" w:eastAsia="仿宋" w:cs="仿宋"/>
          <w:b/>
          <w:sz w:val="36"/>
          <w:szCs w:val="36"/>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14:paraId="0C7E0A00">
      <w:pPr>
        <w:widowControl/>
        <w:spacing w:line="440" w:lineRule="exact"/>
        <w:ind w:right="60"/>
        <w:jc w:val="center"/>
        <w:outlineLvl w:val="0"/>
        <w:rPr>
          <w:rFonts w:ascii="仿宋" w:hAnsi="仿宋" w:eastAsia="仿宋" w:cs="仿宋"/>
          <w:b/>
          <w:sz w:val="36"/>
          <w:szCs w:val="36"/>
        </w:rPr>
      </w:pPr>
      <w:r>
        <w:rPr>
          <w:rFonts w:hint="eastAsia" w:ascii="仿宋" w:hAnsi="仿宋" w:eastAsia="仿宋" w:cs="仿宋"/>
          <w:b/>
          <w:sz w:val="36"/>
          <w:szCs w:val="36"/>
        </w:rPr>
        <w:t>第三章  供应商须知</w:t>
      </w:r>
      <w:bookmarkEnd w:id="1"/>
    </w:p>
    <w:p w14:paraId="319413AE">
      <w:pPr>
        <w:pStyle w:val="3"/>
        <w:spacing w:line="440" w:lineRule="exact"/>
        <w:jc w:val="center"/>
        <w:rPr>
          <w:rFonts w:ascii="仿宋" w:hAnsi="仿宋" w:eastAsia="仿宋" w:cs="仿宋"/>
          <w:sz w:val="24"/>
          <w:szCs w:val="24"/>
        </w:rPr>
      </w:pPr>
      <w:bookmarkStart w:id="2" w:name="_Toc452995895"/>
      <w:r>
        <w:rPr>
          <w:rFonts w:hint="eastAsia" w:ascii="仿宋" w:hAnsi="仿宋" w:eastAsia="仿宋" w:cs="仿宋"/>
          <w:sz w:val="24"/>
          <w:szCs w:val="24"/>
        </w:rPr>
        <w:t>前 附 表</w:t>
      </w:r>
      <w:bookmarkEnd w:id="2"/>
    </w:p>
    <w:tbl>
      <w:tblPr>
        <w:tblStyle w:val="24"/>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14:paraId="14064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14:paraId="7563E338">
            <w:pPr>
              <w:spacing w:line="400" w:lineRule="exact"/>
              <w:jc w:val="center"/>
              <w:rPr>
                <w:rFonts w:ascii="宋体" w:hAnsi="宋体" w:eastAsia="宋体" w:cs="宋体"/>
                <w:color w:val="auto"/>
                <w:sz w:val="24"/>
                <w:highlight w:val="none"/>
              </w:rPr>
            </w:pPr>
            <w:bookmarkStart w:id="3" w:name="_Toc113441587"/>
            <w:bookmarkStart w:id="4" w:name="_Toc452995896"/>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14:paraId="4097D672">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14:paraId="0070EC0D">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14:paraId="5BEA3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239A1CC1">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14:paraId="764E0E45">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14:paraId="06C767BC">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名    称：抚松县公安局          </w:t>
            </w:r>
          </w:p>
          <w:p w14:paraId="21F3B0EB">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地    址：抚松县公安局                  </w:t>
            </w:r>
          </w:p>
          <w:p w14:paraId="780C9AA8">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联 系 人： 贺玉婷                        </w:t>
            </w:r>
          </w:p>
          <w:p w14:paraId="4662C07E">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联系方式： 18543908783</w:t>
            </w:r>
          </w:p>
        </w:tc>
      </w:tr>
      <w:tr w14:paraId="52998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29" w:type="dxa"/>
            <w:tcBorders>
              <w:top w:val="single" w:color="auto" w:sz="4" w:space="0"/>
              <w:left w:val="single" w:color="auto" w:sz="4" w:space="0"/>
              <w:bottom w:val="single" w:color="auto" w:sz="4" w:space="0"/>
              <w:right w:val="single" w:color="auto" w:sz="4" w:space="0"/>
            </w:tcBorders>
            <w:vAlign w:val="center"/>
          </w:tcPr>
          <w:p w14:paraId="633C4C20">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14:paraId="4C88AE35">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14:paraId="16FF6692">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吉林省国澳工程咨询有限公司</w:t>
            </w:r>
          </w:p>
          <w:p w14:paraId="22CBB17D">
            <w:pPr>
              <w:autoSpaceDN w:val="0"/>
              <w:spacing w:line="240" w:lineRule="auto"/>
              <w:ind w:left="960" w:hanging="960" w:hangingChars="400"/>
              <w:jc w:val="left"/>
              <w:rPr>
                <w:rFonts w:ascii="宋体" w:hAnsi="宋体"/>
                <w:color w:val="auto"/>
                <w:sz w:val="24"/>
                <w:highlight w:val="none"/>
              </w:rPr>
            </w:pPr>
            <w:r>
              <w:rPr>
                <w:rFonts w:hint="eastAsia" w:ascii="宋体" w:hAnsi="宋体"/>
                <w:color w:val="auto"/>
                <w:sz w:val="24"/>
                <w:highlight w:val="none"/>
              </w:rPr>
              <w:t>地  址：</w:t>
            </w:r>
            <w:r>
              <w:rPr>
                <w:rFonts w:hint="eastAsia" w:ascii="宋体" w:hAnsi="宋体" w:eastAsia="宋体"/>
                <w:color w:val="auto"/>
                <w:sz w:val="24"/>
                <w:highlight w:val="none"/>
                <w:u w:val="none"/>
                <w:lang w:val="en-US" w:eastAsia="zh-CN"/>
              </w:rPr>
              <w:t>长春市南关区中懋天地8号楼1001室</w:t>
            </w:r>
          </w:p>
          <w:p w14:paraId="4B326F54">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张丽萍</w:t>
            </w:r>
          </w:p>
          <w:p w14:paraId="0A79AC4C">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13904322882</w:t>
            </w:r>
          </w:p>
        </w:tc>
      </w:tr>
      <w:tr w14:paraId="67FEE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8C6EF9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14:paraId="52C336D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14:paraId="616551F6">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rPr>
              <w:t>2025年度350M无线通信系统建设项目铁塔租赁服务</w:t>
            </w:r>
          </w:p>
        </w:tc>
      </w:tr>
      <w:tr w14:paraId="63B3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020FD40">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3AF758BB">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采购编号</w:t>
            </w:r>
          </w:p>
        </w:tc>
        <w:tc>
          <w:tcPr>
            <w:tcW w:w="6964" w:type="dxa"/>
            <w:tcBorders>
              <w:top w:val="single" w:color="auto" w:sz="4" w:space="0"/>
              <w:left w:val="single" w:color="auto" w:sz="4" w:space="0"/>
              <w:bottom w:val="single" w:color="auto" w:sz="4" w:space="0"/>
              <w:right w:val="single" w:color="auto" w:sz="4" w:space="0"/>
            </w:tcBorders>
            <w:vAlign w:val="center"/>
          </w:tcPr>
          <w:p w14:paraId="522A5082">
            <w:pPr>
              <w:spacing w:line="240" w:lineRule="auto"/>
              <w:rPr>
                <w:rFonts w:hint="eastAsia" w:ascii="宋体" w:hAnsi="宋体"/>
                <w:color w:val="auto"/>
                <w:sz w:val="24"/>
                <w:highlight w:val="none"/>
                <w:lang w:eastAsia="zh-CN"/>
              </w:rPr>
            </w:pPr>
            <w:r>
              <w:rPr>
                <w:rFonts w:hint="eastAsia" w:ascii="宋体" w:hAnsi="宋体" w:eastAsia="宋体" w:cs="Times New Roman"/>
                <w:color w:val="auto"/>
                <w:sz w:val="24"/>
                <w:highlight w:val="none"/>
                <w:lang w:val="en-US" w:eastAsia="zh-CN"/>
              </w:rPr>
              <w:t>采购计划-[2025]-00145号</w:t>
            </w:r>
          </w:p>
        </w:tc>
      </w:tr>
      <w:tr w14:paraId="22A63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9DA1BA8">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7D9F7B1A">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14:paraId="3519CD6D">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w:t>
            </w:r>
          </w:p>
        </w:tc>
      </w:tr>
      <w:tr w14:paraId="56E0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1E270E1">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6C2CBDA">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14:paraId="1FB0D491">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14:paraId="16F84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252DC12">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14:paraId="037FA67B">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14:paraId="64A3AAB5">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w:t>
            </w:r>
            <w:r>
              <w:rPr>
                <w:rFonts w:hint="eastAsia" w:ascii="宋体" w:hAnsi="宋体"/>
                <w:color w:val="auto"/>
                <w:sz w:val="24"/>
                <w:highlight w:val="none"/>
                <w:lang w:val="en-US" w:eastAsia="zh-CN"/>
              </w:rPr>
              <w:t>非</w:t>
            </w:r>
            <w:r>
              <w:rPr>
                <w:rFonts w:hint="eastAsia" w:ascii="宋体" w:hAnsi="宋体"/>
                <w:color w:val="auto"/>
                <w:sz w:val="24"/>
                <w:highlight w:val="none"/>
              </w:rPr>
              <w:t>专门面向中小企业采购</w:t>
            </w:r>
          </w:p>
        </w:tc>
      </w:tr>
      <w:tr w14:paraId="6F99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2FEE441">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7445E837">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14:paraId="6907CB36">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14:paraId="15565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BF0A2F9">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0731ADB9">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14:paraId="01212C38">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rPr>
              <w:t>详见</w:t>
            </w:r>
            <w:r>
              <w:rPr>
                <w:rFonts w:hint="eastAsia" w:ascii="宋体" w:hAnsi="宋体"/>
                <w:color w:val="auto"/>
                <w:sz w:val="24"/>
                <w:highlight w:val="none"/>
                <w:lang w:val="en-US" w:eastAsia="zh-CN"/>
              </w:rPr>
              <w:t>采购需求</w:t>
            </w:r>
          </w:p>
        </w:tc>
      </w:tr>
      <w:tr w14:paraId="674FE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E9BE52">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14:paraId="5F0EB7A0">
            <w:pPr>
              <w:spacing w:line="24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租赁服务期限</w:t>
            </w:r>
          </w:p>
        </w:tc>
        <w:tc>
          <w:tcPr>
            <w:tcW w:w="6964" w:type="dxa"/>
            <w:tcBorders>
              <w:top w:val="single" w:color="auto" w:sz="4" w:space="0"/>
              <w:left w:val="single" w:color="auto" w:sz="4" w:space="0"/>
              <w:bottom w:val="single" w:color="auto" w:sz="4" w:space="0"/>
              <w:right w:val="single" w:color="auto" w:sz="4" w:space="0"/>
            </w:tcBorders>
            <w:vAlign w:val="center"/>
          </w:tcPr>
          <w:p w14:paraId="6FD9EAA1">
            <w:pPr>
              <w:spacing w:line="240" w:lineRule="auto"/>
              <w:rPr>
                <w:rFonts w:hint="default" w:ascii="宋体" w:hAnsi="宋体"/>
                <w:color w:val="auto"/>
                <w:sz w:val="24"/>
                <w:highlight w:val="none"/>
                <w:lang w:val="en-US" w:eastAsia="zh-CN"/>
              </w:rPr>
            </w:pPr>
            <w:r>
              <w:rPr>
                <w:rFonts w:hint="default" w:ascii="宋体" w:hAnsi="宋体"/>
                <w:color w:val="auto"/>
                <w:sz w:val="24"/>
                <w:highlight w:val="none"/>
                <w:lang w:val="en-US" w:eastAsia="zh-CN"/>
              </w:rPr>
              <w:t>自合同签订之日起服务期限为1年</w:t>
            </w:r>
          </w:p>
        </w:tc>
      </w:tr>
      <w:tr w14:paraId="77CE8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5E445637">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14:paraId="270E471F">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14:paraId="563D945C">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满足《中华人民共和国政府采购法》第二十二条规定；</w:t>
            </w:r>
          </w:p>
          <w:p w14:paraId="580208ED">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落实政府采购政策需满足的资格要求：本项目非专门面向中小企业采购。</w:t>
            </w:r>
          </w:p>
          <w:p w14:paraId="28B8E6FA">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本项目的特定资格要求：</w:t>
            </w:r>
          </w:p>
          <w:p w14:paraId="733559DF">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3.1投标人须是在中华人民共和国境内注册,具备有效的营业执照，具备履行合同所必需的人员、设备和专业技术能力。</w:t>
            </w:r>
          </w:p>
          <w:p w14:paraId="636FEF65">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3.2近三年（2022.2023.2024）财务状况良好；</w:t>
            </w:r>
          </w:p>
          <w:p w14:paraId="1F0A785D">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3.3具有近一年任意一个月依法缴纳税收和社会保障资金的良好记录；</w:t>
            </w:r>
          </w:p>
          <w:p w14:paraId="7596AE92">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3.4拒绝列入政府取消投标资格记录期间的企业或个人参与投标；</w:t>
            </w:r>
          </w:p>
          <w:p w14:paraId="2A932DCB">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 参加政府采购活动前3年内在经营活动中没有重大违法记录</w:t>
            </w:r>
          </w:p>
          <w:p w14:paraId="6E901A50">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3.6本项目不接受“信用中国”网站(www.creditchina.gov.cn)中被列入失信被执行人、政府采购严重违法失信行为记录名单、重大税收违法失信主体；“中国政府采购网”网站(www.ccgp.gov.cn) 中被列入政府采购严重违法失信行为记录名单；“国家企业信用信息公示系统”网站（www.gsxt.gov.cn）中被列入经营异常名录、严重违法失信名单的投标人参与投标；</w:t>
            </w:r>
          </w:p>
          <w:p w14:paraId="3848C841">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3.7与采购人存在利害关系可能影响采购公正性的法人、其他组织或者个人，不得参加投标；单位负责人为同一人或者存在控股、管理关系的不同供应商，不得参加同一合同项下的政府采购活动。违反上述规定的，相关投标均无效。</w:t>
            </w:r>
          </w:p>
        </w:tc>
      </w:tr>
      <w:tr w14:paraId="21F5D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8459E56">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14:paraId="0D7BA7DF">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14:paraId="3212F92D">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14:paraId="73B6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73B9CB0">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27DD925F">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14:paraId="5DA6D5B2">
            <w:pPr>
              <w:autoSpaceDE w:val="0"/>
              <w:autoSpaceDN w:val="0"/>
              <w:adjustRightInd w:val="0"/>
              <w:spacing w:line="240" w:lineRule="auto"/>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14:paraId="46C4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305C9408">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6886F577">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14:paraId="0D334C4E">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14:paraId="028CB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1DCD089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45090390">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14:paraId="5A5B2D3D">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43BCA647">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1F23D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88D6391">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5BEDB29">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0DB95EC6">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14:paraId="07DBF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59FD29F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512BC913">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14:paraId="26C48629">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14:paraId="03CAD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14:paraId="09A866A3">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14:paraId="421D979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14:paraId="4966E71E">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14:paraId="291F1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9275C9">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14:paraId="12FE94D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2ACF5474">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14:paraId="7315E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1698E26D">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14:paraId="4FB5984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14:paraId="50FCCE80">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07</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28</w:t>
            </w:r>
            <w:r>
              <w:rPr>
                <w:rFonts w:hint="eastAsia" w:ascii="宋体" w:hAnsi="宋体"/>
                <w:color w:val="auto"/>
                <w:sz w:val="24"/>
                <w:highlight w:val="none"/>
                <w:lang w:eastAsia="zh-CN"/>
              </w:rPr>
              <w:t>日</w:t>
            </w:r>
            <w:r>
              <w:rPr>
                <w:rFonts w:hint="eastAsia" w:ascii="宋体" w:hAnsi="宋体"/>
                <w:color w:val="auto"/>
                <w:sz w:val="24"/>
                <w:highlight w:val="none"/>
                <w:lang w:val="en-US" w:eastAsia="zh-CN"/>
              </w:rPr>
              <w:t>09</w:t>
            </w:r>
            <w:r>
              <w:rPr>
                <w:rFonts w:hint="eastAsia" w:ascii="宋体" w:hAnsi="宋体"/>
                <w:color w:val="auto"/>
                <w:sz w:val="24"/>
                <w:highlight w:val="none"/>
                <w:lang w:eastAsia="zh-CN"/>
              </w:rPr>
              <w:t>点</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0分</w:t>
            </w:r>
            <w:r>
              <w:rPr>
                <w:rFonts w:hint="eastAsia" w:ascii="宋体" w:hAnsi="宋体"/>
                <w:color w:val="auto"/>
                <w:sz w:val="24"/>
                <w:highlight w:val="none"/>
              </w:rPr>
              <w:t>（北京时间）</w:t>
            </w:r>
          </w:p>
        </w:tc>
      </w:tr>
      <w:tr w14:paraId="00156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BBDB68">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14:paraId="7DE3D4F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14:paraId="7805C6C7">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261F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780FB8A">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14:paraId="176068A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14:paraId="5D5208C8">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14:paraId="0BDE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67AE9CEA">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0D98DA2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14:paraId="5DB0D561">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14:paraId="06FB7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FB8E627">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4E8F2254">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14:paraId="02013E2A">
            <w:pPr>
              <w:spacing w:line="276" w:lineRule="auto"/>
              <w:jc w:val="left"/>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本项目不需要缴纳</w:t>
            </w:r>
          </w:p>
        </w:tc>
      </w:tr>
      <w:tr w14:paraId="31C5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510595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3E2985CC">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14:paraId="14EAB8C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14:paraId="0F593F00">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7A632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14:paraId="29B599A5">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50C5EDFE">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14:paraId="4B6F7899">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14:paraId="36A1E615">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14:paraId="452B6D36">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6F88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1D79928">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14:paraId="6016A7F0">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14:paraId="692A6529">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供应商在“政采云”平台（http://www.zcygov.cn）上制作响应文件一份（此响应文件须上传至“政采云”平台）。开启时间后30分钟内完成解密。</w:t>
            </w:r>
          </w:p>
        </w:tc>
      </w:tr>
      <w:tr w14:paraId="443BD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029" w:type="dxa"/>
            <w:tcBorders>
              <w:top w:val="single" w:color="auto" w:sz="4" w:space="0"/>
              <w:left w:val="single" w:color="auto" w:sz="4" w:space="0"/>
              <w:bottom w:val="single" w:color="auto" w:sz="4" w:space="0"/>
              <w:right w:val="single" w:color="auto" w:sz="4" w:space="0"/>
            </w:tcBorders>
            <w:vAlign w:val="center"/>
          </w:tcPr>
          <w:p w14:paraId="55D6E2AE">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2355" w:type="dxa"/>
            <w:tcBorders>
              <w:top w:val="single" w:color="auto" w:sz="4" w:space="0"/>
              <w:left w:val="single" w:color="auto" w:sz="4" w:space="0"/>
              <w:bottom w:val="single" w:color="auto" w:sz="4" w:space="0"/>
              <w:right w:val="single" w:color="auto" w:sz="4" w:space="0"/>
            </w:tcBorders>
            <w:vAlign w:val="center"/>
          </w:tcPr>
          <w:p w14:paraId="33C7B79B">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14:paraId="65C1FA6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14:paraId="4577A3D8">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w:t>
            </w:r>
            <w:r>
              <w:rPr>
                <w:rFonts w:hint="eastAsia" w:ascii="宋体" w:hAnsi="宋体"/>
                <w:color w:val="auto"/>
                <w:sz w:val="24"/>
                <w:highlight w:val="none"/>
                <w:u w:val="single"/>
                <w:lang w:val="en-US" w:eastAsia="zh-CN"/>
              </w:rPr>
              <w:t>07</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日</w:t>
            </w:r>
            <w:r>
              <w:rPr>
                <w:rFonts w:hint="eastAsia" w:ascii="宋体" w:hAnsi="宋体"/>
                <w:color w:val="auto"/>
                <w:sz w:val="24"/>
                <w:highlight w:val="none"/>
                <w:u w:val="single"/>
                <w:lang w:val="en-US" w:eastAsia="zh-CN"/>
              </w:rPr>
              <w:t>09</w:t>
            </w:r>
            <w:r>
              <w:rPr>
                <w:rFonts w:hint="eastAsia" w:ascii="宋体" w:hAnsi="宋体"/>
                <w:color w:val="auto"/>
                <w:sz w:val="24"/>
                <w:highlight w:val="none"/>
                <w:u w:val="single"/>
                <w:lang w:eastAsia="zh-CN"/>
              </w:rPr>
              <w:t>点00分</w:t>
            </w:r>
            <w:r>
              <w:rPr>
                <w:rFonts w:hint="eastAsia" w:ascii="宋体" w:hAnsi="宋体" w:eastAsia="宋体" w:cs="宋体"/>
                <w:bCs/>
                <w:color w:val="auto"/>
                <w:sz w:val="24"/>
                <w:highlight w:val="none"/>
              </w:rPr>
              <w:t>（北京时间）</w:t>
            </w:r>
          </w:p>
        </w:tc>
      </w:tr>
      <w:tr w14:paraId="52BB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1D8BF414">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2355" w:type="dxa"/>
            <w:tcBorders>
              <w:top w:val="single" w:color="auto" w:sz="4" w:space="0"/>
              <w:left w:val="single" w:color="auto" w:sz="4" w:space="0"/>
              <w:bottom w:val="single" w:color="auto" w:sz="4" w:space="0"/>
              <w:right w:val="single" w:color="auto" w:sz="4" w:space="0"/>
            </w:tcBorders>
            <w:vAlign w:val="center"/>
          </w:tcPr>
          <w:p w14:paraId="021F2EEF">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14:paraId="07AB7E03">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5F5C0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029" w:type="dxa"/>
            <w:tcBorders>
              <w:top w:val="single" w:color="auto" w:sz="4" w:space="0"/>
              <w:left w:val="single" w:color="auto" w:sz="4" w:space="0"/>
              <w:bottom w:val="single" w:color="auto" w:sz="4" w:space="0"/>
              <w:right w:val="single" w:color="auto" w:sz="4" w:space="0"/>
            </w:tcBorders>
            <w:vAlign w:val="center"/>
          </w:tcPr>
          <w:p w14:paraId="47681DD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14:paraId="38613DD4">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14:paraId="2CC158AC">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w:t>
            </w:r>
            <w:r>
              <w:rPr>
                <w:rFonts w:hint="eastAsia" w:ascii="宋体" w:hAnsi="宋体"/>
                <w:color w:val="auto"/>
                <w:sz w:val="24"/>
                <w:highlight w:val="none"/>
                <w:u w:val="single"/>
                <w:lang w:val="en-US" w:eastAsia="zh-CN"/>
              </w:rPr>
              <w:t>07</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color w:val="auto"/>
                <w:sz w:val="24"/>
                <w:highlight w:val="none"/>
                <w:u w:val="single"/>
                <w:lang w:eastAsia="zh-CN"/>
              </w:rPr>
              <w:t>日</w:t>
            </w:r>
            <w:r>
              <w:rPr>
                <w:rFonts w:hint="eastAsia" w:ascii="宋体" w:hAnsi="宋体"/>
                <w:color w:val="auto"/>
                <w:sz w:val="24"/>
                <w:highlight w:val="none"/>
                <w:u w:val="single"/>
                <w:lang w:val="en-US" w:eastAsia="zh-CN"/>
              </w:rPr>
              <w:t>09</w:t>
            </w:r>
            <w:r>
              <w:rPr>
                <w:rFonts w:hint="eastAsia" w:ascii="宋体" w:hAnsi="宋体"/>
                <w:color w:val="auto"/>
                <w:sz w:val="24"/>
                <w:highlight w:val="none"/>
                <w:u w:val="single"/>
                <w:lang w:eastAsia="zh-CN"/>
              </w:rPr>
              <w:t>点</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0分</w:t>
            </w:r>
            <w:r>
              <w:rPr>
                <w:rFonts w:hint="eastAsia" w:ascii="宋体" w:hAnsi="宋体" w:eastAsia="宋体" w:cs="宋体"/>
                <w:bCs/>
                <w:color w:val="auto"/>
                <w:sz w:val="24"/>
                <w:highlight w:val="none"/>
              </w:rPr>
              <w:t>（北京时间）</w:t>
            </w:r>
          </w:p>
          <w:p w14:paraId="71F38DBE">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开标地点：白山市浑江区红旗街578号国投大厦1开标室</w:t>
            </w:r>
            <w:r>
              <w:rPr>
                <w:rFonts w:hint="eastAsia" w:ascii="宋体" w:hAnsi="宋体"/>
                <w:color w:val="auto"/>
                <w:sz w:val="24"/>
                <w:highlight w:val="none"/>
                <w:lang w:eastAsia="zh-CN"/>
              </w:rPr>
              <w:t>。</w:t>
            </w:r>
          </w:p>
        </w:tc>
      </w:tr>
      <w:tr w14:paraId="3CFE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029" w:type="dxa"/>
            <w:tcBorders>
              <w:top w:val="single" w:color="auto" w:sz="4" w:space="0"/>
              <w:left w:val="single" w:color="auto" w:sz="4" w:space="0"/>
              <w:bottom w:val="single" w:color="auto" w:sz="4" w:space="0"/>
              <w:right w:val="single" w:color="auto" w:sz="4" w:space="0"/>
            </w:tcBorders>
            <w:vAlign w:val="center"/>
          </w:tcPr>
          <w:p w14:paraId="452B281E">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14:paraId="2F72175C">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14:paraId="0A47855C">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14:paraId="37782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029" w:type="dxa"/>
            <w:tcBorders>
              <w:top w:val="single" w:color="auto" w:sz="4" w:space="0"/>
              <w:left w:val="single" w:color="auto" w:sz="4" w:space="0"/>
              <w:bottom w:val="single" w:color="auto" w:sz="4" w:space="0"/>
              <w:right w:val="single" w:color="auto" w:sz="4" w:space="0"/>
            </w:tcBorders>
            <w:vAlign w:val="center"/>
          </w:tcPr>
          <w:p w14:paraId="1E59636C">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14:paraId="1B73A5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14:paraId="2AE2A31C">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14:paraId="05E5AF6F">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14:paraId="7D85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029" w:type="dxa"/>
            <w:tcBorders>
              <w:top w:val="single" w:color="auto" w:sz="4" w:space="0"/>
              <w:left w:val="single" w:color="auto" w:sz="4" w:space="0"/>
              <w:bottom w:val="single" w:color="auto" w:sz="4" w:space="0"/>
              <w:right w:val="single" w:color="auto" w:sz="4" w:space="0"/>
            </w:tcBorders>
            <w:vAlign w:val="center"/>
          </w:tcPr>
          <w:p w14:paraId="69815FC0">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14:paraId="7DBB6931">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14:paraId="4AEB7F91">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w:t>
            </w:r>
            <w:r>
              <w:rPr>
                <w:rFonts w:hint="eastAsia" w:ascii="宋体" w:hAnsi="宋体"/>
                <w:color w:val="auto"/>
                <w:sz w:val="24"/>
                <w:highlight w:val="none"/>
                <w:shd w:val="clear" w:color="auto" w:fill="FFFFFF"/>
                <w:lang w:val="en-US" w:eastAsia="zh-CN"/>
              </w:rPr>
              <w:t>本次招标公告在政采云平台上发布并同步发布到中国政府采购网、吉林省政府采购网上发布</w:t>
            </w:r>
            <w:r>
              <w:rPr>
                <w:rFonts w:hint="eastAsia" w:ascii="宋体" w:hAnsi="宋体" w:eastAsia="宋体" w:cs="宋体"/>
                <w:color w:val="auto"/>
                <w:sz w:val="24"/>
                <w:highlight w:val="none"/>
              </w:rPr>
              <w:t>。</w:t>
            </w:r>
          </w:p>
          <w:p w14:paraId="7F2ECB4D">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14:paraId="51DD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029" w:type="dxa"/>
            <w:tcBorders>
              <w:top w:val="single" w:color="auto" w:sz="4" w:space="0"/>
              <w:left w:val="single" w:color="auto" w:sz="4" w:space="0"/>
              <w:bottom w:val="single" w:color="auto" w:sz="4" w:space="0"/>
              <w:right w:val="single" w:color="auto" w:sz="4" w:space="0"/>
            </w:tcBorders>
            <w:vAlign w:val="center"/>
          </w:tcPr>
          <w:p w14:paraId="20793DCD">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14:paraId="060E7951">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14:paraId="24F6F732">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14:paraId="49E27D5C">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14:paraId="5ABD6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14:paraId="750722E0">
            <w:pPr>
              <w:spacing w:line="400" w:lineRule="exact"/>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14:paraId="57363429">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14:paraId="21768A13">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364，500.00元</w:t>
            </w:r>
          </w:p>
        </w:tc>
      </w:tr>
      <w:tr w14:paraId="7B56A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337DB4E8">
            <w:pPr>
              <w:spacing w:line="400" w:lineRule="exact"/>
              <w:jc w:val="center"/>
              <w:rPr>
                <w:rFonts w:hint="default" w:ascii="宋体" w:hAnsi="宋体" w:eastAsia="宋体"/>
                <w:b w:val="0"/>
                <w:bCs/>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14:paraId="3985926E">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14:paraId="08133D62">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执行国家发展改革委《关于进一步放开建设项目专业服务价格的通知》（发改价格〔2015〕299号），实行市场调节价格，按中标额度的1.5%收取，由中标人支付。</w:t>
            </w:r>
          </w:p>
          <w:p w14:paraId="5D80B08F">
            <w:pPr>
              <w:pStyle w:val="11"/>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代理费缴纳账户：</w:t>
            </w:r>
          </w:p>
          <w:p w14:paraId="5B8A7B16">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账户名称：吉林省国澳工程咨询有限公司</w:t>
            </w:r>
          </w:p>
          <w:p w14:paraId="05E26667">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帐号号码：61170078801000000145</w:t>
            </w:r>
          </w:p>
          <w:p w14:paraId="18BE0807">
            <w:pPr>
              <w:pStyle w:val="5"/>
              <w:ind w:left="0" w:leftChars="0" w:firstLine="0" w:firstLineChars="0"/>
              <w:jc w:val="left"/>
              <w:rPr>
                <w:rFonts w:hint="eastAsia"/>
                <w:color w:val="auto"/>
                <w:highlight w:val="none"/>
                <w:lang w:val="en-US" w:eastAsia="zh-CN"/>
              </w:rPr>
            </w:pPr>
            <w:r>
              <w:rPr>
                <w:rFonts w:hint="eastAsia" w:ascii="宋体" w:hAnsi="宋体" w:eastAsia="宋体" w:cs="宋体"/>
                <w:bCs/>
                <w:color w:val="auto"/>
                <w:sz w:val="24"/>
                <w:highlight w:val="none"/>
                <w:lang w:val="zh-CN"/>
              </w:rPr>
              <w:t>开户银行：上海浦东发展银行股份有限公司长春东盛大街支行</w:t>
            </w:r>
          </w:p>
        </w:tc>
      </w:tr>
      <w:tr w14:paraId="61C04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14:paraId="5C446660">
            <w:pPr>
              <w:spacing w:line="400" w:lineRule="exact"/>
              <w:jc w:val="center"/>
              <w:rPr>
                <w:rFonts w:hint="default" w:ascii="宋体" w:hAnsi="宋体"/>
                <w:b w:val="0"/>
                <w:bCs/>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14:paraId="6ECDE419">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w:t>
            </w:r>
          </w:p>
        </w:tc>
        <w:tc>
          <w:tcPr>
            <w:tcW w:w="6964" w:type="dxa"/>
            <w:tcBorders>
              <w:top w:val="single" w:color="auto" w:sz="4" w:space="0"/>
              <w:left w:val="single" w:color="auto" w:sz="4" w:space="0"/>
              <w:bottom w:val="single" w:color="auto" w:sz="4" w:space="0"/>
              <w:right w:val="single" w:color="auto" w:sz="4" w:space="0"/>
            </w:tcBorders>
            <w:vAlign w:val="center"/>
          </w:tcPr>
          <w:p w14:paraId="4C7A5649">
            <w:pPr>
              <w:spacing w:line="360" w:lineRule="auto"/>
              <w:rPr>
                <w:rFonts w:hint="eastAsia"/>
                <w:color w:val="auto"/>
                <w:highlight w:val="none"/>
              </w:rPr>
            </w:pPr>
            <w:r>
              <w:rPr>
                <w:rFonts w:hint="eastAsia"/>
                <w:color w:val="auto"/>
                <w:highlight w:val="none"/>
              </w:rPr>
              <w:t>政府采购支持中小企业、监狱企业、残疾人福利性单位发展：</w:t>
            </w:r>
          </w:p>
          <w:p w14:paraId="153CF3D5">
            <w:pPr>
              <w:spacing w:line="360" w:lineRule="auto"/>
              <w:rPr>
                <w:rFonts w:hint="eastAsia"/>
                <w:color w:val="auto"/>
                <w:highlight w:val="none"/>
              </w:rPr>
            </w:pPr>
            <w:r>
              <w:rPr>
                <w:rFonts w:hint="eastAsia"/>
                <w:color w:val="auto"/>
                <w:highlight w:val="none"/>
                <w:lang w:eastAsia="zh-CN"/>
              </w:rPr>
              <w:t>□</w:t>
            </w:r>
            <w:r>
              <w:rPr>
                <w:rFonts w:hint="eastAsia"/>
                <w:color w:val="auto"/>
                <w:highlight w:val="none"/>
              </w:rPr>
              <w:t>专门面向中小企业采购。本项目为专门面向中小企业采购项目，供应商应提供小微企业声明函原件，评审时不再执行价格评审优惠的扶持政策。监狱企业、残疾人福利性单位视同为小型、微型企业。</w:t>
            </w:r>
          </w:p>
          <w:p w14:paraId="17C9A53D">
            <w:pPr>
              <w:spacing w:line="360" w:lineRule="auto"/>
              <w:rPr>
                <w:rFonts w:hint="eastAsia"/>
                <w:color w:val="auto"/>
                <w:highlight w:val="none"/>
              </w:rPr>
            </w:pPr>
            <w:r>
              <w:rPr>
                <w:rFonts w:hint="eastAsia"/>
                <w:color w:val="auto"/>
                <w:highlight w:val="none"/>
              </w:rPr>
              <w:sym w:font="Wingdings" w:char="00FE"/>
            </w:r>
            <w:r>
              <w:rPr>
                <w:rFonts w:hint="eastAsia"/>
                <w:color w:val="auto"/>
                <w:highlight w:val="none"/>
              </w:rPr>
              <w:t>非专门面向中小企业、监狱企业、残疾人福利性单位采购：</w:t>
            </w:r>
          </w:p>
          <w:p w14:paraId="270DF3A2">
            <w:pPr>
              <w:spacing w:line="360" w:lineRule="auto"/>
              <w:rPr>
                <w:rFonts w:hint="eastAsia"/>
                <w:color w:val="auto"/>
                <w:highlight w:val="none"/>
              </w:rPr>
            </w:pPr>
            <w:r>
              <w:rPr>
                <w:rFonts w:hint="eastAsia"/>
                <w:color w:val="auto"/>
                <w:highlight w:val="none"/>
              </w:rPr>
              <w:t>对于小型或微型企业、监狱企业、残疾人福利性单位参与本项目投标的，给予10%的价格扣除。</w:t>
            </w:r>
          </w:p>
          <w:p w14:paraId="440AA592">
            <w:pPr>
              <w:spacing w:line="360" w:lineRule="auto"/>
              <w:rPr>
                <w:rFonts w:hint="eastAsia" w:ascii="宋体" w:hAnsi="宋体"/>
                <w:b w:val="0"/>
                <w:bCs/>
                <w:color w:val="auto"/>
                <w:sz w:val="24"/>
                <w:highlight w:val="none"/>
              </w:rPr>
            </w:pPr>
            <w:r>
              <w:rPr>
                <w:rFonts w:hint="eastAsia"/>
                <w:color w:val="auto"/>
                <w:highlight w:val="none"/>
              </w:rPr>
              <w:t>本项目所属行业：租赁和商务服务</w:t>
            </w:r>
            <w:r>
              <w:rPr>
                <w:rFonts w:hint="eastAsia"/>
                <w:color w:val="auto"/>
                <w:highlight w:val="none"/>
                <w:lang w:val="en-US" w:eastAsia="zh-CN"/>
              </w:rPr>
              <w:t>业</w:t>
            </w:r>
            <w:r>
              <w:rPr>
                <w:rFonts w:hint="eastAsia"/>
                <w:color w:val="auto"/>
                <w:highlight w:val="none"/>
              </w:rPr>
              <w:t>。</w:t>
            </w:r>
          </w:p>
        </w:tc>
      </w:tr>
      <w:tr w14:paraId="794C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14:paraId="61430D2E">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14:paraId="041139E4">
      <w:pPr>
        <w:pStyle w:val="3"/>
        <w:spacing w:line="560" w:lineRule="exact"/>
        <w:jc w:val="center"/>
        <w:rPr>
          <w:rFonts w:hint="eastAsia" w:ascii="仿宋" w:hAnsi="仿宋" w:eastAsia="仿宋" w:cs="仿宋"/>
          <w:sz w:val="28"/>
          <w:szCs w:val="28"/>
        </w:rPr>
      </w:pPr>
    </w:p>
    <w:p w14:paraId="410F5000">
      <w:pPr>
        <w:pStyle w:val="3"/>
        <w:spacing w:line="560" w:lineRule="exact"/>
        <w:jc w:val="center"/>
        <w:rPr>
          <w:rFonts w:ascii="仿宋" w:hAnsi="仿宋" w:eastAsia="仿宋" w:cs="仿宋"/>
          <w:sz w:val="28"/>
          <w:szCs w:val="28"/>
        </w:rPr>
      </w:pPr>
      <w:r>
        <w:rPr>
          <w:rFonts w:hint="eastAsia" w:ascii="仿宋" w:hAnsi="仿宋" w:eastAsia="仿宋" w:cs="仿宋"/>
          <w:sz w:val="28"/>
          <w:szCs w:val="28"/>
        </w:rPr>
        <w:t>一、</w:t>
      </w:r>
      <w:bookmarkEnd w:id="3"/>
      <w:r>
        <w:rPr>
          <w:rFonts w:hint="eastAsia" w:ascii="仿宋" w:hAnsi="仿宋" w:eastAsia="仿宋" w:cs="仿宋"/>
          <w:sz w:val="28"/>
          <w:szCs w:val="28"/>
        </w:rPr>
        <w:t>总  则</w:t>
      </w:r>
      <w:bookmarkEnd w:id="4"/>
    </w:p>
    <w:p w14:paraId="01E0B6D9">
      <w:pPr>
        <w:numPr>
          <w:ilvl w:val="0"/>
          <w:numId w:val="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p w14:paraId="61D507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本次采购采用竞争性磋商的方式，采购人及其委托代理机构采用以国家法律规定的发布磋商公告进行邀请的方式确定参加磋商的供应商。</w:t>
      </w:r>
    </w:p>
    <w:p w14:paraId="150EE01F">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磋商程序</w:t>
      </w:r>
    </w:p>
    <w:p w14:paraId="6C979B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 在规定的时间内由供应商将磋商响应文件提交至政采云平台，由磋商小组对磋商响应文件进行评审。</w:t>
      </w:r>
    </w:p>
    <w:p w14:paraId="72ECE8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 就商务、技术及价格进行磋商，经过磋商小组的评审确定最终成交供应商。</w:t>
      </w:r>
    </w:p>
    <w:p w14:paraId="62280DDC">
      <w:pPr>
        <w:numPr>
          <w:ilvl w:val="0"/>
          <w:numId w:val="2"/>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合格供应商的条件</w:t>
      </w:r>
    </w:p>
    <w:p w14:paraId="6FFE07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 具有本项目实施能力，符合、承认并承诺履行本磋商文件各项规定的国内供应商均可参加投标。</w:t>
      </w:r>
    </w:p>
    <w:p w14:paraId="121C13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3.2合格的供应商资格条件详见供应商须知前附表。</w:t>
      </w:r>
    </w:p>
    <w:p w14:paraId="61D9A2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3.3合格的供应商应遵守有关的国家法律、法规和条例，同时具备《中华人民共和国政府采购法》和本文件中规定的条件。</w:t>
      </w:r>
    </w:p>
    <w:p w14:paraId="08161086">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与采购人存在利害关系可能影响磋商公正性的法人、其他组织或者个人，不得参加投标。单位负责人为同一人或者存在控股、管理关系的不同单位，不得参加同一标段/标包投标或者未划分标段/标包的同一招标项目投标。违反这两款规定的，相关投标均无效。</w:t>
      </w:r>
    </w:p>
    <w:p w14:paraId="7BA29E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3.5如供应商代表不是法定代表人，须持有《法定代表人授权委托书》（按磋商文件格式填写）。</w:t>
      </w:r>
    </w:p>
    <w:p w14:paraId="1E79EEF4">
      <w:pPr>
        <w:spacing w:line="360" w:lineRule="auto"/>
        <w:ind w:firstLine="480" w:firstLineChars="200"/>
        <w:rPr>
          <w:rFonts w:hint="eastAsia" w:ascii="宋体" w:hAnsi="宋体" w:eastAsia="宋体" w:cs="宋体"/>
          <w:color w:val="auto"/>
          <w:sz w:val="24"/>
          <w:szCs w:val="24"/>
          <w:highlight w:val="none"/>
        </w:rPr>
      </w:pPr>
      <w:bookmarkStart w:id="5" w:name="_Toc459187166"/>
      <w:bookmarkStart w:id="6" w:name="_Toc465069554"/>
      <w:r>
        <w:rPr>
          <w:rFonts w:hint="eastAsia" w:ascii="宋体" w:hAnsi="宋体" w:eastAsia="宋体" w:cs="宋体"/>
          <w:color w:val="auto"/>
          <w:sz w:val="24"/>
          <w:szCs w:val="24"/>
          <w:highlight w:val="none"/>
        </w:rPr>
        <w:t>3.6投标供应商不得存在下列情形之一：</w:t>
      </w:r>
      <w:bookmarkEnd w:id="5"/>
      <w:bookmarkEnd w:id="6"/>
    </w:p>
    <w:p w14:paraId="6AEBB1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7" w:name="_Toc8201"/>
      <w:bookmarkStart w:id="8" w:name="_Toc465069566"/>
      <w:bookmarkStart w:id="9" w:name="_Toc17761"/>
      <w:bookmarkStart w:id="10" w:name="_Toc3494"/>
      <w:bookmarkStart w:id="11" w:name="_Toc459187178"/>
      <w:bookmarkStart w:id="12" w:name="_Toc443651278"/>
      <w:r>
        <w:rPr>
          <w:rFonts w:hint="eastAsia" w:ascii="宋体" w:hAnsi="宋体" w:eastAsia="宋体" w:cs="宋体"/>
          <w:color w:val="auto"/>
          <w:sz w:val="24"/>
          <w:szCs w:val="24"/>
          <w:highlight w:val="none"/>
        </w:rPr>
        <w:t xml:space="preserve">（l）为采购人不具有独立法人资格的附属机构（单位）； </w:t>
      </w:r>
    </w:p>
    <w:p w14:paraId="43E982C8">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（2）为本标段提供招标代理服务的；</w:t>
      </w:r>
    </w:p>
    <w:p w14:paraId="5ABBA34C">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（3）被责令停业的；</w:t>
      </w:r>
    </w:p>
    <w:p w14:paraId="25557797">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（4）被暂停或取消投标资格的；</w:t>
      </w:r>
    </w:p>
    <w:p w14:paraId="632E6A18">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（5）财产被接管或冻结的；</w:t>
      </w:r>
    </w:p>
    <w:p w14:paraId="00A90601">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（6）在最近三年内有骗取中标或严重违约或重大质量问题的；</w:t>
      </w:r>
    </w:p>
    <w:p w14:paraId="7402EAB7">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（7）不接受被政府列入取消投标资格期限内的企业或个人参加投标。</w:t>
      </w:r>
    </w:p>
    <w:bookmarkEnd w:id="7"/>
    <w:bookmarkEnd w:id="8"/>
    <w:bookmarkEnd w:id="9"/>
    <w:bookmarkEnd w:id="10"/>
    <w:bookmarkEnd w:id="11"/>
    <w:bookmarkEnd w:id="12"/>
    <w:p w14:paraId="41B100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3.7磋商费用</w:t>
      </w:r>
    </w:p>
    <w:p w14:paraId="6FF931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供应商应承担所有与准备和参加磋商有关的费用，采购代理机构和采购人在任何情况下均无义务和责任承担这些费用。</w:t>
      </w:r>
    </w:p>
    <w:p w14:paraId="41BD7E2A">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第二部分   磋商文件</w:t>
      </w:r>
    </w:p>
    <w:p w14:paraId="3C6CCB15">
      <w:pPr>
        <w:spacing w:line="360" w:lineRule="auto"/>
        <w:ind w:firstLine="482" w:firstLineChars="200"/>
        <w:jc w:val="center"/>
        <w:rPr>
          <w:rFonts w:hint="eastAsia" w:ascii="宋体" w:hAnsi="宋体" w:eastAsia="宋体" w:cs="宋体"/>
          <w:b/>
          <w:bCs/>
          <w:color w:val="auto"/>
          <w:sz w:val="24"/>
          <w:szCs w:val="24"/>
          <w:highlight w:val="none"/>
        </w:rPr>
      </w:pPr>
    </w:p>
    <w:p w14:paraId="7B584478">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认真阅读竞争性磋商文件所有的事项、格式、条款和技术规格等。如供应商没有按照磋商文件要求提交全部资料，或者磋商响应文件没有对磋商文件在各方面都作出实质性响应是供应商的风险，并可能导致其报价被拒绝。</w:t>
      </w:r>
    </w:p>
    <w:p w14:paraId="1E8F1493">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磋商文件的澄清及修改</w:t>
      </w:r>
    </w:p>
    <w:p w14:paraId="4EA398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2.1任何要求对磋商文件进行澄清的供应商，磋商截止时间前均应以书面形式通知采购代理机构。采购代理机构应以书面形式予以答复，并将书面答复发给每个购买磋商文件的供应商（答复中不包括问题的来源）。</w:t>
      </w:r>
    </w:p>
    <w:p w14:paraId="3197C7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 采购单位可主动地或在解答供应商提出的澄清问题时对磋商文件进行修改，磋商文件的修改应以书面形式通知采购代理机构，由采购代理机构通知所有购买磋商文件的供应商，并对其具有约束力。供应商在收到上述通知后，应立即向采购代理机构以书面形式回函确认。</w:t>
      </w:r>
    </w:p>
    <w:p w14:paraId="12D9B2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2.3为使供应商有足够的时间对磋商响应文件的修改部分进行研究，采购单位有权决定是否延长磋商截止期。</w:t>
      </w:r>
    </w:p>
    <w:p w14:paraId="40024BB7">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 磋商响应文件的编制</w:t>
      </w:r>
    </w:p>
    <w:p w14:paraId="56195F3F">
      <w:pPr>
        <w:spacing w:line="360" w:lineRule="auto"/>
        <w:ind w:firstLine="482" w:firstLineChars="200"/>
        <w:jc w:val="center"/>
        <w:rPr>
          <w:rFonts w:hint="eastAsia" w:ascii="宋体" w:hAnsi="宋体" w:eastAsia="宋体" w:cs="宋体"/>
          <w:b/>
          <w:bCs/>
          <w:color w:val="auto"/>
          <w:sz w:val="24"/>
          <w:szCs w:val="24"/>
          <w:highlight w:val="none"/>
        </w:rPr>
      </w:pPr>
    </w:p>
    <w:p w14:paraId="09DE3F5C">
      <w:pPr>
        <w:numPr>
          <w:ilvl w:val="0"/>
          <w:numId w:val="4"/>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磋商范围及磋商相应文件中计量单位的使用</w:t>
      </w:r>
    </w:p>
    <w:p w14:paraId="468E18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1.1投标供应商应按磋商文件的采购清单进行报价，不能将整个的内容拆开就其中一项或一部分进行报价。</w:t>
      </w:r>
    </w:p>
    <w:p w14:paraId="32360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磋商响应文件中所使用的计量单位，除磋商文件中有特殊要求外，应采用中华人民共和国法定计量单位。</w:t>
      </w:r>
    </w:p>
    <w:p w14:paraId="429280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2.磋商响应文件构成</w:t>
      </w:r>
    </w:p>
    <w:p w14:paraId="2680CF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供应商应完整的按磋商文件提供的磋商响应文件格式填写磋商响应文件，磋商响应文件应包括以下内容：</w:t>
      </w:r>
    </w:p>
    <w:p w14:paraId="6A7ED3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1F77ED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14:paraId="56D1505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报价明细</w:t>
      </w:r>
    </w:p>
    <w:p w14:paraId="11341E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50F163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服务团队</w:t>
      </w:r>
      <w:r>
        <w:rPr>
          <w:rFonts w:hint="eastAsia" w:ascii="宋体" w:hAnsi="宋体" w:eastAsia="宋体" w:cs="宋体"/>
          <w:color w:val="auto"/>
          <w:sz w:val="24"/>
          <w:szCs w:val="24"/>
          <w:highlight w:val="none"/>
        </w:rPr>
        <w:t>；</w:t>
      </w:r>
    </w:p>
    <w:p w14:paraId="114EEF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6EEC46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（7）供应商须知前附表规定的其他材料。</w:t>
      </w:r>
    </w:p>
    <w:p w14:paraId="0A0DDD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3供应商编写响应文件的要求：人民币</w:t>
      </w:r>
    </w:p>
    <w:p w14:paraId="0B3477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3.1.1、采购预算：</w:t>
      </w: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竞争性磋商须知前附表。</w:t>
      </w:r>
    </w:p>
    <w:p w14:paraId="6559FC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3.1.2、本项目最高限价：</w:t>
      </w:r>
      <w:r>
        <w:rPr>
          <w:rFonts w:hint="eastAsia" w:ascii="宋体" w:hAnsi="宋体" w:eastAsia="宋体" w:cs="宋体"/>
          <w:color w:val="auto"/>
          <w:sz w:val="24"/>
          <w:szCs w:val="24"/>
          <w:highlight w:val="none"/>
          <w:lang w:val="en-US" w:eastAsia="zh-CN"/>
        </w:rPr>
        <w:t>详见</w:t>
      </w:r>
      <w:r>
        <w:rPr>
          <w:rFonts w:hint="eastAsia" w:ascii="宋体" w:hAnsi="宋体" w:eastAsia="宋体" w:cs="宋体"/>
          <w:color w:val="auto"/>
          <w:sz w:val="24"/>
          <w:szCs w:val="24"/>
          <w:highlight w:val="none"/>
        </w:rPr>
        <w:t>竞争性磋商须知前附表。</w:t>
      </w:r>
    </w:p>
    <w:p w14:paraId="61A261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3.1.3、报价超过采购预算及最高限价的投标为废标，不进入评标程序。</w:t>
      </w:r>
    </w:p>
    <w:p w14:paraId="121344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4.保证金</w:t>
      </w:r>
    </w:p>
    <w:p w14:paraId="3A48CD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574B875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5.有效期</w:t>
      </w:r>
    </w:p>
    <w:p w14:paraId="3DF00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5.1供应商的磋商响应文件应在规定的递交磋商响应文件截止日后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天内保持有效，有效期不满足要求的磋商响应文件将被视为非实质性响应而予以拒绝。</w:t>
      </w:r>
    </w:p>
    <w:p w14:paraId="3A8214F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 采购单位可根据实际情况，在原有效期截止之前，要求供应商同意延长有效期。接受该要求的供应商将不得要求修正其报价，且本须知中有关保证金的要求将在延长的有效期内继续有效。供应商也可以拒绝采购单位的这种要求，其保证金将不会被没收。上述要求和答复都应以书面形式提交。</w:t>
      </w:r>
    </w:p>
    <w:p w14:paraId="330C0E06">
      <w:pPr>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6.磋商响应文件的签署及规定</w:t>
      </w:r>
    </w:p>
    <w:p w14:paraId="0BBFB3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6.1磋商响应文件的正本需打印或用不褪色墨水书写，并由供应商的法定代表人或经其授权的代表在磋商响应文件上签字并加盖单位印章。授权代表须持有书面的“法定代表人授权书”（标准格式附后），并将其附在磋商响应文件中。如磋商响应文件需进行修改，则应有供应商的法定代表人或经其授权的代表在修改的每一页上签字。磋商响应文件的副本可以是正本的复印件。</w:t>
      </w:r>
    </w:p>
    <w:p w14:paraId="0D4C93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6.3任何行间插字、涂改和增删，必须由磋商响应按文件签字人签字或盖章后才有效。</w:t>
      </w:r>
    </w:p>
    <w:p w14:paraId="54B7100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6.4磋商响应文件因字迹潦草或表达不清所引起的后果由供应商负责。</w:t>
      </w:r>
    </w:p>
    <w:p w14:paraId="402BB830">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第四部分   磋商响应文件的递交</w:t>
      </w:r>
    </w:p>
    <w:p w14:paraId="228488CD">
      <w:pPr>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磋商响应文件的密封和标记</w:t>
      </w:r>
    </w:p>
    <w:p w14:paraId="1F921A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1.1供应商在“政采云”平台（http://www.zcygov.cn）上制作响应文件一份（此响应文件须上传至“政采云”平台）。开启时间后30分钟内完成解密。</w:t>
      </w:r>
    </w:p>
    <w:p w14:paraId="1FF8EF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2.截止期</w:t>
      </w:r>
    </w:p>
    <w:p w14:paraId="501920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2.1供应商应在竞争性磋商邀请书中规定的截止日期和时间内，将磋商响应文件递交至竞争性磋商邀请书中规定的地址。</w:t>
      </w:r>
    </w:p>
    <w:p w14:paraId="048278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2.2采购单位有权按本须知的规定，通过修改磋商文件延长磋商响应文件递交的截止日期。在此情况下，采购单位和供应商受截止期制约的所有权利和义务均应延长至新的截止期。</w:t>
      </w:r>
    </w:p>
    <w:p w14:paraId="55D407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2.3采购代理机构将拒绝并原封退回在本须知规定的截止期后收到的任何磋商响应文件。</w:t>
      </w:r>
    </w:p>
    <w:p w14:paraId="4B4EA6EC">
      <w:pPr>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磋商响应文件的修改与撤回</w:t>
      </w:r>
    </w:p>
    <w:p w14:paraId="388F70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3.1磋商响应文件递交以后，如果供应商提出书面修改或撤标要求，在磋商响应文件递交截止时间前送达竞争性磋商邀请书中规定的地点的，采购代理机构将予以接受。</w:t>
      </w:r>
    </w:p>
    <w:p w14:paraId="053BC1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3.2供应商对磋商响应文件的修改或撤回通知应按本须知规定编制、密封、标记和发送。</w:t>
      </w:r>
    </w:p>
    <w:p w14:paraId="4E2A51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3.3在截止期之后，供应商不得对其磋商响应文件做任何修改。</w:t>
      </w:r>
    </w:p>
    <w:p w14:paraId="5F2322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3.4从截止期至供应商在磋商响应文件格式中确定的报价有效期之间，供应商不得撤回其磋商响应文件，否则其保证金将按照本须知的规定不予退回。</w:t>
      </w:r>
    </w:p>
    <w:p w14:paraId="5A2FA9A6">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第五部分   磋商开标程序</w:t>
      </w:r>
    </w:p>
    <w:p w14:paraId="4D2434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开标时间和地点</w:t>
      </w:r>
    </w:p>
    <w:p w14:paraId="1A1E1B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采购人在磋商文件规定的磋商响应文件递交截止时间（磋商时间）和供应商须知前附表规定的地点进行磋商，并邀请所有供应商的法定代表人或其委托代理人准时参加。</w:t>
      </w:r>
    </w:p>
    <w:p w14:paraId="75493D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磋商程序</w:t>
      </w:r>
    </w:p>
    <w:p w14:paraId="628989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52DAC4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1、本项目开标采用“政采云”平台进行远程开标，供应商无需到现场，供应商应提前自行准备设备及 CA 锁，准时参加开标会议，按主持人要求按时解密响应文件。 </w:t>
      </w:r>
    </w:p>
    <w:p w14:paraId="4A73AA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2、进入会议人员应为本项目投标单位被授权人。 </w:t>
      </w:r>
    </w:p>
    <w:p w14:paraId="0BECB3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3、供应商未参加开标会议的，或未完全参加开标会议全过程的，视为认同开标会议结果。</w:t>
      </w:r>
    </w:p>
    <w:p w14:paraId="40B2C276">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第六部分  磋商响应文件的评审</w:t>
      </w:r>
    </w:p>
    <w:p w14:paraId="51621610">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组建磋商小组</w:t>
      </w:r>
    </w:p>
    <w:p w14:paraId="053F43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磋商小组根据采购内容的特点进行组建，并负责评审磋商工作。磋商小组的构成及抽取方式详见供应商须知前附表。</w:t>
      </w:r>
    </w:p>
    <w:p w14:paraId="6C0A2E13">
      <w:pPr>
        <w:numPr>
          <w:ilvl w:val="0"/>
          <w:numId w:val="7"/>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磋商响应文件的初审与澄清</w:t>
      </w:r>
    </w:p>
    <w:p w14:paraId="271060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初审分为资格性检查和响应性评审。资格、响应性评审依据法律、法规和磋商文件的规定，对磋商响应文件中的资格证明等进行审查，以确定供应商是否具备综合评审资格。评审标准详见《磋商评审细则》。</w:t>
      </w:r>
    </w:p>
    <w:p w14:paraId="5BE4CD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3.磋商响应文件的澄清</w:t>
      </w:r>
    </w:p>
    <w:p w14:paraId="244C05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501986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3.2澄清文件将作为磋商响应文件内容的一部分。</w:t>
      </w:r>
    </w:p>
    <w:p w14:paraId="0DEFDC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4.比较与评价</w:t>
      </w:r>
    </w:p>
    <w:p w14:paraId="46685B5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4.1经审查合格的磋商响应文件。</w:t>
      </w:r>
    </w:p>
    <w:p w14:paraId="677950B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变动磋商文件中的其他内容。实质性变动的内容，须经采购人代表确认。</w:t>
      </w:r>
    </w:p>
    <w:p w14:paraId="6373322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4.1.2对磋商文件作出的实质性变动是磋商文件的有效组成部分，磋商小组将及时以书面形式同时通知所有参加磋商的供应商。</w:t>
      </w:r>
    </w:p>
    <w:p w14:paraId="31E503EC">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供应商应当按照磋商文件的变动情况和磋商小组的要求重新提交书面文件，并由其法定代表人或授权代表签字或者加盖公章。由授权代表签字的，应当附法定代表人授权书。供应商为自然人的，应当由本人签字并附身份证明。</w:t>
      </w:r>
    </w:p>
    <w:p w14:paraId="62ECD542">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磋商结束后，磋商小组将要求所有实质性响应的供应商在规定时间内提交最后报价，采购过程中符合要求的投标商的家数不足三家，根据财政部《关于政府采购竞争性磋商采购方式管理暂行办法有关问题的补充通知》财库〔2015〕124号文件执行。最后报价是供应商响应文件的有效组成部分。</w:t>
      </w:r>
    </w:p>
    <w:p w14:paraId="56CE24F1">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4.1.5已提交响应文件的供应商，在提交最后报价之前，可以根据磋商情况退出磋商。采购人、采购代理机构将退还退出磋商的供应商的磋商保证金。</w:t>
      </w:r>
    </w:p>
    <w:p w14:paraId="3D2E90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4.1.6经磋商确定最终采购需求和提交最后报价的供应商后，由磋商小组采用综合评分法对提交最后报价的供应商的响应文件和最后报价进行综合评分。</w:t>
      </w:r>
    </w:p>
    <w:p w14:paraId="1111D0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4.2评审严格按照磋商文件的要求和条件进行。评审时将考虑以下因素：</w:t>
      </w:r>
    </w:p>
    <w:p w14:paraId="23134CA9">
      <w:pPr>
        <w:numPr>
          <w:ilvl w:val="0"/>
          <w:numId w:val="8"/>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报价的合理性；</w:t>
      </w:r>
    </w:p>
    <w:p w14:paraId="369CCFE8">
      <w:pPr>
        <w:numPr>
          <w:ilvl w:val="0"/>
          <w:numId w:val="8"/>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商务因素响应；</w:t>
      </w:r>
    </w:p>
    <w:p w14:paraId="02F165D6">
      <w:pPr>
        <w:numPr>
          <w:ilvl w:val="0"/>
          <w:numId w:val="8"/>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51E2DF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4.3本次评审将采用下列方法：</w:t>
      </w:r>
    </w:p>
    <w:p w14:paraId="01267369">
      <w:pPr>
        <w:spacing w:line="360" w:lineRule="auto"/>
        <w:ind w:left="48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详见评分标准。</w:t>
      </w:r>
    </w:p>
    <w:p w14:paraId="58447AB2">
      <w:pPr>
        <w:numPr>
          <w:ilvl w:val="0"/>
          <w:numId w:val="9"/>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评审过程及保密原则</w:t>
      </w:r>
    </w:p>
    <w:p w14:paraId="7F1E35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5.1磋商响应文件递交后，直接授予成交供应商合同止，凡与本次采购有关人员对属于审查、澄清、评价和比较报价的有关资料以及授标意向等，均不得向供应商或其他无关的人员透露。</w:t>
      </w:r>
    </w:p>
    <w:p w14:paraId="6E674D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5.2在磋商评审期间，供应商试图影响采购单位和磋商小组的任何活动，将导致其报价被拒绝，并承担相应的法律责任。</w:t>
      </w:r>
    </w:p>
    <w:p w14:paraId="32BF2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6.本项目采用综合评分法，评审标准详见附表《磋商评审细则》，评审时磋商小组将严格按照评审细则中的分值设置与评审因素进行量化打分。磋商文件中没有规定的评审标准不得作为评审依据。</w:t>
      </w:r>
    </w:p>
    <w:p w14:paraId="338905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评审时，磋商小组各成员独立对每个有效响应的文件进行评价、打分，然后汇总每个供应商每项评分因素的得分。</w:t>
      </w:r>
    </w:p>
    <w:p w14:paraId="095BB3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小组根据综合评分情况，按照评审得分由高到低顺序，并确定排名第一名的供应商应成交供应商，并编写评审报告。评审得分相同的，按照最后报价由低到高的顺序推荐。评审得分且最后报价相同的，按照技术部分优劣顺序推荐。</w:t>
      </w:r>
    </w:p>
    <w:p w14:paraId="1EA2234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 原则上确定排名位于第一名的成交候选供应商为中标供应商。</w:t>
      </w:r>
      <w:r>
        <w:rPr>
          <w:rFonts w:hint="eastAsia" w:ascii="宋体" w:hAnsi="宋体" w:eastAsia="宋体" w:cs="宋体"/>
          <w:bCs/>
          <w:color w:val="auto"/>
          <w:sz w:val="24"/>
          <w:szCs w:val="24"/>
          <w:highlight w:val="none"/>
        </w:rPr>
        <w:t>若排名</w:t>
      </w:r>
      <w:r>
        <w:rPr>
          <w:rFonts w:hint="eastAsia" w:ascii="宋体" w:hAnsi="宋体" w:eastAsia="宋体" w:cs="宋体"/>
          <w:color w:val="auto"/>
          <w:sz w:val="24"/>
          <w:szCs w:val="24"/>
          <w:highlight w:val="none"/>
        </w:rPr>
        <w:t>第一名</w:t>
      </w:r>
      <w:r>
        <w:rPr>
          <w:rFonts w:hint="eastAsia" w:ascii="宋体" w:hAnsi="宋体" w:eastAsia="宋体" w:cs="宋体"/>
          <w:bCs/>
          <w:color w:val="auto"/>
          <w:sz w:val="24"/>
          <w:szCs w:val="24"/>
          <w:highlight w:val="none"/>
        </w:rPr>
        <w:t>的成交候选供应商放弃中标、因不可抗力提出不能履行合同或竞争性磋商文件规定应当提交履约保证金而在规定的期限内未能提交的，采购人有权选择重新招标，或者采购人确定第二名的成交候选供应商为中标供应商，以此类推。</w:t>
      </w:r>
    </w:p>
    <w:p w14:paraId="6105E362">
      <w:pPr>
        <w:autoSpaceDE w:val="0"/>
        <w:autoSpaceDN w:val="0"/>
        <w:adjustRightInd w:val="0"/>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 磋商小组完成评标后，应当向采购人提交书面评标报告。</w:t>
      </w:r>
    </w:p>
    <w:p w14:paraId="0DACB4A3">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第七部分 合同授予</w:t>
      </w:r>
    </w:p>
    <w:p w14:paraId="1347EC15">
      <w:pPr>
        <w:pStyle w:val="21"/>
        <w:spacing w:line="360" w:lineRule="auto"/>
        <w:jc w:val="both"/>
        <w:rPr>
          <w:rFonts w:hint="eastAsia" w:ascii="宋体" w:hAnsi="宋体" w:eastAsia="宋体" w:cs="宋体"/>
          <w:color w:val="auto"/>
          <w:sz w:val="24"/>
          <w:szCs w:val="24"/>
          <w:highlight w:val="none"/>
          <w:lang w:val="zh-CN"/>
        </w:rPr>
      </w:pPr>
      <w:bookmarkStart w:id="13" w:name="_Toc20171910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 xml:space="preserve"> 定标方式</w:t>
      </w:r>
      <w:bookmarkEnd w:id="13"/>
    </w:p>
    <w:p w14:paraId="27818648">
      <w:pPr>
        <w:pStyle w:val="21"/>
        <w:spacing w:line="360" w:lineRule="auto"/>
        <w:jc w:val="both"/>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color w:val="auto"/>
          <w:sz w:val="24"/>
          <w:szCs w:val="24"/>
          <w:highlight w:val="none"/>
          <w:lang w:val="zh-CN"/>
        </w:rPr>
        <w:t xml:space="preserve">   </w:t>
      </w:r>
      <w:r>
        <w:rPr>
          <w:rFonts w:hint="eastAsia" w:ascii="宋体" w:hAnsi="宋体" w:eastAsia="宋体" w:cs="宋体"/>
          <w:b w:val="0"/>
          <w:bCs w:val="0"/>
          <w:color w:val="auto"/>
          <w:kern w:val="2"/>
          <w:sz w:val="24"/>
          <w:szCs w:val="24"/>
          <w:highlight w:val="none"/>
          <w:lang w:val="zh-CN"/>
        </w:rPr>
        <w:t xml:space="preserve"> 除供应商须知前附表规定评标委员会直接确定中标人外，采购人依据评标委员会推荐的中标候选人确定中标人，评标委员会推荐中标候选人的人数见供应商须知前附表。</w:t>
      </w:r>
    </w:p>
    <w:p w14:paraId="007A8331">
      <w:pPr>
        <w:pStyle w:val="21"/>
        <w:spacing w:line="360" w:lineRule="auto"/>
        <w:jc w:val="both"/>
        <w:rPr>
          <w:rFonts w:hint="eastAsia" w:ascii="宋体" w:hAnsi="宋体" w:eastAsia="宋体" w:cs="宋体"/>
          <w:color w:val="auto"/>
          <w:sz w:val="24"/>
          <w:szCs w:val="24"/>
          <w:highlight w:val="none"/>
          <w:lang w:val="zh-CN"/>
        </w:rPr>
      </w:pPr>
      <w:bookmarkStart w:id="14" w:name="_Toc201719102"/>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中标通知</w:t>
      </w:r>
      <w:bookmarkEnd w:id="14"/>
    </w:p>
    <w:p w14:paraId="2575A32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2.1采购代理机构应当在评标结束后2个工作日内将评标报告送采购人。</w:t>
      </w:r>
    </w:p>
    <w:p w14:paraId="37A38FD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 采购代理机构应当自评标委员会中标人确定之日起2个工作日内，在省级以上财政部门指定的媒体上公告中标结果，竞争性磋商文件应当随中标结果同时公告。中标公告期限为1个工作日。</w:t>
      </w:r>
    </w:p>
    <w:p w14:paraId="12E8F0A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2.3在公告中标结果的同时，采购代理机构向中标人发出中标通知书；对未通过资格审查的供应商，将告知其未通过的原因；采用综合评分法评审的，还将告知未中标人本人的评审得分与排序。</w:t>
      </w:r>
    </w:p>
    <w:p w14:paraId="2EDC9B85">
      <w:pPr>
        <w:pStyle w:val="21"/>
        <w:spacing w:line="360" w:lineRule="auto"/>
        <w:jc w:val="both"/>
        <w:rPr>
          <w:rFonts w:hint="eastAsia" w:ascii="宋体" w:hAnsi="宋体" w:eastAsia="宋体" w:cs="宋体"/>
          <w:color w:val="auto"/>
          <w:sz w:val="24"/>
          <w:szCs w:val="24"/>
          <w:highlight w:val="none"/>
          <w:lang w:val="zh-CN"/>
        </w:rPr>
      </w:pPr>
      <w:bookmarkStart w:id="15" w:name="_Toc20171910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履约、支付担保</w:t>
      </w:r>
      <w:bookmarkEnd w:id="15"/>
    </w:p>
    <w:p w14:paraId="217FCD9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 在签订合同前，中标人应按供应商须知前附表规定的金额、担保形式和竞争性磋商文件第四章“合同条款及格式”规定的履约担保格式向采购人提交履约担保。联合体中标的，其履约担保由牵头人递交，并应符合供应商须知前附表规定的金额、担保形式和竞争性磋商文件第四章“合同条款及格式”规定的履约担保格式要求。</w:t>
      </w:r>
    </w:p>
    <w:p w14:paraId="2D70892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 竞争性磋商文件要求中标人提交履约保证金或者其他形式履约担保的，中标人不能按本章第3.1项要求提交履约担保的，视为放弃中标，其投标保证金不予退还，给采购人造成的损失超过投标保证金数额的，中标人还应当对超过部分予以赔偿。采购人要求中标人提供履约保证金或其他形式履约担保的，采购人应当同时向中标人提供项目款支付担保。</w:t>
      </w:r>
    </w:p>
    <w:p w14:paraId="0423A980">
      <w:pPr>
        <w:pStyle w:val="21"/>
        <w:spacing w:line="360" w:lineRule="auto"/>
        <w:jc w:val="both"/>
        <w:rPr>
          <w:rFonts w:hint="eastAsia" w:ascii="宋体" w:hAnsi="宋体" w:eastAsia="宋体" w:cs="宋体"/>
          <w:color w:val="auto"/>
          <w:sz w:val="24"/>
          <w:szCs w:val="24"/>
          <w:highlight w:val="none"/>
          <w:lang w:val="zh-CN"/>
        </w:rPr>
      </w:pPr>
      <w:bookmarkStart w:id="16" w:name="_Toc201719104"/>
      <w:r>
        <w:rPr>
          <w:rFonts w:hint="eastAsia" w:ascii="宋体" w:hAnsi="宋体" w:eastAsia="宋体" w:cs="宋体"/>
          <w:color w:val="auto"/>
          <w:sz w:val="24"/>
          <w:szCs w:val="24"/>
          <w:highlight w:val="none"/>
          <w:lang w:val="zh-CN"/>
        </w:rPr>
        <w:t>4 签订合同</w:t>
      </w:r>
      <w:bookmarkEnd w:id="16"/>
    </w:p>
    <w:p w14:paraId="19624D4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采购人和中标人应当自中标通知书发出之日起30天内，根据竞争性磋商文件和中标人的响应文件订立书面合同。中标人无正当理由拒签合同的，采购人取消其中标资格，其投标保证金不予退还；给采购人造成的损失超过投标保证金数额的，中标人还应当对超过部分予以赔偿。</w:t>
      </w:r>
    </w:p>
    <w:p w14:paraId="0E008AE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4.2 发出中标通知书后，采购人无正当理由拒签合同的，采购人向中标人退还投标保证金；给中标人造成损失的，还应当赔偿损失。</w:t>
      </w:r>
    </w:p>
    <w:p w14:paraId="54C55C6C">
      <w:pPr>
        <w:pStyle w:val="21"/>
        <w:spacing w:line="360" w:lineRule="auto"/>
        <w:jc w:val="both"/>
        <w:rPr>
          <w:rFonts w:hint="eastAsia" w:ascii="宋体" w:hAnsi="宋体" w:eastAsia="宋体" w:cs="宋体"/>
          <w:color w:val="auto"/>
          <w:sz w:val="24"/>
          <w:szCs w:val="24"/>
          <w:highlight w:val="none"/>
          <w:lang w:val="zh-CN"/>
        </w:rPr>
      </w:pPr>
      <w:bookmarkStart w:id="17" w:name="_Toc201719114"/>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需要补充的其他内容</w:t>
      </w:r>
      <w:bookmarkEnd w:id="17"/>
    </w:p>
    <w:p w14:paraId="542DD0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需要补充的其他内容：见供应商须知前附表。</w:t>
      </w:r>
    </w:p>
    <w:p w14:paraId="696B90AD">
      <w:pPr>
        <w:spacing w:line="560" w:lineRule="exact"/>
        <w:ind w:firstLine="480" w:firstLineChars="200"/>
        <w:rPr>
          <w:rFonts w:ascii="仿宋" w:hAnsi="仿宋" w:eastAsia="仿宋" w:cs="仿宋"/>
          <w:sz w:val="24"/>
        </w:rPr>
      </w:pPr>
    </w:p>
    <w:p w14:paraId="54BA5219">
      <w:pPr>
        <w:rPr>
          <w:rFonts w:ascii="仿宋" w:hAnsi="仿宋" w:eastAsia="仿宋" w:cs="仿宋"/>
          <w:b/>
          <w:sz w:val="36"/>
          <w:szCs w:val="36"/>
        </w:rPr>
      </w:pPr>
      <w:r>
        <w:rPr>
          <w:rFonts w:hint="eastAsia" w:ascii="仿宋" w:hAnsi="仿宋" w:eastAsia="仿宋" w:cs="仿宋"/>
          <w:b/>
          <w:sz w:val="36"/>
          <w:szCs w:val="36"/>
        </w:rPr>
        <w:br w:type="page"/>
      </w:r>
    </w:p>
    <w:p w14:paraId="5B360A12">
      <w:pPr>
        <w:tabs>
          <w:tab w:val="left" w:pos="8100"/>
        </w:tabs>
        <w:spacing w:line="560" w:lineRule="exact"/>
        <w:jc w:val="center"/>
        <w:outlineLvl w:val="0"/>
        <w:rPr>
          <w:rFonts w:ascii="仿宋" w:hAnsi="仿宋" w:eastAsia="仿宋" w:cs="仿宋"/>
          <w:b/>
          <w:sz w:val="36"/>
          <w:szCs w:val="36"/>
        </w:rPr>
      </w:pPr>
      <w:r>
        <w:rPr>
          <w:rFonts w:hint="eastAsia" w:ascii="仿宋" w:hAnsi="仿宋" w:eastAsia="仿宋" w:cs="仿宋"/>
          <w:b/>
          <w:sz w:val="36"/>
          <w:szCs w:val="36"/>
        </w:rPr>
        <w:t>第四章 合同主要条款</w:t>
      </w:r>
    </w:p>
    <w:p w14:paraId="2900EB08">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2AC5A12D">
      <w:pPr>
        <w:snapToGrid w:val="0"/>
        <w:spacing w:line="400" w:lineRule="exact"/>
        <w:jc w:val="left"/>
        <w:rPr>
          <w:rFonts w:hint="eastAsia" w:ascii="仿宋" w:hAnsi="仿宋" w:eastAsia="仿宋" w:cs="仿宋"/>
          <w:sz w:val="24"/>
        </w:rPr>
      </w:pPr>
    </w:p>
    <w:p w14:paraId="6FE1B01D">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FFB235E">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33D9CDB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lang w:val="en-US" w:eastAsia="zh-CN"/>
        </w:rPr>
        <w:t xml:space="preserve">            </w:t>
      </w:r>
      <w:r>
        <w:rPr>
          <w:rFonts w:hint="eastAsia" w:ascii="仿宋" w:hAnsi="仿宋" w:eastAsia="仿宋" w:cs="仿宋"/>
          <w:sz w:val="24"/>
        </w:rPr>
        <w:t>关于</w:t>
      </w:r>
      <w:r>
        <w:rPr>
          <w:rFonts w:hint="eastAsia" w:ascii="仿宋" w:hAnsi="仿宋" w:eastAsia="仿宋" w:cs="仿宋"/>
          <w:sz w:val="24"/>
          <w:u w:val="single"/>
          <w:lang w:val="en-US" w:eastAsia="zh-CN"/>
        </w:rPr>
        <w:t xml:space="preserve">             </w:t>
      </w:r>
      <w:r>
        <w:rPr>
          <w:rFonts w:hint="eastAsia" w:ascii="仿宋" w:hAnsi="仿宋" w:eastAsia="仿宋" w:cs="宋体"/>
          <w:kern w:val="0"/>
          <w:sz w:val="24"/>
        </w:rPr>
        <w:t>的</w:t>
      </w:r>
      <w:r>
        <w:rPr>
          <w:rFonts w:hint="eastAsia" w:ascii="仿宋" w:hAnsi="仿宋" w:eastAsia="仿宋" w:cs="仿宋"/>
          <w:sz w:val="24"/>
        </w:rPr>
        <w:t>竞争性磋商的结果，签署本合同。</w:t>
      </w:r>
    </w:p>
    <w:p w14:paraId="408C3A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1AE8524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42D788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4F321B0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3304FD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1792D7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1085FC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ACEB53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1C164E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4442AC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r>
        <w:rPr>
          <w:rFonts w:hint="eastAsia" w:ascii="仿宋" w:hAnsi="仿宋" w:eastAsia="仿宋" w:cs="仿宋"/>
          <w:sz w:val="24"/>
          <w:u w:val="single"/>
          <w:lang w:eastAsia="zh-CN"/>
        </w:rPr>
        <w:t>铁塔租赁服务</w:t>
      </w:r>
    </w:p>
    <w:p w14:paraId="32F85F8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r>
        <w:rPr>
          <w:rFonts w:hint="eastAsia" w:ascii="仿宋" w:hAnsi="仿宋" w:eastAsia="仿宋" w:cs="仿宋"/>
          <w:sz w:val="24"/>
          <w:u w:val="single"/>
          <w:lang w:eastAsia="zh-CN"/>
        </w:rPr>
        <w:t>铁塔租赁服务</w:t>
      </w:r>
    </w:p>
    <w:p w14:paraId="12398C1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2756CCE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服务时间：由甲方指定。</w:t>
      </w:r>
    </w:p>
    <w:p w14:paraId="6FBB6BE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服务地点：由甲方指定。</w:t>
      </w:r>
    </w:p>
    <w:p w14:paraId="6AC28ED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3A443E9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5CA4465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569B3A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2529E1E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7FC76F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71D695D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6958306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583CBDC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330236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15AB18A4">
      <w:pPr>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8.支付：</w:t>
      </w:r>
      <w:r>
        <w:rPr>
          <w:rFonts w:hint="eastAsia" w:ascii="仿宋" w:hAnsi="仿宋" w:eastAsia="仿宋" w:cs="仿宋"/>
          <w:sz w:val="24"/>
          <w:highlight w:val="none"/>
        </w:rPr>
        <w:t>付款方式：</w:t>
      </w:r>
    </w:p>
    <w:p w14:paraId="20A2201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68A4FCE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19C1EE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4FF9706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10A383F7">
      <w:pPr>
        <w:snapToGrid w:val="0"/>
        <w:spacing w:line="4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10.2服务期：</w:t>
      </w:r>
      <w:r>
        <w:rPr>
          <w:rFonts w:hint="eastAsia" w:ascii="仿宋" w:hAnsi="仿宋" w:eastAsia="仿宋" w:cs="仿宋"/>
          <w:sz w:val="24"/>
          <w:highlight w:val="none"/>
          <w:lang w:val="en-US" w:eastAsia="zh-CN"/>
        </w:rPr>
        <w:t xml:space="preserve"> </w:t>
      </w:r>
    </w:p>
    <w:p w14:paraId="7CD8A6F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6170B1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履约保证金：无。</w:t>
      </w:r>
    </w:p>
    <w:p w14:paraId="3E2B5D0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7CAB88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1B048E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64E41C0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680D6CF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3ED80B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29DB1CF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491D8CF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3C6ED5B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4551B2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45E67CD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240080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06A389F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59933D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3EF0327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4D3CB8B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6CBC133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07C35C8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w:t>
      </w:r>
      <w:r>
        <w:rPr>
          <w:rFonts w:hint="eastAsia" w:ascii="仿宋" w:hAnsi="仿宋" w:eastAsia="仿宋" w:cs="仿宋"/>
          <w:sz w:val="24"/>
          <w:u w:val="single"/>
          <w:lang w:val="en-US" w:eastAsia="zh-CN"/>
        </w:rPr>
        <w:t xml:space="preserve">    </w:t>
      </w:r>
      <w:r>
        <w:rPr>
          <w:rFonts w:hint="eastAsia" w:ascii="仿宋" w:hAnsi="仿宋" w:eastAsia="仿宋" w:cs="仿宋"/>
          <w:sz w:val="24"/>
        </w:rPr>
        <w:t>仲裁委员会仲裁</w:t>
      </w:r>
    </w:p>
    <w:p w14:paraId="38EF703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01B0695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223F96E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080BD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725B50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72A6CDE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6B457B6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69E1685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5E49AE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33C2873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1627D1F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1CCE6CA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6228A54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w:t>
      </w:r>
      <w:r>
        <w:rPr>
          <w:rFonts w:hint="eastAsia" w:ascii="仿宋" w:hAnsi="仿宋" w:eastAsia="仿宋" w:cs="仿宋"/>
          <w:sz w:val="24"/>
          <w:lang w:val="en-US" w:eastAsia="zh-CN"/>
        </w:rPr>
        <w:t>等</w:t>
      </w:r>
      <w:r>
        <w:rPr>
          <w:rFonts w:hint="eastAsia" w:ascii="仿宋" w:hAnsi="仿宋" w:eastAsia="仿宋" w:cs="仿宋"/>
          <w:sz w:val="24"/>
        </w:rPr>
        <w:t>有关条例。</w:t>
      </w:r>
    </w:p>
    <w:p w14:paraId="2727DB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0D2169B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01EA16D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3781A4E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4893C18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003030F">
      <w:pPr>
        <w:spacing w:line="440" w:lineRule="exact"/>
        <w:ind w:firstLine="480" w:firstLineChars="200"/>
        <w:rPr>
          <w:rFonts w:ascii="仿宋" w:hAnsi="仿宋" w:eastAsia="仿宋" w:cs="仿宋"/>
          <w:bCs/>
          <w:sz w:val="24"/>
        </w:rPr>
      </w:pPr>
    </w:p>
    <w:p w14:paraId="2DFEB9E1">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采购人：                                 供应商： </w:t>
      </w:r>
    </w:p>
    <w:p w14:paraId="59FF0F73">
      <w:pPr>
        <w:spacing w:line="440" w:lineRule="exact"/>
        <w:ind w:firstLine="480" w:firstLineChars="200"/>
        <w:rPr>
          <w:rFonts w:ascii="仿宋" w:hAnsi="仿宋" w:eastAsia="仿宋" w:cs="仿宋"/>
          <w:bCs/>
          <w:sz w:val="24"/>
        </w:rPr>
      </w:pPr>
    </w:p>
    <w:p w14:paraId="73C3F410">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6CBF8FDD">
      <w:pPr>
        <w:spacing w:line="440" w:lineRule="exact"/>
        <w:ind w:firstLine="480" w:firstLineChars="200"/>
        <w:rPr>
          <w:rFonts w:ascii="仿宋" w:hAnsi="仿宋" w:eastAsia="仿宋" w:cs="仿宋"/>
          <w:bCs/>
          <w:sz w:val="24"/>
        </w:rPr>
      </w:pPr>
    </w:p>
    <w:p w14:paraId="3EB6010B">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4F55F625">
      <w:pPr>
        <w:pStyle w:val="23"/>
        <w:tabs>
          <w:tab w:val="left" w:pos="0"/>
          <w:tab w:val="left" w:pos="993"/>
          <w:tab w:val="left" w:pos="1134"/>
        </w:tabs>
        <w:ind w:firstLine="600"/>
        <w:rPr>
          <w:rFonts w:ascii="仿宋" w:hAnsi="仿宋" w:eastAsia="仿宋" w:cs="仿宋"/>
        </w:rPr>
      </w:pPr>
    </w:p>
    <w:p w14:paraId="3F6BC008">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414339C2">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p>
    <w:p w14:paraId="4A4BF421">
      <w:pPr>
        <w:autoSpaceDE w:val="0"/>
        <w:autoSpaceDN w:val="0"/>
        <w:adjustRightInd w:val="0"/>
        <w:spacing w:line="540" w:lineRule="exact"/>
        <w:contextualSpacing/>
        <w:outlineLvl w:val="0"/>
        <w:rPr>
          <w:rFonts w:ascii="仿宋" w:hAnsi="仿宋" w:eastAsia="仿宋" w:cs="仿宋"/>
          <w:b/>
          <w:sz w:val="36"/>
          <w:szCs w:val="36"/>
        </w:rPr>
      </w:pPr>
    </w:p>
    <w:p w14:paraId="5270F12D">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b/>
          <w:sz w:val="36"/>
          <w:szCs w:val="36"/>
        </w:rPr>
        <w:t>第五章  响应文件格式</w:t>
      </w:r>
    </w:p>
    <w:p w14:paraId="54524544">
      <w:pPr>
        <w:pStyle w:val="31"/>
        <w:rPr>
          <w:rFonts w:ascii="仿宋" w:hAnsi="仿宋" w:eastAsia="仿宋" w:cs="Times New Roman"/>
          <w:color w:val="auto"/>
        </w:rPr>
      </w:pPr>
    </w:p>
    <w:p w14:paraId="2DD81500">
      <w:pPr>
        <w:rPr>
          <w:rFonts w:ascii="仿宋" w:hAnsi="仿宋" w:eastAsia="仿宋" w:cs="Times New Roman"/>
          <w:color w:val="auto"/>
        </w:rPr>
      </w:pPr>
    </w:p>
    <w:p w14:paraId="4A0746EA">
      <w:pPr>
        <w:pStyle w:val="29"/>
        <w:rPr>
          <w:rFonts w:ascii="仿宋" w:hAnsi="仿宋" w:eastAsia="仿宋" w:cs="Times New Roman"/>
          <w:color w:val="auto"/>
        </w:rPr>
      </w:pPr>
    </w:p>
    <w:p w14:paraId="5658E33D">
      <w:pPr>
        <w:pStyle w:val="29"/>
        <w:rPr>
          <w:rFonts w:ascii="仿宋" w:hAnsi="仿宋" w:eastAsia="仿宋" w:cs="Times New Roman"/>
          <w:color w:val="auto"/>
        </w:rPr>
      </w:pPr>
    </w:p>
    <w:p w14:paraId="110FA35B">
      <w:pPr>
        <w:pStyle w:val="31"/>
        <w:rPr>
          <w:rFonts w:ascii="仿宋" w:hAnsi="仿宋" w:eastAsia="仿宋" w:cs="Times New Roman"/>
          <w:color w:val="auto"/>
          <w:sz w:val="36"/>
          <w:szCs w:val="36"/>
        </w:rPr>
      </w:pPr>
    </w:p>
    <w:p w14:paraId="63FDA5DC">
      <w:pPr>
        <w:pStyle w:val="31"/>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D0D6BE5">
      <w:pPr>
        <w:pStyle w:val="31"/>
        <w:jc w:val="right"/>
        <w:rPr>
          <w:rFonts w:ascii="仿宋" w:hAnsi="仿宋" w:eastAsia="仿宋" w:cs="Times New Roman"/>
          <w:color w:val="auto"/>
        </w:rPr>
      </w:pPr>
    </w:p>
    <w:p w14:paraId="4BC88A73">
      <w:pPr>
        <w:pStyle w:val="31"/>
        <w:jc w:val="center"/>
        <w:rPr>
          <w:rFonts w:ascii="仿宋" w:hAnsi="仿宋" w:eastAsia="仿宋" w:cs="Times New Roman"/>
          <w:b/>
          <w:color w:val="auto"/>
        </w:rPr>
      </w:pPr>
    </w:p>
    <w:p w14:paraId="6D8CD946">
      <w:pPr>
        <w:pStyle w:val="31"/>
        <w:jc w:val="center"/>
        <w:rPr>
          <w:rFonts w:ascii="仿宋" w:hAnsi="仿宋" w:eastAsia="仿宋" w:cs="Times New Roman"/>
          <w:b/>
          <w:color w:val="auto"/>
        </w:rPr>
      </w:pPr>
    </w:p>
    <w:p w14:paraId="2AE7BD12">
      <w:pPr>
        <w:pStyle w:val="31"/>
        <w:jc w:val="center"/>
        <w:rPr>
          <w:rFonts w:ascii="仿宋" w:hAnsi="仿宋" w:eastAsia="仿宋" w:cs="Times New Roman"/>
          <w:b/>
          <w:color w:val="auto"/>
        </w:rPr>
      </w:pPr>
    </w:p>
    <w:p w14:paraId="63132B0F">
      <w:pPr>
        <w:pStyle w:val="31"/>
        <w:jc w:val="center"/>
        <w:rPr>
          <w:rFonts w:ascii="仿宋" w:hAnsi="仿宋" w:eastAsia="仿宋" w:cs="Times New Roman"/>
          <w:b/>
          <w:color w:val="auto"/>
        </w:rPr>
      </w:pPr>
    </w:p>
    <w:p w14:paraId="469DB28C">
      <w:pPr>
        <w:pStyle w:val="31"/>
        <w:rPr>
          <w:rFonts w:ascii="仿宋" w:hAnsi="仿宋" w:eastAsia="仿宋" w:cs="Times New Roman"/>
          <w:color w:val="auto"/>
        </w:rPr>
      </w:pPr>
    </w:p>
    <w:p w14:paraId="26CC4074">
      <w:pPr>
        <w:pStyle w:val="31"/>
        <w:rPr>
          <w:rFonts w:ascii="仿宋" w:hAnsi="仿宋" w:eastAsia="仿宋" w:cs="Times New Roman"/>
          <w:color w:val="auto"/>
        </w:rPr>
      </w:pPr>
      <w:r>
        <w:rPr>
          <w:rFonts w:ascii="仿宋" w:hAnsi="仿宋" w:eastAsia="仿宋" w:cs="Times New Roman"/>
          <w:color w:val="auto"/>
        </w:rPr>
        <w:t xml:space="preserve">项目名称： </w:t>
      </w:r>
    </w:p>
    <w:p w14:paraId="120C4FC8">
      <w:pPr>
        <w:pStyle w:val="31"/>
        <w:rPr>
          <w:rFonts w:ascii="仿宋" w:hAnsi="仿宋" w:eastAsia="仿宋" w:cs="Times New Roman"/>
          <w:color w:val="auto"/>
        </w:rPr>
      </w:pPr>
    </w:p>
    <w:p w14:paraId="7927A696">
      <w:pPr>
        <w:pStyle w:val="31"/>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DF91EDA">
      <w:pPr>
        <w:pStyle w:val="31"/>
        <w:rPr>
          <w:rFonts w:ascii="仿宋" w:hAnsi="仿宋" w:eastAsia="仿宋" w:cs="Times New Roman"/>
          <w:color w:val="auto"/>
        </w:rPr>
      </w:pPr>
    </w:p>
    <w:p w14:paraId="7EC88E17">
      <w:pPr>
        <w:pStyle w:val="31"/>
        <w:rPr>
          <w:rFonts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p>
    <w:p w14:paraId="1713D3E9">
      <w:pPr>
        <w:pStyle w:val="31"/>
        <w:rPr>
          <w:rFonts w:ascii="仿宋" w:hAnsi="仿宋" w:eastAsia="仿宋" w:cs="Times New Roman"/>
          <w:color w:val="auto"/>
        </w:rPr>
      </w:pPr>
    </w:p>
    <w:p w14:paraId="4D84E366">
      <w:pPr>
        <w:pStyle w:val="3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59D83487">
      <w:pPr>
        <w:pStyle w:val="31"/>
        <w:rPr>
          <w:rFonts w:ascii="仿宋" w:hAnsi="仿宋" w:eastAsia="仿宋" w:cs="Times New Roman"/>
          <w:color w:val="auto"/>
        </w:rPr>
      </w:pPr>
    </w:p>
    <w:p w14:paraId="48C9210E">
      <w:pPr>
        <w:pStyle w:val="3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368C2D00">
      <w:pPr>
        <w:pStyle w:val="31"/>
        <w:rPr>
          <w:rFonts w:ascii="仿宋" w:hAnsi="仿宋" w:eastAsia="仿宋" w:cs="Times New Roman"/>
          <w:color w:val="auto"/>
        </w:rPr>
      </w:pPr>
    </w:p>
    <w:p w14:paraId="33E46A99">
      <w:pPr>
        <w:pStyle w:val="31"/>
        <w:rPr>
          <w:rFonts w:ascii="仿宋" w:hAnsi="仿宋" w:eastAsia="仿宋" w:cs="Times New Roman"/>
          <w:color w:val="auto"/>
        </w:rPr>
      </w:pPr>
    </w:p>
    <w:p w14:paraId="42615156">
      <w:pPr>
        <w:wordWrap w:val="0"/>
        <w:ind w:firstLine="480" w:firstLineChars="200"/>
        <w:jc w:val="right"/>
        <w:rPr>
          <w:rFonts w:ascii="仿宋" w:hAnsi="仿宋" w:eastAsia="仿宋"/>
          <w:sz w:val="24"/>
        </w:rPr>
      </w:pPr>
      <w:r>
        <w:rPr>
          <w:rFonts w:ascii="仿宋" w:hAnsi="仿宋" w:eastAsia="仿宋"/>
          <w:sz w:val="24"/>
        </w:rPr>
        <w:t>年 月 日</w:t>
      </w:r>
    </w:p>
    <w:p w14:paraId="34942D40">
      <w:pPr>
        <w:autoSpaceDE w:val="0"/>
        <w:autoSpaceDN w:val="0"/>
        <w:adjustRightInd w:val="0"/>
        <w:spacing w:line="540" w:lineRule="exact"/>
        <w:contextualSpacing/>
        <w:jc w:val="center"/>
        <w:rPr>
          <w:rFonts w:ascii="仿宋" w:hAnsi="仿宋" w:eastAsia="仿宋" w:cs="仿宋"/>
          <w:b/>
          <w:sz w:val="36"/>
          <w:szCs w:val="36"/>
        </w:rPr>
      </w:pPr>
    </w:p>
    <w:p w14:paraId="43B723E3">
      <w:pPr>
        <w:pStyle w:val="32"/>
        <w:rPr>
          <w:rFonts w:ascii="仿宋" w:hAnsi="仿宋" w:eastAsia="仿宋" w:cs="仿宋"/>
          <w:b/>
          <w:sz w:val="36"/>
          <w:szCs w:val="36"/>
        </w:rPr>
      </w:pPr>
    </w:p>
    <w:p w14:paraId="2F6D1943">
      <w:pPr>
        <w:pStyle w:val="32"/>
        <w:rPr>
          <w:rFonts w:ascii="仿宋" w:hAnsi="仿宋" w:eastAsia="仿宋" w:cs="仿宋"/>
          <w:b/>
          <w:sz w:val="36"/>
          <w:szCs w:val="36"/>
        </w:rPr>
      </w:pPr>
    </w:p>
    <w:p w14:paraId="12EDEA9A">
      <w:pPr>
        <w:pStyle w:val="32"/>
        <w:rPr>
          <w:rFonts w:ascii="仿宋" w:hAnsi="仿宋" w:eastAsia="仿宋" w:cs="仿宋"/>
          <w:b/>
          <w:sz w:val="36"/>
          <w:szCs w:val="36"/>
        </w:rPr>
      </w:pPr>
    </w:p>
    <w:p w14:paraId="3D6DB3EE">
      <w:pPr>
        <w:pStyle w:val="32"/>
        <w:rPr>
          <w:rFonts w:ascii="仿宋" w:hAnsi="仿宋" w:eastAsia="仿宋" w:cs="仿宋"/>
          <w:b/>
          <w:sz w:val="36"/>
          <w:szCs w:val="36"/>
        </w:rPr>
      </w:pPr>
    </w:p>
    <w:p w14:paraId="6B53A3ED">
      <w:pPr>
        <w:pStyle w:val="32"/>
        <w:rPr>
          <w:rFonts w:ascii="仿宋" w:hAnsi="仿宋" w:eastAsia="仿宋" w:cs="仿宋"/>
          <w:b/>
          <w:sz w:val="36"/>
          <w:szCs w:val="36"/>
        </w:rPr>
      </w:pPr>
    </w:p>
    <w:p w14:paraId="00962899">
      <w:pPr>
        <w:pStyle w:val="32"/>
        <w:jc w:val="center"/>
        <w:rPr>
          <w:rFonts w:ascii="仿宋" w:hAnsi="仿宋" w:eastAsia="仿宋" w:cs="仿宋"/>
          <w:b/>
          <w:sz w:val="36"/>
          <w:szCs w:val="36"/>
        </w:rPr>
      </w:pPr>
      <w:r>
        <w:rPr>
          <w:rFonts w:hint="eastAsia" w:ascii="仿宋" w:hAnsi="仿宋" w:eastAsia="仿宋" w:cs="仿宋"/>
          <w:b/>
          <w:sz w:val="36"/>
          <w:szCs w:val="36"/>
        </w:rPr>
        <w:t>目   录</w:t>
      </w:r>
    </w:p>
    <w:p w14:paraId="28808ACA">
      <w:pPr>
        <w:pStyle w:val="32"/>
        <w:jc w:val="center"/>
        <w:rPr>
          <w:rFonts w:ascii="仿宋" w:hAnsi="仿宋" w:eastAsia="仿宋" w:cs="仿宋"/>
          <w:b/>
          <w:sz w:val="36"/>
          <w:szCs w:val="36"/>
        </w:rPr>
      </w:pPr>
    </w:p>
    <w:p w14:paraId="6324820F">
      <w:pPr>
        <w:snapToGrid w:val="0"/>
        <w:spacing w:before="50" w:after="156" w:afterLines="50" w:line="360" w:lineRule="auto"/>
        <w:jc w:val="center"/>
        <w:rPr>
          <w:rFonts w:hint="eastAsia" w:ascii="仿宋" w:hAnsi="仿宋" w:eastAsia="仿宋" w:cs="仿宋"/>
          <w:sz w:val="24"/>
          <w:lang w:eastAsia="zh-CN"/>
        </w:rPr>
      </w:pPr>
      <w:r>
        <w:rPr>
          <w:rFonts w:hint="eastAsia" w:ascii="仿宋" w:hAnsi="仿宋" w:eastAsia="仿宋" w:cs="仿宋"/>
          <w:sz w:val="24"/>
          <w:szCs w:val="28"/>
          <w:lang w:val="en-US" w:eastAsia="zh-CN"/>
        </w:rPr>
        <w:t>自行编制</w:t>
      </w:r>
    </w:p>
    <w:p w14:paraId="6AC90665">
      <w:pPr>
        <w:snapToGrid w:val="0"/>
        <w:spacing w:before="50" w:after="156" w:afterLines="50" w:line="360" w:lineRule="auto"/>
        <w:jc w:val="left"/>
        <w:rPr>
          <w:rFonts w:ascii="仿宋" w:hAnsi="仿宋" w:eastAsia="仿宋" w:cs="仿宋"/>
          <w:sz w:val="24"/>
        </w:rPr>
      </w:pPr>
    </w:p>
    <w:p w14:paraId="6B9AF2FB">
      <w:pPr>
        <w:snapToGrid w:val="0"/>
        <w:spacing w:before="50" w:after="156" w:afterLines="50" w:line="360" w:lineRule="auto"/>
        <w:jc w:val="left"/>
        <w:rPr>
          <w:rFonts w:ascii="仿宋" w:hAnsi="仿宋" w:eastAsia="仿宋" w:cs="仿宋"/>
          <w:sz w:val="24"/>
        </w:rPr>
      </w:pPr>
    </w:p>
    <w:p w14:paraId="7B40F29E">
      <w:pPr>
        <w:snapToGrid w:val="0"/>
        <w:spacing w:before="50" w:after="156" w:afterLines="50" w:line="360" w:lineRule="auto"/>
        <w:jc w:val="left"/>
        <w:rPr>
          <w:rFonts w:ascii="仿宋" w:hAnsi="仿宋" w:eastAsia="仿宋" w:cs="仿宋"/>
          <w:sz w:val="24"/>
        </w:rPr>
      </w:pPr>
    </w:p>
    <w:p w14:paraId="0BCCE3F0">
      <w:pPr>
        <w:snapToGrid w:val="0"/>
        <w:spacing w:before="50" w:after="156" w:afterLines="50" w:line="360" w:lineRule="auto"/>
        <w:jc w:val="left"/>
        <w:rPr>
          <w:rFonts w:ascii="仿宋" w:hAnsi="仿宋" w:eastAsia="仿宋" w:cs="仿宋"/>
          <w:sz w:val="24"/>
        </w:rPr>
      </w:pPr>
    </w:p>
    <w:p w14:paraId="698E9568">
      <w:pPr>
        <w:snapToGrid w:val="0"/>
        <w:spacing w:before="50" w:after="156" w:afterLines="50" w:line="360" w:lineRule="auto"/>
        <w:jc w:val="left"/>
        <w:rPr>
          <w:rFonts w:ascii="仿宋" w:hAnsi="仿宋" w:eastAsia="仿宋" w:cs="仿宋"/>
          <w:sz w:val="24"/>
        </w:rPr>
      </w:pPr>
    </w:p>
    <w:p w14:paraId="7B587ED6">
      <w:pPr>
        <w:pStyle w:val="29"/>
        <w:rPr>
          <w:rFonts w:ascii="仿宋" w:hAnsi="仿宋" w:eastAsia="仿宋" w:cs="仿宋"/>
          <w:sz w:val="24"/>
        </w:rPr>
      </w:pPr>
    </w:p>
    <w:p w14:paraId="2E6B8534">
      <w:pPr>
        <w:pStyle w:val="29"/>
        <w:rPr>
          <w:rFonts w:ascii="仿宋" w:hAnsi="仿宋" w:eastAsia="仿宋" w:cs="仿宋"/>
          <w:sz w:val="24"/>
        </w:rPr>
      </w:pPr>
    </w:p>
    <w:p w14:paraId="450CC88A">
      <w:pPr>
        <w:pStyle w:val="29"/>
        <w:rPr>
          <w:rFonts w:ascii="仿宋" w:hAnsi="仿宋" w:eastAsia="仿宋" w:cs="仿宋"/>
          <w:sz w:val="24"/>
        </w:rPr>
      </w:pPr>
    </w:p>
    <w:p w14:paraId="30CF85A7">
      <w:pPr>
        <w:pStyle w:val="29"/>
        <w:rPr>
          <w:rFonts w:ascii="仿宋" w:hAnsi="仿宋" w:eastAsia="仿宋" w:cs="仿宋"/>
          <w:sz w:val="24"/>
        </w:rPr>
      </w:pPr>
    </w:p>
    <w:p w14:paraId="1A51ECE8">
      <w:pPr>
        <w:pStyle w:val="29"/>
        <w:rPr>
          <w:rFonts w:ascii="仿宋" w:hAnsi="仿宋" w:eastAsia="仿宋" w:cs="仿宋"/>
          <w:sz w:val="24"/>
        </w:rPr>
      </w:pPr>
    </w:p>
    <w:p w14:paraId="06800E2C">
      <w:pPr>
        <w:pStyle w:val="29"/>
        <w:rPr>
          <w:rFonts w:ascii="仿宋" w:hAnsi="仿宋" w:eastAsia="仿宋" w:cs="仿宋"/>
          <w:sz w:val="24"/>
        </w:rPr>
      </w:pPr>
    </w:p>
    <w:p w14:paraId="256FE325">
      <w:pPr>
        <w:pStyle w:val="29"/>
        <w:rPr>
          <w:rFonts w:ascii="仿宋" w:hAnsi="仿宋" w:eastAsia="仿宋" w:cs="仿宋"/>
          <w:sz w:val="24"/>
        </w:rPr>
      </w:pPr>
    </w:p>
    <w:p w14:paraId="43EEB2C8">
      <w:pPr>
        <w:pStyle w:val="29"/>
        <w:rPr>
          <w:rFonts w:ascii="仿宋" w:hAnsi="仿宋" w:eastAsia="仿宋" w:cs="仿宋"/>
          <w:sz w:val="24"/>
        </w:rPr>
      </w:pPr>
    </w:p>
    <w:p w14:paraId="4570542D">
      <w:pPr>
        <w:pStyle w:val="29"/>
        <w:rPr>
          <w:rFonts w:ascii="仿宋" w:hAnsi="仿宋" w:eastAsia="仿宋" w:cs="仿宋"/>
          <w:sz w:val="24"/>
        </w:rPr>
      </w:pPr>
    </w:p>
    <w:p w14:paraId="4BF5FF5E">
      <w:pPr>
        <w:pStyle w:val="29"/>
        <w:rPr>
          <w:rFonts w:ascii="仿宋" w:hAnsi="仿宋" w:eastAsia="仿宋" w:cs="仿宋"/>
          <w:sz w:val="24"/>
        </w:rPr>
      </w:pPr>
    </w:p>
    <w:p w14:paraId="7D7E9C3C">
      <w:pPr>
        <w:pStyle w:val="29"/>
        <w:rPr>
          <w:rFonts w:ascii="仿宋" w:hAnsi="仿宋" w:eastAsia="仿宋" w:cs="仿宋"/>
          <w:sz w:val="24"/>
        </w:rPr>
      </w:pPr>
    </w:p>
    <w:p w14:paraId="1A753DC2">
      <w:pPr>
        <w:pStyle w:val="29"/>
        <w:rPr>
          <w:rFonts w:ascii="仿宋" w:hAnsi="仿宋" w:eastAsia="仿宋" w:cs="仿宋"/>
          <w:sz w:val="24"/>
        </w:rPr>
      </w:pPr>
    </w:p>
    <w:p w14:paraId="7F21C2EB">
      <w:pPr>
        <w:pStyle w:val="29"/>
        <w:rPr>
          <w:rFonts w:ascii="仿宋" w:hAnsi="仿宋" w:eastAsia="仿宋" w:cs="仿宋"/>
          <w:sz w:val="24"/>
        </w:rPr>
      </w:pPr>
    </w:p>
    <w:p w14:paraId="3DD289FA">
      <w:pPr>
        <w:pStyle w:val="29"/>
        <w:rPr>
          <w:rFonts w:ascii="仿宋" w:hAnsi="仿宋" w:eastAsia="仿宋" w:cs="仿宋"/>
          <w:sz w:val="24"/>
        </w:rPr>
      </w:pPr>
    </w:p>
    <w:p w14:paraId="78B789AA">
      <w:pPr>
        <w:pStyle w:val="29"/>
        <w:rPr>
          <w:rFonts w:ascii="仿宋" w:hAnsi="仿宋" w:eastAsia="仿宋" w:cs="仿宋"/>
          <w:sz w:val="24"/>
        </w:rPr>
      </w:pPr>
    </w:p>
    <w:p w14:paraId="3081704E">
      <w:pPr>
        <w:pStyle w:val="29"/>
        <w:rPr>
          <w:rFonts w:ascii="仿宋" w:hAnsi="仿宋" w:eastAsia="仿宋" w:cs="仿宋"/>
          <w:sz w:val="24"/>
        </w:rPr>
      </w:pPr>
    </w:p>
    <w:p w14:paraId="240E4A63">
      <w:pPr>
        <w:pStyle w:val="29"/>
        <w:rPr>
          <w:rFonts w:ascii="仿宋" w:hAnsi="仿宋" w:eastAsia="仿宋" w:cs="仿宋"/>
          <w:sz w:val="24"/>
        </w:rPr>
      </w:pPr>
    </w:p>
    <w:p w14:paraId="3179D851">
      <w:pPr>
        <w:pStyle w:val="29"/>
        <w:rPr>
          <w:rFonts w:ascii="仿宋" w:hAnsi="仿宋" w:eastAsia="仿宋" w:cs="仿宋"/>
          <w:sz w:val="24"/>
        </w:rPr>
      </w:pPr>
    </w:p>
    <w:p w14:paraId="0A531B72">
      <w:pPr>
        <w:snapToGrid w:val="0"/>
        <w:spacing w:before="50" w:after="156" w:afterLines="50" w:line="360" w:lineRule="auto"/>
        <w:jc w:val="left"/>
        <w:rPr>
          <w:rFonts w:ascii="仿宋" w:hAnsi="仿宋" w:eastAsia="仿宋" w:cs="仿宋"/>
          <w:sz w:val="24"/>
        </w:rPr>
      </w:pPr>
    </w:p>
    <w:p w14:paraId="33C1A5F7">
      <w:pPr>
        <w:snapToGrid w:val="0"/>
        <w:spacing w:before="50" w:after="156" w:afterLines="50" w:line="360" w:lineRule="auto"/>
        <w:jc w:val="left"/>
        <w:rPr>
          <w:rFonts w:ascii="仿宋" w:hAnsi="仿宋" w:eastAsia="仿宋" w:cs="仿宋"/>
          <w:sz w:val="24"/>
        </w:rPr>
      </w:pPr>
    </w:p>
    <w:p w14:paraId="584838C8">
      <w:pPr>
        <w:snapToGrid w:val="0"/>
        <w:spacing w:before="50" w:after="156" w:afterLines="50" w:line="360" w:lineRule="auto"/>
        <w:jc w:val="left"/>
        <w:rPr>
          <w:rFonts w:ascii="仿宋" w:hAnsi="仿宋" w:eastAsia="仿宋" w:cs="仿宋"/>
          <w:sz w:val="24"/>
        </w:rPr>
      </w:pPr>
    </w:p>
    <w:p w14:paraId="128AC8CD">
      <w:pPr>
        <w:snapToGrid w:val="0"/>
        <w:spacing w:before="50" w:after="156" w:afterLines="50" w:line="360" w:lineRule="auto"/>
        <w:jc w:val="left"/>
        <w:rPr>
          <w:rFonts w:ascii="仿宋" w:hAnsi="仿宋" w:eastAsia="仿宋" w:cs="仿宋"/>
          <w:sz w:val="24"/>
        </w:rPr>
      </w:pPr>
    </w:p>
    <w:p w14:paraId="28DE41D5">
      <w:pPr>
        <w:snapToGrid w:val="0"/>
        <w:spacing w:before="50" w:after="50" w:line="480" w:lineRule="auto"/>
        <w:rPr>
          <w:rFonts w:ascii="仿宋" w:hAnsi="仿宋" w:eastAsia="仿宋" w:cs="仿宋"/>
          <w:sz w:val="24"/>
        </w:rPr>
      </w:pPr>
    </w:p>
    <w:p w14:paraId="55C9CCC8">
      <w:pPr>
        <w:pStyle w:val="8"/>
        <w:snapToGrid w:val="0"/>
        <w:jc w:val="both"/>
        <w:rPr>
          <w:rFonts w:ascii="仿宋" w:hAnsi="仿宋" w:eastAsia="仿宋"/>
          <w:spacing w:val="6"/>
          <w:sz w:val="32"/>
          <w:szCs w:val="32"/>
        </w:rPr>
      </w:pPr>
    </w:p>
    <w:p w14:paraId="5FDC54F9">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项目实施人员配备表</w:t>
      </w:r>
    </w:p>
    <w:p w14:paraId="396B3545">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18860A8F">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32C5D54">
      <w:pPr>
        <w:spacing w:line="360" w:lineRule="auto"/>
        <w:rPr>
          <w:rFonts w:ascii="仿宋" w:hAnsi="仿宋" w:eastAsia="仿宋" w:cs="仿宋"/>
          <w:b/>
          <w:sz w:val="24"/>
        </w:rPr>
      </w:pPr>
      <w:r>
        <w:rPr>
          <w:rFonts w:hint="eastAsia" w:ascii="仿宋" w:hAnsi="仿宋" w:eastAsia="仿宋" w:cs="仿宋"/>
          <w:sz w:val="24"/>
        </w:rPr>
        <w:t>项目编号：</w:t>
      </w:r>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32D7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76B4FE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3C0D197F">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30AE1D7D">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6C4C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63B0CE7">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5D4E624A">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3B98EBC">
            <w:pPr>
              <w:autoSpaceDE w:val="0"/>
              <w:autoSpaceDN w:val="0"/>
              <w:adjustRightInd w:val="0"/>
              <w:spacing w:line="360" w:lineRule="auto"/>
              <w:jc w:val="center"/>
              <w:rPr>
                <w:rFonts w:ascii="仿宋" w:hAnsi="仿宋" w:eastAsia="仿宋" w:cs="仿宋"/>
                <w:sz w:val="24"/>
                <w:lang w:val="zh-CN"/>
              </w:rPr>
            </w:pPr>
          </w:p>
        </w:tc>
      </w:tr>
      <w:tr w14:paraId="68C2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A20831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6B20607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E8A41E8">
            <w:pPr>
              <w:autoSpaceDE w:val="0"/>
              <w:autoSpaceDN w:val="0"/>
              <w:adjustRightInd w:val="0"/>
              <w:spacing w:line="360" w:lineRule="auto"/>
              <w:jc w:val="center"/>
              <w:rPr>
                <w:rFonts w:ascii="仿宋" w:hAnsi="仿宋" w:eastAsia="仿宋" w:cs="仿宋"/>
                <w:sz w:val="24"/>
                <w:lang w:val="zh-CN"/>
              </w:rPr>
            </w:pPr>
          </w:p>
        </w:tc>
      </w:tr>
      <w:tr w14:paraId="6EAE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9C640D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5851341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B024B9A">
            <w:pPr>
              <w:autoSpaceDE w:val="0"/>
              <w:autoSpaceDN w:val="0"/>
              <w:adjustRightInd w:val="0"/>
              <w:spacing w:line="360" w:lineRule="auto"/>
              <w:jc w:val="center"/>
              <w:rPr>
                <w:rFonts w:ascii="仿宋" w:hAnsi="仿宋" w:eastAsia="仿宋" w:cs="仿宋"/>
                <w:sz w:val="24"/>
                <w:lang w:val="zh-CN"/>
              </w:rPr>
            </w:pPr>
          </w:p>
        </w:tc>
      </w:tr>
      <w:tr w14:paraId="04D4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8F229F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2068D88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1980B5E">
            <w:pPr>
              <w:autoSpaceDE w:val="0"/>
              <w:autoSpaceDN w:val="0"/>
              <w:adjustRightInd w:val="0"/>
              <w:spacing w:line="360" w:lineRule="auto"/>
              <w:jc w:val="center"/>
              <w:rPr>
                <w:rFonts w:ascii="仿宋" w:hAnsi="仿宋" w:eastAsia="仿宋" w:cs="仿宋"/>
                <w:sz w:val="24"/>
                <w:lang w:val="zh-CN"/>
              </w:rPr>
            </w:pPr>
          </w:p>
        </w:tc>
      </w:tr>
      <w:tr w14:paraId="0E6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D6A467D">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72C801E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70B9048">
            <w:pPr>
              <w:autoSpaceDE w:val="0"/>
              <w:autoSpaceDN w:val="0"/>
              <w:adjustRightInd w:val="0"/>
              <w:spacing w:line="360" w:lineRule="auto"/>
              <w:jc w:val="center"/>
              <w:rPr>
                <w:rFonts w:ascii="仿宋" w:hAnsi="仿宋" w:eastAsia="仿宋" w:cs="仿宋"/>
                <w:sz w:val="24"/>
                <w:lang w:val="zh-CN"/>
              </w:rPr>
            </w:pPr>
          </w:p>
        </w:tc>
      </w:tr>
      <w:tr w14:paraId="04EB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21F264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43F64179">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2539C19">
            <w:pPr>
              <w:autoSpaceDE w:val="0"/>
              <w:autoSpaceDN w:val="0"/>
              <w:adjustRightInd w:val="0"/>
              <w:spacing w:line="360" w:lineRule="auto"/>
              <w:jc w:val="center"/>
              <w:rPr>
                <w:rFonts w:ascii="仿宋" w:hAnsi="仿宋" w:eastAsia="仿宋" w:cs="仿宋"/>
                <w:sz w:val="24"/>
                <w:lang w:val="zh-CN"/>
              </w:rPr>
            </w:pPr>
          </w:p>
        </w:tc>
      </w:tr>
      <w:tr w14:paraId="21C6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4C09BB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0328487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7220B96A">
            <w:pPr>
              <w:autoSpaceDE w:val="0"/>
              <w:autoSpaceDN w:val="0"/>
              <w:adjustRightInd w:val="0"/>
              <w:spacing w:line="360" w:lineRule="auto"/>
              <w:jc w:val="center"/>
              <w:rPr>
                <w:rFonts w:ascii="仿宋" w:hAnsi="仿宋" w:eastAsia="仿宋" w:cs="仿宋"/>
                <w:sz w:val="24"/>
                <w:lang w:val="zh-CN"/>
              </w:rPr>
            </w:pPr>
          </w:p>
        </w:tc>
      </w:tr>
      <w:tr w14:paraId="19CA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95F4EC3">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1480F83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36895A2">
            <w:pPr>
              <w:autoSpaceDE w:val="0"/>
              <w:autoSpaceDN w:val="0"/>
              <w:adjustRightInd w:val="0"/>
              <w:spacing w:line="360" w:lineRule="auto"/>
              <w:jc w:val="center"/>
              <w:rPr>
                <w:rFonts w:ascii="仿宋" w:hAnsi="仿宋" w:eastAsia="仿宋" w:cs="仿宋"/>
                <w:sz w:val="24"/>
                <w:lang w:val="zh-CN"/>
              </w:rPr>
            </w:pPr>
          </w:p>
        </w:tc>
      </w:tr>
      <w:tr w14:paraId="4BC5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934C28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3F17905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9160972">
            <w:pPr>
              <w:autoSpaceDE w:val="0"/>
              <w:autoSpaceDN w:val="0"/>
              <w:adjustRightInd w:val="0"/>
              <w:spacing w:line="360" w:lineRule="auto"/>
              <w:jc w:val="center"/>
              <w:rPr>
                <w:rFonts w:ascii="仿宋" w:hAnsi="仿宋" w:eastAsia="仿宋" w:cs="仿宋"/>
                <w:sz w:val="24"/>
                <w:lang w:val="zh-CN"/>
              </w:rPr>
            </w:pPr>
          </w:p>
        </w:tc>
      </w:tr>
    </w:tbl>
    <w:p w14:paraId="4D9CBAA8">
      <w:pPr>
        <w:spacing w:line="360" w:lineRule="auto"/>
        <w:jc w:val="center"/>
        <w:rPr>
          <w:rFonts w:ascii="仿宋" w:hAnsi="仿宋" w:eastAsia="仿宋" w:cs="仿宋"/>
          <w:b/>
          <w:bCs/>
          <w:sz w:val="24"/>
        </w:rPr>
      </w:pPr>
    </w:p>
    <w:p w14:paraId="4C533171">
      <w:pPr>
        <w:spacing w:line="360" w:lineRule="auto"/>
        <w:ind w:firstLine="480" w:firstLineChars="200"/>
        <w:rPr>
          <w:rFonts w:ascii="仿宋" w:hAnsi="仿宋" w:eastAsia="仿宋" w:cs="仿宋"/>
          <w:bCs/>
          <w:sz w:val="24"/>
        </w:rPr>
      </w:pPr>
    </w:p>
    <w:p w14:paraId="49A386CF">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5309E5B9">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14:paraId="4A2EA773">
      <w:pPr>
        <w:spacing w:line="360" w:lineRule="auto"/>
        <w:ind w:left="765" w:leftChars="250" w:hanging="240" w:hangingChars="100"/>
        <w:rPr>
          <w:rFonts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14:paraId="23DE2C36">
      <w:pPr>
        <w:snapToGrid w:val="0"/>
        <w:spacing w:before="156" w:beforeLines="50" w:after="50"/>
        <w:rPr>
          <w:rFonts w:ascii="仿宋" w:hAnsi="仿宋" w:eastAsia="仿宋" w:cs="仿宋"/>
          <w:b/>
          <w:szCs w:val="28"/>
        </w:rPr>
      </w:pPr>
    </w:p>
    <w:p w14:paraId="31E5DD62">
      <w:pPr>
        <w:snapToGrid w:val="0"/>
        <w:spacing w:before="156" w:beforeLines="50" w:after="50"/>
        <w:rPr>
          <w:rFonts w:ascii="仿宋" w:hAnsi="仿宋" w:eastAsia="仿宋" w:cs="仿宋"/>
          <w:b/>
          <w:szCs w:val="28"/>
        </w:rPr>
      </w:pPr>
    </w:p>
    <w:p w14:paraId="25B17791">
      <w:pPr>
        <w:snapToGrid w:val="0"/>
        <w:spacing w:before="156" w:beforeLines="50" w:after="50"/>
        <w:rPr>
          <w:rFonts w:ascii="仿宋" w:hAnsi="仿宋" w:eastAsia="仿宋" w:cs="仿宋"/>
          <w:b/>
          <w:szCs w:val="28"/>
        </w:rPr>
      </w:pPr>
    </w:p>
    <w:p w14:paraId="6BD17A35">
      <w:pPr>
        <w:rPr>
          <w:rFonts w:ascii="仿宋" w:hAnsi="仿宋" w:eastAsia="仿宋" w:cs="仿宋"/>
          <w:b/>
          <w:bCs/>
          <w:sz w:val="24"/>
        </w:rPr>
      </w:pPr>
      <w:r>
        <w:rPr>
          <w:rFonts w:hint="eastAsia" w:ascii="仿宋" w:hAnsi="仿宋" w:eastAsia="仿宋" w:cs="仿宋"/>
          <w:b/>
          <w:bCs/>
          <w:sz w:val="24"/>
        </w:rPr>
        <w:br w:type="page"/>
      </w:r>
    </w:p>
    <w:p w14:paraId="15BAD2D9">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53CFC375">
      <w:pPr>
        <w:spacing w:line="360" w:lineRule="auto"/>
        <w:rPr>
          <w:rFonts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1742E45">
      <w:pPr>
        <w:spacing w:line="360" w:lineRule="auto"/>
        <w:rPr>
          <w:rFonts w:ascii="仿宋" w:hAnsi="仿宋" w:eastAsia="仿宋" w:cs="仿宋"/>
          <w:b/>
          <w:sz w:val="24"/>
        </w:rPr>
      </w:pPr>
      <w:r>
        <w:rPr>
          <w:rFonts w:hint="eastAsia" w:ascii="仿宋" w:hAnsi="仿宋" w:eastAsia="仿宋" w:cs="仿宋"/>
          <w:sz w:val="24"/>
        </w:rPr>
        <w:t>项目编号：</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7"/>
        <w:gridCol w:w="696"/>
        <w:gridCol w:w="871"/>
        <w:gridCol w:w="1261"/>
        <w:gridCol w:w="1261"/>
        <w:gridCol w:w="1420"/>
        <w:gridCol w:w="1900"/>
      </w:tblGrid>
      <w:tr w14:paraId="2E74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315CAC1F">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3DA775F0">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58B27C1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1E2D5B27">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2F2E87FA">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1954D0E5">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1C4023B7">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7510A36A">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538A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71460DA6">
            <w:pPr>
              <w:spacing w:line="360" w:lineRule="auto"/>
              <w:jc w:val="center"/>
              <w:rPr>
                <w:rFonts w:ascii="仿宋" w:hAnsi="仿宋" w:eastAsia="仿宋" w:cs="仿宋"/>
                <w:szCs w:val="28"/>
              </w:rPr>
            </w:pPr>
          </w:p>
        </w:tc>
        <w:tc>
          <w:tcPr>
            <w:tcW w:w="645" w:type="pct"/>
            <w:noWrap/>
            <w:vAlign w:val="center"/>
          </w:tcPr>
          <w:p w14:paraId="6708DE76">
            <w:pPr>
              <w:spacing w:line="360" w:lineRule="auto"/>
              <w:jc w:val="center"/>
              <w:rPr>
                <w:rFonts w:ascii="仿宋" w:hAnsi="仿宋" w:eastAsia="仿宋" w:cs="仿宋"/>
                <w:szCs w:val="28"/>
              </w:rPr>
            </w:pPr>
          </w:p>
        </w:tc>
        <w:tc>
          <w:tcPr>
            <w:tcW w:w="338" w:type="pct"/>
            <w:noWrap/>
            <w:vAlign w:val="center"/>
          </w:tcPr>
          <w:p w14:paraId="6102BEF3">
            <w:pPr>
              <w:spacing w:line="360" w:lineRule="auto"/>
              <w:jc w:val="center"/>
              <w:rPr>
                <w:rFonts w:ascii="仿宋" w:hAnsi="仿宋" w:eastAsia="仿宋" w:cs="仿宋"/>
                <w:szCs w:val="28"/>
              </w:rPr>
            </w:pPr>
          </w:p>
        </w:tc>
        <w:tc>
          <w:tcPr>
            <w:tcW w:w="480" w:type="pct"/>
            <w:noWrap/>
            <w:vAlign w:val="center"/>
          </w:tcPr>
          <w:p w14:paraId="70B952C5">
            <w:pPr>
              <w:spacing w:line="360" w:lineRule="auto"/>
              <w:jc w:val="center"/>
              <w:rPr>
                <w:rFonts w:ascii="仿宋" w:hAnsi="仿宋" w:eastAsia="仿宋" w:cs="仿宋"/>
                <w:szCs w:val="28"/>
              </w:rPr>
            </w:pPr>
          </w:p>
        </w:tc>
        <w:tc>
          <w:tcPr>
            <w:tcW w:w="690" w:type="pct"/>
            <w:noWrap/>
            <w:vAlign w:val="center"/>
          </w:tcPr>
          <w:p w14:paraId="7E5624A2">
            <w:pPr>
              <w:spacing w:line="360" w:lineRule="auto"/>
              <w:jc w:val="center"/>
              <w:rPr>
                <w:rFonts w:ascii="仿宋" w:hAnsi="仿宋" w:eastAsia="仿宋" w:cs="仿宋"/>
                <w:szCs w:val="28"/>
              </w:rPr>
            </w:pPr>
          </w:p>
        </w:tc>
        <w:tc>
          <w:tcPr>
            <w:tcW w:w="690" w:type="pct"/>
            <w:noWrap/>
            <w:vAlign w:val="center"/>
          </w:tcPr>
          <w:p w14:paraId="1E994D27">
            <w:pPr>
              <w:spacing w:line="360" w:lineRule="auto"/>
              <w:jc w:val="center"/>
              <w:rPr>
                <w:rFonts w:ascii="仿宋" w:hAnsi="仿宋" w:eastAsia="仿宋" w:cs="仿宋"/>
                <w:szCs w:val="28"/>
              </w:rPr>
            </w:pPr>
          </w:p>
        </w:tc>
        <w:tc>
          <w:tcPr>
            <w:tcW w:w="776" w:type="pct"/>
            <w:noWrap/>
            <w:vAlign w:val="center"/>
          </w:tcPr>
          <w:p w14:paraId="6F90B3A2">
            <w:pPr>
              <w:spacing w:line="360" w:lineRule="auto"/>
              <w:jc w:val="center"/>
              <w:rPr>
                <w:rFonts w:ascii="仿宋" w:hAnsi="仿宋" w:eastAsia="仿宋" w:cs="仿宋"/>
                <w:szCs w:val="28"/>
              </w:rPr>
            </w:pPr>
          </w:p>
        </w:tc>
        <w:tc>
          <w:tcPr>
            <w:tcW w:w="1034" w:type="pct"/>
            <w:noWrap/>
            <w:vAlign w:val="center"/>
          </w:tcPr>
          <w:p w14:paraId="0AE1BBBA">
            <w:pPr>
              <w:spacing w:line="360" w:lineRule="auto"/>
              <w:jc w:val="center"/>
              <w:rPr>
                <w:rFonts w:ascii="仿宋" w:hAnsi="仿宋" w:eastAsia="仿宋" w:cs="仿宋"/>
                <w:szCs w:val="28"/>
              </w:rPr>
            </w:pPr>
          </w:p>
        </w:tc>
      </w:tr>
      <w:tr w14:paraId="1C34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4656644">
            <w:pPr>
              <w:spacing w:line="360" w:lineRule="auto"/>
              <w:jc w:val="center"/>
              <w:rPr>
                <w:rFonts w:ascii="仿宋" w:hAnsi="仿宋" w:eastAsia="仿宋" w:cs="仿宋"/>
                <w:szCs w:val="28"/>
              </w:rPr>
            </w:pPr>
          </w:p>
        </w:tc>
        <w:tc>
          <w:tcPr>
            <w:tcW w:w="645" w:type="pct"/>
            <w:noWrap/>
            <w:vAlign w:val="center"/>
          </w:tcPr>
          <w:p w14:paraId="770D028B">
            <w:pPr>
              <w:spacing w:line="360" w:lineRule="auto"/>
              <w:jc w:val="center"/>
              <w:rPr>
                <w:rFonts w:ascii="仿宋" w:hAnsi="仿宋" w:eastAsia="仿宋" w:cs="仿宋"/>
                <w:szCs w:val="28"/>
              </w:rPr>
            </w:pPr>
          </w:p>
        </w:tc>
        <w:tc>
          <w:tcPr>
            <w:tcW w:w="338" w:type="pct"/>
            <w:noWrap/>
            <w:vAlign w:val="center"/>
          </w:tcPr>
          <w:p w14:paraId="4468AFA0">
            <w:pPr>
              <w:spacing w:line="360" w:lineRule="auto"/>
              <w:jc w:val="center"/>
              <w:rPr>
                <w:rFonts w:ascii="仿宋" w:hAnsi="仿宋" w:eastAsia="仿宋" w:cs="仿宋"/>
                <w:szCs w:val="28"/>
              </w:rPr>
            </w:pPr>
          </w:p>
        </w:tc>
        <w:tc>
          <w:tcPr>
            <w:tcW w:w="480" w:type="pct"/>
            <w:noWrap/>
            <w:vAlign w:val="center"/>
          </w:tcPr>
          <w:p w14:paraId="5F3F109B">
            <w:pPr>
              <w:spacing w:line="360" w:lineRule="auto"/>
              <w:jc w:val="center"/>
              <w:rPr>
                <w:rFonts w:ascii="仿宋" w:hAnsi="仿宋" w:eastAsia="仿宋" w:cs="仿宋"/>
                <w:szCs w:val="28"/>
              </w:rPr>
            </w:pPr>
          </w:p>
        </w:tc>
        <w:tc>
          <w:tcPr>
            <w:tcW w:w="690" w:type="pct"/>
            <w:noWrap/>
            <w:vAlign w:val="center"/>
          </w:tcPr>
          <w:p w14:paraId="10DC3097">
            <w:pPr>
              <w:spacing w:line="360" w:lineRule="auto"/>
              <w:jc w:val="center"/>
              <w:rPr>
                <w:rFonts w:ascii="仿宋" w:hAnsi="仿宋" w:eastAsia="仿宋" w:cs="仿宋"/>
                <w:szCs w:val="28"/>
              </w:rPr>
            </w:pPr>
          </w:p>
        </w:tc>
        <w:tc>
          <w:tcPr>
            <w:tcW w:w="690" w:type="pct"/>
            <w:noWrap/>
            <w:vAlign w:val="center"/>
          </w:tcPr>
          <w:p w14:paraId="5D7822DC">
            <w:pPr>
              <w:spacing w:line="360" w:lineRule="auto"/>
              <w:jc w:val="center"/>
              <w:rPr>
                <w:rFonts w:ascii="仿宋" w:hAnsi="仿宋" w:eastAsia="仿宋" w:cs="仿宋"/>
                <w:szCs w:val="28"/>
              </w:rPr>
            </w:pPr>
          </w:p>
        </w:tc>
        <w:tc>
          <w:tcPr>
            <w:tcW w:w="776" w:type="pct"/>
            <w:noWrap/>
            <w:vAlign w:val="center"/>
          </w:tcPr>
          <w:p w14:paraId="234A5BE9">
            <w:pPr>
              <w:spacing w:line="360" w:lineRule="auto"/>
              <w:jc w:val="center"/>
              <w:rPr>
                <w:rFonts w:ascii="仿宋" w:hAnsi="仿宋" w:eastAsia="仿宋" w:cs="仿宋"/>
                <w:szCs w:val="28"/>
              </w:rPr>
            </w:pPr>
          </w:p>
        </w:tc>
        <w:tc>
          <w:tcPr>
            <w:tcW w:w="1034" w:type="pct"/>
            <w:noWrap/>
            <w:vAlign w:val="center"/>
          </w:tcPr>
          <w:p w14:paraId="12BA2164">
            <w:pPr>
              <w:spacing w:line="360" w:lineRule="auto"/>
              <w:jc w:val="center"/>
              <w:rPr>
                <w:rFonts w:ascii="仿宋" w:hAnsi="仿宋" w:eastAsia="仿宋" w:cs="仿宋"/>
                <w:szCs w:val="28"/>
              </w:rPr>
            </w:pPr>
          </w:p>
        </w:tc>
      </w:tr>
      <w:tr w14:paraId="57A2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D42F26B">
            <w:pPr>
              <w:spacing w:line="360" w:lineRule="auto"/>
              <w:jc w:val="center"/>
              <w:rPr>
                <w:rFonts w:ascii="仿宋" w:hAnsi="仿宋" w:eastAsia="仿宋" w:cs="仿宋"/>
                <w:szCs w:val="28"/>
              </w:rPr>
            </w:pPr>
          </w:p>
        </w:tc>
        <w:tc>
          <w:tcPr>
            <w:tcW w:w="645" w:type="pct"/>
            <w:noWrap/>
            <w:vAlign w:val="center"/>
          </w:tcPr>
          <w:p w14:paraId="64C00E34">
            <w:pPr>
              <w:spacing w:line="360" w:lineRule="auto"/>
              <w:jc w:val="center"/>
              <w:rPr>
                <w:rFonts w:ascii="仿宋" w:hAnsi="仿宋" w:eastAsia="仿宋" w:cs="仿宋"/>
                <w:szCs w:val="28"/>
              </w:rPr>
            </w:pPr>
          </w:p>
        </w:tc>
        <w:tc>
          <w:tcPr>
            <w:tcW w:w="338" w:type="pct"/>
            <w:noWrap/>
            <w:vAlign w:val="center"/>
          </w:tcPr>
          <w:p w14:paraId="36B83BE3">
            <w:pPr>
              <w:spacing w:line="360" w:lineRule="auto"/>
              <w:jc w:val="center"/>
              <w:rPr>
                <w:rFonts w:ascii="仿宋" w:hAnsi="仿宋" w:eastAsia="仿宋" w:cs="仿宋"/>
                <w:szCs w:val="28"/>
              </w:rPr>
            </w:pPr>
          </w:p>
        </w:tc>
        <w:tc>
          <w:tcPr>
            <w:tcW w:w="480" w:type="pct"/>
            <w:noWrap/>
            <w:vAlign w:val="center"/>
          </w:tcPr>
          <w:p w14:paraId="4AAC06F1">
            <w:pPr>
              <w:spacing w:line="360" w:lineRule="auto"/>
              <w:jc w:val="center"/>
              <w:rPr>
                <w:rFonts w:ascii="仿宋" w:hAnsi="仿宋" w:eastAsia="仿宋" w:cs="仿宋"/>
                <w:szCs w:val="28"/>
              </w:rPr>
            </w:pPr>
          </w:p>
        </w:tc>
        <w:tc>
          <w:tcPr>
            <w:tcW w:w="690" w:type="pct"/>
            <w:noWrap/>
            <w:vAlign w:val="center"/>
          </w:tcPr>
          <w:p w14:paraId="2C374D24">
            <w:pPr>
              <w:spacing w:line="360" w:lineRule="auto"/>
              <w:jc w:val="center"/>
              <w:rPr>
                <w:rFonts w:ascii="仿宋" w:hAnsi="仿宋" w:eastAsia="仿宋" w:cs="仿宋"/>
                <w:szCs w:val="28"/>
              </w:rPr>
            </w:pPr>
          </w:p>
        </w:tc>
        <w:tc>
          <w:tcPr>
            <w:tcW w:w="690" w:type="pct"/>
            <w:noWrap/>
            <w:vAlign w:val="center"/>
          </w:tcPr>
          <w:p w14:paraId="01004C70">
            <w:pPr>
              <w:spacing w:line="360" w:lineRule="auto"/>
              <w:jc w:val="center"/>
              <w:rPr>
                <w:rFonts w:ascii="仿宋" w:hAnsi="仿宋" w:eastAsia="仿宋" w:cs="仿宋"/>
                <w:szCs w:val="28"/>
              </w:rPr>
            </w:pPr>
          </w:p>
        </w:tc>
        <w:tc>
          <w:tcPr>
            <w:tcW w:w="776" w:type="pct"/>
            <w:noWrap/>
            <w:vAlign w:val="center"/>
          </w:tcPr>
          <w:p w14:paraId="672F70BB">
            <w:pPr>
              <w:spacing w:line="360" w:lineRule="auto"/>
              <w:jc w:val="center"/>
              <w:rPr>
                <w:rFonts w:ascii="仿宋" w:hAnsi="仿宋" w:eastAsia="仿宋" w:cs="仿宋"/>
                <w:szCs w:val="28"/>
              </w:rPr>
            </w:pPr>
          </w:p>
        </w:tc>
        <w:tc>
          <w:tcPr>
            <w:tcW w:w="1034" w:type="pct"/>
            <w:noWrap/>
            <w:vAlign w:val="center"/>
          </w:tcPr>
          <w:p w14:paraId="732D4C82">
            <w:pPr>
              <w:spacing w:line="360" w:lineRule="auto"/>
              <w:jc w:val="center"/>
              <w:rPr>
                <w:rFonts w:ascii="仿宋" w:hAnsi="仿宋" w:eastAsia="仿宋" w:cs="仿宋"/>
                <w:szCs w:val="28"/>
              </w:rPr>
            </w:pPr>
          </w:p>
        </w:tc>
      </w:tr>
      <w:tr w14:paraId="2BAB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10AA505">
            <w:pPr>
              <w:spacing w:line="360" w:lineRule="auto"/>
              <w:jc w:val="center"/>
              <w:rPr>
                <w:rFonts w:ascii="仿宋" w:hAnsi="仿宋" w:eastAsia="仿宋" w:cs="仿宋"/>
                <w:szCs w:val="28"/>
              </w:rPr>
            </w:pPr>
          </w:p>
        </w:tc>
        <w:tc>
          <w:tcPr>
            <w:tcW w:w="645" w:type="pct"/>
            <w:noWrap/>
            <w:vAlign w:val="center"/>
          </w:tcPr>
          <w:p w14:paraId="732C74E8">
            <w:pPr>
              <w:spacing w:line="360" w:lineRule="auto"/>
              <w:jc w:val="center"/>
              <w:rPr>
                <w:rFonts w:ascii="仿宋" w:hAnsi="仿宋" w:eastAsia="仿宋" w:cs="仿宋"/>
                <w:szCs w:val="28"/>
              </w:rPr>
            </w:pPr>
          </w:p>
        </w:tc>
        <w:tc>
          <w:tcPr>
            <w:tcW w:w="338" w:type="pct"/>
            <w:noWrap/>
            <w:vAlign w:val="center"/>
          </w:tcPr>
          <w:p w14:paraId="68530118">
            <w:pPr>
              <w:spacing w:line="360" w:lineRule="auto"/>
              <w:jc w:val="center"/>
              <w:rPr>
                <w:rFonts w:ascii="仿宋" w:hAnsi="仿宋" w:eastAsia="仿宋" w:cs="仿宋"/>
                <w:szCs w:val="28"/>
              </w:rPr>
            </w:pPr>
          </w:p>
        </w:tc>
        <w:tc>
          <w:tcPr>
            <w:tcW w:w="480" w:type="pct"/>
            <w:noWrap/>
            <w:vAlign w:val="center"/>
          </w:tcPr>
          <w:p w14:paraId="3DC2E197">
            <w:pPr>
              <w:spacing w:line="360" w:lineRule="auto"/>
              <w:jc w:val="center"/>
              <w:rPr>
                <w:rFonts w:ascii="仿宋" w:hAnsi="仿宋" w:eastAsia="仿宋" w:cs="仿宋"/>
                <w:szCs w:val="28"/>
              </w:rPr>
            </w:pPr>
          </w:p>
        </w:tc>
        <w:tc>
          <w:tcPr>
            <w:tcW w:w="690" w:type="pct"/>
            <w:noWrap/>
            <w:vAlign w:val="center"/>
          </w:tcPr>
          <w:p w14:paraId="47F5E9C2">
            <w:pPr>
              <w:spacing w:line="360" w:lineRule="auto"/>
              <w:jc w:val="center"/>
              <w:rPr>
                <w:rFonts w:ascii="仿宋" w:hAnsi="仿宋" w:eastAsia="仿宋" w:cs="仿宋"/>
                <w:szCs w:val="28"/>
              </w:rPr>
            </w:pPr>
          </w:p>
        </w:tc>
        <w:tc>
          <w:tcPr>
            <w:tcW w:w="690" w:type="pct"/>
            <w:noWrap/>
            <w:vAlign w:val="center"/>
          </w:tcPr>
          <w:p w14:paraId="422AC9C5">
            <w:pPr>
              <w:spacing w:line="360" w:lineRule="auto"/>
              <w:jc w:val="center"/>
              <w:rPr>
                <w:rFonts w:ascii="仿宋" w:hAnsi="仿宋" w:eastAsia="仿宋" w:cs="仿宋"/>
                <w:szCs w:val="28"/>
              </w:rPr>
            </w:pPr>
          </w:p>
        </w:tc>
        <w:tc>
          <w:tcPr>
            <w:tcW w:w="776" w:type="pct"/>
            <w:noWrap/>
            <w:vAlign w:val="center"/>
          </w:tcPr>
          <w:p w14:paraId="6410CD1D">
            <w:pPr>
              <w:spacing w:line="360" w:lineRule="auto"/>
              <w:jc w:val="center"/>
              <w:rPr>
                <w:rFonts w:ascii="仿宋" w:hAnsi="仿宋" w:eastAsia="仿宋" w:cs="仿宋"/>
                <w:szCs w:val="28"/>
              </w:rPr>
            </w:pPr>
          </w:p>
        </w:tc>
        <w:tc>
          <w:tcPr>
            <w:tcW w:w="1034" w:type="pct"/>
            <w:noWrap/>
            <w:vAlign w:val="center"/>
          </w:tcPr>
          <w:p w14:paraId="7E203DAD">
            <w:pPr>
              <w:spacing w:line="360" w:lineRule="auto"/>
              <w:jc w:val="center"/>
              <w:rPr>
                <w:rFonts w:ascii="仿宋" w:hAnsi="仿宋" w:eastAsia="仿宋" w:cs="仿宋"/>
                <w:szCs w:val="28"/>
              </w:rPr>
            </w:pPr>
          </w:p>
        </w:tc>
      </w:tr>
      <w:tr w14:paraId="28E2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1A62512">
            <w:pPr>
              <w:spacing w:line="360" w:lineRule="auto"/>
              <w:jc w:val="center"/>
              <w:rPr>
                <w:rFonts w:ascii="仿宋" w:hAnsi="仿宋" w:eastAsia="仿宋" w:cs="仿宋"/>
                <w:szCs w:val="28"/>
              </w:rPr>
            </w:pPr>
          </w:p>
        </w:tc>
        <w:tc>
          <w:tcPr>
            <w:tcW w:w="645" w:type="pct"/>
            <w:noWrap/>
            <w:vAlign w:val="center"/>
          </w:tcPr>
          <w:p w14:paraId="79E85364">
            <w:pPr>
              <w:spacing w:line="360" w:lineRule="auto"/>
              <w:jc w:val="center"/>
              <w:rPr>
                <w:rFonts w:ascii="仿宋" w:hAnsi="仿宋" w:eastAsia="仿宋" w:cs="仿宋"/>
                <w:szCs w:val="28"/>
              </w:rPr>
            </w:pPr>
          </w:p>
        </w:tc>
        <w:tc>
          <w:tcPr>
            <w:tcW w:w="338" w:type="pct"/>
            <w:noWrap/>
            <w:vAlign w:val="center"/>
          </w:tcPr>
          <w:p w14:paraId="6D9B8D46">
            <w:pPr>
              <w:spacing w:line="360" w:lineRule="auto"/>
              <w:jc w:val="center"/>
              <w:rPr>
                <w:rFonts w:ascii="仿宋" w:hAnsi="仿宋" w:eastAsia="仿宋" w:cs="仿宋"/>
                <w:szCs w:val="28"/>
              </w:rPr>
            </w:pPr>
          </w:p>
        </w:tc>
        <w:tc>
          <w:tcPr>
            <w:tcW w:w="480" w:type="pct"/>
            <w:noWrap/>
            <w:vAlign w:val="center"/>
          </w:tcPr>
          <w:p w14:paraId="308F1106">
            <w:pPr>
              <w:spacing w:line="360" w:lineRule="auto"/>
              <w:jc w:val="center"/>
              <w:rPr>
                <w:rFonts w:ascii="仿宋" w:hAnsi="仿宋" w:eastAsia="仿宋" w:cs="仿宋"/>
                <w:szCs w:val="28"/>
              </w:rPr>
            </w:pPr>
          </w:p>
        </w:tc>
        <w:tc>
          <w:tcPr>
            <w:tcW w:w="690" w:type="pct"/>
            <w:noWrap/>
            <w:vAlign w:val="center"/>
          </w:tcPr>
          <w:p w14:paraId="5EA59676">
            <w:pPr>
              <w:spacing w:line="360" w:lineRule="auto"/>
              <w:jc w:val="center"/>
              <w:rPr>
                <w:rFonts w:ascii="仿宋" w:hAnsi="仿宋" w:eastAsia="仿宋" w:cs="仿宋"/>
                <w:szCs w:val="28"/>
              </w:rPr>
            </w:pPr>
          </w:p>
        </w:tc>
        <w:tc>
          <w:tcPr>
            <w:tcW w:w="690" w:type="pct"/>
            <w:noWrap/>
            <w:vAlign w:val="center"/>
          </w:tcPr>
          <w:p w14:paraId="2EF72A94">
            <w:pPr>
              <w:spacing w:line="360" w:lineRule="auto"/>
              <w:jc w:val="center"/>
              <w:rPr>
                <w:rFonts w:ascii="仿宋" w:hAnsi="仿宋" w:eastAsia="仿宋" w:cs="仿宋"/>
                <w:szCs w:val="28"/>
              </w:rPr>
            </w:pPr>
          </w:p>
        </w:tc>
        <w:tc>
          <w:tcPr>
            <w:tcW w:w="776" w:type="pct"/>
            <w:noWrap/>
            <w:vAlign w:val="center"/>
          </w:tcPr>
          <w:p w14:paraId="788FAEEA">
            <w:pPr>
              <w:spacing w:line="360" w:lineRule="auto"/>
              <w:jc w:val="center"/>
              <w:rPr>
                <w:rFonts w:ascii="仿宋" w:hAnsi="仿宋" w:eastAsia="仿宋" w:cs="仿宋"/>
                <w:szCs w:val="28"/>
              </w:rPr>
            </w:pPr>
          </w:p>
        </w:tc>
        <w:tc>
          <w:tcPr>
            <w:tcW w:w="1034" w:type="pct"/>
            <w:noWrap/>
            <w:vAlign w:val="center"/>
          </w:tcPr>
          <w:p w14:paraId="0C23F9D6">
            <w:pPr>
              <w:spacing w:line="360" w:lineRule="auto"/>
              <w:jc w:val="center"/>
              <w:rPr>
                <w:rFonts w:ascii="仿宋" w:hAnsi="仿宋" w:eastAsia="仿宋" w:cs="仿宋"/>
                <w:szCs w:val="28"/>
              </w:rPr>
            </w:pPr>
          </w:p>
        </w:tc>
      </w:tr>
      <w:tr w14:paraId="087C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A34B0D1">
            <w:pPr>
              <w:spacing w:line="360" w:lineRule="auto"/>
              <w:jc w:val="center"/>
              <w:rPr>
                <w:rFonts w:ascii="仿宋" w:hAnsi="仿宋" w:eastAsia="仿宋" w:cs="仿宋"/>
                <w:szCs w:val="28"/>
              </w:rPr>
            </w:pPr>
          </w:p>
        </w:tc>
        <w:tc>
          <w:tcPr>
            <w:tcW w:w="645" w:type="pct"/>
            <w:noWrap/>
            <w:vAlign w:val="center"/>
          </w:tcPr>
          <w:p w14:paraId="41274AF8">
            <w:pPr>
              <w:spacing w:line="360" w:lineRule="auto"/>
              <w:jc w:val="center"/>
              <w:rPr>
                <w:rFonts w:ascii="仿宋" w:hAnsi="仿宋" w:eastAsia="仿宋" w:cs="仿宋"/>
                <w:szCs w:val="28"/>
              </w:rPr>
            </w:pPr>
          </w:p>
        </w:tc>
        <w:tc>
          <w:tcPr>
            <w:tcW w:w="338" w:type="pct"/>
            <w:noWrap/>
            <w:vAlign w:val="center"/>
          </w:tcPr>
          <w:p w14:paraId="11FC7D4B">
            <w:pPr>
              <w:spacing w:line="360" w:lineRule="auto"/>
              <w:jc w:val="center"/>
              <w:rPr>
                <w:rFonts w:ascii="仿宋" w:hAnsi="仿宋" w:eastAsia="仿宋" w:cs="仿宋"/>
                <w:szCs w:val="28"/>
              </w:rPr>
            </w:pPr>
          </w:p>
        </w:tc>
        <w:tc>
          <w:tcPr>
            <w:tcW w:w="480" w:type="pct"/>
            <w:noWrap/>
            <w:vAlign w:val="center"/>
          </w:tcPr>
          <w:p w14:paraId="06F04A7C">
            <w:pPr>
              <w:spacing w:line="360" w:lineRule="auto"/>
              <w:jc w:val="center"/>
              <w:rPr>
                <w:rFonts w:ascii="仿宋" w:hAnsi="仿宋" w:eastAsia="仿宋" w:cs="仿宋"/>
                <w:szCs w:val="28"/>
              </w:rPr>
            </w:pPr>
          </w:p>
        </w:tc>
        <w:tc>
          <w:tcPr>
            <w:tcW w:w="690" w:type="pct"/>
            <w:noWrap/>
            <w:vAlign w:val="center"/>
          </w:tcPr>
          <w:p w14:paraId="60B1F66B">
            <w:pPr>
              <w:spacing w:line="360" w:lineRule="auto"/>
              <w:jc w:val="center"/>
              <w:rPr>
                <w:rFonts w:ascii="仿宋" w:hAnsi="仿宋" w:eastAsia="仿宋" w:cs="仿宋"/>
                <w:szCs w:val="28"/>
              </w:rPr>
            </w:pPr>
          </w:p>
        </w:tc>
        <w:tc>
          <w:tcPr>
            <w:tcW w:w="690" w:type="pct"/>
            <w:noWrap/>
            <w:vAlign w:val="center"/>
          </w:tcPr>
          <w:p w14:paraId="08FC0DE2">
            <w:pPr>
              <w:spacing w:line="360" w:lineRule="auto"/>
              <w:jc w:val="center"/>
              <w:rPr>
                <w:rFonts w:ascii="仿宋" w:hAnsi="仿宋" w:eastAsia="仿宋" w:cs="仿宋"/>
                <w:szCs w:val="28"/>
              </w:rPr>
            </w:pPr>
          </w:p>
        </w:tc>
        <w:tc>
          <w:tcPr>
            <w:tcW w:w="776" w:type="pct"/>
            <w:noWrap/>
            <w:vAlign w:val="center"/>
          </w:tcPr>
          <w:p w14:paraId="30B26291">
            <w:pPr>
              <w:spacing w:line="360" w:lineRule="auto"/>
              <w:jc w:val="center"/>
              <w:rPr>
                <w:rFonts w:ascii="仿宋" w:hAnsi="仿宋" w:eastAsia="仿宋" w:cs="仿宋"/>
                <w:szCs w:val="28"/>
              </w:rPr>
            </w:pPr>
          </w:p>
        </w:tc>
        <w:tc>
          <w:tcPr>
            <w:tcW w:w="1034" w:type="pct"/>
            <w:noWrap/>
            <w:vAlign w:val="center"/>
          </w:tcPr>
          <w:p w14:paraId="06AC6CEE">
            <w:pPr>
              <w:spacing w:line="360" w:lineRule="auto"/>
              <w:jc w:val="center"/>
              <w:rPr>
                <w:rFonts w:ascii="仿宋" w:hAnsi="仿宋" w:eastAsia="仿宋" w:cs="仿宋"/>
                <w:szCs w:val="28"/>
              </w:rPr>
            </w:pPr>
          </w:p>
        </w:tc>
      </w:tr>
      <w:tr w14:paraId="066B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4CF5BCE">
            <w:pPr>
              <w:spacing w:line="360" w:lineRule="auto"/>
              <w:jc w:val="center"/>
              <w:rPr>
                <w:rFonts w:ascii="仿宋" w:hAnsi="仿宋" w:eastAsia="仿宋" w:cs="仿宋"/>
                <w:szCs w:val="28"/>
              </w:rPr>
            </w:pPr>
          </w:p>
        </w:tc>
        <w:tc>
          <w:tcPr>
            <w:tcW w:w="645" w:type="pct"/>
            <w:noWrap/>
            <w:vAlign w:val="center"/>
          </w:tcPr>
          <w:p w14:paraId="001ADC10">
            <w:pPr>
              <w:spacing w:line="360" w:lineRule="auto"/>
              <w:jc w:val="center"/>
              <w:rPr>
                <w:rFonts w:ascii="仿宋" w:hAnsi="仿宋" w:eastAsia="仿宋" w:cs="仿宋"/>
                <w:szCs w:val="28"/>
              </w:rPr>
            </w:pPr>
          </w:p>
        </w:tc>
        <w:tc>
          <w:tcPr>
            <w:tcW w:w="338" w:type="pct"/>
            <w:noWrap/>
            <w:vAlign w:val="center"/>
          </w:tcPr>
          <w:p w14:paraId="33C17D5F">
            <w:pPr>
              <w:spacing w:line="360" w:lineRule="auto"/>
              <w:jc w:val="center"/>
              <w:rPr>
                <w:rFonts w:ascii="仿宋" w:hAnsi="仿宋" w:eastAsia="仿宋" w:cs="仿宋"/>
                <w:szCs w:val="28"/>
              </w:rPr>
            </w:pPr>
          </w:p>
        </w:tc>
        <w:tc>
          <w:tcPr>
            <w:tcW w:w="480" w:type="pct"/>
            <w:noWrap/>
            <w:vAlign w:val="center"/>
          </w:tcPr>
          <w:p w14:paraId="6BC900CA">
            <w:pPr>
              <w:spacing w:line="360" w:lineRule="auto"/>
              <w:jc w:val="center"/>
              <w:rPr>
                <w:rFonts w:ascii="仿宋" w:hAnsi="仿宋" w:eastAsia="仿宋" w:cs="仿宋"/>
                <w:szCs w:val="28"/>
              </w:rPr>
            </w:pPr>
          </w:p>
        </w:tc>
        <w:tc>
          <w:tcPr>
            <w:tcW w:w="690" w:type="pct"/>
            <w:noWrap/>
            <w:vAlign w:val="center"/>
          </w:tcPr>
          <w:p w14:paraId="5E1FE031">
            <w:pPr>
              <w:spacing w:line="360" w:lineRule="auto"/>
              <w:jc w:val="center"/>
              <w:rPr>
                <w:rFonts w:ascii="仿宋" w:hAnsi="仿宋" w:eastAsia="仿宋" w:cs="仿宋"/>
                <w:szCs w:val="28"/>
              </w:rPr>
            </w:pPr>
          </w:p>
        </w:tc>
        <w:tc>
          <w:tcPr>
            <w:tcW w:w="690" w:type="pct"/>
            <w:noWrap/>
            <w:vAlign w:val="center"/>
          </w:tcPr>
          <w:p w14:paraId="1D9CAB5E">
            <w:pPr>
              <w:spacing w:line="360" w:lineRule="auto"/>
              <w:jc w:val="center"/>
              <w:rPr>
                <w:rFonts w:ascii="仿宋" w:hAnsi="仿宋" w:eastAsia="仿宋" w:cs="仿宋"/>
                <w:szCs w:val="28"/>
              </w:rPr>
            </w:pPr>
          </w:p>
        </w:tc>
        <w:tc>
          <w:tcPr>
            <w:tcW w:w="776" w:type="pct"/>
            <w:noWrap/>
            <w:vAlign w:val="center"/>
          </w:tcPr>
          <w:p w14:paraId="464D4592">
            <w:pPr>
              <w:spacing w:line="360" w:lineRule="auto"/>
              <w:jc w:val="center"/>
              <w:rPr>
                <w:rFonts w:ascii="仿宋" w:hAnsi="仿宋" w:eastAsia="仿宋" w:cs="仿宋"/>
                <w:szCs w:val="28"/>
              </w:rPr>
            </w:pPr>
          </w:p>
        </w:tc>
        <w:tc>
          <w:tcPr>
            <w:tcW w:w="1034" w:type="pct"/>
            <w:noWrap/>
            <w:vAlign w:val="center"/>
          </w:tcPr>
          <w:p w14:paraId="6295890F">
            <w:pPr>
              <w:spacing w:line="360" w:lineRule="auto"/>
              <w:jc w:val="center"/>
              <w:rPr>
                <w:rFonts w:ascii="仿宋" w:hAnsi="仿宋" w:eastAsia="仿宋" w:cs="仿宋"/>
                <w:szCs w:val="28"/>
              </w:rPr>
            </w:pPr>
          </w:p>
        </w:tc>
      </w:tr>
      <w:tr w14:paraId="09BE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E9C3A41">
            <w:pPr>
              <w:spacing w:line="360" w:lineRule="auto"/>
              <w:jc w:val="center"/>
              <w:rPr>
                <w:rFonts w:ascii="仿宋" w:hAnsi="仿宋" w:eastAsia="仿宋" w:cs="仿宋"/>
                <w:szCs w:val="28"/>
              </w:rPr>
            </w:pPr>
          </w:p>
        </w:tc>
        <w:tc>
          <w:tcPr>
            <w:tcW w:w="645" w:type="pct"/>
            <w:noWrap/>
            <w:vAlign w:val="center"/>
          </w:tcPr>
          <w:p w14:paraId="678B6D23">
            <w:pPr>
              <w:spacing w:line="360" w:lineRule="auto"/>
              <w:jc w:val="center"/>
              <w:rPr>
                <w:rFonts w:ascii="仿宋" w:hAnsi="仿宋" w:eastAsia="仿宋" w:cs="仿宋"/>
                <w:szCs w:val="28"/>
              </w:rPr>
            </w:pPr>
          </w:p>
        </w:tc>
        <w:tc>
          <w:tcPr>
            <w:tcW w:w="338" w:type="pct"/>
            <w:noWrap/>
            <w:vAlign w:val="center"/>
          </w:tcPr>
          <w:p w14:paraId="1F19AD65">
            <w:pPr>
              <w:spacing w:line="360" w:lineRule="auto"/>
              <w:jc w:val="center"/>
              <w:rPr>
                <w:rFonts w:ascii="仿宋" w:hAnsi="仿宋" w:eastAsia="仿宋" w:cs="仿宋"/>
                <w:szCs w:val="28"/>
              </w:rPr>
            </w:pPr>
          </w:p>
        </w:tc>
        <w:tc>
          <w:tcPr>
            <w:tcW w:w="480" w:type="pct"/>
            <w:noWrap/>
            <w:vAlign w:val="center"/>
          </w:tcPr>
          <w:p w14:paraId="5FA1067A">
            <w:pPr>
              <w:spacing w:line="360" w:lineRule="auto"/>
              <w:jc w:val="center"/>
              <w:rPr>
                <w:rFonts w:ascii="仿宋" w:hAnsi="仿宋" w:eastAsia="仿宋" w:cs="仿宋"/>
                <w:szCs w:val="28"/>
              </w:rPr>
            </w:pPr>
          </w:p>
        </w:tc>
        <w:tc>
          <w:tcPr>
            <w:tcW w:w="690" w:type="pct"/>
            <w:noWrap/>
            <w:vAlign w:val="center"/>
          </w:tcPr>
          <w:p w14:paraId="7B8C5F2B">
            <w:pPr>
              <w:spacing w:line="360" w:lineRule="auto"/>
              <w:jc w:val="center"/>
              <w:rPr>
                <w:rFonts w:ascii="仿宋" w:hAnsi="仿宋" w:eastAsia="仿宋" w:cs="仿宋"/>
                <w:szCs w:val="28"/>
              </w:rPr>
            </w:pPr>
          </w:p>
        </w:tc>
        <w:tc>
          <w:tcPr>
            <w:tcW w:w="690" w:type="pct"/>
            <w:noWrap/>
            <w:vAlign w:val="center"/>
          </w:tcPr>
          <w:p w14:paraId="4D81BE36">
            <w:pPr>
              <w:spacing w:line="360" w:lineRule="auto"/>
              <w:jc w:val="center"/>
              <w:rPr>
                <w:rFonts w:ascii="仿宋" w:hAnsi="仿宋" w:eastAsia="仿宋" w:cs="仿宋"/>
                <w:szCs w:val="28"/>
              </w:rPr>
            </w:pPr>
          </w:p>
        </w:tc>
        <w:tc>
          <w:tcPr>
            <w:tcW w:w="776" w:type="pct"/>
            <w:noWrap/>
            <w:vAlign w:val="center"/>
          </w:tcPr>
          <w:p w14:paraId="24911286">
            <w:pPr>
              <w:spacing w:line="360" w:lineRule="auto"/>
              <w:jc w:val="center"/>
              <w:rPr>
                <w:rFonts w:ascii="仿宋" w:hAnsi="仿宋" w:eastAsia="仿宋" w:cs="仿宋"/>
                <w:szCs w:val="28"/>
              </w:rPr>
            </w:pPr>
          </w:p>
        </w:tc>
        <w:tc>
          <w:tcPr>
            <w:tcW w:w="1034" w:type="pct"/>
            <w:noWrap/>
            <w:vAlign w:val="center"/>
          </w:tcPr>
          <w:p w14:paraId="40ACF23F">
            <w:pPr>
              <w:spacing w:line="360" w:lineRule="auto"/>
              <w:jc w:val="center"/>
              <w:rPr>
                <w:rFonts w:ascii="仿宋" w:hAnsi="仿宋" w:eastAsia="仿宋" w:cs="仿宋"/>
                <w:szCs w:val="28"/>
              </w:rPr>
            </w:pPr>
          </w:p>
        </w:tc>
      </w:tr>
      <w:tr w14:paraId="1426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BFB5D99">
            <w:pPr>
              <w:spacing w:line="360" w:lineRule="auto"/>
              <w:jc w:val="center"/>
              <w:rPr>
                <w:rFonts w:ascii="仿宋" w:hAnsi="仿宋" w:eastAsia="仿宋" w:cs="仿宋"/>
                <w:szCs w:val="28"/>
              </w:rPr>
            </w:pPr>
          </w:p>
        </w:tc>
        <w:tc>
          <w:tcPr>
            <w:tcW w:w="645" w:type="pct"/>
            <w:noWrap/>
            <w:vAlign w:val="center"/>
          </w:tcPr>
          <w:p w14:paraId="206D0CBA">
            <w:pPr>
              <w:spacing w:line="360" w:lineRule="auto"/>
              <w:jc w:val="center"/>
              <w:rPr>
                <w:rFonts w:ascii="仿宋" w:hAnsi="仿宋" w:eastAsia="仿宋" w:cs="仿宋"/>
                <w:szCs w:val="28"/>
              </w:rPr>
            </w:pPr>
          </w:p>
        </w:tc>
        <w:tc>
          <w:tcPr>
            <w:tcW w:w="338" w:type="pct"/>
            <w:noWrap/>
            <w:vAlign w:val="center"/>
          </w:tcPr>
          <w:p w14:paraId="4AF5D619">
            <w:pPr>
              <w:spacing w:line="360" w:lineRule="auto"/>
              <w:jc w:val="center"/>
              <w:rPr>
                <w:rFonts w:ascii="仿宋" w:hAnsi="仿宋" w:eastAsia="仿宋" w:cs="仿宋"/>
                <w:szCs w:val="28"/>
              </w:rPr>
            </w:pPr>
          </w:p>
        </w:tc>
        <w:tc>
          <w:tcPr>
            <w:tcW w:w="480" w:type="pct"/>
            <w:noWrap/>
            <w:vAlign w:val="center"/>
          </w:tcPr>
          <w:p w14:paraId="5F8CD8D5">
            <w:pPr>
              <w:spacing w:line="360" w:lineRule="auto"/>
              <w:jc w:val="center"/>
              <w:rPr>
                <w:rFonts w:ascii="仿宋" w:hAnsi="仿宋" w:eastAsia="仿宋" w:cs="仿宋"/>
                <w:szCs w:val="28"/>
              </w:rPr>
            </w:pPr>
          </w:p>
        </w:tc>
        <w:tc>
          <w:tcPr>
            <w:tcW w:w="690" w:type="pct"/>
            <w:noWrap/>
            <w:vAlign w:val="center"/>
          </w:tcPr>
          <w:p w14:paraId="60C95282">
            <w:pPr>
              <w:spacing w:line="360" w:lineRule="auto"/>
              <w:jc w:val="center"/>
              <w:rPr>
                <w:rFonts w:ascii="仿宋" w:hAnsi="仿宋" w:eastAsia="仿宋" w:cs="仿宋"/>
                <w:szCs w:val="28"/>
              </w:rPr>
            </w:pPr>
          </w:p>
        </w:tc>
        <w:tc>
          <w:tcPr>
            <w:tcW w:w="690" w:type="pct"/>
            <w:noWrap/>
            <w:vAlign w:val="center"/>
          </w:tcPr>
          <w:p w14:paraId="770A5102">
            <w:pPr>
              <w:spacing w:line="360" w:lineRule="auto"/>
              <w:jc w:val="center"/>
              <w:rPr>
                <w:rFonts w:ascii="仿宋" w:hAnsi="仿宋" w:eastAsia="仿宋" w:cs="仿宋"/>
                <w:szCs w:val="28"/>
              </w:rPr>
            </w:pPr>
          </w:p>
        </w:tc>
        <w:tc>
          <w:tcPr>
            <w:tcW w:w="776" w:type="pct"/>
            <w:noWrap/>
            <w:vAlign w:val="center"/>
          </w:tcPr>
          <w:p w14:paraId="472A21C8">
            <w:pPr>
              <w:spacing w:line="360" w:lineRule="auto"/>
              <w:jc w:val="center"/>
              <w:rPr>
                <w:rFonts w:ascii="仿宋" w:hAnsi="仿宋" w:eastAsia="仿宋" w:cs="仿宋"/>
                <w:szCs w:val="28"/>
              </w:rPr>
            </w:pPr>
          </w:p>
        </w:tc>
        <w:tc>
          <w:tcPr>
            <w:tcW w:w="1034" w:type="pct"/>
            <w:noWrap/>
            <w:vAlign w:val="center"/>
          </w:tcPr>
          <w:p w14:paraId="6A814E29">
            <w:pPr>
              <w:spacing w:line="360" w:lineRule="auto"/>
              <w:jc w:val="center"/>
              <w:rPr>
                <w:rFonts w:ascii="仿宋" w:hAnsi="仿宋" w:eastAsia="仿宋" w:cs="仿宋"/>
                <w:szCs w:val="28"/>
              </w:rPr>
            </w:pPr>
          </w:p>
        </w:tc>
      </w:tr>
      <w:tr w14:paraId="1633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3D6CE5D">
            <w:pPr>
              <w:spacing w:line="360" w:lineRule="auto"/>
              <w:jc w:val="center"/>
              <w:rPr>
                <w:rFonts w:ascii="仿宋" w:hAnsi="仿宋" w:eastAsia="仿宋" w:cs="仿宋"/>
                <w:szCs w:val="28"/>
              </w:rPr>
            </w:pPr>
          </w:p>
        </w:tc>
        <w:tc>
          <w:tcPr>
            <w:tcW w:w="645" w:type="pct"/>
            <w:noWrap/>
            <w:vAlign w:val="center"/>
          </w:tcPr>
          <w:p w14:paraId="4FB0480D">
            <w:pPr>
              <w:spacing w:line="360" w:lineRule="auto"/>
              <w:jc w:val="center"/>
              <w:rPr>
                <w:rFonts w:ascii="仿宋" w:hAnsi="仿宋" w:eastAsia="仿宋" w:cs="仿宋"/>
                <w:szCs w:val="28"/>
              </w:rPr>
            </w:pPr>
          </w:p>
        </w:tc>
        <w:tc>
          <w:tcPr>
            <w:tcW w:w="338" w:type="pct"/>
            <w:noWrap/>
            <w:vAlign w:val="center"/>
          </w:tcPr>
          <w:p w14:paraId="1C50C007">
            <w:pPr>
              <w:spacing w:line="360" w:lineRule="auto"/>
              <w:jc w:val="center"/>
              <w:rPr>
                <w:rFonts w:ascii="仿宋" w:hAnsi="仿宋" w:eastAsia="仿宋" w:cs="仿宋"/>
                <w:szCs w:val="28"/>
              </w:rPr>
            </w:pPr>
          </w:p>
        </w:tc>
        <w:tc>
          <w:tcPr>
            <w:tcW w:w="480" w:type="pct"/>
            <w:noWrap/>
            <w:vAlign w:val="center"/>
          </w:tcPr>
          <w:p w14:paraId="60B706A8">
            <w:pPr>
              <w:spacing w:line="360" w:lineRule="auto"/>
              <w:jc w:val="center"/>
              <w:rPr>
                <w:rFonts w:ascii="仿宋" w:hAnsi="仿宋" w:eastAsia="仿宋" w:cs="仿宋"/>
                <w:szCs w:val="28"/>
              </w:rPr>
            </w:pPr>
          </w:p>
        </w:tc>
        <w:tc>
          <w:tcPr>
            <w:tcW w:w="690" w:type="pct"/>
            <w:noWrap/>
            <w:vAlign w:val="center"/>
          </w:tcPr>
          <w:p w14:paraId="295541C6">
            <w:pPr>
              <w:spacing w:line="360" w:lineRule="auto"/>
              <w:jc w:val="center"/>
              <w:rPr>
                <w:rFonts w:ascii="仿宋" w:hAnsi="仿宋" w:eastAsia="仿宋" w:cs="仿宋"/>
                <w:szCs w:val="28"/>
              </w:rPr>
            </w:pPr>
          </w:p>
        </w:tc>
        <w:tc>
          <w:tcPr>
            <w:tcW w:w="690" w:type="pct"/>
            <w:noWrap/>
            <w:vAlign w:val="center"/>
          </w:tcPr>
          <w:p w14:paraId="0008C313">
            <w:pPr>
              <w:spacing w:line="360" w:lineRule="auto"/>
              <w:jc w:val="center"/>
              <w:rPr>
                <w:rFonts w:ascii="仿宋" w:hAnsi="仿宋" w:eastAsia="仿宋" w:cs="仿宋"/>
                <w:szCs w:val="28"/>
              </w:rPr>
            </w:pPr>
          </w:p>
        </w:tc>
        <w:tc>
          <w:tcPr>
            <w:tcW w:w="776" w:type="pct"/>
            <w:noWrap/>
            <w:vAlign w:val="center"/>
          </w:tcPr>
          <w:p w14:paraId="54D41E5F">
            <w:pPr>
              <w:spacing w:line="360" w:lineRule="auto"/>
              <w:jc w:val="center"/>
              <w:rPr>
                <w:rFonts w:ascii="仿宋" w:hAnsi="仿宋" w:eastAsia="仿宋" w:cs="仿宋"/>
                <w:szCs w:val="28"/>
              </w:rPr>
            </w:pPr>
          </w:p>
        </w:tc>
        <w:tc>
          <w:tcPr>
            <w:tcW w:w="1034" w:type="pct"/>
            <w:noWrap/>
            <w:vAlign w:val="center"/>
          </w:tcPr>
          <w:p w14:paraId="54FEE908">
            <w:pPr>
              <w:spacing w:line="360" w:lineRule="auto"/>
              <w:jc w:val="center"/>
              <w:rPr>
                <w:rFonts w:ascii="仿宋" w:hAnsi="仿宋" w:eastAsia="仿宋" w:cs="仿宋"/>
                <w:szCs w:val="28"/>
              </w:rPr>
            </w:pPr>
          </w:p>
        </w:tc>
      </w:tr>
    </w:tbl>
    <w:p w14:paraId="7F74EE23">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3443710B">
      <w:pPr>
        <w:tabs>
          <w:tab w:val="left" w:pos="3654"/>
        </w:tabs>
        <w:rPr>
          <w:rFonts w:ascii="仿宋" w:hAnsi="仿宋" w:eastAsia="仿宋" w:cs="仿宋"/>
          <w:sz w:val="24"/>
        </w:rPr>
      </w:pPr>
    </w:p>
    <w:p w14:paraId="0B94BE19">
      <w:pPr>
        <w:tabs>
          <w:tab w:val="left" w:pos="3654"/>
        </w:tabs>
        <w:rPr>
          <w:rFonts w:ascii="仿宋" w:hAnsi="仿宋" w:eastAsia="仿宋" w:cs="仿宋"/>
          <w:sz w:val="24"/>
        </w:rPr>
      </w:pPr>
      <w:r>
        <w:rPr>
          <w:rFonts w:hint="eastAsia" w:ascii="仿宋" w:hAnsi="仿宋" w:eastAsia="仿宋" w:cs="仿宋"/>
          <w:sz w:val="24"/>
        </w:rPr>
        <w:t>日期：    年  月  日</w:t>
      </w:r>
    </w:p>
    <w:p w14:paraId="273A2113">
      <w:pPr>
        <w:spacing w:line="360" w:lineRule="auto"/>
        <w:rPr>
          <w:rFonts w:ascii="仿宋" w:hAnsi="仿宋" w:eastAsia="仿宋" w:cs="仿宋"/>
          <w:bCs/>
          <w:sz w:val="24"/>
        </w:rPr>
      </w:pPr>
    </w:p>
    <w:p w14:paraId="4612FEDC">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582DF8DF">
      <w:pPr>
        <w:spacing w:line="500" w:lineRule="exact"/>
        <w:ind w:firstLine="480" w:firstLineChars="200"/>
        <w:rPr>
          <w:rFonts w:ascii="仿宋" w:hAnsi="仿宋" w:eastAsia="仿宋" w:cs="仿宋"/>
          <w:bCs/>
          <w:sz w:val="24"/>
        </w:rPr>
      </w:pPr>
      <w:r>
        <w:rPr>
          <w:rFonts w:hint="eastAsia" w:ascii="仿宋" w:hAnsi="仿宋" w:eastAsia="仿宋" w:cs="仿宋"/>
          <w:bCs/>
          <w:sz w:val="24"/>
        </w:rPr>
        <w:t>2、请附证书、身份证复印件（加盖公章）。</w:t>
      </w:r>
    </w:p>
    <w:p w14:paraId="58DD22DA">
      <w:pPr>
        <w:snapToGrid w:val="0"/>
        <w:spacing w:before="156" w:beforeLines="50" w:after="50" w:line="500" w:lineRule="exact"/>
        <w:ind w:firstLine="480" w:firstLineChars="200"/>
        <w:rPr>
          <w:rFonts w:ascii="仿宋" w:hAnsi="仿宋" w:eastAsia="仿宋" w:cs="仿宋"/>
          <w:kern w:val="0"/>
          <w:sz w:val="24"/>
        </w:rPr>
      </w:pPr>
      <w:r>
        <w:rPr>
          <w:rFonts w:hint="eastAsia" w:ascii="仿宋" w:hAnsi="仿宋" w:eastAsia="仿宋" w:cs="仿宋"/>
          <w:bCs/>
          <w:sz w:val="24"/>
        </w:rPr>
        <w:t>3、项目团队人员</w:t>
      </w:r>
      <w:r>
        <w:rPr>
          <w:rFonts w:hint="eastAsia" w:ascii="仿宋" w:hAnsi="仿宋" w:eastAsia="仿宋" w:cs="仿宋"/>
          <w:kern w:val="0"/>
          <w:sz w:val="24"/>
        </w:rPr>
        <w:t>参加投标人社会保险的证明。</w:t>
      </w:r>
    </w:p>
    <w:p w14:paraId="51EC8B0B">
      <w:pPr>
        <w:pStyle w:val="6"/>
        <w:rPr>
          <w:rFonts w:ascii="仿宋" w:hAnsi="仿宋" w:eastAsia="仿宋" w:cs="仿宋"/>
          <w:kern w:val="0"/>
          <w:sz w:val="24"/>
        </w:rPr>
      </w:pPr>
    </w:p>
    <w:p w14:paraId="7A125745">
      <w:pPr>
        <w:rPr>
          <w:rFonts w:ascii="仿宋" w:hAnsi="仿宋" w:eastAsia="仿宋" w:cs="仿宋"/>
          <w:kern w:val="0"/>
          <w:sz w:val="24"/>
        </w:rPr>
      </w:pPr>
    </w:p>
    <w:p w14:paraId="2AC2EED7">
      <w:pPr>
        <w:pStyle w:val="6"/>
        <w:rPr>
          <w:rFonts w:ascii="仿宋" w:hAnsi="仿宋" w:eastAsia="仿宋" w:cs="仿宋"/>
          <w:kern w:val="0"/>
          <w:sz w:val="24"/>
        </w:rPr>
      </w:pPr>
    </w:p>
    <w:p w14:paraId="79B44CE1">
      <w:pPr>
        <w:rPr>
          <w:rFonts w:ascii="仿宋" w:hAnsi="仿宋" w:eastAsia="仿宋" w:cs="仿宋"/>
          <w:kern w:val="0"/>
          <w:sz w:val="24"/>
        </w:rPr>
      </w:pPr>
    </w:p>
    <w:p w14:paraId="008A2A14">
      <w:pPr>
        <w:pStyle w:val="6"/>
        <w:rPr>
          <w:rFonts w:eastAsia="仿宋"/>
        </w:rPr>
      </w:pPr>
    </w:p>
    <w:p w14:paraId="18D8FF11">
      <w:pPr>
        <w:rPr>
          <w:rFonts w:ascii="仿宋" w:hAnsi="仿宋" w:eastAsia="仿宋" w:cs="仿宋"/>
          <w:b/>
          <w:sz w:val="28"/>
          <w:szCs w:val="28"/>
        </w:rPr>
      </w:pPr>
      <w:r>
        <w:rPr>
          <w:rFonts w:hint="eastAsia" w:ascii="仿宋" w:hAnsi="仿宋" w:eastAsia="仿宋" w:cs="仿宋"/>
          <w:b/>
          <w:sz w:val="28"/>
          <w:szCs w:val="28"/>
        </w:rPr>
        <w:br w:type="page"/>
      </w:r>
    </w:p>
    <w:p w14:paraId="476CA3D1">
      <w:pPr>
        <w:spacing w:line="560" w:lineRule="exact"/>
        <w:ind w:right="420" w:rightChars="200"/>
        <w:jc w:val="center"/>
        <w:outlineLvl w:val="1"/>
        <w:rPr>
          <w:rFonts w:ascii="仿宋" w:hAnsi="仿宋" w:eastAsia="仿宋" w:cs="仿宋"/>
          <w:b/>
          <w:sz w:val="28"/>
          <w:szCs w:val="28"/>
        </w:rPr>
      </w:pPr>
    </w:p>
    <w:p w14:paraId="2708F811">
      <w:pPr>
        <w:spacing w:line="560" w:lineRule="exact"/>
        <w:ind w:right="420" w:rightChars="200"/>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714686A5">
      <w:pPr>
        <w:spacing w:line="560" w:lineRule="exact"/>
        <w:ind w:right="420" w:rightChars="200"/>
        <w:jc w:val="center"/>
        <w:rPr>
          <w:rFonts w:ascii="仿宋" w:hAnsi="仿宋" w:eastAsia="仿宋" w:cs="仿宋"/>
          <w:b/>
          <w:sz w:val="32"/>
          <w:szCs w:val="32"/>
        </w:rPr>
      </w:pPr>
    </w:p>
    <w:p w14:paraId="23172C7B">
      <w:pPr>
        <w:spacing w:line="480" w:lineRule="auto"/>
        <w:ind w:firstLine="240" w:firstLineChars="100"/>
        <w:rPr>
          <w:rFonts w:ascii="仿宋" w:hAnsi="仿宋" w:eastAsia="仿宋" w:cs="仿宋"/>
          <w:sz w:val="24"/>
        </w:rPr>
      </w:pPr>
      <w:r>
        <w:rPr>
          <w:rFonts w:hint="eastAsia" w:ascii="仿宋" w:hAnsi="仿宋" w:eastAsia="仿宋" w:cs="仿宋"/>
          <w:sz w:val="24"/>
        </w:rPr>
        <w:t xml:space="preserve">供应商全称（公章）：                       </w:t>
      </w:r>
    </w:p>
    <w:p w14:paraId="643BD4A1">
      <w:pPr>
        <w:spacing w:line="480" w:lineRule="auto"/>
        <w:ind w:firstLine="240" w:firstLineChars="100"/>
        <w:rPr>
          <w:rFonts w:ascii="仿宋" w:hAnsi="仿宋" w:eastAsia="仿宋" w:cs="仿宋"/>
          <w:sz w:val="24"/>
        </w:rPr>
      </w:pPr>
      <w:r>
        <w:rPr>
          <w:rFonts w:hint="eastAsia" w:ascii="仿宋" w:hAnsi="仿宋" w:eastAsia="仿宋" w:cs="仿宋"/>
          <w:sz w:val="24"/>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14:paraId="7E789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3E3E1509">
            <w:pPr>
              <w:snapToGrid w:val="0"/>
              <w:spacing w:before="156" w:beforeLines="50"/>
              <w:jc w:val="center"/>
              <w:rPr>
                <w:rFonts w:ascii="仿宋" w:hAnsi="仿宋" w:eastAsia="仿宋" w:cs="仿宋"/>
                <w:sz w:val="24"/>
                <w:szCs w:val="20"/>
              </w:rPr>
            </w:pPr>
            <w:r>
              <w:rPr>
                <w:rFonts w:hint="eastAsia" w:ascii="仿宋" w:hAnsi="仿宋" w:eastAsia="仿宋" w:cs="仿宋"/>
                <w:sz w:val="24"/>
              </w:rPr>
              <w:t>项目</w:t>
            </w:r>
          </w:p>
        </w:tc>
        <w:tc>
          <w:tcPr>
            <w:tcW w:w="2009" w:type="dxa"/>
            <w:tcBorders>
              <w:top w:val="single" w:color="auto" w:sz="4" w:space="0"/>
              <w:left w:val="single" w:color="auto" w:sz="4" w:space="0"/>
              <w:bottom w:val="single" w:color="auto" w:sz="4" w:space="0"/>
              <w:right w:val="single" w:color="auto" w:sz="4" w:space="0"/>
            </w:tcBorders>
            <w:vAlign w:val="center"/>
          </w:tcPr>
          <w:p w14:paraId="634C59B8">
            <w:pPr>
              <w:snapToGrid w:val="0"/>
              <w:spacing w:before="156" w:beforeLines="50"/>
              <w:jc w:val="center"/>
              <w:rPr>
                <w:rFonts w:ascii="仿宋" w:hAnsi="仿宋" w:eastAsia="仿宋" w:cs="仿宋"/>
                <w:sz w:val="24"/>
                <w:szCs w:val="20"/>
              </w:rPr>
            </w:pPr>
            <w:r>
              <w:rPr>
                <w:rFonts w:hint="eastAsia" w:ascii="仿宋" w:hAnsi="仿宋" w:eastAsia="仿宋" w:cs="仿宋"/>
                <w:sz w:val="24"/>
              </w:rPr>
              <w:t>磋商文件要求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030ECD7F">
            <w:pPr>
              <w:snapToGrid w:val="0"/>
              <w:spacing w:before="156" w:beforeLines="50"/>
              <w:jc w:val="center"/>
              <w:rPr>
                <w:rFonts w:ascii="仿宋" w:hAnsi="仿宋" w:eastAsia="仿宋" w:cs="仿宋"/>
                <w:sz w:val="24"/>
                <w:szCs w:val="20"/>
              </w:rPr>
            </w:pPr>
            <w:r>
              <w:rPr>
                <w:rFonts w:hint="eastAsia" w:ascii="仿宋" w:hAnsi="仿宋" w:eastAsia="仿宋" w:cs="仿宋"/>
                <w:sz w:val="24"/>
              </w:rPr>
              <w:t>是否响应</w:t>
            </w:r>
          </w:p>
        </w:tc>
        <w:tc>
          <w:tcPr>
            <w:tcW w:w="2127" w:type="dxa"/>
            <w:tcBorders>
              <w:top w:val="single" w:color="auto" w:sz="4" w:space="0"/>
              <w:left w:val="single" w:color="auto" w:sz="4" w:space="0"/>
              <w:bottom w:val="single" w:color="auto" w:sz="4" w:space="0"/>
              <w:right w:val="single" w:color="auto" w:sz="4" w:space="0"/>
            </w:tcBorders>
            <w:vAlign w:val="center"/>
          </w:tcPr>
          <w:p w14:paraId="0DBBB0BC">
            <w:pPr>
              <w:snapToGrid w:val="0"/>
              <w:spacing w:before="156" w:beforeLines="50"/>
              <w:jc w:val="center"/>
              <w:rPr>
                <w:rFonts w:ascii="仿宋" w:hAnsi="仿宋" w:eastAsia="仿宋" w:cs="仿宋"/>
                <w:sz w:val="24"/>
                <w:szCs w:val="20"/>
              </w:rPr>
            </w:pPr>
            <w:r>
              <w:rPr>
                <w:rFonts w:hint="eastAsia" w:ascii="仿宋" w:hAnsi="仿宋" w:eastAsia="仿宋" w:cs="仿宋"/>
                <w:sz w:val="24"/>
              </w:rPr>
              <w:t>供应商的承诺或说明</w:t>
            </w:r>
          </w:p>
        </w:tc>
      </w:tr>
      <w:tr w14:paraId="16A79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640BB2C8">
            <w:pPr>
              <w:pStyle w:val="30"/>
              <w:spacing w:line="400" w:lineRule="exact"/>
              <w:rPr>
                <w:rFonts w:ascii="仿宋" w:hAnsi="仿宋" w:eastAsia="仿宋" w:cs="仿宋"/>
                <w:kern w:val="0"/>
                <w:sz w:val="24"/>
                <w:szCs w:val="20"/>
                <w:lang w:val="en-US" w:eastAsia="zh-CN" w:bidi="ar-SA"/>
              </w:rPr>
            </w:pPr>
          </w:p>
        </w:tc>
        <w:tc>
          <w:tcPr>
            <w:tcW w:w="2009" w:type="dxa"/>
            <w:tcBorders>
              <w:top w:val="single" w:color="auto" w:sz="4" w:space="0"/>
              <w:left w:val="single" w:color="auto" w:sz="4" w:space="0"/>
              <w:bottom w:val="single" w:color="auto" w:sz="4" w:space="0"/>
              <w:right w:val="single" w:color="auto" w:sz="4" w:space="0"/>
            </w:tcBorders>
            <w:vAlign w:val="center"/>
          </w:tcPr>
          <w:p w14:paraId="6C718A64">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B786771">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4599A4FC">
            <w:pPr>
              <w:snapToGrid w:val="0"/>
              <w:spacing w:before="156" w:beforeLines="50"/>
              <w:jc w:val="center"/>
              <w:rPr>
                <w:rFonts w:ascii="仿宋" w:hAnsi="仿宋" w:eastAsia="仿宋" w:cs="仿宋"/>
                <w:sz w:val="24"/>
                <w:szCs w:val="20"/>
              </w:rPr>
            </w:pPr>
          </w:p>
        </w:tc>
      </w:tr>
      <w:tr w14:paraId="56FF4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2ED5A5F5">
            <w:pPr>
              <w:pStyle w:val="30"/>
              <w:spacing w:line="400" w:lineRule="exact"/>
              <w:rPr>
                <w:rFonts w:ascii="仿宋" w:hAnsi="仿宋" w:eastAsia="仿宋" w:cs="仿宋"/>
                <w:kern w:val="0"/>
                <w:sz w:val="24"/>
                <w:szCs w:val="20"/>
                <w:lang w:val="en-US" w:eastAsia="zh-CN" w:bidi="ar-SA"/>
              </w:rPr>
            </w:pPr>
          </w:p>
        </w:tc>
        <w:tc>
          <w:tcPr>
            <w:tcW w:w="2009" w:type="dxa"/>
            <w:tcBorders>
              <w:top w:val="single" w:color="auto" w:sz="4" w:space="0"/>
              <w:left w:val="single" w:color="auto" w:sz="4" w:space="0"/>
              <w:bottom w:val="single" w:color="auto" w:sz="4" w:space="0"/>
              <w:right w:val="single" w:color="auto" w:sz="4" w:space="0"/>
            </w:tcBorders>
            <w:vAlign w:val="center"/>
          </w:tcPr>
          <w:p w14:paraId="0816572D">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CC2A2C3">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36B31788">
            <w:pPr>
              <w:snapToGrid w:val="0"/>
              <w:spacing w:before="156" w:beforeLines="50"/>
              <w:jc w:val="center"/>
              <w:rPr>
                <w:rFonts w:ascii="仿宋" w:hAnsi="仿宋" w:eastAsia="仿宋" w:cs="仿宋"/>
                <w:sz w:val="24"/>
                <w:szCs w:val="20"/>
              </w:rPr>
            </w:pPr>
          </w:p>
        </w:tc>
      </w:tr>
      <w:tr w14:paraId="07BFA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shd w:val="clear" w:color="auto" w:fill="auto"/>
            <w:vAlign w:val="center"/>
          </w:tcPr>
          <w:p w14:paraId="728C2A3B">
            <w:pPr>
              <w:pStyle w:val="30"/>
              <w:spacing w:line="400" w:lineRule="exact"/>
              <w:rPr>
                <w:rFonts w:ascii="仿宋" w:hAnsi="仿宋" w:eastAsia="仿宋" w:cs="仿宋"/>
                <w:kern w:val="0"/>
                <w:sz w:val="24"/>
                <w:szCs w:val="20"/>
                <w:lang w:val="en-US" w:eastAsia="zh-CN" w:bidi="ar-SA"/>
              </w:rPr>
            </w:pPr>
          </w:p>
        </w:tc>
        <w:tc>
          <w:tcPr>
            <w:tcW w:w="2009" w:type="dxa"/>
            <w:tcBorders>
              <w:top w:val="single" w:color="auto" w:sz="4" w:space="0"/>
              <w:left w:val="single" w:color="auto" w:sz="4" w:space="0"/>
              <w:bottom w:val="single" w:color="auto" w:sz="4" w:space="0"/>
              <w:right w:val="single" w:color="auto" w:sz="4" w:space="0"/>
            </w:tcBorders>
            <w:vAlign w:val="center"/>
          </w:tcPr>
          <w:p w14:paraId="43FE19EE">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F0DDB60">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58996AFF">
            <w:pPr>
              <w:snapToGrid w:val="0"/>
              <w:spacing w:before="156" w:beforeLines="50"/>
              <w:jc w:val="center"/>
              <w:rPr>
                <w:rFonts w:ascii="仿宋" w:hAnsi="仿宋" w:eastAsia="仿宋" w:cs="仿宋"/>
                <w:sz w:val="24"/>
                <w:szCs w:val="20"/>
              </w:rPr>
            </w:pPr>
          </w:p>
        </w:tc>
      </w:tr>
      <w:tr w14:paraId="341E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2561B096">
            <w:pPr>
              <w:pStyle w:val="30"/>
              <w:spacing w:line="400" w:lineRule="exact"/>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009" w:type="dxa"/>
            <w:tcBorders>
              <w:top w:val="single" w:color="auto" w:sz="4" w:space="0"/>
              <w:left w:val="single" w:color="auto" w:sz="4" w:space="0"/>
              <w:bottom w:val="single" w:color="auto" w:sz="4" w:space="0"/>
              <w:right w:val="single" w:color="auto" w:sz="4" w:space="0"/>
            </w:tcBorders>
            <w:vAlign w:val="center"/>
          </w:tcPr>
          <w:p w14:paraId="6C99D541">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58697D0">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0BF2CD56">
            <w:pPr>
              <w:snapToGrid w:val="0"/>
              <w:spacing w:before="156" w:beforeLines="50"/>
              <w:jc w:val="center"/>
              <w:rPr>
                <w:rFonts w:ascii="仿宋" w:hAnsi="仿宋" w:eastAsia="仿宋" w:cs="仿宋"/>
                <w:sz w:val="24"/>
                <w:szCs w:val="20"/>
              </w:rPr>
            </w:pPr>
          </w:p>
        </w:tc>
      </w:tr>
      <w:tr w14:paraId="57596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vAlign w:val="center"/>
          </w:tcPr>
          <w:p w14:paraId="2A96A6BC">
            <w:pPr>
              <w:snapToGrid w:val="0"/>
              <w:spacing w:line="530" w:lineRule="exact"/>
              <w:jc w:val="center"/>
              <w:rPr>
                <w:rFonts w:ascii="仿宋" w:hAnsi="仿宋" w:eastAsia="仿宋" w:cs="仿宋"/>
                <w:sz w:val="24"/>
              </w:rPr>
            </w:pPr>
          </w:p>
        </w:tc>
        <w:tc>
          <w:tcPr>
            <w:tcW w:w="2009" w:type="dxa"/>
            <w:tcBorders>
              <w:top w:val="single" w:color="auto" w:sz="4" w:space="0"/>
              <w:left w:val="single" w:color="auto" w:sz="4" w:space="0"/>
              <w:bottom w:val="single" w:color="auto" w:sz="4" w:space="0"/>
              <w:right w:val="single" w:color="auto" w:sz="4" w:space="0"/>
            </w:tcBorders>
            <w:vAlign w:val="center"/>
          </w:tcPr>
          <w:p w14:paraId="5537A694">
            <w:pPr>
              <w:snapToGrid w:val="0"/>
              <w:jc w:val="center"/>
              <w:rPr>
                <w:rFonts w:ascii="仿宋" w:hAnsi="仿宋" w:eastAsia="仿宋" w:cs="仿宋"/>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7D8680A">
            <w:pPr>
              <w:snapToGrid w:val="0"/>
              <w:spacing w:before="156" w:beforeLines="50"/>
              <w:jc w:val="center"/>
              <w:rPr>
                <w:rFonts w:ascii="仿宋" w:hAnsi="仿宋" w:eastAsia="仿宋" w:cs="仿宋"/>
                <w:sz w:val="24"/>
                <w:szCs w:val="20"/>
              </w:rPr>
            </w:pPr>
          </w:p>
        </w:tc>
        <w:tc>
          <w:tcPr>
            <w:tcW w:w="2127" w:type="dxa"/>
            <w:tcBorders>
              <w:top w:val="single" w:color="auto" w:sz="4" w:space="0"/>
              <w:left w:val="single" w:color="auto" w:sz="4" w:space="0"/>
              <w:bottom w:val="single" w:color="auto" w:sz="4" w:space="0"/>
              <w:right w:val="single" w:color="auto" w:sz="4" w:space="0"/>
            </w:tcBorders>
            <w:vAlign w:val="center"/>
          </w:tcPr>
          <w:p w14:paraId="444EE84E">
            <w:pPr>
              <w:snapToGrid w:val="0"/>
              <w:spacing w:before="156" w:beforeLines="50"/>
              <w:jc w:val="center"/>
              <w:rPr>
                <w:rFonts w:ascii="仿宋" w:hAnsi="仿宋" w:eastAsia="仿宋" w:cs="仿宋"/>
                <w:sz w:val="24"/>
                <w:szCs w:val="20"/>
              </w:rPr>
            </w:pPr>
          </w:p>
        </w:tc>
      </w:tr>
    </w:tbl>
    <w:p w14:paraId="39A844B1">
      <w:pPr>
        <w:snapToGrid w:val="0"/>
        <w:spacing w:line="460" w:lineRule="exact"/>
        <w:ind w:firstLine="240" w:firstLineChars="100"/>
        <w:rPr>
          <w:rFonts w:ascii="仿宋" w:hAnsi="仿宋" w:eastAsia="仿宋" w:cs="仿宋"/>
          <w:sz w:val="24"/>
        </w:rPr>
      </w:pPr>
    </w:p>
    <w:p w14:paraId="36F0717E">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8B8D9D">
      <w:pPr>
        <w:autoSpaceDE w:val="0"/>
        <w:autoSpaceDN w:val="0"/>
        <w:adjustRightInd w:val="0"/>
        <w:spacing w:line="540" w:lineRule="exact"/>
        <w:ind w:firstLine="240" w:firstLineChars="100"/>
        <w:jc w:val="left"/>
        <w:rPr>
          <w:rFonts w:ascii="仿宋" w:hAnsi="仿宋" w:eastAsia="仿宋" w:cs="仿宋"/>
          <w:b/>
          <w:sz w:val="24"/>
          <w:lang w:val="zh-CN"/>
        </w:rPr>
      </w:pPr>
      <w:r>
        <w:rPr>
          <w:rFonts w:hint="eastAsia" w:ascii="仿宋" w:hAnsi="仿宋" w:eastAsia="仿宋" w:cs="仿宋"/>
          <w:sz w:val="24"/>
        </w:rPr>
        <w:t>日期：年   月   日</w:t>
      </w:r>
    </w:p>
    <w:p w14:paraId="5889255A">
      <w:pPr>
        <w:snapToGrid w:val="0"/>
        <w:spacing w:before="50" w:after="156" w:afterLines="50"/>
        <w:jc w:val="left"/>
        <w:rPr>
          <w:rFonts w:ascii="仿宋" w:hAnsi="仿宋" w:eastAsia="仿宋" w:cs="仿宋"/>
          <w:b/>
          <w:sz w:val="24"/>
        </w:rPr>
      </w:pPr>
    </w:p>
    <w:p w14:paraId="31841E8F">
      <w:pPr>
        <w:snapToGrid w:val="0"/>
        <w:spacing w:before="50" w:after="156" w:afterLines="50"/>
        <w:jc w:val="left"/>
        <w:rPr>
          <w:rFonts w:ascii="仿宋" w:hAnsi="仿宋" w:eastAsia="仿宋" w:cs="仿宋"/>
          <w:b/>
          <w:sz w:val="24"/>
        </w:rPr>
      </w:pPr>
    </w:p>
    <w:p w14:paraId="40377660">
      <w:pPr>
        <w:snapToGrid w:val="0"/>
        <w:spacing w:before="50" w:after="156" w:afterLines="50"/>
        <w:jc w:val="left"/>
        <w:rPr>
          <w:rFonts w:ascii="仿宋" w:hAnsi="仿宋" w:eastAsia="仿宋" w:cs="仿宋"/>
          <w:b/>
          <w:sz w:val="24"/>
        </w:rPr>
      </w:pPr>
    </w:p>
    <w:p w14:paraId="4FC64A1A">
      <w:pPr>
        <w:snapToGrid w:val="0"/>
        <w:spacing w:before="50" w:after="156" w:afterLines="50"/>
        <w:jc w:val="left"/>
        <w:rPr>
          <w:rFonts w:ascii="仿宋" w:hAnsi="仿宋" w:eastAsia="仿宋" w:cs="仿宋"/>
          <w:b/>
          <w:sz w:val="24"/>
        </w:rPr>
      </w:pPr>
    </w:p>
    <w:p w14:paraId="0B37789A">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3AC534FB">
      <w:pPr>
        <w:pStyle w:val="6"/>
        <w:spacing w:line="360" w:lineRule="auto"/>
        <w:ind w:firstLine="0"/>
        <w:jc w:val="center"/>
        <w:outlineLvl w:val="1"/>
        <w:rPr>
          <w:rFonts w:ascii="仿宋" w:hAnsi="仿宋" w:eastAsia="仿宋" w:cs="仿宋"/>
          <w:b/>
          <w:bCs/>
          <w:spacing w:val="24"/>
          <w:sz w:val="28"/>
          <w:szCs w:val="28"/>
        </w:rPr>
      </w:pPr>
    </w:p>
    <w:p w14:paraId="5AF7E945">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2467051B">
      <w:pPr>
        <w:pStyle w:val="6"/>
        <w:spacing w:line="360" w:lineRule="auto"/>
        <w:ind w:firstLine="513" w:firstLineChars="156"/>
        <w:jc w:val="center"/>
        <w:rPr>
          <w:rFonts w:ascii="仿宋" w:hAnsi="仿宋" w:eastAsia="仿宋" w:cs="仿宋"/>
          <w:b/>
          <w:bCs/>
          <w:spacing w:val="24"/>
          <w:sz w:val="28"/>
          <w:szCs w:val="28"/>
        </w:rPr>
      </w:pPr>
    </w:p>
    <w:p w14:paraId="060C0596">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D16C0F8">
      <w:pPr>
        <w:pStyle w:val="6"/>
        <w:spacing w:line="480" w:lineRule="auto"/>
        <w:ind w:firstLine="374" w:firstLineChars="156"/>
        <w:rPr>
          <w:rFonts w:ascii="仿宋" w:hAnsi="仿宋" w:eastAsia="仿宋" w:cs="仿宋"/>
          <w:sz w:val="24"/>
          <w:szCs w:val="24"/>
        </w:rPr>
      </w:pPr>
    </w:p>
    <w:p w14:paraId="44103E73">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35900DEE">
      <w:pPr>
        <w:pStyle w:val="6"/>
        <w:spacing w:line="480" w:lineRule="auto"/>
        <w:ind w:firstLine="0"/>
        <w:rPr>
          <w:rFonts w:ascii="仿宋" w:hAnsi="仿宋" w:eastAsia="仿宋" w:cs="仿宋"/>
          <w:sz w:val="24"/>
          <w:szCs w:val="24"/>
        </w:rPr>
      </w:pPr>
    </w:p>
    <w:p w14:paraId="01F45D64">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29DD1FDF">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法定代表人（签名或盖章）：</w:t>
      </w:r>
    </w:p>
    <w:p w14:paraId="2F4F0BE7">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159291CE">
      <w:pPr>
        <w:pStyle w:val="6"/>
        <w:spacing w:line="480" w:lineRule="auto"/>
        <w:ind w:firstLine="0"/>
        <w:rPr>
          <w:rFonts w:ascii="仿宋" w:hAnsi="仿宋" w:eastAsia="仿宋" w:cs="仿宋"/>
          <w:sz w:val="24"/>
          <w:szCs w:val="24"/>
        </w:rPr>
      </w:pPr>
    </w:p>
    <w:p w14:paraId="372FD05B">
      <w:pPr>
        <w:pStyle w:val="6"/>
        <w:spacing w:line="480" w:lineRule="auto"/>
        <w:ind w:firstLine="0"/>
        <w:rPr>
          <w:rFonts w:ascii="仿宋" w:hAnsi="仿宋" w:eastAsia="仿宋" w:cs="仿宋"/>
          <w:sz w:val="24"/>
          <w:szCs w:val="24"/>
        </w:rPr>
      </w:pPr>
    </w:p>
    <w:p w14:paraId="7B23D543">
      <w:pPr>
        <w:pStyle w:val="6"/>
        <w:pBdr>
          <w:bottom w:val="single" w:color="auto" w:sz="6" w:space="1"/>
        </w:pBdr>
        <w:spacing w:line="480" w:lineRule="auto"/>
        <w:ind w:firstLine="0"/>
        <w:rPr>
          <w:rFonts w:ascii="仿宋" w:hAnsi="仿宋" w:eastAsia="仿宋" w:cs="仿宋"/>
          <w:sz w:val="24"/>
          <w:szCs w:val="24"/>
        </w:rPr>
      </w:pPr>
    </w:p>
    <w:p w14:paraId="018E8508">
      <w:pPr>
        <w:pStyle w:val="6"/>
        <w:spacing w:line="480" w:lineRule="auto"/>
        <w:ind w:firstLine="0"/>
        <w:rPr>
          <w:rFonts w:ascii="仿宋" w:hAnsi="仿宋" w:eastAsia="仿宋" w:cs="仿宋"/>
          <w:sz w:val="24"/>
          <w:szCs w:val="24"/>
        </w:rPr>
      </w:pPr>
    </w:p>
    <w:p w14:paraId="6CDD21E5">
      <w:pPr>
        <w:pStyle w:val="6"/>
        <w:spacing w:line="480" w:lineRule="auto"/>
        <w:ind w:firstLine="0"/>
        <w:rPr>
          <w:rFonts w:ascii="仿宋" w:hAnsi="仿宋" w:eastAsia="仿宋" w:cs="仿宋"/>
          <w:sz w:val="24"/>
          <w:szCs w:val="24"/>
        </w:rPr>
      </w:pPr>
    </w:p>
    <w:p w14:paraId="3FCEE404">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1F8EF960">
      <w:pPr>
        <w:pStyle w:val="6"/>
        <w:spacing w:line="360" w:lineRule="auto"/>
        <w:ind w:firstLine="545" w:firstLineChars="156"/>
        <w:jc w:val="center"/>
        <w:rPr>
          <w:rFonts w:ascii="仿宋" w:hAnsi="仿宋" w:eastAsia="仿宋" w:cs="仿宋"/>
          <w:b/>
          <w:bCs/>
          <w:spacing w:val="24"/>
          <w:sz w:val="30"/>
        </w:rPr>
      </w:pPr>
    </w:p>
    <w:p w14:paraId="0899DA2E">
      <w:pPr>
        <w:pStyle w:val="6"/>
        <w:spacing w:line="360" w:lineRule="auto"/>
        <w:ind w:firstLine="0"/>
        <w:jc w:val="center"/>
        <w:rPr>
          <w:rFonts w:ascii="仿宋" w:hAnsi="仿宋" w:eastAsia="仿宋" w:cs="仿宋"/>
          <w:b/>
          <w:bCs/>
          <w:spacing w:val="24"/>
          <w:sz w:val="30"/>
        </w:rPr>
      </w:pPr>
    </w:p>
    <w:p w14:paraId="3867FF0A">
      <w:pPr>
        <w:pStyle w:val="6"/>
        <w:spacing w:line="360" w:lineRule="auto"/>
        <w:ind w:firstLine="0"/>
        <w:jc w:val="center"/>
        <w:rPr>
          <w:rFonts w:ascii="仿宋" w:hAnsi="仿宋" w:eastAsia="仿宋" w:cs="仿宋"/>
          <w:b/>
          <w:bCs/>
          <w:spacing w:val="24"/>
          <w:sz w:val="30"/>
        </w:rPr>
      </w:pPr>
    </w:p>
    <w:p w14:paraId="6E6535E7">
      <w:pPr>
        <w:pStyle w:val="6"/>
        <w:spacing w:line="360" w:lineRule="auto"/>
        <w:ind w:firstLine="0"/>
        <w:jc w:val="center"/>
        <w:rPr>
          <w:rFonts w:ascii="仿宋" w:hAnsi="仿宋" w:eastAsia="仿宋" w:cs="仿宋"/>
          <w:b/>
          <w:bCs/>
          <w:spacing w:val="24"/>
          <w:sz w:val="30"/>
        </w:rPr>
      </w:pPr>
    </w:p>
    <w:p w14:paraId="7FB497B1">
      <w:pPr>
        <w:pStyle w:val="6"/>
        <w:spacing w:line="360" w:lineRule="auto"/>
        <w:ind w:firstLine="0"/>
        <w:jc w:val="center"/>
        <w:rPr>
          <w:rFonts w:ascii="仿宋" w:hAnsi="仿宋" w:eastAsia="仿宋" w:cs="仿宋"/>
          <w:b/>
          <w:bCs/>
          <w:spacing w:val="24"/>
          <w:sz w:val="30"/>
        </w:rPr>
      </w:pPr>
    </w:p>
    <w:p w14:paraId="57F320EA">
      <w:pPr>
        <w:pStyle w:val="6"/>
        <w:spacing w:line="360" w:lineRule="auto"/>
        <w:ind w:firstLine="0"/>
        <w:jc w:val="center"/>
        <w:rPr>
          <w:rFonts w:ascii="仿宋" w:hAnsi="仿宋" w:eastAsia="仿宋" w:cs="仿宋"/>
          <w:b/>
          <w:bCs/>
          <w:spacing w:val="24"/>
          <w:sz w:val="28"/>
          <w:szCs w:val="28"/>
        </w:rPr>
      </w:pPr>
    </w:p>
    <w:p w14:paraId="4F372C0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1C33544">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FDD4A83">
      <w:pPr>
        <w:spacing w:line="360" w:lineRule="auto"/>
        <w:ind w:firstLine="600" w:firstLineChars="200"/>
        <w:rPr>
          <w:rFonts w:ascii="仿宋" w:hAnsi="仿宋" w:eastAsia="仿宋" w:cs="仿宋"/>
          <w:sz w:val="30"/>
        </w:rPr>
      </w:pPr>
    </w:p>
    <w:p w14:paraId="3B6D2516">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项目的磋商活动。授权代理人在投标、磋商、评标、合同谈判过程中所签署的一切文件和处理与之有关的一切事务，我均予以承认。</w:t>
      </w:r>
    </w:p>
    <w:p w14:paraId="65E0E032">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4389FDA1">
      <w:pPr>
        <w:spacing w:after="156" w:line="480" w:lineRule="auto"/>
        <w:rPr>
          <w:rFonts w:ascii="仿宋" w:hAnsi="仿宋" w:eastAsia="仿宋" w:cs="仿宋"/>
          <w:b/>
          <w:sz w:val="24"/>
        </w:rPr>
      </w:pPr>
    </w:p>
    <w:p w14:paraId="7471B20E">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4F8FA09E">
      <w:pPr>
        <w:spacing w:line="480" w:lineRule="auto"/>
        <w:ind w:left="2699"/>
        <w:rPr>
          <w:rFonts w:ascii="仿宋" w:hAnsi="仿宋" w:eastAsia="仿宋" w:cs="仿宋"/>
          <w:sz w:val="24"/>
          <w:u w:val="single"/>
        </w:rPr>
      </w:pPr>
      <w:r>
        <w:rPr>
          <w:rFonts w:hint="eastAsia" w:ascii="仿宋" w:hAnsi="仿宋" w:eastAsia="仿宋" w:cs="仿宋"/>
          <w:sz w:val="24"/>
        </w:rPr>
        <w:t>身份证号码：</w:t>
      </w:r>
    </w:p>
    <w:p w14:paraId="2F37F9BA">
      <w:pPr>
        <w:spacing w:line="480" w:lineRule="auto"/>
        <w:ind w:left="2699"/>
        <w:rPr>
          <w:rFonts w:ascii="仿宋" w:hAnsi="仿宋" w:eastAsia="仿宋" w:cs="仿宋"/>
          <w:sz w:val="24"/>
          <w:u w:val="single"/>
        </w:rPr>
      </w:pPr>
      <w:r>
        <w:rPr>
          <w:rFonts w:hint="eastAsia" w:ascii="仿宋" w:hAnsi="仿宋" w:eastAsia="仿宋" w:cs="仿宋"/>
          <w:sz w:val="24"/>
        </w:rPr>
        <w:t>职务：</w:t>
      </w:r>
    </w:p>
    <w:p w14:paraId="358576B5">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138F0B44">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（签名或盖章）</w:t>
      </w:r>
    </w:p>
    <w:p w14:paraId="7E6C20E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075379C6">
      <w:pPr>
        <w:pStyle w:val="6"/>
        <w:pBdr>
          <w:bottom w:val="single" w:color="auto" w:sz="6" w:space="1"/>
        </w:pBdr>
        <w:spacing w:line="480" w:lineRule="auto"/>
        <w:ind w:firstLine="2774" w:firstLineChars="1156"/>
        <w:rPr>
          <w:rFonts w:ascii="仿宋" w:hAnsi="仿宋" w:eastAsia="仿宋" w:cs="仿宋"/>
          <w:sz w:val="24"/>
          <w:szCs w:val="24"/>
        </w:rPr>
      </w:pPr>
    </w:p>
    <w:p w14:paraId="794244CC">
      <w:pPr>
        <w:pStyle w:val="6"/>
        <w:spacing w:line="480" w:lineRule="auto"/>
        <w:ind w:firstLine="0"/>
        <w:rPr>
          <w:rFonts w:ascii="仿宋" w:hAnsi="仿宋" w:eastAsia="仿宋" w:cs="仿宋"/>
          <w:sz w:val="24"/>
          <w:szCs w:val="24"/>
        </w:rPr>
      </w:pPr>
    </w:p>
    <w:p w14:paraId="086D57BC">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0CD4F485">
      <w:pPr>
        <w:pStyle w:val="6"/>
        <w:spacing w:line="480" w:lineRule="auto"/>
        <w:ind w:firstLine="0"/>
        <w:rPr>
          <w:rFonts w:ascii="仿宋" w:hAnsi="仿宋" w:eastAsia="仿宋" w:cs="仿宋"/>
          <w:sz w:val="24"/>
          <w:szCs w:val="24"/>
        </w:rPr>
      </w:pPr>
    </w:p>
    <w:p w14:paraId="18C7D285">
      <w:pPr>
        <w:snapToGrid w:val="0"/>
        <w:spacing w:before="50" w:after="156" w:afterLines="50"/>
        <w:jc w:val="left"/>
        <w:rPr>
          <w:rFonts w:ascii="仿宋" w:hAnsi="仿宋" w:eastAsia="仿宋" w:cs="仿宋"/>
          <w:b/>
          <w:sz w:val="24"/>
        </w:rPr>
      </w:pPr>
    </w:p>
    <w:p w14:paraId="03986E0B">
      <w:pPr>
        <w:snapToGrid w:val="0"/>
        <w:spacing w:before="50" w:after="156" w:afterLines="50"/>
        <w:jc w:val="left"/>
        <w:rPr>
          <w:rFonts w:ascii="仿宋" w:hAnsi="仿宋" w:eastAsia="仿宋" w:cs="仿宋"/>
          <w:b/>
          <w:szCs w:val="28"/>
        </w:rPr>
      </w:pPr>
    </w:p>
    <w:p w14:paraId="73FFF83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D2A677C">
      <w:pPr>
        <w:adjustRightInd w:val="0"/>
        <w:snapToGrid w:val="0"/>
        <w:spacing w:line="440" w:lineRule="exact"/>
        <w:jc w:val="center"/>
        <w:rPr>
          <w:rFonts w:ascii="仿宋" w:hAnsi="仿宋" w:eastAsia="仿宋" w:cs="仿宋"/>
          <w:b/>
          <w:sz w:val="28"/>
          <w:szCs w:val="28"/>
        </w:rPr>
      </w:pPr>
    </w:p>
    <w:p w14:paraId="02660BD6">
      <w:pPr>
        <w:adjustRightInd w:val="0"/>
        <w:snapToGrid w:val="0"/>
        <w:spacing w:line="440" w:lineRule="exact"/>
        <w:jc w:val="center"/>
        <w:rPr>
          <w:rFonts w:ascii="仿宋" w:hAnsi="仿宋" w:eastAsia="仿宋" w:cs="仿宋"/>
          <w:b/>
          <w:sz w:val="28"/>
          <w:szCs w:val="28"/>
        </w:rPr>
      </w:pPr>
      <w:r>
        <w:rPr>
          <w:rFonts w:hint="eastAsia" w:ascii="仿宋" w:hAnsi="仿宋" w:eastAsia="仿宋" w:cs="仿宋"/>
          <w:b/>
          <w:sz w:val="28"/>
          <w:szCs w:val="28"/>
        </w:rPr>
        <w:t>投标声明书</w:t>
      </w:r>
    </w:p>
    <w:p w14:paraId="7F0B3250">
      <w:pPr>
        <w:adjustRightInd w:val="0"/>
        <w:snapToGrid w:val="0"/>
        <w:spacing w:line="440" w:lineRule="exact"/>
        <w:rPr>
          <w:rFonts w:ascii="仿宋" w:hAnsi="仿宋" w:eastAsia="仿宋" w:cs="仿宋"/>
          <w:sz w:val="24"/>
        </w:rPr>
      </w:pPr>
    </w:p>
    <w:p w14:paraId="17B8DE71">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14:paraId="21B322E4">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（供应商名称）系中华人民共和国合法企业</w:t>
      </w:r>
    </w:p>
    <w:p w14:paraId="567FAEB9">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项目的投标，为便于贵方公正、择优地确定中标供应商及其投标产品和服务，我方就本次投标有关事项郑重声明如下：</w:t>
      </w:r>
    </w:p>
    <w:p w14:paraId="63BAD240">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14:paraId="047A0078">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14:paraId="5EA8D7AB">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14:paraId="649F0BFB">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14:paraId="456917A2">
      <w:pPr>
        <w:adjustRightInd w:val="0"/>
        <w:snapToGrid w:val="0"/>
        <w:spacing w:line="440" w:lineRule="exact"/>
        <w:ind w:firstLine="480" w:firstLineChars="200"/>
        <w:rPr>
          <w:rFonts w:ascii="仿宋" w:hAnsi="仿宋" w:eastAsia="仿宋" w:cs="仿宋"/>
          <w:sz w:val="24"/>
        </w:rPr>
      </w:pPr>
    </w:p>
    <w:p w14:paraId="5EDC58E7">
      <w:pPr>
        <w:adjustRightInd w:val="0"/>
        <w:snapToGrid w:val="0"/>
        <w:spacing w:line="440" w:lineRule="exact"/>
        <w:ind w:firstLine="480" w:firstLineChars="200"/>
        <w:rPr>
          <w:rFonts w:ascii="仿宋" w:hAnsi="仿宋" w:eastAsia="仿宋" w:cs="仿宋"/>
          <w:sz w:val="24"/>
        </w:rPr>
      </w:pPr>
    </w:p>
    <w:p w14:paraId="14CA2AE8">
      <w:pPr>
        <w:adjustRightInd w:val="0"/>
        <w:snapToGrid w:val="0"/>
        <w:spacing w:line="440" w:lineRule="exact"/>
        <w:ind w:firstLine="480" w:firstLineChars="200"/>
        <w:rPr>
          <w:rFonts w:ascii="仿宋" w:hAnsi="仿宋" w:eastAsia="仿宋" w:cs="仿宋"/>
          <w:sz w:val="24"/>
        </w:rPr>
      </w:pPr>
    </w:p>
    <w:p w14:paraId="435107A7">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14:paraId="774ACEFC">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供应商盖章：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B816CE2">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497F06B">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2096FDA4">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6C2257A1">
      <w:pPr>
        <w:snapToGrid w:val="0"/>
        <w:spacing w:line="560" w:lineRule="exact"/>
        <w:jc w:val="center"/>
        <w:rPr>
          <w:rFonts w:ascii="仿宋" w:hAnsi="仿宋" w:eastAsia="仿宋" w:cs="仿宋"/>
          <w:b/>
          <w:sz w:val="28"/>
          <w:szCs w:val="28"/>
        </w:rPr>
      </w:pPr>
    </w:p>
    <w:p w14:paraId="752D982B">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F37C155">
      <w:pPr>
        <w:tabs>
          <w:tab w:val="left" w:pos="1650"/>
        </w:tabs>
        <w:jc w:val="left"/>
        <w:rPr>
          <w:rFonts w:ascii="仿宋" w:hAnsi="仿宋" w:eastAsia="仿宋" w:cs="仿宋"/>
          <w:sz w:val="24"/>
          <w:u w:val="single"/>
        </w:rPr>
      </w:pPr>
    </w:p>
    <w:p w14:paraId="36D67FC2">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等列入失信被执行人、重大税收违法案件当事人名单、政府采购严重违法失信行为记录名单。</w:t>
      </w:r>
    </w:p>
    <w:p w14:paraId="5F50DACF">
      <w:pPr>
        <w:pStyle w:val="9"/>
        <w:rPr>
          <w:rFonts w:ascii="仿宋" w:hAnsi="仿宋" w:eastAsia="仿宋" w:cs="仿宋"/>
          <w:b/>
          <w:sz w:val="28"/>
          <w:szCs w:val="28"/>
        </w:rPr>
      </w:pPr>
    </w:p>
    <w:p w14:paraId="58B10922">
      <w:pPr>
        <w:rPr>
          <w:rFonts w:ascii="仿宋" w:hAnsi="仿宋" w:eastAsia="仿宋" w:cs="仿宋"/>
          <w:b/>
          <w:sz w:val="28"/>
          <w:szCs w:val="28"/>
        </w:rPr>
      </w:pPr>
    </w:p>
    <w:p w14:paraId="21AE4EF6">
      <w:pPr>
        <w:pStyle w:val="9"/>
        <w:rPr>
          <w:rFonts w:ascii="仿宋" w:hAnsi="仿宋" w:eastAsia="仿宋" w:cs="仿宋"/>
          <w:b/>
          <w:sz w:val="28"/>
          <w:szCs w:val="28"/>
        </w:rPr>
      </w:pPr>
    </w:p>
    <w:p w14:paraId="00F9D1F2">
      <w:pPr>
        <w:rPr>
          <w:rFonts w:ascii="仿宋" w:hAnsi="仿宋" w:eastAsia="仿宋" w:cs="仿宋"/>
          <w:b/>
          <w:sz w:val="28"/>
          <w:szCs w:val="28"/>
        </w:rPr>
      </w:pPr>
    </w:p>
    <w:p w14:paraId="0887D33A">
      <w:pPr>
        <w:pStyle w:val="9"/>
        <w:rPr>
          <w:rFonts w:ascii="仿宋" w:hAnsi="仿宋" w:eastAsia="仿宋" w:cs="仿宋"/>
          <w:b/>
          <w:sz w:val="28"/>
          <w:szCs w:val="28"/>
        </w:rPr>
      </w:pPr>
    </w:p>
    <w:p w14:paraId="2FC823DF">
      <w:pPr>
        <w:rPr>
          <w:rFonts w:ascii="仿宋" w:hAnsi="仿宋" w:eastAsia="仿宋" w:cs="仿宋"/>
          <w:b/>
          <w:sz w:val="28"/>
          <w:szCs w:val="28"/>
        </w:rPr>
      </w:pPr>
    </w:p>
    <w:p w14:paraId="1C8D634A">
      <w:pPr>
        <w:pStyle w:val="9"/>
        <w:rPr>
          <w:rFonts w:ascii="仿宋" w:hAnsi="仿宋" w:eastAsia="仿宋" w:cs="仿宋"/>
          <w:b/>
          <w:sz w:val="28"/>
          <w:szCs w:val="28"/>
        </w:rPr>
      </w:pPr>
    </w:p>
    <w:p w14:paraId="7172108D">
      <w:pPr>
        <w:pStyle w:val="34"/>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1FA504BF">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1963530F">
      <w:pPr>
        <w:spacing w:line="600" w:lineRule="exact"/>
        <w:jc w:val="center"/>
        <w:rPr>
          <w:rFonts w:ascii="仿宋" w:hAnsi="仿宋" w:eastAsia="仿宋" w:cs="仿宋"/>
          <w:b/>
          <w:bCs/>
          <w:spacing w:val="24"/>
          <w:sz w:val="28"/>
          <w:szCs w:val="28"/>
        </w:rPr>
      </w:pPr>
    </w:p>
    <w:p w14:paraId="3D0FCF10">
      <w:pPr>
        <w:spacing w:line="600" w:lineRule="exact"/>
        <w:jc w:val="center"/>
        <w:rPr>
          <w:rFonts w:ascii="仿宋" w:hAnsi="仿宋" w:eastAsia="仿宋" w:cs="仿宋"/>
          <w:b/>
          <w:bCs/>
          <w:spacing w:val="24"/>
          <w:sz w:val="28"/>
          <w:szCs w:val="28"/>
        </w:rPr>
      </w:pPr>
    </w:p>
    <w:p w14:paraId="7D4990EA">
      <w:pPr>
        <w:spacing w:line="600" w:lineRule="exact"/>
        <w:jc w:val="center"/>
        <w:rPr>
          <w:rFonts w:ascii="仿宋" w:hAnsi="仿宋" w:eastAsia="仿宋" w:cs="仿宋"/>
          <w:b/>
          <w:bCs/>
          <w:spacing w:val="24"/>
          <w:sz w:val="28"/>
          <w:szCs w:val="28"/>
        </w:rPr>
      </w:pPr>
    </w:p>
    <w:p w14:paraId="03D56073">
      <w:pPr>
        <w:spacing w:line="600" w:lineRule="exact"/>
        <w:jc w:val="center"/>
        <w:rPr>
          <w:rFonts w:ascii="仿宋" w:hAnsi="仿宋" w:eastAsia="仿宋" w:cs="仿宋"/>
          <w:b/>
          <w:bCs/>
          <w:spacing w:val="24"/>
          <w:sz w:val="28"/>
          <w:szCs w:val="28"/>
        </w:rPr>
      </w:pPr>
    </w:p>
    <w:p w14:paraId="0F125AE4">
      <w:pPr>
        <w:spacing w:line="600" w:lineRule="exact"/>
        <w:jc w:val="center"/>
        <w:rPr>
          <w:rFonts w:ascii="仿宋" w:hAnsi="仿宋" w:eastAsia="仿宋" w:cs="仿宋"/>
          <w:b/>
          <w:bCs/>
          <w:spacing w:val="24"/>
          <w:sz w:val="28"/>
          <w:szCs w:val="28"/>
        </w:rPr>
      </w:pPr>
    </w:p>
    <w:p w14:paraId="513B01A1">
      <w:pPr>
        <w:rPr>
          <w:rFonts w:ascii="仿宋" w:hAnsi="仿宋" w:eastAsia="仿宋" w:cs="仿宋"/>
          <w:b/>
          <w:bCs/>
          <w:spacing w:val="24"/>
          <w:sz w:val="28"/>
          <w:szCs w:val="28"/>
        </w:rPr>
      </w:pPr>
    </w:p>
    <w:p w14:paraId="3235D6C6">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t>企业业绩</w:t>
      </w:r>
    </w:p>
    <w:p w14:paraId="1EB7E0F8">
      <w:pPr>
        <w:spacing w:line="600" w:lineRule="exact"/>
        <w:rPr>
          <w:rFonts w:ascii="仿宋" w:hAnsi="仿宋" w:eastAsia="仿宋" w:cs="仿宋"/>
          <w:sz w:val="24"/>
          <w:u w:val="single"/>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p>
    <w:p w14:paraId="6395A9A3">
      <w:pPr>
        <w:spacing w:line="600" w:lineRule="exact"/>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6C14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03EC5C1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vAlign w:val="center"/>
          </w:tcPr>
          <w:p w14:paraId="4955E4CD">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vAlign w:val="center"/>
          </w:tcPr>
          <w:p w14:paraId="519B13AB">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vAlign w:val="center"/>
          </w:tcPr>
          <w:p w14:paraId="7983CC83">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vAlign w:val="center"/>
          </w:tcPr>
          <w:p w14:paraId="3C82CF5D">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5BE4C096">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66EB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730CC0A">
            <w:pPr>
              <w:spacing w:line="360" w:lineRule="auto"/>
              <w:jc w:val="center"/>
              <w:rPr>
                <w:rFonts w:ascii="仿宋" w:hAnsi="仿宋" w:eastAsia="仿宋" w:cs="仿宋"/>
                <w:bCs/>
                <w:sz w:val="24"/>
              </w:rPr>
            </w:pPr>
          </w:p>
        </w:tc>
        <w:tc>
          <w:tcPr>
            <w:tcW w:w="1330" w:type="dxa"/>
            <w:vAlign w:val="center"/>
          </w:tcPr>
          <w:p w14:paraId="6EF34441">
            <w:pPr>
              <w:spacing w:line="360" w:lineRule="auto"/>
              <w:jc w:val="center"/>
              <w:rPr>
                <w:rFonts w:ascii="仿宋" w:hAnsi="仿宋" w:eastAsia="仿宋" w:cs="仿宋"/>
                <w:bCs/>
                <w:sz w:val="24"/>
              </w:rPr>
            </w:pPr>
          </w:p>
        </w:tc>
        <w:tc>
          <w:tcPr>
            <w:tcW w:w="1632" w:type="dxa"/>
            <w:vAlign w:val="center"/>
          </w:tcPr>
          <w:p w14:paraId="74D9FC40">
            <w:pPr>
              <w:spacing w:line="360" w:lineRule="auto"/>
              <w:jc w:val="center"/>
              <w:rPr>
                <w:rFonts w:ascii="仿宋" w:hAnsi="仿宋" w:eastAsia="仿宋" w:cs="仿宋"/>
                <w:bCs/>
                <w:sz w:val="24"/>
              </w:rPr>
            </w:pPr>
          </w:p>
        </w:tc>
        <w:tc>
          <w:tcPr>
            <w:tcW w:w="1632" w:type="dxa"/>
            <w:vAlign w:val="center"/>
          </w:tcPr>
          <w:p w14:paraId="07F6EDC8">
            <w:pPr>
              <w:spacing w:line="360" w:lineRule="auto"/>
              <w:jc w:val="center"/>
              <w:rPr>
                <w:rFonts w:ascii="仿宋" w:hAnsi="仿宋" w:eastAsia="仿宋" w:cs="仿宋"/>
                <w:bCs/>
                <w:sz w:val="24"/>
              </w:rPr>
            </w:pPr>
          </w:p>
        </w:tc>
        <w:tc>
          <w:tcPr>
            <w:tcW w:w="2235" w:type="dxa"/>
            <w:vAlign w:val="center"/>
          </w:tcPr>
          <w:p w14:paraId="7037AD4A">
            <w:pPr>
              <w:spacing w:line="360" w:lineRule="auto"/>
              <w:jc w:val="center"/>
              <w:rPr>
                <w:rFonts w:ascii="仿宋" w:hAnsi="仿宋" w:eastAsia="仿宋" w:cs="仿宋"/>
                <w:bCs/>
                <w:sz w:val="24"/>
              </w:rPr>
            </w:pPr>
          </w:p>
        </w:tc>
        <w:tc>
          <w:tcPr>
            <w:tcW w:w="1632" w:type="dxa"/>
            <w:vAlign w:val="center"/>
          </w:tcPr>
          <w:p w14:paraId="1FAB81CA">
            <w:pPr>
              <w:spacing w:line="360" w:lineRule="auto"/>
              <w:jc w:val="center"/>
              <w:rPr>
                <w:rFonts w:ascii="仿宋" w:hAnsi="仿宋" w:eastAsia="仿宋" w:cs="仿宋"/>
                <w:bCs/>
                <w:sz w:val="24"/>
              </w:rPr>
            </w:pPr>
          </w:p>
        </w:tc>
      </w:tr>
      <w:tr w14:paraId="334F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65A67E8">
            <w:pPr>
              <w:spacing w:line="360" w:lineRule="auto"/>
              <w:jc w:val="center"/>
              <w:rPr>
                <w:rFonts w:ascii="仿宋" w:hAnsi="仿宋" w:eastAsia="仿宋" w:cs="仿宋"/>
                <w:bCs/>
                <w:sz w:val="24"/>
              </w:rPr>
            </w:pPr>
          </w:p>
        </w:tc>
        <w:tc>
          <w:tcPr>
            <w:tcW w:w="1330" w:type="dxa"/>
            <w:vAlign w:val="center"/>
          </w:tcPr>
          <w:p w14:paraId="4072DB5B">
            <w:pPr>
              <w:spacing w:line="360" w:lineRule="auto"/>
              <w:jc w:val="center"/>
              <w:rPr>
                <w:rFonts w:ascii="仿宋" w:hAnsi="仿宋" w:eastAsia="仿宋" w:cs="仿宋"/>
                <w:bCs/>
                <w:sz w:val="24"/>
              </w:rPr>
            </w:pPr>
          </w:p>
        </w:tc>
        <w:tc>
          <w:tcPr>
            <w:tcW w:w="1632" w:type="dxa"/>
            <w:vAlign w:val="center"/>
          </w:tcPr>
          <w:p w14:paraId="4F22FD4F">
            <w:pPr>
              <w:spacing w:line="360" w:lineRule="auto"/>
              <w:jc w:val="center"/>
              <w:rPr>
                <w:rFonts w:ascii="仿宋" w:hAnsi="仿宋" w:eastAsia="仿宋" w:cs="仿宋"/>
                <w:bCs/>
                <w:sz w:val="24"/>
              </w:rPr>
            </w:pPr>
          </w:p>
        </w:tc>
        <w:tc>
          <w:tcPr>
            <w:tcW w:w="1632" w:type="dxa"/>
            <w:vAlign w:val="center"/>
          </w:tcPr>
          <w:p w14:paraId="0FC464A0">
            <w:pPr>
              <w:spacing w:line="360" w:lineRule="auto"/>
              <w:jc w:val="center"/>
              <w:rPr>
                <w:rFonts w:ascii="仿宋" w:hAnsi="仿宋" w:eastAsia="仿宋" w:cs="仿宋"/>
                <w:bCs/>
                <w:sz w:val="24"/>
              </w:rPr>
            </w:pPr>
          </w:p>
        </w:tc>
        <w:tc>
          <w:tcPr>
            <w:tcW w:w="2235" w:type="dxa"/>
            <w:vAlign w:val="center"/>
          </w:tcPr>
          <w:p w14:paraId="4FDACE66">
            <w:pPr>
              <w:spacing w:line="360" w:lineRule="auto"/>
              <w:jc w:val="center"/>
              <w:rPr>
                <w:rFonts w:ascii="仿宋" w:hAnsi="仿宋" w:eastAsia="仿宋" w:cs="仿宋"/>
                <w:bCs/>
                <w:sz w:val="24"/>
              </w:rPr>
            </w:pPr>
          </w:p>
        </w:tc>
        <w:tc>
          <w:tcPr>
            <w:tcW w:w="1632" w:type="dxa"/>
            <w:vAlign w:val="center"/>
          </w:tcPr>
          <w:p w14:paraId="15979A2C">
            <w:pPr>
              <w:spacing w:line="360" w:lineRule="auto"/>
              <w:jc w:val="center"/>
              <w:rPr>
                <w:rFonts w:ascii="仿宋" w:hAnsi="仿宋" w:eastAsia="仿宋" w:cs="仿宋"/>
                <w:bCs/>
                <w:sz w:val="24"/>
              </w:rPr>
            </w:pPr>
          </w:p>
        </w:tc>
      </w:tr>
      <w:tr w14:paraId="0883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3CB2558">
            <w:pPr>
              <w:spacing w:line="360" w:lineRule="auto"/>
              <w:jc w:val="center"/>
              <w:rPr>
                <w:rFonts w:ascii="仿宋" w:hAnsi="仿宋" w:eastAsia="仿宋" w:cs="仿宋"/>
                <w:bCs/>
                <w:sz w:val="24"/>
              </w:rPr>
            </w:pPr>
          </w:p>
        </w:tc>
        <w:tc>
          <w:tcPr>
            <w:tcW w:w="1330" w:type="dxa"/>
            <w:vAlign w:val="center"/>
          </w:tcPr>
          <w:p w14:paraId="5F1F7BAE">
            <w:pPr>
              <w:spacing w:line="360" w:lineRule="auto"/>
              <w:jc w:val="center"/>
              <w:rPr>
                <w:rFonts w:ascii="仿宋" w:hAnsi="仿宋" w:eastAsia="仿宋" w:cs="仿宋"/>
                <w:bCs/>
                <w:sz w:val="24"/>
              </w:rPr>
            </w:pPr>
          </w:p>
        </w:tc>
        <w:tc>
          <w:tcPr>
            <w:tcW w:w="1632" w:type="dxa"/>
            <w:vAlign w:val="center"/>
          </w:tcPr>
          <w:p w14:paraId="6B543190">
            <w:pPr>
              <w:spacing w:line="360" w:lineRule="auto"/>
              <w:jc w:val="center"/>
              <w:rPr>
                <w:rFonts w:ascii="仿宋" w:hAnsi="仿宋" w:eastAsia="仿宋" w:cs="仿宋"/>
                <w:bCs/>
                <w:sz w:val="24"/>
              </w:rPr>
            </w:pPr>
          </w:p>
        </w:tc>
        <w:tc>
          <w:tcPr>
            <w:tcW w:w="1632" w:type="dxa"/>
            <w:vAlign w:val="center"/>
          </w:tcPr>
          <w:p w14:paraId="6D086A0F">
            <w:pPr>
              <w:spacing w:line="360" w:lineRule="auto"/>
              <w:jc w:val="center"/>
              <w:rPr>
                <w:rFonts w:ascii="仿宋" w:hAnsi="仿宋" w:eastAsia="仿宋" w:cs="仿宋"/>
                <w:bCs/>
                <w:sz w:val="24"/>
              </w:rPr>
            </w:pPr>
          </w:p>
        </w:tc>
        <w:tc>
          <w:tcPr>
            <w:tcW w:w="2235" w:type="dxa"/>
            <w:vAlign w:val="center"/>
          </w:tcPr>
          <w:p w14:paraId="2E174592">
            <w:pPr>
              <w:spacing w:line="360" w:lineRule="auto"/>
              <w:jc w:val="center"/>
              <w:rPr>
                <w:rFonts w:ascii="仿宋" w:hAnsi="仿宋" w:eastAsia="仿宋" w:cs="仿宋"/>
                <w:bCs/>
                <w:sz w:val="24"/>
              </w:rPr>
            </w:pPr>
          </w:p>
        </w:tc>
        <w:tc>
          <w:tcPr>
            <w:tcW w:w="1632" w:type="dxa"/>
            <w:vAlign w:val="center"/>
          </w:tcPr>
          <w:p w14:paraId="3F196E28">
            <w:pPr>
              <w:spacing w:line="360" w:lineRule="auto"/>
              <w:jc w:val="center"/>
              <w:rPr>
                <w:rFonts w:ascii="仿宋" w:hAnsi="仿宋" w:eastAsia="仿宋" w:cs="仿宋"/>
                <w:bCs/>
                <w:sz w:val="24"/>
              </w:rPr>
            </w:pPr>
          </w:p>
        </w:tc>
      </w:tr>
      <w:tr w14:paraId="7602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8E6ED3C">
            <w:pPr>
              <w:spacing w:line="360" w:lineRule="auto"/>
              <w:jc w:val="center"/>
              <w:rPr>
                <w:rFonts w:ascii="仿宋" w:hAnsi="仿宋" w:eastAsia="仿宋" w:cs="仿宋"/>
                <w:bCs/>
                <w:sz w:val="24"/>
              </w:rPr>
            </w:pPr>
          </w:p>
        </w:tc>
        <w:tc>
          <w:tcPr>
            <w:tcW w:w="1330" w:type="dxa"/>
            <w:vAlign w:val="center"/>
          </w:tcPr>
          <w:p w14:paraId="216C33D7">
            <w:pPr>
              <w:spacing w:line="360" w:lineRule="auto"/>
              <w:jc w:val="center"/>
              <w:rPr>
                <w:rFonts w:ascii="仿宋" w:hAnsi="仿宋" w:eastAsia="仿宋" w:cs="仿宋"/>
                <w:bCs/>
                <w:sz w:val="24"/>
              </w:rPr>
            </w:pPr>
          </w:p>
        </w:tc>
        <w:tc>
          <w:tcPr>
            <w:tcW w:w="1632" w:type="dxa"/>
            <w:vAlign w:val="center"/>
          </w:tcPr>
          <w:p w14:paraId="34FA1621">
            <w:pPr>
              <w:spacing w:line="360" w:lineRule="auto"/>
              <w:jc w:val="center"/>
              <w:rPr>
                <w:rFonts w:ascii="仿宋" w:hAnsi="仿宋" w:eastAsia="仿宋" w:cs="仿宋"/>
                <w:bCs/>
                <w:sz w:val="24"/>
              </w:rPr>
            </w:pPr>
          </w:p>
        </w:tc>
        <w:tc>
          <w:tcPr>
            <w:tcW w:w="1632" w:type="dxa"/>
            <w:vAlign w:val="center"/>
          </w:tcPr>
          <w:p w14:paraId="64795B12">
            <w:pPr>
              <w:spacing w:line="360" w:lineRule="auto"/>
              <w:jc w:val="center"/>
              <w:rPr>
                <w:rFonts w:ascii="仿宋" w:hAnsi="仿宋" w:eastAsia="仿宋" w:cs="仿宋"/>
                <w:bCs/>
                <w:sz w:val="24"/>
              </w:rPr>
            </w:pPr>
          </w:p>
        </w:tc>
        <w:tc>
          <w:tcPr>
            <w:tcW w:w="2235" w:type="dxa"/>
            <w:vAlign w:val="center"/>
          </w:tcPr>
          <w:p w14:paraId="26E05182">
            <w:pPr>
              <w:spacing w:line="360" w:lineRule="auto"/>
              <w:jc w:val="center"/>
              <w:rPr>
                <w:rFonts w:ascii="仿宋" w:hAnsi="仿宋" w:eastAsia="仿宋" w:cs="仿宋"/>
                <w:bCs/>
                <w:sz w:val="24"/>
              </w:rPr>
            </w:pPr>
          </w:p>
        </w:tc>
        <w:tc>
          <w:tcPr>
            <w:tcW w:w="1632" w:type="dxa"/>
            <w:vAlign w:val="center"/>
          </w:tcPr>
          <w:p w14:paraId="36C5EFB0">
            <w:pPr>
              <w:spacing w:line="360" w:lineRule="auto"/>
              <w:jc w:val="center"/>
              <w:rPr>
                <w:rFonts w:ascii="仿宋" w:hAnsi="仿宋" w:eastAsia="仿宋" w:cs="仿宋"/>
                <w:bCs/>
                <w:sz w:val="24"/>
              </w:rPr>
            </w:pPr>
          </w:p>
        </w:tc>
      </w:tr>
      <w:tr w14:paraId="0ED7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3A94279">
            <w:pPr>
              <w:spacing w:line="360" w:lineRule="auto"/>
              <w:jc w:val="center"/>
              <w:rPr>
                <w:rFonts w:ascii="仿宋" w:hAnsi="仿宋" w:eastAsia="仿宋" w:cs="仿宋"/>
                <w:bCs/>
                <w:sz w:val="24"/>
              </w:rPr>
            </w:pPr>
          </w:p>
        </w:tc>
        <w:tc>
          <w:tcPr>
            <w:tcW w:w="1330" w:type="dxa"/>
            <w:vAlign w:val="center"/>
          </w:tcPr>
          <w:p w14:paraId="1743F415">
            <w:pPr>
              <w:spacing w:line="360" w:lineRule="auto"/>
              <w:jc w:val="center"/>
              <w:rPr>
                <w:rFonts w:ascii="仿宋" w:hAnsi="仿宋" w:eastAsia="仿宋" w:cs="仿宋"/>
                <w:bCs/>
                <w:sz w:val="24"/>
              </w:rPr>
            </w:pPr>
          </w:p>
        </w:tc>
        <w:tc>
          <w:tcPr>
            <w:tcW w:w="1632" w:type="dxa"/>
            <w:vAlign w:val="center"/>
          </w:tcPr>
          <w:p w14:paraId="367B1047">
            <w:pPr>
              <w:spacing w:line="360" w:lineRule="auto"/>
              <w:jc w:val="center"/>
              <w:rPr>
                <w:rFonts w:ascii="仿宋" w:hAnsi="仿宋" w:eastAsia="仿宋" w:cs="仿宋"/>
                <w:bCs/>
                <w:sz w:val="24"/>
              </w:rPr>
            </w:pPr>
          </w:p>
        </w:tc>
        <w:tc>
          <w:tcPr>
            <w:tcW w:w="1632" w:type="dxa"/>
            <w:vAlign w:val="center"/>
          </w:tcPr>
          <w:p w14:paraId="18F4B99F">
            <w:pPr>
              <w:spacing w:line="360" w:lineRule="auto"/>
              <w:jc w:val="center"/>
              <w:rPr>
                <w:rFonts w:ascii="仿宋" w:hAnsi="仿宋" w:eastAsia="仿宋" w:cs="仿宋"/>
                <w:bCs/>
                <w:sz w:val="24"/>
              </w:rPr>
            </w:pPr>
          </w:p>
        </w:tc>
        <w:tc>
          <w:tcPr>
            <w:tcW w:w="2235" w:type="dxa"/>
            <w:vAlign w:val="center"/>
          </w:tcPr>
          <w:p w14:paraId="38F35ECE">
            <w:pPr>
              <w:spacing w:line="360" w:lineRule="auto"/>
              <w:jc w:val="center"/>
              <w:rPr>
                <w:rFonts w:ascii="仿宋" w:hAnsi="仿宋" w:eastAsia="仿宋" w:cs="仿宋"/>
                <w:bCs/>
                <w:sz w:val="24"/>
              </w:rPr>
            </w:pPr>
          </w:p>
        </w:tc>
        <w:tc>
          <w:tcPr>
            <w:tcW w:w="1632" w:type="dxa"/>
            <w:vAlign w:val="center"/>
          </w:tcPr>
          <w:p w14:paraId="185B9A20">
            <w:pPr>
              <w:spacing w:line="360" w:lineRule="auto"/>
              <w:jc w:val="center"/>
              <w:rPr>
                <w:rFonts w:ascii="仿宋" w:hAnsi="仿宋" w:eastAsia="仿宋" w:cs="仿宋"/>
                <w:bCs/>
                <w:sz w:val="24"/>
              </w:rPr>
            </w:pPr>
          </w:p>
        </w:tc>
      </w:tr>
      <w:tr w14:paraId="6EA2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BFBBD02">
            <w:pPr>
              <w:spacing w:line="360" w:lineRule="auto"/>
              <w:jc w:val="center"/>
              <w:rPr>
                <w:rFonts w:ascii="仿宋" w:hAnsi="仿宋" w:eastAsia="仿宋" w:cs="仿宋"/>
                <w:bCs/>
                <w:sz w:val="24"/>
              </w:rPr>
            </w:pPr>
          </w:p>
        </w:tc>
        <w:tc>
          <w:tcPr>
            <w:tcW w:w="1330" w:type="dxa"/>
            <w:vAlign w:val="center"/>
          </w:tcPr>
          <w:p w14:paraId="2B0B43DA">
            <w:pPr>
              <w:spacing w:line="360" w:lineRule="auto"/>
              <w:jc w:val="center"/>
              <w:rPr>
                <w:rFonts w:ascii="仿宋" w:hAnsi="仿宋" w:eastAsia="仿宋" w:cs="仿宋"/>
                <w:bCs/>
                <w:sz w:val="24"/>
              </w:rPr>
            </w:pPr>
          </w:p>
        </w:tc>
        <w:tc>
          <w:tcPr>
            <w:tcW w:w="1632" w:type="dxa"/>
            <w:vAlign w:val="center"/>
          </w:tcPr>
          <w:p w14:paraId="520A1D96">
            <w:pPr>
              <w:spacing w:line="360" w:lineRule="auto"/>
              <w:jc w:val="center"/>
              <w:rPr>
                <w:rFonts w:ascii="仿宋" w:hAnsi="仿宋" w:eastAsia="仿宋" w:cs="仿宋"/>
                <w:bCs/>
                <w:sz w:val="24"/>
              </w:rPr>
            </w:pPr>
          </w:p>
        </w:tc>
        <w:tc>
          <w:tcPr>
            <w:tcW w:w="1632" w:type="dxa"/>
            <w:vAlign w:val="center"/>
          </w:tcPr>
          <w:p w14:paraId="3918903D">
            <w:pPr>
              <w:spacing w:line="360" w:lineRule="auto"/>
              <w:jc w:val="center"/>
              <w:rPr>
                <w:rFonts w:ascii="仿宋" w:hAnsi="仿宋" w:eastAsia="仿宋" w:cs="仿宋"/>
                <w:bCs/>
                <w:sz w:val="24"/>
              </w:rPr>
            </w:pPr>
          </w:p>
        </w:tc>
        <w:tc>
          <w:tcPr>
            <w:tcW w:w="2235" w:type="dxa"/>
            <w:vAlign w:val="center"/>
          </w:tcPr>
          <w:p w14:paraId="52570692">
            <w:pPr>
              <w:spacing w:line="360" w:lineRule="auto"/>
              <w:jc w:val="center"/>
              <w:rPr>
                <w:rFonts w:ascii="仿宋" w:hAnsi="仿宋" w:eastAsia="仿宋" w:cs="仿宋"/>
                <w:bCs/>
                <w:sz w:val="24"/>
              </w:rPr>
            </w:pPr>
          </w:p>
        </w:tc>
        <w:tc>
          <w:tcPr>
            <w:tcW w:w="1632" w:type="dxa"/>
            <w:vAlign w:val="center"/>
          </w:tcPr>
          <w:p w14:paraId="2534FB53">
            <w:pPr>
              <w:spacing w:line="360" w:lineRule="auto"/>
              <w:jc w:val="center"/>
              <w:rPr>
                <w:rFonts w:ascii="仿宋" w:hAnsi="仿宋" w:eastAsia="仿宋" w:cs="仿宋"/>
                <w:bCs/>
                <w:sz w:val="24"/>
              </w:rPr>
            </w:pPr>
          </w:p>
        </w:tc>
      </w:tr>
      <w:tr w14:paraId="6067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1217B86">
            <w:pPr>
              <w:spacing w:line="360" w:lineRule="auto"/>
              <w:jc w:val="center"/>
              <w:rPr>
                <w:rFonts w:ascii="仿宋" w:hAnsi="仿宋" w:eastAsia="仿宋" w:cs="仿宋"/>
                <w:bCs/>
                <w:sz w:val="24"/>
              </w:rPr>
            </w:pPr>
          </w:p>
        </w:tc>
        <w:tc>
          <w:tcPr>
            <w:tcW w:w="1330" w:type="dxa"/>
            <w:vAlign w:val="center"/>
          </w:tcPr>
          <w:p w14:paraId="05DF01E8">
            <w:pPr>
              <w:spacing w:line="360" w:lineRule="auto"/>
              <w:jc w:val="center"/>
              <w:rPr>
                <w:rFonts w:ascii="仿宋" w:hAnsi="仿宋" w:eastAsia="仿宋" w:cs="仿宋"/>
                <w:bCs/>
                <w:sz w:val="24"/>
              </w:rPr>
            </w:pPr>
          </w:p>
        </w:tc>
        <w:tc>
          <w:tcPr>
            <w:tcW w:w="1632" w:type="dxa"/>
            <w:vAlign w:val="center"/>
          </w:tcPr>
          <w:p w14:paraId="4C082D9B">
            <w:pPr>
              <w:spacing w:line="360" w:lineRule="auto"/>
              <w:jc w:val="center"/>
              <w:rPr>
                <w:rFonts w:ascii="仿宋" w:hAnsi="仿宋" w:eastAsia="仿宋" w:cs="仿宋"/>
                <w:bCs/>
                <w:sz w:val="24"/>
              </w:rPr>
            </w:pPr>
          </w:p>
        </w:tc>
        <w:tc>
          <w:tcPr>
            <w:tcW w:w="1632" w:type="dxa"/>
            <w:vAlign w:val="center"/>
          </w:tcPr>
          <w:p w14:paraId="3A86A202">
            <w:pPr>
              <w:spacing w:line="360" w:lineRule="auto"/>
              <w:jc w:val="center"/>
              <w:rPr>
                <w:rFonts w:ascii="仿宋" w:hAnsi="仿宋" w:eastAsia="仿宋" w:cs="仿宋"/>
                <w:bCs/>
                <w:sz w:val="24"/>
              </w:rPr>
            </w:pPr>
          </w:p>
        </w:tc>
        <w:tc>
          <w:tcPr>
            <w:tcW w:w="2235" w:type="dxa"/>
            <w:vAlign w:val="center"/>
          </w:tcPr>
          <w:p w14:paraId="11EBF481">
            <w:pPr>
              <w:spacing w:line="360" w:lineRule="auto"/>
              <w:jc w:val="center"/>
              <w:rPr>
                <w:rFonts w:ascii="仿宋" w:hAnsi="仿宋" w:eastAsia="仿宋" w:cs="仿宋"/>
                <w:bCs/>
                <w:sz w:val="24"/>
              </w:rPr>
            </w:pPr>
          </w:p>
        </w:tc>
        <w:tc>
          <w:tcPr>
            <w:tcW w:w="1632" w:type="dxa"/>
            <w:vAlign w:val="center"/>
          </w:tcPr>
          <w:p w14:paraId="61880C1B">
            <w:pPr>
              <w:spacing w:line="360" w:lineRule="auto"/>
              <w:jc w:val="center"/>
              <w:rPr>
                <w:rFonts w:ascii="仿宋" w:hAnsi="仿宋" w:eastAsia="仿宋" w:cs="仿宋"/>
                <w:bCs/>
                <w:sz w:val="24"/>
              </w:rPr>
            </w:pPr>
          </w:p>
        </w:tc>
      </w:tr>
      <w:tr w14:paraId="64CC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ECD1D7B">
            <w:pPr>
              <w:spacing w:line="360" w:lineRule="auto"/>
              <w:jc w:val="center"/>
              <w:rPr>
                <w:rFonts w:ascii="仿宋" w:hAnsi="仿宋" w:eastAsia="仿宋" w:cs="仿宋"/>
                <w:bCs/>
                <w:sz w:val="24"/>
              </w:rPr>
            </w:pPr>
          </w:p>
        </w:tc>
        <w:tc>
          <w:tcPr>
            <w:tcW w:w="1330" w:type="dxa"/>
            <w:vAlign w:val="center"/>
          </w:tcPr>
          <w:p w14:paraId="0878D83B">
            <w:pPr>
              <w:spacing w:line="360" w:lineRule="auto"/>
              <w:jc w:val="center"/>
              <w:rPr>
                <w:rFonts w:ascii="仿宋" w:hAnsi="仿宋" w:eastAsia="仿宋" w:cs="仿宋"/>
                <w:bCs/>
                <w:sz w:val="24"/>
              </w:rPr>
            </w:pPr>
          </w:p>
        </w:tc>
        <w:tc>
          <w:tcPr>
            <w:tcW w:w="1632" w:type="dxa"/>
            <w:vAlign w:val="center"/>
          </w:tcPr>
          <w:p w14:paraId="22B2C410">
            <w:pPr>
              <w:spacing w:line="360" w:lineRule="auto"/>
              <w:jc w:val="center"/>
              <w:rPr>
                <w:rFonts w:ascii="仿宋" w:hAnsi="仿宋" w:eastAsia="仿宋" w:cs="仿宋"/>
                <w:bCs/>
                <w:sz w:val="24"/>
              </w:rPr>
            </w:pPr>
          </w:p>
        </w:tc>
        <w:tc>
          <w:tcPr>
            <w:tcW w:w="1632" w:type="dxa"/>
            <w:vAlign w:val="center"/>
          </w:tcPr>
          <w:p w14:paraId="0C2032C6">
            <w:pPr>
              <w:spacing w:line="360" w:lineRule="auto"/>
              <w:jc w:val="center"/>
              <w:rPr>
                <w:rFonts w:ascii="仿宋" w:hAnsi="仿宋" w:eastAsia="仿宋" w:cs="仿宋"/>
                <w:bCs/>
                <w:sz w:val="24"/>
              </w:rPr>
            </w:pPr>
          </w:p>
        </w:tc>
        <w:tc>
          <w:tcPr>
            <w:tcW w:w="2235" w:type="dxa"/>
            <w:vAlign w:val="center"/>
          </w:tcPr>
          <w:p w14:paraId="55E50CC0">
            <w:pPr>
              <w:spacing w:line="360" w:lineRule="auto"/>
              <w:jc w:val="center"/>
              <w:rPr>
                <w:rFonts w:ascii="仿宋" w:hAnsi="仿宋" w:eastAsia="仿宋" w:cs="仿宋"/>
                <w:bCs/>
                <w:sz w:val="24"/>
              </w:rPr>
            </w:pPr>
          </w:p>
        </w:tc>
        <w:tc>
          <w:tcPr>
            <w:tcW w:w="1632" w:type="dxa"/>
            <w:vAlign w:val="center"/>
          </w:tcPr>
          <w:p w14:paraId="69A167A4">
            <w:pPr>
              <w:spacing w:line="360" w:lineRule="auto"/>
              <w:jc w:val="center"/>
              <w:rPr>
                <w:rFonts w:ascii="仿宋" w:hAnsi="仿宋" w:eastAsia="仿宋" w:cs="仿宋"/>
                <w:bCs/>
                <w:sz w:val="24"/>
              </w:rPr>
            </w:pPr>
          </w:p>
        </w:tc>
      </w:tr>
    </w:tbl>
    <w:p w14:paraId="3966AE13">
      <w:pPr>
        <w:rPr>
          <w:rFonts w:ascii="仿宋" w:hAnsi="仿宋" w:eastAsia="仿宋" w:cs="仿宋"/>
          <w:sz w:val="24"/>
        </w:rPr>
      </w:pPr>
    </w:p>
    <w:p w14:paraId="07BA3A22">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937D5F9">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22170F97">
      <w:pPr>
        <w:spacing w:line="360" w:lineRule="auto"/>
        <w:rPr>
          <w:rFonts w:ascii="仿宋" w:hAnsi="仿宋" w:eastAsia="仿宋" w:cs="仿宋"/>
          <w:sz w:val="24"/>
        </w:rPr>
      </w:pPr>
    </w:p>
    <w:p w14:paraId="426BA2A3">
      <w:pPr>
        <w:spacing w:line="500" w:lineRule="exact"/>
        <w:rPr>
          <w:rFonts w:ascii="仿宋" w:hAnsi="仿宋" w:eastAsia="仿宋" w:cs="仿宋"/>
          <w:b/>
          <w:sz w:val="24"/>
        </w:rPr>
      </w:pPr>
      <w:r>
        <w:rPr>
          <w:rFonts w:hint="eastAsia" w:ascii="仿宋" w:hAnsi="仿宋" w:eastAsia="仿宋" w:cs="仿宋"/>
          <w:b/>
          <w:sz w:val="24"/>
        </w:rPr>
        <w:t>注：</w:t>
      </w:r>
    </w:p>
    <w:p w14:paraId="324DF966">
      <w:pPr>
        <w:spacing w:line="50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须附相应合同；</w:t>
      </w:r>
    </w:p>
    <w:p w14:paraId="6FF1E804">
      <w:pPr>
        <w:spacing w:line="500" w:lineRule="exact"/>
        <w:ind w:firstLine="480" w:firstLineChars="200"/>
        <w:rPr>
          <w:rFonts w:ascii="仿宋" w:hAnsi="仿宋" w:eastAsia="仿宋" w:cs="仿宋"/>
          <w:sz w:val="24"/>
        </w:rPr>
      </w:pPr>
      <w:r>
        <w:rPr>
          <w:rFonts w:hint="eastAsia" w:ascii="仿宋" w:hAnsi="仿宋" w:eastAsia="仿宋" w:cs="仿宋"/>
          <w:sz w:val="24"/>
        </w:rPr>
        <w:t>2.此表仅提供了表格形式，供应商应根据需要准备足够数量的表格来填写。</w:t>
      </w:r>
    </w:p>
    <w:p w14:paraId="1E76151D">
      <w:pPr>
        <w:spacing w:line="600" w:lineRule="exact"/>
        <w:rPr>
          <w:rFonts w:ascii="仿宋" w:hAnsi="仿宋" w:eastAsia="仿宋" w:cs="仿宋"/>
          <w:b/>
          <w:bCs/>
          <w:spacing w:val="24"/>
          <w:sz w:val="28"/>
          <w:szCs w:val="28"/>
        </w:rPr>
      </w:pPr>
    </w:p>
    <w:p w14:paraId="309A363F">
      <w:pPr>
        <w:spacing w:line="360" w:lineRule="auto"/>
        <w:rPr>
          <w:rFonts w:ascii="仿宋" w:hAnsi="仿宋" w:eastAsia="仿宋" w:cs="仿宋"/>
          <w:sz w:val="24"/>
        </w:rPr>
      </w:pPr>
    </w:p>
    <w:p w14:paraId="60209BDB">
      <w:pPr>
        <w:rPr>
          <w:rFonts w:ascii="仿宋" w:hAnsi="仿宋" w:eastAsia="仿宋" w:cs="仿宋"/>
          <w:b/>
          <w:sz w:val="24"/>
        </w:rPr>
      </w:pPr>
      <w:r>
        <w:rPr>
          <w:rFonts w:hint="eastAsia" w:ascii="仿宋" w:hAnsi="仿宋" w:eastAsia="仿宋" w:cs="仿宋"/>
          <w:b/>
          <w:sz w:val="24"/>
        </w:rPr>
        <w:br w:type="page"/>
      </w:r>
    </w:p>
    <w:p w14:paraId="790C37D2">
      <w:pPr>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7F5D9227">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036E2D7B">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根据贵方为项目的磋商公告</w:t>
      </w:r>
      <w:r>
        <w:rPr>
          <w:rFonts w:hint="eastAsia" w:ascii="仿宋" w:hAnsi="仿宋" w:eastAsia="仿宋" w:cs="仿宋"/>
          <w:sz w:val="24"/>
          <w:u w:val="single"/>
        </w:rPr>
        <w:t>（项目编号：            ）</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w:t>
      </w:r>
      <w:r>
        <w:rPr>
          <w:rFonts w:hint="eastAsia" w:ascii="仿宋" w:hAnsi="仿宋" w:eastAsia="仿宋" w:cs="仿宋"/>
          <w:sz w:val="24"/>
          <w:u w:val="single"/>
          <w:lang w:val="en-US" w:eastAsia="zh-CN"/>
        </w:rPr>
        <w:t>项目</w:t>
      </w:r>
      <w:r>
        <w:rPr>
          <w:rFonts w:hint="eastAsia" w:ascii="仿宋" w:hAnsi="仿宋" w:eastAsia="仿宋" w:cs="仿宋"/>
          <w:sz w:val="24"/>
          <w:u w:val="single"/>
        </w:rPr>
        <w:t>名称）</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，响应文件</w:t>
      </w:r>
      <w:r>
        <w:rPr>
          <w:rFonts w:hint="eastAsia" w:ascii="仿宋" w:hAnsi="仿宋" w:eastAsia="仿宋" w:cs="仿宋"/>
          <w:sz w:val="24"/>
        </w:rPr>
        <w:t>。</w:t>
      </w:r>
    </w:p>
    <w:p w14:paraId="302F451C">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3D351C">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134819EF">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1B5A0EA0">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3.本磋商有效期自磋商日起</w:t>
      </w:r>
      <w:r>
        <w:rPr>
          <w:rFonts w:hint="eastAsia" w:ascii="仿宋" w:hAnsi="仿宋" w:eastAsia="仿宋" w:cs="仿宋"/>
          <w:sz w:val="24"/>
          <w:lang w:val="en-US" w:eastAsia="zh-CN"/>
        </w:rPr>
        <w:t>90</w:t>
      </w:r>
      <w:r>
        <w:rPr>
          <w:rFonts w:hint="eastAsia" w:ascii="仿宋" w:hAnsi="仿宋" w:eastAsia="仿宋" w:cs="仿宋"/>
          <w:sz w:val="24"/>
        </w:rPr>
        <w:t>个日历天。</w:t>
      </w:r>
    </w:p>
    <w:p w14:paraId="75E6D7D7">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C68D53D">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12C6C9D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31461494">
      <w:pPr>
        <w:snapToGrid w:val="0"/>
        <w:spacing w:line="600" w:lineRule="exact"/>
        <w:ind w:firstLine="480" w:firstLineChars="200"/>
        <w:rPr>
          <w:rFonts w:ascii="仿宋" w:hAnsi="仿宋" w:eastAsia="仿宋" w:cs="仿宋"/>
          <w:sz w:val="24"/>
          <w:szCs w:val="20"/>
        </w:rPr>
      </w:pPr>
    </w:p>
    <w:p w14:paraId="3CDD42CC">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D5B2A3D">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24E4675A">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3DC87F10">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496BD7B7">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75C07DA0">
      <w:pPr>
        <w:rPr>
          <w:rFonts w:ascii="仿宋" w:hAnsi="仿宋" w:eastAsia="仿宋" w:cs="仿宋"/>
          <w:b/>
          <w:sz w:val="28"/>
          <w:szCs w:val="28"/>
          <w:lang w:val="zh-CN"/>
        </w:rPr>
      </w:pPr>
      <w:r>
        <w:rPr>
          <w:rFonts w:hint="eastAsia" w:ascii="仿宋" w:hAnsi="仿宋" w:eastAsia="仿宋" w:cs="仿宋"/>
          <w:b/>
          <w:sz w:val="28"/>
          <w:szCs w:val="28"/>
          <w:lang w:val="zh-CN"/>
        </w:rPr>
        <w:br w:type="page"/>
      </w:r>
    </w:p>
    <w:p w14:paraId="0BC486B4">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6095BE1B">
      <w:pPr>
        <w:spacing w:line="600" w:lineRule="exact"/>
        <w:rPr>
          <w:rFonts w:ascii="仿宋" w:hAnsi="仿宋" w:eastAsia="仿宋" w:cs="仿宋"/>
          <w:sz w:val="24"/>
          <w:u w:val="single"/>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p>
    <w:p w14:paraId="70B1F5AE">
      <w:pPr>
        <w:autoSpaceDE w:val="0"/>
        <w:autoSpaceDN w:val="0"/>
        <w:adjustRightInd w:val="0"/>
        <w:spacing w:line="600" w:lineRule="exact"/>
        <w:rPr>
          <w:rFonts w:ascii="仿宋" w:hAnsi="仿宋" w:eastAsia="仿宋" w:cs="仿宋"/>
          <w:sz w:val="24"/>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tbl>
      <w:tblPr>
        <w:tblStyle w:val="2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80"/>
        <w:gridCol w:w="6414"/>
      </w:tblGrid>
      <w:tr w14:paraId="5DE0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3165" w:type="dxa"/>
            <w:gridSpan w:val="2"/>
            <w:vAlign w:val="center"/>
          </w:tcPr>
          <w:p w14:paraId="062E4B76">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6414" w:type="dxa"/>
            <w:vAlign w:val="center"/>
          </w:tcPr>
          <w:p w14:paraId="548232E2">
            <w:pPr>
              <w:spacing w:line="540" w:lineRule="exact"/>
              <w:jc w:val="center"/>
              <w:rPr>
                <w:rFonts w:ascii="仿宋" w:hAnsi="仿宋" w:eastAsia="仿宋" w:cs="仿宋"/>
                <w:sz w:val="24"/>
              </w:rPr>
            </w:pPr>
          </w:p>
        </w:tc>
      </w:tr>
      <w:tr w14:paraId="29F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trPr>
        <w:tc>
          <w:tcPr>
            <w:tcW w:w="1985" w:type="dxa"/>
            <w:vMerge w:val="restart"/>
            <w:tcBorders>
              <w:top w:val="single" w:color="auto" w:sz="4" w:space="0"/>
            </w:tcBorders>
            <w:vAlign w:val="center"/>
          </w:tcPr>
          <w:p w14:paraId="72DA52C1">
            <w:pPr>
              <w:spacing w:line="540" w:lineRule="exact"/>
              <w:jc w:val="center"/>
              <w:rPr>
                <w:rFonts w:ascii="仿宋" w:hAnsi="仿宋" w:eastAsia="仿宋" w:cs="仿宋"/>
                <w:sz w:val="24"/>
              </w:rPr>
            </w:pPr>
            <w:r>
              <w:rPr>
                <w:rFonts w:hint="eastAsia" w:ascii="仿宋" w:hAnsi="仿宋" w:eastAsia="仿宋" w:cs="仿宋"/>
                <w:sz w:val="24"/>
              </w:rPr>
              <w:t>磋商总价</w:t>
            </w:r>
          </w:p>
          <w:p w14:paraId="34E3CDEA">
            <w:pPr>
              <w:spacing w:line="540" w:lineRule="exact"/>
              <w:jc w:val="center"/>
              <w:rPr>
                <w:rFonts w:ascii="仿宋" w:hAnsi="仿宋" w:eastAsia="仿宋" w:cs="仿宋"/>
                <w:sz w:val="24"/>
              </w:rPr>
            </w:pPr>
          </w:p>
        </w:tc>
        <w:tc>
          <w:tcPr>
            <w:tcW w:w="1180" w:type="dxa"/>
            <w:tcBorders>
              <w:top w:val="single" w:color="auto" w:sz="4" w:space="0"/>
              <w:bottom w:val="single" w:color="auto" w:sz="4" w:space="0"/>
            </w:tcBorders>
            <w:vAlign w:val="center"/>
          </w:tcPr>
          <w:p w14:paraId="5694EB04">
            <w:pPr>
              <w:widowControl/>
              <w:spacing w:line="540" w:lineRule="exact"/>
              <w:jc w:val="center"/>
              <w:rPr>
                <w:rFonts w:ascii="仿宋" w:hAnsi="仿宋" w:eastAsia="仿宋" w:cs="仿宋"/>
                <w:sz w:val="24"/>
              </w:rPr>
            </w:pPr>
            <w:r>
              <w:rPr>
                <w:rFonts w:hint="eastAsia" w:ascii="仿宋" w:hAnsi="仿宋" w:eastAsia="仿宋" w:cs="仿宋"/>
                <w:sz w:val="24"/>
              </w:rPr>
              <w:t>小写</w:t>
            </w:r>
          </w:p>
        </w:tc>
        <w:tc>
          <w:tcPr>
            <w:tcW w:w="6414" w:type="dxa"/>
            <w:vAlign w:val="center"/>
          </w:tcPr>
          <w:p w14:paraId="5B22F47A">
            <w:pPr>
              <w:spacing w:line="540" w:lineRule="exact"/>
              <w:jc w:val="center"/>
              <w:rPr>
                <w:rFonts w:ascii="仿宋" w:hAnsi="仿宋" w:eastAsia="仿宋" w:cs="仿宋"/>
                <w:sz w:val="24"/>
              </w:rPr>
            </w:pPr>
          </w:p>
        </w:tc>
      </w:tr>
      <w:tr w14:paraId="5AB1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trPr>
        <w:tc>
          <w:tcPr>
            <w:tcW w:w="1985" w:type="dxa"/>
            <w:vMerge w:val="continue"/>
            <w:vAlign w:val="center"/>
          </w:tcPr>
          <w:p w14:paraId="75B4FFF8">
            <w:pPr>
              <w:spacing w:line="540" w:lineRule="exact"/>
              <w:jc w:val="center"/>
              <w:rPr>
                <w:rFonts w:ascii="仿宋" w:hAnsi="仿宋" w:eastAsia="仿宋" w:cs="仿宋"/>
                <w:sz w:val="24"/>
              </w:rPr>
            </w:pPr>
          </w:p>
        </w:tc>
        <w:tc>
          <w:tcPr>
            <w:tcW w:w="1180" w:type="dxa"/>
            <w:tcBorders>
              <w:top w:val="single" w:color="auto" w:sz="4" w:space="0"/>
              <w:bottom w:val="single" w:color="auto" w:sz="4" w:space="0"/>
            </w:tcBorders>
            <w:vAlign w:val="center"/>
          </w:tcPr>
          <w:p w14:paraId="66CBC47F">
            <w:pPr>
              <w:spacing w:line="540" w:lineRule="exact"/>
              <w:jc w:val="center"/>
              <w:rPr>
                <w:rFonts w:ascii="仿宋" w:hAnsi="仿宋" w:eastAsia="仿宋" w:cs="仿宋"/>
                <w:sz w:val="24"/>
              </w:rPr>
            </w:pPr>
            <w:r>
              <w:rPr>
                <w:rFonts w:hint="eastAsia" w:ascii="仿宋" w:hAnsi="仿宋" w:eastAsia="仿宋" w:cs="仿宋"/>
                <w:sz w:val="24"/>
              </w:rPr>
              <w:t>大写</w:t>
            </w:r>
          </w:p>
        </w:tc>
        <w:tc>
          <w:tcPr>
            <w:tcW w:w="6414" w:type="dxa"/>
            <w:vAlign w:val="center"/>
          </w:tcPr>
          <w:p w14:paraId="57832158">
            <w:pPr>
              <w:spacing w:line="540" w:lineRule="exact"/>
              <w:jc w:val="center"/>
              <w:rPr>
                <w:rFonts w:ascii="仿宋" w:hAnsi="仿宋" w:eastAsia="仿宋" w:cs="仿宋"/>
                <w:sz w:val="24"/>
              </w:rPr>
            </w:pPr>
          </w:p>
        </w:tc>
      </w:tr>
    </w:tbl>
    <w:p w14:paraId="5DA9798E">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1232B6F">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606101D5">
      <w:pPr>
        <w:pStyle w:val="7"/>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4EF975CF">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6CBC158E">
      <w:pPr>
        <w:spacing w:line="360" w:lineRule="auto"/>
        <w:rPr>
          <w:rFonts w:ascii="仿宋" w:hAnsi="仿宋" w:eastAsia="仿宋" w:cs="仿宋"/>
          <w:sz w:val="24"/>
        </w:rPr>
      </w:pPr>
      <w:r>
        <w:rPr>
          <w:rFonts w:hint="eastAsia" w:ascii="仿宋" w:hAnsi="仿宋" w:eastAsia="仿宋" w:cs="仿宋"/>
          <w:sz w:val="24"/>
        </w:rPr>
        <w:t>日期：年  月  日</w:t>
      </w:r>
    </w:p>
    <w:p w14:paraId="7CD55849">
      <w:pPr>
        <w:spacing w:line="360" w:lineRule="auto"/>
        <w:jc w:val="center"/>
        <w:rPr>
          <w:rFonts w:ascii="仿宋" w:hAnsi="仿宋" w:eastAsia="仿宋" w:cs="仿宋"/>
          <w:b/>
          <w:bCs/>
          <w:sz w:val="28"/>
          <w:szCs w:val="28"/>
        </w:rPr>
      </w:pPr>
    </w:p>
    <w:p w14:paraId="3DB79586">
      <w:pPr>
        <w:spacing w:line="360" w:lineRule="auto"/>
        <w:jc w:val="center"/>
        <w:rPr>
          <w:rFonts w:ascii="仿宋" w:hAnsi="仿宋" w:eastAsia="仿宋" w:cs="仿宋"/>
          <w:b/>
          <w:bCs/>
          <w:sz w:val="28"/>
          <w:szCs w:val="28"/>
        </w:rPr>
      </w:pPr>
    </w:p>
    <w:p w14:paraId="2D7623EF">
      <w:pPr>
        <w:spacing w:line="360" w:lineRule="auto"/>
        <w:rPr>
          <w:rFonts w:ascii="仿宋" w:hAnsi="仿宋" w:eastAsia="仿宋" w:cs="仿宋"/>
          <w:b/>
          <w:szCs w:val="28"/>
        </w:rPr>
      </w:pPr>
    </w:p>
    <w:p w14:paraId="7026BB8A">
      <w:pPr>
        <w:pStyle w:val="11"/>
        <w:rPr>
          <w:rFonts w:ascii="仿宋" w:hAnsi="仿宋" w:eastAsia="仿宋" w:cs="仿宋"/>
          <w:b/>
          <w:szCs w:val="28"/>
        </w:rPr>
      </w:pPr>
    </w:p>
    <w:p w14:paraId="399AB043">
      <w:pPr>
        <w:pStyle w:val="22"/>
      </w:pPr>
    </w:p>
    <w:p w14:paraId="2E2C0249">
      <w:pPr>
        <w:spacing w:line="360" w:lineRule="auto"/>
        <w:rPr>
          <w:rFonts w:ascii="仿宋" w:hAnsi="仿宋" w:eastAsia="仿宋" w:cs="仿宋"/>
          <w:b/>
          <w:szCs w:val="28"/>
        </w:rPr>
      </w:pPr>
    </w:p>
    <w:p w14:paraId="3C5EAF1C">
      <w:pPr>
        <w:pStyle w:val="6"/>
        <w:spacing w:line="500" w:lineRule="exact"/>
        <w:jc w:val="center"/>
        <w:outlineLvl w:val="1"/>
        <w:rPr>
          <w:rFonts w:hint="eastAsia" w:ascii="仿宋" w:hAnsi="仿宋" w:eastAsia="仿宋" w:cs="仿宋"/>
          <w:b/>
          <w:bCs/>
          <w:sz w:val="28"/>
          <w:szCs w:val="28"/>
        </w:rPr>
      </w:pPr>
    </w:p>
    <w:p w14:paraId="6FDE89C1">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6BED4B8C">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3DA4F316">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E030909">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1B5357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4A11EA59">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1CDCA7E5">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0718ED66">
      <w:pPr>
        <w:tabs>
          <w:tab w:val="left" w:pos="2996"/>
        </w:tabs>
        <w:spacing w:line="600" w:lineRule="exact"/>
        <w:ind w:firstLine="480" w:firstLineChars="200"/>
        <w:rPr>
          <w:rFonts w:ascii="仿宋" w:hAnsi="仿宋" w:eastAsia="仿宋" w:cs="仿宋"/>
          <w:sz w:val="24"/>
        </w:rPr>
      </w:pPr>
    </w:p>
    <w:p w14:paraId="02582B6A">
      <w:pPr>
        <w:tabs>
          <w:tab w:val="left" w:pos="2996"/>
        </w:tabs>
        <w:spacing w:line="600" w:lineRule="exact"/>
        <w:ind w:firstLine="480" w:firstLineChars="200"/>
        <w:rPr>
          <w:rFonts w:ascii="仿宋" w:hAnsi="仿宋" w:eastAsia="仿宋" w:cs="仿宋"/>
          <w:sz w:val="24"/>
        </w:rPr>
      </w:pPr>
    </w:p>
    <w:p w14:paraId="2D58F0F1">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69499E5F">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4467A2FC">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10C52B26">
      <w:pPr>
        <w:spacing w:line="600" w:lineRule="exact"/>
        <w:rPr>
          <w:rFonts w:ascii="仿宋" w:hAnsi="仿宋" w:eastAsia="仿宋" w:cs="仿宋"/>
          <w:sz w:val="24"/>
        </w:rPr>
      </w:pPr>
    </w:p>
    <w:p w14:paraId="0B806771">
      <w:pPr>
        <w:spacing w:line="600" w:lineRule="exact"/>
        <w:rPr>
          <w:rFonts w:ascii="仿宋" w:hAnsi="仿宋" w:eastAsia="仿宋" w:cs="仿宋"/>
          <w:sz w:val="24"/>
        </w:rPr>
      </w:pPr>
    </w:p>
    <w:p w14:paraId="5A67EDEE">
      <w:pPr>
        <w:jc w:val="left"/>
        <w:rPr>
          <w:rFonts w:ascii="仿宋" w:hAnsi="仿宋" w:eastAsia="仿宋" w:cs="仿宋"/>
          <w:b/>
          <w:bCs/>
          <w:sz w:val="28"/>
          <w:szCs w:val="28"/>
        </w:rPr>
      </w:pPr>
      <w:r>
        <w:rPr>
          <w:rFonts w:hint="eastAsia" w:ascii="仿宋" w:hAnsi="仿宋" w:eastAsia="仿宋" w:cs="仿宋"/>
          <w:b/>
          <w:bCs/>
          <w:sz w:val="28"/>
          <w:szCs w:val="28"/>
        </w:rPr>
        <w:br w:type="page"/>
      </w:r>
    </w:p>
    <w:p w14:paraId="30527E82">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3B61269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A3D2B20">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7D87B2A1">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4100608A">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624BDEB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2C9395A6">
      <w:pPr>
        <w:spacing w:line="600" w:lineRule="exact"/>
        <w:rPr>
          <w:rFonts w:ascii="仿宋" w:hAnsi="仿宋" w:eastAsia="仿宋" w:cs="仿宋"/>
          <w:sz w:val="24"/>
        </w:rPr>
      </w:pPr>
    </w:p>
    <w:p w14:paraId="7A8C99D0">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5CB24579">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17C1F475">
      <w:pPr>
        <w:spacing w:line="600" w:lineRule="exact"/>
        <w:ind w:firstLine="360" w:firstLineChars="150"/>
        <w:jc w:val="right"/>
        <w:rPr>
          <w:rFonts w:ascii="仿宋" w:hAnsi="仿宋" w:eastAsia="仿宋" w:cs="仿宋"/>
          <w:sz w:val="24"/>
        </w:rPr>
      </w:pPr>
    </w:p>
    <w:p w14:paraId="7D108A41">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6DDBE268">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1E4B4BD6">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D8B954">
      <w:pPr>
        <w:spacing w:line="540" w:lineRule="exact"/>
        <w:rPr>
          <w:rFonts w:ascii="仿宋" w:hAnsi="仿宋" w:eastAsia="仿宋" w:cs="仿宋"/>
          <w:sz w:val="24"/>
        </w:rPr>
      </w:pPr>
    </w:p>
    <w:p w14:paraId="1E7B1AFF">
      <w:pPr>
        <w:rPr>
          <w:rFonts w:ascii="仿宋" w:hAnsi="仿宋" w:eastAsia="仿宋" w:cs="仿宋"/>
          <w:b/>
          <w:bCs/>
          <w:sz w:val="28"/>
          <w:szCs w:val="28"/>
        </w:rPr>
      </w:pPr>
      <w:r>
        <w:rPr>
          <w:rFonts w:hint="eastAsia" w:ascii="仿宋" w:hAnsi="仿宋" w:eastAsia="仿宋" w:cs="仿宋"/>
          <w:b/>
          <w:bCs/>
          <w:sz w:val="28"/>
          <w:szCs w:val="28"/>
        </w:rPr>
        <w:br w:type="page"/>
      </w:r>
    </w:p>
    <w:p w14:paraId="709A2448">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48D485F">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45CECDA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03D18410">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0E9F19DA">
      <w:pPr>
        <w:spacing w:line="600" w:lineRule="exact"/>
        <w:ind w:firstLine="480" w:firstLineChars="200"/>
        <w:rPr>
          <w:rFonts w:ascii="仿宋" w:hAnsi="仿宋" w:eastAsia="仿宋" w:cs="仿宋"/>
          <w:sz w:val="24"/>
        </w:rPr>
      </w:pPr>
    </w:p>
    <w:p w14:paraId="18DBFD60">
      <w:pPr>
        <w:spacing w:line="600" w:lineRule="exact"/>
        <w:ind w:firstLine="480" w:firstLineChars="200"/>
        <w:rPr>
          <w:rFonts w:ascii="仿宋" w:hAnsi="仿宋" w:eastAsia="仿宋" w:cs="仿宋"/>
          <w:sz w:val="24"/>
        </w:rPr>
      </w:pPr>
    </w:p>
    <w:p w14:paraId="3DD50C3A">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29BDB82D">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2BA05B84">
      <w:pPr>
        <w:spacing w:line="360" w:lineRule="auto"/>
        <w:rPr>
          <w:rFonts w:ascii="仿宋" w:hAnsi="仿宋" w:eastAsia="仿宋" w:cs="仿宋"/>
          <w:b/>
          <w:szCs w:val="28"/>
        </w:rPr>
      </w:pPr>
    </w:p>
    <w:p w14:paraId="115A4BE6">
      <w:pPr>
        <w:spacing w:line="360" w:lineRule="auto"/>
        <w:rPr>
          <w:rFonts w:ascii="仿宋" w:hAnsi="仿宋" w:eastAsia="仿宋" w:cs="仿宋"/>
          <w:b/>
          <w:szCs w:val="28"/>
        </w:rPr>
      </w:pPr>
    </w:p>
    <w:p w14:paraId="65F81255">
      <w:pPr>
        <w:spacing w:line="360" w:lineRule="auto"/>
        <w:rPr>
          <w:rFonts w:ascii="仿宋" w:hAnsi="仿宋" w:eastAsia="仿宋" w:cs="仿宋"/>
          <w:b/>
          <w:szCs w:val="28"/>
        </w:rPr>
      </w:pPr>
    </w:p>
    <w:p w14:paraId="2BD17606">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4B136C8A">
      <w:pPr>
        <w:spacing w:line="600" w:lineRule="exact"/>
        <w:jc w:val="center"/>
        <w:rPr>
          <w:rFonts w:ascii="仿宋" w:hAnsi="仿宋" w:eastAsia="仿宋" w:cs="仿宋"/>
          <w:b/>
          <w:bCs/>
          <w:spacing w:val="24"/>
          <w:sz w:val="28"/>
          <w:szCs w:val="28"/>
        </w:rPr>
      </w:pPr>
    </w:p>
    <w:p w14:paraId="32B37590">
      <w:pPr>
        <w:pStyle w:val="23"/>
        <w:tabs>
          <w:tab w:val="left" w:pos="0"/>
          <w:tab w:val="left" w:pos="993"/>
          <w:tab w:val="left" w:pos="1134"/>
        </w:tabs>
      </w:pPr>
    </w:p>
    <w:p w14:paraId="16E747AB">
      <w:pPr>
        <w:pStyle w:val="23"/>
        <w:tabs>
          <w:tab w:val="left" w:pos="0"/>
          <w:tab w:val="left" w:pos="993"/>
          <w:tab w:val="left" w:pos="1134"/>
        </w:tabs>
      </w:pPr>
    </w:p>
    <w:p w14:paraId="55060D53">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pacing w:val="24"/>
          <w:sz w:val="28"/>
          <w:szCs w:val="28"/>
        </w:rPr>
        <w:br w:type="page"/>
      </w:r>
      <w:r>
        <w:rPr>
          <w:rFonts w:hint="eastAsia" w:ascii="仿宋" w:hAnsi="仿宋" w:eastAsia="仿宋" w:cs="仿宋"/>
          <w:b/>
          <w:bCs/>
          <w:sz w:val="28"/>
          <w:szCs w:val="28"/>
        </w:rPr>
        <w:t>采购代理服务费承诺函</w:t>
      </w:r>
    </w:p>
    <w:p w14:paraId="565F6B60">
      <w:pPr>
        <w:pStyle w:val="6"/>
        <w:spacing w:line="500" w:lineRule="exact"/>
        <w:jc w:val="center"/>
        <w:rPr>
          <w:rFonts w:ascii="仿宋" w:hAnsi="仿宋" w:eastAsia="仿宋" w:cs="仿宋"/>
          <w:b/>
          <w:sz w:val="28"/>
          <w:szCs w:val="28"/>
        </w:rPr>
      </w:pPr>
    </w:p>
    <w:p w14:paraId="1A1DE3FD">
      <w:pPr>
        <w:pStyle w:val="6"/>
        <w:spacing w:line="720" w:lineRule="exact"/>
        <w:ind w:firstLine="0"/>
        <w:jc w:val="left"/>
        <w:rPr>
          <w:rFonts w:ascii="仿宋" w:hAnsi="仿宋" w:eastAsia="仿宋" w:cs="仿宋"/>
          <w:sz w:val="24"/>
        </w:rPr>
      </w:pPr>
      <w:r>
        <w:rPr>
          <w:rFonts w:hint="eastAsia" w:ascii="仿宋" w:hAnsi="仿宋" w:eastAsia="仿宋" w:cs="仿宋"/>
          <w:sz w:val="24"/>
          <w:lang w:eastAsia="zh-CN"/>
        </w:rPr>
        <w:t>吉林省国澳工程咨询有限公司</w:t>
      </w:r>
      <w:r>
        <w:rPr>
          <w:rFonts w:hint="eastAsia" w:ascii="仿宋" w:hAnsi="仿宋" w:eastAsia="仿宋" w:cs="仿宋"/>
          <w:sz w:val="24"/>
        </w:rPr>
        <w:t>　：</w:t>
      </w:r>
    </w:p>
    <w:p w14:paraId="37F97CFE">
      <w:pPr>
        <w:pStyle w:val="6"/>
        <w:spacing w:line="720" w:lineRule="exact"/>
        <w:ind w:firstLine="480" w:firstLineChars="200"/>
        <w:jc w:val="left"/>
        <w:rPr>
          <w:rFonts w:hint="eastAsia"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根据磋商文件的规定，一旦我公司成交，我公司同意按磋商文件要求向贵公司交纳成交项目的采购代理服务费，在签订采购合同之前一次性结清。</w:t>
      </w:r>
    </w:p>
    <w:p w14:paraId="15BBB50B">
      <w:pPr>
        <w:pStyle w:val="6"/>
        <w:spacing w:line="720" w:lineRule="exact"/>
        <w:jc w:val="left"/>
        <w:rPr>
          <w:rFonts w:ascii="仿宋" w:hAnsi="仿宋" w:eastAsia="仿宋" w:cs="仿宋"/>
          <w:sz w:val="24"/>
        </w:rPr>
      </w:pPr>
      <w:r>
        <w:rPr>
          <w:rFonts w:hint="eastAsia" w:ascii="仿宋" w:hAnsi="仿宋" w:eastAsia="仿宋" w:cs="仿宋"/>
          <w:sz w:val="24"/>
        </w:rPr>
        <w:t>本承诺函自磋商之日起至本次采购期满有效。</w:t>
      </w:r>
    </w:p>
    <w:p w14:paraId="5DF8836B">
      <w:pPr>
        <w:pStyle w:val="6"/>
        <w:spacing w:line="720" w:lineRule="exact"/>
        <w:jc w:val="left"/>
        <w:rPr>
          <w:rFonts w:ascii="仿宋" w:hAnsi="仿宋" w:eastAsia="仿宋" w:cs="仿宋"/>
          <w:sz w:val="24"/>
        </w:rPr>
      </w:pPr>
    </w:p>
    <w:p w14:paraId="0F170DF7">
      <w:pPr>
        <w:pStyle w:val="6"/>
        <w:spacing w:line="720" w:lineRule="exact"/>
        <w:jc w:val="left"/>
        <w:rPr>
          <w:rFonts w:ascii="仿宋" w:hAnsi="仿宋" w:eastAsia="仿宋" w:cs="仿宋"/>
          <w:sz w:val="24"/>
        </w:rPr>
      </w:pPr>
    </w:p>
    <w:p w14:paraId="0D8E2152">
      <w:pPr>
        <w:pStyle w:val="6"/>
        <w:spacing w:line="720" w:lineRule="exact"/>
        <w:jc w:val="left"/>
        <w:rPr>
          <w:rFonts w:ascii="仿宋" w:hAnsi="仿宋" w:eastAsia="仿宋" w:cs="仿宋"/>
          <w:sz w:val="24"/>
        </w:rPr>
      </w:pPr>
    </w:p>
    <w:p w14:paraId="308B1A44">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0A55A57E">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0DA2CD83">
      <w:pPr>
        <w:pStyle w:val="6"/>
        <w:spacing w:line="720" w:lineRule="exact"/>
        <w:ind w:firstLine="0"/>
        <w:jc w:val="left"/>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年</w:t>
      </w:r>
      <w:r>
        <w:rPr>
          <w:rFonts w:hint="eastAsia" w:ascii="仿宋" w:hAnsi="仿宋" w:eastAsia="仿宋" w:cs="仿宋"/>
          <w:sz w:val="24"/>
        </w:rPr>
        <w:t xml:space="preserve">  月  日</w:t>
      </w:r>
    </w:p>
    <w:p w14:paraId="557D8750">
      <w:pPr>
        <w:pStyle w:val="6"/>
        <w:spacing w:line="720" w:lineRule="exact"/>
        <w:ind w:firstLine="0"/>
        <w:jc w:val="left"/>
        <w:rPr>
          <w:rFonts w:ascii="仿宋" w:hAnsi="仿宋" w:eastAsia="仿宋" w:cs="仿宋"/>
          <w:sz w:val="24"/>
        </w:rPr>
      </w:pPr>
    </w:p>
    <w:p w14:paraId="4628A43A">
      <w:pPr>
        <w:pBdr>
          <w:bottom w:val="single" w:color="auto" w:sz="6" w:space="1"/>
        </w:pBdr>
        <w:spacing w:line="540" w:lineRule="exact"/>
        <w:rPr>
          <w:rFonts w:ascii="仿宋" w:hAnsi="仿宋" w:eastAsia="仿宋" w:cs="仿宋"/>
          <w:sz w:val="24"/>
        </w:rPr>
      </w:pPr>
    </w:p>
    <w:p w14:paraId="427BBD70">
      <w:pPr>
        <w:spacing w:line="540" w:lineRule="exact"/>
        <w:rPr>
          <w:rFonts w:ascii="仿宋" w:hAnsi="仿宋" w:eastAsia="仿宋" w:cs="仿宋"/>
          <w:sz w:val="24"/>
        </w:rPr>
      </w:pPr>
    </w:p>
    <w:p w14:paraId="70BE842A">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476D7D64">
      <w:pPr>
        <w:autoSpaceDE w:val="0"/>
        <w:autoSpaceDN w:val="0"/>
        <w:adjustRightInd w:val="0"/>
        <w:spacing w:line="460" w:lineRule="atLeast"/>
        <w:ind w:firstLine="360"/>
        <w:jc w:val="left"/>
        <w:rPr>
          <w:rFonts w:ascii="仿宋" w:hAnsi="仿宋" w:eastAsia="仿宋" w:cs="仿宋"/>
          <w:b/>
          <w:bCs/>
          <w:kern w:val="0"/>
          <w:sz w:val="24"/>
          <w:u w:val="single"/>
        </w:rPr>
      </w:pPr>
    </w:p>
    <w:p w14:paraId="1F5D78FC">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账户名称：吉林省国澳工程咨询有限公司</w:t>
      </w:r>
    </w:p>
    <w:p w14:paraId="117E8767">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开户银行：上海浦东发展银行股份有限公司长春东盛大街支行</w:t>
      </w:r>
    </w:p>
    <w:p w14:paraId="4143B20E">
      <w:pPr>
        <w:pStyle w:val="6"/>
        <w:spacing w:line="72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银行帐号：61170078801000000145</w:t>
      </w:r>
    </w:p>
    <w:p w14:paraId="5032EBE8">
      <w:pPr>
        <w:pStyle w:val="6"/>
        <w:spacing w:line="720" w:lineRule="exact"/>
        <w:ind w:firstLine="480" w:firstLineChars="200"/>
        <w:jc w:val="left"/>
        <w:rPr>
          <w:rFonts w:ascii="仿宋" w:hAnsi="仿宋" w:eastAsia="仿宋" w:cs="仿宋"/>
          <w:kern w:val="0"/>
          <w:sz w:val="24"/>
          <w:szCs w:val="24"/>
          <w:lang w:val="zh-CN"/>
        </w:rPr>
      </w:pPr>
    </w:p>
    <w:p w14:paraId="57C615C1">
      <w:pPr>
        <w:snapToGrid w:val="0"/>
        <w:spacing w:before="50" w:after="50"/>
        <w:jc w:val="left"/>
        <w:rPr>
          <w:rFonts w:ascii="仿宋" w:hAnsi="仿宋" w:eastAsia="仿宋" w:cs="仿宋"/>
          <w:b/>
          <w:bCs/>
          <w:sz w:val="28"/>
          <w:szCs w:val="28"/>
        </w:rPr>
      </w:pPr>
    </w:p>
    <w:p w14:paraId="45B67AA6">
      <w:pPr>
        <w:pStyle w:val="4"/>
        <w:pageBreakBefore w:val="0"/>
        <w:numPr>
          <w:ilvl w:val="0"/>
          <w:numId w:val="0"/>
        </w:numPr>
        <w:kinsoku/>
        <w:overflowPunct/>
        <w:topLinePunct w:val="0"/>
        <w:bidi w:val="0"/>
        <w:spacing w:line="360" w:lineRule="auto"/>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资格条件承诺函</w:t>
      </w:r>
    </w:p>
    <w:p w14:paraId="7D4588F0">
      <w:pPr>
        <w:pageBreakBefore w:val="0"/>
        <w:kinsoku/>
        <w:overflowPunct/>
        <w:topLinePunct w:val="0"/>
        <w:bidi w:val="0"/>
        <w:spacing w:before="100" w:beforeLines="0" w:line="360" w:lineRule="auto"/>
        <w:ind w:left="39"/>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致</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lang w:eastAsia="zh-CN"/>
        </w:rPr>
        <w:t>采购</w:t>
      </w:r>
      <w:r>
        <w:rPr>
          <w:rFonts w:hint="eastAsia" w:ascii="仿宋" w:hAnsi="仿宋" w:eastAsia="仿宋" w:cs="仿宋"/>
          <w:color w:val="auto"/>
          <w:spacing w:val="6"/>
          <w:sz w:val="24"/>
          <w:szCs w:val="24"/>
          <w:highlight w:val="none"/>
          <w:u w:val="single" w:color="auto"/>
        </w:rPr>
        <w:t>人、</w:t>
      </w:r>
      <w:r>
        <w:rPr>
          <w:rFonts w:hint="eastAsia" w:ascii="仿宋" w:hAnsi="仿宋" w:eastAsia="仿宋" w:cs="仿宋"/>
          <w:color w:val="auto"/>
          <w:spacing w:val="6"/>
          <w:sz w:val="24"/>
          <w:szCs w:val="24"/>
          <w:highlight w:val="none"/>
          <w:u w:val="single" w:color="auto"/>
          <w:lang w:eastAsia="zh-CN"/>
        </w:rPr>
        <w:t>采购代理机构</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CEEA48E">
      <w:pPr>
        <w:pageBreakBefore w:val="0"/>
        <w:kinsoku/>
        <w:overflowPunct/>
        <w:topLinePunct w:val="0"/>
        <w:bidi w:val="0"/>
        <w:spacing w:before="240" w:beforeLines="0" w:line="360" w:lineRule="auto"/>
        <w:ind w:left="37" w:firstLine="652"/>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我单</w:t>
      </w:r>
      <w:r>
        <w:rPr>
          <w:rFonts w:hint="eastAsia" w:ascii="仿宋" w:hAnsi="仿宋" w:eastAsia="仿宋" w:cs="仿宋"/>
          <w:color w:val="auto"/>
          <w:spacing w:val="8"/>
          <w:sz w:val="24"/>
          <w:szCs w:val="24"/>
          <w:highlight w:val="none"/>
        </w:rPr>
        <w:t>位</w:t>
      </w:r>
      <w:r>
        <w:rPr>
          <w:rFonts w:hint="eastAsia" w:ascii="仿宋" w:hAnsi="仿宋" w:eastAsia="仿宋" w:cs="仿宋"/>
          <w:color w:val="auto"/>
          <w:spacing w:val="5"/>
          <w:sz w:val="24"/>
          <w:szCs w:val="24"/>
          <w:highlight w:val="none"/>
        </w:rPr>
        <w:t>(公司)参与</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lang w:eastAsia="zh-CN"/>
        </w:rPr>
        <w:t>采购项目名称</w:t>
      </w:r>
      <w:r>
        <w:rPr>
          <w:rFonts w:hint="eastAsia" w:ascii="仿宋" w:hAnsi="仿宋" w:eastAsia="仿宋" w:cs="仿宋"/>
          <w:color w:val="auto"/>
          <w:spacing w:val="5"/>
          <w:sz w:val="24"/>
          <w:szCs w:val="24"/>
          <w:highlight w:val="none"/>
          <w:u w:val="single" w:color="auto"/>
        </w:rPr>
        <w:t xml:space="preserve">  项目编号)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采购项目的政府采购活动</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现承诺如下：</w:t>
      </w:r>
    </w:p>
    <w:p w14:paraId="729D5FA1">
      <w:pPr>
        <w:pageBreakBefore w:val="0"/>
        <w:numPr>
          <w:ilvl w:val="0"/>
          <w:numId w:val="0"/>
        </w:numPr>
        <w:kinsoku/>
        <w:overflowPunct/>
        <w:topLinePunct w:val="0"/>
        <w:bidi w:val="0"/>
        <w:spacing w:before="3" w:beforeLines="0" w:line="360" w:lineRule="auto"/>
        <w:ind w:left="691" w:leftChars="0" w:right="1064"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1.</w:t>
      </w:r>
      <w:r>
        <w:rPr>
          <w:rFonts w:hint="eastAsia" w:ascii="仿宋" w:hAnsi="仿宋" w:eastAsia="仿宋" w:cs="仿宋"/>
          <w:color w:val="auto"/>
          <w:spacing w:val="2"/>
          <w:sz w:val="24"/>
          <w:szCs w:val="24"/>
          <w:highlight w:val="none"/>
        </w:rPr>
        <w:t>具有良好的商</w:t>
      </w:r>
      <w:r>
        <w:rPr>
          <w:rFonts w:hint="eastAsia" w:ascii="仿宋" w:hAnsi="仿宋" w:eastAsia="仿宋" w:cs="仿宋"/>
          <w:color w:val="auto"/>
          <w:spacing w:val="1"/>
          <w:sz w:val="24"/>
          <w:szCs w:val="24"/>
          <w:highlight w:val="none"/>
        </w:rPr>
        <w:t>业信誉和健全的财务会计制度；</w:t>
      </w:r>
      <w:r>
        <w:rPr>
          <w:rFonts w:hint="eastAsia" w:ascii="仿宋" w:hAnsi="仿宋" w:eastAsia="仿宋" w:cs="仿宋"/>
          <w:color w:val="auto"/>
          <w:sz w:val="24"/>
          <w:szCs w:val="24"/>
          <w:highlight w:val="none"/>
        </w:rPr>
        <w:t xml:space="preserve"> </w:t>
      </w:r>
    </w:p>
    <w:p w14:paraId="6F1353AD">
      <w:pPr>
        <w:pageBreakBefore w:val="0"/>
        <w:numPr>
          <w:ilvl w:val="0"/>
          <w:numId w:val="0"/>
        </w:numPr>
        <w:kinsoku/>
        <w:overflowPunct/>
        <w:topLinePunct w:val="0"/>
        <w:bidi w:val="0"/>
        <w:spacing w:before="3" w:beforeLines="0" w:line="360" w:lineRule="auto"/>
        <w:ind w:left="691" w:leftChars="0" w:right="1064"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rPr>
        <w:t>具有依法缴纳税收的良好记录；</w:t>
      </w:r>
      <w:r>
        <w:rPr>
          <w:rFonts w:hint="eastAsia" w:ascii="仿宋" w:hAnsi="仿宋" w:eastAsia="仿宋" w:cs="仿宋"/>
          <w:color w:val="auto"/>
          <w:sz w:val="24"/>
          <w:szCs w:val="24"/>
          <w:highlight w:val="none"/>
        </w:rPr>
        <w:t xml:space="preserve">            </w:t>
      </w:r>
    </w:p>
    <w:p w14:paraId="794E57E5">
      <w:pPr>
        <w:pageBreakBefore w:val="0"/>
        <w:numPr>
          <w:ilvl w:val="0"/>
          <w:numId w:val="0"/>
        </w:numPr>
        <w:kinsoku/>
        <w:overflowPunct/>
        <w:topLinePunct w:val="0"/>
        <w:bidi w:val="0"/>
        <w:spacing w:before="3" w:beforeLines="0" w:line="360" w:lineRule="auto"/>
        <w:ind w:left="691" w:leftChars="0" w:right="1064"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3</w:t>
      </w:r>
      <w:r>
        <w:rPr>
          <w:rFonts w:hint="eastAsia" w:ascii="仿宋" w:hAnsi="仿宋" w:eastAsia="仿宋" w:cs="仿宋"/>
          <w:color w:val="auto"/>
          <w:spacing w:val="8"/>
          <w:sz w:val="24"/>
          <w:szCs w:val="24"/>
          <w:highlight w:val="none"/>
        </w:rPr>
        <w:t>.具有依法缴纳社会保障金的良好记录。</w:t>
      </w:r>
    </w:p>
    <w:p w14:paraId="7113B893">
      <w:pPr>
        <w:pageBreakBefore w:val="0"/>
        <w:kinsoku/>
        <w:overflowPunct/>
        <w:topLinePunct w:val="0"/>
        <w:bidi w:val="0"/>
        <w:spacing w:before="4" w:beforeLines="0" w:line="360" w:lineRule="auto"/>
        <w:ind w:left="34" w:right="135" w:firstLine="655"/>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我</w:t>
      </w:r>
      <w:r>
        <w:rPr>
          <w:rFonts w:hint="eastAsia" w:ascii="仿宋" w:hAnsi="仿宋" w:eastAsia="仿宋" w:cs="仿宋"/>
          <w:color w:val="auto"/>
          <w:spacing w:val="7"/>
          <w:sz w:val="24"/>
          <w:szCs w:val="24"/>
          <w:highlight w:val="none"/>
        </w:rPr>
        <w:t>方在采购项目评审 (</w:t>
      </w:r>
      <w:r>
        <w:rPr>
          <w:rFonts w:hint="eastAsia" w:ascii="仿宋" w:hAnsi="仿宋" w:eastAsia="仿宋" w:cs="仿宋"/>
          <w:color w:val="auto"/>
          <w:spacing w:val="7"/>
          <w:sz w:val="24"/>
          <w:szCs w:val="24"/>
          <w:highlight w:val="none"/>
          <w:lang w:eastAsia="zh-CN"/>
        </w:rPr>
        <w:t>评审</w:t>
      </w:r>
      <w:r>
        <w:rPr>
          <w:rFonts w:hint="eastAsia" w:ascii="仿宋" w:hAnsi="仿宋" w:eastAsia="仿宋" w:cs="仿宋"/>
          <w:color w:val="auto"/>
          <w:spacing w:val="7"/>
          <w:sz w:val="24"/>
          <w:szCs w:val="24"/>
          <w:highlight w:val="none"/>
        </w:rPr>
        <w:t>) 环节结束后</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随时接受</w:t>
      </w:r>
      <w:r>
        <w:rPr>
          <w:rFonts w:hint="eastAsia" w:ascii="仿宋" w:hAnsi="仿宋" w:eastAsia="仿宋" w:cs="仿宋"/>
          <w:color w:val="auto"/>
          <w:spacing w:val="7"/>
          <w:sz w:val="24"/>
          <w:szCs w:val="24"/>
          <w:highlight w:val="none"/>
          <w:lang w:eastAsia="zh-CN"/>
        </w:rPr>
        <w:t>采购</w:t>
      </w:r>
      <w:r>
        <w:rPr>
          <w:rFonts w:hint="eastAsia" w:ascii="仿宋" w:hAnsi="仿宋" w:eastAsia="仿宋" w:cs="仿宋"/>
          <w:color w:val="auto"/>
          <w:spacing w:val="15"/>
          <w:sz w:val="24"/>
          <w:szCs w:val="24"/>
          <w:highlight w:val="none"/>
        </w:rPr>
        <w:t>人</w:t>
      </w:r>
      <w:r>
        <w:rPr>
          <w:rFonts w:hint="eastAsia" w:ascii="仿宋" w:hAnsi="仿宋" w:eastAsia="仿宋" w:cs="仿宋"/>
          <w:color w:val="auto"/>
          <w:spacing w:val="8"/>
          <w:sz w:val="24"/>
          <w:szCs w:val="24"/>
          <w:highlight w:val="none"/>
        </w:rPr>
        <w:t>、采购代理机构的检查验证</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配合提供相关证明材料</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16"/>
          <w:sz w:val="24"/>
          <w:szCs w:val="24"/>
          <w:highlight w:val="none"/>
        </w:rPr>
        <w:t>证</w:t>
      </w:r>
      <w:r>
        <w:rPr>
          <w:rFonts w:hint="eastAsia" w:ascii="仿宋" w:hAnsi="仿宋" w:eastAsia="仿宋" w:cs="仿宋"/>
          <w:color w:val="auto"/>
          <w:spacing w:val="15"/>
          <w:sz w:val="24"/>
          <w:szCs w:val="24"/>
          <w:highlight w:val="none"/>
        </w:rPr>
        <w:t>明</w:t>
      </w:r>
      <w:r>
        <w:rPr>
          <w:rFonts w:hint="eastAsia" w:ascii="仿宋" w:hAnsi="仿宋" w:eastAsia="仿宋" w:cs="仿宋"/>
          <w:color w:val="auto"/>
          <w:spacing w:val="8"/>
          <w:sz w:val="24"/>
          <w:szCs w:val="24"/>
          <w:highlight w:val="none"/>
        </w:rPr>
        <w:t>符合《中华人民共和国政府采购法》规定的</w:t>
      </w:r>
      <w:r>
        <w:rPr>
          <w:rFonts w:hint="eastAsia" w:ascii="仿宋" w:hAnsi="仿宋" w:eastAsia="仿宋" w:cs="仿宋"/>
          <w:color w:val="auto"/>
          <w:spacing w:val="8"/>
          <w:sz w:val="24"/>
          <w:szCs w:val="24"/>
          <w:highlight w:val="none"/>
          <w:lang w:eastAsia="zh-CN"/>
        </w:rPr>
        <w:t>供应商</w:t>
      </w:r>
      <w:r>
        <w:rPr>
          <w:rFonts w:hint="eastAsia" w:ascii="仿宋" w:hAnsi="仿宋" w:eastAsia="仿宋" w:cs="仿宋"/>
          <w:color w:val="auto"/>
          <w:spacing w:val="8"/>
          <w:sz w:val="24"/>
          <w:szCs w:val="24"/>
          <w:highlight w:val="none"/>
        </w:rPr>
        <w:t>基本</w:t>
      </w:r>
      <w:r>
        <w:rPr>
          <w:rFonts w:hint="eastAsia" w:ascii="仿宋" w:hAnsi="仿宋" w:eastAsia="仿宋" w:cs="仿宋"/>
          <w:color w:val="auto"/>
          <w:spacing w:val="6"/>
          <w:sz w:val="24"/>
          <w:szCs w:val="24"/>
          <w:highlight w:val="none"/>
        </w:rPr>
        <w:t>资</w:t>
      </w:r>
      <w:r>
        <w:rPr>
          <w:rFonts w:hint="eastAsia" w:ascii="仿宋" w:hAnsi="仿宋" w:eastAsia="仿宋" w:cs="仿宋"/>
          <w:color w:val="auto"/>
          <w:spacing w:val="3"/>
          <w:sz w:val="24"/>
          <w:szCs w:val="24"/>
          <w:highlight w:val="none"/>
        </w:rPr>
        <w:t>格条件。</w:t>
      </w:r>
    </w:p>
    <w:p w14:paraId="15ED44B3">
      <w:pPr>
        <w:pageBreakBefore w:val="0"/>
        <w:kinsoku/>
        <w:overflowPunct/>
        <w:topLinePunct w:val="0"/>
        <w:bidi w:val="0"/>
        <w:spacing w:before="2" w:beforeLines="0" w:line="360" w:lineRule="auto"/>
        <w:ind w:left="36" w:right="186" w:firstLine="653"/>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位(公司)对上述承诺的真实性负责。如有虚假</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将</w:t>
      </w:r>
      <w:r>
        <w:rPr>
          <w:rFonts w:hint="eastAsia" w:ascii="仿宋" w:hAnsi="仿宋" w:eastAsia="仿宋" w:cs="仿宋"/>
          <w:color w:val="auto"/>
          <w:spacing w:val="7"/>
          <w:sz w:val="24"/>
          <w:szCs w:val="24"/>
          <w:highlight w:val="none"/>
        </w:rPr>
        <w:t>依</w:t>
      </w:r>
      <w:r>
        <w:rPr>
          <w:rFonts w:hint="eastAsia" w:ascii="仿宋" w:hAnsi="仿宋" w:eastAsia="仿宋" w:cs="仿宋"/>
          <w:color w:val="auto"/>
          <w:spacing w:val="6"/>
          <w:sz w:val="24"/>
          <w:szCs w:val="24"/>
          <w:highlight w:val="none"/>
        </w:rPr>
        <w:t>法承担相应责任。</w:t>
      </w:r>
    </w:p>
    <w:p w14:paraId="21C15DEA">
      <w:pPr>
        <w:pageBreakBefore w:val="0"/>
        <w:kinsoku/>
        <w:overflowPunct/>
        <w:topLinePunct w:val="0"/>
        <w:bidi w:val="0"/>
        <w:spacing w:line="360" w:lineRule="auto"/>
        <w:ind w:left="677"/>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特</w:t>
      </w:r>
      <w:r>
        <w:rPr>
          <w:rFonts w:hint="eastAsia" w:ascii="仿宋" w:hAnsi="仿宋" w:eastAsia="仿宋" w:cs="仿宋"/>
          <w:color w:val="auto"/>
          <w:spacing w:val="3"/>
          <w:sz w:val="24"/>
          <w:szCs w:val="24"/>
          <w:highlight w:val="none"/>
        </w:rPr>
        <w:t>此承诺。</w:t>
      </w:r>
    </w:p>
    <w:p w14:paraId="3DC6190C">
      <w:pPr>
        <w:pageBreakBefore w:val="0"/>
        <w:kinsoku/>
        <w:overflowPunct/>
        <w:topLinePunct w:val="0"/>
        <w:bidi w:val="0"/>
        <w:spacing w:line="360" w:lineRule="auto"/>
        <w:textAlignment w:val="auto"/>
        <w:rPr>
          <w:rFonts w:hint="eastAsia" w:ascii="仿宋" w:hAnsi="仿宋" w:eastAsia="仿宋" w:cs="仿宋"/>
          <w:color w:val="auto"/>
          <w:sz w:val="24"/>
          <w:szCs w:val="24"/>
          <w:highlight w:val="none"/>
        </w:rPr>
      </w:pPr>
    </w:p>
    <w:p w14:paraId="236BF4FD">
      <w:pPr>
        <w:pageBreakBefore w:val="0"/>
        <w:kinsoku/>
        <w:overflowPunct/>
        <w:topLinePunct w:val="0"/>
        <w:bidi w:val="0"/>
        <w:spacing w:line="360" w:lineRule="auto"/>
        <w:textAlignment w:val="auto"/>
        <w:rPr>
          <w:rFonts w:hint="eastAsia" w:ascii="仿宋" w:hAnsi="仿宋" w:eastAsia="仿宋" w:cs="仿宋"/>
          <w:color w:val="auto"/>
          <w:sz w:val="24"/>
          <w:szCs w:val="24"/>
          <w:highlight w:val="none"/>
        </w:rPr>
      </w:pPr>
    </w:p>
    <w:p w14:paraId="607B7B6E">
      <w:pPr>
        <w:pageBreakBefore w:val="0"/>
        <w:kinsoku/>
        <w:overflowPunct/>
        <w:topLinePunct w:val="0"/>
        <w:bidi w:val="0"/>
        <w:spacing w:line="360" w:lineRule="auto"/>
        <w:textAlignment w:val="auto"/>
        <w:rPr>
          <w:rFonts w:hint="eastAsia" w:ascii="仿宋" w:hAnsi="仿宋" w:eastAsia="仿宋" w:cs="仿宋"/>
          <w:color w:val="auto"/>
          <w:sz w:val="24"/>
          <w:szCs w:val="24"/>
          <w:highlight w:val="none"/>
        </w:rPr>
      </w:pPr>
    </w:p>
    <w:p w14:paraId="769E980F">
      <w:pPr>
        <w:keepNext w:val="0"/>
        <w:keepLines w:val="0"/>
        <w:pageBreakBefore w:val="0"/>
        <w:widowControl w:val="0"/>
        <w:kinsoku/>
        <w:wordWrap/>
        <w:overflowPunct/>
        <w:topLinePunct w:val="0"/>
        <w:autoSpaceDE/>
        <w:autoSpaceDN/>
        <w:bidi w:val="0"/>
        <w:adjustRightInd/>
        <w:snapToGrid/>
        <w:spacing w:before="2" w:beforeLines="0" w:line="360" w:lineRule="auto"/>
        <w:ind w:right="187"/>
        <w:jc w:val="left"/>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盖章：</w:t>
      </w:r>
    </w:p>
    <w:p w14:paraId="629B2D6E">
      <w:pPr>
        <w:keepNext w:val="0"/>
        <w:keepLines w:val="0"/>
        <w:pageBreakBefore w:val="0"/>
        <w:widowControl w:val="0"/>
        <w:kinsoku/>
        <w:wordWrap/>
        <w:overflowPunct/>
        <w:topLinePunct w:val="0"/>
        <w:autoSpaceDE/>
        <w:autoSpaceDN/>
        <w:bidi w:val="0"/>
        <w:adjustRightInd/>
        <w:snapToGrid/>
        <w:spacing w:before="2" w:beforeLines="0" w:line="360" w:lineRule="auto"/>
        <w:ind w:right="187"/>
        <w:jc w:val="left"/>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签字：</w:t>
      </w:r>
    </w:p>
    <w:p w14:paraId="0F17FAAF">
      <w:pPr>
        <w:snapToGrid w:val="0"/>
        <w:spacing w:before="50" w:after="50" w:line="360" w:lineRule="auto"/>
        <w:jc w:val="left"/>
        <w:rPr>
          <w:rFonts w:hint="eastAsia" w:ascii="仿宋" w:hAnsi="仿宋" w:eastAsia="仿宋" w:cs="仿宋"/>
          <w:color w:val="auto"/>
          <w:spacing w:val="5"/>
          <w:sz w:val="24"/>
          <w:szCs w:val="24"/>
          <w:highlight w:val="none"/>
          <w:lang w:eastAsia="zh-CN"/>
        </w:rPr>
      </w:pPr>
      <w:r>
        <w:rPr>
          <w:rFonts w:hint="eastAsia" w:ascii="仿宋" w:hAnsi="仿宋" w:eastAsia="仿宋" w:cs="仿宋"/>
          <w:color w:val="auto"/>
          <w:spacing w:val="5"/>
          <w:sz w:val="24"/>
          <w:szCs w:val="24"/>
          <w:highlight w:val="none"/>
          <w:lang w:eastAsia="zh-CN"/>
        </w:rPr>
        <w:t>日期：</w:t>
      </w:r>
    </w:p>
    <w:p w14:paraId="1F2357C7">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024FBD7C">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1C95A333">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43904FDC">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6F911F15">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164306DB">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4BBB1481">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464B1700">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4C3A48D5">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095E21C0">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有关资格条件声明函</w:t>
      </w:r>
    </w:p>
    <w:p w14:paraId="403B15DE">
      <w:pPr>
        <w:pageBreakBefore w:val="0"/>
        <w:kinsoku/>
        <w:overflowPunct/>
        <w:topLinePunct w:val="0"/>
        <w:bidi w:val="0"/>
        <w:snapToGrid w:val="0"/>
        <w:spacing w:before="50" w:beforeLines="0" w:after="156" w:afterLines="50" w:line="360" w:lineRule="auto"/>
        <w:jc w:val="left"/>
        <w:textAlignment w:val="auto"/>
        <w:rPr>
          <w:rFonts w:hint="eastAsia" w:ascii="宋体" w:hAnsi="宋体" w:eastAsia="宋体" w:cs="宋体"/>
          <w:color w:val="auto"/>
          <w:szCs w:val="21"/>
          <w:highlight w:val="none"/>
        </w:rPr>
      </w:pPr>
    </w:p>
    <w:p w14:paraId="72B7DE38">
      <w:pPr>
        <w:pageBreakBefore w:val="0"/>
        <w:kinsoku/>
        <w:overflowPunct/>
        <w:topLinePunct w:val="0"/>
        <w:autoSpaceDE w:val="0"/>
        <w:autoSpaceDN w:val="0"/>
        <w:bidi w:val="0"/>
        <w:adjustRightInd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zh-CN"/>
        </w:rPr>
        <w:t>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（采购人或采购代理机构）</w:t>
      </w:r>
      <w:r>
        <w:rPr>
          <w:rFonts w:hint="eastAsia" w:ascii="仿宋" w:hAnsi="仿宋" w:eastAsia="仿宋" w:cs="仿宋"/>
          <w:color w:val="auto"/>
          <w:sz w:val="24"/>
          <w:szCs w:val="24"/>
          <w:highlight w:val="none"/>
          <w:u w:val="single"/>
          <w:lang w:val="zh-CN"/>
        </w:rPr>
        <w:t>：</w:t>
      </w:r>
    </w:p>
    <w:p w14:paraId="2D2CAE2D">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w:t>
      </w:r>
      <w:r>
        <w:rPr>
          <w:rFonts w:hint="eastAsia" w:ascii="仿宋" w:hAnsi="仿宋" w:eastAsia="仿宋" w:cs="仿宋"/>
          <w:color w:val="auto"/>
          <w:sz w:val="24"/>
          <w:szCs w:val="24"/>
          <w:highlight w:val="none"/>
          <w:u w:val="single"/>
          <w:lang w:val="zh-CN"/>
        </w:rPr>
        <w:t xml:space="preserve"> 项目名称 </w:t>
      </w:r>
      <w:r>
        <w:rPr>
          <w:rFonts w:hint="eastAsia" w:ascii="仿宋" w:hAnsi="仿宋" w:eastAsia="仿宋" w:cs="仿宋"/>
          <w:color w:val="auto"/>
          <w:sz w:val="24"/>
          <w:szCs w:val="24"/>
          <w:highlight w:val="none"/>
          <w:lang w:val="zh-CN"/>
        </w:rPr>
        <w:t>》采购文件（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项目编</w:t>
      </w:r>
      <w:r>
        <w:rPr>
          <w:rFonts w:hint="eastAsia" w:ascii="仿宋" w:hAnsi="仿宋" w:eastAsia="仿宋" w:cs="仿宋"/>
          <w:color w:val="auto"/>
          <w:sz w:val="24"/>
          <w:szCs w:val="24"/>
          <w:highlight w:val="none"/>
          <w:lang w:val="zh-CN"/>
        </w:rPr>
        <w:t>号）的规定，我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郑重声明如下：</w:t>
      </w:r>
    </w:p>
    <w:p w14:paraId="29D47C07">
      <w:pPr>
        <w:pageBreakBefore w:val="0"/>
        <w:kinsoku/>
        <w:overflowPunct/>
        <w:topLinePunct w:val="0"/>
        <w:autoSpaceDE w:val="0"/>
        <w:autoSpaceDN w:val="0"/>
        <w:bidi w:val="0"/>
        <w:adjustRightInd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注册地点为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，全称为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，法定代表人（单位负责人）为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，具有独立承担民事责任的能力。</w:t>
      </w:r>
    </w:p>
    <w:p w14:paraId="38F724E0">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具有履行合同所必需的设备和专业技术能力。</w:t>
      </w:r>
    </w:p>
    <w:p w14:paraId="0728A804">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eastAsia="zh-CN"/>
        </w:rPr>
        <w:t>在参加政府采购活动前三年内，在经营活动中没有重大违法记录。</w:t>
      </w:r>
    </w:p>
    <w:p w14:paraId="4369DE44">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eastAsia="zh-CN"/>
        </w:rPr>
        <w:t>符合法律、行政法规规定的其他条件。</w:t>
      </w:r>
    </w:p>
    <w:p w14:paraId="5B83271B">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en-US" w:eastAsia="zh-CN"/>
        </w:rPr>
        <w:t>不属于为采购项目提供整体设计、规范编制或者项目管理、监理、检测等服务的供应商。</w:t>
      </w:r>
    </w:p>
    <w:p w14:paraId="0C6E0902">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en-US" w:eastAsia="zh-CN"/>
        </w:rPr>
        <w:t>不属于单位负责人为同一人或者存在直接控股、管理关系的不同供应商。</w:t>
      </w:r>
    </w:p>
    <w:p w14:paraId="4FB1714D">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保证上述声明的事项都是真实的，如有虚假，我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承担相应的法律责任，并承担因此给采购人所造成的损失。</w:t>
      </w:r>
    </w:p>
    <w:p w14:paraId="17F9FD65">
      <w:pPr>
        <w:pageBreakBefore w:val="0"/>
        <w:kinsoku/>
        <w:overflowPunct/>
        <w:topLinePunct w:val="0"/>
        <w:autoSpaceDE w:val="0"/>
        <w:autoSpaceDN w:val="0"/>
        <w:bidi w:val="0"/>
        <w:adjustRightInd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w:t>
      </w:r>
      <w:r>
        <w:rPr>
          <w:rFonts w:hint="eastAsia" w:ascii="仿宋" w:hAnsi="仿宋" w:eastAsia="仿宋" w:cs="仿宋"/>
          <w:color w:val="auto"/>
          <w:spacing w:val="6"/>
          <w:sz w:val="24"/>
          <w:szCs w:val="24"/>
          <w:highlight w:val="none"/>
        </w:rPr>
        <w:t>单</w:t>
      </w:r>
      <w:r>
        <w:rPr>
          <w:rFonts w:hint="eastAsia" w:ascii="仿宋" w:hAnsi="仿宋" w:eastAsia="仿宋" w:cs="仿宋"/>
          <w:color w:val="auto"/>
          <w:spacing w:val="5"/>
          <w:sz w:val="24"/>
          <w:szCs w:val="24"/>
          <w:highlight w:val="none"/>
        </w:rPr>
        <w:t>位(公司)</w:t>
      </w:r>
      <w:r>
        <w:rPr>
          <w:rFonts w:hint="eastAsia" w:ascii="仿宋" w:hAnsi="仿宋" w:eastAsia="仿宋" w:cs="仿宋"/>
          <w:color w:val="auto"/>
          <w:sz w:val="24"/>
          <w:szCs w:val="24"/>
          <w:highlight w:val="none"/>
          <w:lang w:val="zh-CN"/>
        </w:rPr>
        <w:t>已经按照采购文件的要求提交了所要求提交的能够证明上述声明事项真实性的全部文件材料，并保证随时按照采购文件的要求提供能够证明上述声明事项真实性的任何有效文件。</w:t>
      </w:r>
    </w:p>
    <w:p w14:paraId="47DF798C">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E18AA7E">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color w:val="auto"/>
          <w:sz w:val="24"/>
          <w:szCs w:val="24"/>
          <w:highlight w:val="none"/>
        </w:rPr>
      </w:pPr>
    </w:p>
    <w:p w14:paraId="1AE9A8A7">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color w:val="auto"/>
          <w:sz w:val="24"/>
          <w:szCs w:val="24"/>
          <w:highlight w:val="none"/>
        </w:rPr>
      </w:pPr>
    </w:p>
    <w:p w14:paraId="6B32C4CF">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w:t>
      </w:r>
    </w:p>
    <w:p w14:paraId="09893BE5">
      <w:pPr>
        <w:pageBreakBefore w:val="0"/>
        <w:kinsoku/>
        <w:overflowPunct/>
        <w:topLinePunct w:val="0"/>
        <w:bidi w:val="0"/>
        <w:snapToGrid w:val="0"/>
        <w:spacing w:before="50" w:beforeLines="0" w:after="156" w:afterLines="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4728383">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02CBE291">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02F0BB7B">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137AB16A">
      <w:pPr>
        <w:pageBreakBefore w:val="0"/>
        <w:kinsoku/>
        <w:overflowPunct/>
        <w:topLinePunct w:val="0"/>
        <w:bidi w:val="0"/>
        <w:snapToGrid w:val="0"/>
        <w:spacing w:before="156" w:beforeLines="50" w:after="50" w:afterLines="0" w:line="360" w:lineRule="auto"/>
        <w:jc w:val="left"/>
        <w:textAlignment w:val="auto"/>
        <w:outlineLvl w:val="1"/>
        <w:rPr>
          <w:rFonts w:hint="eastAsia" w:ascii="宋体" w:hAnsi="宋体" w:eastAsia="宋体" w:cs="宋体"/>
          <w:bCs/>
          <w:color w:val="auto"/>
          <w:sz w:val="24"/>
          <w:highlight w:val="none"/>
        </w:rPr>
      </w:pPr>
    </w:p>
    <w:p w14:paraId="3FE7190E">
      <w:pPr>
        <w:pageBreakBefore w:val="0"/>
        <w:kinsoku/>
        <w:overflowPunct/>
        <w:topLinePunct w:val="0"/>
        <w:bidi w:val="0"/>
        <w:snapToGrid w:val="0"/>
        <w:spacing w:before="156" w:beforeLines="50" w:after="50" w:afterLines="0" w:line="360" w:lineRule="auto"/>
        <w:jc w:val="left"/>
        <w:textAlignment w:val="auto"/>
        <w:outlineLvl w:val="1"/>
        <w:rPr>
          <w:rFonts w:hint="eastAsia" w:ascii="宋体" w:hAnsi="宋体" w:eastAsia="宋体" w:cs="宋体"/>
          <w:bCs/>
          <w:color w:val="auto"/>
          <w:sz w:val="24"/>
          <w:highlight w:val="none"/>
        </w:rPr>
      </w:pPr>
    </w:p>
    <w:p w14:paraId="17F6C545">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其他资格证明文件</w:t>
      </w:r>
    </w:p>
    <w:p w14:paraId="73DF4E86">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26E1B838">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0F0B331C">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7A8F2C30">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2335E3B0">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3F6FF29B">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3CECEB6D">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11955A34">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4276AE93">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3114AD0D">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1BD44051">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126ACF2B">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62396A60">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78D4532C">
      <w:pPr>
        <w:pageBreakBefore w:val="0"/>
        <w:kinsoku/>
        <w:overflowPunct/>
        <w:topLinePunct w:val="0"/>
        <w:bidi w:val="0"/>
        <w:snapToGrid w:val="0"/>
        <w:spacing w:before="156" w:beforeLines="50" w:after="50" w:afterLines="0" w:line="360" w:lineRule="auto"/>
        <w:jc w:val="center"/>
        <w:textAlignment w:val="auto"/>
        <w:outlineLvl w:val="1"/>
        <w:rPr>
          <w:rFonts w:hint="eastAsia" w:ascii="仿宋" w:hAnsi="仿宋" w:eastAsia="仿宋" w:cs="仿宋"/>
          <w:b/>
          <w:bCs/>
          <w:kern w:val="2"/>
          <w:sz w:val="28"/>
          <w:szCs w:val="28"/>
          <w:lang w:val="en-US" w:eastAsia="zh-CN" w:bidi="ar-SA"/>
        </w:rPr>
      </w:pPr>
    </w:p>
    <w:p w14:paraId="5AB2F3A9">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4879256D">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3C1C7DDA">
      <w:pPr>
        <w:snapToGrid w:val="0"/>
        <w:spacing w:before="50" w:after="50" w:line="360" w:lineRule="auto"/>
        <w:jc w:val="left"/>
        <w:rPr>
          <w:rFonts w:hint="eastAsia" w:ascii="仿宋" w:hAnsi="仿宋" w:eastAsia="仿宋" w:cs="仿宋"/>
          <w:color w:val="auto"/>
          <w:spacing w:val="5"/>
          <w:sz w:val="24"/>
          <w:szCs w:val="24"/>
          <w:highlight w:val="none"/>
          <w:lang w:eastAsia="zh-CN"/>
        </w:rPr>
      </w:pPr>
    </w:p>
    <w:p w14:paraId="15CCCAC8">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62A2E940">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 评审原则</w:t>
      </w:r>
    </w:p>
    <w:p w14:paraId="176FD19E">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1.1 评审小组在评审时，依据投标报价和各项技术因素对投标人对标的的履约能力进行综合评价；</w:t>
      </w:r>
    </w:p>
    <w:p w14:paraId="7575FA5B">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1.2 履约交付能力的承诺，包括交付时间（应在招标文件规定的时间范围内进行提供，如提供货物的时间超过采购人可接受的时间范围，将视为非实质响应）等；</w:t>
      </w:r>
    </w:p>
    <w:p w14:paraId="02D94A59">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1.3 售后服务以及其他有附加值的服务承诺；</w:t>
      </w:r>
    </w:p>
    <w:p w14:paraId="48B98B99">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1.4 财务状况和经营信誉；</w:t>
      </w:r>
    </w:p>
    <w:p w14:paraId="13B3D8CC">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1.5 投标人提供的其它内容和条件。</w:t>
      </w:r>
    </w:p>
    <w:p w14:paraId="64B31D2D">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1.6 评审小组认为投标人的报价明显低于其他通过符合性审查投标人的报价，有可能影响质量或者不能诚信履约的，应当要求其在评审现场合理的时间内提供书面说明，必要时提交相关证明材料；投标人不能证明其报价合理性的，评审小组应当将其作为无效投标处理。　</w:t>
      </w:r>
    </w:p>
    <w:p w14:paraId="0C593408">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2 资格审查、符合性审查和评审方法</w:t>
      </w:r>
    </w:p>
    <w:p w14:paraId="13C87DB0">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2.1 资格审查</w:t>
      </w:r>
    </w:p>
    <w:p w14:paraId="3279A7A4">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采用合格制的审查方式。由采购人对各供应商按投标文件中要求提供的证明其资格的各种证明文件的有效性、完整性进行审查，确定进入评审阶段的供应商。</w:t>
      </w:r>
    </w:p>
    <w:p w14:paraId="0613AA80">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供应商应提供采购文件要求的资格证明文件。</w:t>
      </w:r>
    </w:p>
    <w:p w14:paraId="183480B3">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通过资格审查后的供应商进入符合性审查阶段。</w:t>
      </w:r>
    </w:p>
    <w:p w14:paraId="120F59A2">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2.2 符合性审查</w:t>
      </w:r>
    </w:p>
    <w:p w14:paraId="1D7B63CA">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符合性审查采用合格制的审查方式。</w:t>
      </w:r>
    </w:p>
    <w:p w14:paraId="5A0763B9">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通过符合性审查后的供应商进入评审阶段。</w:t>
      </w:r>
    </w:p>
    <w:p w14:paraId="30B79841">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2.3 评审方法</w:t>
      </w:r>
    </w:p>
    <w:p w14:paraId="0E28543B">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本项目采用综合评分法评审，综合评分法，是指响应文件满足招标文件全部实质性要求且按评审因素的量化指标评审得分最高的供应商为成交候选供应商的评审方法。</w:t>
      </w:r>
    </w:p>
    <w:p w14:paraId="1436F86E">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评审小组应当根据综合评分情况，按照评审得分由高到低对候选投标人进行排序并编写评审报告。响应文件满足招标文件全部实质性要求且按评审因素的量化指标评审得分最高的投标人为成交候选投标人，但投标报价低于其成本的除外。评审得分相同的，按照最后报价由低到高的顺序推荐。评审得分相同且最后报价也相同的，按照技术指标优劣顺序推荐。本项目经采购人授权评审小组直接确定中标人。</w:t>
      </w:r>
    </w:p>
    <w:p w14:paraId="03BFAA3D">
      <w:pPr>
        <w:spacing w:line="55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凡符合财库[2020]46号文件和[2022]19号文件要求的小型、微型企业的供应商，其报价将给予10%的价格扣除，最终报价按扣除后的价格进行比较。本项目不接受任何额外捐赠。</w:t>
      </w:r>
    </w:p>
    <w:p w14:paraId="760E6BA6">
      <w:pPr>
        <w:pageBreakBefore w:val="0"/>
        <w:tabs>
          <w:tab w:val="left" w:pos="7665"/>
        </w:tabs>
        <w:kinsoku/>
        <w:overflowPunct/>
        <w:topLinePunct w:val="0"/>
        <w:bidi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.资格审查要求：</w:t>
      </w:r>
      <w:r>
        <w:rPr>
          <w:rFonts w:hint="eastAsia" w:ascii="宋体" w:hAnsi="宋体" w:eastAsia="宋体" w:cs="宋体"/>
          <w:color w:val="auto"/>
          <w:sz w:val="24"/>
          <w:szCs w:val="24"/>
          <w:highlight w:val="none"/>
          <w:lang w:val="en-US" w:eastAsia="zh-CN"/>
        </w:rPr>
        <w:t>（不满足任何一项审查内容要求，资格审查即为不合格）</w:t>
      </w:r>
    </w:p>
    <w:tbl>
      <w:tblPr>
        <w:tblStyle w:val="24"/>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77"/>
        <w:gridCol w:w="2675"/>
        <w:gridCol w:w="5158"/>
      </w:tblGrid>
      <w:tr w14:paraId="08A8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7" w:type="dxa"/>
            <w:noWrap w:val="0"/>
            <w:vAlign w:val="center"/>
          </w:tcPr>
          <w:p w14:paraId="60241E4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eastAsia="zh-CN"/>
              </w:rPr>
              <w:t>序号</w:t>
            </w:r>
          </w:p>
        </w:tc>
        <w:tc>
          <w:tcPr>
            <w:tcW w:w="1177" w:type="dxa"/>
            <w:noWrap w:val="0"/>
            <w:vAlign w:val="center"/>
          </w:tcPr>
          <w:p w14:paraId="02D1E5B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eastAsia="zh-CN"/>
              </w:rPr>
              <w:t>类型</w:t>
            </w:r>
          </w:p>
        </w:tc>
        <w:tc>
          <w:tcPr>
            <w:tcW w:w="2675" w:type="dxa"/>
            <w:noWrap w:val="0"/>
            <w:vAlign w:val="center"/>
          </w:tcPr>
          <w:p w14:paraId="6071F2A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审查</w:t>
            </w:r>
            <w:r>
              <w:rPr>
                <w:rFonts w:hint="eastAsia" w:ascii="宋体" w:hAnsi="宋体" w:eastAsia="宋体" w:cs="宋体"/>
                <w:b/>
                <w:color w:val="auto"/>
                <w:kern w:val="0"/>
                <w:sz w:val="24"/>
                <w:szCs w:val="24"/>
                <w:highlight w:val="none"/>
                <w:lang w:eastAsia="zh-CN"/>
              </w:rPr>
              <w:t>要求</w:t>
            </w:r>
          </w:p>
        </w:tc>
        <w:tc>
          <w:tcPr>
            <w:tcW w:w="5158" w:type="dxa"/>
            <w:noWrap w:val="0"/>
            <w:vAlign w:val="center"/>
          </w:tcPr>
          <w:p w14:paraId="54A133E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要求</w:t>
            </w:r>
            <w:r>
              <w:rPr>
                <w:rFonts w:hint="eastAsia" w:ascii="宋体" w:hAnsi="宋体" w:eastAsia="宋体" w:cs="宋体"/>
                <w:b/>
                <w:color w:val="auto"/>
                <w:kern w:val="0"/>
                <w:sz w:val="24"/>
                <w:szCs w:val="24"/>
                <w:highlight w:val="none"/>
              </w:rPr>
              <w:t>说明</w:t>
            </w:r>
          </w:p>
        </w:tc>
      </w:tr>
      <w:tr w14:paraId="132E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07" w:type="dxa"/>
            <w:noWrap w:val="0"/>
            <w:vAlign w:val="center"/>
          </w:tcPr>
          <w:p w14:paraId="1F91DC2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77" w:type="dxa"/>
            <w:noWrap w:val="0"/>
            <w:vAlign w:val="center"/>
          </w:tcPr>
          <w:p w14:paraId="7958C749">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营业执照</w:t>
            </w:r>
          </w:p>
        </w:tc>
        <w:tc>
          <w:tcPr>
            <w:tcW w:w="2675" w:type="dxa"/>
            <w:noWrap w:val="0"/>
            <w:vAlign w:val="center"/>
          </w:tcPr>
          <w:p w14:paraId="75A8F3D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具有独立承担民事责任的能力</w:t>
            </w:r>
          </w:p>
        </w:tc>
        <w:tc>
          <w:tcPr>
            <w:tcW w:w="5158" w:type="dxa"/>
            <w:noWrap w:val="0"/>
            <w:vAlign w:val="center"/>
          </w:tcPr>
          <w:p w14:paraId="7D8B338F">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提供法人营业执照或事业单位法人证书或民办非企业单位登记证书或个体工商户营业执照或其他组织的执业许可证副本扫描件。</w:t>
            </w:r>
          </w:p>
        </w:tc>
      </w:tr>
      <w:tr w14:paraId="1CE9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7" w:type="dxa"/>
            <w:noWrap w:val="0"/>
            <w:vAlign w:val="center"/>
          </w:tcPr>
          <w:p w14:paraId="1BD313B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77" w:type="dxa"/>
            <w:noWrap w:val="0"/>
            <w:vAlign w:val="center"/>
          </w:tcPr>
          <w:p w14:paraId="3ABA789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50DDB408">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具有良好的商业信誉和健全的财务</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HYPERLINK "https://baike.so.com/doc/388251-411081.html" \t "_blank" </w:instrText>
            </w:r>
            <w:r>
              <w:rPr>
                <w:rFonts w:hint="eastAsia" w:ascii="宋体" w:hAnsi="宋体" w:eastAsia="宋体" w:cs="宋体"/>
                <w:color w:val="auto"/>
                <w:sz w:val="24"/>
                <w:szCs w:val="24"/>
                <w:highlight w:val="none"/>
                <w:lang w:val="zh-CN"/>
              </w:rPr>
              <w:fldChar w:fldCharType="separate"/>
            </w:r>
            <w:r>
              <w:rPr>
                <w:rFonts w:hint="eastAsia" w:ascii="宋体" w:hAnsi="宋体" w:eastAsia="宋体" w:cs="宋体"/>
                <w:color w:val="auto"/>
                <w:sz w:val="24"/>
                <w:szCs w:val="24"/>
                <w:highlight w:val="none"/>
                <w:lang w:val="zh-CN"/>
              </w:rPr>
              <w:t>会计制度</w:t>
            </w:r>
            <w:r>
              <w:rPr>
                <w:rFonts w:hint="eastAsia" w:ascii="宋体" w:hAnsi="宋体" w:eastAsia="宋体" w:cs="宋体"/>
                <w:color w:val="auto"/>
                <w:sz w:val="24"/>
                <w:szCs w:val="24"/>
                <w:highlight w:val="none"/>
                <w:lang w:val="zh-CN"/>
              </w:rPr>
              <w:fldChar w:fldCharType="end"/>
            </w:r>
          </w:p>
        </w:tc>
        <w:tc>
          <w:tcPr>
            <w:tcW w:w="5158" w:type="dxa"/>
            <w:noWrap w:val="0"/>
            <w:vAlign w:val="center"/>
          </w:tcPr>
          <w:p w14:paraId="1EB39B0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按照文件要求提供《资格条件承诺函》。</w:t>
            </w:r>
          </w:p>
        </w:tc>
      </w:tr>
      <w:tr w14:paraId="6326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7" w:type="dxa"/>
            <w:noWrap w:val="0"/>
            <w:vAlign w:val="center"/>
          </w:tcPr>
          <w:p w14:paraId="7AD340F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77" w:type="dxa"/>
            <w:noWrap w:val="0"/>
            <w:vAlign w:val="center"/>
          </w:tcPr>
          <w:p w14:paraId="2AE8BFA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45A9F81D">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具有履行合同所必需的设备和专业技术能力</w:t>
            </w:r>
          </w:p>
        </w:tc>
        <w:tc>
          <w:tcPr>
            <w:tcW w:w="5158" w:type="dxa"/>
            <w:noWrap w:val="0"/>
            <w:vAlign w:val="center"/>
          </w:tcPr>
          <w:p w14:paraId="42BD7C65">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按照文件要求</w:t>
            </w:r>
            <w:r>
              <w:rPr>
                <w:rFonts w:hint="eastAsia" w:ascii="宋体" w:hAnsi="宋体" w:eastAsia="宋体" w:cs="宋体"/>
                <w:color w:val="auto"/>
                <w:sz w:val="24"/>
                <w:szCs w:val="24"/>
                <w:highlight w:val="none"/>
                <w:lang w:val="zh-CN"/>
              </w:rPr>
              <w:t>提供《有关资格条件声明函》。</w:t>
            </w:r>
          </w:p>
        </w:tc>
      </w:tr>
      <w:tr w14:paraId="3273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7" w:type="dxa"/>
            <w:noWrap w:val="0"/>
            <w:vAlign w:val="center"/>
          </w:tcPr>
          <w:p w14:paraId="225B1AB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77" w:type="dxa"/>
            <w:noWrap w:val="0"/>
            <w:vAlign w:val="center"/>
          </w:tcPr>
          <w:p w14:paraId="51B3BAD0">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6B7A9CE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有依法缴纳税收和社会保障资金的良好记录</w:t>
            </w:r>
          </w:p>
        </w:tc>
        <w:tc>
          <w:tcPr>
            <w:tcW w:w="5158" w:type="dxa"/>
            <w:noWrap w:val="0"/>
            <w:vAlign w:val="center"/>
          </w:tcPr>
          <w:p w14:paraId="61242B0A">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按照文件要求提供《资格条件承诺函》。</w:t>
            </w:r>
          </w:p>
        </w:tc>
      </w:tr>
      <w:tr w14:paraId="120F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07" w:type="dxa"/>
            <w:noWrap w:val="0"/>
            <w:vAlign w:val="center"/>
          </w:tcPr>
          <w:p w14:paraId="1DBF3BE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77" w:type="dxa"/>
            <w:noWrap w:val="0"/>
            <w:vAlign w:val="center"/>
          </w:tcPr>
          <w:p w14:paraId="4803DFC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25AB164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参加政府采购活动前三年内，在经营活动中没有重大违法记录</w:t>
            </w:r>
          </w:p>
        </w:tc>
        <w:tc>
          <w:tcPr>
            <w:tcW w:w="5158" w:type="dxa"/>
            <w:noWrap w:val="0"/>
            <w:vAlign w:val="center"/>
          </w:tcPr>
          <w:p w14:paraId="1D25B8A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按照文件要求</w:t>
            </w:r>
            <w:r>
              <w:rPr>
                <w:rFonts w:hint="eastAsia" w:ascii="宋体" w:hAnsi="宋体" w:eastAsia="宋体" w:cs="宋体"/>
                <w:color w:val="auto"/>
                <w:sz w:val="24"/>
                <w:szCs w:val="24"/>
                <w:highlight w:val="none"/>
                <w:lang w:val="zh-CN"/>
              </w:rPr>
              <w:t>提供《有关资格条件声明函》。</w:t>
            </w:r>
          </w:p>
        </w:tc>
      </w:tr>
      <w:tr w14:paraId="52A4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7" w:type="dxa"/>
            <w:noWrap w:val="0"/>
            <w:vAlign w:val="center"/>
          </w:tcPr>
          <w:p w14:paraId="0295F2F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77" w:type="dxa"/>
            <w:noWrap w:val="0"/>
            <w:vAlign w:val="center"/>
          </w:tcPr>
          <w:p w14:paraId="38FCBF4C">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6B6FC83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符合法律、行政法规规定的其他条件</w:t>
            </w:r>
          </w:p>
        </w:tc>
        <w:tc>
          <w:tcPr>
            <w:tcW w:w="5158" w:type="dxa"/>
            <w:noWrap w:val="0"/>
            <w:vAlign w:val="center"/>
          </w:tcPr>
          <w:p w14:paraId="3AE84A9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按照文件要求</w:t>
            </w:r>
            <w:r>
              <w:rPr>
                <w:rFonts w:hint="eastAsia" w:ascii="宋体" w:hAnsi="宋体" w:eastAsia="宋体" w:cs="宋体"/>
                <w:color w:val="auto"/>
                <w:sz w:val="24"/>
                <w:szCs w:val="24"/>
                <w:highlight w:val="none"/>
                <w:lang w:val="zh-CN"/>
              </w:rPr>
              <w:t>提供《有关资格条件声明函》。</w:t>
            </w:r>
          </w:p>
        </w:tc>
      </w:tr>
      <w:tr w14:paraId="60E4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07" w:type="dxa"/>
            <w:noWrap w:val="0"/>
            <w:vAlign w:val="center"/>
          </w:tcPr>
          <w:p w14:paraId="418D8885">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77" w:type="dxa"/>
            <w:noWrap w:val="0"/>
            <w:vAlign w:val="center"/>
          </w:tcPr>
          <w:p w14:paraId="672C967E">
            <w:pPr>
              <w:keepNext w:val="0"/>
              <w:keepLines w:val="0"/>
              <w:pageBreakBefore w:val="0"/>
              <w:widowControl w:val="0"/>
              <w:kinsoku/>
              <w:wordWrap w:val="0"/>
              <w:overflowPunct/>
              <w:topLinePunct w:val="0"/>
              <w:bidi w:val="0"/>
              <w:adjustRightInd/>
              <w:snapToGrid/>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1D5965D6">
            <w:pPr>
              <w:keepNext w:val="0"/>
              <w:keepLines w:val="0"/>
              <w:pageBreakBefore w:val="0"/>
              <w:widowControl w:val="0"/>
              <w:kinsoku/>
              <w:wordWrap w:val="0"/>
              <w:overflowPunct/>
              <w:topLinePunct w:val="0"/>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良好信用记录</w:t>
            </w:r>
          </w:p>
        </w:tc>
        <w:tc>
          <w:tcPr>
            <w:tcW w:w="5158" w:type="dxa"/>
            <w:noWrap w:val="0"/>
            <w:vAlign w:val="center"/>
          </w:tcPr>
          <w:p w14:paraId="6CB21F0A">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1、“信用中国”网站(www.creditchina.gov.cn)中被列入失信被执行人、政府采购严重违法失信行为记录名单、重大税收违法失信主体；</w:t>
            </w:r>
          </w:p>
          <w:p w14:paraId="48A0679D">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2、“中国政府采购网”网站(www.ccgp.gov.cn) 中被列入政府采购严重违法失信行为记录名单；</w:t>
            </w:r>
          </w:p>
          <w:p w14:paraId="3BB6E373">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3、“国家企业信用信息公示系统”网站（www.gsxt.gov.cn）中被列入经营异常名录、严重违法失信名单的投标人参与投标</w:t>
            </w:r>
          </w:p>
          <w:p w14:paraId="7C279CD6">
            <w:pPr>
              <w:keepNext w:val="0"/>
              <w:keepLines w:val="0"/>
              <w:pageBreakBefore w:val="0"/>
              <w:widowControl w:val="0"/>
              <w:kinsoku/>
              <w:wordWrap w:val="0"/>
              <w:overflowPunct/>
              <w:topLinePunct w:val="0"/>
              <w:autoSpaceDE w:val="0"/>
              <w:autoSpaceDN w:val="0"/>
              <w:bidi w:val="0"/>
              <w:adjustRightInd/>
              <w:snapToGrid/>
              <w:spacing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以上提供截图</w:t>
            </w:r>
          </w:p>
        </w:tc>
      </w:tr>
      <w:tr w14:paraId="68C6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07" w:type="dxa"/>
            <w:noWrap w:val="0"/>
            <w:vAlign w:val="center"/>
          </w:tcPr>
          <w:p w14:paraId="3F62AA0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177" w:type="dxa"/>
            <w:noWrap w:val="0"/>
            <w:vAlign w:val="center"/>
          </w:tcPr>
          <w:p w14:paraId="695AD6AF">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221977A9">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单位负责人为同一人或者存在直接控股、管理关系的不同供应商，不得参加同一合同项下</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lang w:val="zh-CN"/>
              </w:rPr>
              <w:t>政府采购活动</w:t>
            </w:r>
          </w:p>
        </w:tc>
        <w:tc>
          <w:tcPr>
            <w:tcW w:w="5158" w:type="dxa"/>
            <w:noWrap w:val="0"/>
            <w:vAlign w:val="center"/>
          </w:tcPr>
          <w:p w14:paraId="3DC28020">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Cs/>
                <w:color w:val="auto"/>
                <w:sz w:val="24"/>
                <w:szCs w:val="24"/>
                <w:highlight w:val="none"/>
                <w:lang w:eastAsia="zh-CN"/>
              </w:rPr>
              <w:t>按照文件要求</w:t>
            </w:r>
            <w:r>
              <w:rPr>
                <w:rFonts w:hint="eastAsia" w:ascii="宋体" w:hAnsi="宋体" w:eastAsia="宋体" w:cs="宋体"/>
                <w:color w:val="auto"/>
                <w:sz w:val="24"/>
                <w:szCs w:val="24"/>
                <w:highlight w:val="none"/>
                <w:lang w:val="zh-CN"/>
              </w:rPr>
              <w:t>提供《有关资格条件声明函》。</w:t>
            </w:r>
          </w:p>
        </w:tc>
      </w:tr>
      <w:tr w14:paraId="476B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07" w:type="dxa"/>
            <w:noWrap w:val="0"/>
            <w:vAlign w:val="center"/>
          </w:tcPr>
          <w:p w14:paraId="2BFC510A">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177" w:type="dxa"/>
            <w:noWrap w:val="0"/>
            <w:vAlign w:val="center"/>
          </w:tcPr>
          <w:p w14:paraId="269D3FCB">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szCs w:val="24"/>
                <w:highlight w:val="none"/>
                <w:lang w:val="zh-CN"/>
              </w:rPr>
              <w:t>基本资质</w:t>
            </w:r>
          </w:p>
        </w:tc>
        <w:tc>
          <w:tcPr>
            <w:tcW w:w="2675" w:type="dxa"/>
            <w:noWrap w:val="0"/>
            <w:vAlign w:val="center"/>
          </w:tcPr>
          <w:p w14:paraId="2BA4DC5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为采购项目提供整体设计、规范编制或者项目管理、监理、检测等服务的供应商，不得再参加该采购项目的其他采购活动</w:t>
            </w:r>
          </w:p>
        </w:tc>
        <w:tc>
          <w:tcPr>
            <w:tcW w:w="5158" w:type="dxa"/>
            <w:noWrap w:val="0"/>
            <w:vAlign w:val="center"/>
          </w:tcPr>
          <w:p w14:paraId="38280EAB">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Cs/>
                <w:color w:val="auto"/>
                <w:sz w:val="24"/>
                <w:szCs w:val="24"/>
                <w:highlight w:val="none"/>
                <w:lang w:eastAsia="zh-CN"/>
              </w:rPr>
              <w:t>按照文件要求</w:t>
            </w:r>
            <w:r>
              <w:rPr>
                <w:rFonts w:hint="eastAsia" w:ascii="宋体" w:hAnsi="宋体" w:eastAsia="宋体" w:cs="宋体"/>
                <w:color w:val="auto"/>
                <w:sz w:val="24"/>
                <w:szCs w:val="24"/>
                <w:highlight w:val="none"/>
                <w:lang w:val="zh-CN"/>
              </w:rPr>
              <w:t>提供《有关资格条件声明函》。</w:t>
            </w:r>
          </w:p>
        </w:tc>
      </w:tr>
    </w:tbl>
    <w:p w14:paraId="1F242EC6">
      <w:pPr>
        <w:pageBreakBefore w:val="0"/>
        <w:numPr>
          <w:ilvl w:val="0"/>
          <w:numId w:val="0"/>
        </w:numPr>
        <w:kinsoku/>
        <w:overflowPunct/>
        <w:topLinePunct w:val="0"/>
        <w:bidi w:val="0"/>
        <w:spacing w:before="120" w:beforeLines="0" w:line="360" w:lineRule="auto"/>
        <w:textAlignment w:val="auto"/>
        <w:outlineLvl w:val="1"/>
        <w:rPr>
          <w:rFonts w:hint="eastAsia" w:ascii="宋体" w:hAnsi="宋体" w:eastAsia="宋体" w:cs="宋体"/>
          <w:b/>
          <w:bCs/>
          <w:color w:val="auto"/>
          <w:kern w:val="0"/>
          <w:sz w:val="24"/>
          <w:szCs w:val="24"/>
          <w:highlight w:val="none"/>
        </w:rPr>
      </w:pPr>
    </w:p>
    <w:p w14:paraId="4038E1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注：本表中符合评审内容要求的写“√”，不符合评审内容要求的写“×”。结论为“合格”或“不合格。结论不合格的不进入符合性审查阶段。</w:t>
      </w:r>
    </w:p>
    <w:p w14:paraId="7CDBCB9B">
      <w:pPr>
        <w:pageBreakBefore w:val="0"/>
        <w:numPr>
          <w:ilvl w:val="0"/>
          <w:numId w:val="0"/>
        </w:numPr>
        <w:kinsoku/>
        <w:overflowPunct/>
        <w:topLinePunct w:val="0"/>
        <w:bidi w:val="0"/>
        <w:spacing w:before="120" w:beforeLines="0" w:line="360" w:lineRule="auto"/>
        <w:textAlignment w:val="auto"/>
        <w:outlineLvl w:val="1"/>
        <w:rPr>
          <w:rFonts w:hint="eastAsia" w:ascii="宋体" w:hAnsi="宋体" w:eastAsia="宋体" w:cs="宋体"/>
          <w:b/>
          <w:bCs/>
          <w:color w:val="auto"/>
          <w:kern w:val="0"/>
          <w:sz w:val="24"/>
          <w:szCs w:val="24"/>
          <w:highlight w:val="none"/>
        </w:rPr>
      </w:pPr>
    </w:p>
    <w:p w14:paraId="097F41D6">
      <w:pPr>
        <w:pageBreakBefore w:val="0"/>
        <w:tabs>
          <w:tab w:val="left" w:pos="7665"/>
        </w:tabs>
        <w:kinsoku/>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 符合性</w:t>
      </w:r>
      <w:r>
        <w:rPr>
          <w:rFonts w:hint="eastAsia" w:ascii="宋体" w:hAnsi="宋体" w:eastAsia="宋体" w:cs="宋体"/>
          <w:color w:val="auto"/>
          <w:sz w:val="24"/>
          <w:szCs w:val="24"/>
          <w:highlight w:val="none"/>
          <w:lang w:val="zh-CN" w:eastAsia="zh-CN"/>
        </w:rPr>
        <w:t>审查</w:t>
      </w:r>
      <w:r>
        <w:rPr>
          <w:rFonts w:hint="eastAsia" w:ascii="宋体" w:hAnsi="宋体" w:eastAsia="宋体" w:cs="宋体"/>
          <w:color w:val="auto"/>
          <w:sz w:val="24"/>
          <w:szCs w:val="24"/>
          <w:highlight w:val="none"/>
          <w:lang w:val="en-US" w:eastAsia="zh-CN"/>
        </w:rPr>
        <w:t>要求（不满足任何一项审查内容要求，符合性审查即为不合格）</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1192"/>
        <w:gridCol w:w="2565"/>
        <w:gridCol w:w="5337"/>
      </w:tblGrid>
      <w:tr w14:paraId="5FB1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1EB114F4">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rPr>
              <w:t>序号</w:t>
            </w:r>
          </w:p>
        </w:tc>
        <w:tc>
          <w:tcPr>
            <w:tcW w:w="1192" w:type="dxa"/>
            <w:noWrap w:val="0"/>
            <w:vAlign w:val="center"/>
          </w:tcPr>
          <w:p w14:paraId="0A171E40">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类型</w:t>
            </w:r>
          </w:p>
        </w:tc>
        <w:tc>
          <w:tcPr>
            <w:tcW w:w="2565" w:type="dxa"/>
            <w:noWrap w:val="0"/>
            <w:vAlign w:val="center"/>
          </w:tcPr>
          <w:p w14:paraId="1C599F56">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要求</w:t>
            </w:r>
          </w:p>
        </w:tc>
        <w:tc>
          <w:tcPr>
            <w:tcW w:w="5337" w:type="dxa"/>
            <w:noWrap w:val="0"/>
            <w:vAlign w:val="center"/>
          </w:tcPr>
          <w:p w14:paraId="44D5ACC5">
            <w:pPr>
              <w:pageBreakBefore w:val="0"/>
              <w:kinsoku/>
              <w:overflowPunct/>
              <w:topLinePunct w:val="0"/>
              <w:bidi w:val="0"/>
              <w:spacing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要求说明</w:t>
            </w:r>
          </w:p>
        </w:tc>
      </w:tr>
      <w:tr w14:paraId="43B2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58AEF83C">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w:t>
            </w:r>
          </w:p>
        </w:tc>
        <w:tc>
          <w:tcPr>
            <w:tcW w:w="1192" w:type="dxa"/>
            <w:noWrap w:val="0"/>
            <w:vAlign w:val="center"/>
          </w:tcPr>
          <w:p w14:paraId="1F4640D7">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0273D5B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响应内容</w:t>
            </w:r>
          </w:p>
        </w:tc>
        <w:tc>
          <w:tcPr>
            <w:tcW w:w="5337" w:type="dxa"/>
            <w:noWrap w:val="0"/>
            <w:vAlign w:val="center"/>
          </w:tcPr>
          <w:p w14:paraId="6FEFCE75">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符合采购文件规定。</w:t>
            </w:r>
          </w:p>
        </w:tc>
      </w:tr>
      <w:tr w14:paraId="182A9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35BCBF76">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w:t>
            </w:r>
          </w:p>
        </w:tc>
        <w:tc>
          <w:tcPr>
            <w:tcW w:w="1192" w:type="dxa"/>
            <w:noWrap w:val="0"/>
            <w:vAlign w:val="center"/>
          </w:tcPr>
          <w:p w14:paraId="1ABC7A43">
            <w:pPr>
              <w:pageBreakBefore w:val="0"/>
              <w:kinsoku/>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37DC7A20">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合同履行期限</w:t>
            </w:r>
          </w:p>
        </w:tc>
        <w:tc>
          <w:tcPr>
            <w:tcW w:w="5337" w:type="dxa"/>
            <w:noWrap w:val="0"/>
            <w:vAlign w:val="center"/>
          </w:tcPr>
          <w:p w14:paraId="6C67B8B9">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自合同签订之日起服务期限为</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w:t>
            </w:r>
          </w:p>
        </w:tc>
      </w:tr>
      <w:tr w14:paraId="6ABB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2E537000">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w:t>
            </w:r>
          </w:p>
        </w:tc>
        <w:tc>
          <w:tcPr>
            <w:tcW w:w="1192" w:type="dxa"/>
            <w:noWrap w:val="0"/>
            <w:vAlign w:val="center"/>
          </w:tcPr>
          <w:p w14:paraId="7FA1C2D7">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3E59528E">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w:t>
            </w:r>
          </w:p>
        </w:tc>
        <w:tc>
          <w:tcPr>
            <w:tcW w:w="5337" w:type="dxa"/>
            <w:noWrap w:val="0"/>
            <w:vAlign w:val="center"/>
          </w:tcPr>
          <w:p w14:paraId="06614961">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优质服务</w:t>
            </w:r>
          </w:p>
        </w:tc>
      </w:tr>
      <w:tr w14:paraId="0972A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0C2A944D">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4</w:t>
            </w:r>
          </w:p>
        </w:tc>
        <w:tc>
          <w:tcPr>
            <w:tcW w:w="1192" w:type="dxa"/>
            <w:noWrap w:val="0"/>
            <w:vAlign w:val="center"/>
          </w:tcPr>
          <w:p w14:paraId="1F4A214F">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3819DDD9">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有效期</w:t>
            </w:r>
          </w:p>
        </w:tc>
        <w:tc>
          <w:tcPr>
            <w:tcW w:w="5337" w:type="dxa"/>
            <w:noWrap w:val="0"/>
            <w:vAlign w:val="center"/>
          </w:tcPr>
          <w:p w14:paraId="099CDF45">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响应截止日后90天（日历天）。</w:t>
            </w:r>
          </w:p>
        </w:tc>
      </w:tr>
      <w:tr w14:paraId="573A1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6EED183A">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5</w:t>
            </w:r>
          </w:p>
        </w:tc>
        <w:tc>
          <w:tcPr>
            <w:tcW w:w="1192" w:type="dxa"/>
            <w:noWrap w:val="0"/>
            <w:vAlign w:val="center"/>
          </w:tcPr>
          <w:p w14:paraId="58142A61">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67A40F76">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权利义务</w:t>
            </w:r>
          </w:p>
        </w:tc>
        <w:tc>
          <w:tcPr>
            <w:tcW w:w="5337" w:type="dxa"/>
            <w:noWrap w:val="0"/>
            <w:vAlign w:val="center"/>
          </w:tcPr>
          <w:p w14:paraId="4D73130B">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符合“合同主要条款”及“政府采购合同书格式”</w:t>
            </w:r>
            <w:r>
              <w:rPr>
                <w:rFonts w:hint="eastAsia" w:ascii="宋体" w:hAnsi="宋体" w:eastAsia="宋体" w:cs="宋体"/>
                <w:color w:val="auto"/>
                <w:sz w:val="24"/>
                <w:szCs w:val="24"/>
                <w:highlight w:val="none"/>
                <w:lang w:val="zh-CN" w:eastAsia="zh-CN"/>
              </w:rPr>
              <w:t>内容。</w:t>
            </w:r>
          </w:p>
        </w:tc>
      </w:tr>
      <w:tr w14:paraId="724F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685" w:type="dxa"/>
            <w:noWrap w:val="0"/>
            <w:vAlign w:val="center"/>
          </w:tcPr>
          <w:p w14:paraId="70B7219C">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92" w:type="dxa"/>
            <w:noWrap w:val="0"/>
            <w:vAlign w:val="center"/>
          </w:tcPr>
          <w:p w14:paraId="642094CF">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商务资信</w:t>
            </w:r>
          </w:p>
        </w:tc>
        <w:tc>
          <w:tcPr>
            <w:tcW w:w="2565" w:type="dxa"/>
            <w:noWrap w:val="0"/>
            <w:vAlign w:val="center"/>
          </w:tcPr>
          <w:p w14:paraId="71667EC2">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5337" w:type="dxa"/>
            <w:noWrap w:val="0"/>
            <w:vAlign w:val="center"/>
          </w:tcPr>
          <w:p w14:paraId="482ED3D2">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符合“</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lang w:val="zh-CN" w:eastAsia="zh-CN"/>
              </w:rPr>
              <w:t>”的内容。</w:t>
            </w:r>
          </w:p>
        </w:tc>
      </w:tr>
      <w:tr w14:paraId="04AF3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685" w:type="dxa"/>
            <w:noWrap w:val="0"/>
            <w:vAlign w:val="center"/>
          </w:tcPr>
          <w:p w14:paraId="1D348BD3">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192" w:type="dxa"/>
            <w:noWrap w:val="0"/>
            <w:vAlign w:val="center"/>
          </w:tcPr>
          <w:p w14:paraId="61967243">
            <w:pPr>
              <w:pageBreakBefore w:val="0"/>
              <w:kinsoku/>
              <w:overflowPunct/>
              <w:topLinePunct w:val="0"/>
              <w:bidi w:val="0"/>
              <w:spacing w:line="360" w:lineRule="auto"/>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报价</w:t>
            </w:r>
          </w:p>
        </w:tc>
        <w:tc>
          <w:tcPr>
            <w:tcW w:w="2565" w:type="dxa"/>
            <w:noWrap w:val="0"/>
            <w:vAlign w:val="center"/>
          </w:tcPr>
          <w:p w14:paraId="02AA2BB7">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响应报价</w:t>
            </w:r>
          </w:p>
        </w:tc>
        <w:tc>
          <w:tcPr>
            <w:tcW w:w="5337" w:type="dxa"/>
            <w:noWrap w:val="0"/>
            <w:vAlign w:val="center"/>
          </w:tcPr>
          <w:p w14:paraId="0B3DA99E">
            <w:pPr>
              <w:keepNext w:val="0"/>
              <w:keepLines w:val="0"/>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不超过</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lang w:val="zh-CN" w:eastAsia="zh-CN"/>
              </w:rPr>
              <w:t>限价。</w:t>
            </w:r>
          </w:p>
        </w:tc>
      </w:tr>
    </w:tbl>
    <w:p w14:paraId="07B841C8">
      <w:pPr>
        <w:pageBreakBefore w:val="0"/>
        <w:tabs>
          <w:tab w:val="left" w:pos="7665"/>
        </w:tabs>
        <w:kinsoku/>
        <w:overflowPunct/>
        <w:topLinePunct w:val="0"/>
        <w:bidi w:val="0"/>
        <w:spacing w:line="360" w:lineRule="auto"/>
        <w:textAlignment w:val="auto"/>
        <w:rPr>
          <w:rFonts w:hint="eastAsia" w:ascii="宋体" w:hAnsi="宋体" w:eastAsia="宋体" w:cs="宋体"/>
          <w:color w:val="auto"/>
          <w:sz w:val="24"/>
          <w:szCs w:val="24"/>
          <w:highlight w:val="none"/>
        </w:rPr>
      </w:pPr>
    </w:p>
    <w:p w14:paraId="4C269348">
      <w:pP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注：本表中符合评审内容要求的写“√”，不符合评审内容要求的写“×”。结论为“合格”或“不合格。结论不合格的不进入符合性审查阶段。</w:t>
      </w:r>
    </w:p>
    <w:p w14:paraId="0BA4F22C">
      <w:pPr>
        <w:pageBreakBefore w:val="0"/>
        <w:tabs>
          <w:tab w:val="left" w:pos="7665"/>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分值构成与评分细则</w:t>
      </w:r>
    </w:p>
    <w:p w14:paraId="147DF1F9">
      <w:pPr>
        <w:pageBreakBefore w:val="0"/>
        <w:tabs>
          <w:tab w:val="left" w:pos="7665"/>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分值构成</w:t>
      </w:r>
    </w:p>
    <w:p w14:paraId="3896E832">
      <w:pPr>
        <w:pageBreakBefore w:val="0"/>
        <w:tabs>
          <w:tab w:val="left" w:pos="7665"/>
        </w:tabs>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本项目采取</w:t>
      </w:r>
      <w:r>
        <w:rPr>
          <w:rFonts w:hint="eastAsia" w:ascii="宋体" w:hAnsi="宋体" w:eastAsia="宋体" w:cs="宋体"/>
          <w:color w:val="auto"/>
          <w:sz w:val="24"/>
          <w:szCs w:val="24"/>
          <w:highlight w:val="none"/>
          <w:lang w:val="zh-CN" w:eastAsia="zh-CN"/>
        </w:rPr>
        <w:t>综合评分法评分，评分采用百分制。</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val="zh-CN" w:eastAsia="zh-CN"/>
        </w:rPr>
        <w:t>小组将按照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文件的有关规定和有关法律法规的规定，本着公平、公正、科学、择优的原则，对初步审查合格的投标进行以下各方面的综合评议。每个评委独立评分，所有评委评分的算术平均值, 加上以</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文件规定的方法计算出的价格分，即为每个投标人的最终得分。除价格分外，评委评分可保留1位小数，评审最终得分保留2位小数。</w:t>
      </w:r>
    </w:p>
    <w:p w14:paraId="57069A97">
      <w:pPr>
        <w:rPr>
          <w:rFonts w:hint="eastAsia" w:ascii="宋体" w:hAnsi="宋体" w:eastAsia="宋体" w:cs="宋体"/>
          <w:sz w:val="24"/>
          <w:szCs w:val="24"/>
        </w:rPr>
      </w:pPr>
    </w:p>
    <w:tbl>
      <w:tblPr>
        <w:tblStyle w:val="24"/>
        <w:tblW w:w="10185" w:type="dxa"/>
        <w:tblInd w:w="-4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825"/>
        <w:gridCol w:w="1305"/>
        <w:gridCol w:w="7035"/>
        <w:gridCol w:w="1020"/>
      </w:tblGrid>
      <w:tr w14:paraId="5212B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0" w:hRule="atLeast"/>
        </w:trPr>
        <w:tc>
          <w:tcPr>
            <w:tcW w:w="825" w:type="dxa"/>
            <w:tcBorders>
              <w:tl2br w:val="nil"/>
              <w:tr2bl w:val="nil"/>
            </w:tcBorders>
            <w:shd w:val="clear" w:color="auto" w:fill="auto"/>
            <w:vAlign w:val="center"/>
          </w:tcPr>
          <w:p w14:paraId="63DF2B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5" w:type="dxa"/>
            <w:tcBorders>
              <w:tl2br w:val="nil"/>
              <w:tr2bl w:val="nil"/>
            </w:tcBorders>
            <w:shd w:val="clear" w:color="auto" w:fill="auto"/>
            <w:vAlign w:val="center"/>
          </w:tcPr>
          <w:p w14:paraId="216E04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7035" w:type="dxa"/>
            <w:tcBorders>
              <w:tl2br w:val="nil"/>
              <w:tr2bl w:val="nil"/>
            </w:tcBorders>
            <w:shd w:val="clear" w:color="auto" w:fill="auto"/>
            <w:vAlign w:val="center"/>
          </w:tcPr>
          <w:p w14:paraId="739F66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020" w:type="dxa"/>
            <w:tcBorders>
              <w:tl2br w:val="nil"/>
              <w:tr2bl w:val="nil"/>
            </w:tcBorders>
            <w:shd w:val="clear" w:color="auto" w:fill="auto"/>
            <w:vAlign w:val="center"/>
          </w:tcPr>
          <w:p w14:paraId="60C785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14:paraId="3AA79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0" w:hRule="atLeast"/>
        </w:trPr>
        <w:tc>
          <w:tcPr>
            <w:tcW w:w="9165" w:type="dxa"/>
            <w:gridSpan w:val="3"/>
            <w:tcBorders>
              <w:tl2br w:val="nil"/>
              <w:tr2bl w:val="nil"/>
            </w:tcBorders>
            <w:shd w:val="clear" w:color="auto" w:fill="auto"/>
            <w:vAlign w:val="bottom"/>
          </w:tcPr>
          <w:p w14:paraId="60DC50D9">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一、技术分</w:t>
            </w:r>
          </w:p>
        </w:tc>
        <w:tc>
          <w:tcPr>
            <w:tcW w:w="1020" w:type="dxa"/>
            <w:tcBorders>
              <w:tl2br w:val="nil"/>
              <w:tr2bl w:val="nil"/>
            </w:tcBorders>
            <w:shd w:val="clear" w:color="auto" w:fill="auto"/>
            <w:vAlign w:val="center"/>
          </w:tcPr>
          <w:p w14:paraId="52A614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60</w:t>
            </w:r>
            <w:r>
              <w:rPr>
                <w:rFonts w:hint="eastAsia" w:ascii="宋体" w:hAnsi="宋体" w:eastAsia="宋体" w:cs="宋体"/>
                <w:b/>
                <w:bCs/>
                <w:i w:val="0"/>
                <w:iCs w:val="0"/>
                <w:color w:val="000000"/>
                <w:kern w:val="0"/>
                <w:sz w:val="24"/>
                <w:szCs w:val="24"/>
                <w:u w:val="none"/>
                <w:lang w:val="en-US" w:eastAsia="zh-CN" w:bidi="ar"/>
              </w:rPr>
              <w:t>分</w:t>
            </w:r>
          </w:p>
        </w:tc>
      </w:tr>
      <w:tr w14:paraId="11A97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15" w:hRule="atLeast"/>
        </w:trPr>
        <w:tc>
          <w:tcPr>
            <w:tcW w:w="825" w:type="dxa"/>
            <w:tcBorders>
              <w:tl2br w:val="nil"/>
              <w:tr2bl w:val="nil"/>
            </w:tcBorders>
            <w:shd w:val="clear" w:color="auto" w:fill="auto"/>
            <w:vAlign w:val="center"/>
          </w:tcPr>
          <w:p w14:paraId="056715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305" w:type="dxa"/>
            <w:tcBorders>
              <w:tl2br w:val="nil"/>
              <w:tr2bl w:val="nil"/>
            </w:tcBorders>
            <w:shd w:val="clear" w:color="auto" w:fill="auto"/>
            <w:vAlign w:val="center"/>
          </w:tcPr>
          <w:p w14:paraId="5FF103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项目的理解</w:t>
            </w:r>
          </w:p>
        </w:tc>
        <w:tc>
          <w:tcPr>
            <w:tcW w:w="7035" w:type="dxa"/>
            <w:tcBorders>
              <w:tl2br w:val="nil"/>
              <w:tr2bl w:val="nil"/>
            </w:tcBorders>
            <w:shd w:val="clear" w:color="auto" w:fill="auto"/>
            <w:vAlign w:val="center"/>
          </w:tcPr>
          <w:p w14:paraId="2B42594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1、根据对本项目维护区域、维护设备等方面的分析、熟悉程度进行综合评定：</w:t>
            </w:r>
          </w:p>
          <w:p w14:paraId="006C4EFD">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分析、了解透彻的得（4-5分）；分析、了解一般的得（2-3分）；分析、了解不透彻的得（0-1分）。</w:t>
            </w:r>
          </w:p>
          <w:p w14:paraId="763F78E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2、根据对本项目难点的技术分析进行综合评定：</w:t>
            </w:r>
          </w:p>
          <w:p w14:paraId="45C043FD">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把握精准的得（4-5分）；把握较精准的得（2-3分）；把握有偏差的得（0-1分）。</w:t>
            </w:r>
          </w:p>
          <w:p w14:paraId="4C91F4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3、根据对本项目可行措施进行综合评定：</w:t>
            </w:r>
          </w:p>
          <w:p w14:paraId="5D1B241F">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针对本项目难点有切实可行的应对措施的得（3-4分）；应对措施基本有效的得（1-2分）；应对措施不充分、不完整的不得分。</w:t>
            </w:r>
          </w:p>
        </w:tc>
        <w:tc>
          <w:tcPr>
            <w:tcW w:w="1020" w:type="dxa"/>
            <w:tcBorders>
              <w:tl2br w:val="nil"/>
              <w:tr2bl w:val="nil"/>
            </w:tcBorders>
            <w:shd w:val="clear" w:color="auto" w:fill="auto"/>
            <w:vAlign w:val="center"/>
          </w:tcPr>
          <w:p w14:paraId="4AB924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14分</w:t>
            </w:r>
          </w:p>
        </w:tc>
      </w:tr>
      <w:tr w14:paraId="17918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85" w:hRule="atLeast"/>
        </w:trPr>
        <w:tc>
          <w:tcPr>
            <w:tcW w:w="825" w:type="dxa"/>
            <w:tcBorders>
              <w:tl2br w:val="nil"/>
              <w:tr2bl w:val="nil"/>
            </w:tcBorders>
            <w:shd w:val="clear" w:color="auto" w:fill="auto"/>
            <w:vAlign w:val="center"/>
          </w:tcPr>
          <w:p w14:paraId="6BF122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305" w:type="dxa"/>
            <w:tcBorders>
              <w:tl2br w:val="nil"/>
              <w:tr2bl w:val="nil"/>
            </w:tcBorders>
            <w:shd w:val="clear" w:color="auto" w:fill="auto"/>
            <w:vAlign w:val="center"/>
          </w:tcPr>
          <w:p w14:paraId="3CD9C8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项目服务方案</w:t>
            </w:r>
          </w:p>
        </w:tc>
        <w:tc>
          <w:tcPr>
            <w:tcW w:w="7035" w:type="dxa"/>
            <w:tcBorders>
              <w:tl2br w:val="nil"/>
              <w:tr2bl w:val="nil"/>
            </w:tcBorders>
            <w:shd w:val="clear" w:color="auto" w:fill="auto"/>
            <w:vAlign w:val="center"/>
          </w:tcPr>
          <w:p w14:paraId="119162D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1、根据提供的针对本项目详细的日常维护巡检方案进行综合评定：</w:t>
            </w:r>
          </w:p>
          <w:p w14:paraId="2B113CA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考虑充分、内容完整有条理的得（4-5分）；较合理、内容较完整、条理较清晰的得（2-3分）；考虑不充分、内容不完整、缺乏条理的得（0-1分）。</w:t>
            </w:r>
          </w:p>
          <w:p w14:paraId="5BBA4E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2、根据提供的针对本项目详细的重大任务保障方案进行综合评定：</w:t>
            </w:r>
          </w:p>
          <w:p w14:paraId="61C0B9F2">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考虑充分、内容完整有条理的得（3-4分）；较合理、内容较完整、条理较清晰的得（1-2分）；考虑不充分、内容不完整、缺乏条理的得不得分。</w:t>
            </w:r>
          </w:p>
          <w:p w14:paraId="59C62BA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3、根据提供的针对本项目详细的维保方案进行综合评定：</w:t>
            </w:r>
          </w:p>
          <w:p w14:paraId="44A5F78F">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考虑充分、内容完整有条理的得（4-5分）；较合理、内容较完整、条理较清晰的得（2-3分）；考虑不充分、内容不完整、缺乏条理的得（0-1分）。</w:t>
            </w:r>
          </w:p>
        </w:tc>
        <w:tc>
          <w:tcPr>
            <w:tcW w:w="1020" w:type="dxa"/>
            <w:tcBorders>
              <w:tl2br w:val="nil"/>
              <w:tr2bl w:val="nil"/>
            </w:tcBorders>
            <w:shd w:val="clear" w:color="auto" w:fill="auto"/>
            <w:vAlign w:val="center"/>
          </w:tcPr>
          <w:p w14:paraId="054E7B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分</w:t>
            </w:r>
          </w:p>
        </w:tc>
      </w:tr>
      <w:tr w14:paraId="42C56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8" w:hRule="atLeast"/>
        </w:trPr>
        <w:tc>
          <w:tcPr>
            <w:tcW w:w="825" w:type="dxa"/>
            <w:tcBorders>
              <w:tl2br w:val="nil"/>
              <w:tr2bl w:val="nil"/>
            </w:tcBorders>
            <w:shd w:val="clear" w:color="auto" w:fill="auto"/>
            <w:vAlign w:val="center"/>
          </w:tcPr>
          <w:p w14:paraId="1798F0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305" w:type="dxa"/>
            <w:tcBorders>
              <w:tl2br w:val="nil"/>
              <w:tr2bl w:val="nil"/>
            </w:tcBorders>
            <w:shd w:val="clear" w:color="auto" w:fill="auto"/>
            <w:vAlign w:val="center"/>
          </w:tcPr>
          <w:p w14:paraId="1C9F4B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维护方案</w:t>
            </w:r>
          </w:p>
        </w:tc>
        <w:tc>
          <w:tcPr>
            <w:tcW w:w="7035" w:type="dxa"/>
            <w:tcBorders>
              <w:tl2br w:val="nil"/>
              <w:tr2bl w:val="nil"/>
            </w:tcBorders>
            <w:shd w:val="clear" w:color="auto" w:fill="auto"/>
            <w:vAlign w:val="center"/>
          </w:tcPr>
          <w:p w14:paraId="17844C3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投标人针对本项目详细的运行维护方案，包括日常维护工作、应急预案、保密规范等内容进行评定：</w:t>
            </w:r>
          </w:p>
          <w:p w14:paraId="6F09F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考虑充分、内容完整有条理的得（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分）；</w:t>
            </w:r>
          </w:p>
          <w:p w14:paraId="5C61DA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较合理、内容较完整、条理较清晰的得（6-</w:t>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分）；</w:t>
            </w:r>
          </w:p>
          <w:p w14:paraId="64FF7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考虑不充分、内容不完整、缺乏条理的得（0-5分）；</w:t>
            </w:r>
          </w:p>
          <w:p w14:paraId="79D4E8A2">
            <w:pPr>
              <w:keepNext w:val="0"/>
              <w:keepLines w:val="0"/>
              <w:widowControl/>
              <w:suppressLineNumbers w:val="0"/>
              <w:jc w:val="left"/>
              <w:textAlignment w:val="center"/>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u w:val="single"/>
                <w:lang w:val="en-US" w:eastAsia="zh-CN" w:bidi="ar"/>
              </w:rPr>
              <w:t>注.未提供的不得分。</w:t>
            </w:r>
          </w:p>
        </w:tc>
        <w:tc>
          <w:tcPr>
            <w:tcW w:w="1020" w:type="dxa"/>
            <w:tcBorders>
              <w:tl2br w:val="nil"/>
              <w:tr2bl w:val="nil"/>
            </w:tcBorders>
            <w:shd w:val="clear" w:color="auto" w:fill="auto"/>
            <w:vAlign w:val="center"/>
          </w:tcPr>
          <w:p w14:paraId="79E9BF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r>
              <w:rPr>
                <w:rFonts w:hint="eastAsia" w:ascii="宋体" w:hAnsi="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分</w:t>
            </w:r>
          </w:p>
        </w:tc>
      </w:tr>
      <w:tr w14:paraId="3395C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29" w:hRule="atLeast"/>
        </w:trPr>
        <w:tc>
          <w:tcPr>
            <w:tcW w:w="825" w:type="dxa"/>
            <w:tcBorders>
              <w:tl2br w:val="nil"/>
              <w:tr2bl w:val="nil"/>
            </w:tcBorders>
            <w:shd w:val="clear" w:color="auto" w:fill="auto"/>
            <w:vAlign w:val="center"/>
          </w:tcPr>
          <w:p w14:paraId="0773535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1305" w:type="dxa"/>
            <w:tcBorders>
              <w:tl2br w:val="nil"/>
              <w:tr2bl w:val="nil"/>
            </w:tcBorders>
            <w:shd w:val="clear" w:color="auto" w:fill="auto"/>
            <w:vAlign w:val="center"/>
          </w:tcPr>
          <w:p w14:paraId="28A69F9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项目管理方案</w:t>
            </w:r>
          </w:p>
        </w:tc>
        <w:tc>
          <w:tcPr>
            <w:tcW w:w="7035" w:type="dxa"/>
            <w:tcBorders>
              <w:tl2br w:val="nil"/>
              <w:tr2bl w:val="nil"/>
            </w:tcBorders>
            <w:shd w:val="clear" w:color="auto" w:fill="auto"/>
            <w:vAlign w:val="center"/>
          </w:tcPr>
          <w:p w14:paraId="3A37747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根据供应商提供的管理方案进行综合打分，方案需包含质量管理、进度管理、人力资源管理、档案管理、风险管理、安全管理等内容。</w:t>
            </w:r>
          </w:p>
          <w:p w14:paraId="6B3CEA9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1、方案科学合理、详细完善、操作性强的得</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3分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p>
          <w:p w14:paraId="4E7884F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2、方案科学合理、详细完善、具有操作性的得</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1-2分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p>
          <w:p w14:paraId="2EE1FF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3、方案有欠缺，不完善的不得分；</w:t>
            </w:r>
          </w:p>
          <w:p w14:paraId="70DD04C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single"/>
                <w:lang w:val="en-US" w:eastAsia="zh-CN" w:bidi="ar"/>
              </w:rPr>
              <w:t>注：未提供不得分。</w:t>
            </w:r>
          </w:p>
        </w:tc>
        <w:tc>
          <w:tcPr>
            <w:tcW w:w="1020" w:type="dxa"/>
            <w:tcBorders>
              <w:tl2br w:val="nil"/>
              <w:tr2bl w:val="nil"/>
            </w:tcBorders>
            <w:shd w:val="clear" w:color="auto" w:fill="auto"/>
            <w:vAlign w:val="center"/>
          </w:tcPr>
          <w:p w14:paraId="22B8012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3分</w:t>
            </w:r>
          </w:p>
        </w:tc>
      </w:tr>
      <w:tr w14:paraId="42372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81" w:hRule="atLeast"/>
        </w:trPr>
        <w:tc>
          <w:tcPr>
            <w:tcW w:w="825" w:type="dxa"/>
            <w:tcBorders>
              <w:tl2br w:val="nil"/>
              <w:tr2bl w:val="nil"/>
            </w:tcBorders>
            <w:shd w:val="clear" w:color="auto" w:fill="auto"/>
            <w:vAlign w:val="center"/>
          </w:tcPr>
          <w:p w14:paraId="261D21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305" w:type="dxa"/>
            <w:tcBorders>
              <w:tl2br w:val="nil"/>
              <w:tr2bl w:val="nil"/>
            </w:tcBorders>
            <w:shd w:val="clear" w:color="auto" w:fill="auto"/>
            <w:vAlign w:val="center"/>
          </w:tcPr>
          <w:p w14:paraId="2F95FA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培训方案</w:t>
            </w:r>
          </w:p>
        </w:tc>
        <w:tc>
          <w:tcPr>
            <w:tcW w:w="7035" w:type="dxa"/>
            <w:tcBorders>
              <w:tl2br w:val="nil"/>
              <w:tr2bl w:val="nil"/>
            </w:tcBorders>
            <w:shd w:val="clear" w:color="auto" w:fill="auto"/>
            <w:vAlign w:val="center"/>
          </w:tcPr>
          <w:p w14:paraId="046F394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根据提供的详细的系统应用培训方案（包括培训计划、培训内容、培训方式等）进行综合评定：</w:t>
            </w:r>
          </w:p>
          <w:p w14:paraId="3455E27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u w:val="none"/>
                <w:lang w:val="en-US" w:eastAsia="zh-CN" w:bidi="ar"/>
              </w:rPr>
              <w:t>方案完整细致，合理可行，完全贴合项目需求的得（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u w:val="none"/>
                <w:lang w:val="en-US" w:eastAsia="zh-CN" w:bidi="ar"/>
              </w:rPr>
              <w:t>方案较完整，基本合理，基本贴合项目需求的得（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w:t>
            </w:r>
          </w:p>
          <w:p w14:paraId="5099E4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u w:val="none"/>
                <w:lang w:val="en-US" w:eastAsia="zh-CN" w:bidi="ar"/>
              </w:rPr>
              <w:t>方案简单，可行性差，部分贴合项目需求的得（0-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p>
          <w:p w14:paraId="795BA8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highlight w:val="none"/>
                <w:u w:val="single"/>
                <w:lang w:val="en-US" w:eastAsia="zh-CN" w:bidi="ar"/>
              </w:rPr>
              <w:t>注：未提供不得分。</w:t>
            </w:r>
          </w:p>
        </w:tc>
        <w:tc>
          <w:tcPr>
            <w:tcW w:w="1020" w:type="dxa"/>
            <w:tcBorders>
              <w:tl2br w:val="nil"/>
              <w:tr2bl w:val="nil"/>
            </w:tcBorders>
            <w:shd w:val="clear" w:color="auto" w:fill="auto"/>
            <w:vAlign w:val="center"/>
          </w:tcPr>
          <w:p w14:paraId="399770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en-US" w:eastAsia="zh-CN" w:bidi="ar"/>
              </w:rPr>
              <w:t>分</w:t>
            </w:r>
          </w:p>
        </w:tc>
      </w:tr>
      <w:tr w14:paraId="7DC0D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161" w:hRule="atLeast"/>
        </w:trPr>
        <w:tc>
          <w:tcPr>
            <w:tcW w:w="825" w:type="dxa"/>
            <w:tcBorders>
              <w:tl2br w:val="nil"/>
              <w:tr2bl w:val="nil"/>
            </w:tcBorders>
            <w:shd w:val="clear" w:color="auto" w:fill="auto"/>
            <w:vAlign w:val="center"/>
          </w:tcPr>
          <w:p w14:paraId="2EEB38F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w:t>
            </w:r>
          </w:p>
        </w:tc>
        <w:tc>
          <w:tcPr>
            <w:tcW w:w="1305" w:type="dxa"/>
            <w:tcBorders>
              <w:tl2br w:val="nil"/>
              <w:tr2bl w:val="nil"/>
            </w:tcBorders>
            <w:shd w:val="clear" w:color="auto" w:fill="auto"/>
            <w:vAlign w:val="center"/>
          </w:tcPr>
          <w:p w14:paraId="0B5677F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项目实施人员</w:t>
            </w:r>
          </w:p>
        </w:tc>
        <w:tc>
          <w:tcPr>
            <w:tcW w:w="7035" w:type="dxa"/>
            <w:tcBorders>
              <w:tl2br w:val="nil"/>
              <w:tr2bl w:val="nil"/>
            </w:tcBorders>
            <w:shd w:val="clear" w:color="auto" w:fill="auto"/>
            <w:vAlign w:val="center"/>
          </w:tcPr>
          <w:p w14:paraId="1207F4A1">
            <w:pPr>
              <w:pStyle w:val="35"/>
              <w:keepNext w:val="0"/>
              <w:keepLines w:val="0"/>
              <w:widowControl w:val="0"/>
              <w:numPr>
                <w:ilvl w:val="0"/>
                <w:numId w:val="0"/>
              </w:numPr>
              <w:suppressLineNumbers w:val="0"/>
              <w:tabs>
                <w:tab w:val="left" w:pos="900"/>
              </w:tabs>
              <w:spacing w:line="380" w:lineRule="exact"/>
              <w:jc w:val="left"/>
              <w:textAlignment w:val="center"/>
              <w:rPr>
                <w:rStyle w:val="27"/>
                <w:rFonts w:hint="eastAsia" w:ascii="宋体" w:hAnsi="宋体" w:eastAsia="宋体" w:cs="宋体"/>
                <w:color w:val="000000"/>
                <w:sz w:val="24"/>
                <w:szCs w:val="24"/>
                <w:highlight w:val="none"/>
              </w:rPr>
            </w:pPr>
            <w:r>
              <w:rPr>
                <w:rStyle w:val="27"/>
                <w:rFonts w:hint="eastAsia" w:ascii="宋体" w:hAnsi="宋体" w:cs="宋体"/>
                <w:b/>
                <w:bCs/>
                <w:color w:val="000000"/>
                <w:sz w:val="24"/>
                <w:szCs w:val="24"/>
                <w:highlight w:val="none"/>
                <w:lang w:val="en-US" w:eastAsia="zh-CN"/>
              </w:rPr>
              <w:t>1、</w:t>
            </w:r>
            <w:r>
              <w:rPr>
                <w:rStyle w:val="27"/>
                <w:rFonts w:hint="eastAsia" w:ascii="宋体" w:hAnsi="宋体" w:eastAsia="宋体" w:cs="宋体"/>
                <w:b/>
                <w:bCs/>
                <w:color w:val="000000"/>
                <w:sz w:val="24"/>
                <w:szCs w:val="24"/>
                <w:highlight w:val="none"/>
              </w:rPr>
              <w:t>项目负责人：</w:t>
            </w:r>
            <w:r>
              <w:rPr>
                <w:rStyle w:val="27"/>
                <w:rFonts w:hint="eastAsia" w:ascii="宋体" w:hAnsi="宋体" w:eastAsia="宋体" w:cs="宋体"/>
                <w:color w:val="000000"/>
                <w:sz w:val="24"/>
                <w:szCs w:val="24"/>
                <w:highlight w:val="none"/>
              </w:rPr>
              <w:t>本项目项目负责人具有应用电子专业高级工程师及以上职称证书的得2分，具有PMP证书的加</w:t>
            </w:r>
            <w:r>
              <w:rPr>
                <w:rStyle w:val="27"/>
                <w:rFonts w:hint="eastAsia" w:ascii="宋体" w:hAnsi="宋体" w:cs="宋体"/>
                <w:color w:val="000000"/>
                <w:sz w:val="24"/>
                <w:szCs w:val="24"/>
                <w:highlight w:val="none"/>
                <w:lang w:val="en-US" w:eastAsia="zh-CN"/>
              </w:rPr>
              <w:t>1</w:t>
            </w:r>
            <w:r>
              <w:rPr>
                <w:rStyle w:val="27"/>
                <w:rFonts w:hint="eastAsia" w:ascii="宋体" w:hAnsi="宋体" w:eastAsia="宋体" w:cs="宋体"/>
                <w:color w:val="000000"/>
                <w:sz w:val="24"/>
                <w:szCs w:val="24"/>
                <w:highlight w:val="none"/>
              </w:rPr>
              <w:t>分，本项最高得</w:t>
            </w:r>
            <w:r>
              <w:rPr>
                <w:rStyle w:val="27"/>
                <w:rFonts w:hint="eastAsia" w:ascii="宋体" w:hAnsi="宋体" w:cs="宋体"/>
                <w:color w:val="000000"/>
                <w:sz w:val="24"/>
                <w:szCs w:val="24"/>
                <w:highlight w:val="none"/>
                <w:lang w:val="en-US" w:eastAsia="zh-CN"/>
              </w:rPr>
              <w:t>3</w:t>
            </w:r>
            <w:r>
              <w:rPr>
                <w:rStyle w:val="27"/>
                <w:rFonts w:hint="eastAsia" w:ascii="宋体" w:hAnsi="宋体" w:eastAsia="宋体" w:cs="宋体"/>
                <w:color w:val="000000"/>
                <w:sz w:val="24"/>
                <w:szCs w:val="24"/>
                <w:highlight w:val="none"/>
              </w:rPr>
              <w:t>分。</w:t>
            </w:r>
          </w:p>
          <w:p w14:paraId="4C8382F5">
            <w:pPr>
              <w:pStyle w:val="35"/>
              <w:keepNext w:val="0"/>
              <w:keepLines w:val="0"/>
              <w:widowControl w:val="0"/>
              <w:numPr>
                <w:ilvl w:val="0"/>
                <w:numId w:val="0"/>
              </w:numPr>
              <w:suppressLineNumbers w:val="0"/>
              <w:tabs>
                <w:tab w:val="left" w:pos="900"/>
              </w:tabs>
              <w:spacing w:line="380" w:lineRule="exact"/>
              <w:jc w:val="left"/>
              <w:textAlignment w:val="center"/>
              <w:rPr>
                <w:rStyle w:val="27"/>
                <w:rFonts w:hint="eastAsia" w:ascii="宋体" w:hAnsi="宋体" w:eastAsia="宋体" w:cs="宋体"/>
                <w:b/>
                <w:bCs/>
                <w:color w:val="000000"/>
                <w:sz w:val="24"/>
                <w:szCs w:val="24"/>
                <w:highlight w:val="none"/>
                <w:lang w:val="en-US" w:eastAsia="zh-CN"/>
              </w:rPr>
            </w:pPr>
            <w:r>
              <w:rPr>
                <w:rStyle w:val="27"/>
                <w:rFonts w:hint="eastAsia" w:ascii="宋体" w:hAnsi="宋体" w:eastAsia="宋体" w:cs="宋体"/>
                <w:b/>
                <w:bCs/>
                <w:color w:val="000000"/>
                <w:sz w:val="24"/>
                <w:szCs w:val="24"/>
                <w:highlight w:val="none"/>
                <w:lang w:val="en-US" w:eastAsia="zh-CN"/>
              </w:rPr>
              <w:t>2、技术负责人：</w:t>
            </w:r>
            <w:r>
              <w:rPr>
                <w:rStyle w:val="27"/>
                <w:rFonts w:hint="eastAsia" w:ascii="宋体" w:hAnsi="宋体" w:eastAsia="宋体" w:cs="宋体"/>
                <w:b w:val="0"/>
                <w:bCs w:val="0"/>
                <w:color w:val="000000"/>
                <w:sz w:val="24"/>
                <w:szCs w:val="24"/>
                <w:highlight w:val="none"/>
                <w:lang w:val="en-US" w:eastAsia="zh-CN"/>
              </w:rPr>
              <w:t>技术负责人具有</w:t>
            </w:r>
            <w:r>
              <w:rPr>
                <w:rStyle w:val="27"/>
                <w:rFonts w:hint="eastAsia" w:ascii="宋体" w:hAnsi="宋体" w:eastAsia="宋体" w:cs="宋体"/>
                <w:b w:val="0"/>
                <w:bCs w:val="0"/>
                <w:color w:val="000000"/>
                <w:sz w:val="24"/>
                <w:szCs w:val="24"/>
                <w:highlight w:val="none"/>
              </w:rPr>
              <w:t>通信专</w:t>
            </w:r>
            <w:r>
              <w:rPr>
                <w:rStyle w:val="27"/>
                <w:rFonts w:hint="eastAsia" w:ascii="宋体" w:hAnsi="宋体" w:eastAsia="宋体" w:cs="宋体"/>
                <w:color w:val="000000"/>
                <w:sz w:val="24"/>
                <w:szCs w:val="24"/>
                <w:highlight w:val="none"/>
              </w:rPr>
              <w:t>业中级工程师及以上职称证书</w:t>
            </w:r>
            <w:r>
              <w:rPr>
                <w:rStyle w:val="27"/>
                <w:rFonts w:hint="eastAsia" w:ascii="宋体" w:hAnsi="宋体" w:eastAsia="宋体" w:cs="宋体"/>
                <w:color w:val="000000"/>
                <w:sz w:val="24"/>
                <w:szCs w:val="24"/>
                <w:highlight w:val="none"/>
                <w:lang w:eastAsia="zh-CN"/>
              </w:rPr>
              <w:t>、</w:t>
            </w:r>
            <w:r>
              <w:rPr>
                <w:rStyle w:val="27"/>
                <w:rFonts w:hint="eastAsia" w:ascii="宋体" w:hAnsi="宋体" w:eastAsia="宋体" w:cs="宋体"/>
                <w:color w:val="000000"/>
                <w:sz w:val="24"/>
                <w:szCs w:val="24"/>
                <w:highlight w:val="none"/>
              </w:rPr>
              <w:t>光缆线务员三级及以上证书</w:t>
            </w:r>
            <w:r>
              <w:rPr>
                <w:rStyle w:val="27"/>
                <w:rFonts w:hint="eastAsia" w:ascii="宋体" w:hAnsi="宋体" w:eastAsia="宋体" w:cs="宋体"/>
                <w:color w:val="000000"/>
                <w:sz w:val="24"/>
                <w:szCs w:val="24"/>
                <w:highlight w:val="none"/>
                <w:lang w:val="en-US" w:eastAsia="zh-CN"/>
              </w:rPr>
              <w:t>的，每个证书得1分，最高得2分。</w:t>
            </w:r>
          </w:p>
          <w:p w14:paraId="09878BF8">
            <w:pPr>
              <w:keepNext w:val="0"/>
              <w:keepLines w:val="0"/>
              <w:widowControl/>
              <w:suppressLineNumbers w:val="0"/>
              <w:tabs>
                <w:tab w:val="left" w:pos="900"/>
              </w:tabs>
              <w:spacing w:line="380" w:lineRule="exact"/>
              <w:jc w:val="left"/>
              <w:textAlignment w:val="center"/>
              <w:rPr>
                <w:rFonts w:hint="eastAsia" w:ascii="宋体" w:hAnsi="宋体" w:eastAsia="宋体" w:cs="宋体"/>
                <w:b/>
                <w:bCs/>
                <w:i w:val="0"/>
                <w:iCs w:val="0"/>
                <w:color w:val="000000"/>
                <w:sz w:val="24"/>
                <w:szCs w:val="24"/>
                <w:highlight w:val="none"/>
                <w:u w:val="none"/>
                <w:lang w:val="en-US" w:eastAsia="zh-CN"/>
              </w:rPr>
            </w:pPr>
            <w:r>
              <w:rPr>
                <w:rStyle w:val="27"/>
                <w:rFonts w:hint="eastAsia" w:ascii="宋体" w:hAnsi="宋体" w:eastAsia="宋体" w:cs="宋体"/>
                <w:b/>
                <w:bCs/>
                <w:color w:val="000000"/>
                <w:sz w:val="24"/>
                <w:szCs w:val="24"/>
                <w:highlight w:val="none"/>
                <w:lang w:val="en-US" w:eastAsia="zh-CN"/>
              </w:rPr>
              <w:t>3</w:t>
            </w:r>
            <w:r>
              <w:rPr>
                <w:rStyle w:val="27"/>
                <w:rFonts w:hint="eastAsia" w:ascii="宋体" w:hAnsi="宋体" w:eastAsia="宋体" w:cs="宋体"/>
                <w:b/>
                <w:bCs/>
                <w:color w:val="000000"/>
                <w:sz w:val="24"/>
                <w:szCs w:val="24"/>
                <w:highlight w:val="none"/>
              </w:rPr>
              <w:t>、服务团队人员：</w:t>
            </w:r>
            <w:r>
              <w:rPr>
                <w:rStyle w:val="27"/>
                <w:rFonts w:hint="eastAsia" w:ascii="宋体" w:hAnsi="宋体" w:eastAsia="宋体" w:cs="宋体"/>
                <w:color w:val="000000"/>
                <w:sz w:val="24"/>
                <w:szCs w:val="24"/>
                <w:highlight w:val="none"/>
              </w:rPr>
              <w:t>本项目团队人员（除项目负责人外）具有高级网络工程师证书</w:t>
            </w:r>
            <w:r>
              <w:rPr>
                <w:rStyle w:val="27"/>
                <w:rFonts w:hint="eastAsia" w:ascii="宋体" w:hAnsi="宋体" w:eastAsia="宋体" w:cs="宋体"/>
                <w:color w:val="000000"/>
                <w:sz w:val="24"/>
                <w:szCs w:val="24"/>
                <w:highlight w:val="none"/>
                <w:lang w:eastAsia="zh-CN"/>
              </w:rPr>
              <w:t>、</w:t>
            </w:r>
            <w:r>
              <w:rPr>
                <w:rStyle w:val="27"/>
                <w:rFonts w:hint="eastAsia" w:ascii="宋体" w:hAnsi="宋体" w:eastAsia="宋体" w:cs="宋体"/>
                <w:color w:val="000000"/>
                <w:sz w:val="24"/>
                <w:szCs w:val="24"/>
                <w:highlight w:val="none"/>
              </w:rPr>
              <w:t>高级工程师证书、通信专业中级工程师及以上职称证书、信息系统项目管理师证书、光缆线务员三级及以上证书、</w:t>
            </w:r>
            <w:r>
              <w:rPr>
                <w:rStyle w:val="27"/>
                <w:rFonts w:hint="eastAsia" w:ascii="宋体" w:hAnsi="宋体" w:eastAsia="宋体" w:cs="宋体"/>
                <w:color w:val="000000"/>
                <w:sz w:val="24"/>
                <w:szCs w:val="24"/>
                <w:highlight w:val="none"/>
                <w:lang w:val="en-US" w:eastAsia="zh-CN"/>
              </w:rPr>
              <w:t>ITIL</w:t>
            </w:r>
            <w:r>
              <w:rPr>
                <w:rStyle w:val="27"/>
                <w:rFonts w:hint="eastAsia" w:ascii="宋体" w:hAnsi="宋体" w:eastAsia="宋体" w:cs="宋体"/>
                <w:color w:val="000000"/>
                <w:sz w:val="24"/>
                <w:szCs w:val="24"/>
                <w:highlight w:val="none"/>
              </w:rPr>
              <w:t>证书、</w:t>
            </w:r>
            <w:r>
              <w:rPr>
                <w:rFonts w:hint="eastAsia" w:ascii="宋体" w:hAnsi="宋体" w:eastAsia="宋体" w:cs="宋体"/>
                <w:i w:val="0"/>
                <w:iCs w:val="0"/>
                <w:color w:val="000000"/>
                <w:kern w:val="0"/>
                <w:sz w:val="24"/>
                <w:szCs w:val="24"/>
                <w:highlight w:val="none"/>
                <w:u w:val="none"/>
                <w:lang w:val="en-US" w:eastAsia="zh-CN" w:bidi="ar"/>
              </w:rPr>
              <w:t>信息系统集成管理高级证书</w:t>
            </w:r>
            <w:r>
              <w:rPr>
                <w:rStyle w:val="27"/>
                <w:rFonts w:hint="eastAsia" w:ascii="宋体" w:hAnsi="宋体" w:eastAsia="宋体" w:cs="宋体"/>
                <w:color w:val="000000"/>
                <w:sz w:val="24"/>
                <w:szCs w:val="24"/>
                <w:highlight w:val="none"/>
              </w:rPr>
              <w:t>的，每类证书得1分</w:t>
            </w:r>
            <w:r>
              <w:rPr>
                <w:rStyle w:val="27"/>
                <w:rFonts w:hint="eastAsia" w:ascii="宋体" w:hAnsi="宋体" w:eastAsia="宋体" w:cs="宋体"/>
                <w:color w:val="000000"/>
                <w:sz w:val="24"/>
                <w:szCs w:val="24"/>
                <w:highlight w:val="none"/>
                <w:lang w:eastAsia="zh-CN"/>
              </w:rPr>
              <w:t>，</w:t>
            </w:r>
            <w:r>
              <w:rPr>
                <w:rStyle w:val="27"/>
                <w:rFonts w:hint="eastAsia" w:ascii="宋体" w:hAnsi="宋体" w:eastAsia="宋体" w:cs="宋体"/>
                <w:color w:val="000000"/>
                <w:sz w:val="24"/>
                <w:szCs w:val="24"/>
                <w:highlight w:val="none"/>
                <w:lang w:val="en-US" w:eastAsia="zh-CN"/>
              </w:rPr>
              <w:t>最高得</w:t>
            </w:r>
            <w:r>
              <w:rPr>
                <w:rStyle w:val="27"/>
                <w:rFonts w:hint="eastAsia" w:ascii="宋体" w:hAnsi="宋体" w:cs="宋体"/>
                <w:color w:val="000000"/>
                <w:sz w:val="24"/>
                <w:szCs w:val="24"/>
                <w:highlight w:val="none"/>
                <w:lang w:val="en-US" w:eastAsia="zh-CN"/>
              </w:rPr>
              <w:t>4</w:t>
            </w:r>
            <w:r>
              <w:rPr>
                <w:rStyle w:val="27"/>
                <w:rFonts w:hint="eastAsia" w:ascii="宋体" w:hAnsi="宋体" w:eastAsia="宋体" w:cs="宋体"/>
                <w:color w:val="000000"/>
                <w:sz w:val="24"/>
                <w:szCs w:val="24"/>
                <w:highlight w:val="none"/>
                <w:lang w:val="en-US" w:eastAsia="zh-CN"/>
              </w:rPr>
              <w:t>分。</w:t>
            </w:r>
          </w:p>
          <w:p w14:paraId="325E6B10">
            <w:pPr>
              <w:keepNext w:val="0"/>
              <w:keepLines w:val="0"/>
              <w:widowControl/>
              <w:suppressLineNumbers w:val="0"/>
              <w:tabs>
                <w:tab w:val="left" w:pos="900"/>
              </w:tabs>
              <w:spacing w:line="380" w:lineRule="exact"/>
              <w:jc w:val="left"/>
              <w:textAlignment w:val="center"/>
              <w:rPr>
                <w:rFonts w:hint="eastAsia" w:ascii="宋体" w:hAnsi="宋体" w:eastAsia="宋体" w:cs="宋体"/>
                <w:b/>
                <w:bCs/>
                <w:i w:val="0"/>
                <w:iCs w:val="0"/>
                <w:color w:val="000000"/>
                <w:kern w:val="0"/>
                <w:sz w:val="24"/>
                <w:szCs w:val="24"/>
                <w:highlight w:val="none"/>
                <w:u w:val="single"/>
                <w:lang w:val="en-US" w:eastAsia="zh-CN" w:bidi="ar"/>
              </w:rPr>
            </w:pPr>
            <w:r>
              <w:rPr>
                <w:rFonts w:hint="eastAsia" w:ascii="宋体" w:hAnsi="宋体" w:eastAsia="宋体" w:cs="宋体"/>
                <w:b/>
                <w:bCs/>
                <w:i w:val="0"/>
                <w:iCs w:val="0"/>
                <w:color w:val="000000"/>
                <w:kern w:val="0"/>
                <w:sz w:val="24"/>
                <w:szCs w:val="24"/>
                <w:highlight w:val="none"/>
                <w:u w:val="single"/>
                <w:lang w:val="en-US" w:eastAsia="zh-CN" w:bidi="ar"/>
              </w:rPr>
              <w:t>注：</w:t>
            </w:r>
            <w:r>
              <w:rPr>
                <w:rStyle w:val="27"/>
                <w:rFonts w:hint="eastAsia" w:ascii="宋体" w:hAnsi="宋体" w:eastAsia="宋体" w:cs="宋体"/>
                <w:b/>
                <w:bCs/>
                <w:color w:val="000000"/>
                <w:sz w:val="24"/>
                <w:szCs w:val="24"/>
                <w:highlight w:val="none"/>
                <w:u w:val="single"/>
              </w:rPr>
              <w:t>同一人具有不同类型证书的可重复计分</w:t>
            </w:r>
            <w:r>
              <w:rPr>
                <w:rFonts w:hint="eastAsia" w:ascii="宋体" w:hAnsi="宋体" w:eastAsia="宋体" w:cs="宋体"/>
                <w:b/>
                <w:bCs/>
                <w:i w:val="0"/>
                <w:iCs w:val="0"/>
                <w:color w:val="000000"/>
                <w:kern w:val="0"/>
                <w:sz w:val="24"/>
                <w:szCs w:val="24"/>
                <w:highlight w:val="none"/>
                <w:u w:val="single"/>
                <w:lang w:val="en-US" w:eastAsia="zh-CN" w:bidi="ar"/>
              </w:rPr>
              <w:t>；</w:t>
            </w:r>
          </w:p>
          <w:p w14:paraId="02AE506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single"/>
              </w:rPr>
            </w:pPr>
            <w:r>
              <w:rPr>
                <w:rStyle w:val="27"/>
                <w:rFonts w:hint="eastAsia" w:ascii="宋体" w:hAnsi="宋体" w:eastAsia="宋体" w:cs="宋体"/>
                <w:b/>
                <w:bCs/>
                <w:color w:val="000000"/>
                <w:sz w:val="24"/>
                <w:szCs w:val="24"/>
                <w:u w:val="single"/>
              </w:rPr>
              <w:t>需提供有效证书扫描件及社保证明扫描件（社保机构出具的由本单位或分公司为其缴纳的近3个月中任何1个月的社保证明），否则不予认可。</w:t>
            </w:r>
          </w:p>
        </w:tc>
        <w:tc>
          <w:tcPr>
            <w:tcW w:w="1020" w:type="dxa"/>
            <w:tcBorders>
              <w:tl2br w:val="nil"/>
              <w:tr2bl w:val="nil"/>
            </w:tcBorders>
            <w:shd w:val="clear" w:color="auto" w:fill="auto"/>
            <w:vAlign w:val="center"/>
          </w:tcPr>
          <w:p w14:paraId="0FC087B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9</w:t>
            </w:r>
            <w:r>
              <w:rPr>
                <w:rFonts w:hint="eastAsia" w:ascii="宋体" w:hAnsi="宋体" w:eastAsia="宋体" w:cs="宋体"/>
                <w:b/>
                <w:bCs/>
                <w:i w:val="0"/>
                <w:iCs w:val="0"/>
                <w:color w:val="000000"/>
                <w:kern w:val="0"/>
                <w:sz w:val="24"/>
                <w:szCs w:val="24"/>
                <w:highlight w:val="none"/>
                <w:u w:val="none"/>
                <w:lang w:val="en-US" w:eastAsia="zh-CN" w:bidi="ar"/>
              </w:rPr>
              <w:t>分</w:t>
            </w:r>
          </w:p>
        </w:tc>
      </w:tr>
      <w:tr w14:paraId="5CCD5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5" w:hRule="atLeast"/>
        </w:trPr>
        <w:tc>
          <w:tcPr>
            <w:tcW w:w="9165" w:type="dxa"/>
            <w:gridSpan w:val="3"/>
            <w:tcBorders>
              <w:tl2br w:val="nil"/>
              <w:tr2bl w:val="nil"/>
            </w:tcBorders>
            <w:shd w:val="clear" w:color="auto" w:fill="auto"/>
            <w:vAlign w:val="center"/>
          </w:tcPr>
          <w:p w14:paraId="41C8EE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商务、资信及其他部分</w:t>
            </w:r>
          </w:p>
        </w:tc>
        <w:tc>
          <w:tcPr>
            <w:tcW w:w="1020" w:type="dxa"/>
            <w:tcBorders>
              <w:tl2br w:val="nil"/>
              <w:tr2bl w:val="nil"/>
            </w:tcBorders>
            <w:shd w:val="clear" w:color="auto" w:fill="auto"/>
            <w:vAlign w:val="center"/>
          </w:tcPr>
          <w:p w14:paraId="323B30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40</w:t>
            </w:r>
            <w:r>
              <w:rPr>
                <w:rFonts w:hint="eastAsia" w:ascii="宋体" w:hAnsi="宋体" w:eastAsia="宋体" w:cs="宋体"/>
                <w:b/>
                <w:bCs/>
                <w:i w:val="0"/>
                <w:iCs w:val="0"/>
                <w:color w:val="000000"/>
                <w:kern w:val="0"/>
                <w:sz w:val="24"/>
                <w:szCs w:val="24"/>
                <w:u w:val="none"/>
                <w:lang w:val="en-US" w:eastAsia="zh-CN" w:bidi="ar"/>
              </w:rPr>
              <w:t>分</w:t>
            </w:r>
          </w:p>
        </w:tc>
      </w:tr>
      <w:tr w14:paraId="7ACBC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14" w:hRule="atLeast"/>
        </w:trPr>
        <w:tc>
          <w:tcPr>
            <w:tcW w:w="825" w:type="dxa"/>
            <w:tcBorders>
              <w:tl2br w:val="nil"/>
              <w:tr2bl w:val="nil"/>
            </w:tcBorders>
            <w:shd w:val="clear" w:color="auto" w:fill="auto"/>
            <w:vAlign w:val="center"/>
          </w:tcPr>
          <w:p w14:paraId="63D1BB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305" w:type="dxa"/>
            <w:tcBorders>
              <w:tl2br w:val="nil"/>
              <w:tr2bl w:val="nil"/>
            </w:tcBorders>
            <w:shd w:val="clear" w:color="auto" w:fill="auto"/>
            <w:vAlign w:val="center"/>
          </w:tcPr>
          <w:p w14:paraId="50115E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售后服务承诺</w:t>
            </w:r>
          </w:p>
        </w:tc>
        <w:tc>
          <w:tcPr>
            <w:tcW w:w="7035" w:type="dxa"/>
            <w:tcBorders>
              <w:tl2br w:val="nil"/>
              <w:tr2bl w:val="nil"/>
            </w:tcBorders>
            <w:shd w:val="clear" w:color="auto" w:fill="auto"/>
            <w:vAlign w:val="center"/>
          </w:tcPr>
          <w:p w14:paraId="3A46CED4">
            <w:pPr>
              <w:keepNext w:val="0"/>
              <w:keepLines w:val="0"/>
              <w:widowControl/>
              <w:numPr>
                <w:ilvl w:val="0"/>
                <w:numId w:val="0"/>
              </w:numPr>
              <w:suppressLineNumbers w:val="0"/>
              <w:jc w:val="left"/>
              <w:textAlignment w:val="center"/>
              <w:rPr>
                <w:rStyle w:val="39"/>
                <w:rFonts w:hint="eastAsia" w:ascii="宋体" w:hAnsi="宋体" w:eastAsia="宋体" w:cs="宋体"/>
                <w:sz w:val="24"/>
                <w:szCs w:val="24"/>
                <w:lang w:val="en-US" w:eastAsia="zh-CN" w:bidi="ar"/>
              </w:rPr>
            </w:pPr>
            <w:r>
              <w:rPr>
                <w:rFonts w:hint="eastAsia" w:ascii="宋体" w:hAnsi="宋体" w:cs="宋体"/>
                <w:b/>
                <w:bCs/>
                <w:i w:val="0"/>
                <w:iCs w:val="0"/>
                <w:color w:val="000000"/>
                <w:kern w:val="0"/>
                <w:sz w:val="24"/>
                <w:szCs w:val="24"/>
                <w:u w:val="none"/>
                <w:lang w:val="en-US" w:eastAsia="zh-CN" w:bidi="ar"/>
              </w:rPr>
              <w:t>1、</w:t>
            </w:r>
            <w:r>
              <w:rPr>
                <w:rFonts w:hint="eastAsia" w:ascii="宋体" w:hAnsi="宋体" w:eastAsia="宋体" w:cs="宋体"/>
                <w:b/>
                <w:bCs/>
                <w:i w:val="0"/>
                <w:iCs w:val="0"/>
                <w:color w:val="000000"/>
                <w:kern w:val="0"/>
                <w:sz w:val="24"/>
                <w:szCs w:val="24"/>
                <w:u w:val="none"/>
                <w:lang w:val="en-US" w:eastAsia="zh-CN" w:bidi="ar"/>
              </w:rPr>
              <w:t>针对售后服务方案（如体系、内容、故障解决方案）进行评分：</w:t>
            </w:r>
            <w:r>
              <w:rPr>
                <w:rStyle w:val="39"/>
                <w:rFonts w:hint="eastAsia" w:ascii="宋体" w:hAnsi="宋体" w:eastAsia="宋体" w:cs="宋体"/>
                <w:sz w:val="24"/>
                <w:szCs w:val="24"/>
                <w:lang w:val="en-US" w:eastAsia="zh-CN" w:bidi="ar"/>
              </w:rPr>
              <w:t>售后服务方案合理、内容完整有条理的得（</w:t>
            </w:r>
            <w:r>
              <w:rPr>
                <w:rStyle w:val="39"/>
                <w:rFonts w:hint="eastAsia" w:ascii="宋体" w:hAnsi="宋体" w:cs="宋体"/>
                <w:sz w:val="24"/>
                <w:szCs w:val="24"/>
                <w:lang w:val="en-US" w:eastAsia="zh-CN" w:bidi="ar"/>
              </w:rPr>
              <w:t>3</w:t>
            </w:r>
            <w:r>
              <w:rPr>
                <w:rStyle w:val="39"/>
                <w:rFonts w:hint="eastAsia" w:ascii="宋体" w:hAnsi="宋体" w:eastAsia="宋体" w:cs="宋体"/>
                <w:sz w:val="24"/>
                <w:szCs w:val="24"/>
                <w:lang w:val="en-US" w:eastAsia="zh-CN" w:bidi="ar"/>
              </w:rPr>
              <w:t>分）；</w:t>
            </w:r>
          </w:p>
          <w:p w14:paraId="512CDB67">
            <w:pPr>
              <w:keepNext w:val="0"/>
              <w:keepLines w:val="0"/>
              <w:widowControl/>
              <w:numPr>
                <w:ilvl w:val="0"/>
                <w:numId w:val="0"/>
              </w:numPr>
              <w:suppressLineNumbers w:val="0"/>
              <w:ind w:leftChars="0"/>
              <w:jc w:val="left"/>
              <w:textAlignment w:val="center"/>
              <w:rPr>
                <w:rStyle w:val="39"/>
                <w:rFonts w:hint="eastAsia" w:ascii="宋体" w:hAnsi="宋体" w:eastAsia="宋体" w:cs="宋体"/>
                <w:sz w:val="24"/>
                <w:szCs w:val="24"/>
                <w:lang w:val="en-US" w:eastAsia="zh-CN" w:bidi="ar"/>
              </w:rPr>
            </w:pPr>
            <w:r>
              <w:rPr>
                <w:rStyle w:val="39"/>
                <w:rFonts w:hint="eastAsia" w:ascii="宋体" w:hAnsi="宋体" w:eastAsia="宋体" w:cs="宋体"/>
                <w:sz w:val="24"/>
                <w:szCs w:val="24"/>
                <w:lang w:val="en-US" w:eastAsia="zh-CN" w:bidi="ar"/>
              </w:rPr>
              <w:t>较合理、内容较完整、条理较清晰的得（</w:t>
            </w:r>
            <w:r>
              <w:rPr>
                <w:rStyle w:val="39"/>
                <w:rFonts w:hint="eastAsia" w:ascii="宋体" w:hAnsi="宋体" w:cs="宋体"/>
                <w:sz w:val="24"/>
                <w:szCs w:val="24"/>
                <w:lang w:val="en-US" w:eastAsia="zh-CN" w:bidi="ar"/>
              </w:rPr>
              <w:t>2</w:t>
            </w:r>
            <w:r>
              <w:rPr>
                <w:rStyle w:val="39"/>
                <w:rFonts w:hint="eastAsia" w:ascii="宋体" w:hAnsi="宋体" w:eastAsia="宋体" w:cs="宋体"/>
                <w:sz w:val="24"/>
                <w:szCs w:val="24"/>
                <w:lang w:val="en-US" w:eastAsia="zh-CN" w:bidi="ar"/>
              </w:rPr>
              <w:t>分）；</w:t>
            </w:r>
          </w:p>
          <w:p w14:paraId="7B798FB1">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000000"/>
                <w:kern w:val="0"/>
                <w:sz w:val="24"/>
                <w:szCs w:val="24"/>
                <w:u w:val="none"/>
                <w:lang w:val="en-US" w:eastAsia="zh-CN" w:bidi="ar"/>
              </w:rPr>
            </w:pPr>
            <w:r>
              <w:rPr>
                <w:rStyle w:val="39"/>
                <w:rFonts w:hint="eastAsia" w:ascii="宋体" w:hAnsi="宋体" w:eastAsia="宋体" w:cs="宋体"/>
                <w:sz w:val="24"/>
                <w:szCs w:val="24"/>
                <w:lang w:val="en-US" w:eastAsia="zh-CN" w:bidi="ar"/>
              </w:rPr>
              <w:t>考虑不充分、内容不完整、缺乏条理的得（</w:t>
            </w:r>
            <w:r>
              <w:rPr>
                <w:rStyle w:val="39"/>
                <w:rFonts w:hint="eastAsia" w:ascii="宋体" w:hAnsi="宋体" w:cs="宋体"/>
                <w:sz w:val="24"/>
                <w:szCs w:val="24"/>
                <w:lang w:val="en-US" w:eastAsia="zh-CN" w:bidi="ar"/>
              </w:rPr>
              <w:t>1</w:t>
            </w:r>
            <w:r>
              <w:rPr>
                <w:rStyle w:val="39"/>
                <w:rFonts w:hint="eastAsia" w:ascii="宋体" w:hAnsi="宋体" w:eastAsia="宋体" w:cs="宋体"/>
                <w:sz w:val="24"/>
                <w:szCs w:val="24"/>
                <w:lang w:val="en-US" w:eastAsia="zh-CN" w:bidi="ar"/>
              </w:rPr>
              <w:t>分）。</w:t>
            </w:r>
          </w:p>
          <w:p w14:paraId="7B29B86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2、维修响应时间：</w:t>
            </w:r>
            <w:r>
              <w:rPr>
                <w:rStyle w:val="39"/>
                <w:rFonts w:hint="eastAsia" w:ascii="宋体" w:hAnsi="宋体" w:eastAsia="宋体" w:cs="宋体"/>
                <w:sz w:val="24"/>
                <w:szCs w:val="24"/>
                <w:lang w:val="en-US" w:eastAsia="zh-CN" w:bidi="ar"/>
              </w:rPr>
              <w:t>接到服务人报修通知（电话、电传等）后</w:t>
            </w:r>
            <w:r>
              <w:rPr>
                <w:rStyle w:val="39"/>
                <w:rFonts w:hint="eastAsia" w:ascii="宋体" w:hAnsi="宋体" w:cs="宋体"/>
                <w:sz w:val="24"/>
                <w:szCs w:val="24"/>
                <w:lang w:val="en-US" w:eastAsia="zh-CN" w:bidi="ar"/>
              </w:rPr>
              <w:t>2</w:t>
            </w:r>
            <w:r>
              <w:rPr>
                <w:rStyle w:val="39"/>
                <w:rFonts w:hint="eastAsia" w:ascii="宋体" w:hAnsi="宋体" w:eastAsia="宋体" w:cs="宋体"/>
                <w:sz w:val="24"/>
                <w:szCs w:val="24"/>
                <w:lang w:val="en-US" w:eastAsia="zh-CN" w:bidi="ar"/>
              </w:rPr>
              <w:t>小时内现场响应得1分，每减少1小时加1分，最高得</w:t>
            </w:r>
            <w:r>
              <w:rPr>
                <w:rStyle w:val="39"/>
                <w:rFonts w:hint="eastAsia" w:ascii="宋体" w:hAnsi="宋体" w:cs="宋体"/>
                <w:sz w:val="24"/>
                <w:szCs w:val="24"/>
                <w:lang w:val="en-US" w:eastAsia="zh-CN" w:bidi="ar"/>
              </w:rPr>
              <w:t>2</w:t>
            </w:r>
            <w:r>
              <w:rPr>
                <w:rStyle w:val="39"/>
                <w:rFonts w:hint="eastAsia" w:ascii="宋体" w:hAnsi="宋体" w:eastAsia="宋体" w:cs="宋体"/>
                <w:sz w:val="24"/>
                <w:szCs w:val="24"/>
                <w:lang w:val="en-US" w:eastAsia="zh-CN" w:bidi="ar"/>
              </w:rPr>
              <w:t>分；每增加1小时扣1分，扣完为止。</w:t>
            </w:r>
          </w:p>
        </w:tc>
        <w:tc>
          <w:tcPr>
            <w:tcW w:w="1020" w:type="dxa"/>
            <w:tcBorders>
              <w:tl2br w:val="nil"/>
              <w:tr2bl w:val="nil"/>
            </w:tcBorders>
            <w:shd w:val="clear" w:color="auto" w:fill="auto"/>
            <w:vAlign w:val="center"/>
          </w:tcPr>
          <w:p w14:paraId="52A46F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分</w:t>
            </w:r>
          </w:p>
        </w:tc>
      </w:tr>
      <w:tr w14:paraId="70703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80" w:hRule="atLeast"/>
        </w:trPr>
        <w:tc>
          <w:tcPr>
            <w:tcW w:w="825" w:type="dxa"/>
            <w:tcBorders>
              <w:tl2br w:val="nil"/>
              <w:tr2bl w:val="nil"/>
            </w:tcBorders>
            <w:shd w:val="clear" w:color="auto" w:fill="auto"/>
            <w:vAlign w:val="center"/>
          </w:tcPr>
          <w:p w14:paraId="560DF5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305" w:type="dxa"/>
            <w:tcBorders>
              <w:tl2br w:val="nil"/>
              <w:tr2bl w:val="nil"/>
            </w:tcBorders>
            <w:shd w:val="clear" w:color="auto" w:fill="auto"/>
            <w:vAlign w:val="center"/>
          </w:tcPr>
          <w:p w14:paraId="19EBED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企业业绩</w:t>
            </w:r>
          </w:p>
        </w:tc>
        <w:tc>
          <w:tcPr>
            <w:tcW w:w="7035" w:type="dxa"/>
            <w:tcBorders>
              <w:tl2br w:val="nil"/>
              <w:tr2bl w:val="nil"/>
            </w:tcBorders>
            <w:shd w:val="clear" w:color="auto" w:fill="auto"/>
            <w:vAlign w:val="center"/>
          </w:tcPr>
          <w:p w14:paraId="0B32BD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供应商自2022年1月1日以来至今承接的同类项目业绩：</w:t>
            </w:r>
          </w:p>
          <w:p w14:paraId="7DB14A4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每提供1个项目得1分，最高得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w:t>
            </w:r>
          </w:p>
          <w:p w14:paraId="0579BF0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single"/>
              </w:rPr>
            </w:pPr>
            <w:r>
              <w:rPr>
                <w:rFonts w:hint="eastAsia" w:ascii="宋体" w:hAnsi="宋体" w:eastAsia="宋体" w:cs="宋体"/>
                <w:b/>
                <w:bCs/>
                <w:i w:val="0"/>
                <w:iCs w:val="0"/>
                <w:color w:val="000000"/>
                <w:kern w:val="0"/>
                <w:sz w:val="24"/>
                <w:szCs w:val="24"/>
                <w:highlight w:val="none"/>
                <w:u w:val="single"/>
                <w:lang w:val="en-US" w:eastAsia="zh-CN" w:bidi="ar"/>
              </w:rPr>
              <w:t>注.需提供合同复印件，未提供不得分。</w:t>
            </w:r>
          </w:p>
        </w:tc>
        <w:tc>
          <w:tcPr>
            <w:tcW w:w="1020" w:type="dxa"/>
            <w:tcBorders>
              <w:tl2br w:val="nil"/>
              <w:tr2bl w:val="nil"/>
            </w:tcBorders>
            <w:shd w:val="clear" w:color="auto" w:fill="auto"/>
            <w:vAlign w:val="center"/>
          </w:tcPr>
          <w:p w14:paraId="16ED68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分</w:t>
            </w:r>
          </w:p>
        </w:tc>
      </w:tr>
      <w:tr w14:paraId="0CCEE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15" w:hRule="atLeast"/>
        </w:trPr>
        <w:tc>
          <w:tcPr>
            <w:tcW w:w="825" w:type="dxa"/>
            <w:tcBorders>
              <w:tl2br w:val="nil"/>
              <w:tr2bl w:val="nil"/>
            </w:tcBorders>
            <w:shd w:val="clear" w:color="auto" w:fill="auto"/>
            <w:vAlign w:val="center"/>
          </w:tcPr>
          <w:p w14:paraId="00CD7E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9</w:t>
            </w:r>
          </w:p>
        </w:tc>
        <w:tc>
          <w:tcPr>
            <w:tcW w:w="1305" w:type="dxa"/>
            <w:tcBorders>
              <w:tl2br w:val="nil"/>
              <w:tr2bl w:val="nil"/>
            </w:tcBorders>
            <w:shd w:val="clear" w:color="auto" w:fill="auto"/>
            <w:vAlign w:val="center"/>
          </w:tcPr>
          <w:p w14:paraId="2C956A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企业实力</w:t>
            </w:r>
          </w:p>
        </w:tc>
        <w:tc>
          <w:tcPr>
            <w:tcW w:w="7035" w:type="dxa"/>
            <w:tcBorders>
              <w:tl2br w:val="nil"/>
              <w:tr2bl w:val="nil"/>
            </w:tcBorders>
            <w:shd w:val="clear" w:color="auto" w:fill="auto"/>
            <w:vAlign w:val="center"/>
          </w:tcPr>
          <w:p w14:paraId="6E2B6A1C">
            <w:pPr>
              <w:numPr>
                <w:ilvl w:val="0"/>
                <w:numId w:val="0"/>
              </w:numPr>
              <w:tabs>
                <w:tab w:val="left" w:pos="900"/>
              </w:tabs>
              <w:autoSpaceDE w:val="0"/>
              <w:autoSpaceDN w:val="0"/>
              <w:adjustRightInd w:val="0"/>
              <w:spacing w:line="380" w:lineRule="exact"/>
              <w:jc w:val="left"/>
              <w:textAlignment w:val="baseline"/>
              <w:rPr>
                <w:rStyle w:val="27"/>
                <w:rFonts w:hint="eastAsia" w:ascii="宋体" w:hAnsi="宋体" w:eastAsia="宋体" w:cs="宋体"/>
                <w:color w:val="000000"/>
                <w:sz w:val="24"/>
                <w:szCs w:val="24"/>
                <w:highlight w:val="none"/>
              </w:rPr>
            </w:pPr>
            <w:r>
              <w:rPr>
                <w:rStyle w:val="27"/>
                <w:rFonts w:hint="eastAsia" w:ascii="宋体" w:hAnsi="宋体" w:cs="宋体"/>
                <w:color w:val="000000"/>
                <w:sz w:val="24"/>
                <w:szCs w:val="24"/>
                <w:highlight w:val="none"/>
                <w:lang w:val="en-US" w:eastAsia="zh-CN"/>
              </w:rPr>
              <w:t>1、</w:t>
            </w:r>
            <w:r>
              <w:rPr>
                <w:rStyle w:val="27"/>
                <w:rFonts w:hint="eastAsia" w:ascii="宋体" w:hAnsi="宋体" w:eastAsia="宋体" w:cs="宋体"/>
                <w:color w:val="000000"/>
                <w:sz w:val="24"/>
                <w:szCs w:val="24"/>
                <w:highlight w:val="none"/>
              </w:rPr>
              <w:t>具有有效的</w:t>
            </w:r>
            <w:r>
              <w:rPr>
                <w:rStyle w:val="27"/>
                <w:rFonts w:hint="eastAsia" w:ascii="宋体" w:hAnsi="宋体" w:eastAsia="宋体" w:cs="宋体"/>
                <w:color w:val="000000"/>
                <w:sz w:val="24"/>
                <w:szCs w:val="24"/>
                <w:highlight w:val="none"/>
                <w:lang w:val="en-US" w:eastAsia="zh-CN"/>
              </w:rPr>
              <w:t>质量管理</w:t>
            </w:r>
            <w:r>
              <w:rPr>
                <w:rStyle w:val="27"/>
                <w:rFonts w:hint="eastAsia" w:ascii="宋体" w:hAnsi="宋体" w:eastAsia="宋体" w:cs="宋体"/>
                <w:color w:val="000000"/>
                <w:sz w:val="24"/>
                <w:szCs w:val="24"/>
                <w:highlight w:val="none"/>
              </w:rPr>
              <w:t>体系认证证书得</w:t>
            </w:r>
            <w:r>
              <w:rPr>
                <w:rStyle w:val="27"/>
                <w:rFonts w:hint="eastAsia" w:ascii="宋体" w:hAnsi="宋体" w:eastAsia="宋体" w:cs="宋体"/>
                <w:color w:val="000000"/>
                <w:sz w:val="24"/>
                <w:szCs w:val="24"/>
                <w:highlight w:val="none"/>
                <w:lang w:val="en-US" w:eastAsia="zh-CN"/>
              </w:rPr>
              <w:t>1</w:t>
            </w:r>
            <w:r>
              <w:rPr>
                <w:rStyle w:val="27"/>
                <w:rFonts w:hint="eastAsia" w:ascii="宋体" w:hAnsi="宋体" w:eastAsia="宋体" w:cs="宋体"/>
                <w:color w:val="000000"/>
                <w:sz w:val="24"/>
                <w:szCs w:val="24"/>
                <w:highlight w:val="none"/>
              </w:rPr>
              <w:t>分;</w:t>
            </w:r>
          </w:p>
          <w:p w14:paraId="5166AFCB">
            <w:pPr>
              <w:tabs>
                <w:tab w:val="left" w:pos="900"/>
              </w:tabs>
              <w:spacing w:line="380" w:lineRule="exact"/>
              <w:jc w:val="left"/>
              <w:rPr>
                <w:rStyle w:val="27"/>
                <w:rFonts w:hint="eastAsia" w:ascii="宋体" w:hAnsi="宋体" w:eastAsia="宋体" w:cs="宋体"/>
                <w:color w:val="000000"/>
                <w:sz w:val="24"/>
                <w:szCs w:val="24"/>
                <w:highlight w:val="none"/>
              </w:rPr>
            </w:pPr>
            <w:r>
              <w:rPr>
                <w:rStyle w:val="27"/>
                <w:rFonts w:hint="eastAsia" w:ascii="宋体" w:hAnsi="宋体" w:eastAsia="宋体" w:cs="宋体"/>
                <w:color w:val="000000"/>
                <w:sz w:val="24"/>
                <w:szCs w:val="24"/>
                <w:highlight w:val="none"/>
              </w:rPr>
              <w:t>2、具有有效的</w:t>
            </w:r>
            <w:r>
              <w:rPr>
                <w:rFonts w:hint="eastAsia" w:ascii="宋体" w:hAnsi="宋体" w:eastAsia="宋体" w:cs="宋体"/>
                <w:i w:val="0"/>
                <w:iCs w:val="0"/>
                <w:color w:val="000000"/>
                <w:kern w:val="0"/>
                <w:sz w:val="24"/>
                <w:szCs w:val="24"/>
                <w:highlight w:val="none"/>
                <w:u w:val="none"/>
                <w:lang w:val="en-US" w:eastAsia="zh-CN" w:bidi="ar"/>
              </w:rPr>
              <w:t>隐私信息管理体系认证证书</w:t>
            </w:r>
            <w:r>
              <w:rPr>
                <w:rStyle w:val="27"/>
                <w:rFonts w:hint="eastAsia" w:ascii="宋体" w:hAnsi="宋体" w:eastAsia="宋体" w:cs="宋体"/>
                <w:color w:val="000000"/>
                <w:sz w:val="24"/>
                <w:szCs w:val="24"/>
                <w:highlight w:val="none"/>
              </w:rPr>
              <w:t>得</w:t>
            </w:r>
            <w:r>
              <w:rPr>
                <w:rStyle w:val="27"/>
                <w:rFonts w:hint="eastAsia" w:ascii="宋体" w:hAnsi="宋体" w:eastAsia="宋体" w:cs="宋体"/>
                <w:color w:val="000000"/>
                <w:sz w:val="24"/>
                <w:szCs w:val="24"/>
                <w:highlight w:val="none"/>
                <w:lang w:val="en-US" w:eastAsia="zh-CN"/>
              </w:rPr>
              <w:t>1</w:t>
            </w:r>
            <w:r>
              <w:rPr>
                <w:rStyle w:val="27"/>
                <w:rFonts w:hint="eastAsia" w:ascii="宋体" w:hAnsi="宋体" w:eastAsia="宋体" w:cs="宋体"/>
                <w:color w:val="000000"/>
                <w:sz w:val="24"/>
                <w:szCs w:val="24"/>
                <w:highlight w:val="none"/>
              </w:rPr>
              <w:t>分;</w:t>
            </w:r>
          </w:p>
          <w:p w14:paraId="5ED0713D">
            <w:pPr>
              <w:tabs>
                <w:tab w:val="left" w:pos="900"/>
              </w:tabs>
              <w:spacing w:line="380" w:lineRule="exact"/>
              <w:jc w:val="left"/>
              <w:rPr>
                <w:rStyle w:val="27"/>
                <w:rFonts w:hint="eastAsia" w:ascii="宋体" w:hAnsi="宋体" w:eastAsia="宋体" w:cs="宋体"/>
                <w:color w:val="000000"/>
                <w:sz w:val="24"/>
                <w:szCs w:val="24"/>
                <w:highlight w:val="none"/>
              </w:rPr>
            </w:pPr>
            <w:r>
              <w:rPr>
                <w:rStyle w:val="27"/>
                <w:rFonts w:hint="eastAsia" w:ascii="宋体" w:hAnsi="宋体" w:eastAsia="宋体" w:cs="宋体"/>
                <w:color w:val="000000"/>
                <w:sz w:val="24"/>
                <w:szCs w:val="24"/>
                <w:highlight w:val="none"/>
              </w:rPr>
              <w:t>3、具有有效的</w:t>
            </w:r>
            <w:r>
              <w:rPr>
                <w:rFonts w:hint="eastAsia" w:ascii="宋体" w:hAnsi="宋体" w:eastAsia="宋体" w:cs="宋体"/>
                <w:i w:val="0"/>
                <w:iCs w:val="0"/>
                <w:color w:val="000000"/>
                <w:kern w:val="0"/>
                <w:sz w:val="24"/>
                <w:szCs w:val="24"/>
                <w:highlight w:val="none"/>
                <w:u w:val="none"/>
                <w:lang w:val="en-US" w:eastAsia="zh-CN" w:bidi="ar"/>
              </w:rPr>
              <w:t>业务连续性管理体系认证证书</w:t>
            </w:r>
            <w:r>
              <w:rPr>
                <w:rStyle w:val="27"/>
                <w:rFonts w:hint="eastAsia" w:ascii="宋体" w:hAnsi="宋体" w:eastAsia="宋体" w:cs="宋体"/>
                <w:color w:val="000000"/>
                <w:sz w:val="24"/>
                <w:szCs w:val="24"/>
                <w:highlight w:val="none"/>
              </w:rPr>
              <w:t>的得</w:t>
            </w:r>
            <w:r>
              <w:rPr>
                <w:rStyle w:val="27"/>
                <w:rFonts w:hint="eastAsia" w:ascii="宋体" w:hAnsi="宋体" w:eastAsia="宋体" w:cs="宋体"/>
                <w:color w:val="000000"/>
                <w:sz w:val="24"/>
                <w:szCs w:val="24"/>
                <w:highlight w:val="none"/>
                <w:lang w:val="en-US" w:eastAsia="zh-CN"/>
              </w:rPr>
              <w:t>1</w:t>
            </w:r>
            <w:r>
              <w:rPr>
                <w:rStyle w:val="27"/>
                <w:rFonts w:hint="eastAsia" w:ascii="宋体" w:hAnsi="宋体" w:eastAsia="宋体" w:cs="宋体"/>
                <w:color w:val="000000"/>
                <w:sz w:val="24"/>
                <w:szCs w:val="24"/>
                <w:highlight w:val="none"/>
              </w:rPr>
              <w:t>分。</w:t>
            </w:r>
          </w:p>
          <w:p w14:paraId="7B785758">
            <w:pPr>
              <w:tabs>
                <w:tab w:val="left" w:pos="900"/>
              </w:tabs>
              <w:spacing w:line="380" w:lineRule="exact"/>
              <w:jc w:val="left"/>
              <w:rPr>
                <w:rFonts w:hint="eastAsia" w:ascii="宋体" w:hAnsi="宋体" w:eastAsia="宋体" w:cs="宋体"/>
                <w:b/>
                <w:bCs/>
                <w:i w:val="0"/>
                <w:iCs w:val="0"/>
                <w:color w:val="000000"/>
                <w:sz w:val="24"/>
                <w:szCs w:val="24"/>
                <w:u w:val="single"/>
              </w:rPr>
            </w:pPr>
            <w:r>
              <w:rPr>
                <w:rFonts w:hint="eastAsia" w:ascii="宋体" w:hAnsi="宋体" w:eastAsia="宋体" w:cs="宋体"/>
                <w:b/>
                <w:bCs/>
                <w:i w:val="0"/>
                <w:iCs w:val="0"/>
                <w:color w:val="000000"/>
                <w:kern w:val="0"/>
                <w:sz w:val="24"/>
                <w:szCs w:val="24"/>
                <w:highlight w:val="none"/>
                <w:u w:val="single"/>
                <w:lang w:val="en-US" w:eastAsia="zh-CN" w:bidi="ar"/>
              </w:rPr>
              <w:t>注.需提供复印件，未提供不得分。</w:t>
            </w:r>
          </w:p>
        </w:tc>
        <w:tc>
          <w:tcPr>
            <w:tcW w:w="1020" w:type="dxa"/>
            <w:tcBorders>
              <w:tl2br w:val="nil"/>
              <w:tr2bl w:val="nil"/>
            </w:tcBorders>
            <w:shd w:val="clear" w:color="auto" w:fill="auto"/>
            <w:vAlign w:val="center"/>
          </w:tcPr>
          <w:p w14:paraId="58DBC1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3</w:t>
            </w:r>
            <w:r>
              <w:rPr>
                <w:rFonts w:hint="eastAsia" w:ascii="宋体" w:hAnsi="宋体" w:eastAsia="宋体" w:cs="宋体"/>
                <w:b/>
                <w:bCs/>
                <w:i w:val="0"/>
                <w:iCs w:val="0"/>
                <w:color w:val="000000"/>
                <w:kern w:val="0"/>
                <w:sz w:val="24"/>
                <w:szCs w:val="24"/>
                <w:u w:val="none"/>
                <w:lang w:val="en-US" w:eastAsia="zh-CN" w:bidi="ar"/>
              </w:rPr>
              <w:t>分</w:t>
            </w:r>
          </w:p>
        </w:tc>
      </w:tr>
      <w:tr w14:paraId="7648F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1" w:hRule="atLeast"/>
        </w:trPr>
        <w:tc>
          <w:tcPr>
            <w:tcW w:w="825" w:type="dxa"/>
            <w:tcBorders>
              <w:tl2br w:val="nil"/>
              <w:tr2bl w:val="nil"/>
            </w:tcBorders>
            <w:shd w:val="clear" w:color="auto" w:fill="auto"/>
            <w:vAlign w:val="center"/>
          </w:tcPr>
          <w:p w14:paraId="71C9EDB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10</w:t>
            </w:r>
          </w:p>
        </w:tc>
        <w:tc>
          <w:tcPr>
            <w:tcW w:w="1305" w:type="dxa"/>
            <w:tcBorders>
              <w:tl2br w:val="nil"/>
              <w:tr2bl w:val="nil"/>
            </w:tcBorders>
            <w:shd w:val="clear" w:color="auto" w:fill="auto"/>
            <w:vAlign w:val="center"/>
          </w:tcPr>
          <w:p w14:paraId="1514634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磋商基准价计算方法</w:t>
            </w:r>
          </w:p>
        </w:tc>
        <w:tc>
          <w:tcPr>
            <w:tcW w:w="7035" w:type="dxa"/>
            <w:tcBorders>
              <w:tl2br w:val="nil"/>
              <w:tr2bl w:val="nil"/>
            </w:tcBorders>
            <w:shd w:val="clear" w:color="auto" w:fill="auto"/>
            <w:vAlign w:val="center"/>
          </w:tcPr>
          <w:p w14:paraId="4D25F45E">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满足磋商文件要求且最后报价最低的供应商的价格为磋商基准价，其价格分为满分。其他投标人的价格分统一按照下列公式计算：投标报价得分=(磋商基准价/最后磋商报价)×30</w:t>
            </w:r>
          </w:p>
          <w:p w14:paraId="3493C7B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计算结果保留小数点后两位，第三位四舍五入。</w:t>
            </w:r>
          </w:p>
          <w:p w14:paraId="7B3DDEF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项目为非专门面向中小企业的采购项目，依据财政部《关于进一步加大政府采购支持中小企业力度的通知》财库〔2022〕19号规定本项目对小型和微型企业产品的价格给予10%的扣除，用扣除后的价格参与评审，但参加本次采购活动的中小企业应当提供本办法规定的《中小企业声明函》。小型、微型企业提供中型企业制造的货物的，视同为中型企业。在货物采购项目中，供应商提供的货物既有中小企业制造货物，也有大型企业制造货物的，不享受本办法规定的中小企业扶持政策。</w:t>
            </w:r>
          </w:p>
          <w:p w14:paraId="45892BD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单位的投标报价明显低于其他通过符合性审查投标人的报价，有可能影响工程质量或者不能诚信履约的，须提供成本构成表及相应证明材料，内容包括但不限于工程成本（如原材料成本、设备损耗成本等），管理成本（人员工资、福利、社保等），交通成本（汽油、过路费等），税费等，并列明计算过程。投标人不能证明其报价合理性的，未提供或内容不全面无法支持成本构成的，由磋商小组认定该投标人是否以低于成本价竞标，如果是，其报价分不得分。超过采购预算的投标报价将否决其投标。</w:t>
            </w:r>
          </w:p>
        </w:tc>
        <w:tc>
          <w:tcPr>
            <w:tcW w:w="1020" w:type="dxa"/>
            <w:tcBorders>
              <w:tl2br w:val="nil"/>
              <w:tr2bl w:val="nil"/>
            </w:tcBorders>
            <w:shd w:val="clear" w:color="auto" w:fill="auto"/>
            <w:vAlign w:val="center"/>
          </w:tcPr>
          <w:p w14:paraId="0B293E6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30</w:t>
            </w:r>
          </w:p>
        </w:tc>
      </w:tr>
    </w:tbl>
    <w:p w14:paraId="5715EB6D">
      <w:pPr>
        <w:rPr>
          <w:rFonts w:hint="eastAsia" w:ascii="宋体" w:hAnsi="宋体" w:eastAsia="宋体" w:cs="宋体"/>
          <w:sz w:val="24"/>
          <w:szCs w:val="24"/>
        </w:rPr>
      </w:pPr>
    </w:p>
    <w:p w14:paraId="10CF7CAA">
      <w:pPr>
        <w:pStyle w:val="29"/>
        <w:rPr>
          <w:rFonts w:hint="eastAsia" w:ascii="宋体" w:hAnsi="宋体" w:eastAsia="宋体" w:cs="宋体"/>
          <w:sz w:val="24"/>
          <w:szCs w:val="24"/>
        </w:rPr>
      </w:pPr>
    </w:p>
    <w:p w14:paraId="73FEB29D">
      <w:pPr>
        <w:pStyle w:val="29"/>
        <w:rPr>
          <w:rFonts w:hint="eastAsia" w:ascii="宋体" w:hAnsi="宋体" w:eastAsia="宋体" w:cs="宋体"/>
          <w:sz w:val="24"/>
          <w:szCs w:val="24"/>
        </w:rPr>
      </w:pPr>
    </w:p>
    <w:p w14:paraId="7FB08913">
      <w:pPr>
        <w:pStyle w:val="29"/>
        <w:rPr>
          <w:rFonts w:hint="eastAsia" w:ascii="宋体" w:hAnsi="宋体" w:eastAsia="宋体" w:cs="宋体"/>
          <w:sz w:val="24"/>
          <w:szCs w:val="24"/>
        </w:rPr>
      </w:pPr>
    </w:p>
    <w:p w14:paraId="5BAD6F4A">
      <w:pPr>
        <w:pStyle w:val="29"/>
        <w:rPr>
          <w:rFonts w:hint="eastAsia" w:ascii="宋体" w:hAnsi="宋体" w:eastAsia="宋体" w:cs="宋体"/>
          <w:sz w:val="24"/>
          <w:szCs w:val="24"/>
        </w:rPr>
      </w:pPr>
    </w:p>
    <w:p w14:paraId="14B613F6">
      <w:pPr>
        <w:pStyle w:val="29"/>
        <w:rPr>
          <w:rFonts w:hint="eastAsia" w:ascii="宋体" w:hAnsi="宋体" w:eastAsia="宋体" w:cs="宋体"/>
          <w:sz w:val="24"/>
          <w:szCs w:val="24"/>
        </w:rPr>
      </w:pPr>
    </w:p>
    <w:p w14:paraId="5ED12F7C">
      <w:pPr>
        <w:pStyle w:val="29"/>
        <w:rPr>
          <w:rFonts w:hint="eastAsia" w:ascii="宋体" w:hAnsi="宋体" w:eastAsia="宋体" w:cs="宋体"/>
          <w:sz w:val="24"/>
          <w:szCs w:val="24"/>
        </w:rPr>
      </w:pPr>
    </w:p>
    <w:p w14:paraId="7CA27963">
      <w:pPr>
        <w:pStyle w:val="29"/>
        <w:rPr>
          <w:rFonts w:hint="eastAsia" w:ascii="宋体" w:hAnsi="宋体" w:eastAsia="宋体" w:cs="宋体"/>
          <w:sz w:val="24"/>
          <w:szCs w:val="24"/>
        </w:rPr>
      </w:pPr>
    </w:p>
    <w:p w14:paraId="1A9E169A">
      <w:pPr>
        <w:pStyle w:val="29"/>
        <w:rPr>
          <w:rFonts w:hint="eastAsia" w:ascii="宋体" w:hAnsi="宋体" w:eastAsia="宋体" w:cs="宋体"/>
          <w:sz w:val="24"/>
          <w:szCs w:val="24"/>
        </w:rPr>
      </w:pPr>
    </w:p>
    <w:p w14:paraId="5132F64E">
      <w:pPr>
        <w:pStyle w:val="29"/>
        <w:rPr>
          <w:rFonts w:hint="eastAsia" w:ascii="宋体" w:hAnsi="宋体" w:eastAsia="宋体" w:cs="宋体"/>
          <w:sz w:val="24"/>
          <w:szCs w:val="24"/>
        </w:rPr>
      </w:pPr>
    </w:p>
    <w:p w14:paraId="28C65BA6">
      <w:pPr>
        <w:pStyle w:val="29"/>
        <w:rPr>
          <w:rFonts w:hint="eastAsia" w:ascii="宋体" w:hAnsi="宋体" w:eastAsia="宋体" w:cs="宋体"/>
          <w:sz w:val="24"/>
          <w:szCs w:val="24"/>
        </w:rPr>
      </w:pPr>
    </w:p>
    <w:p w14:paraId="30F53B3B">
      <w:pPr>
        <w:pStyle w:val="29"/>
        <w:rPr>
          <w:rFonts w:hint="eastAsia" w:ascii="宋体" w:hAnsi="宋体" w:eastAsia="宋体" w:cs="宋体"/>
          <w:sz w:val="24"/>
          <w:szCs w:val="24"/>
        </w:rPr>
      </w:pPr>
    </w:p>
    <w:p w14:paraId="46151C0A">
      <w:pPr>
        <w:pStyle w:val="29"/>
        <w:rPr>
          <w:rFonts w:hint="eastAsia" w:ascii="宋体" w:hAnsi="宋体" w:eastAsia="宋体" w:cs="宋体"/>
          <w:sz w:val="24"/>
          <w:szCs w:val="24"/>
        </w:rPr>
      </w:pPr>
    </w:p>
    <w:p w14:paraId="20DA3102">
      <w:pPr>
        <w:pStyle w:val="29"/>
        <w:rPr>
          <w:rFonts w:hint="eastAsia" w:ascii="宋体" w:hAnsi="宋体" w:eastAsia="宋体" w:cs="宋体"/>
          <w:sz w:val="24"/>
          <w:szCs w:val="24"/>
        </w:rPr>
      </w:pPr>
    </w:p>
    <w:p w14:paraId="7D92CB49">
      <w:pPr>
        <w:pStyle w:val="29"/>
        <w:rPr>
          <w:rFonts w:hint="eastAsia" w:ascii="宋体" w:hAnsi="宋体" w:eastAsia="宋体" w:cs="宋体"/>
          <w:sz w:val="24"/>
          <w:szCs w:val="24"/>
        </w:rPr>
      </w:pPr>
    </w:p>
    <w:p w14:paraId="497946E8">
      <w:pPr>
        <w:pStyle w:val="29"/>
        <w:rPr>
          <w:rFonts w:hint="eastAsia" w:ascii="宋体" w:hAnsi="宋体" w:eastAsia="宋体" w:cs="宋体"/>
          <w:sz w:val="24"/>
          <w:szCs w:val="24"/>
        </w:rPr>
      </w:pPr>
    </w:p>
    <w:p w14:paraId="4DE5E571">
      <w:pPr>
        <w:pStyle w:val="29"/>
        <w:rPr>
          <w:rFonts w:hint="eastAsia" w:ascii="宋体" w:hAnsi="宋体" w:eastAsia="宋体" w:cs="宋体"/>
          <w:sz w:val="24"/>
          <w:szCs w:val="24"/>
        </w:rPr>
      </w:pPr>
    </w:p>
    <w:p w14:paraId="535E0BD9">
      <w:pPr>
        <w:pStyle w:val="29"/>
        <w:rPr>
          <w:rFonts w:hint="eastAsia" w:ascii="宋体" w:hAnsi="宋体" w:eastAsia="宋体" w:cs="宋体"/>
          <w:sz w:val="24"/>
          <w:szCs w:val="24"/>
        </w:rPr>
      </w:pPr>
    </w:p>
    <w:p w14:paraId="6AC5F57B">
      <w:pPr>
        <w:pStyle w:val="29"/>
        <w:rPr>
          <w:rFonts w:hint="eastAsia" w:ascii="宋体" w:hAnsi="宋体" w:eastAsia="宋体" w:cs="宋体"/>
          <w:sz w:val="24"/>
          <w:szCs w:val="24"/>
        </w:rPr>
      </w:pPr>
    </w:p>
    <w:p w14:paraId="2EB791EB">
      <w:pPr>
        <w:pStyle w:val="29"/>
        <w:rPr>
          <w:rFonts w:hint="eastAsia" w:ascii="宋体" w:hAnsi="宋体" w:eastAsia="宋体" w:cs="宋体"/>
          <w:sz w:val="24"/>
          <w:szCs w:val="24"/>
        </w:rPr>
      </w:pPr>
    </w:p>
    <w:p w14:paraId="2D710D0C">
      <w:pPr>
        <w:pStyle w:val="29"/>
        <w:rPr>
          <w:rFonts w:hint="eastAsia" w:ascii="宋体" w:hAnsi="宋体" w:eastAsia="宋体" w:cs="宋体"/>
          <w:sz w:val="24"/>
          <w:szCs w:val="24"/>
        </w:rPr>
      </w:pPr>
    </w:p>
    <w:p w14:paraId="175853AD">
      <w:pPr>
        <w:pStyle w:val="29"/>
        <w:rPr>
          <w:rFonts w:hint="eastAsia" w:ascii="宋体" w:hAnsi="宋体" w:eastAsia="宋体" w:cs="宋体"/>
          <w:sz w:val="24"/>
          <w:szCs w:val="24"/>
        </w:rPr>
      </w:pPr>
    </w:p>
    <w:p w14:paraId="549E963E">
      <w:pPr>
        <w:pStyle w:val="29"/>
        <w:rPr>
          <w:rFonts w:hint="eastAsia" w:ascii="宋体" w:hAnsi="宋体" w:eastAsia="宋体" w:cs="宋体"/>
          <w:sz w:val="24"/>
          <w:szCs w:val="24"/>
        </w:rPr>
      </w:pPr>
    </w:p>
    <w:p w14:paraId="6149C26D">
      <w:pPr>
        <w:pStyle w:val="29"/>
        <w:rPr>
          <w:rFonts w:hint="eastAsia" w:ascii="宋体" w:hAnsi="宋体" w:eastAsia="宋体" w:cs="宋体"/>
          <w:sz w:val="24"/>
          <w:szCs w:val="24"/>
        </w:rPr>
      </w:pPr>
    </w:p>
    <w:p w14:paraId="799D5733">
      <w:pPr>
        <w:pStyle w:val="29"/>
        <w:rPr>
          <w:rFonts w:hint="eastAsia" w:ascii="宋体" w:hAnsi="宋体" w:eastAsia="宋体" w:cs="宋体"/>
          <w:sz w:val="24"/>
          <w:szCs w:val="24"/>
        </w:rPr>
      </w:pPr>
    </w:p>
    <w:p w14:paraId="039E5C4D">
      <w:pPr>
        <w:keepNext/>
        <w:keepLines/>
        <w:pageBreakBefore w:val="0"/>
        <w:numPr>
          <w:ilvl w:val="0"/>
          <w:numId w:val="0"/>
        </w:numPr>
        <w:kinsoku/>
        <w:overflowPunct/>
        <w:bidi w:val="0"/>
        <w:spacing w:line="360" w:lineRule="auto"/>
        <w:jc w:val="center"/>
        <w:outlineLvl w:val="2"/>
        <w:rPr>
          <w:rFonts w:hint="eastAsia" w:ascii="Times New Roman" w:hAnsi="Times New Roman" w:eastAsia="宋体" w:cs="Times New Roman"/>
          <w:b/>
          <w:bCs/>
          <w:color w:val="auto"/>
          <w:sz w:val="32"/>
          <w:szCs w:val="32"/>
          <w:highlight w:val="none"/>
          <w:lang w:val="zh-CN"/>
        </w:rPr>
      </w:pPr>
      <w:r>
        <w:rPr>
          <w:rFonts w:hint="eastAsia" w:ascii="Times New Roman" w:hAnsi="Times New Roman" w:eastAsia="宋体" w:cs="Times New Roman"/>
          <w:b/>
          <w:bCs/>
          <w:color w:val="auto"/>
          <w:sz w:val="32"/>
          <w:szCs w:val="32"/>
          <w:highlight w:val="none"/>
          <w:lang w:val="en-US" w:eastAsia="zh-CN"/>
        </w:rPr>
        <w:t>第二轮报价（</w:t>
      </w:r>
      <w:r>
        <w:rPr>
          <w:rFonts w:hint="eastAsia" w:ascii="Times New Roman" w:hAnsi="Times New Roman" w:eastAsia="宋体" w:cs="Times New Roman"/>
          <w:b/>
          <w:bCs/>
          <w:color w:val="auto"/>
          <w:sz w:val="32"/>
          <w:szCs w:val="32"/>
          <w:highlight w:val="none"/>
          <w:lang w:val="zh-CN"/>
        </w:rPr>
        <w:t>最终</w:t>
      </w:r>
      <w:r>
        <w:rPr>
          <w:rFonts w:hint="eastAsia" w:ascii="Times New Roman" w:hAnsi="Times New Roman" w:eastAsia="宋体" w:cs="Times New Roman"/>
          <w:b/>
          <w:bCs/>
          <w:color w:val="auto"/>
          <w:sz w:val="32"/>
          <w:szCs w:val="32"/>
          <w:highlight w:val="none"/>
          <w:lang w:val="en-US" w:eastAsia="zh-CN"/>
        </w:rPr>
        <w:t>轮</w:t>
      </w:r>
      <w:r>
        <w:rPr>
          <w:rFonts w:hint="eastAsia" w:ascii="Times New Roman" w:hAnsi="Times New Roman" w:eastAsia="宋体" w:cs="Times New Roman"/>
          <w:b/>
          <w:bCs/>
          <w:color w:val="auto"/>
          <w:sz w:val="32"/>
          <w:szCs w:val="32"/>
          <w:highlight w:val="none"/>
          <w:lang w:val="zh-CN"/>
        </w:rPr>
        <w:t>报价表）</w:t>
      </w:r>
    </w:p>
    <w:p w14:paraId="616A3401">
      <w:pPr>
        <w:snapToGrid w:val="0"/>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 xml:space="preserve">项目名称：                       </w:t>
      </w:r>
    </w:p>
    <w:p w14:paraId="17826385">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bCs/>
          <w:color w:val="auto"/>
          <w:sz w:val="24"/>
          <w:szCs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14:paraId="6558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noWrap w:val="0"/>
            <w:vAlign w:val="center"/>
          </w:tcPr>
          <w:p w14:paraId="3352B7E3">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5728" w:type="dxa"/>
            <w:tcBorders>
              <w:right w:val="single" w:color="auto" w:sz="4" w:space="0"/>
            </w:tcBorders>
            <w:noWrap w:val="0"/>
            <w:vAlign w:val="center"/>
          </w:tcPr>
          <w:p w14:paraId="69B33C21">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最终报价 （元）</w:t>
            </w:r>
          </w:p>
        </w:tc>
      </w:tr>
      <w:tr w14:paraId="6CDC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exact"/>
          <w:jc w:val="center"/>
        </w:trPr>
        <w:tc>
          <w:tcPr>
            <w:tcW w:w="3099" w:type="dxa"/>
            <w:noWrap w:val="0"/>
            <w:vAlign w:val="center"/>
          </w:tcPr>
          <w:p w14:paraId="4BB2E279">
            <w:pPr>
              <w:spacing w:line="240" w:lineRule="auto"/>
              <w:rPr>
                <w:rFonts w:hint="eastAsia" w:ascii="宋体" w:hAnsi="宋体" w:cs="宋体"/>
                <w:color w:val="auto"/>
                <w:sz w:val="24"/>
                <w:szCs w:val="24"/>
                <w:highlight w:val="none"/>
              </w:rPr>
            </w:pPr>
          </w:p>
        </w:tc>
        <w:tc>
          <w:tcPr>
            <w:tcW w:w="5728" w:type="dxa"/>
            <w:tcBorders>
              <w:right w:val="single" w:color="auto" w:sz="4" w:space="0"/>
            </w:tcBorders>
            <w:noWrap w:val="0"/>
            <w:vAlign w:val="center"/>
          </w:tcPr>
          <w:p w14:paraId="1FF948E3">
            <w:pPr>
              <w:spacing w:line="240" w:lineRule="auto"/>
              <w:rPr>
                <w:rFonts w:hint="eastAsia" w:ascii="宋体" w:hAnsi="宋体" w:cs="宋体"/>
                <w:color w:val="auto"/>
                <w:sz w:val="24"/>
                <w:szCs w:val="24"/>
                <w:highlight w:val="none"/>
              </w:rPr>
            </w:pPr>
          </w:p>
          <w:p w14:paraId="31E34A60">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p w14:paraId="7EF45F49">
            <w:pPr>
              <w:pStyle w:val="23"/>
              <w:spacing w:line="240" w:lineRule="auto"/>
              <w:ind w:firstLine="480"/>
              <w:rPr>
                <w:rFonts w:hint="eastAsia" w:ascii="宋体" w:hAnsi="宋体" w:eastAsia="宋体" w:cs="宋体"/>
                <w:color w:val="auto"/>
                <w:sz w:val="24"/>
                <w:highlight w:val="none"/>
              </w:rPr>
            </w:pPr>
          </w:p>
          <w:p w14:paraId="50B361FA">
            <w:pPr>
              <w:pStyle w:val="23"/>
              <w:spacing w:line="24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6F0F5C1A">
            <w:pPr>
              <w:spacing w:line="240" w:lineRule="auto"/>
              <w:jc w:val="center"/>
              <w:rPr>
                <w:rFonts w:hint="eastAsia" w:ascii="宋体" w:hAnsi="宋体" w:cs="宋体"/>
                <w:color w:val="auto"/>
                <w:sz w:val="24"/>
                <w:szCs w:val="24"/>
                <w:highlight w:val="none"/>
              </w:rPr>
            </w:pPr>
          </w:p>
        </w:tc>
      </w:tr>
    </w:tbl>
    <w:p w14:paraId="5030D08C">
      <w:pPr>
        <w:spacing w:line="480" w:lineRule="auto"/>
        <w:jc w:val="left"/>
        <w:rPr>
          <w:rFonts w:hint="eastAsia" w:ascii="宋体" w:hAnsi="宋体" w:cs="宋体"/>
          <w:color w:val="auto"/>
          <w:sz w:val="24"/>
          <w:szCs w:val="24"/>
          <w:highlight w:val="none"/>
        </w:rPr>
      </w:pPr>
    </w:p>
    <w:p w14:paraId="7B99FA88">
      <w:pPr>
        <w:spacing w:line="48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备注：1、此表不需填写，不需放入响应文件格式内。</w:t>
      </w:r>
    </w:p>
    <w:p w14:paraId="0C4818BA">
      <w:pPr>
        <w:spacing w:line="480" w:lineRule="auto"/>
        <w:ind w:firstLine="705" w:firstLineChars="29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2、此表为通过初步审查合格的供应商按照磋商要求，现场填写。</w:t>
      </w:r>
    </w:p>
    <w:p w14:paraId="546FC230">
      <w:pPr>
        <w:spacing w:line="480" w:lineRule="auto"/>
        <w:ind w:firstLine="480" w:firstLineChars="200"/>
        <w:rPr>
          <w:rFonts w:hint="eastAsia" w:ascii="宋体" w:hAnsi="宋体" w:cs="宋体"/>
          <w:color w:val="auto"/>
          <w:sz w:val="24"/>
          <w:szCs w:val="24"/>
          <w:highlight w:val="none"/>
        </w:rPr>
      </w:pPr>
    </w:p>
    <w:p w14:paraId="622D3A87">
      <w:pPr>
        <w:spacing w:line="48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供应商授权代表签字：</w:t>
      </w:r>
      <w:r>
        <w:rPr>
          <w:rFonts w:hint="eastAsia" w:ascii="宋体" w:hAnsi="宋体" w:cs="宋体"/>
          <w:color w:val="auto"/>
          <w:sz w:val="24"/>
          <w:szCs w:val="24"/>
          <w:highlight w:val="none"/>
          <w:u w:val="single"/>
        </w:rPr>
        <w:t>　　　　　　　　　　　　</w:t>
      </w:r>
    </w:p>
    <w:p w14:paraId="1A573CC8">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C2935DE">
      <w:pPr>
        <w:spacing w:line="480" w:lineRule="auto"/>
        <w:ind w:firstLine="480" w:firstLineChars="200"/>
        <w:rPr>
          <w:rFonts w:hint="eastAsia" w:ascii="宋体" w:hAnsi="宋体" w:cs="宋体"/>
          <w:color w:val="auto"/>
          <w:sz w:val="24"/>
          <w:szCs w:val="24"/>
          <w:highlight w:val="none"/>
        </w:rPr>
      </w:pPr>
    </w:p>
    <w:p w14:paraId="0399E8ED">
      <w:pPr>
        <w:spacing w:line="480" w:lineRule="auto"/>
        <w:ind w:firstLine="480" w:firstLineChars="200"/>
        <w:rPr>
          <w:rFonts w:hint="eastAsia" w:ascii="宋体" w:hAnsi="宋体" w:cs="宋体"/>
          <w:color w:val="auto"/>
          <w:sz w:val="24"/>
          <w:szCs w:val="24"/>
          <w:highlight w:val="none"/>
        </w:rPr>
      </w:pPr>
    </w:p>
    <w:p w14:paraId="5901C618">
      <w:pPr>
        <w:pStyle w:val="29"/>
        <w:jc w:val="center"/>
        <w:rPr>
          <w:rFonts w:hint="default" w:eastAsia="宋体" w:cs="宋体"/>
          <w:color w:val="auto"/>
          <w:sz w:val="28"/>
          <w:szCs w:val="28"/>
          <w:lang w:val="en-US" w:eastAsia="zh-CN"/>
        </w:rPr>
      </w:pPr>
      <w:bookmarkStart w:id="18" w:name="_GoBack"/>
      <w:bookmarkEnd w:id="18"/>
    </w:p>
    <w:sectPr>
      <w:pgSz w:w="11906" w:h="16838"/>
      <w:pgMar w:top="1417" w:right="1417" w:bottom="1417"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556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02D8">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EA3FA"/>
    <w:multiLevelType w:val="singleLevel"/>
    <w:tmpl w:val="555EA3FA"/>
    <w:lvl w:ilvl="0" w:tentative="0">
      <w:start w:val="1"/>
      <w:numFmt w:val="decimal"/>
      <w:suff w:val="nothing"/>
      <w:lvlText w:val="%1、"/>
      <w:lvlJc w:val="left"/>
    </w:lvl>
  </w:abstractNum>
  <w:abstractNum w:abstractNumId="1">
    <w:nsid w:val="555EA441"/>
    <w:multiLevelType w:val="singleLevel"/>
    <w:tmpl w:val="555EA441"/>
    <w:lvl w:ilvl="0" w:tentative="0">
      <w:start w:val="2"/>
      <w:numFmt w:val="decimal"/>
      <w:suff w:val="nothing"/>
      <w:lvlText w:val="%1."/>
      <w:lvlJc w:val="left"/>
    </w:lvl>
  </w:abstractNum>
  <w:abstractNum w:abstractNumId="2">
    <w:nsid w:val="555EBC7D"/>
    <w:multiLevelType w:val="singleLevel"/>
    <w:tmpl w:val="555EBC7D"/>
    <w:lvl w:ilvl="0" w:tentative="0">
      <w:start w:val="1"/>
      <w:numFmt w:val="decimal"/>
      <w:suff w:val="nothing"/>
      <w:lvlText w:val="%1."/>
      <w:lvlJc w:val="left"/>
    </w:lvl>
  </w:abstractNum>
  <w:abstractNum w:abstractNumId="3">
    <w:nsid w:val="555EBF3F"/>
    <w:multiLevelType w:val="singleLevel"/>
    <w:tmpl w:val="555EBF3F"/>
    <w:lvl w:ilvl="0" w:tentative="0">
      <w:start w:val="1"/>
      <w:numFmt w:val="decimal"/>
      <w:suff w:val="nothing"/>
      <w:lvlText w:val="%1."/>
      <w:lvlJc w:val="left"/>
    </w:lvl>
  </w:abstractNum>
  <w:abstractNum w:abstractNumId="4">
    <w:nsid w:val="555FE167"/>
    <w:multiLevelType w:val="singleLevel"/>
    <w:tmpl w:val="555FE167"/>
    <w:lvl w:ilvl="0" w:tentative="0">
      <w:start w:val="1"/>
      <w:numFmt w:val="decimal"/>
      <w:suff w:val="nothing"/>
      <w:lvlText w:val="%1."/>
      <w:lvlJc w:val="left"/>
    </w:lvl>
  </w:abstractNum>
  <w:abstractNum w:abstractNumId="5">
    <w:nsid w:val="555FE4F1"/>
    <w:multiLevelType w:val="singleLevel"/>
    <w:tmpl w:val="555FE4F1"/>
    <w:lvl w:ilvl="0" w:tentative="0">
      <w:start w:val="3"/>
      <w:numFmt w:val="decimal"/>
      <w:suff w:val="nothing"/>
      <w:lvlText w:val="%1."/>
      <w:lvlJc w:val="left"/>
    </w:lvl>
  </w:abstractNum>
  <w:abstractNum w:abstractNumId="6">
    <w:nsid w:val="555FE6ED"/>
    <w:multiLevelType w:val="singleLevel"/>
    <w:tmpl w:val="555FE6ED"/>
    <w:lvl w:ilvl="0" w:tentative="0">
      <w:start w:val="1"/>
      <w:numFmt w:val="decimal"/>
      <w:suff w:val="nothing"/>
      <w:lvlText w:val="%1."/>
      <w:lvlJc w:val="left"/>
    </w:lvl>
  </w:abstractNum>
  <w:abstractNum w:abstractNumId="7">
    <w:nsid w:val="555FEA6A"/>
    <w:multiLevelType w:val="singleLevel"/>
    <w:tmpl w:val="555FEA6A"/>
    <w:lvl w:ilvl="0" w:tentative="0">
      <w:start w:val="1"/>
      <w:numFmt w:val="decimal"/>
      <w:suff w:val="nothing"/>
      <w:lvlText w:val="（%1）"/>
      <w:lvlJc w:val="left"/>
    </w:lvl>
  </w:abstractNum>
  <w:abstractNum w:abstractNumId="8">
    <w:nsid w:val="555FEB6A"/>
    <w:multiLevelType w:val="singleLevel"/>
    <w:tmpl w:val="555FEB6A"/>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mM2Mzk3ZWE2ZjBjMGJjYzNkMzdiMTE4M2IyMjUifQ=="/>
  </w:docVars>
  <w:rsids>
    <w:rsidRoot w:val="1533434F"/>
    <w:rsid w:val="009B25A9"/>
    <w:rsid w:val="00E3294C"/>
    <w:rsid w:val="00F66C47"/>
    <w:rsid w:val="04FD0E10"/>
    <w:rsid w:val="071D4ED9"/>
    <w:rsid w:val="07BC66C1"/>
    <w:rsid w:val="07F462B0"/>
    <w:rsid w:val="083B0DB5"/>
    <w:rsid w:val="0B054815"/>
    <w:rsid w:val="0B8A39F8"/>
    <w:rsid w:val="0D2042FC"/>
    <w:rsid w:val="102468A3"/>
    <w:rsid w:val="118E1BA2"/>
    <w:rsid w:val="12180BBD"/>
    <w:rsid w:val="13EF0DE5"/>
    <w:rsid w:val="14CB20E7"/>
    <w:rsid w:val="1533434F"/>
    <w:rsid w:val="168D490F"/>
    <w:rsid w:val="18DF05DB"/>
    <w:rsid w:val="1F177556"/>
    <w:rsid w:val="1F31003B"/>
    <w:rsid w:val="203F5039"/>
    <w:rsid w:val="20637221"/>
    <w:rsid w:val="21DF295F"/>
    <w:rsid w:val="22A85012"/>
    <w:rsid w:val="29FB0EEE"/>
    <w:rsid w:val="2A1A326A"/>
    <w:rsid w:val="2A6270B6"/>
    <w:rsid w:val="2B93506A"/>
    <w:rsid w:val="2B977731"/>
    <w:rsid w:val="2F1B77F5"/>
    <w:rsid w:val="2FAB1145"/>
    <w:rsid w:val="33D35732"/>
    <w:rsid w:val="34756B1F"/>
    <w:rsid w:val="3ED616A9"/>
    <w:rsid w:val="437600DE"/>
    <w:rsid w:val="44E20545"/>
    <w:rsid w:val="48D260B3"/>
    <w:rsid w:val="48F071BE"/>
    <w:rsid w:val="4E147B0D"/>
    <w:rsid w:val="53CD79EF"/>
    <w:rsid w:val="565543C1"/>
    <w:rsid w:val="5A3B5997"/>
    <w:rsid w:val="5A6C4871"/>
    <w:rsid w:val="5BBA0D99"/>
    <w:rsid w:val="5C2A7398"/>
    <w:rsid w:val="5D041388"/>
    <w:rsid w:val="5F5A4892"/>
    <w:rsid w:val="5F7B4A2D"/>
    <w:rsid w:val="60FE325F"/>
    <w:rsid w:val="62B40BD3"/>
    <w:rsid w:val="65E84EE9"/>
    <w:rsid w:val="691F404E"/>
    <w:rsid w:val="6A017F74"/>
    <w:rsid w:val="6B081B5A"/>
    <w:rsid w:val="6D716441"/>
    <w:rsid w:val="70337422"/>
    <w:rsid w:val="71825C13"/>
    <w:rsid w:val="7534242C"/>
    <w:rsid w:val="7553580B"/>
    <w:rsid w:val="75D51521"/>
    <w:rsid w:val="76F840CC"/>
    <w:rsid w:val="78A526FF"/>
    <w:rsid w:val="791C4C24"/>
    <w:rsid w:val="794E208A"/>
    <w:rsid w:val="796B1F19"/>
    <w:rsid w:val="7B073F40"/>
    <w:rsid w:val="7C3A3560"/>
    <w:rsid w:val="7F91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widowControl w:val="0"/>
      <w:ind w:left="2940"/>
      <w:jc w:val="both"/>
    </w:pPr>
    <w:rPr>
      <w:rFonts w:ascii="Calibri" w:hAnsi="Calibri" w:eastAsia="宋体" w:cs="Times New Roman"/>
      <w:kern w:val="2"/>
      <w:sz w:val="21"/>
      <w:szCs w:val="22"/>
      <w:lang w:val="en-US" w:eastAsia="zh-CN" w:bidi="ar-SA"/>
    </w:rPr>
  </w:style>
  <w:style w:type="paragraph" w:styleId="6">
    <w:name w:val="Normal Indent"/>
    <w:basedOn w:val="1"/>
    <w:next w:val="7"/>
    <w:autoRedefine/>
    <w:qFormat/>
    <w:uiPriority w:val="0"/>
    <w:pPr>
      <w:ind w:firstLine="420"/>
    </w:pPr>
    <w:rPr>
      <w:szCs w:val="20"/>
    </w:rPr>
  </w:style>
  <w:style w:type="paragraph" w:styleId="7">
    <w:name w:val="Plain Text"/>
    <w:basedOn w:val="1"/>
    <w:next w:val="1"/>
    <w:autoRedefine/>
    <w:qFormat/>
    <w:uiPriority w:val="0"/>
    <w:pPr>
      <w:spacing w:beforeLines="50" w:afterLines="50" w:line="400" w:lineRule="exact"/>
    </w:pPr>
    <w:rPr>
      <w:rFonts w:ascii="宋体" w:hAnsi="Courier New"/>
      <w:sz w:val="24"/>
    </w:rPr>
  </w:style>
  <w:style w:type="paragraph" w:styleId="8">
    <w:name w:val="caption"/>
    <w:basedOn w:val="1"/>
    <w:next w:val="1"/>
    <w:autoRedefine/>
    <w:qFormat/>
    <w:uiPriority w:val="0"/>
    <w:rPr>
      <w:rFonts w:ascii="Arial" w:hAnsi="Arial" w:eastAsia="黑体"/>
      <w:sz w:val="20"/>
      <w:szCs w:val="20"/>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autoRedefine/>
    <w:qFormat/>
    <w:uiPriority w:val="0"/>
    <w:pPr>
      <w:jc w:val="left"/>
    </w:pPr>
  </w:style>
  <w:style w:type="paragraph" w:styleId="11">
    <w:name w:val="Body Text"/>
    <w:basedOn w:val="1"/>
    <w:next w:val="5"/>
    <w:autoRedefine/>
    <w:qFormat/>
    <w:uiPriority w:val="0"/>
    <w:rPr>
      <w:rFonts w:ascii="宋体" w:hAnsi="宋体"/>
      <w:sz w:val="28"/>
    </w:rPr>
  </w:style>
  <w:style w:type="paragraph" w:styleId="12">
    <w:name w:val="Body Text Indent"/>
    <w:basedOn w:val="1"/>
    <w:next w:val="1"/>
    <w:autoRedefine/>
    <w:qFormat/>
    <w:uiPriority w:val="0"/>
    <w:pPr>
      <w:spacing w:line="360" w:lineRule="auto"/>
      <w:ind w:firstLine="600" w:firstLineChars="200"/>
    </w:pPr>
    <w:rPr>
      <w:rFonts w:ascii="仿宋_GB2312" w:hAnsi="宋体" w:eastAsia="仿宋_GB2312"/>
      <w:sz w:val="30"/>
    </w:rPr>
  </w:style>
  <w:style w:type="paragraph" w:styleId="13">
    <w:name w:val="Block Text"/>
    <w:basedOn w:val="1"/>
    <w:autoRedefine/>
    <w:qFormat/>
    <w:uiPriority w:val="0"/>
    <w:pPr>
      <w:spacing w:line="390" w:lineRule="exact"/>
      <w:ind w:left="735" w:right="-296" w:rightChars="-141"/>
    </w:pPr>
    <w:rPr>
      <w:rFonts w:ascii="宋体"/>
    </w:rPr>
  </w:style>
  <w:style w:type="paragraph" w:styleId="14">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widowControl/>
      <w:adjustRightInd w:val="0"/>
      <w:snapToGrid w:val="0"/>
      <w:spacing w:after="200"/>
      <w:jc w:val="left"/>
    </w:pPr>
    <w:rPr>
      <w:rFonts w:ascii="Arial" w:hAnsi="Arial" w:eastAsia="微软雅黑"/>
      <w:kern w:val="0"/>
      <w:sz w:val="22"/>
    </w:rPr>
  </w:style>
  <w:style w:type="paragraph" w:styleId="17">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6"/>
    <w:basedOn w:val="1"/>
    <w:next w:val="1"/>
    <w:autoRedefine/>
    <w:qFormat/>
    <w:uiPriority w:val="0"/>
    <w:pPr>
      <w:ind w:left="2100" w:leftChars="1000"/>
    </w:pPr>
    <w:rPr>
      <w:rFonts w:ascii="Times New Roman" w:hAnsi="Times New Roman"/>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qFormat/>
    <w:uiPriority w:val="0"/>
    <w:rPr>
      <w:sz w:val="24"/>
    </w:rPr>
  </w:style>
  <w:style w:type="paragraph" w:styleId="21">
    <w:name w:val="Title"/>
    <w:basedOn w:val="1"/>
    <w:next w:val="1"/>
    <w:qFormat/>
    <w:uiPriority w:val="99"/>
    <w:pPr>
      <w:widowControl/>
      <w:spacing w:before="240" w:beforeLines="0" w:after="60" w:afterLines="0"/>
      <w:jc w:val="center"/>
      <w:outlineLvl w:val="0"/>
    </w:pPr>
    <w:rPr>
      <w:rFonts w:ascii="Arial" w:hAnsi="Arial" w:cs="Arial"/>
      <w:b/>
      <w:bCs/>
      <w:kern w:val="0"/>
      <w:sz w:val="44"/>
      <w:szCs w:val="32"/>
    </w:rPr>
  </w:style>
  <w:style w:type="paragraph" w:styleId="22">
    <w:name w:val="Body Text First Indent"/>
    <w:basedOn w:val="11"/>
    <w:next w:val="18"/>
    <w:autoRedefine/>
    <w:qFormat/>
    <w:uiPriority w:val="0"/>
    <w:pPr>
      <w:spacing w:line="312" w:lineRule="auto"/>
      <w:ind w:firstLine="420"/>
    </w:pPr>
  </w:style>
  <w:style w:type="paragraph" w:styleId="23">
    <w:name w:val="Body Text First Indent 2"/>
    <w:basedOn w:val="12"/>
    <w:next w:val="14"/>
    <w:autoRedefine/>
    <w:qFormat/>
    <w:uiPriority w:val="0"/>
    <w:pPr>
      <w:ind w:firstLine="420"/>
    </w:pPr>
  </w:style>
  <w:style w:type="character" w:styleId="26">
    <w:name w:val="page number"/>
    <w:basedOn w:val="25"/>
    <w:autoRedefine/>
    <w:qFormat/>
    <w:uiPriority w:val="0"/>
  </w:style>
  <w:style w:type="character" w:styleId="27">
    <w:name w:val="Hyperlink"/>
    <w:basedOn w:val="25"/>
    <w:autoRedefine/>
    <w:qFormat/>
    <w:uiPriority w:val="0"/>
    <w:rPr>
      <w:color w:val="333333"/>
      <w:u w:val="none"/>
    </w:rPr>
  </w:style>
  <w:style w:type="character" w:styleId="28">
    <w:name w:val="annotation reference"/>
    <w:basedOn w:val="25"/>
    <w:autoRedefine/>
    <w:qFormat/>
    <w:uiPriority w:val="0"/>
    <w:rPr>
      <w:sz w:val="21"/>
      <w:szCs w:val="21"/>
    </w:rPr>
  </w:style>
  <w:style w:type="paragraph" w:customStyle="1" w:styleId="29">
    <w:name w:val="样式 正文11 + 首行缩进:  2 字符"/>
    <w:basedOn w:val="1"/>
    <w:qFormat/>
    <w:uiPriority w:val="0"/>
    <w:pPr>
      <w:ind w:firstLine="560"/>
    </w:pPr>
    <w:rPr>
      <w:rFonts w:ascii="宋体" w:hAnsi="宋体" w:eastAsia="微软雅黑" w:cs="宋体"/>
      <w:color w:val="FF0000"/>
      <w:szCs w:val="20"/>
    </w:rPr>
  </w:style>
  <w:style w:type="paragraph" w:customStyle="1" w:styleId="30">
    <w:name w:val="表格"/>
    <w:basedOn w:val="1"/>
    <w:autoRedefine/>
    <w:qFormat/>
    <w:uiPriority w:val="0"/>
    <w:pPr>
      <w:jc w:val="center"/>
      <w:textAlignment w:val="center"/>
    </w:pPr>
    <w:rPr>
      <w:rFonts w:ascii="华文细黑" w:hAnsi="华文细黑"/>
      <w:kern w:val="0"/>
      <w:szCs w:val="20"/>
    </w:rPr>
  </w:style>
  <w:style w:type="paragraph" w:customStyle="1" w:styleId="31">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33">
    <w:name w:val="首行缩进"/>
    <w:basedOn w:val="1"/>
    <w:autoRedefine/>
    <w:qFormat/>
    <w:uiPriority w:val="0"/>
    <w:pPr>
      <w:ind w:firstLine="480" w:firstLineChars="200"/>
    </w:pPr>
    <w:rPr>
      <w:lang w:val="zh-CN"/>
    </w:rPr>
  </w:style>
  <w:style w:type="paragraph" w:customStyle="1" w:styleId="3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styleId="35">
    <w:name w:val="List Paragraph"/>
    <w:basedOn w:val="1"/>
    <w:autoRedefine/>
    <w:qFormat/>
    <w:uiPriority w:val="99"/>
    <w:pPr>
      <w:widowControl/>
      <w:ind w:firstLine="420" w:firstLineChars="200"/>
      <w:jc w:val="left"/>
    </w:pPr>
    <w:rPr>
      <w:rFonts w:ascii="Times New Roman" w:hAnsi="Times New Roman"/>
      <w:kern w:val="0"/>
      <w:sz w:val="24"/>
    </w:rPr>
  </w:style>
  <w:style w:type="paragraph" w:customStyle="1" w:styleId="36">
    <w:name w:val="Table Paragraph"/>
    <w:basedOn w:val="1"/>
    <w:autoRedefine/>
    <w:qFormat/>
    <w:uiPriority w:val="0"/>
    <w:pPr>
      <w:autoSpaceDE w:val="0"/>
      <w:autoSpaceDN w:val="0"/>
      <w:adjustRightInd w:val="0"/>
      <w:jc w:val="left"/>
    </w:pPr>
    <w:rPr>
      <w:rFonts w:eastAsia="等线"/>
      <w:kern w:val="0"/>
      <w:sz w:val="24"/>
    </w:rPr>
  </w:style>
  <w:style w:type="paragraph" w:customStyle="1" w:styleId="37">
    <w:name w:val="Revision"/>
    <w:autoRedefine/>
    <w:hidden/>
    <w:semiHidden/>
    <w:qFormat/>
    <w:uiPriority w:val="99"/>
    <w:rPr>
      <w:rFonts w:ascii="Calibri" w:hAnsi="Calibri" w:eastAsia="宋体" w:cs="Times New Roman"/>
      <w:kern w:val="2"/>
      <w:sz w:val="21"/>
      <w:szCs w:val="24"/>
      <w:lang w:val="en-US" w:eastAsia="zh-CN" w:bidi="ar-SA"/>
    </w:rPr>
  </w:style>
  <w:style w:type="character" w:customStyle="1" w:styleId="38">
    <w:name w:val="页眉 字符"/>
    <w:basedOn w:val="25"/>
    <w:link w:val="17"/>
    <w:autoRedefine/>
    <w:qFormat/>
    <w:uiPriority w:val="0"/>
    <w:rPr>
      <w:rFonts w:ascii="Calibri" w:hAnsi="Calibri" w:eastAsia="宋体" w:cs="Times New Roman"/>
      <w:kern w:val="2"/>
      <w:sz w:val="18"/>
      <w:szCs w:val="18"/>
    </w:rPr>
  </w:style>
  <w:style w:type="character" w:customStyle="1" w:styleId="39">
    <w:name w:val="font31"/>
    <w:basedOn w:val="25"/>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11372</Words>
  <Characters>12297</Characters>
  <Lines>158</Lines>
  <Paragraphs>44</Paragraphs>
  <TotalTime>0</TotalTime>
  <ScaleCrop>false</ScaleCrop>
  <LinksUpToDate>false</LinksUpToDate>
  <CharactersWithSpaces>12923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2023-03-23T05:52:00Z</dcterms:created>
  <dc:creator>Administrator</dc:creator>
  <cp:lastModifiedBy>JonMMx 2000</cp:lastModifiedBy>
  <dcterms:modified xsi:type="dcterms:W3CDTF">2025-07-11T01:04:57Z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DAAEE381F1F64F3FB8EE50E0F6FCDC05_13</vt:lpwstr>
  </property>
  <property fmtid="{D5CDD505-2E9C-101B-9397-08002B2CF9AE}" pid="4" name="KSOTemplateDocerSaveRecord">
    <vt:lpwstr>eyJoZGlkIjoiYWQyMGIzYjJjN2ZlMDg2ZDQ4YzBiNDYyODM2YzBmNDEiLCJ1c2VySWQiOiI0Nzg5NjYxMTQifQ==</vt:lpwstr>
  </property>
</Properties>
</file>