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A0A9D">
      <w:pPr>
        <w:widowControl/>
        <w:spacing w:line="276" w:lineRule="auto"/>
        <w:jc w:val="center"/>
        <w:rPr>
          <w:rFonts w:hint="eastAsia" w:ascii="宋体" w:hAnsi="宋体" w:eastAsia="宋体"/>
          <w:b/>
          <w:bCs/>
          <w:color w:val="auto"/>
          <w:kern w:val="0"/>
          <w:sz w:val="56"/>
          <w:szCs w:val="52"/>
          <w:highlight w:val="none"/>
        </w:rPr>
      </w:pPr>
    </w:p>
    <w:p w14:paraId="7D304442">
      <w:pPr>
        <w:widowControl/>
        <w:spacing w:line="360" w:lineRule="auto"/>
        <w:jc w:val="center"/>
        <w:rPr>
          <w:rFonts w:hint="eastAsia" w:ascii="宋体" w:hAnsi="宋体"/>
          <w:b/>
          <w:bCs/>
          <w:color w:val="auto"/>
          <w:kern w:val="0"/>
          <w:sz w:val="40"/>
          <w:szCs w:val="40"/>
          <w:highlight w:val="none"/>
          <w:lang w:eastAsia="zh-CN"/>
        </w:rPr>
      </w:pPr>
    </w:p>
    <w:p w14:paraId="6979A103">
      <w:pPr>
        <w:widowControl/>
        <w:spacing w:line="360" w:lineRule="auto"/>
        <w:jc w:val="center"/>
        <w:rPr>
          <w:rFonts w:hint="default" w:ascii="宋体" w:hAnsi="宋体" w:eastAsia="宋体"/>
          <w:b/>
          <w:bCs/>
          <w:color w:val="auto"/>
          <w:kern w:val="0"/>
          <w:sz w:val="48"/>
          <w:szCs w:val="48"/>
          <w:highlight w:val="none"/>
          <w:lang w:val="en-US" w:eastAsia="zh-CN"/>
        </w:rPr>
      </w:pPr>
      <w:r>
        <w:rPr>
          <w:rFonts w:hint="eastAsia" w:ascii="宋体" w:hAnsi="宋体"/>
          <w:b/>
          <w:bCs/>
          <w:color w:val="auto"/>
          <w:kern w:val="0"/>
          <w:sz w:val="40"/>
          <w:szCs w:val="40"/>
          <w:highlight w:val="none"/>
          <w:lang w:eastAsia="zh-CN"/>
        </w:rPr>
        <w:t>2025年朝阳村灵芝孢子粉生产车间配套项目</w:t>
      </w:r>
    </w:p>
    <w:p w14:paraId="28AF2589">
      <w:pPr>
        <w:widowControl/>
        <w:spacing w:line="360" w:lineRule="auto"/>
        <w:jc w:val="both"/>
        <w:rPr>
          <w:rFonts w:hint="eastAsia" w:ascii="宋体" w:hAnsi="宋体" w:eastAsia="宋体"/>
          <w:b/>
          <w:bCs/>
          <w:color w:val="auto"/>
          <w:kern w:val="0"/>
          <w:sz w:val="84"/>
          <w:szCs w:val="84"/>
          <w:highlight w:val="none"/>
          <w:lang w:val="en-US" w:eastAsia="zh-CN"/>
        </w:rPr>
      </w:pPr>
    </w:p>
    <w:p w14:paraId="403ECD75">
      <w:pPr>
        <w:widowControl/>
        <w:spacing w:line="360" w:lineRule="auto"/>
        <w:jc w:val="center"/>
        <w:rPr>
          <w:rFonts w:ascii="宋体" w:hAnsi="宋体" w:eastAsia="宋体"/>
          <w:b/>
          <w:bCs/>
          <w:color w:val="auto"/>
          <w:kern w:val="0"/>
          <w:sz w:val="84"/>
          <w:szCs w:val="84"/>
          <w:highlight w:val="none"/>
        </w:rPr>
      </w:pPr>
      <w:r>
        <w:rPr>
          <w:rFonts w:hint="eastAsia" w:ascii="宋体" w:hAnsi="宋体" w:eastAsia="宋体"/>
          <w:b/>
          <w:bCs/>
          <w:color w:val="auto"/>
          <w:kern w:val="0"/>
          <w:sz w:val="84"/>
          <w:szCs w:val="84"/>
          <w:highlight w:val="none"/>
          <w:lang w:val="en-US" w:eastAsia="zh-CN"/>
        </w:rPr>
        <w:t>竞争性磋商</w:t>
      </w:r>
      <w:r>
        <w:rPr>
          <w:rFonts w:hint="eastAsia" w:ascii="宋体" w:hAnsi="宋体" w:eastAsia="宋体"/>
          <w:b/>
          <w:bCs/>
          <w:color w:val="auto"/>
          <w:kern w:val="0"/>
          <w:sz w:val="84"/>
          <w:szCs w:val="84"/>
          <w:highlight w:val="none"/>
        </w:rPr>
        <w:t>文件</w:t>
      </w:r>
    </w:p>
    <w:p w14:paraId="6EE4A655">
      <w:pPr>
        <w:widowControl/>
        <w:snapToGrid w:val="0"/>
        <w:spacing w:line="360" w:lineRule="auto"/>
        <w:jc w:val="center"/>
        <w:outlineLvl w:val="1"/>
        <w:rPr>
          <w:rFonts w:hint="default" w:ascii="宋体" w:hAnsi="宋体" w:eastAsia="宋体" w:cs="Arial"/>
          <w:b/>
          <w:bCs/>
          <w:color w:val="auto"/>
          <w:kern w:val="0"/>
          <w:sz w:val="32"/>
          <w:szCs w:val="32"/>
          <w:highlight w:val="none"/>
          <w:lang w:val="en-US" w:eastAsia="zh-CN"/>
        </w:rPr>
      </w:pPr>
      <w:bookmarkStart w:id="0" w:name="_Toc504479633"/>
      <w:bookmarkStart w:id="1" w:name="_Toc504654671"/>
      <w:r>
        <w:rPr>
          <w:rFonts w:hint="eastAsia" w:ascii="宋体" w:hAnsi="宋体" w:cs="Arial"/>
          <w:b/>
          <w:bCs/>
          <w:color w:val="auto"/>
          <w:kern w:val="0"/>
          <w:sz w:val="32"/>
          <w:szCs w:val="32"/>
          <w:highlight w:val="none"/>
          <w:lang w:val="en-US" w:eastAsia="zh-CN"/>
        </w:rPr>
        <w:t>项目编号</w:t>
      </w:r>
      <w:r>
        <w:rPr>
          <w:rFonts w:hint="eastAsia" w:ascii="宋体" w:hAnsi="宋体" w:eastAsia="宋体" w:cs="Arial"/>
          <w:b/>
          <w:bCs/>
          <w:color w:val="auto"/>
          <w:kern w:val="0"/>
          <w:sz w:val="32"/>
          <w:szCs w:val="32"/>
          <w:highlight w:val="none"/>
        </w:rPr>
        <w:t>：</w:t>
      </w:r>
      <w:bookmarkEnd w:id="0"/>
      <w:bookmarkEnd w:id="1"/>
      <w:r>
        <w:rPr>
          <w:rFonts w:hint="eastAsia" w:ascii="宋体" w:hAnsi="宋体" w:cs="Arial"/>
          <w:b/>
          <w:bCs/>
          <w:color w:val="auto"/>
          <w:kern w:val="0"/>
          <w:sz w:val="32"/>
          <w:szCs w:val="32"/>
          <w:highlight w:val="none"/>
          <w:lang w:eastAsia="zh-CN"/>
        </w:rPr>
        <w:t>JLGA2025-022</w:t>
      </w:r>
    </w:p>
    <w:p w14:paraId="2E0A7D9E">
      <w:pPr>
        <w:widowControl/>
        <w:spacing w:line="360" w:lineRule="auto"/>
        <w:rPr>
          <w:rFonts w:ascii="宋体" w:hAnsi="宋体" w:eastAsia="宋体"/>
          <w:color w:val="auto"/>
          <w:kern w:val="0"/>
          <w:sz w:val="52"/>
          <w:szCs w:val="52"/>
          <w:highlight w:val="none"/>
        </w:rPr>
      </w:pPr>
    </w:p>
    <w:p w14:paraId="28919520">
      <w:pPr>
        <w:pStyle w:val="54"/>
        <w:rPr>
          <w:rFonts w:ascii="宋体" w:hAnsi="宋体" w:eastAsia="宋体"/>
          <w:color w:val="auto"/>
          <w:kern w:val="0"/>
          <w:sz w:val="52"/>
          <w:szCs w:val="52"/>
          <w:highlight w:val="none"/>
        </w:rPr>
      </w:pPr>
    </w:p>
    <w:p w14:paraId="69044AEB">
      <w:pPr>
        <w:pStyle w:val="54"/>
        <w:rPr>
          <w:rFonts w:ascii="宋体" w:hAnsi="宋体" w:eastAsia="宋体"/>
          <w:color w:val="auto"/>
          <w:kern w:val="0"/>
          <w:sz w:val="52"/>
          <w:szCs w:val="52"/>
          <w:highlight w:val="none"/>
        </w:rPr>
      </w:pPr>
    </w:p>
    <w:p w14:paraId="6A8332D6">
      <w:pPr>
        <w:pStyle w:val="54"/>
        <w:rPr>
          <w:rFonts w:ascii="宋体" w:hAnsi="宋体" w:eastAsia="宋体"/>
          <w:color w:val="auto"/>
          <w:kern w:val="0"/>
          <w:sz w:val="52"/>
          <w:szCs w:val="52"/>
          <w:highlight w:val="none"/>
        </w:rPr>
      </w:pPr>
    </w:p>
    <w:p w14:paraId="6F41E9FF">
      <w:pPr>
        <w:pStyle w:val="54"/>
        <w:ind w:left="0" w:leftChars="0" w:firstLine="0" w:firstLineChars="0"/>
        <w:rPr>
          <w:rFonts w:hint="eastAsia" w:eastAsia="宋体"/>
          <w:highlight w:val="none"/>
          <w:lang w:val="en-US" w:eastAsia="zh-CN"/>
        </w:rPr>
      </w:pPr>
    </w:p>
    <w:p w14:paraId="37832729">
      <w:pPr>
        <w:pStyle w:val="54"/>
        <w:ind w:left="0" w:leftChars="0" w:firstLine="0" w:firstLineChars="0"/>
        <w:rPr>
          <w:rFonts w:hint="eastAsia" w:eastAsia="宋体"/>
          <w:highlight w:val="none"/>
          <w:lang w:val="en-US" w:eastAsia="zh-CN"/>
        </w:rPr>
      </w:pPr>
    </w:p>
    <w:p w14:paraId="1E133852">
      <w:pPr>
        <w:widowControl/>
        <w:spacing w:line="360" w:lineRule="auto"/>
        <w:rPr>
          <w:rFonts w:ascii="宋体" w:hAnsi="宋体" w:eastAsia="宋体"/>
          <w:color w:val="auto"/>
          <w:kern w:val="0"/>
          <w:sz w:val="52"/>
          <w:szCs w:val="52"/>
          <w:highlight w:val="none"/>
        </w:rPr>
      </w:pPr>
    </w:p>
    <w:p w14:paraId="35F22249">
      <w:pPr>
        <w:autoSpaceDN w:val="0"/>
        <w:spacing w:line="360" w:lineRule="auto"/>
        <w:ind w:firstLine="480"/>
        <w:jc w:val="left"/>
        <w:rPr>
          <w:rFonts w:hint="eastAsia" w:ascii="宋体" w:hAnsi="宋体" w:eastAsia="宋体"/>
          <w:b/>
          <w:bCs/>
          <w:color w:val="auto"/>
          <w:kern w:val="0"/>
          <w:sz w:val="32"/>
          <w:szCs w:val="32"/>
          <w:highlight w:val="none"/>
          <w:lang w:eastAsia="zh-CN"/>
        </w:rPr>
      </w:pPr>
      <w:r>
        <w:rPr>
          <w:rFonts w:hint="eastAsia" w:ascii="宋体" w:hAnsi="宋体" w:eastAsia="宋体"/>
          <w:b/>
          <w:bCs/>
          <w:color w:val="auto"/>
          <w:kern w:val="0"/>
          <w:sz w:val="32"/>
          <w:szCs w:val="32"/>
          <w:highlight w:val="none"/>
        </w:rPr>
        <w:t xml:space="preserve">   采   购   人</w:t>
      </w:r>
      <w:r>
        <w:rPr>
          <w:rFonts w:ascii="宋体" w:hAnsi="宋体" w:eastAsia="宋体"/>
          <w:b/>
          <w:bCs/>
          <w:color w:val="auto"/>
          <w:kern w:val="0"/>
          <w:sz w:val="32"/>
          <w:szCs w:val="32"/>
          <w:highlight w:val="none"/>
        </w:rPr>
        <w:t>:</w:t>
      </w:r>
      <w:r>
        <w:rPr>
          <w:rFonts w:hint="eastAsia" w:ascii="宋体" w:hAnsi="宋体"/>
          <w:b/>
          <w:bCs/>
          <w:color w:val="auto"/>
          <w:kern w:val="0"/>
          <w:sz w:val="32"/>
          <w:szCs w:val="32"/>
          <w:highlight w:val="none"/>
          <w:lang w:eastAsia="zh-CN"/>
        </w:rPr>
        <w:t>抚松县万良镇人民政府</w:t>
      </w:r>
    </w:p>
    <w:p w14:paraId="7C6450F2">
      <w:pPr>
        <w:widowControl/>
        <w:spacing w:line="360" w:lineRule="auto"/>
        <w:ind w:firstLine="964" w:firstLineChars="300"/>
        <w:rPr>
          <w:rFonts w:hint="eastAsia" w:ascii="宋体" w:hAnsi="宋体" w:eastAsia="宋体"/>
          <w:b/>
          <w:bCs/>
          <w:color w:val="auto"/>
          <w:kern w:val="0"/>
          <w:sz w:val="32"/>
          <w:szCs w:val="32"/>
          <w:highlight w:val="none"/>
        </w:rPr>
      </w:pPr>
    </w:p>
    <w:p w14:paraId="2C91F79C">
      <w:pPr>
        <w:widowControl/>
        <w:spacing w:line="360" w:lineRule="auto"/>
        <w:ind w:firstLine="964" w:firstLineChars="300"/>
        <w:rPr>
          <w:rFonts w:hint="eastAsia" w:ascii="宋体" w:hAnsi="宋体" w:eastAsia="宋体"/>
          <w:b/>
          <w:bCs/>
          <w:color w:val="auto"/>
          <w:kern w:val="0"/>
          <w:sz w:val="32"/>
          <w:szCs w:val="32"/>
          <w:highlight w:val="none"/>
          <w:lang w:eastAsia="zh-CN"/>
        </w:rPr>
      </w:pPr>
      <w:r>
        <w:rPr>
          <w:rFonts w:hint="eastAsia" w:ascii="宋体" w:hAnsi="宋体" w:eastAsia="宋体"/>
          <w:b/>
          <w:bCs/>
          <w:color w:val="auto"/>
          <w:kern w:val="0"/>
          <w:sz w:val="32"/>
          <w:szCs w:val="32"/>
          <w:highlight w:val="none"/>
        </w:rPr>
        <w:t>采购代理机构</w:t>
      </w:r>
      <w:r>
        <w:rPr>
          <w:rFonts w:ascii="宋体" w:hAnsi="宋体" w:eastAsia="宋体"/>
          <w:b/>
          <w:bCs/>
          <w:color w:val="auto"/>
          <w:kern w:val="0"/>
          <w:sz w:val="32"/>
          <w:szCs w:val="32"/>
          <w:highlight w:val="none"/>
        </w:rPr>
        <w:t>:</w:t>
      </w:r>
      <w:r>
        <w:rPr>
          <w:rFonts w:hint="eastAsia"/>
          <w:color w:val="auto"/>
          <w:highlight w:val="none"/>
        </w:rPr>
        <w:t xml:space="preserve"> </w:t>
      </w:r>
      <w:r>
        <w:rPr>
          <w:rFonts w:hint="eastAsia" w:ascii="宋体" w:hAnsi="宋体"/>
          <w:b/>
          <w:bCs/>
          <w:color w:val="auto"/>
          <w:kern w:val="0"/>
          <w:sz w:val="32"/>
          <w:szCs w:val="32"/>
          <w:highlight w:val="none"/>
          <w:lang w:eastAsia="zh-CN"/>
        </w:rPr>
        <w:t>吉林省国澳工程咨询有限公司</w:t>
      </w:r>
    </w:p>
    <w:p w14:paraId="4CDB20FA">
      <w:pPr>
        <w:widowControl/>
        <w:spacing w:line="360" w:lineRule="auto"/>
        <w:jc w:val="center"/>
        <w:rPr>
          <w:rFonts w:hint="eastAsia" w:ascii="宋体" w:hAnsi="宋体" w:eastAsia="宋体"/>
          <w:b/>
          <w:bCs/>
          <w:color w:val="auto"/>
          <w:kern w:val="0"/>
          <w:sz w:val="32"/>
          <w:szCs w:val="32"/>
          <w:highlight w:val="none"/>
        </w:rPr>
      </w:pPr>
    </w:p>
    <w:p w14:paraId="45DB8492">
      <w:pPr>
        <w:widowControl/>
        <w:spacing w:line="360" w:lineRule="auto"/>
        <w:jc w:val="center"/>
        <w:rPr>
          <w:rFonts w:hint="eastAsia" w:ascii="宋体" w:hAnsi="宋体" w:eastAsia="宋体" w:cs="宋体"/>
          <w:color w:val="auto"/>
          <w:kern w:val="0"/>
          <w:sz w:val="32"/>
          <w:szCs w:val="32"/>
          <w:highlight w:val="none"/>
        </w:rPr>
        <w:sectPr>
          <w:pgSz w:w="11907" w:h="16840"/>
          <w:pgMar w:top="1247" w:right="1247" w:bottom="1247" w:left="1020" w:header="851" w:footer="992" w:gutter="397"/>
          <w:cols w:space="720" w:num="1"/>
          <w:docGrid w:linePitch="435" w:charSpace="0"/>
        </w:sectPr>
      </w:pPr>
      <w:r>
        <w:rPr>
          <w:rFonts w:hint="eastAsia" w:ascii="宋体" w:hAnsi="宋体" w:eastAsia="宋体"/>
          <w:b/>
          <w:bCs/>
          <w:color w:val="auto"/>
          <w:kern w:val="0"/>
          <w:sz w:val="32"/>
          <w:szCs w:val="32"/>
          <w:highlight w:val="none"/>
        </w:rPr>
        <w:t>二〇</w:t>
      </w:r>
      <w:r>
        <w:rPr>
          <w:rFonts w:hint="eastAsia" w:ascii="宋体" w:hAnsi="宋体"/>
          <w:b/>
          <w:bCs/>
          <w:color w:val="auto"/>
          <w:kern w:val="0"/>
          <w:sz w:val="32"/>
          <w:szCs w:val="32"/>
          <w:highlight w:val="none"/>
          <w:lang w:eastAsia="zh-CN"/>
        </w:rPr>
        <w:t>二</w:t>
      </w:r>
      <w:r>
        <w:rPr>
          <w:rFonts w:hint="eastAsia" w:ascii="宋体" w:hAnsi="宋体"/>
          <w:b/>
          <w:bCs/>
          <w:color w:val="auto"/>
          <w:kern w:val="0"/>
          <w:sz w:val="32"/>
          <w:szCs w:val="32"/>
          <w:highlight w:val="none"/>
          <w:lang w:val="en-US" w:eastAsia="zh-CN"/>
        </w:rPr>
        <w:t>五</w:t>
      </w:r>
      <w:r>
        <w:rPr>
          <w:rFonts w:hint="eastAsia" w:ascii="宋体" w:hAnsi="宋体" w:eastAsia="宋体"/>
          <w:b/>
          <w:bCs/>
          <w:color w:val="auto"/>
          <w:kern w:val="0"/>
          <w:sz w:val="32"/>
          <w:szCs w:val="32"/>
          <w:highlight w:val="none"/>
        </w:rPr>
        <w:t>年</w:t>
      </w:r>
      <w:r>
        <w:rPr>
          <w:rFonts w:hint="eastAsia" w:ascii="宋体" w:hAnsi="宋体"/>
          <w:b/>
          <w:bCs/>
          <w:color w:val="auto"/>
          <w:kern w:val="0"/>
          <w:sz w:val="32"/>
          <w:szCs w:val="32"/>
          <w:highlight w:val="none"/>
          <w:lang w:val="en-US" w:eastAsia="zh-CN"/>
        </w:rPr>
        <w:t>七</w:t>
      </w:r>
      <w:r>
        <w:rPr>
          <w:rFonts w:hint="eastAsia" w:ascii="宋体" w:hAnsi="宋体" w:eastAsia="宋体"/>
          <w:b/>
          <w:bCs/>
          <w:color w:val="auto"/>
          <w:kern w:val="0"/>
          <w:sz w:val="32"/>
          <w:szCs w:val="32"/>
          <w:highlight w:val="none"/>
        </w:rPr>
        <w:t>月</w:t>
      </w:r>
    </w:p>
    <w:p w14:paraId="3CA3BFB3">
      <w:pPr>
        <w:keepNext w:val="0"/>
        <w:keepLines w:val="0"/>
        <w:pageBreakBefore/>
        <w:widowControl w:val="0"/>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ascii="宋体" w:hAnsi="宋体" w:eastAsia="宋体"/>
          <w:b/>
          <w:bCs/>
          <w:color w:val="auto"/>
          <w:sz w:val="44"/>
          <w:szCs w:val="44"/>
          <w:highlight w:val="none"/>
        </w:rPr>
      </w:pPr>
      <w:r>
        <w:rPr>
          <w:rFonts w:hint="eastAsia" w:ascii="宋体" w:hAnsi="宋体"/>
          <w:b/>
          <w:bCs/>
          <w:color w:val="auto"/>
          <w:sz w:val="44"/>
          <w:szCs w:val="44"/>
          <w:highlight w:val="none"/>
          <w:lang w:eastAsia="zh-CN"/>
        </w:rPr>
        <w:t>目</w:t>
      </w:r>
      <w:r>
        <w:rPr>
          <w:rFonts w:hint="eastAsia" w:ascii="宋体" w:hAnsi="宋体"/>
          <w:b/>
          <w:bCs/>
          <w:color w:val="auto"/>
          <w:sz w:val="44"/>
          <w:szCs w:val="44"/>
          <w:highlight w:val="none"/>
          <w:lang w:val="en-US" w:eastAsia="zh-CN"/>
        </w:rPr>
        <w:t xml:space="preserve">  </w:t>
      </w:r>
      <w:r>
        <w:rPr>
          <w:rFonts w:ascii="宋体" w:hAnsi="宋体" w:eastAsia="宋体"/>
          <w:b/>
          <w:bCs/>
          <w:color w:val="auto"/>
          <w:sz w:val="44"/>
          <w:szCs w:val="44"/>
          <w:highlight w:val="none"/>
        </w:rPr>
        <w:t>录</w:t>
      </w:r>
    </w:p>
    <w:p w14:paraId="1285DD4F">
      <w:pPr>
        <w:spacing w:before="0" w:after="0" w:line="240" w:lineRule="auto"/>
        <w:ind w:left="0" w:leftChars="0" w:right="0" w:firstLine="0" w:firstLineChars="0"/>
        <w:jc w:val="center"/>
        <w:rPr>
          <w:rFonts w:ascii="宋体" w:hAnsi="宋体" w:eastAsia="宋体"/>
          <w:b/>
          <w:bCs/>
          <w:color w:val="auto"/>
          <w:sz w:val="40"/>
          <w:szCs w:val="40"/>
          <w:highlight w:val="none"/>
        </w:rPr>
      </w:pPr>
    </w:p>
    <w:p w14:paraId="01E65E10">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_Toc4799_WPSOffice_Level1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第一章 竞争性磋商公告</w:t>
      </w:r>
      <w:r>
        <w:rPr>
          <w:rFonts w:hint="eastAsia" w:asciiTheme="minorEastAsia" w:hAnsiTheme="minorEastAsia" w:eastAsiaTheme="minorEastAsia" w:cstheme="minorEastAsia"/>
          <w:color w:val="auto"/>
          <w:sz w:val="32"/>
          <w:szCs w:val="32"/>
          <w:highlight w:val="none"/>
        </w:rPr>
        <w:tab/>
      </w:r>
      <w:bookmarkStart w:id="2" w:name="_Toc4799_WPSOffice_Level1Page"/>
      <w:r>
        <w:rPr>
          <w:rFonts w:hint="eastAsia" w:asciiTheme="minorEastAsia" w:hAnsiTheme="minorEastAsia" w:eastAsiaTheme="minorEastAsia" w:cstheme="minorEastAsia"/>
          <w:color w:val="auto"/>
          <w:sz w:val="32"/>
          <w:szCs w:val="32"/>
          <w:highlight w:val="none"/>
        </w:rPr>
        <w:t>1</w:t>
      </w:r>
      <w:bookmarkEnd w:id="2"/>
      <w:r>
        <w:rPr>
          <w:rFonts w:hint="eastAsia" w:asciiTheme="minorEastAsia" w:hAnsiTheme="minorEastAsia" w:eastAsiaTheme="minorEastAsia" w:cstheme="minorEastAsia"/>
          <w:color w:val="auto"/>
          <w:sz w:val="32"/>
          <w:szCs w:val="32"/>
          <w:highlight w:val="none"/>
        </w:rPr>
        <w:fldChar w:fldCharType="end"/>
      </w:r>
    </w:p>
    <w:p w14:paraId="34F0A464">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_Toc6865_WPSOffice_Level1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第二章 投标人须知</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4</w:t>
      </w:r>
      <w:r>
        <w:rPr>
          <w:rFonts w:hint="eastAsia" w:asciiTheme="minorEastAsia" w:hAnsiTheme="minorEastAsia" w:eastAsiaTheme="minorEastAsia" w:cstheme="minorEastAsia"/>
          <w:color w:val="auto"/>
          <w:sz w:val="32"/>
          <w:szCs w:val="32"/>
          <w:highlight w:val="none"/>
        </w:rPr>
        <w:fldChar w:fldCharType="end"/>
      </w:r>
    </w:p>
    <w:p w14:paraId="585539CA">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_Toc31372_WPSOffice_Level1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第三章 评标办法（综合评</w:t>
      </w:r>
      <w:r>
        <w:rPr>
          <w:rFonts w:hint="eastAsia" w:asciiTheme="minorEastAsia" w:hAnsiTheme="minorEastAsia" w:eastAsiaTheme="minorEastAsia" w:cstheme="minorEastAsia"/>
          <w:color w:val="auto"/>
          <w:sz w:val="32"/>
          <w:szCs w:val="32"/>
          <w:highlight w:val="none"/>
          <w:lang w:eastAsia="zh-CN"/>
        </w:rPr>
        <w:t>分</w:t>
      </w:r>
      <w:r>
        <w:rPr>
          <w:rFonts w:hint="eastAsia" w:asciiTheme="minorEastAsia" w:hAnsiTheme="minorEastAsia" w:eastAsiaTheme="minorEastAsia" w:cstheme="minorEastAsia"/>
          <w:color w:val="auto"/>
          <w:sz w:val="32"/>
          <w:szCs w:val="32"/>
          <w:highlight w:val="none"/>
        </w:rPr>
        <w:t>法）</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19</w:t>
      </w:r>
    </w:p>
    <w:p w14:paraId="4DB5CF9B">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_Toc23945_WPSOffice_Level1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第四章 合同条款及格式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2</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8</w:t>
      </w:r>
    </w:p>
    <w:p w14:paraId="3E0FCCC3">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_Toc23475_WPSOffice_Level1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第五章 工程量清单</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29</w:t>
      </w:r>
    </w:p>
    <w:p w14:paraId="515CB0AC">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_Toc8898_WPSOffice_Level1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第六章</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图纸</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35</w:t>
      </w:r>
    </w:p>
    <w:p w14:paraId="4BEF8C0A">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_Toc9246_WPSOffice_Level1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第七章 技术标准和要求</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6</w:t>
      </w:r>
    </w:p>
    <w:p w14:paraId="21E96141">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宋体" w:hAnsi="宋体" w:cs="宋体" w:eastAsiaTheme="minorEastAsia"/>
          <w:color w:val="auto"/>
          <w:kern w:val="0"/>
          <w:sz w:val="22"/>
          <w:szCs w:val="22"/>
          <w:highlight w:val="none"/>
          <w:lang w:val="en-US" w:eastAsia="zh-CN"/>
        </w:rPr>
        <w:sectPr>
          <w:pgSz w:w="11907" w:h="16840"/>
          <w:pgMar w:top="1247" w:right="1247" w:bottom="1247" w:left="1020" w:header="851" w:footer="992" w:gutter="397"/>
          <w:cols w:space="720" w:num="1"/>
          <w:docGrid w:linePitch="435" w:charSpace="0"/>
        </w:sect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_Toc2784_WPSOffice_Level1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第八章 磋商响应文件格式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7</w:t>
      </w:r>
    </w:p>
    <w:p w14:paraId="45460418">
      <w:pPr>
        <w:autoSpaceDN w:val="0"/>
        <w:jc w:val="center"/>
        <w:rPr>
          <w:rFonts w:hint="eastAsia" w:ascii="宋体" w:hAnsi="宋体" w:eastAsia="宋体"/>
          <w:b/>
          <w:color w:val="auto"/>
          <w:sz w:val="44"/>
          <w:szCs w:val="44"/>
          <w:highlight w:val="none"/>
          <w:lang w:eastAsia="zh-CN"/>
        </w:rPr>
      </w:pPr>
      <w:bookmarkStart w:id="3" w:name="_Toc4799_WPSOffice_Level1"/>
      <w:bookmarkStart w:id="4" w:name="_Toc27987_WPSOffice_Level1"/>
      <w:r>
        <w:rPr>
          <w:rFonts w:hint="eastAsia" w:ascii="宋体" w:hAnsi="宋体"/>
          <w:b/>
          <w:color w:val="auto"/>
          <w:sz w:val="44"/>
          <w:szCs w:val="44"/>
          <w:highlight w:val="none"/>
        </w:rPr>
        <w:t xml:space="preserve">第一章  </w:t>
      </w:r>
      <w:r>
        <w:rPr>
          <w:rFonts w:hint="eastAsia" w:ascii="宋体" w:hAnsi="宋体"/>
          <w:b/>
          <w:color w:val="auto"/>
          <w:sz w:val="44"/>
          <w:szCs w:val="44"/>
          <w:highlight w:val="none"/>
          <w:lang w:val="en-US" w:eastAsia="zh-CN"/>
        </w:rPr>
        <w:t>竞争性磋商</w:t>
      </w:r>
      <w:r>
        <w:rPr>
          <w:rFonts w:ascii="宋体" w:hAnsi="宋体"/>
          <w:b/>
          <w:color w:val="auto"/>
          <w:sz w:val="44"/>
          <w:szCs w:val="44"/>
          <w:highlight w:val="none"/>
        </w:rPr>
        <w:t>公告</w:t>
      </w:r>
      <w:bookmarkEnd w:id="3"/>
      <w:bookmarkEnd w:id="4"/>
    </w:p>
    <w:p w14:paraId="0CAEF28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eastAsia="zh-CN"/>
        </w:rPr>
        <w:t>项目概况：</w:t>
      </w:r>
    </w:p>
    <w:p w14:paraId="53569FB7">
      <w:pPr>
        <w:autoSpaceDN w:val="0"/>
        <w:spacing w:line="440" w:lineRule="exact"/>
        <w:ind w:firstLine="480" w:firstLineChars="200"/>
        <w:jc w:val="left"/>
        <w:rPr>
          <w:rFonts w:hint="eastAsia" w:ascii="宋体" w:hAnsi="宋体"/>
          <w:b/>
          <w:bCs/>
          <w:color w:val="auto"/>
          <w:sz w:val="28"/>
          <w:szCs w:val="28"/>
          <w:highlight w:val="none"/>
          <w:lang w:eastAsia="zh-CN"/>
        </w:rPr>
      </w:pPr>
      <w:r>
        <w:rPr>
          <w:rFonts w:hint="eastAsia" w:ascii="宋体" w:hAnsi="宋体"/>
          <w:color w:val="auto"/>
          <w:sz w:val="24"/>
          <w:szCs w:val="24"/>
          <w:highlight w:val="none"/>
          <w:u w:val="none"/>
          <w:lang w:eastAsia="zh-CN"/>
        </w:rPr>
        <w:t>2025年朝阳村灵芝孢子粉生产车间配套项目</w:t>
      </w:r>
      <w:r>
        <w:rPr>
          <w:rFonts w:hint="eastAsia" w:ascii="宋体" w:hAnsi="宋体"/>
          <w:color w:val="auto"/>
          <w:sz w:val="24"/>
          <w:szCs w:val="24"/>
          <w:highlight w:val="none"/>
        </w:rPr>
        <w:t>的潜在</w:t>
      </w:r>
      <w:r>
        <w:rPr>
          <w:rFonts w:hint="eastAsia" w:ascii="宋体" w:hAnsi="宋体"/>
          <w:color w:val="auto"/>
          <w:sz w:val="24"/>
          <w:szCs w:val="24"/>
          <w:highlight w:val="none"/>
          <w:lang w:eastAsia="zh-CN"/>
        </w:rPr>
        <w:t>供应</w:t>
      </w:r>
      <w:r>
        <w:rPr>
          <w:rFonts w:hint="eastAsia" w:ascii="宋体" w:hAnsi="宋体"/>
          <w:color w:val="auto"/>
          <w:sz w:val="24"/>
          <w:highlight w:val="none"/>
          <w:lang w:eastAsia="zh-CN"/>
        </w:rPr>
        <w:t>商</w:t>
      </w:r>
      <w:r>
        <w:rPr>
          <w:rFonts w:hint="eastAsia" w:ascii="宋体" w:hAnsi="宋体"/>
          <w:color w:val="auto"/>
          <w:sz w:val="24"/>
          <w:highlight w:val="none"/>
        </w:rPr>
        <w:t>应自行登录政府采购云平台（网址：http://www.zcygov.cn）网上注册并下载采购文件，并</w:t>
      </w:r>
      <w:r>
        <w:rPr>
          <w:rFonts w:hint="eastAsia" w:ascii="宋体" w:hAnsi="宋体"/>
          <w:color w:val="auto"/>
          <w:sz w:val="24"/>
          <w:highlight w:val="none"/>
          <w:lang w:val="en-US" w:eastAsia="zh-CN"/>
        </w:rPr>
        <w:t>于</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08</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05</w:t>
      </w:r>
      <w:r>
        <w:rPr>
          <w:rFonts w:hint="eastAsia" w:ascii="宋体" w:hAnsi="宋体"/>
          <w:color w:val="auto"/>
          <w:sz w:val="24"/>
          <w:highlight w:val="none"/>
          <w:lang w:eastAsia="zh-CN"/>
        </w:rPr>
        <w:t>日</w:t>
      </w:r>
      <w:r>
        <w:rPr>
          <w:rFonts w:hint="eastAsia" w:ascii="宋体" w:hAnsi="宋体"/>
          <w:color w:val="auto"/>
          <w:sz w:val="24"/>
          <w:highlight w:val="none"/>
          <w:lang w:val="en-US" w:eastAsia="zh-CN"/>
        </w:rPr>
        <w:t>13</w:t>
      </w:r>
      <w:r>
        <w:rPr>
          <w:rFonts w:hint="eastAsia" w:ascii="宋体" w:hAnsi="宋体"/>
          <w:color w:val="auto"/>
          <w:sz w:val="24"/>
          <w:highlight w:val="none"/>
          <w:lang w:eastAsia="zh-CN"/>
        </w:rPr>
        <w:t>点</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0分</w:t>
      </w:r>
      <w:r>
        <w:rPr>
          <w:rFonts w:hint="eastAsia" w:ascii="宋体" w:hAnsi="宋体"/>
          <w:color w:val="auto"/>
          <w:sz w:val="24"/>
          <w:highlight w:val="none"/>
        </w:rPr>
        <w:t>（北京时间）</w:t>
      </w:r>
      <w:r>
        <w:rPr>
          <w:rFonts w:hint="eastAsia" w:ascii="宋体" w:hAnsi="宋体"/>
          <w:color w:val="auto"/>
          <w:sz w:val="24"/>
          <w:highlight w:val="none"/>
          <w:lang w:eastAsia="zh-CN"/>
        </w:rPr>
        <w:t>前</w:t>
      </w:r>
      <w:r>
        <w:rPr>
          <w:rFonts w:hint="eastAsia" w:ascii="宋体" w:hAnsi="宋体"/>
          <w:color w:val="auto"/>
          <w:sz w:val="24"/>
          <w:highlight w:val="none"/>
        </w:rPr>
        <w:t>递交</w:t>
      </w:r>
      <w:r>
        <w:rPr>
          <w:rFonts w:hint="eastAsia" w:ascii="宋体" w:hAnsi="宋体"/>
          <w:color w:val="auto"/>
          <w:sz w:val="24"/>
          <w:highlight w:val="none"/>
          <w:lang w:eastAsia="zh-CN"/>
        </w:rPr>
        <w:t>响应</w:t>
      </w:r>
      <w:r>
        <w:rPr>
          <w:rFonts w:hint="eastAsia" w:ascii="宋体" w:hAnsi="宋体"/>
          <w:color w:val="auto"/>
          <w:sz w:val="24"/>
          <w:highlight w:val="none"/>
        </w:rPr>
        <w:t>文件。</w:t>
      </w:r>
    </w:p>
    <w:p w14:paraId="523CDABE">
      <w:pPr>
        <w:autoSpaceDN w:val="0"/>
        <w:spacing w:line="440" w:lineRule="exact"/>
        <w:jc w:val="left"/>
        <w:rPr>
          <w:rFonts w:hint="eastAsia" w:ascii="宋体" w:hAnsi="宋体" w:eastAsia="宋体"/>
          <w:color w:val="auto"/>
          <w:sz w:val="28"/>
          <w:szCs w:val="28"/>
          <w:highlight w:val="none"/>
          <w:lang w:eastAsia="zh-CN"/>
        </w:rPr>
      </w:pPr>
      <w:r>
        <w:rPr>
          <w:rFonts w:hint="eastAsia" w:ascii="宋体" w:hAnsi="宋体"/>
          <w:b/>
          <w:bCs/>
          <w:color w:val="auto"/>
          <w:sz w:val="28"/>
          <w:szCs w:val="28"/>
          <w:highlight w:val="none"/>
          <w:lang w:eastAsia="zh-CN"/>
        </w:rPr>
        <w:t>一</w:t>
      </w:r>
      <w:r>
        <w:rPr>
          <w:rFonts w:ascii="宋体" w:hAnsi="宋体"/>
          <w:b/>
          <w:bCs/>
          <w:color w:val="auto"/>
          <w:sz w:val="28"/>
          <w:szCs w:val="28"/>
          <w:highlight w:val="none"/>
        </w:rPr>
        <w:t>、</w:t>
      </w:r>
      <w:r>
        <w:rPr>
          <w:rFonts w:hint="eastAsia" w:ascii="宋体" w:hAnsi="宋体"/>
          <w:b/>
          <w:bCs/>
          <w:color w:val="auto"/>
          <w:sz w:val="28"/>
          <w:szCs w:val="28"/>
          <w:highlight w:val="none"/>
          <w:lang w:eastAsia="zh-CN"/>
        </w:rPr>
        <w:t>项目基本情况</w:t>
      </w:r>
    </w:p>
    <w:p w14:paraId="3FDCD6BA">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rPr>
      </w:pP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lang w:val="en-US" w:eastAsia="zh-CN"/>
        </w:rPr>
        <w:t xml:space="preserve"> 项目编号</w:t>
      </w:r>
      <w:r>
        <w:rPr>
          <w:rFonts w:ascii="宋体" w:hAnsi="宋体"/>
          <w:color w:val="auto"/>
          <w:sz w:val="24"/>
          <w:highlight w:val="none"/>
        </w:rPr>
        <w:t>：</w:t>
      </w:r>
      <w:r>
        <w:rPr>
          <w:rFonts w:hint="eastAsia" w:ascii="宋体" w:hAnsi="宋体"/>
          <w:color w:val="auto"/>
          <w:sz w:val="24"/>
          <w:highlight w:val="none"/>
          <w:lang w:eastAsia="zh-CN"/>
        </w:rPr>
        <w:t>JLGA2025-022</w:t>
      </w:r>
    </w:p>
    <w:p w14:paraId="755F8978">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1</w:t>
      </w:r>
      <w:r>
        <w:rPr>
          <w:rFonts w:ascii="宋体" w:hAnsi="宋体"/>
          <w:color w:val="auto"/>
          <w:sz w:val="24"/>
          <w:highlight w:val="none"/>
        </w:rPr>
        <w:t>.2</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项目名称</w:t>
      </w:r>
      <w:r>
        <w:rPr>
          <w:rFonts w:ascii="宋体" w:hAnsi="宋体"/>
          <w:color w:val="auto"/>
          <w:sz w:val="24"/>
          <w:highlight w:val="none"/>
        </w:rPr>
        <w:t>：</w:t>
      </w:r>
      <w:r>
        <w:rPr>
          <w:rFonts w:hint="eastAsia" w:ascii="宋体" w:hAnsi="宋体"/>
          <w:color w:val="auto"/>
          <w:sz w:val="24"/>
          <w:highlight w:val="none"/>
          <w:lang w:eastAsia="zh-CN"/>
        </w:rPr>
        <w:t>2025年朝阳村灵芝孢子粉生产车间配套项目</w:t>
      </w:r>
    </w:p>
    <w:p w14:paraId="24D35792">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1.3 采购方式：</w:t>
      </w:r>
      <w:r>
        <w:rPr>
          <w:rFonts w:hint="eastAsia" w:ascii="宋体" w:hAnsi="宋体"/>
          <w:color w:val="auto"/>
          <w:sz w:val="24"/>
          <w:highlight w:val="none"/>
          <w:lang w:eastAsia="zh-CN"/>
        </w:rPr>
        <w:t>□</w:t>
      </w:r>
      <w:r>
        <w:rPr>
          <w:rFonts w:hint="eastAsia" w:ascii="宋体" w:hAnsi="宋体"/>
          <w:color w:val="auto"/>
          <w:sz w:val="24"/>
          <w:highlight w:val="none"/>
        </w:rPr>
        <w:t xml:space="preserve">竞争性谈判 </w:t>
      </w:r>
      <w:r>
        <w:rPr>
          <w:rFonts w:hint="eastAsia" w:ascii="宋体" w:hAnsi="宋体"/>
          <w:color w:val="auto"/>
          <w:sz w:val="24"/>
          <w:highlight w:val="none"/>
          <w:lang w:eastAsia="zh-CN"/>
        </w:rPr>
        <w:t>☑</w:t>
      </w:r>
      <w:r>
        <w:rPr>
          <w:rFonts w:hint="eastAsia" w:ascii="宋体" w:hAnsi="宋体"/>
          <w:color w:val="auto"/>
          <w:sz w:val="24"/>
          <w:highlight w:val="none"/>
        </w:rPr>
        <w:t>竞争性磋商 □询价</w:t>
      </w:r>
    </w:p>
    <w:p w14:paraId="5069E3ED">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1.4 预算金额：1000000.00元</w:t>
      </w:r>
    </w:p>
    <w:p w14:paraId="524A4534">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1.5 最高投标限价：1000000.00元</w:t>
      </w:r>
    </w:p>
    <w:p w14:paraId="76AC6D95">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r>
        <w:rPr>
          <w:rFonts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采购需求</w:t>
      </w:r>
      <w:r>
        <w:rPr>
          <w:rFonts w:ascii="宋体" w:hAnsi="宋体"/>
          <w:color w:val="auto"/>
          <w:sz w:val="24"/>
          <w:highlight w:val="none"/>
        </w:rPr>
        <w:t>：</w:t>
      </w:r>
      <w:r>
        <w:rPr>
          <w:rFonts w:hint="eastAsia" w:ascii="宋体" w:hAnsi="宋体"/>
          <w:color w:val="auto"/>
          <w:sz w:val="24"/>
          <w:highlight w:val="none"/>
        </w:rPr>
        <w:t>详见工程量清单及施工图纸</w:t>
      </w:r>
      <w:r>
        <w:rPr>
          <w:rFonts w:hint="eastAsia" w:ascii="宋体" w:hAnsi="宋体"/>
          <w:color w:val="auto"/>
          <w:sz w:val="24"/>
          <w:highlight w:val="none"/>
          <w:lang w:eastAsia="zh-CN"/>
        </w:rPr>
        <w:t>。</w:t>
      </w:r>
    </w:p>
    <w:p w14:paraId="416C292A">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1.7 合同履行期限：</w:t>
      </w:r>
      <w:bookmarkStart w:id="5" w:name="OLE_LINK1"/>
      <w:r>
        <w:rPr>
          <w:rFonts w:hint="eastAsia" w:ascii="宋体" w:hAnsi="宋体"/>
          <w:color w:val="auto"/>
          <w:sz w:val="24"/>
          <w:highlight w:val="none"/>
          <w:lang w:val="en-US" w:eastAsia="zh-CN"/>
        </w:rPr>
        <w:t>自签订合同之日起至2025年10月30日。</w:t>
      </w:r>
      <w:bookmarkEnd w:id="5"/>
    </w:p>
    <w:p w14:paraId="764D2876">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1.8 本项目（是/否）接受联合体投标：否</w:t>
      </w:r>
    </w:p>
    <w:p w14:paraId="21399DAC">
      <w:pPr>
        <w:keepNext w:val="0"/>
        <w:keepLines w:val="0"/>
        <w:pageBreakBefore w:val="0"/>
        <w:widowControl w:val="0"/>
        <w:kinsoku/>
        <w:wordWrap/>
        <w:overflowPunct/>
        <w:topLinePunct w:val="0"/>
        <w:autoSpaceDE/>
        <w:autoSpaceDN w:val="0"/>
        <w:bidi w:val="0"/>
        <w:adjustRightInd/>
        <w:snapToGrid/>
        <w:spacing w:line="420" w:lineRule="exact"/>
        <w:ind w:left="0" w:firstLine="0"/>
        <w:jc w:val="left"/>
        <w:textAlignment w:val="auto"/>
        <w:rPr>
          <w:rFonts w:hint="eastAsia" w:ascii="宋体" w:hAnsi="宋体" w:eastAsia="宋体"/>
          <w:color w:val="auto"/>
          <w:sz w:val="28"/>
          <w:szCs w:val="28"/>
          <w:highlight w:val="none"/>
          <w:lang w:val="en-US" w:eastAsia="zh-CN"/>
        </w:rPr>
      </w:pPr>
      <w:r>
        <w:rPr>
          <w:rFonts w:hint="eastAsia" w:ascii="宋体" w:hAnsi="宋体"/>
          <w:b/>
          <w:bCs/>
          <w:color w:val="auto"/>
          <w:sz w:val="28"/>
          <w:szCs w:val="28"/>
          <w:highlight w:val="none"/>
          <w:lang w:eastAsia="zh-CN"/>
        </w:rPr>
        <w:t>二</w:t>
      </w:r>
      <w:r>
        <w:rPr>
          <w:rFonts w:ascii="宋体" w:hAnsi="宋体"/>
          <w:b/>
          <w:bCs/>
          <w:color w:val="auto"/>
          <w:sz w:val="28"/>
          <w:szCs w:val="28"/>
          <w:highlight w:val="none"/>
        </w:rPr>
        <w:t>、</w:t>
      </w:r>
      <w:r>
        <w:rPr>
          <w:rFonts w:hint="eastAsia" w:ascii="宋体" w:hAnsi="宋体"/>
          <w:b/>
          <w:bCs/>
          <w:color w:val="auto"/>
          <w:sz w:val="28"/>
          <w:szCs w:val="28"/>
          <w:highlight w:val="none"/>
        </w:rPr>
        <w:t>申请人的资格要求</w:t>
      </w:r>
      <w:r>
        <w:rPr>
          <w:rFonts w:ascii="宋体" w:hAnsi="宋体"/>
          <w:b/>
          <w:bCs/>
          <w:color w:val="auto"/>
          <w:sz w:val="28"/>
          <w:szCs w:val="28"/>
          <w:highlight w:val="none"/>
        </w:rPr>
        <w:t>：</w:t>
      </w:r>
    </w:p>
    <w:p w14:paraId="0AB55353">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2.1 满足《中华人民共和国政府采购法》第二十二条规定；</w:t>
      </w:r>
    </w:p>
    <w:p w14:paraId="32085470">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2.2 落实政府采购政策需满足的资格要求：本项目专门面向中小企业采购,供应商应为中小微企业、监狱企业、残疾人福利性单位；</w:t>
      </w:r>
    </w:p>
    <w:p w14:paraId="0D2DE344">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本项目的特定资格要求：</w:t>
      </w:r>
      <w:r>
        <w:rPr>
          <w:rFonts w:hint="eastAsia" w:ascii="宋体" w:hAnsi="宋体"/>
          <w:color w:val="auto"/>
          <w:sz w:val="24"/>
          <w:highlight w:val="none"/>
          <w:lang w:eastAsia="zh-CN"/>
        </w:rPr>
        <w:t>应为建筑工程施工总承包叁级及以上资质的独立法人单位；</w:t>
      </w:r>
      <w:r>
        <w:rPr>
          <w:rFonts w:hint="eastAsia" w:ascii="宋体" w:hAnsi="宋体"/>
          <w:color w:val="auto"/>
          <w:sz w:val="24"/>
          <w:highlight w:val="none"/>
        </w:rPr>
        <w:t>具备有效的安全生产许可证</w:t>
      </w:r>
      <w:r>
        <w:rPr>
          <w:rFonts w:hint="eastAsia" w:ascii="宋体" w:hAnsi="宋体"/>
          <w:color w:val="auto"/>
          <w:sz w:val="24"/>
          <w:highlight w:val="none"/>
          <w:lang w:eastAsia="zh-CN"/>
        </w:rPr>
        <w:t>；</w:t>
      </w:r>
      <w:r>
        <w:rPr>
          <w:rFonts w:hint="eastAsia" w:ascii="宋体" w:hAnsi="宋体"/>
          <w:color w:val="auto"/>
          <w:sz w:val="24"/>
          <w:highlight w:val="none"/>
        </w:rPr>
        <w:t>有良好的履约信誉；并在人员、设备、技术、资金等方面具有相应的能力</w:t>
      </w:r>
      <w:r>
        <w:rPr>
          <w:rFonts w:hint="eastAsia" w:ascii="宋体" w:hAnsi="宋体"/>
          <w:color w:val="auto"/>
          <w:sz w:val="24"/>
          <w:highlight w:val="none"/>
          <w:lang w:eastAsia="zh-CN"/>
        </w:rPr>
        <w:t>。</w:t>
      </w:r>
    </w:p>
    <w:p w14:paraId="37B0931D">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w:t>
      </w:r>
      <w:bookmarkStart w:id="473" w:name="_GoBack"/>
      <w:bookmarkEnd w:id="473"/>
      <w:r>
        <w:rPr>
          <w:rFonts w:hint="eastAsia" w:ascii="宋体" w:hAnsi="宋体"/>
          <w:color w:val="auto"/>
          <w:sz w:val="24"/>
          <w:highlight w:val="none"/>
          <w:lang w:eastAsia="zh-CN"/>
        </w:rPr>
        <w:t>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r>
        <w:rPr>
          <w:rFonts w:hint="eastAsia" w:ascii="宋体" w:hAnsi="宋体"/>
          <w:color w:val="auto"/>
          <w:sz w:val="24"/>
          <w:highlight w:val="none"/>
        </w:rPr>
        <w:t>；</w:t>
      </w:r>
    </w:p>
    <w:p w14:paraId="7DB158EF">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人员要求：</w:t>
      </w:r>
      <w:r>
        <w:rPr>
          <w:rFonts w:hint="eastAsia" w:ascii="宋体" w:hAnsi="宋体"/>
          <w:color w:val="auto"/>
          <w:sz w:val="24"/>
          <w:highlight w:val="none"/>
          <w:lang w:eastAsia="zh-CN"/>
        </w:rPr>
        <w:t>拟派出的项目经理须具备建设行政主管部门核发的建筑工程专业注册建造师二级及以上资格且具备有效的安全生产考核合格证</w:t>
      </w:r>
      <w:r>
        <w:rPr>
          <w:rFonts w:hint="eastAsia" w:ascii="宋体" w:hAnsi="宋体"/>
          <w:color w:val="auto"/>
          <w:sz w:val="24"/>
          <w:highlight w:val="none"/>
        </w:rPr>
        <w:t>，须无在建工程；技术负责人须具有相关专业中级及以上职称；项目经理及施工现场管理人员必须为本单位在籍在册在编人员并缴纳养老保险，否则取消</w:t>
      </w:r>
      <w:r>
        <w:rPr>
          <w:rFonts w:hint="eastAsia" w:ascii="宋体" w:hAnsi="宋体"/>
          <w:color w:val="auto"/>
          <w:sz w:val="24"/>
          <w:highlight w:val="none"/>
          <w:lang w:eastAsia="zh-CN"/>
        </w:rPr>
        <w:t>成交资格。</w:t>
      </w:r>
    </w:p>
    <w:p w14:paraId="7594DD95">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eastAsia="zh-CN"/>
        </w:rPr>
        <w:t>三</w:t>
      </w:r>
      <w:r>
        <w:rPr>
          <w:rFonts w:ascii="宋体" w:hAnsi="宋体"/>
          <w:b/>
          <w:bCs/>
          <w:color w:val="auto"/>
          <w:sz w:val="28"/>
          <w:szCs w:val="28"/>
          <w:highlight w:val="none"/>
          <w:shd w:val="clear" w:color="auto" w:fill="FFFFFF"/>
        </w:rPr>
        <w:t>、</w:t>
      </w:r>
      <w:r>
        <w:rPr>
          <w:rFonts w:hint="eastAsia" w:ascii="宋体" w:hAnsi="宋体"/>
          <w:b/>
          <w:bCs/>
          <w:color w:val="auto"/>
          <w:sz w:val="28"/>
          <w:szCs w:val="28"/>
          <w:highlight w:val="none"/>
          <w:shd w:val="clear" w:color="auto" w:fill="FFFFFF"/>
          <w:lang w:eastAsia="zh-CN"/>
        </w:rPr>
        <w:t xml:space="preserve">获取采购文件 </w:t>
      </w:r>
      <w:r>
        <w:rPr>
          <w:rFonts w:hint="eastAsia" w:ascii="宋体" w:hAnsi="宋体"/>
          <w:b/>
          <w:bCs/>
          <w:color w:val="auto"/>
          <w:sz w:val="28"/>
          <w:szCs w:val="28"/>
          <w:highlight w:val="none"/>
          <w:shd w:val="clear" w:color="auto" w:fill="FFFFFF"/>
          <w:lang w:val="en-US" w:eastAsia="zh-CN"/>
        </w:rPr>
        <w:t xml:space="preserve"> </w:t>
      </w:r>
    </w:p>
    <w:p w14:paraId="44E49358">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none"/>
          <w:lang w:eastAsia="zh-CN"/>
        </w:rPr>
        <w:t>2025年</w:t>
      </w:r>
      <w:r>
        <w:rPr>
          <w:rFonts w:hint="eastAsia" w:ascii="宋体" w:hAnsi="宋体"/>
          <w:color w:val="auto"/>
          <w:sz w:val="24"/>
          <w:highlight w:val="none"/>
          <w:u w:val="none"/>
          <w:lang w:val="en-US" w:eastAsia="zh-CN"/>
        </w:rPr>
        <w:t>07</w:t>
      </w:r>
      <w:r>
        <w:rPr>
          <w:rFonts w:hint="eastAsia" w:ascii="宋体" w:hAnsi="宋体"/>
          <w:color w:val="auto"/>
          <w:sz w:val="24"/>
          <w:highlight w:val="none"/>
          <w:u w:val="none"/>
          <w:lang w:eastAsia="zh-CN"/>
        </w:rPr>
        <w:t>月</w:t>
      </w:r>
      <w:r>
        <w:rPr>
          <w:rFonts w:hint="eastAsia" w:ascii="宋体" w:hAnsi="宋体"/>
          <w:color w:val="auto"/>
          <w:sz w:val="24"/>
          <w:highlight w:val="none"/>
          <w:u w:val="none"/>
          <w:lang w:val="en-US" w:eastAsia="zh-CN"/>
        </w:rPr>
        <w:t>22</w:t>
      </w:r>
      <w:r>
        <w:rPr>
          <w:rFonts w:hint="eastAsia" w:ascii="宋体" w:hAnsi="宋体"/>
          <w:color w:val="auto"/>
          <w:sz w:val="24"/>
          <w:highlight w:val="none"/>
          <w:u w:val="none"/>
          <w:lang w:eastAsia="zh-CN"/>
        </w:rPr>
        <w:t>日至2025年</w:t>
      </w:r>
      <w:r>
        <w:rPr>
          <w:rFonts w:hint="eastAsia" w:ascii="宋体" w:hAnsi="宋体"/>
          <w:color w:val="auto"/>
          <w:sz w:val="24"/>
          <w:highlight w:val="none"/>
          <w:u w:val="none"/>
          <w:lang w:val="en-US" w:eastAsia="zh-CN"/>
        </w:rPr>
        <w:t>07</w:t>
      </w:r>
      <w:r>
        <w:rPr>
          <w:rFonts w:hint="eastAsia" w:ascii="宋体" w:hAnsi="宋体"/>
          <w:color w:val="auto"/>
          <w:sz w:val="24"/>
          <w:highlight w:val="none"/>
          <w:u w:val="none"/>
          <w:lang w:eastAsia="zh-CN"/>
        </w:rPr>
        <w:t>月</w:t>
      </w:r>
      <w:r>
        <w:rPr>
          <w:rFonts w:hint="eastAsia" w:ascii="宋体" w:hAnsi="宋体"/>
          <w:color w:val="auto"/>
          <w:sz w:val="24"/>
          <w:highlight w:val="none"/>
          <w:u w:val="none"/>
          <w:lang w:val="en-US" w:eastAsia="zh-CN"/>
        </w:rPr>
        <w:t>29</w:t>
      </w:r>
      <w:r>
        <w:rPr>
          <w:rFonts w:hint="eastAsia" w:ascii="宋体" w:hAnsi="宋体"/>
          <w:color w:val="auto"/>
          <w:sz w:val="24"/>
          <w:highlight w:val="none"/>
          <w:u w:val="none"/>
          <w:lang w:eastAsia="zh-CN"/>
        </w:rPr>
        <w:t>日</w:t>
      </w:r>
      <w:r>
        <w:rPr>
          <w:rFonts w:hint="eastAsia" w:ascii="宋体" w:hAnsi="宋体"/>
          <w:color w:val="auto"/>
          <w:sz w:val="24"/>
          <w:highlight w:val="none"/>
        </w:rPr>
        <w:t>，每天上午09:00至11:30，下午13</w:t>
      </w:r>
      <w:r>
        <w:rPr>
          <w:rFonts w:hint="eastAsia" w:ascii="宋体" w:hAnsi="宋体"/>
          <w:color w:val="auto"/>
          <w:sz w:val="24"/>
          <w:highlight w:val="none"/>
          <w:lang w:eastAsia="zh-CN"/>
        </w:rPr>
        <w:t>：</w:t>
      </w:r>
      <w:r>
        <w:rPr>
          <w:rFonts w:hint="eastAsia" w:ascii="宋体" w:hAnsi="宋体"/>
          <w:color w:val="auto"/>
          <w:sz w:val="24"/>
          <w:highlight w:val="none"/>
        </w:rPr>
        <w:t>30至16:00（北京时间，法定节假日除外）</w:t>
      </w:r>
    </w:p>
    <w:p w14:paraId="446355B2">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地点：“政采云”平台（http：//www.zcygov.cn）</w:t>
      </w:r>
      <w:r>
        <w:rPr>
          <w:rFonts w:hint="eastAsia" w:ascii="宋体" w:hAnsi="宋体"/>
          <w:color w:val="auto"/>
          <w:sz w:val="24"/>
          <w:highlight w:val="none"/>
          <w:lang w:eastAsia="zh-CN"/>
        </w:rPr>
        <w:t>。</w:t>
      </w:r>
    </w:p>
    <w:p w14:paraId="131B7A3A">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方式：网上免费获取，潜在供应商自行登录政府采购云平台（网址：http://www.zcygov.cn）网上注册并下载采购文件（操作路径：登录“政采云”平台-项目采购-获取采购文件-找到本项目-点击“申请获取文件”），其他途径获取的采购文件开启时一律按无效投标处理</w:t>
      </w:r>
      <w:r>
        <w:rPr>
          <w:rFonts w:hint="eastAsia" w:ascii="宋体" w:hAnsi="宋体"/>
          <w:color w:val="auto"/>
          <w:sz w:val="24"/>
          <w:highlight w:val="none"/>
          <w:lang w:eastAsia="zh-CN"/>
        </w:rPr>
        <w:t>。</w:t>
      </w:r>
    </w:p>
    <w:p w14:paraId="53ADC150">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ascii="宋体" w:hAnsi="宋体"/>
          <w:color w:val="auto"/>
          <w:sz w:val="24"/>
          <w:highlight w:val="none"/>
          <w:shd w:val="clear" w:color="auto" w:fill="FFFFFF"/>
        </w:rPr>
      </w:pPr>
      <w:r>
        <w:rPr>
          <w:rFonts w:hint="eastAsia" w:ascii="宋体" w:hAnsi="宋体"/>
          <w:color w:val="auto"/>
          <w:sz w:val="24"/>
          <w:highlight w:val="none"/>
        </w:rPr>
        <w:t>售价：0元</w:t>
      </w:r>
    </w:p>
    <w:p w14:paraId="6DD65613">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eastAsia="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四</w:t>
      </w:r>
      <w:r>
        <w:rPr>
          <w:rFonts w:ascii="宋体" w:hAnsi="宋体"/>
          <w:b/>
          <w:bCs/>
          <w:color w:val="auto"/>
          <w:sz w:val="28"/>
          <w:szCs w:val="28"/>
          <w:highlight w:val="none"/>
          <w:shd w:val="clear" w:color="auto" w:fill="FFFFFF"/>
        </w:rPr>
        <w:t>、</w:t>
      </w:r>
      <w:r>
        <w:rPr>
          <w:rFonts w:hint="eastAsia" w:ascii="宋体" w:hAnsi="宋体"/>
          <w:b/>
          <w:bCs/>
          <w:color w:val="auto"/>
          <w:sz w:val="28"/>
          <w:szCs w:val="28"/>
          <w:highlight w:val="none"/>
          <w:shd w:val="clear" w:color="auto" w:fill="FFFFFF"/>
          <w:lang w:eastAsia="zh-CN"/>
        </w:rPr>
        <w:t>响应文件提交</w:t>
      </w:r>
    </w:p>
    <w:p w14:paraId="5686C136">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4.1 截止时间：</w:t>
      </w:r>
      <w:r>
        <w:rPr>
          <w:rFonts w:hint="eastAsia" w:ascii="宋体" w:hAnsi="宋体"/>
          <w:color w:val="auto"/>
          <w:sz w:val="24"/>
          <w:highlight w:val="none"/>
          <w:u w:val="none"/>
          <w:lang w:val="en-US" w:eastAsia="zh-CN"/>
        </w:rPr>
        <w:t>2025年08月05日13点30分</w:t>
      </w:r>
      <w:r>
        <w:rPr>
          <w:rFonts w:hint="eastAsia" w:ascii="宋体" w:hAnsi="宋体"/>
          <w:color w:val="auto"/>
          <w:sz w:val="24"/>
          <w:highlight w:val="none"/>
          <w:lang w:val="en-US" w:eastAsia="zh-CN"/>
        </w:rPr>
        <w:t>（北京时间）；</w:t>
      </w:r>
    </w:p>
    <w:p w14:paraId="3E0E4436">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4.2 地点：政采云平台在线开标。</w:t>
      </w:r>
    </w:p>
    <w:p w14:paraId="1B7F4474">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4.3 本项目执行电子化招投标，供应商须通过政府采购云平台（网址：http://www.zcygov.cn）递交电子版响应文件，逾期未上传电子响应文件，将不予受理。</w:t>
      </w:r>
    </w:p>
    <w:p w14:paraId="566516C7">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4.4 供应商在电子化平台参与政府采购项目前，应在电子化平台完成信息注册（如已注册白山市政府采购电子商城则无需重复注册），注册链接：https://middle.zcygov.cn/v-settle-front/registry。政采云投标客户端及CA驱动下载地址：https://customer.zcygov.cn/CA-driver-download?utm=web-login-front.52cebfa2.0.0.04df4040034511edaac705fda12edb43。</w:t>
      </w:r>
    </w:p>
    <w:p w14:paraId="15EB99A4">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五、开启</w:t>
      </w:r>
    </w:p>
    <w:p w14:paraId="401DB06F">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5.1 时间：</w:t>
      </w:r>
      <w:r>
        <w:rPr>
          <w:rFonts w:hint="eastAsia" w:ascii="宋体" w:hAnsi="宋体"/>
          <w:color w:val="auto"/>
          <w:sz w:val="24"/>
          <w:highlight w:val="none"/>
          <w:u w:val="single"/>
          <w:lang w:val="en-US" w:eastAsia="zh-CN"/>
        </w:rPr>
        <w:t>2025年08月05日13点30分</w:t>
      </w:r>
      <w:r>
        <w:rPr>
          <w:rFonts w:hint="eastAsia" w:ascii="宋体" w:hAnsi="宋体"/>
          <w:color w:val="auto"/>
          <w:sz w:val="24"/>
          <w:highlight w:val="none"/>
          <w:lang w:val="en-US" w:eastAsia="zh-CN"/>
        </w:rPr>
        <w:t>（北京时间）；</w:t>
      </w:r>
    </w:p>
    <w:p w14:paraId="501AC329">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 地点：白山市浑江区红旗街578号国投大厦。</w:t>
      </w:r>
    </w:p>
    <w:p w14:paraId="0A4D2AC7">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六、公告期限</w:t>
      </w:r>
    </w:p>
    <w:p w14:paraId="201462F8">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自本公告发布之日起5个工作日。</w:t>
      </w:r>
    </w:p>
    <w:p w14:paraId="7B6E6186">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val="en-US" w:eastAsia="zh-CN"/>
        </w:rPr>
        <w:t>七、其他补充事宜</w:t>
      </w:r>
    </w:p>
    <w:p w14:paraId="4E830D46">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ascii="宋体" w:hAnsi="宋体"/>
          <w:color w:val="auto"/>
          <w:sz w:val="24"/>
          <w:highlight w:val="none"/>
          <w:shd w:val="clear" w:color="auto" w:fill="FFFFFF"/>
        </w:rPr>
      </w:pPr>
      <w:r>
        <w:rPr>
          <w:rFonts w:hint="eastAsia" w:ascii="宋体" w:hAnsi="宋体"/>
          <w:color w:val="auto"/>
          <w:sz w:val="24"/>
          <w:highlight w:val="none"/>
          <w:shd w:val="clear" w:color="auto" w:fill="FFFFFF"/>
          <w:lang w:val="en-US" w:eastAsia="zh-CN"/>
        </w:rPr>
        <w:t>7.1 本次招标公告在政采云平台上发布并同步发布到中国政府采购网、吉林省政府采购网上发布</w:t>
      </w:r>
      <w:r>
        <w:rPr>
          <w:rFonts w:ascii="宋体" w:hAnsi="宋体"/>
          <w:color w:val="auto"/>
          <w:sz w:val="24"/>
          <w:highlight w:val="none"/>
          <w:shd w:val="clear" w:color="auto" w:fill="FFFFFF"/>
        </w:rPr>
        <w:t>。</w:t>
      </w:r>
    </w:p>
    <w:p w14:paraId="7E913897">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7.2 逾期</w:t>
      </w:r>
      <w:r>
        <w:rPr>
          <w:rFonts w:ascii="宋体" w:hAnsi="宋体"/>
          <w:color w:val="auto"/>
          <w:sz w:val="24"/>
          <w:highlight w:val="none"/>
        </w:rPr>
        <w:t>送达的或者未送达指定地点的</w:t>
      </w:r>
      <w:r>
        <w:rPr>
          <w:rFonts w:hint="eastAsia" w:ascii="宋体" w:hAnsi="宋体"/>
          <w:color w:val="auto"/>
          <w:sz w:val="24"/>
          <w:highlight w:val="none"/>
          <w:lang w:eastAsia="zh-CN"/>
        </w:rPr>
        <w:t>磋商响应文件</w:t>
      </w:r>
      <w:r>
        <w:rPr>
          <w:rFonts w:ascii="宋体" w:hAnsi="宋体"/>
          <w:color w:val="auto"/>
          <w:sz w:val="24"/>
          <w:highlight w:val="none"/>
        </w:rPr>
        <w:t>，采购人不予受理</w:t>
      </w:r>
      <w:r>
        <w:rPr>
          <w:rFonts w:hint="eastAsia" w:ascii="宋体" w:hAnsi="宋体"/>
          <w:color w:val="auto"/>
          <w:sz w:val="24"/>
          <w:highlight w:val="none"/>
          <w:lang w:eastAsia="zh-CN"/>
        </w:rPr>
        <w:t>。</w:t>
      </w:r>
    </w:p>
    <w:p w14:paraId="004F1912">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lang w:val="en-US" w:eastAsia="zh-CN"/>
        </w:rPr>
        <w:t>7.3</w:t>
      </w:r>
      <w:r>
        <w:rPr>
          <w:rFonts w:hint="eastAsia" w:ascii="宋体" w:hAnsi="宋体"/>
          <w:color w:val="auto"/>
          <w:sz w:val="24"/>
          <w:highlight w:val="none"/>
        </w:rPr>
        <w:t xml:space="preserve"> 有效投标人不足三家时，</w:t>
      </w:r>
      <w:r>
        <w:rPr>
          <w:rFonts w:ascii="宋体" w:hAnsi="宋体"/>
          <w:color w:val="auto"/>
          <w:sz w:val="24"/>
          <w:highlight w:val="none"/>
        </w:rPr>
        <w:t>采购</w:t>
      </w:r>
      <w:r>
        <w:rPr>
          <w:rFonts w:hint="eastAsia" w:ascii="宋体" w:hAnsi="宋体"/>
          <w:color w:val="auto"/>
          <w:sz w:val="24"/>
          <w:highlight w:val="none"/>
        </w:rPr>
        <w:t>人另行组织</w:t>
      </w:r>
      <w:r>
        <w:rPr>
          <w:rFonts w:hint="eastAsia" w:ascii="宋体" w:hAnsi="宋体"/>
          <w:color w:val="auto"/>
          <w:sz w:val="24"/>
          <w:highlight w:val="none"/>
          <w:lang w:val="en-US" w:eastAsia="zh-CN"/>
        </w:rPr>
        <w:t>招标</w:t>
      </w:r>
      <w:r>
        <w:rPr>
          <w:rFonts w:hint="eastAsia" w:ascii="宋体" w:hAnsi="宋体"/>
          <w:color w:val="auto"/>
          <w:sz w:val="24"/>
          <w:highlight w:val="none"/>
          <w:lang w:eastAsia="zh-CN"/>
        </w:rPr>
        <w:t>。</w:t>
      </w:r>
    </w:p>
    <w:p w14:paraId="54F8CCA2">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val="en-US" w:eastAsia="zh-CN"/>
        </w:rPr>
        <w:t>八、对本次招标提出询问，请按以下方式联系</w:t>
      </w:r>
    </w:p>
    <w:p w14:paraId="20474089">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采购人信息</w:t>
      </w:r>
    </w:p>
    <w:p w14:paraId="7314C618">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eastAsia="zh-CN"/>
        </w:rPr>
        <w:t>名</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none"/>
          <w:lang w:eastAsia="zh-CN"/>
        </w:rPr>
        <w:t>称：</w:t>
      </w:r>
      <w:r>
        <w:rPr>
          <w:rFonts w:hint="eastAsia" w:ascii="宋体" w:hAnsi="宋体"/>
          <w:color w:val="auto"/>
          <w:sz w:val="24"/>
          <w:highlight w:val="none"/>
          <w:u w:val="none"/>
          <w:lang w:val="en-US" w:eastAsia="zh-CN"/>
        </w:rPr>
        <w:t xml:space="preserve">抚松县万良镇人民政府          </w:t>
      </w:r>
    </w:p>
    <w:p w14:paraId="170F4C3D">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 xml:space="preserve">地    址：抚松县万良镇                  </w:t>
      </w:r>
    </w:p>
    <w:p w14:paraId="61DD7F8C">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 xml:space="preserve">联 系 人：陈重光                        </w:t>
      </w:r>
    </w:p>
    <w:p w14:paraId="5235E1B5">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 xml:space="preserve">联系方式：18904354448                   </w:t>
      </w:r>
    </w:p>
    <w:p w14:paraId="18E6DF4C">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u w:val="none"/>
        </w:rPr>
      </w:pPr>
      <w:r>
        <w:rPr>
          <w:rFonts w:hint="eastAsia" w:ascii="宋体" w:hAnsi="宋体"/>
          <w:color w:val="auto"/>
          <w:sz w:val="24"/>
          <w:highlight w:val="none"/>
          <w:u w:val="none"/>
        </w:rPr>
        <w:t>采购代理机构信息</w:t>
      </w:r>
      <w:r>
        <w:rPr>
          <w:rFonts w:hint="eastAsia" w:ascii="宋体" w:hAnsi="宋体"/>
          <w:color w:val="auto"/>
          <w:sz w:val="24"/>
          <w:highlight w:val="none"/>
          <w:u w:val="none"/>
          <w:lang w:val="en-US" w:eastAsia="zh-CN"/>
        </w:rPr>
        <w:t xml:space="preserve"> </w:t>
      </w:r>
    </w:p>
    <w:p w14:paraId="4086F14A">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none"/>
          <w:lang w:val="en-US" w:eastAsia="zh-CN"/>
        </w:rPr>
      </w:pPr>
      <w:r>
        <w:rPr>
          <w:rFonts w:hint="eastAsia" w:ascii="宋体" w:hAnsi="宋体"/>
          <w:color w:val="auto"/>
          <w:sz w:val="24"/>
          <w:highlight w:val="none"/>
          <w:u w:val="none"/>
          <w:lang w:eastAsia="zh-CN"/>
        </w:rPr>
        <w:t>名</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none"/>
          <w:lang w:eastAsia="zh-CN"/>
        </w:rPr>
        <w:t>称：</w:t>
      </w:r>
      <w:r>
        <w:rPr>
          <w:rFonts w:hint="eastAsia" w:ascii="宋体" w:hAnsi="宋体"/>
          <w:color w:val="auto"/>
          <w:sz w:val="24"/>
          <w:highlight w:val="none"/>
          <w:u w:val="none"/>
          <w:lang w:val="en-US" w:eastAsia="zh-CN"/>
        </w:rPr>
        <w:t>吉林省国澳工程咨询有限公司</w:t>
      </w:r>
    </w:p>
    <w:p w14:paraId="3941B07C">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left="718" w:leftChars="342" w:firstLine="120" w:firstLineChars="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地    址：</w:t>
      </w:r>
      <w:r>
        <w:rPr>
          <w:rFonts w:hint="eastAsia" w:ascii="宋体" w:hAnsi="宋体" w:eastAsia="宋体"/>
          <w:color w:val="auto"/>
          <w:sz w:val="24"/>
          <w:highlight w:val="none"/>
          <w:u w:val="none"/>
          <w:lang w:val="en-US" w:eastAsia="zh-CN"/>
        </w:rPr>
        <w:t>长春市南关区中懋天地8号楼1001室</w:t>
      </w:r>
      <w:r>
        <w:rPr>
          <w:rFonts w:hint="eastAsia" w:ascii="宋体" w:hAnsi="宋体"/>
          <w:color w:val="auto"/>
          <w:sz w:val="24"/>
          <w:highlight w:val="none"/>
          <w:u w:val="none"/>
          <w:lang w:val="en-US" w:eastAsia="zh-CN"/>
        </w:rPr>
        <w:t xml:space="preserve">                       </w:t>
      </w:r>
    </w:p>
    <w:p w14:paraId="7DDE8CE5">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left="718" w:leftChars="342" w:firstLine="120" w:firstLineChars="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联系方式：</w:t>
      </w:r>
      <w:r>
        <w:rPr>
          <w:rFonts w:hint="eastAsia" w:ascii="宋体" w:hAnsi="宋体" w:eastAsia="宋体"/>
          <w:color w:val="auto"/>
          <w:sz w:val="24"/>
          <w:highlight w:val="none"/>
          <w:u w:val="none"/>
          <w:lang w:val="en-US" w:eastAsia="zh-CN"/>
        </w:rPr>
        <w:t xml:space="preserve">13904322882 </w:t>
      </w:r>
      <w:r>
        <w:rPr>
          <w:rFonts w:hint="eastAsia" w:ascii="宋体" w:hAnsi="宋体"/>
          <w:color w:val="auto"/>
          <w:sz w:val="24"/>
          <w:highlight w:val="none"/>
          <w:u w:val="none"/>
          <w:lang w:val="en-US" w:eastAsia="zh-CN"/>
        </w:rPr>
        <w:t xml:space="preserve">                 </w:t>
      </w:r>
    </w:p>
    <w:p w14:paraId="3C9D9064">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 xml:space="preserve">项目联系方式 </w:t>
      </w:r>
    </w:p>
    <w:p w14:paraId="6577214D">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 xml:space="preserve">项目联系人：张丽萍                       </w:t>
      </w:r>
    </w:p>
    <w:p w14:paraId="68091D6E">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s="Times New Roman"/>
          <w:bCs w:val="0"/>
          <w:color w:val="auto"/>
          <w:kern w:val="2"/>
          <w:sz w:val="44"/>
          <w:szCs w:val="44"/>
          <w:highlight w:val="none"/>
          <w:u w:val="none"/>
        </w:rPr>
      </w:pPr>
      <w:r>
        <w:rPr>
          <w:rFonts w:hint="eastAsia" w:ascii="宋体" w:hAnsi="宋体"/>
          <w:color w:val="auto"/>
          <w:sz w:val="24"/>
          <w:highlight w:val="none"/>
          <w:u w:val="none"/>
          <w:lang w:val="en-US" w:eastAsia="zh-CN"/>
        </w:rPr>
        <w:t xml:space="preserve">电      话：13904322882                </w:t>
      </w:r>
      <w:bookmarkStart w:id="6" w:name="_Toc13133_WPSOffice_Level1"/>
      <w:bookmarkStart w:id="7" w:name="_Toc504654673"/>
      <w:bookmarkStart w:id="8" w:name="_Toc6865_WPSOffice_Level1"/>
    </w:p>
    <w:p w14:paraId="06D9C358">
      <w:pPr>
        <w:pStyle w:val="36"/>
        <w:keepNext w:val="0"/>
        <w:keepLines w:val="0"/>
        <w:pageBreakBefore/>
        <w:widowControl w:val="0"/>
        <w:kinsoku/>
        <w:wordWrap/>
        <w:overflowPunct/>
        <w:topLinePunct w:val="0"/>
        <w:autoSpaceDE/>
        <w:autoSpaceDN/>
        <w:bidi w:val="0"/>
        <w:adjustRightInd/>
        <w:snapToGrid/>
        <w:jc w:val="center"/>
        <w:textAlignment w:val="auto"/>
        <w:rPr>
          <w:rFonts w:ascii="宋体" w:hAnsi="宋体" w:cs="Times New Roman"/>
          <w:bCs w:val="0"/>
          <w:color w:val="auto"/>
          <w:kern w:val="2"/>
          <w:sz w:val="44"/>
          <w:szCs w:val="44"/>
          <w:highlight w:val="none"/>
        </w:rPr>
      </w:pPr>
      <w:r>
        <w:rPr>
          <w:rFonts w:hint="eastAsia" w:ascii="宋体" w:hAnsi="宋体" w:cs="Times New Roman"/>
          <w:bCs w:val="0"/>
          <w:color w:val="auto"/>
          <w:kern w:val="2"/>
          <w:sz w:val="44"/>
          <w:szCs w:val="44"/>
          <w:highlight w:val="none"/>
        </w:rPr>
        <w:t>第二章 投标人须知</w:t>
      </w:r>
      <w:bookmarkEnd w:id="6"/>
      <w:bookmarkEnd w:id="7"/>
      <w:bookmarkEnd w:id="8"/>
    </w:p>
    <w:p w14:paraId="15C49F43">
      <w:pPr>
        <w:pStyle w:val="5"/>
        <w:jc w:val="center"/>
        <w:rPr>
          <w:rFonts w:ascii="宋体" w:hAnsi="宋体" w:eastAsia="宋体"/>
          <w:b w:val="0"/>
          <w:bCs w:val="0"/>
          <w:color w:val="auto"/>
          <w:kern w:val="0"/>
          <w:sz w:val="28"/>
          <w:szCs w:val="28"/>
          <w:highlight w:val="none"/>
        </w:rPr>
      </w:pPr>
      <w:bookmarkStart w:id="9" w:name="_Toc504654674"/>
      <w:r>
        <w:rPr>
          <w:rFonts w:hint="eastAsia" w:ascii="宋体" w:hAnsi="宋体" w:eastAsia="宋体"/>
          <w:b w:val="0"/>
          <w:color w:val="auto"/>
          <w:kern w:val="0"/>
          <w:sz w:val="28"/>
          <w:szCs w:val="28"/>
          <w:highlight w:val="none"/>
        </w:rPr>
        <w:t>投标人须知</w:t>
      </w:r>
      <w:r>
        <w:rPr>
          <w:rFonts w:hint="eastAsia" w:ascii="宋体" w:hAnsi="宋体" w:eastAsia="宋体"/>
          <w:b w:val="0"/>
          <w:bCs w:val="0"/>
          <w:color w:val="auto"/>
          <w:kern w:val="0"/>
          <w:sz w:val="28"/>
          <w:szCs w:val="28"/>
          <w:highlight w:val="none"/>
        </w:rPr>
        <w:t>前附表</w:t>
      </w:r>
      <w:bookmarkEnd w:id="9"/>
    </w:p>
    <w:tbl>
      <w:tblPr>
        <w:tblStyle w:val="38"/>
        <w:tblW w:w="10348"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2355"/>
        <w:gridCol w:w="6964"/>
      </w:tblGrid>
      <w:tr w14:paraId="14064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9" w:type="dxa"/>
            <w:tcBorders>
              <w:top w:val="single" w:color="auto" w:sz="4" w:space="0"/>
              <w:left w:val="single" w:color="auto" w:sz="4" w:space="0"/>
              <w:bottom w:val="single" w:color="auto" w:sz="4" w:space="0"/>
              <w:right w:val="single" w:color="auto" w:sz="4" w:space="0"/>
            </w:tcBorders>
            <w:vAlign w:val="center"/>
          </w:tcPr>
          <w:p w14:paraId="7563E338">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2355" w:type="dxa"/>
            <w:tcBorders>
              <w:top w:val="single" w:color="auto" w:sz="4" w:space="0"/>
              <w:left w:val="single" w:color="auto" w:sz="4" w:space="0"/>
              <w:bottom w:val="single" w:color="auto" w:sz="4" w:space="0"/>
              <w:right w:val="single" w:color="auto" w:sz="4" w:space="0"/>
            </w:tcBorders>
            <w:vAlign w:val="center"/>
          </w:tcPr>
          <w:p w14:paraId="4097D672">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条款名称</w:t>
            </w:r>
          </w:p>
        </w:tc>
        <w:tc>
          <w:tcPr>
            <w:tcW w:w="6964" w:type="dxa"/>
            <w:tcBorders>
              <w:top w:val="single" w:color="auto" w:sz="4" w:space="0"/>
              <w:left w:val="single" w:color="auto" w:sz="4" w:space="0"/>
              <w:bottom w:val="single" w:color="auto" w:sz="4" w:space="0"/>
              <w:right w:val="single" w:color="auto" w:sz="4" w:space="0"/>
            </w:tcBorders>
            <w:vAlign w:val="center"/>
          </w:tcPr>
          <w:p w14:paraId="0070EC0D">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编列内容</w:t>
            </w:r>
          </w:p>
        </w:tc>
      </w:tr>
      <w:tr w14:paraId="5BEA3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14:paraId="239A1CC1">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355" w:type="dxa"/>
            <w:tcBorders>
              <w:top w:val="single" w:color="auto" w:sz="4" w:space="0"/>
              <w:left w:val="single" w:color="auto" w:sz="4" w:space="0"/>
              <w:bottom w:val="single" w:color="auto" w:sz="4" w:space="0"/>
              <w:right w:val="single" w:color="auto" w:sz="4" w:space="0"/>
            </w:tcBorders>
            <w:vAlign w:val="center"/>
          </w:tcPr>
          <w:p w14:paraId="764E0E45">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6964" w:type="dxa"/>
            <w:tcBorders>
              <w:top w:val="single" w:color="auto" w:sz="4" w:space="0"/>
              <w:left w:val="single" w:color="auto" w:sz="4" w:space="0"/>
              <w:bottom w:val="single" w:color="auto" w:sz="4" w:space="0"/>
              <w:right w:val="single" w:color="auto" w:sz="4" w:space="0"/>
            </w:tcBorders>
            <w:vAlign w:val="center"/>
          </w:tcPr>
          <w:p w14:paraId="098BD25C">
            <w:pPr>
              <w:autoSpaceDN w:val="0"/>
              <w:spacing w:line="240" w:lineRule="auto"/>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 xml:space="preserve">名    称：抚松县万良镇人民政府          </w:t>
            </w:r>
          </w:p>
          <w:p w14:paraId="35126F32">
            <w:pPr>
              <w:autoSpaceDN w:val="0"/>
              <w:spacing w:line="240" w:lineRule="auto"/>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 xml:space="preserve">地    址：抚松县万良镇                  </w:t>
            </w:r>
          </w:p>
          <w:p w14:paraId="58C0EED9">
            <w:pPr>
              <w:autoSpaceDN w:val="0"/>
              <w:spacing w:line="240" w:lineRule="auto"/>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 xml:space="preserve">联 系 人：陈重光                        </w:t>
            </w:r>
          </w:p>
          <w:p w14:paraId="0C284D78">
            <w:pPr>
              <w:autoSpaceDN w:val="0"/>
              <w:spacing w:line="240" w:lineRule="auto"/>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联系方式：18904354448</w:t>
            </w:r>
          </w:p>
        </w:tc>
      </w:tr>
      <w:tr w14:paraId="52998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29" w:type="dxa"/>
            <w:tcBorders>
              <w:top w:val="single" w:color="auto" w:sz="4" w:space="0"/>
              <w:left w:val="single" w:color="auto" w:sz="4" w:space="0"/>
              <w:bottom w:val="single" w:color="auto" w:sz="4" w:space="0"/>
              <w:right w:val="single" w:color="auto" w:sz="4" w:space="0"/>
            </w:tcBorders>
            <w:vAlign w:val="center"/>
          </w:tcPr>
          <w:p w14:paraId="633C4C20">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355" w:type="dxa"/>
            <w:tcBorders>
              <w:top w:val="single" w:color="auto" w:sz="4" w:space="0"/>
              <w:left w:val="single" w:color="auto" w:sz="4" w:space="0"/>
              <w:bottom w:val="single" w:color="auto" w:sz="4" w:space="0"/>
              <w:right w:val="single" w:color="auto" w:sz="4" w:space="0"/>
            </w:tcBorders>
            <w:vAlign w:val="center"/>
          </w:tcPr>
          <w:p w14:paraId="4C88AE35">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采购代理机构</w:t>
            </w:r>
          </w:p>
        </w:tc>
        <w:tc>
          <w:tcPr>
            <w:tcW w:w="6964" w:type="dxa"/>
            <w:tcBorders>
              <w:top w:val="single" w:color="auto" w:sz="4" w:space="0"/>
              <w:left w:val="single" w:color="auto" w:sz="4" w:space="0"/>
              <w:bottom w:val="single" w:color="auto" w:sz="4" w:space="0"/>
              <w:right w:val="single" w:color="auto" w:sz="4" w:space="0"/>
            </w:tcBorders>
            <w:vAlign w:val="center"/>
          </w:tcPr>
          <w:p w14:paraId="16FF6692">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采购代理机构：</w:t>
            </w:r>
            <w:r>
              <w:rPr>
                <w:rFonts w:hint="eastAsia" w:ascii="宋体" w:hAnsi="宋体"/>
                <w:color w:val="auto"/>
                <w:sz w:val="24"/>
                <w:highlight w:val="none"/>
                <w:lang w:eastAsia="zh-CN"/>
              </w:rPr>
              <w:t>吉林省国澳工程咨询有限公司</w:t>
            </w:r>
          </w:p>
          <w:p w14:paraId="22CBB17D">
            <w:pPr>
              <w:autoSpaceDN w:val="0"/>
              <w:spacing w:line="240" w:lineRule="auto"/>
              <w:ind w:left="960" w:hanging="960" w:hangingChars="400"/>
              <w:jc w:val="left"/>
              <w:rPr>
                <w:rFonts w:ascii="宋体" w:hAnsi="宋体"/>
                <w:color w:val="auto"/>
                <w:sz w:val="24"/>
                <w:highlight w:val="none"/>
              </w:rPr>
            </w:pPr>
            <w:r>
              <w:rPr>
                <w:rFonts w:hint="eastAsia" w:ascii="宋体" w:hAnsi="宋体"/>
                <w:color w:val="auto"/>
                <w:sz w:val="24"/>
                <w:highlight w:val="none"/>
              </w:rPr>
              <w:t>地  址：</w:t>
            </w:r>
            <w:r>
              <w:rPr>
                <w:rFonts w:hint="eastAsia" w:ascii="宋体" w:hAnsi="宋体" w:eastAsia="宋体"/>
                <w:color w:val="auto"/>
                <w:sz w:val="24"/>
                <w:highlight w:val="none"/>
                <w:u w:val="none"/>
                <w:lang w:val="en-US" w:eastAsia="zh-CN"/>
              </w:rPr>
              <w:t>长春市南关区中懋天地8号楼1001室</w:t>
            </w:r>
          </w:p>
          <w:p w14:paraId="4B326F54">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张丽萍</w:t>
            </w:r>
          </w:p>
          <w:p w14:paraId="0A79AC4C">
            <w:pPr>
              <w:autoSpaceDN w:val="0"/>
              <w:spacing w:line="24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13904322882</w:t>
            </w:r>
          </w:p>
        </w:tc>
      </w:tr>
      <w:tr w14:paraId="67FEE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78C6EF9C">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355" w:type="dxa"/>
            <w:tcBorders>
              <w:top w:val="single" w:color="auto" w:sz="4" w:space="0"/>
              <w:left w:val="single" w:color="auto" w:sz="4" w:space="0"/>
              <w:bottom w:val="single" w:color="auto" w:sz="4" w:space="0"/>
              <w:right w:val="single" w:color="auto" w:sz="4" w:space="0"/>
            </w:tcBorders>
            <w:vAlign w:val="center"/>
          </w:tcPr>
          <w:p w14:paraId="52C336D9">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964" w:type="dxa"/>
            <w:tcBorders>
              <w:top w:val="single" w:color="auto" w:sz="4" w:space="0"/>
              <w:left w:val="single" w:color="auto" w:sz="4" w:space="0"/>
              <w:bottom w:val="single" w:color="auto" w:sz="4" w:space="0"/>
              <w:right w:val="single" w:color="auto" w:sz="4" w:space="0"/>
            </w:tcBorders>
            <w:vAlign w:val="center"/>
          </w:tcPr>
          <w:p w14:paraId="616551F6">
            <w:pPr>
              <w:spacing w:line="240" w:lineRule="auto"/>
              <w:rPr>
                <w:rFonts w:hint="eastAsia" w:ascii="宋体" w:hAnsi="宋体" w:eastAsia="宋体" w:cs="宋体"/>
                <w:color w:val="auto"/>
                <w:sz w:val="24"/>
                <w:highlight w:val="none"/>
                <w:lang w:eastAsia="zh-CN"/>
              </w:rPr>
            </w:pPr>
            <w:r>
              <w:rPr>
                <w:rFonts w:hint="eastAsia" w:ascii="宋体" w:hAnsi="宋体"/>
                <w:color w:val="auto"/>
                <w:sz w:val="24"/>
                <w:highlight w:val="none"/>
                <w:lang w:eastAsia="zh-CN"/>
              </w:rPr>
              <w:t>2025年朝阳村灵芝孢子粉生产车间配套项目</w:t>
            </w:r>
          </w:p>
        </w:tc>
      </w:tr>
      <w:tr w14:paraId="63B30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5020FD40">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14:paraId="3AF758BB">
            <w:pPr>
              <w:spacing w:line="40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采购计划编号</w:t>
            </w:r>
          </w:p>
        </w:tc>
        <w:tc>
          <w:tcPr>
            <w:tcW w:w="6964" w:type="dxa"/>
            <w:tcBorders>
              <w:top w:val="single" w:color="auto" w:sz="4" w:space="0"/>
              <w:left w:val="single" w:color="auto" w:sz="4" w:space="0"/>
              <w:bottom w:val="single" w:color="auto" w:sz="4" w:space="0"/>
              <w:right w:val="single" w:color="auto" w:sz="4" w:space="0"/>
            </w:tcBorders>
            <w:vAlign w:val="center"/>
          </w:tcPr>
          <w:p w14:paraId="522A5082">
            <w:pPr>
              <w:spacing w:line="240" w:lineRule="auto"/>
              <w:rPr>
                <w:rFonts w:hint="eastAsia" w:ascii="宋体" w:hAnsi="宋体"/>
                <w:color w:val="auto"/>
                <w:sz w:val="24"/>
                <w:highlight w:val="none"/>
                <w:lang w:eastAsia="zh-CN"/>
              </w:rPr>
            </w:pPr>
            <w:r>
              <w:rPr>
                <w:rFonts w:hint="eastAsia" w:ascii="宋体" w:hAnsi="宋体"/>
                <w:color w:val="auto"/>
                <w:sz w:val="24"/>
                <w:highlight w:val="none"/>
                <w:lang w:eastAsia="zh-CN"/>
              </w:rPr>
              <w:t>采购计划-[2025]-00</w:t>
            </w:r>
            <w:r>
              <w:rPr>
                <w:rFonts w:hint="eastAsia" w:ascii="宋体" w:hAnsi="宋体"/>
                <w:color w:val="auto"/>
                <w:sz w:val="24"/>
                <w:highlight w:val="none"/>
                <w:lang w:val="en-US" w:eastAsia="zh-CN"/>
              </w:rPr>
              <w:t>156</w:t>
            </w:r>
            <w:r>
              <w:rPr>
                <w:rFonts w:hint="eastAsia" w:ascii="宋体" w:hAnsi="宋体"/>
                <w:color w:val="auto"/>
                <w:sz w:val="24"/>
                <w:highlight w:val="none"/>
                <w:lang w:eastAsia="zh-CN"/>
              </w:rPr>
              <w:t>号</w:t>
            </w:r>
          </w:p>
        </w:tc>
      </w:tr>
      <w:tr w14:paraId="22A63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69DA1BA8">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14:paraId="7D9F7B1A">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项目地点</w:t>
            </w:r>
          </w:p>
        </w:tc>
        <w:tc>
          <w:tcPr>
            <w:tcW w:w="6964" w:type="dxa"/>
            <w:tcBorders>
              <w:top w:val="single" w:color="auto" w:sz="4" w:space="0"/>
              <w:left w:val="single" w:color="auto" w:sz="4" w:space="0"/>
              <w:bottom w:val="single" w:color="auto" w:sz="4" w:space="0"/>
              <w:right w:val="single" w:color="auto" w:sz="4" w:space="0"/>
            </w:tcBorders>
            <w:vAlign w:val="center"/>
          </w:tcPr>
          <w:p w14:paraId="3519CD6D">
            <w:pPr>
              <w:spacing w:line="240" w:lineRule="auto"/>
              <w:rPr>
                <w:rFonts w:hint="default" w:ascii="宋体" w:hAnsi="宋体" w:eastAsia="宋体" w:cs="宋体"/>
                <w:color w:val="auto"/>
                <w:sz w:val="24"/>
                <w:highlight w:val="none"/>
                <w:lang w:val="en-US"/>
              </w:rPr>
            </w:pPr>
            <w:r>
              <w:rPr>
                <w:rFonts w:hint="eastAsia" w:ascii="宋体" w:hAnsi="宋体"/>
                <w:color w:val="auto"/>
                <w:sz w:val="24"/>
                <w:highlight w:val="none"/>
                <w:lang w:eastAsia="zh-CN"/>
              </w:rPr>
              <w:t>抚松县</w:t>
            </w:r>
            <w:r>
              <w:rPr>
                <w:rFonts w:hint="eastAsia" w:ascii="宋体" w:hAnsi="宋体"/>
                <w:color w:val="auto"/>
                <w:sz w:val="24"/>
                <w:highlight w:val="none"/>
                <w:lang w:val="en-US" w:eastAsia="zh-CN"/>
              </w:rPr>
              <w:t>万良镇</w:t>
            </w:r>
          </w:p>
        </w:tc>
      </w:tr>
      <w:tr w14:paraId="56E07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11E270E1">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14:paraId="36C2CBDA">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资金来源及比例</w:t>
            </w:r>
          </w:p>
        </w:tc>
        <w:tc>
          <w:tcPr>
            <w:tcW w:w="6964" w:type="dxa"/>
            <w:tcBorders>
              <w:top w:val="single" w:color="auto" w:sz="4" w:space="0"/>
              <w:left w:val="single" w:color="auto" w:sz="4" w:space="0"/>
              <w:bottom w:val="single" w:color="auto" w:sz="4" w:space="0"/>
              <w:right w:val="single" w:color="auto" w:sz="4" w:space="0"/>
            </w:tcBorders>
            <w:vAlign w:val="center"/>
          </w:tcPr>
          <w:p w14:paraId="1FB0D491">
            <w:pPr>
              <w:spacing w:line="240" w:lineRule="auto"/>
              <w:rPr>
                <w:rFonts w:ascii="宋体" w:hAnsi="宋体" w:eastAsia="宋体" w:cs="宋体"/>
                <w:color w:val="auto"/>
                <w:sz w:val="24"/>
                <w:highlight w:val="none"/>
              </w:rPr>
            </w:pPr>
            <w:r>
              <w:rPr>
                <w:rFonts w:hint="eastAsia" w:ascii="宋体" w:hAnsi="宋体"/>
                <w:color w:val="auto"/>
                <w:sz w:val="24"/>
                <w:highlight w:val="none"/>
                <w:lang w:val="en-US" w:eastAsia="zh-CN"/>
              </w:rPr>
              <w:t>财政资金</w:t>
            </w:r>
            <w:r>
              <w:rPr>
                <w:rFonts w:hint="eastAsia" w:ascii="宋体" w:hAnsi="宋体"/>
                <w:color w:val="auto"/>
                <w:sz w:val="24"/>
                <w:highlight w:val="none"/>
              </w:rPr>
              <w:t>10</w:t>
            </w:r>
            <w:r>
              <w:rPr>
                <w:rFonts w:hint="eastAsia" w:ascii="宋体" w:hAnsi="宋体" w:eastAsia="宋体" w:cs="宋体"/>
                <w:color w:val="auto"/>
                <w:sz w:val="24"/>
                <w:highlight w:val="none"/>
              </w:rPr>
              <w:t>0%</w:t>
            </w:r>
          </w:p>
        </w:tc>
      </w:tr>
      <w:tr w14:paraId="16F84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7252DC12">
            <w:pPr>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2355" w:type="dxa"/>
            <w:tcBorders>
              <w:top w:val="single" w:color="auto" w:sz="4" w:space="0"/>
              <w:left w:val="single" w:color="auto" w:sz="4" w:space="0"/>
              <w:bottom w:val="single" w:color="auto" w:sz="4" w:space="0"/>
              <w:right w:val="single" w:color="auto" w:sz="4" w:space="0"/>
            </w:tcBorders>
            <w:vAlign w:val="center"/>
          </w:tcPr>
          <w:p w14:paraId="037FA67B">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项目性质</w:t>
            </w:r>
          </w:p>
        </w:tc>
        <w:tc>
          <w:tcPr>
            <w:tcW w:w="6964" w:type="dxa"/>
            <w:tcBorders>
              <w:top w:val="single" w:color="auto" w:sz="4" w:space="0"/>
              <w:left w:val="single" w:color="auto" w:sz="4" w:space="0"/>
              <w:bottom w:val="single" w:color="auto" w:sz="4" w:space="0"/>
              <w:right w:val="single" w:color="auto" w:sz="4" w:space="0"/>
            </w:tcBorders>
            <w:vAlign w:val="center"/>
          </w:tcPr>
          <w:p w14:paraId="64A3AAB5">
            <w:pPr>
              <w:spacing w:line="24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eastAsia="zh-CN"/>
              </w:rPr>
              <w:t>本项目</w:t>
            </w:r>
            <w:r>
              <w:rPr>
                <w:rFonts w:hint="eastAsia" w:ascii="宋体" w:hAnsi="宋体"/>
                <w:color w:val="auto"/>
                <w:sz w:val="24"/>
                <w:highlight w:val="none"/>
              </w:rPr>
              <w:t>专门面向中小企业采购</w:t>
            </w:r>
          </w:p>
        </w:tc>
      </w:tr>
      <w:tr w14:paraId="6F99B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32FEE441">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14:paraId="7445E837">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964" w:type="dxa"/>
            <w:tcBorders>
              <w:top w:val="single" w:color="auto" w:sz="4" w:space="0"/>
              <w:left w:val="single" w:color="auto" w:sz="4" w:space="0"/>
              <w:bottom w:val="single" w:color="auto" w:sz="4" w:space="0"/>
              <w:right w:val="single" w:color="auto" w:sz="4" w:space="0"/>
            </w:tcBorders>
            <w:vAlign w:val="center"/>
          </w:tcPr>
          <w:p w14:paraId="6907CB36">
            <w:pPr>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已落实</w:t>
            </w:r>
          </w:p>
        </w:tc>
      </w:tr>
      <w:tr w14:paraId="15565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1BF0A2F9">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14:paraId="0731ADB9">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内容</w:t>
            </w:r>
          </w:p>
        </w:tc>
        <w:tc>
          <w:tcPr>
            <w:tcW w:w="6964" w:type="dxa"/>
            <w:tcBorders>
              <w:top w:val="single" w:color="auto" w:sz="4" w:space="0"/>
              <w:left w:val="single" w:color="auto" w:sz="4" w:space="0"/>
              <w:bottom w:val="single" w:color="auto" w:sz="4" w:space="0"/>
              <w:right w:val="single" w:color="auto" w:sz="4" w:space="0"/>
            </w:tcBorders>
            <w:vAlign w:val="center"/>
          </w:tcPr>
          <w:p w14:paraId="01212C38">
            <w:pPr>
              <w:spacing w:line="240" w:lineRule="auto"/>
              <w:rPr>
                <w:rFonts w:ascii="宋体" w:hAnsi="宋体" w:eastAsia="宋体" w:cs="宋体"/>
                <w:color w:val="auto"/>
                <w:sz w:val="24"/>
                <w:highlight w:val="none"/>
              </w:rPr>
            </w:pPr>
            <w:r>
              <w:rPr>
                <w:rFonts w:hint="eastAsia" w:ascii="宋体" w:hAnsi="宋体"/>
                <w:color w:val="auto"/>
                <w:sz w:val="24"/>
                <w:highlight w:val="none"/>
              </w:rPr>
              <w:t>详见工程量清单及施工图纸</w:t>
            </w:r>
          </w:p>
        </w:tc>
      </w:tr>
      <w:tr w14:paraId="674FE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16E9BE52">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355" w:type="dxa"/>
            <w:tcBorders>
              <w:top w:val="single" w:color="auto" w:sz="4" w:space="0"/>
              <w:left w:val="single" w:color="auto" w:sz="4" w:space="0"/>
              <w:bottom w:val="single" w:color="auto" w:sz="4" w:space="0"/>
              <w:right w:val="single" w:color="auto" w:sz="4" w:space="0"/>
            </w:tcBorders>
            <w:vAlign w:val="center"/>
          </w:tcPr>
          <w:p w14:paraId="5F0EB7A0">
            <w:pPr>
              <w:jc w:val="center"/>
              <w:rPr>
                <w:rFonts w:ascii="宋体" w:hAnsi="宋体" w:eastAsia="宋体" w:cs="宋体"/>
                <w:color w:val="auto"/>
                <w:sz w:val="24"/>
                <w:highlight w:val="none"/>
              </w:rPr>
            </w:pPr>
            <w:r>
              <w:rPr>
                <w:rFonts w:hint="eastAsia" w:ascii="宋体" w:hAnsi="宋体"/>
                <w:color w:val="auto"/>
                <w:sz w:val="24"/>
                <w:highlight w:val="none"/>
              </w:rPr>
              <w:t>计划工期</w:t>
            </w:r>
          </w:p>
        </w:tc>
        <w:tc>
          <w:tcPr>
            <w:tcW w:w="6964" w:type="dxa"/>
            <w:tcBorders>
              <w:top w:val="single" w:color="auto" w:sz="4" w:space="0"/>
              <w:left w:val="single" w:color="auto" w:sz="4" w:space="0"/>
              <w:bottom w:val="single" w:color="auto" w:sz="4" w:space="0"/>
              <w:right w:val="single" w:color="auto" w:sz="4" w:space="0"/>
            </w:tcBorders>
            <w:vAlign w:val="center"/>
          </w:tcPr>
          <w:p w14:paraId="6FD9EAA1">
            <w:pPr>
              <w:spacing w:line="24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自签订合同之日起至2025年10月30日</w:t>
            </w:r>
          </w:p>
        </w:tc>
      </w:tr>
      <w:tr w14:paraId="77CE8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14:paraId="5E445637">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355" w:type="dxa"/>
            <w:tcBorders>
              <w:top w:val="single" w:color="auto" w:sz="4" w:space="0"/>
              <w:left w:val="single" w:color="auto" w:sz="4" w:space="0"/>
              <w:bottom w:val="single" w:color="auto" w:sz="4" w:space="0"/>
              <w:right w:val="single" w:color="auto" w:sz="4" w:space="0"/>
            </w:tcBorders>
            <w:vAlign w:val="center"/>
          </w:tcPr>
          <w:p w14:paraId="270E471F">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投标人资质条件、能力和信誉</w:t>
            </w:r>
          </w:p>
        </w:tc>
        <w:tc>
          <w:tcPr>
            <w:tcW w:w="6964" w:type="dxa"/>
            <w:tcBorders>
              <w:top w:val="single" w:color="auto" w:sz="4" w:space="0"/>
              <w:left w:val="single" w:color="auto" w:sz="4" w:space="0"/>
              <w:bottom w:val="single" w:color="auto" w:sz="4" w:space="0"/>
              <w:right w:val="single" w:color="auto" w:sz="4" w:space="0"/>
            </w:tcBorders>
            <w:vAlign w:val="center"/>
          </w:tcPr>
          <w:p w14:paraId="41104D09">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满足《中华人民共和国政府采购法》第二十二条规定；</w:t>
            </w:r>
          </w:p>
          <w:p w14:paraId="0CB9372F">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s="宋体"/>
                <w:color w:val="auto"/>
                <w:sz w:val="24"/>
                <w:highlight w:val="none"/>
                <w:lang w:val="en-US" w:eastAsia="zh-CN"/>
              </w:rPr>
              <w:t>落实政府采购政策需满足的资格要求：本项目专门面向中小企业采购,供应商应为中小微企业、监狱企业、残疾人福利性单位；</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应为建筑工程施工总承包叁级及以上资质的独立法人单位；具备有效的安全生产许可证；有良好的履约信誉；并在人员、设备、技术、资金等方面具有相应的能力。</w:t>
            </w:r>
          </w:p>
          <w:p w14:paraId="301DFC81">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14:paraId="1B51CEFC">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人员要求：拟派出的项目经理须具备建设行政主管部门核发的建筑工程专业注册建造师二级及以上资格且具备有效的安全生产考核合格证，须无在建工程；技术负责人须具有相关专业中级及以上职称；项目经理及施工现场管理人员必须为本单位在籍在册在编人员并缴纳养老保险，否则取消成交资格。</w:t>
            </w:r>
          </w:p>
          <w:p w14:paraId="160B6020">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4、（1）</w:t>
            </w:r>
            <w:r>
              <w:rPr>
                <w:rFonts w:hint="eastAsia" w:ascii="宋体" w:hAnsi="宋体"/>
                <w:color w:val="auto"/>
                <w:sz w:val="24"/>
                <w:highlight w:val="none"/>
              </w:rPr>
              <w:t>能提供公告期内的“信用中国”网站（www.creditchina.gov.cn）未列入①失信被执行人②重大税收违法案件当事人名单③政府采购严重违法失信名单的官网截图并加盖公章；</w:t>
            </w:r>
          </w:p>
          <w:p w14:paraId="6BCD00D5">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olor w:val="auto"/>
                <w:sz w:val="24"/>
                <w:highlight w:val="none"/>
                <w:lang w:eastAsia="zh-CN"/>
              </w:rPr>
              <w:t>；</w:t>
            </w:r>
          </w:p>
          <w:p w14:paraId="708AA1FA">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）拒绝列入政府取消投标资格记录期间的企业或个人投标，投标人提供由法人签字并加盖公章的承诺书。</w:t>
            </w:r>
          </w:p>
          <w:p w14:paraId="48C6A702">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szCs w:val="22"/>
                <w:highlight w:val="none"/>
                <w:lang w:eastAsia="zh-CN"/>
              </w:rPr>
            </w:pPr>
            <w:r>
              <w:rPr>
                <w:rFonts w:hint="eastAsia" w:ascii="宋体" w:hAnsi="宋体"/>
                <w:color w:val="auto"/>
                <w:sz w:val="24"/>
                <w:szCs w:val="22"/>
                <w:highlight w:val="none"/>
                <w:lang w:val="en-US" w:eastAsia="zh-CN"/>
              </w:rPr>
              <w:t>5、</w:t>
            </w:r>
            <w:r>
              <w:rPr>
                <w:rFonts w:hint="eastAsia" w:ascii="宋体" w:hAnsi="宋体"/>
                <w:color w:val="auto"/>
                <w:sz w:val="24"/>
                <w:szCs w:val="22"/>
                <w:highlight w:val="none"/>
              </w:rPr>
              <w:t>具有投资参股关系的关联企业，或具有直接管理和被管理关系的母子公司，或同一母子公司的子公司，或法定代表人为同一人的两个及两个以上</w:t>
            </w:r>
            <w:r>
              <w:rPr>
                <w:rFonts w:hint="eastAsia" w:ascii="宋体" w:hAnsi="宋体"/>
                <w:color w:val="auto"/>
                <w:sz w:val="24"/>
                <w:szCs w:val="22"/>
                <w:highlight w:val="none"/>
                <w:lang w:eastAsia="zh-CN"/>
              </w:rPr>
              <w:t>企业</w:t>
            </w:r>
            <w:r>
              <w:rPr>
                <w:rFonts w:hint="eastAsia" w:ascii="宋体" w:hAnsi="宋体"/>
                <w:color w:val="auto"/>
                <w:sz w:val="24"/>
                <w:szCs w:val="22"/>
                <w:highlight w:val="none"/>
              </w:rPr>
              <w:t>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w:t>
            </w:r>
            <w:r>
              <w:rPr>
                <w:rFonts w:hint="eastAsia" w:ascii="宋体" w:hAnsi="宋体"/>
                <w:color w:val="auto"/>
                <w:sz w:val="24"/>
                <w:szCs w:val="22"/>
                <w:highlight w:val="none"/>
                <w:lang w:eastAsia="zh-CN"/>
              </w:rPr>
              <w:t>采购项目</w:t>
            </w:r>
            <w:r>
              <w:rPr>
                <w:rFonts w:hint="eastAsia" w:ascii="宋体" w:hAnsi="宋体"/>
                <w:color w:val="auto"/>
                <w:sz w:val="24"/>
                <w:szCs w:val="22"/>
                <w:highlight w:val="none"/>
              </w:rPr>
              <w:t>投标。违反上述规定的，相关投标均无效</w:t>
            </w:r>
            <w:r>
              <w:rPr>
                <w:rFonts w:hint="eastAsia" w:ascii="宋体" w:hAnsi="宋体"/>
                <w:color w:val="auto"/>
                <w:sz w:val="24"/>
                <w:szCs w:val="22"/>
                <w:highlight w:val="none"/>
                <w:lang w:eastAsia="zh-CN"/>
              </w:rPr>
              <w:t>。</w:t>
            </w:r>
          </w:p>
          <w:p w14:paraId="48A08A10">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bCs/>
                <w:color w:val="auto"/>
                <w:sz w:val="24"/>
                <w:szCs w:val="22"/>
                <w:highlight w:val="none"/>
                <w:lang w:eastAsia="zh-CN"/>
              </w:rPr>
            </w:pPr>
            <w:r>
              <w:rPr>
                <w:rFonts w:hint="eastAsia" w:ascii="宋体" w:hAnsi="宋体"/>
                <w:bCs/>
                <w:color w:val="auto"/>
                <w:sz w:val="24"/>
                <w:szCs w:val="22"/>
                <w:highlight w:val="none"/>
                <w:lang w:val="en-US" w:eastAsia="zh-CN"/>
              </w:rPr>
              <w:t>6、</w:t>
            </w:r>
            <w:r>
              <w:rPr>
                <w:rFonts w:hint="eastAsia" w:ascii="宋体" w:hAnsi="宋体"/>
                <w:bCs/>
                <w:color w:val="auto"/>
                <w:sz w:val="24"/>
                <w:szCs w:val="22"/>
                <w:highlight w:val="none"/>
              </w:rPr>
              <w:t>外阜单位在我省承揽项目应执行吉林省关于外阜企业入吉备案相关规定（入吉企业相关信息在“吉林省建筑市场监管与诚信信息管理平台”上公布后，方可在我省从事建筑活动；详见吉建管〔2015〕50号文件、吉建管〔2016〕30号文件、吉建管〔2018〕12号文件）</w:t>
            </w:r>
            <w:r>
              <w:rPr>
                <w:rFonts w:hint="eastAsia" w:ascii="宋体" w:hAnsi="宋体"/>
                <w:bCs/>
                <w:color w:val="auto"/>
                <w:sz w:val="24"/>
                <w:szCs w:val="22"/>
                <w:highlight w:val="none"/>
                <w:lang w:eastAsia="zh-CN"/>
              </w:rPr>
              <w:t>。</w:t>
            </w:r>
          </w:p>
          <w:p w14:paraId="066564E9">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szCs w:val="22"/>
                <w:highlight w:val="none"/>
                <w:lang w:eastAsia="zh-CN"/>
              </w:rPr>
            </w:pPr>
            <w:r>
              <w:rPr>
                <w:rFonts w:hint="eastAsia" w:ascii="宋体" w:hAnsi="宋体"/>
                <w:bCs/>
                <w:color w:val="auto"/>
                <w:sz w:val="24"/>
                <w:szCs w:val="22"/>
                <w:highlight w:val="none"/>
                <w:lang w:val="en-US" w:eastAsia="zh-CN"/>
              </w:rPr>
              <w:t>7、</w:t>
            </w:r>
            <w:r>
              <w:rPr>
                <w:rFonts w:hint="eastAsia" w:ascii="宋体" w:hAnsi="宋体"/>
                <w:bCs/>
                <w:color w:val="auto"/>
                <w:sz w:val="24"/>
                <w:szCs w:val="22"/>
                <w:highlight w:val="none"/>
              </w:rPr>
              <w:t>不接受被列入失信被执行人、重大税收违法案件当事人名单、政府采购严重违法失信行为记录名单的投标人参与投标（详见财库[2016]125号文件）</w:t>
            </w:r>
            <w:r>
              <w:rPr>
                <w:rFonts w:hint="eastAsia" w:ascii="宋体" w:hAnsi="宋体"/>
                <w:bCs/>
                <w:color w:val="auto"/>
                <w:sz w:val="24"/>
                <w:szCs w:val="22"/>
                <w:highlight w:val="none"/>
                <w:lang w:eastAsia="zh-CN"/>
              </w:rPr>
              <w:t>。</w:t>
            </w:r>
          </w:p>
          <w:p w14:paraId="40EDAB36">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ascii="宋体" w:hAnsi="宋体" w:eastAsia="宋体" w:cs="宋体"/>
                <w:color w:val="auto"/>
                <w:sz w:val="24"/>
                <w:highlight w:val="none"/>
              </w:rPr>
            </w:pPr>
            <w:r>
              <w:rPr>
                <w:rFonts w:hint="eastAsia" w:ascii="宋体" w:hAnsi="宋体"/>
                <w:color w:val="auto"/>
                <w:sz w:val="24"/>
                <w:szCs w:val="22"/>
                <w:highlight w:val="none"/>
              </w:rPr>
              <w:t>8</w:t>
            </w:r>
            <w:r>
              <w:rPr>
                <w:rFonts w:hint="eastAsia" w:ascii="宋体" w:hAnsi="宋体"/>
                <w:color w:val="auto"/>
                <w:sz w:val="24"/>
                <w:szCs w:val="22"/>
                <w:highlight w:val="none"/>
                <w:lang w:eastAsia="zh-CN"/>
              </w:rPr>
              <w:t>、</w:t>
            </w:r>
            <w:r>
              <w:rPr>
                <w:rFonts w:hint="eastAsia" w:ascii="宋体" w:hAnsi="宋体"/>
                <w:color w:val="auto"/>
                <w:sz w:val="24"/>
                <w:szCs w:val="22"/>
                <w:highlight w:val="none"/>
              </w:rPr>
              <w:t>拒绝列入政府不良行为记录期间的企业或个人投标</w:t>
            </w:r>
            <w:r>
              <w:rPr>
                <w:rFonts w:hint="eastAsia" w:ascii="宋体" w:hAnsi="宋体"/>
                <w:color w:val="auto"/>
                <w:sz w:val="24"/>
                <w:szCs w:val="22"/>
                <w:highlight w:val="none"/>
                <w:lang w:eastAsia="zh-CN"/>
              </w:rPr>
              <w:t>。</w:t>
            </w:r>
          </w:p>
        </w:tc>
      </w:tr>
      <w:tr w14:paraId="21F5D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18459E56">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355" w:type="dxa"/>
            <w:tcBorders>
              <w:top w:val="single" w:color="auto" w:sz="4" w:space="0"/>
              <w:left w:val="single" w:color="auto" w:sz="4" w:space="0"/>
              <w:bottom w:val="single" w:color="auto" w:sz="4" w:space="0"/>
              <w:right w:val="single" w:color="auto" w:sz="4" w:space="0"/>
            </w:tcBorders>
            <w:vAlign w:val="center"/>
          </w:tcPr>
          <w:p w14:paraId="0D7BA7DF">
            <w:pPr>
              <w:autoSpaceDE w:val="0"/>
              <w:autoSpaceDN w:val="0"/>
              <w:adjustRightInd w:val="0"/>
              <w:spacing w:line="240" w:lineRule="auto"/>
              <w:jc w:val="center"/>
              <w:rPr>
                <w:rFonts w:hint="eastAsia" w:ascii="宋体" w:hAnsi="宋体" w:eastAsia="宋体" w:cs="宋体"/>
                <w:color w:val="auto"/>
                <w:kern w:val="0"/>
                <w:sz w:val="24"/>
                <w:highlight w:val="none"/>
                <w:lang w:val="zh-CN"/>
              </w:rPr>
            </w:pPr>
            <w:r>
              <w:rPr>
                <w:rFonts w:hint="eastAsia" w:ascii="宋体" w:hAnsi="宋体"/>
                <w:color w:val="auto"/>
                <w:sz w:val="24"/>
                <w:highlight w:val="none"/>
                <w:lang w:val="en-US" w:eastAsia="zh-CN"/>
              </w:rPr>
              <w:t>本项目（是/否）接受联合体投标</w:t>
            </w:r>
          </w:p>
        </w:tc>
        <w:tc>
          <w:tcPr>
            <w:tcW w:w="6964" w:type="dxa"/>
            <w:tcBorders>
              <w:top w:val="single" w:color="auto" w:sz="4" w:space="0"/>
              <w:left w:val="single" w:color="auto" w:sz="4" w:space="0"/>
              <w:bottom w:val="single" w:color="auto" w:sz="4" w:space="0"/>
              <w:right w:val="single" w:color="auto" w:sz="4" w:space="0"/>
            </w:tcBorders>
            <w:vAlign w:val="center"/>
          </w:tcPr>
          <w:p w14:paraId="3212F92D">
            <w:pPr>
              <w:autoSpaceDE w:val="0"/>
              <w:autoSpaceDN w:val="0"/>
              <w:adjustRightInd w:val="0"/>
              <w:spacing w:line="240" w:lineRule="auto"/>
              <w:rPr>
                <w:rFonts w:hint="eastAsia" w:ascii="宋体" w:hAnsi="宋体" w:eastAsia="宋体" w:cs="宋体"/>
                <w:color w:val="auto"/>
                <w:kern w:val="0"/>
                <w:sz w:val="24"/>
                <w:highlight w:val="none"/>
                <w:lang w:val="zh-CN" w:eastAsia="zh-CN"/>
              </w:rPr>
            </w:pPr>
            <w:r>
              <w:rPr>
                <w:rFonts w:hint="eastAsia" w:ascii="宋体" w:hAnsi="宋体"/>
                <w:color w:val="auto"/>
                <w:sz w:val="24"/>
                <w:highlight w:val="none"/>
                <w:lang w:eastAsia="zh-CN"/>
              </w:rPr>
              <w:t>否</w:t>
            </w:r>
          </w:p>
        </w:tc>
      </w:tr>
      <w:tr w14:paraId="73B66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173B9CB0">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14:paraId="27DD925F">
            <w:pPr>
              <w:autoSpaceDE w:val="0"/>
              <w:autoSpaceDN w:val="0"/>
              <w:adjustRightInd w:val="0"/>
              <w:spacing w:line="24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踏勘现场</w:t>
            </w:r>
          </w:p>
        </w:tc>
        <w:tc>
          <w:tcPr>
            <w:tcW w:w="6964" w:type="dxa"/>
            <w:tcBorders>
              <w:top w:val="single" w:color="auto" w:sz="4" w:space="0"/>
              <w:left w:val="single" w:color="auto" w:sz="4" w:space="0"/>
              <w:bottom w:val="single" w:color="auto" w:sz="4" w:space="0"/>
              <w:right w:val="single" w:color="auto" w:sz="4" w:space="0"/>
            </w:tcBorders>
            <w:vAlign w:val="center"/>
          </w:tcPr>
          <w:p w14:paraId="5DA6D5B2">
            <w:pPr>
              <w:autoSpaceDE w:val="0"/>
              <w:autoSpaceDN w:val="0"/>
              <w:adjustRightInd w:val="0"/>
              <w:spacing w:line="240" w:lineRule="auto"/>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不组织，投标人自行踏勘现场</w:t>
            </w:r>
            <w:r>
              <w:rPr>
                <w:rFonts w:hint="eastAsia" w:ascii="宋体" w:hAnsi="宋体" w:cs="宋体"/>
                <w:color w:val="auto"/>
                <w:kern w:val="0"/>
                <w:sz w:val="24"/>
                <w:highlight w:val="none"/>
                <w:lang w:val="zh-CN"/>
              </w:rPr>
              <w:t>。</w:t>
            </w:r>
          </w:p>
        </w:tc>
      </w:tr>
      <w:tr w14:paraId="46C41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305C9408">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14:paraId="6886F577">
            <w:pPr>
              <w:autoSpaceDE w:val="0"/>
              <w:autoSpaceDN w:val="0"/>
              <w:adjustRightInd w:val="0"/>
              <w:spacing w:line="240" w:lineRule="auto"/>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标前预备会</w:t>
            </w:r>
          </w:p>
        </w:tc>
        <w:tc>
          <w:tcPr>
            <w:tcW w:w="6964" w:type="dxa"/>
            <w:tcBorders>
              <w:top w:val="single" w:color="auto" w:sz="4" w:space="0"/>
              <w:left w:val="single" w:color="auto" w:sz="4" w:space="0"/>
              <w:bottom w:val="single" w:color="auto" w:sz="4" w:space="0"/>
              <w:right w:val="single" w:color="auto" w:sz="4" w:space="0"/>
            </w:tcBorders>
            <w:vAlign w:val="center"/>
          </w:tcPr>
          <w:p w14:paraId="0D334C4E">
            <w:pPr>
              <w:autoSpaceDE w:val="0"/>
              <w:autoSpaceDN w:val="0"/>
              <w:adjustRightInd w:val="0"/>
              <w:spacing w:line="24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不召开</w:t>
            </w:r>
          </w:p>
        </w:tc>
      </w:tr>
      <w:tr w14:paraId="028CB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1DCD089D">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14:paraId="45090390">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投标人提出问题的</w:t>
            </w:r>
          </w:p>
          <w:p w14:paraId="5A5B2D3D">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截止时间</w:t>
            </w:r>
          </w:p>
        </w:tc>
        <w:tc>
          <w:tcPr>
            <w:tcW w:w="6964" w:type="dxa"/>
            <w:tcBorders>
              <w:top w:val="single" w:color="auto" w:sz="4" w:space="0"/>
              <w:left w:val="single" w:color="auto" w:sz="4" w:space="0"/>
              <w:bottom w:val="single" w:color="auto" w:sz="4" w:space="0"/>
              <w:right w:val="single" w:color="auto" w:sz="4" w:space="0"/>
            </w:tcBorders>
            <w:vAlign w:val="center"/>
          </w:tcPr>
          <w:p w14:paraId="43BCA647">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提交响应文件截止时间3日前</w:t>
            </w:r>
          </w:p>
        </w:tc>
      </w:tr>
      <w:tr w14:paraId="1F23D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288D6391">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14:paraId="35BEDB29">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采购人书面澄清的时间</w:t>
            </w:r>
          </w:p>
        </w:tc>
        <w:tc>
          <w:tcPr>
            <w:tcW w:w="6964" w:type="dxa"/>
            <w:tcBorders>
              <w:top w:val="single" w:color="auto" w:sz="4" w:space="0"/>
              <w:left w:val="single" w:color="auto" w:sz="4" w:space="0"/>
              <w:bottom w:val="single" w:color="auto" w:sz="4" w:space="0"/>
              <w:right w:val="single" w:color="auto" w:sz="4" w:space="0"/>
            </w:tcBorders>
            <w:vAlign w:val="center"/>
          </w:tcPr>
          <w:p w14:paraId="0DB95EC6">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提交响应文件截止时间3日前</w:t>
            </w:r>
          </w:p>
        </w:tc>
      </w:tr>
      <w:tr w14:paraId="07DBF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59FD29FA">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14:paraId="512BC913">
            <w:pPr>
              <w:jc w:val="center"/>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分包、偏离</w:t>
            </w:r>
          </w:p>
        </w:tc>
        <w:tc>
          <w:tcPr>
            <w:tcW w:w="6964" w:type="dxa"/>
            <w:tcBorders>
              <w:top w:val="single" w:color="auto" w:sz="4" w:space="0"/>
              <w:left w:val="single" w:color="auto" w:sz="4" w:space="0"/>
              <w:bottom w:val="single" w:color="auto" w:sz="4" w:space="0"/>
              <w:right w:val="single" w:color="auto" w:sz="4" w:space="0"/>
            </w:tcBorders>
            <w:vAlign w:val="center"/>
          </w:tcPr>
          <w:p w14:paraId="26C48629">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不允许</w:t>
            </w:r>
          </w:p>
        </w:tc>
      </w:tr>
      <w:tr w14:paraId="03CAD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29" w:type="dxa"/>
            <w:tcBorders>
              <w:top w:val="single" w:color="auto" w:sz="4" w:space="0"/>
              <w:left w:val="single" w:color="auto" w:sz="4" w:space="0"/>
              <w:bottom w:val="single" w:color="auto" w:sz="4" w:space="0"/>
              <w:right w:val="single" w:color="auto" w:sz="4" w:space="0"/>
            </w:tcBorders>
            <w:vAlign w:val="center"/>
          </w:tcPr>
          <w:p w14:paraId="09A866A3">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14:paraId="421D979D">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构成</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的其他材料</w:t>
            </w:r>
          </w:p>
        </w:tc>
        <w:tc>
          <w:tcPr>
            <w:tcW w:w="6964" w:type="dxa"/>
            <w:tcBorders>
              <w:top w:val="single" w:color="auto" w:sz="4" w:space="0"/>
              <w:left w:val="single" w:color="auto" w:sz="4" w:space="0"/>
              <w:bottom w:val="single" w:color="auto" w:sz="4" w:space="0"/>
              <w:right w:val="single" w:color="auto" w:sz="4" w:space="0"/>
            </w:tcBorders>
            <w:vAlign w:val="center"/>
          </w:tcPr>
          <w:p w14:paraId="4966E71E">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澄清、修改及补充通知等书面材料</w:t>
            </w:r>
            <w:r>
              <w:rPr>
                <w:rFonts w:hint="eastAsia" w:ascii="宋体" w:hAnsi="宋体" w:cs="宋体"/>
                <w:color w:val="auto"/>
                <w:sz w:val="24"/>
                <w:highlight w:val="none"/>
                <w:lang w:eastAsia="zh-CN"/>
              </w:rPr>
              <w:t>。</w:t>
            </w:r>
          </w:p>
        </w:tc>
      </w:tr>
      <w:tr w14:paraId="291F1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659275C9">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14:paraId="12FE94DA">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投标人要求澄清</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的截止时间</w:t>
            </w:r>
          </w:p>
        </w:tc>
        <w:tc>
          <w:tcPr>
            <w:tcW w:w="6964" w:type="dxa"/>
            <w:tcBorders>
              <w:top w:val="single" w:color="auto" w:sz="4" w:space="0"/>
              <w:left w:val="single" w:color="auto" w:sz="4" w:space="0"/>
              <w:bottom w:val="single" w:color="auto" w:sz="4" w:space="0"/>
              <w:right w:val="single" w:color="auto" w:sz="4" w:space="0"/>
            </w:tcBorders>
            <w:vAlign w:val="center"/>
          </w:tcPr>
          <w:p w14:paraId="2ACF5474">
            <w:pPr>
              <w:spacing w:line="400" w:lineRule="exact"/>
              <w:rPr>
                <w:rFonts w:ascii="宋体" w:hAnsi="宋体" w:eastAsia="宋体" w:cs="宋体"/>
                <w:color w:val="auto"/>
                <w:sz w:val="24"/>
                <w:highlight w:val="none"/>
              </w:rPr>
            </w:pPr>
            <w:r>
              <w:rPr>
                <w:rFonts w:hint="eastAsia" w:ascii="宋体" w:hAnsi="宋体" w:cs="宋体"/>
                <w:color w:val="auto"/>
                <w:kern w:val="0"/>
                <w:sz w:val="24"/>
                <w:highlight w:val="none"/>
                <w:lang w:val="zh-CN"/>
              </w:rPr>
              <w:t>提交响应文件截止时间3日前</w:t>
            </w:r>
          </w:p>
        </w:tc>
      </w:tr>
      <w:tr w14:paraId="7315E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1698E26D">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355" w:type="dxa"/>
            <w:tcBorders>
              <w:top w:val="single" w:color="auto" w:sz="4" w:space="0"/>
              <w:left w:val="single" w:color="auto" w:sz="4" w:space="0"/>
              <w:bottom w:val="single" w:color="auto" w:sz="4" w:space="0"/>
              <w:right w:val="single" w:color="auto" w:sz="4" w:space="0"/>
            </w:tcBorders>
            <w:vAlign w:val="center"/>
          </w:tcPr>
          <w:p w14:paraId="4FB5984A">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6964" w:type="dxa"/>
            <w:tcBorders>
              <w:top w:val="single" w:color="auto" w:sz="4" w:space="0"/>
              <w:left w:val="single" w:color="auto" w:sz="4" w:space="0"/>
              <w:bottom w:val="single" w:color="auto" w:sz="4" w:space="0"/>
              <w:right w:val="single" w:color="auto" w:sz="4" w:space="0"/>
            </w:tcBorders>
            <w:vAlign w:val="center"/>
          </w:tcPr>
          <w:p w14:paraId="50FCCE80">
            <w:pPr>
              <w:spacing w:line="400" w:lineRule="exact"/>
              <w:rPr>
                <w:rFonts w:hint="default" w:ascii="宋体" w:hAnsi="宋体" w:eastAsia="宋体" w:cs="宋体"/>
                <w:color w:val="auto"/>
                <w:sz w:val="24"/>
                <w:highlight w:val="none"/>
                <w:lang w:val="en-US"/>
              </w:rPr>
            </w:pPr>
            <w:r>
              <w:rPr>
                <w:rFonts w:hint="eastAsia" w:ascii="宋体" w:hAnsi="宋体"/>
                <w:color w:val="auto"/>
                <w:sz w:val="24"/>
                <w:highlight w:val="none"/>
                <w:lang w:val="en-US" w:eastAsia="zh-CN"/>
              </w:rPr>
              <w:t>详见竞争性磋商公告</w:t>
            </w:r>
          </w:p>
        </w:tc>
      </w:tr>
      <w:tr w14:paraId="00156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01BBDB68">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355" w:type="dxa"/>
            <w:tcBorders>
              <w:top w:val="single" w:color="auto" w:sz="4" w:space="0"/>
              <w:left w:val="single" w:color="auto" w:sz="4" w:space="0"/>
              <w:bottom w:val="single" w:color="auto" w:sz="4" w:space="0"/>
              <w:right w:val="single" w:color="auto" w:sz="4" w:space="0"/>
            </w:tcBorders>
            <w:vAlign w:val="center"/>
          </w:tcPr>
          <w:p w14:paraId="7DE3D4F5">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澄清的时间</w:t>
            </w:r>
          </w:p>
        </w:tc>
        <w:tc>
          <w:tcPr>
            <w:tcW w:w="6964" w:type="dxa"/>
            <w:tcBorders>
              <w:top w:val="single" w:color="auto" w:sz="4" w:space="0"/>
              <w:left w:val="single" w:color="auto" w:sz="4" w:space="0"/>
              <w:bottom w:val="single" w:color="auto" w:sz="4" w:space="0"/>
              <w:right w:val="single" w:color="auto" w:sz="4" w:space="0"/>
            </w:tcBorders>
            <w:vAlign w:val="center"/>
          </w:tcPr>
          <w:p w14:paraId="7805C6C7">
            <w:pPr>
              <w:autoSpaceDE w:val="0"/>
              <w:autoSpaceDN w:val="0"/>
              <w:adjustRightInd w:val="0"/>
              <w:spacing w:line="40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在收到相应澄清文件后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14:paraId="261F8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3780FB8A">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2355" w:type="dxa"/>
            <w:tcBorders>
              <w:top w:val="single" w:color="auto" w:sz="4" w:space="0"/>
              <w:left w:val="single" w:color="auto" w:sz="4" w:space="0"/>
              <w:bottom w:val="single" w:color="auto" w:sz="4" w:space="0"/>
              <w:right w:val="single" w:color="auto" w:sz="4" w:space="0"/>
            </w:tcBorders>
            <w:vAlign w:val="center"/>
          </w:tcPr>
          <w:p w14:paraId="176068AC">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修改的时间</w:t>
            </w:r>
          </w:p>
        </w:tc>
        <w:tc>
          <w:tcPr>
            <w:tcW w:w="6964" w:type="dxa"/>
            <w:tcBorders>
              <w:top w:val="single" w:color="auto" w:sz="4" w:space="0"/>
              <w:left w:val="single" w:color="auto" w:sz="4" w:space="0"/>
              <w:bottom w:val="single" w:color="auto" w:sz="4" w:space="0"/>
              <w:right w:val="single" w:color="auto" w:sz="4" w:space="0"/>
            </w:tcBorders>
            <w:vAlign w:val="center"/>
          </w:tcPr>
          <w:p w14:paraId="5D5208C8">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在收到相应修改文件后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14:paraId="0BDE7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67AE9CEA">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14:paraId="0D98DA25">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964" w:type="dxa"/>
            <w:tcBorders>
              <w:top w:val="single" w:color="auto" w:sz="4" w:space="0"/>
              <w:left w:val="single" w:color="auto" w:sz="4" w:space="0"/>
              <w:bottom w:val="single" w:color="auto" w:sz="4" w:space="0"/>
              <w:right w:val="single" w:color="auto" w:sz="4" w:space="0"/>
            </w:tcBorders>
            <w:vAlign w:val="center"/>
          </w:tcPr>
          <w:p w14:paraId="5DB0D561">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90天</w:t>
            </w:r>
          </w:p>
        </w:tc>
      </w:tr>
      <w:tr w14:paraId="06FB7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3FB8E627">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14:paraId="4E8F2254">
            <w:pPr>
              <w:spacing w:line="400" w:lineRule="exact"/>
              <w:jc w:val="center"/>
              <w:rPr>
                <w:rFonts w:ascii="宋体" w:hAnsi="宋体" w:eastAsia="宋体" w:cs="宋体"/>
                <w:color w:val="auto"/>
                <w:sz w:val="24"/>
                <w:highlight w:val="none"/>
              </w:rPr>
            </w:pPr>
            <w:r>
              <w:rPr>
                <w:rFonts w:hint="eastAsia" w:ascii="宋体" w:hAnsi="宋体" w:cs="宋体"/>
                <w:color w:val="auto"/>
                <w:kern w:val="0"/>
                <w:sz w:val="24"/>
                <w:highlight w:val="none"/>
                <w:lang w:val="zh-CN"/>
              </w:rPr>
              <w:t>磋商保证金</w:t>
            </w:r>
          </w:p>
        </w:tc>
        <w:tc>
          <w:tcPr>
            <w:tcW w:w="6964" w:type="dxa"/>
            <w:tcBorders>
              <w:top w:val="single" w:color="auto" w:sz="4" w:space="0"/>
              <w:left w:val="single" w:color="auto" w:sz="4" w:space="0"/>
              <w:bottom w:val="single" w:color="auto" w:sz="4" w:space="0"/>
              <w:right w:val="single" w:color="auto" w:sz="4" w:space="0"/>
            </w:tcBorders>
            <w:vAlign w:val="center"/>
          </w:tcPr>
          <w:p w14:paraId="02013E2A">
            <w:pPr>
              <w:spacing w:line="276" w:lineRule="auto"/>
              <w:jc w:val="left"/>
              <w:rPr>
                <w:rFonts w:hint="eastAsia" w:ascii="宋体" w:hAnsi="宋体" w:eastAsia="宋体" w:cs="宋体"/>
                <w:b/>
                <w:bCs/>
                <w:color w:val="auto"/>
                <w:sz w:val="24"/>
                <w:highlight w:val="none"/>
                <w:lang w:val="zh-CN" w:eastAsia="zh-CN"/>
              </w:rPr>
            </w:pPr>
            <w:r>
              <w:rPr>
                <w:rFonts w:hint="eastAsia" w:ascii="宋体" w:hAnsi="宋体" w:cs="宋体"/>
                <w:b w:val="0"/>
                <w:bCs/>
                <w:color w:val="auto"/>
                <w:sz w:val="24"/>
                <w:highlight w:val="none"/>
                <w:lang w:val="en-US" w:eastAsia="zh-CN"/>
              </w:rPr>
              <w:t>不需要缴纳</w:t>
            </w:r>
          </w:p>
        </w:tc>
      </w:tr>
      <w:tr w14:paraId="31C5B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65105950">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14:paraId="3E2985CC">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是否允许递交</w:t>
            </w:r>
          </w:p>
          <w:p w14:paraId="14EAB8CE">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备选投标方案</w:t>
            </w:r>
          </w:p>
        </w:tc>
        <w:tc>
          <w:tcPr>
            <w:tcW w:w="6964" w:type="dxa"/>
            <w:tcBorders>
              <w:top w:val="single" w:color="auto" w:sz="4" w:space="0"/>
              <w:left w:val="single" w:color="auto" w:sz="4" w:space="0"/>
              <w:bottom w:val="single" w:color="auto" w:sz="4" w:space="0"/>
              <w:right w:val="single" w:color="auto" w:sz="4" w:space="0"/>
            </w:tcBorders>
            <w:vAlign w:val="center"/>
          </w:tcPr>
          <w:p w14:paraId="0F593F00">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14:paraId="7A632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29" w:type="dxa"/>
            <w:tcBorders>
              <w:top w:val="single" w:color="auto" w:sz="4" w:space="0"/>
              <w:left w:val="single" w:color="auto" w:sz="4" w:space="0"/>
              <w:bottom w:val="single" w:color="auto" w:sz="4" w:space="0"/>
              <w:right w:val="single" w:color="auto" w:sz="4" w:space="0"/>
            </w:tcBorders>
            <w:vAlign w:val="center"/>
          </w:tcPr>
          <w:p w14:paraId="29B599A5">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14:paraId="50C5EDFE">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签字或盖章要求</w:t>
            </w:r>
          </w:p>
        </w:tc>
        <w:tc>
          <w:tcPr>
            <w:tcW w:w="6964" w:type="dxa"/>
            <w:tcBorders>
              <w:top w:val="single" w:color="auto" w:sz="4" w:space="0"/>
              <w:left w:val="single" w:color="auto" w:sz="4" w:space="0"/>
              <w:bottom w:val="single" w:color="auto" w:sz="4" w:space="0"/>
              <w:right w:val="single" w:color="auto" w:sz="4" w:space="0"/>
            </w:tcBorders>
            <w:vAlign w:val="center"/>
          </w:tcPr>
          <w:p w14:paraId="4B6F7899">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（1）所有要求签字的位置都应用不褪色的墨水或签字笔由本人亲笔手写签字（包括姓和名），不得用盖章（如签名章、签字章等）代替，也不得由他人代签。</w:t>
            </w:r>
          </w:p>
          <w:p w14:paraId="36A1E615">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（2）所有要求盖章的位置都应加盖投标单位（法定名称）章（公章），不得使用专用章（如经济合同章、投标专用章等）或下属单位印章代替。</w:t>
            </w:r>
          </w:p>
          <w:p w14:paraId="452B6D36">
            <w:pPr>
              <w:spacing w:line="276" w:lineRule="auto"/>
              <w:jc w:val="lef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3）磋商响应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6F88A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01D79928">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14:paraId="6016A7F0">
            <w:pPr>
              <w:autoSpaceDE w:val="0"/>
              <w:autoSpaceDN w:val="0"/>
              <w:adjustRightInd w:val="0"/>
              <w:spacing w:line="400" w:lineRule="exact"/>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磋商响应文件份数</w:t>
            </w:r>
          </w:p>
        </w:tc>
        <w:tc>
          <w:tcPr>
            <w:tcW w:w="6964" w:type="dxa"/>
            <w:tcBorders>
              <w:top w:val="single" w:color="auto" w:sz="4" w:space="0"/>
              <w:left w:val="single" w:color="auto" w:sz="4" w:space="0"/>
              <w:bottom w:val="single" w:color="auto" w:sz="4" w:space="0"/>
              <w:right w:val="single" w:color="auto" w:sz="4" w:space="0"/>
            </w:tcBorders>
            <w:vAlign w:val="center"/>
          </w:tcPr>
          <w:p w14:paraId="692A6529">
            <w:pPr>
              <w:autoSpaceDE w:val="0"/>
              <w:autoSpaceDN w:val="0"/>
              <w:adjustRightInd w:val="0"/>
              <w:spacing w:line="276" w:lineRule="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w:t>
            </w:r>
          </w:p>
        </w:tc>
      </w:tr>
      <w:tr w14:paraId="6C7B2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3D588D0E">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14:paraId="07B013E9">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装订要求</w:t>
            </w:r>
          </w:p>
        </w:tc>
        <w:tc>
          <w:tcPr>
            <w:tcW w:w="6964" w:type="dxa"/>
            <w:tcBorders>
              <w:top w:val="single" w:color="auto" w:sz="4" w:space="0"/>
              <w:left w:val="single" w:color="auto" w:sz="4" w:space="0"/>
              <w:bottom w:val="single" w:color="auto" w:sz="4" w:space="0"/>
              <w:right w:val="single" w:color="auto" w:sz="4" w:space="0"/>
            </w:tcBorders>
            <w:vAlign w:val="center"/>
          </w:tcPr>
          <w:p w14:paraId="52E1F3B9">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3C287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29" w:type="dxa"/>
            <w:tcBorders>
              <w:top w:val="single" w:color="auto" w:sz="4" w:space="0"/>
              <w:left w:val="single" w:color="auto" w:sz="4" w:space="0"/>
              <w:bottom w:val="single" w:color="auto" w:sz="4" w:space="0"/>
              <w:right w:val="single" w:color="auto" w:sz="4" w:space="0"/>
            </w:tcBorders>
            <w:vAlign w:val="center"/>
          </w:tcPr>
          <w:p w14:paraId="3F4FC311">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14:paraId="4B0BEF9B">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封套上写明</w:t>
            </w:r>
          </w:p>
        </w:tc>
        <w:tc>
          <w:tcPr>
            <w:tcW w:w="6964" w:type="dxa"/>
            <w:tcBorders>
              <w:top w:val="single" w:color="auto" w:sz="4" w:space="0"/>
              <w:left w:val="single" w:color="auto" w:sz="4" w:space="0"/>
              <w:bottom w:val="single" w:color="auto" w:sz="4" w:space="0"/>
              <w:right w:val="single" w:color="auto" w:sz="4" w:space="0"/>
            </w:tcBorders>
            <w:vAlign w:val="center"/>
          </w:tcPr>
          <w:p w14:paraId="72A48613">
            <w:pPr>
              <w:spacing w:line="276"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43BD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029" w:type="dxa"/>
            <w:tcBorders>
              <w:top w:val="single" w:color="auto" w:sz="4" w:space="0"/>
              <w:left w:val="single" w:color="auto" w:sz="4" w:space="0"/>
              <w:bottom w:val="single" w:color="auto" w:sz="4" w:space="0"/>
              <w:right w:val="single" w:color="auto" w:sz="4" w:space="0"/>
            </w:tcBorders>
            <w:vAlign w:val="center"/>
          </w:tcPr>
          <w:p w14:paraId="55D6E2AE">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2355" w:type="dxa"/>
            <w:tcBorders>
              <w:top w:val="single" w:color="auto" w:sz="4" w:space="0"/>
              <w:left w:val="single" w:color="auto" w:sz="4" w:space="0"/>
              <w:bottom w:val="single" w:color="auto" w:sz="4" w:space="0"/>
              <w:right w:val="single" w:color="auto" w:sz="4" w:space="0"/>
            </w:tcBorders>
            <w:vAlign w:val="center"/>
          </w:tcPr>
          <w:p w14:paraId="33C7B79B">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地点</w:t>
            </w:r>
          </w:p>
        </w:tc>
        <w:tc>
          <w:tcPr>
            <w:tcW w:w="6964" w:type="dxa"/>
            <w:tcBorders>
              <w:top w:val="single" w:color="auto" w:sz="4" w:space="0"/>
              <w:left w:val="single" w:color="auto" w:sz="4" w:space="0"/>
              <w:bottom w:val="single" w:color="auto" w:sz="4" w:space="0"/>
              <w:right w:val="single" w:color="auto" w:sz="4" w:space="0"/>
            </w:tcBorders>
            <w:vAlign w:val="center"/>
          </w:tcPr>
          <w:p w14:paraId="4577A3D8">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bCs/>
                <w:color w:val="auto"/>
                <w:sz w:val="24"/>
                <w:highlight w:val="none"/>
              </w:rPr>
            </w:pPr>
            <w:r>
              <w:rPr>
                <w:rFonts w:hint="eastAsia" w:ascii="宋体" w:hAnsi="宋体" w:eastAsia="宋体" w:cs="宋体"/>
                <w:bCs/>
                <w:color w:val="auto"/>
                <w:sz w:val="24"/>
                <w:highlight w:val="none"/>
              </w:rPr>
              <w:t>地点：</w:t>
            </w:r>
            <w:r>
              <w:rPr>
                <w:rFonts w:hint="eastAsia" w:ascii="宋体" w:hAnsi="宋体"/>
                <w:color w:val="auto"/>
                <w:sz w:val="24"/>
                <w:highlight w:val="none"/>
                <w:lang w:eastAsia="zh-CN"/>
              </w:rPr>
              <w:t>供应商须通过政府采购云平台（网址：http://www.zcygov.cn）递交电子版响应文件。</w:t>
            </w:r>
          </w:p>
        </w:tc>
      </w:tr>
      <w:tr w14:paraId="52BBF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14:paraId="1D8BF414">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2355" w:type="dxa"/>
            <w:tcBorders>
              <w:top w:val="single" w:color="auto" w:sz="4" w:space="0"/>
              <w:left w:val="single" w:color="auto" w:sz="4" w:space="0"/>
              <w:bottom w:val="single" w:color="auto" w:sz="4" w:space="0"/>
              <w:right w:val="single" w:color="auto" w:sz="4" w:space="0"/>
            </w:tcBorders>
            <w:vAlign w:val="center"/>
          </w:tcPr>
          <w:p w14:paraId="021F2EEF">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是否退还</w:t>
            </w:r>
            <w:r>
              <w:rPr>
                <w:rFonts w:hint="eastAsia" w:ascii="宋体" w:hAnsi="宋体" w:eastAsia="宋体" w:cs="宋体"/>
                <w:color w:val="auto"/>
                <w:sz w:val="24"/>
                <w:highlight w:val="none"/>
                <w:lang w:eastAsia="zh-CN"/>
              </w:rPr>
              <w:t>磋商响应文件</w:t>
            </w:r>
          </w:p>
        </w:tc>
        <w:tc>
          <w:tcPr>
            <w:tcW w:w="6964" w:type="dxa"/>
            <w:tcBorders>
              <w:top w:val="single" w:color="auto" w:sz="4" w:space="0"/>
              <w:left w:val="single" w:color="auto" w:sz="4" w:space="0"/>
              <w:bottom w:val="single" w:color="auto" w:sz="4" w:space="0"/>
              <w:right w:val="single" w:color="auto" w:sz="4" w:space="0"/>
            </w:tcBorders>
            <w:vAlign w:val="center"/>
          </w:tcPr>
          <w:p w14:paraId="07AB7E03">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否</w:t>
            </w:r>
          </w:p>
        </w:tc>
      </w:tr>
      <w:tr w14:paraId="5F5C0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1029" w:type="dxa"/>
            <w:tcBorders>
              <w:top w:val="single" w:color="auto" w:sz="4" w:space="0"/>
              <w:left w:val="single" w:color="auto" w:sz="4" w:space="0"/>
              <w:bottom w:val="single" w:color="auto" w:sz="4" w:space="0"/>
              <w:right w:val="single" w:color="auto" w:sz="4" w:space="0"/>
            </w:tcBorders>
            <w:vAlign w:val="center"/>
          </w:tcPr>
          <w:p w14:paraId="47681DD5">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2355" w:type="dxa"/>
            <w:tcBorders>
              <w:top w:val="single" w:color="auto" w:sz="4" w:space="0"/>
              <w:left w:val="single" w:color="auto" w:sz="4" w:space="0"/>
              <w:bottom w:val="single" w:color="auto" w:sz="4" w:space="0"/>
              <w:right w:val="single" w:color="auto" w:sz="4" w:space="0"/>
            </w:tcBorders>
            <w:vAlign w:val="center"/>
          </w:tcPr>
          <w:p w14:paraId="38613DD4">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964" w:type="dxa"/>
            <w:tcBorders>
              <w:top w:val="single" w:color="auto" w:sz="4" w:space="0"/>
              <w:left w:val="single" w:color="auto" w:sz="4" w:space="0"/>
              <w:bottom w:val="single" w:color="auto" w:sz="4" w:space="0"/>
              <w:right w:val="single" w:color="auto" w:sz="4" w:space="0"/>
            </w:tcBorders>
            <w:vAlign w:val="center"/>
          </w:tcPr>
          <w:p w14:paraId="71F38DBE">
            <w:pPr>
              <w:spacing w:line="276" w:lineRule="auto"/>
              <w:jc w:val="left"/>
              <w:rPr>
                <w:rFonts w:hint="eastAsia" w:ascii="宋体" w:hAnsi="宋体" w:eastAsia="宋体" w:cs="宋体"/>
                <w:color w:val="auto"/>
                <w:sz w:val="24"/>
                <w:highlight w:val="none"/>
                <w:lang w:eastAsia="zh-CN"/>
              </w:rPr>
            </w:pPr>
            <w:r>
              <w:rPr>
                <w:rFonts w:hint="eastAsia" w:ascii="宋体" w:hAnsi="宋体"/>
                <w:color w:val="auto"/>
                <w:sz w:val="24"/>
                <w:highlight w:val="none"/>
                <w:lang w:val="en-US" w:eastAsia="zh-CN"/>
              </w:rPr>
              <w:t>详见竞争性磋商公告</w:t>
            </w:r>
          </w:p>
        </w:tc>
      </w:tr>
      <w:tr w14:paraId="3CFE7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029" w:type="dxa"/>
            <w:tcBorders>
              <w:top w:val="single" w:color="auto" w:sz="4" w:space="0"/>
              <w:left w:val="single" w:color="auto" w:sz="4" w:space="0"/>
              <w:bottom w:val="single" w:color="auto" w:sz="4" w:space="0"/>
              <w:right w:val="single" w:color="auto" w:sz="4" w:space="0"/>
            </w:tcBorders>
            <w:vAlign w:val="center"/>
          </w:tcPr>
          <w:p w14:paraId="452B281E">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14:paraId="2F72175C">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964" w:type="dxa"/>
            <w:tcBorders>
              <w:top w:val="single" w:color="auto" w:sz="4" w:space="0"/>
              <w:left w:val="single" w:color="auto" w:sz="4" w:space="0"/>
              <w:bottom w:val="single" w:color="auto" w:sz="4" w:space="0"/>
              <w:right w:val="single" w:color="auto" w:sz="4" w:space="0"/>
            </w:tcBorders>
            <w:vAlign w:val="center"/>
          </w:tcPr>
          <w:p w14:paraId="0A47855C">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开标顺序：按</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递交顺序进行。</w:t>
            </w:r>
          </w:p>
        </w:tc>
      </w:tr>
      <w:tr w14:paraId="37782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1029" w:type="dxa"/>
            <w:tcBorders>
              <w:top w:val="single" w:color="auto" w:sz="4" w:space="0"/>
              <w:left w:val="single" w:color="auto" w:sz="4" w:space="0"/>
              <w:bottom w:val="single" w:color="auto" w:sz="4" w:space="0"/>
              <w:right w:val="single" w:color="auto" w:sz="4" w:space="0"/>
            </w:tcBorders>
            <w:vAlign w:val="center"/>
          </w:tcPr>
          <w:p w14:paraId="1E59636C">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14:paraId="1B73A529">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磋商小组的组建</w:t>
            </w:r>
          </w:p>
        </w:tc>
        <w:tc>
          <w:tcPr>
            <w:tcW w:w="6964" w:type="dxa"/>
            <w:tcBorders>
              <w:top w:val="single" w:color="auto" w:sz="4" w:space="0"/>
              <w:left w:val="single" w:color="auto" w:sz="4" w:space="0"/>
              <w:bottom w:val="single" w:color="auto" w:sz="4" w:space="0"/>
              <w:right w:val="single" w:color="auto" w:sz="4" w:space="0"/>
            </w:tcBorders>
            <w:vAlign w:val="center"/>
          </w:tcPr>
          <w:p w14:paraId="2AE2A31C">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磋商小组构成: 由有关经济、技术方面专家</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人组成；</w:t>
            </w:r>
          </w:p>
          <w:p w14:paraId="05E5AF6F">
            <w:pPr>
              <w:spacing w:line="276" w:lineRule="auto"/>
              <w:rPr>
                <w:rFonts w:ascii="宋体" w:hAnsi="宋体" w:eastAsia="宋体" w:cs="宋体"/>
                <w:color w:val="auto"/>
                <w:sz w:val="24"/>
                <w:highlight w:val="none"/>
              </w:rPr>
            </w:pPr>
            <w:r>
              <w:rPr>
                <w:rFonts w:hint="eastAsia" w:ascii="宋体" w:hAnsi="宋体" w:cs="宋体"/>
                <w:color w:val="auto"/>
                <w:sz w:val="24"/>
                <w:highlight w:val="none"/>
                <w:lang w:eastAsia="zh-CN"/>
              </w:rPr>
              <w:t>磋商小组成员</w:t>
            </w:r>
            <w:r>
              <w:rPr>
                <w:rFonts w:hint="eastAsia" w:ascii="宋体" w:hAnsi="宋体" w:eastAsia="宋体" w:cs="宋体"/>
                <w:color w:val="auto"/>
                <w:sz w:val="24"/>
                <w:highlight w:val="none"/>
              </w:rPr>
              <w:t>确定方式：在有关部门的监督下从</w:t>
            </w:r>
            <w:r>
              <w:rPr>
                <w:rFonts w:hint="eastAsia" w:ascii="宋体" w:hAnsi="宋体" w:cs="宋体"/>
                <w:color w:val="auto"/>
                <w:sz w:val="24"/>
                <w:highlight w:val="none"/>
                <w:lang w:val="en-US" w:eastAsia="zh-CN"/>
              </w:rPr>
              <w:t>政采云系统</w:t>
            </w:r>
            <w:r>
              <w:rPr>
                <w:rFonts w:hint="eastAsia" w:ascii="宋体" w:hAnsi="宋体" w:eastAsia="宋体" w:cs="宋体"/>
                <w:color w:val="auto"/>
                <w:sz w:val="24"/>
                <w:highlight w:val="none"/>
              </w:rPr>
              <w:t>专家库中随机抽取。</w:t>
            </w:r>
          </w:p>
        </w:tc>
      </w:tr>
      <w:tr w14:paraId="7D852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1029" w:type="dxa"/>
            <w:tcBorders>
              <w:top w:val="single" w:color="auto" w:sz="4" w:space="0"/>
              <w:left w:val="single" w:color="auto" w:sz="4" w:space="0"/>
              <w:bottom w:val="single" w:color="auto" w:sz="4" w:space="0"/>
              <w:right w:val="single" w:color="auto" w:sz="4" w:space="0"/>
            </w:tcBorders>
            <w:vAlign w:val="center"/>
          </w:tcPr>
          <w:p w14:paraId="69815FC0">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14:paraId="7DBB6931">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eastAsia="zh-CN"/>
              </w:rPr>
              <w:t>成交候选人</w:t>
            </w:r>
            <w:r>
              <w:rPr>
                <w:rFonts w:hint="eastAsia" w:ascii="宋体" w:hAnsi="宋体" w:eastAsia="宋体" w:cs="宋体"/>
                <w:color w:val="auto"/>
                <w:sz w:val="24"/>
                <w:highlight w:val="none"/>
              </w:rPr>
              <w:t>公示媒介及期限</w:t>
            </w:r>
          </w:p>
        </w:tc>
        <w:tc>
          <w:tcPr>
            <w:tcW w:w="6964" w:type="dxa"/>
            <w:tcBorders>
              <w:top w:val="single" w:color="auto" w:sz="4" w:space="0"/>
              <w:left w:val="single" w:color="auto" w:sz="4" w:space="0"/>
              <w:bottom w:val="single" w:color="auto" w:sz="4" w:space="0"/>
              <w:right w:val="single" w:color="auto" w:sz="4" w:space="0"/>
            </w:tcBorders>
            <w:vAlign w:val="center"/>
          </w:tcPr>
          <w:p w14:paraId="4AEB7F91">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公示媒介：</w:t>
            </w:r>
            <w:r>
              <w:rPr>
                <w:rFonts w:hint="eastAsia" w:ascii="宋体" w:hAnsi="宋体"/>
                <w:color w:val="auto"/>
                <w:sz w:val="24"/>
                <w:highlight w:val="none"/>
                <w:shd w:val="clear" w:color="auto" w:fill="FFFFFF"/>
                <w:lang w:val="en-US" w:eastAsia="zh-CN"/>
              </w:rPr>
              <w:t>本次招标公告在政采云平台上发布并同步发布到中国政府采购网、吉林省政府采购网上发布</w:t>
            </w:r>
            <w:r>
              <w:rPr>
                <w:rFonts w:hint="eastAsia" w:ascii="宋体" w:hAnsi="宋体" w:eastAsia="宋体" w:cs="宋体"/>
                <w:color w:val="auto"/>
                <w:sz w:val="24"/>
                <w:highlight w:val="none"/>
              </w:rPr>
              <w:t>。</w:t>
            </w:r>
          </w:p>
          <w:p w14:paraId="7F2ECB4D">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公示期限：</w:t>
            </w:r>
            <w:r>
              <w:rPr>
                <w:rFonts w:hint="eastAsia" w:ascii="宋体" w:hAnsi="宋体" w:cs="宋体"/>
                <w:color w:val="auto"/>
                <w:sz w:val="24"/>
                <w:highlight w:val="none"/>
                <w:lang w:val="en-US" w:eastAsia="zh-CN"/>
              </w:rPr>
              <w:t>1个工作日</w:t>
            </w:r>
          </w:p>
        </w:tc>
      </w:tr>
      <w:tr w14:paraId="51DD0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1029" w:type="dxa"/>
            <w:tcBorders>
              <w:top w:val="single" w:color="auto" w:sz="4" w:space="0"/>
              <w:left w:val="single" w:color="auto" w:sz="4" w:space="0"/>
              <w:bottom w:val="single" w:color="auto" w:sz="4" w:space="0"/>
              <w:right w:val="single" w:color="auto" w:sz="4" w:space="0"/>
            </w:tcBorders>
            <w:vAlign w:val="center"/>
          </w:tcPr>
          <w:p w14:paraId="20793DCD">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14:paraId="060E7951">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p>
        </w:tc>
        <w:tc>
          <w:tcPr>
            <w:tcW w:w="6964" w:type="dxa"/>
            <w:tcBorders>
              <w:top w:val="single" w:color="auto" w:sz="4" w:space="0"/>
              <w:left w:val="single" w:color="auto" w:sz="4" w:space="0"/>
              <w:bottom w:val="single" w:color="auto" w:sz="4" w:space="0"/>
              <w:right w:val="single" w:color="auto" w:sz="4" w:space="0"/>
            </w:tcBorders>
            <w:vAlign w:val="center"/>
          </w:tcPr>
          <w:p w14:paraId="24F6F732">
            <w:pPr>
              <w:spacing w:line="276"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是</w:t>
            </w:r>
            <w:r>
              <w:rPr>
                <w:rFonts w:hint="eastAsia" w:ascii="宋体" w:hAnsi="宋体" w:eastAsia="宋体" w:cs="宋体"/>
                <w:color w:val="auto"/>
                <w:sz w:val="24"/>
                <w:highlight w:val="none"/>
              </w:rPr>
              <w:t xml:space="preserve"> ：授权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r>
              <w:rPr>
                <w:rFonts w:hint="eastAsia" w:ascii="宋体" w:hAnsi="宋体" w:eastAsia="宋体" w:cs="宋体"/>
                <w:color w:val="auto"/>
                <w:sz w:val="24"/>
                <w:highlight w:val="none"/>
                <w:lang w:eastAsia="zh-CN"/>
              </w:rPr>
              <w:t>。</w:t>
            </w:r>
          </w:p>
          <w:p w14:paraId="49E27D5C">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否</w:t>
            </w:r>
          </w:p>
        </w:tc>
      </w:tr>
      <w:tr w14:paraId="5ABD6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750722E0">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37</w:t>
            </w:r>
          </w:p>
        </w:tc>
        <w:tc>
          <w:tcPr>
            <w:tcW w:w="2355" w:type="dxa"/>
            <w:tcBorders>
              <w:top w:val="single" w:color="auto" w:sz="4" w:space="0"/>
              <w:left w:val="single" w:color="auto" w:sz="4" w:space="0"/>
              <w:bottom w:val="single" w:color="auto" w:sz="4" w:space="0"/>
              <w:right w:val="single" w:color="auto" w:sz="4" w:space="0"/>
            </w:tcBorders>
            <w:vAlign w:val="center"/>
          </w:tcPr>
          <w:p w14:paraId="57363429">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最高投标限价</w:t>
            </w:r>
          </w:p>
        </w:tc>
        <w:tc>
          <w:tcPr>
            <w:tcW w:w="6964" w:type="dxa"/>
            <w:tcBorders>
              <w:top w:val="single" w:color="auto" w:sz="4" w:space="0"/>
              <w:left w:val="single" w:color="auto" w:sz="4" w:space="0"/>
              <w:bottom w:val="single" w:color="auto" w:sz="4" w:space="0"/>
              <w:right w:val="single" w:color="auto" w:sz="4" w:space="0"/>
            </w:tcBorders>
            <w:vAlign w:val="center"/>
          </w:tcPr>
          <w:p w14:paraId="21768A13">
            <w:pPr>
              <w:spacing w:line="400" w:lineRule="exact"/>
              <w:rPr>
                <w:rFonts w:ascii="宋体" w:hAnsi="宋体" w:eastAsia="宋体" w:cs="宋体"/>
                <w:b/>
                <w:color w:val="auto"/>
                <w:sz w:val="24"/>
                <w:highlight w:val="none"/>
              </w:rPr>
            </w:pPr>
            <w:r>
              <w:rPr>
                <w:rFonts w:hint="eastAsia" w:asciiTheme="minorEastAsia" w:hAnsiTheme="minorEastAsia" w:eastAsiaTheme="minorEastAsia" w:cstheme="minorEastAsia"/>
                <w:b/>
                <w:bCs w:val="0"/>
                <w:color w:val="auto"/>
                <w:sz w:val="24"/>
                <w:highlight w:val="none"/>
                <w:lang w:val="en-US" w:eastAsia="zh-CN"/>
              </w:rPr>
              <w:t>100</w:t>
            </w:r>
            <w:r>
              <w:rPr>
                <w:rFonts w:hint="eastAsia" w:asciiTheme="minorEastAsia" w:hAnsiTheme="minorEastAsia" w:eastAsiaTheme="minorEastAsia" w:cstheme="minorEastAsia"/>
                <w:b/>
                <w:bCs w:val="0"/>
                <w:color w:val="auto"/>
                <w:sz w:val="24"/>
                <w:highlight w:val="none"/>
                <w:lang w:eastAsia="zh-CN"/>
              </w:rPr>
              <w:t>0000.00元</w:t>
            </w:r>
          </w:p>
        </w:tc>
      </w:tr>
      <w:tr w14:paraId="7B56A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14:paraId="337DB4E8">
            <w:pPr>
              <w:spacing w:line="400" w:lineRule="exact"/>
              <w:jc w:val="center"/>
              <w:rPr>
                <w:rFonts w:hint="default" w:ascii="宋体" w:hAnsi="宋体" w:eastAsia="宋体"/>
                <w:b w:val="0"/>
                <w:bCs/>
                <w:color w:val="auto"/>
                <w:sz w:val="24"/>
                <w:highlight w:val="none"/>
                <w:lang w:val="en-US" w:eastAsia="zh-CN"/>
              </w:rPr>
            </w:pPr>
            <w:r>
              <w:rPr>
                <w:rFonts w:hint="eastAsia" w:ascii="宋体" w:hAnsi="宋体"/>
                <w:b w:val="0"/>
                <w:bCs/>
                <w:color w:val="auto"/>
                <w:sz w:val="24"/>
                <w:highlight w:val="none"/>
                <w:lang w:val="en-US" w:eastAsia="zh-CN"/>
              </w:rPr>
              <w:t>38</w:t>
            </w:r>
          </w:p>
        </w:tc>
        <w:tc>
          <w:tcPr>
            <w:tcW w:w="2355" w:type="dxa"/>
            <w:tcBorders>
              <w:top w:val="single" w:color="auto" w:sz="4" w:space="0"/>
              <w:left w:val="single" w:color="auto" w:sz="4" w:space="0"/>
              <w:bottom w:val="single" w:color="auto" w:sz="4" w:space="0"/>
              <w:right w:val="single" w:color="auto" w:sz="4" w:space="0"/>
            </w:tcBorders>
            <w:vAlign w:val="center"/>
          </w:tcPr>
          <w:p w14:paraId="3985926E">
            <w:pPr>
              <w:spacing w:line="400" w:lineRule="exact"/>
              <w:jc w:val="center"/>
              <w:rPr>
                <w:rFonts w:hint="eastAsia" w:ascii="宋体" w:hAnsi="宋体" w:eastAsia="宋体"/>
                <w:b w:val="0"/>
                <w:bCs/>
                <w:color w:val="auto"/>
                <w:sz w:val="24"/>
                <w:highlight w:val="none"/>
                <w:lang w:eastAsia="zh-CN"/>
              </w:rPr>
            </w:pPr>
            <w:r>
              <w:rPr>
                <w:rFonts w:hint="eastAsia" w:ascii="宋体" w:hAnsi="宋体"/>
                <w:b w:val="0"/>
                <w:bCs/>
                <w:color w:val="auto"/>
                <w:sz w:val="24"/>
                <w:highlight w:val="none"/>
                <w:lang w:eastAsia="zh-CN"/>
              </w:rPr>
              <w:t>采购代理服务费</w:t>
            </w:r>
          </w:p>
        </w:tc>
        <w:tc>
          <w:tcPr>
            <w:tcW w:w="6964" w:type="dxa"/>
            <w:tcBorders>
              <w:top w:val="single" w:color="auto" w:sz="4" w:space="0"/>
              <w:left w:val="single" w:color="auto" w:sz="4" w:space="0"/>
              <w:bottom w:val="single" w:color="auto" w:sz="4" w:space="0"/>
              <w:right w:val="single" w:color="auto" w:sz="4" w:space="0"/>
            </w:tcBorders>
            <w:vAlign w:val="center"/>
          </w:tcPr>
          <w:p w14:paraId="08133D62">
            <w:pPr>
              <w:spacing w:line="400" w:lineRule="exact"/>
              <w:jc w:val="left"/>
              <w:rPr>
                <w:rFonts w:hint="eastAsia" w:ascii="宋体" w:hAnsi="宋体"/>
                <w:b w:val="0"/>
                <w:bCs/>
                <w:color w:val="auto"/>
                <w:sz w:val="24"/>
                <w:highlight w:val="none"/>
              </w:rPr>
            </w:pPr>
            <w:r>
              <w:rPr>
                <w:rFonts w:hint="eastAsia" w:ascii="宋体" w:hAnsi="宋体"/>
                <w:b w:val="0"/>
                <w:bCs/>
                <w:color w:val="auto"/>
                <w:sz w:val="24"/>
                <w:highlight w:val="none"/>
              </w:rPr>
              <w:t>执行国家发展改革委《关于进一步放开建设项目专业服务价格的通知》（发改价格〔2015〕299号），实行市场调节价格，按中标额度的1.5%收取，由中标人支付。</w:t>
            </w:r>
          </w:p>
          <w:p w14:paraId="5D80B08F">
            <w:pPr>
              <w:pStyle w:val="2"/>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代理费缴纳账户：</w:t>
            </w:r>
          </w:p>
          <w:p w14:paraId="5B8A7B16">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账户名称：吉林省国澳工程咨询有限公司</w:t>
            </w:r>
          </w:p>
          <w:p w14:paraId="05E26667">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帐号号码：61170078801000000145</w:t>
            </w:r>
          </w:p>
          <w:p w14:paraId="18BE0807">
            <w:pPr>
              <w:pStyle w:val="3"/>
              <w:ind w:left="0" w:leftChars="0" w:firstLine="0" w:firstLineChars="0"/>
              <w:jc w:val="left"/>
              <w:rPr>
                <w:rFonts w:hint="eastAsia"/>
                <w:highlight w:val="none"/>
                <w:lang w:val="en-US" w:eastAsia="zh-CN"/>
              </w:rPr>
            </w:pPr>
            <w:r>
              <w:rPr>
                <w:rFonts w:hint="eastAsia" w:ascii="宋体" w:hAnsi="宋体" w:eastAsia="宋体" w:cs="宋体"/>
                <w:bCs/>
                <w:color w:val="auto"/>
                <w:sz w:val="24"/>
                <w:highlight w:val="none"/>
                <w:lang w:val="zh-CN"/>
              </w:rPr>
              <w:t>开户银行：上海浦东发展银行股份有限公司长春东盛大街支行</w:t>
            </w:r>
          </w:p>
        </w:tc>
      </w:tr>
      <w:tr w14:paraId="61C04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14:paraId="5C446660">
            <w:pPr>
              <w:spacing w:line="400" w:lineRule="exact"/>
              <w:jc w:val="center"/>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39</w:t>
            </w:r>
          </w:p>
        </w:tc>
        <w:tc>
          <w:tcPr>
            <w:tcW w:w="2355" w:type="dxa"/>
            <w:tcBorders>
              <w:top w:val="single" w:color="auto" w:sz="4" w:space="0"/>
              <w:left w:val="single" w:color="auto" w:sz="4" w:space="0"/>
              <w:bottom w:val="single" w:color="auto" w:sz="4" w:space="0"/>
              <w:right w:val="single" w:color="auto" w:sz="4" w:space="0"/>
            </w:tcBorders>
            <w:vAlign w:val="center"/>
          </w:tcPr>
          <w:p w14:paraId="6ECDE419">
            <w:pPr>
              <w:spacing w:line="400" w:lineRule="exact"/>
              <w:jc w:val="left"/>
              <w:rPr>
                <w:rFonts w:hint="eastAsia" w:ascii="宋体" w:hAnsi="宋体"/>
                <w:b w:val="0"/>
                <w:bCs/>
                <w:color w:val="auto"/>
                <w:sz w:val="24"/>
                <w:highlight w:val="none"/>
              </w:rPr>
            </w:pPr>
            <w:r>
              <w:rPr>
                <w:rFonts w:hint="eastAsia" w:ascii="宋体" w:hAnsi="宋体"/>
                <w:b w:val="0"/>
                <w:bCs/>
                <w:color w:val="auto"/>
                <w:sz w:val="24"/>
                <w:highlight w:val="none"/>
              </w:rPr>
              <w:t>落实政府采购政策需满足的资格要求</w:t>
            </w:r>
          </w:p>
        </w:tc>
        <w:tc>
          <w:tcPr>
            <w:tcW w:w="6964" w:type="dxa"/>
            <w:tcBorders>
              <w:top w:val="single" w:color="auto" w:sz="4" w:space="0"/>
              <w:left w:val="single" w:color="auto" w:sz="4" w:space="0"/>
              <w:bottom w:val="single" w:color="auto" w:sz="4" w:space="0"/>
              <w:right w:val="single" w:color="auto" w:sz="4" w:space="0"/>
            </w:tcBorders>
            <w:vAlign w:val="center"/>
          </w:tcPr>
          <w:p w14:paraId="729631CD">
            <w:pPr>
              <w:spacing w:line="40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本项目专门面向中小企业采购,供应商应为中小微企业、监狱企业、残疾人福利性单位；</w:t>
            </w:r>
          </w:p>
          <w:p w14:paraId="12051F7C">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注：1）中小企业应提供《中小企业声明函》，若非中小企业提供则无效；</w:t>
            </w:r>
          </w:p>
          <w:p w14:paraId="323ED9E4">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 工业和信息化部关于〈政府采购促进中小企业发展管理办法〉的通知》财库[2020]46号第二十条的规定：供应商按照本办法规定提供声明函内容不实的，属于提供虚假材料谋取中标、成交，依照《中华人民共和国政府采购法》等国家有关规定追究相应责任。</w:t>
            </w:r>
          </w:p>
          <w:p w14:paraId="1E53D43E">
            <w:pPr>
              <w:spacing w:line="400" w:lineRule="exact"/>
              <w:jc w:val="left"/>
              <w:rPr>
                <w:rFonts w:hint="eastAsia" w:ascii="宋体" w:hAnsi="宋体"/>
                <w:b w:val="0"/>
                <w:bCs/>
                <w:color w:val="auto"/>
                <w:sz w:val="24"/>
                <w:highlight w:val="none"/>
              </w:rPr>
            </w:pPr>
            <w:r>
              <w:rPr>
                <w:rFonts w:hint="eastAsia" w:ascii="宋体" w:hAnsi="宋体" w:eastAsia="宋体" w:cs="宋体"/>
                <w:color w:val="auto"/>
                <w:sz w:val="24"/>
                <w:highlight w:val="none"/>
              </w:rPr>
              <w:t>2）监狱企业参加政府采购活动时，应当提供由省级以上监狱管理局、戒毒管理局（含新疆生产建设兵团）出具的属于监狱企业的证明文件。</w:t>
            </w:r>
            <w:r>
              <w:rPr>
                <w:rFonts w:hint="eastAsia" w:ascii="宋体" w:hAnsi="宋体"/>
                <w:b w:val="0"/>
                <w:bCs/>
                <w:color w:val="auto"/>
                <w:sz w:val="24"/>
                <w:highlight w:val="none"/>
              </w:rPr>
              <w:t xml:space="preserve"> </w:t>
            </w:r>
          </w:p>
        </w:tc>
      </w:tr>
      <w:tr w14:paraId="794C0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348" w:type="dxa"/>
            <w:gridSpan w:val="3"/>
            <w:tcBorders>
              <w:top w:val="single" w:color="auto" w:sz="4" w:space="0"/>
              <w:left w:val="single" w:color="auto" w:sz="4" w:space="0"/>
              <w:bottom w:val="single" w:color="auto" w:sz="4" w:space="0"/>
              <w:right w:val="single" w:color="auto" w:sz="4" w:space="0"/>
            </w:tcBorders>
            <w:vAlign w:val="center"/>
          </w:tcPr>
          <w:p w14:paraId="61430D2E">
            <w:pPr>
              <w:spacing w:line="400" w:lineRule="exact"/>
              <w:jc w:val="center"/>
              <w:rPr>
                <w:rFonts w:hint="eastAsia" w:ascii="宋体" w:hAnsi="宋体"/>
                <w:b/>
                <w:bCs w:val="0"/>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竞争性磋商公告</w:t>
            </w:r>
            <w:r>
              <w:rPr>
                <w:rFonts w:hint="eastAsia" w:ascii="宋体" w:hAnsi="宋体" w:eastAsia="宋体" w:cs="宋体"/>
                <w:b/>
                <w:bCs/>
                <w:color w:val="auto"/>
                <w:sz w:val="24"/>
                <w:highlight w:val="none"/>
              </w:rPr>
              <w:t>与</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不一致之处，以</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为准。</w:t>
            </w:r>
          </w:p>
        </w:tc>
      </w:tr>
    </w:tbl>
    <w:p w14:paraId="36FBB53D">
      <w:pPr>
        <w:keepNext w:val="0"/>
        <w:keepLines w:val="0"/>
        <w:pageBreakBefore/>
        <w:widowControl w:val="0"/>
        <w:numPr>
          <w:ilvl w:val="0"/>
          <w:numId w:val="0"/>
        </w:numPr>
        <w:kinsoku/>
        <w:wordWrap/>
        <w:overflowPunct/>
        <w:topLinePunct w:val="0"/>
        <w:autoSpaceDE/>
        <w:autoSpaceDN/>
        <w:bidi w:val="0"/>
        <w:adjustRightInd/>
        <w:snapToGrid/>
        <w:textAlignment w:val="auto"/>
        <w:rPr>
          <w:b/>
          <w:bCs/>
          <w:color w:val="auto"/>
          <w:sz w:val="28"/>
          <w:szCs w:val="28"/>
          <w:highlight w:val="none"/>
          <w:lang w:val="zh-CN"/>
        </w:rPr>
      </w:pPr>
      <w:bookmarkStart w:id="10" w:name="_Toc504654675"/>
      <w:r>
        <w:rPr>
          <w:rFonts w:hint="eastAsia" w:ascii="宋体" w:hAnsi="宋体" w:cs="宋体"/>
          <w:b/>
          <w:bCs/>
          <w:color w:val="auto"/>
          <w:sz w:val="28"/>
          <w:szCs w:val="28"/>
          <w:highlight w:val="none"/>
          <w:lang w:eastAsia="zh-CN"/>
        </w:rPr>
        <w:t>一、</w:t>
      </w:r>
      <w:r>
        <w:rPr>
          <w:rFonts w:hint="eastAsia" w:ascii="宋体" w:hAnsi="宋体" w:eastAsia="宋体" w:cs="宋体"/>
          <w:b/>
          <w:bCs/>
          <w:color w:val="auto"/>
          <w:sz w:val="28"/>
          <w:szCs w:val="28"/>
          <w:highlight w:val="none"/>
        </w:rPr>
        <w:t>总则</w:t>
      </w:r>
      <w:bookmarkEnd w:id="10"/>
      <w:bookmarkStart w:id="11" w:name="_Toc445473482"/>
      <w:bookmarkStart w:id="12" w:name="_Toc504479638"/>
      <w:bookmarkStart w:id="13" w:name="_Toc504479187"/>
      <w:bookmarkStart w:id="14" w:name="_Toc504654676"/>
    </w:p>
    <w:p w14:paraId="761E07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bookmarkEnd w:id="11"/>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zh-CN"/>
        </w:rPr>
        <w:t>本次采购采用竞争性磋商的方式。</w:t>
      </w:r>
      <w:bookmarkEnd w:id="12"/>
      <w:bookmarkEnd w:id="13"/>
      <w:bookmarkEnd w:id="14"/>
    </w:p>
    <w:p w14:paraId="020B6A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15" w:name="_Toc504479639"/>
      <w:bookmarkStart w:id="16" w:name="_Toc445473483"/>
      <w:bookmarkStart w:id="17" w:name="_Toc504654677"/>
      <w:bookmarkStart w:id="18" w:name="_Toc504479188"/>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维护</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、投标当事人的合法权益、反对不正当竞争。</w:t>
      </w:r>
      <w:bookmarkEnd w:id="15"/>
      <w:bookmarkEnd w:id="16"/>
      <w:bookmarkEnd w:id="17"/>
      <w:bookmarkEnd w:id="18"/>
    </w:p>
    <w:p w14:paraId="3170B8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19" w:name="_Toc504479640"/>
      <w:bookmarkStart w:id="20" w:name="_Toc504479189"/>
      <w:bookmarkStart w:id="21" w:name="_Toc445473484"/>
      <w:bookmarkStart w:id="22" w:name="_Toc504654678"/>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参加投标的企业必须符合以下要求：</w:t>
      </w:r>
      <w:bookmarkEnd w:id="19"/>
      <w:bookmarkEnd w:id="20"/>
      <w:bookmarkEnd w:id="21"/>
      <w:bookmarkEnd w:id="22"/>
    </w:p>
    <w:p w14:paraId="389982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1.3.1满足《中华人民共和国政府采购法》第二十二条规定；</w:t>
      </w:r>
    </w:p>
    <w:p w14:paraId="4D356AB6">
      <w:pPr>
        <w:keepNext w:val="0"/>
        <w:keepLines w:val="0"/>
        <w:pageBreakBefore w:val="0"/>
        <w:widowControl w:val="0"/>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1.3.2落实政府采购政策需满足的资格要求：本项目专门面向中小企业采购,供应商应为中小微企业、监狱企业、残疾人福利性单位；</w:t>
      </w:r>
    </w:p>
    <w:p w14:paraId="265ADC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lang w:eastAsia="zh-CN"/>
        </w:rPr>
      </w:pPr>
      <w:r>
        <w:rPr>
          <w:rFonts w:hint="eastAsia" w:ascii="宋体" w:hAnsi="宋体" w:cs="宋体"/>
          <w:color w:val="auto"/>
          <w:sz w:val="24"/>
          <w:szCs w:val="24"/>
          <w:highlight w:val="none"/>
          <w:lang w:val="en-US" w:eastAsia="zh-CN"/>
        </w:rPr>
        <w:t>1.3.3</w:t>
      </w:r>
      <w:r>
        <w:rPr>
          <w:rFonts w:hint="eastAsia" w:ascii="宋体" w:hAnsi="宋体"/>
          <w:color w:val="auto"/>
          <w:sz w:val="24"/>
          <w:highlight w:val="none"/>
          <w:lang w:eastAsia="zh-CN"/>
        </w:rPr>
        <w:t>应为建筑工程施工总承包叁级及以上资质的独立法人单位；具备有效的安全生产许可证；有良好的履约信誉；并在人员、设备、技术、资金等方面具有相应的能力。（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14:paraId="2E5B04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olor w:val="auto"/>
          <w:sz w:val="24"/>
          <w:highlight w:val="none"/>
          <w:lang w:eastAsia="zh-CN"/>
        </w:rPr>
        <w:t>人员要求：拟派出的项目经理须具备建设行政主管部门核发的建筑工程专业注册建造师二级及以上资格且具备有效的安全生产考核合格证，须无在建工程；技术负责人须具有相关专业中级及以上职称；项目经理及施工现场管理人员必须为本单位在籍在册在编人员并缴纳养老保险，否则取消成交资格。</w:t>
      </w:r>
    </w:p>
    <w:p w14:paraId="2435CC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1.3.4（1）提供公告期内的“信用中国”网站（www.creditchina.gov.cn）未列入①失信被执行人②重大税收违法案件当事人名单③政府采购严重违法失信名单的官网截图并加盖公章；（2）提供公告期内中国政府采购网（www.ccgp.gov.cn）未列入政府采购严重违法失信行为记录名单的官网截图并加盖公章（以上截图须包括单位名称、查询内容及查询时间）；（3）拒绝列入政府取消投标资格记录期间的企业或个人投标，投标人提供由法人签字并加盖公章的承诺书。</w:t>
      </w:r>
    </w:p>
    <w:p w14:paraId="3B5AA8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1.3.5具有投资参股关系的关联企业，或具有直接管理和被管理关系的母子公司，或同一母子公司的子公司，或法定代表人为同一人的两个及两个以上企业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采购项目投标。违反上述规定的，相关投标均无效。</w:t>
      </w:r>
    </w:p>
    <w:p w14:paraId="03B862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1.3.6外阜单位在我省承揽项目应执行吉林省关于外阜企业入吉备案相关规定（入吉企业相关信息在“吉林省建筑市场监管与诚信信息管理平台”上公布后，方可在我省从事建筑活动；详见吉建管〔2015〕50号文件、吉建管〔2016〕30号文件、吉建管〔2018〕12号文件）。</w:t>
      </w:r>
    </w:p>
    <w:p w14:paraId="1FBED0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1.3.7不接受被列入失信被执行人、重大税收违法案件当事人名单、政府采购严重违法失信行为记录名单的投标人参与投标（详见财库[2016]125号文件）。</w:t>
      </w:r>
    </w:p>
    <w:p w14:paraId="6ED397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投标费用</w:t>
      </w:r>
    </w:p>
    <w:p w14:paraId="100F73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投标人应承担其编制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与递交文件所涉及的一切费用。不管投标结果如何，采购人及采购代理机构对上述费用不负任何责任。</w:t>
      </w:r>
      <w:bookmarkStart w:id="23" w:name="_Toc504654679"/>
    </w:p>
    <w:p w14:paraId="1C0A84D4">
      <w:pPr>
        <w:pageBreakBefore w:val="0"/>
        <w:widowControl w:val="0"/>
        <w:numPr>
          <w:ilvl w:val="0"/>
          <w:numId w:val="0"/>
        </w:numPr>
        <w:kinsoku/>
        <w:wordWrap/>
        <w:overflowPunct/>
        <w:topLinePunct w:val="0"/>
        <w:bidi w:val="0"/>
        <w:snapToGrid/>
        <w:spacing w:line="440" w:lineRule="exact"/>
        <w:ind w:left="0" w:leftChars="0" w:firstLine="0" w:firstLineChars="0"/>
        <w:textAlignment w:val="auto"/>
        <w:rPr>
          <w:rFonts w:hint="eastAsia" w:ascii="宋体" w:hAnsi="宋体" w:eastAsia="宋体" w:cs="宋体"/>
          <w:b/>
          <w:bCs/>
          <w:color w:val="auto"/>
          <w:sz w:val="28"/>
          <w:szCs w:val="28"/>
          <w:highlight w:val="none"/>
        </w:rPr>
      </w:pPr>
      <w:r>
        <w:rPr>
          <w:rFonts w:hint="eastAsia" w:ascii="宋体" w:hAnsi="宋体" w:cs="宋体"/>
          <w:b/>
          <w:bCs/>
          <w:color w:val="auto"/>
          <w:kern w:val="2"/>
          <w:sz w:val="28"/>
          <w:szCs w:val="28"/>
          <w:highlight w:val="none"/>
          <w:lang w:val="en-US" w:eastAsia="zh-CN" w:bidi="ar-SA"/>
        </w:rPr>
        <w:t>二</w:t>
      </w:r>
      <w:r>
        <w:rPr>
          <w:rFonts w:hint="eastAsia" w:ascii="宋体" w:hAnsi="宋体" w:eastAsia="宋体" w:cs="宋体"/>
          <w:b/>
          <w:bCs/>
          <w:color w:val="auto"/>
          <w:kern w:val="2"/>
          <w:sz w:val="28"/>
          <w:szCs w:val="28"/>
          <w:highlight w:val="none"/>
          <w:lang w:val="en-US" w:eastAsia="zh-CN" w:bidi="ar-SA"/>
        </w:rPr>
        <w:t>、</w:t>
      </w:r>
      <w:r>
        <w:rPr>
          <w:rFonts w:hint="eastAsia" w:ascii="宋体" w:hAnsi="宋体" w:eastAsia="宋体" w:cs="宋体"/>
          <w:b/>
          <w:bCs/>
          <w:color w:val="auto"/>
          <w:sz w:val="28"/>
          <w:szCs w:val="28"/>
          <w:highlight w:val="none"/>
        </w:rPr>
        <w:t>工程概况</w:t>
      </w:r>
      <w:bookmarkEnd w:id="23"/>
      <w:bookmarkStart w:id="24" w:name="_Toc504479191"/>
      <w:bookmarkStart w:id="25" w:name="_Toc504479642"/>
      <w:bookmarkStart w:id="26" w:name="_Toc504654680"/>
    </w:p>
    <w:p w14:paraId="3E34DD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内容：</w:t>
      </w:r>
      <w:bookmarkEnd w:id="24"/>
      <w:bookmarkEnd w:id="25"/>
      <w:bookmarkEnd w:id="26"/>
      <w:r>
        <w:rPr>
          <w:rFonts w:hint="eastAsia" w:ascii="宋体" w:hAnsi="宋体"/>
          <w:color w:val="auto"/>
          <w:sz w:val="24"/>
          <w:highlight w:val="none"/>
        </w:rPr>
        <w:t>详见工程量清单及施工图纸</w:t>
      </w:r>
      <w:r>
        <w:rPr>
          <w:rFonts w:hint="eastAsia" w:ascii="宋体" w:hAnsi="宋体"/>
          <w:color w:val="auto"/>
          <w:sz w:val="24"/>
          <w:highlight w:val="none"/>
          <w:lang w:eastAsia="zh-CN"/>
        </w:rPr>
        <w:t>。</w:t>
      </w:r>
    </w:p>
    <w:p w14:paraId="3BFE090E">
      <w:pPr>
        <w:pStyle w:val="5"/>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8"/>
          <w:szCs w:val="28"/>
          <w:highlight w:val="none"/>
          <w:lang w:eastAsia="zh-CN"/>
        </w:rPr>
      </w:pPr>
      <w:bookmarkStart w:id="27" w:name="_Toc504654681"/>
      <w:r>
        <w:rPr>
          <w:rFonts w:hint="eastAsia" w:ascii="宋体" w:hAnsi="宋体" w:eastAsia="宋体" w:cs="宋体"/>
          <w:color w:val="auto"/>
          <w:sz w:val="28"/>
          <w:szCs w:val="28"/>
          <w:highlight w:val="none"/>
        </w:rPr>
        <w:t>三、</w:t>
      </w:r>
      <w:bookmarkEnd w:id="27"/>
      <w:r>
        <w:rPr>
          <w:rFonts w:hint="eastAsia" w:ascii="宋体" w:hAnsi="宋体" w:eastAsia="宋体" w:cs="宋体"/>
          <w:color w:val="auto"/>
          <w:sz w:val="28"/>
          <w:szCs w:val="28"/>
          <w:highlight w:val="none"/>
          <w:lang w:eastAsia="zh-CN"/>
        </w:rPr>
        <w:t>竞争性磋商文件</w:t>
      </w:r>
    </w:p>
    <w:p w14:paraId="2AEAF601">
      <w:pPr>
        <w:pStyle w:val="2"/>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cs="宋体"/>
          <w:b w:val="0"/>
          <w:color w:val="auto"/>
          <w:sz w:val="24"/>
          <w:szCs w:val="24"/>
          <w:highlight w:val="none"/>
          <w:lang w:val="en-US" w:eastAsia="zh-CN"/>
        </w:rPr>
        <w:t xml:space="preserve">3.1 </w:t>
      </w:r>
      <w:r>
        <w:rPr>
          <w:rFonts w:hint="eastAsia" w:ascii="宋体" w:hAnsi="宋体" w:eastAsia="宋体" w:cs="宋体"/>
          <w:b w:val="0"/>
          <w:color w:val="auto"/>
          <w:sz w:val="24"/>
          <w:szCs w:val="24"/>
          <w:highlight w:val="none"/>
        </w:rPr>
        <w:t>本</w:t>
      </w:r>
      <w:r>
        <w:rPr>
          <w:rFonts w:hint="eastAsia" w:ascii="宋体" w:hAnsi="宋体" w:eastAsia="宋体" w:cs="宋体"/>
          <w:b w:val="0"/>
          <w:color w:val="auto"/>
          <w:sz w:val="24"/>
          <w:szCs w:val="24"/>
          <w:highlight w:val="none"/>
          <w:lang w:eastAsia="zh-CN"/>
        </w:rPr>
        <w:t>竞争性磋商文件</w:t>
      </w:r>
      <w:r>
        <w:rPr>
          <w:rFonts w:hint="eastAsia" w:ascii="宋体" w:hAnsi="宋体" w:eastAsia="宋体" w:cs="宋体"/>
          <w:b w:val="0"/>
          <w:color w:val="auto"/>
          <w:sz w:val="24"/>
          <w:szCs w:val="24"/>
          <w:highlight w:val="none"/>
        </w:rPr>
        <w:t>包括：</w:t>
      </w:r>
    </w:p>
    <w:p w14:paraId="4C565D6B">
      <w:pPr>
        <w:pStyle w:val="2"/>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 竞争性磋商公告；</w:t>
      </w:r>
    </w:p>
    <w:p w14:paraId="1E3ED878">
      <w:pPr>
        <w:pStyle w:val="2"/>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 投标人须知；</w:t>
      </w:r>
    </w:p>
    <w:p w14:paraId="7A285EF5">
      <w:pPr>
        <w:pStyle w:val="2"/>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 评标办法；</w:t>
      </w:r>
    </w:p>
    <w:p w14:paraId="18BE79E2">
      <w:pPr>
        <w:pStyle w:val="2"/>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 合同条款及格式；</w:t>
      </w:r>
    </w:p>
    <w:p w14:paraId="06F21DD4">
      <w:pPr>
        <w:pStyle w:val="2"/>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工程量清单；</w:t>
      </w:r>
    </w:p>
    <w:p w14:paraId="685A0808">
      <w:pPr>
        <w:pStyle w:val="2"/>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图纸；</w:t>
      </w:r>
    </w:p>
    <w:p w14:paraId="626A11F0">
      <w:pPr>
        <w:pStyle w:val="2"/>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技术标准和要求；</w:t>
      </w:r>
    </w:p>
    <w:p w14:paraId="2806891A">
      <w:pPr>
        <w:pStyle w:val="2"/>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磋商响应文件格式。</w:t>
      </w:r>
    </w:p>
    <w:p w14:paraId="0561C76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Cs/>
          <w:color w:val="auto"/>
          <w:sz w:val="24"/>
          <w:highlight w:val="none"/>
          <w:lang w:val="en-US" w:eastAsia="zh-CN"/>
        </w:rPr>
        <w:t xml:space="preserve">3.2 </w:t>
      </w:r>
      <w:r>
        <w:rPr>
          <w:rFonts w:hint="eastAsia" w:ascii="宋体" w:hAnsi="宋体" w:eastAsia="宋体" w:cs="宋体"/>
          <w:bCs/>
          <w:color w:val="auto"/>
          <w:sz w:val="24"/>
          <w:highlight w:val="none"/>
          <w:lang w:val="zh-CN"/>
        </w:rPr>
        <w:t>投标人应认真阅读竞争性磋商文件中所含的投标须知、合同条款、技术规范、规定格式等内容，投标人的磋商响应文件应在实质上响应竞争性磋商文件的要求，否则，投标人的</w:t>
      </w:r>
      <w:r>
        <w:rPr>
          <w:rFonts w:hint="eastAsia" w:ascii="宋体" w:hAnsi="宋体" w:eastAsia="宋体" w:cs="宋体"/>
          <w:b w:val="0"/>
          <w:bCs/>
          <w:color w:val="auto"/>
          <w:sz w:val="24"/>
          <w:highlight w:val="none"/>
          <w:lang w:val="zh-CN"/>
        </w:rPr>
        <w:t>磋商响应文件将被拒绝。</w:t>
      </w:r>
    </w:p>
    <w:p w14:paraId="783CD15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3.3 </w:t>
      </w:r>
      <w:r>
        <w:rPr>
          <w:rFonts w:hint="eastAsia" w:ascii="宋体" w:hAnsi="宋体" w:cs="宋体"/>
          <w:color w:val="auto"/>
          <w:sz w:val="24"/>
          <w:szCs w:val="24"/>
          <w:highlight w:val="none"/>
        </w:rPr>
        <w:t>磋商文件的澄清及修改</w:t>
      </w:r>
    </w:p>
    <w:p w14:paraId="1E35CF31">
      <w:pPr>
        <w:keepNext w:val="0"/>
        <w:keepLines w:val="0"/>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rPr>
        <w:t>任何要求对磋商文件进行澄清的投标人，磋商截止时间前均应以书面形式通知采购代理机构。采购代理机构应以书面形式予以答复，并将书面答复发给每个</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磋商文件的投标人（答复中不包括问题的来源）。</w:t>
      </w:r>
    </w:p>
    <w:p w14:paraId="5E1A1703">
      <w:pPr>
        <w:keepNext w:val="0"/>
        <w:keepLines/>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rPr>
        <w:t>采购单位可主动地或在解答投标人提出的澄清问题时对磋商文件进行修改，磋商文件的修改应以书面形式通知采购代理机构，由采购代理机构通知所有</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磋商文件的投标人，并对其具有约束力。投标人在收到上述通知后，应立即向采购代理机构以书面形式回函确认。</w:t>
      </w:r>
    </w:p>
    <w:p w14:paraId="35511A25">
      <w:pPr>
        <w:keepNext w:val="0"/>
        <w:keepLines w:val="0"/>
        <w:pageBreakBefore w:val="0"/>
        <w:widowControl w:val="0"/>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为使投标人有足够的时间对磋商响应文件的修改部分进行研究，采购单位有权决定是否延长磋商截止期。</w:t>
      </w:r>
    </w:p>
    <w:p w14:paraId="312C9066">
      <w:pPr>
        <w:keepNext w:val="0"/>
        <w:keepLines w:val="0"/>
        <w:pageBreakBefore w:val="0"/>
        <w:widowControl w:val="0"/>
        <w:numPr>
          <w:ilvl w:val="0"/>
          <w:numId w:val="0"/>
        </w:numPr>
        <w:kinsoku/>
        <w:wordWrap/>
        <w:overflowPunct/>
        <w:topLinePunct w:val="0"/>
        <w:bidi w:val="0"/>
        <w:snapToGrid/>
        <w:spacing w:line="440" w:lineRule="exact"/>
        <w:ind w:leftChars="0"/>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磋商响应文件</w:t>
      </w:r>
    </w:p>
    <w:p w14:paraId="4B3921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4.1 </w:t>
      </w:r>
      <w:r>
        <w:rPr>
          <w:rFonts w:hint="eastAsia" w:ascii="宋体" w:hAnsi="宋体" w:eastAsia="宋体" w:cs="宋体"/>
          <w:b w:val="0"/>
          <w:bCs/>
          <w:color w:val="auto"/>
          <w:sz w:val="24"/>
          <w:highlight w:val="none"/>
          <w:lang w:val="zh-CN"/>
        </w:rPr>
        <w:t>磋商响应文件的语言</w:t>
      </w:r>
    </w:p>
    <w:p w14:paraId="25FE220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与投标有关的所有文件必须使用中文。</w:t>
      </w:r>
    </w:p>
    <w:p w14:paraId="1CA21B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 xml:space="preserve">4.2 </w:t>
      </w:r>
      <w:r>
        <w:rPr>
          <w:rFonts w:hint="eastAsia" w:ascii="宋体" w:hAnsi="宋体" w:eastAsia="宋体" w:cs="宋体"/>
          <w:b w:val="0"/>
          <w:bCs/>
          <w:color w:val="auto"/>
          <w:sz w:val="24"/>
          <w:highlight w:val="none"/>
          <w:lang w:eastAsia="zh-CN"/>
        </w:rPr>
        <w:t>磋商响应文件</w:t>
      </w:r>
      <w:r>
        <w:rPr>
          <w:rFonts w:hint="eastAsia" w:ascii="宋体" w:hAnsi="宋体" w:eastAsia="宋体" w:cs="宋体"/>
          <w:b w:val="0"/>
          <w:bCs/>
          <w:color w:val="auto"/>
          <w:sz w:val="24"/>
          <w:highlight w:val="none"/>
        </w:rPr>
        <w:t>的组成</w:t>
      </w:r>
      <w:bookmarkStart w:id="28" w:name="_Toc445473486"/>
      <w:bookmarkStart w:id="29" w:name="_Toc504479647"/>
      <w:bookmarkStart w:id="30" w:name="_Toc504479196"/>
      <w:bookmarkStart w:id="31" w:name="_Toc504654683"/>
    </w:p>
    <w:p w14:paraId="0FF1754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color w:val="auto"/>
          <w:sz w:val="24"/>
          <w:highlight w:val="none"/>
        </w:rPr>
      </w:pPr>
      <w:r>
        <w:rPr>
          <w:rFonts w:hint="eastAsia" w:ascii="宋体"/>
          <w:b w:val="0"/>
          <w:bCs/>
          <w:color w:val="auto"/>
          <w:sz w:val="24"/>
          <w:highlight w:val="none"/>
          <w:lang w:val="en-US" w:eastAsia="zh-CN"/>
        </w:rPr>
        <w:t>4.</w:t>
      </w:r>
      <w:r>
        <w:rPr>
          <w:rFonts w:hint="eastAsia" w:ascii="宋体"/>
          <w:b w:val="0"/>
          <w:bCs/>
          <w:color w:val="auto"/>
          <w:sz w:val="24"/>
          <w:highlight w:val="none"/>
        </w:rPr>
        <w:t>2.1</w:t>
      </w:r>
      <w:r>
        <w:rPr>
          <w:rFonts w:hint="eastAsia" w:ascii="宋体"/>
          <w:b w:val="0"/>
          <w:bCs/>
          <w:color w:val="auto"/>
          <w:sz w:val="24"/>
          <w:highlight w:val="none"/>
          <w:lang w:eastAsia="zh-CN"/>
        </w:rPr>
        <w:t>磋商响应文件</w:t>
      </w:r>
      <w:r>
        <w:rPr>
          <w:rFonts w:hint="eastAsia" w:ascii="宋体"/>
          <w:b w:val="0"/>
          <w:bCs/>
          <w:color w:val="auto"/>
          <w:sz w:val="24"/>
          <w:highlight w:val="none"/>
        </w:rPr>
        <w:t>应由价</w:t>
      </w:r>
      <w:r>
        <w:rPr>
          <w:rFonts w:hint="eastAsia" w:ascii="宋体"/>
          <w:color w:val="auto"/>
          <w:sz w:val="24"/>
          <w:highlight w:val="none"/>
        </w:rPr>
        <w:t>格部分、商务部分、技术部分三部分组成。</w:t>
      </w:r>
      <w:r>
        <w:rPr>
          <w:rFonts w:hint="eastAsia" w:ascii="宋体"/>
          <w:color w:val="auto"/>
          <w:sz w:val="24"/>
          <w:highlight w:val="none"/>
          <w:lang w:eastAsia="zh-CN"/>
        </w:rPr>
        <w:t>磋商响应文件</w:t>
      </w:r>
      <w:r>
        <w:rPr>
          <w:rFonts w:hint="eastAsia" w:ascii="宋体"/>
          <w:color w:val="auto"/>
          <w:sz w:val="24"/>
          <w:highlight w:val="none"/>
        </w:rPr>
        <w:t>严格按第八章</w:t>
      </w:r>
      <w:r>
        <w:rPr>
          <w:rFonts w:hint="eastAsia" w:ascii="宋体"/>
          <w:color w:val="auto"/>
          <w:sz w:val="24"/>
          <w:highlight w:val="none"/>
          <w:lang w:eastAsia="zh-CN"/>
        </w:rPr>
        <w:t>磋商响应文件</w:t>
      </w:r>
      <w:r>
        <w:rPr>
          <w:rFonts w:hint="eastAsia" w:ascii="宋体"/>
          <w:color w:val="auto"/>
          <w:sz w:val="24"/>
          <w:highlight w:val="none"/>
        </w:rPr>
        <w:t>格式填写。</w:t>
      </w:r>
    </w:p>
    <w:p w14:paraId="3CB78BA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2.2价格部分应包括：</w:t>
      </w:r>
    </w:p>
    <w:p w14:paraId="3F946B8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（1）开标一览表；</w:t>
      </w:r>
    </w:p>
    <w:p w14:paraId="05CE06E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r>
        <w:rPr>
          <w:rFonts w:hint="eastAsia" w:ascii="宋体"/>
          <w:color w:val="auto"/>
          <w:sz w:val="24"/>
          <w:highlight w:val="none"/>
        </w:rPr>
        <w:t>（2）已标价工程量清单。</w:t>
      </w:r>
    </w:p>
    <w:p w14:paraId="5C15778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2.3商务部分应包括：</w:t>
      </w:r>
    </w:p>
    <w:p w14:paraId="1A2A37D0">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（1）投标函及投标函附录；</w:t>
      </w:r>
    </w:p>
    <w:p w14:paraId="13977A1B">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（2）</w:t>
      </w:r>
      <w:r>
        <w:rPr>
          <w:rFonts w:hint="eastAsia" w:ascii="宋体"/>
          <w:color w:val="auto"/>
          <w:sz w:val="24"/>
          <w:highlight w:val="none"/>
          <w:lang w:eastAsia="zh-CN"/>
        </w:rPr>
        <w:t>磋商保证金</w:t>
      </w:r>
      <w:r>
        <w:rPr>
          <w:rFonts w:hint="eastAsia" w:ascii="宋体"/>
          <w:color w:val="auto"/>
          <w:sz w:val="24"/>
          <w:highlight w:val="none"/>
        </w:rPr>
        <w:t>；</w:t>
      </w:r>
    </w:p>
    <w:p w14:paraId="71B0AE09">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（3）法定代表人身份证明书；</w:t>
      </w:r>
    </w:p>
    <w:p w14:paraId="252CA37F">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（4）法定代表人授权委托书；</w:t>
      </w:r>
    </w:p>
    <w:p w14:paraId="0D269ADF">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（5）</w:t>
      </w:r>
      <w:r>
        <w:rPr>
          <w:rFonts w:hint="eastAsia" w:ascii="宋体" w:hAnsi="宋体" w:eastAsia="宋体" w:cs="宋体"/>
          <w:bCs/>
          <w:color w:val="auto"/>
          <w:sz w:val="24"/>
          <w:highlight w:val="none"/>
          <w:lang w:val="zh-CN"/>
        </w:rPr>
        <w:t>项目管理机构</w:t>
      </w:r>
      <w:r>
        <w:rPr>
          <w:rFonts w:hint="eastAsia" w:ascii="宋体"/>
          <w:color w:val="auto"/>
          <w:sz w:val="24"/>
          <w:highlight w:val="none"/>
        </w:rPr>
        <w:t>；</w:t>
      </w:r>
    </w:p>
    <w:p w14:paraId="6D1926A6">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（6）资格审查资料；</w:t>
      </w:r>
    </w:p>
    <w:p w14:paraId="63B97482">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（7）</w:t>
      </w:r>
      <w:r>
        <w:rPr>
          <w:rFonts w:hint="eastAsia" w:cs="宋体"/>
          <w:color w:val="auto"/>
          <w:sz w:val="24"/>
          <w:highlight w:val="none"/>
        </w:rPr>
        <w:t>投标人的资格声明</w:t>
      </w:r>
      <w:r>
        <w:rPr>
          <w:rFonts w:hint="eastAsia" w:ascii="宋体"/>
          <w:color w:val="auto"/>
          <w:sz w:val="24"/>
          <w:highlight w:val="none"/>
        </w:rPr>
        <w:t>；</w:t>
      </w:r>
    </w:p>
    <w:p w14:paraId="7385365A">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s="宋体"/>
          <w:color w:val="auto"/>
          <w:sz w:val="24"/>
          <w:highlight w:val="none"/>
        </w:rPr>
      </w:pPr>
      <w:r>
        <w:rPr>
          <w:rFonts w:hint="eastAsia" w:ascii="宋体"/>
          <w:color w:val="auto"/>
          <w:sz w:val="24"/>
          <w:highlight w:val="none"/>
        </w:rPr>
        <w:t>（8）</w:t>
      </w:r>
      <w:r>
        <w:rPr>
          <w:rFonts w:hint="eastAsia" w:ascii="宋体" w:hAnsi="宋体" w:eastAsia="宋体" w:cs="宋体"/>
          <w:bCs/>
          <w:color w:val="auto"/>
          <w:sz w:val="24"/>
          <w:highlight w:val="none"/>
          <w:lang w:val="zh-CN"/>
        </w:rPr>
        <w:t>投标人</w:t>
      </w:r>
      <w:r>
        <w:rPr>
          <w:rFonts w:hint="eastAsia" w:ascii="宋体"/>
          <w:color w:val="auto"/>
          <w:sz w:val="24"/>
          <w:highlight w:val="none"/>
        </w:rPr>
        <w:t>认</w:t>
      </w:r>
      <w:r>
        <w:rPr>
          <w:rFonts w:hint="eastAsia" w:ascii="宋体" w:cs="宋体"/>
          <w:color w:val="auto"/>
          <w:sz w:val="24"/>
          <w:highlight w:val="none"/>
        </w:rPr>
        <w:t>为需要提供的其他商务文件材料，但应注意不要提供与评标无直接关联的文件材料。</w:t>
      </w:r>
    </w:p>
    <w:p w14:paraId="1F89F489">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2.4技术部分应包括：</w:t>
      </w:r>
    </w:p>
    <w:p w14:paraId="14C9CDA2">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（1）施工组织设计；</w:t>
      </w:r>
    </w:p>
    <w:p w14:paraId="07C40831">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b w:val="0"/>
          <w:bCs w:val="0"/>
          <w:color w:val="auto"/>
          <w:sz w:val="24"/>
          <w:highlight w:val="none"/>
        </w:rPr>
      </w:pPr>
      <w:r>
        <w:rPr>
          <w:rFonts w:hint="eastAsia" w:ascii="宋体"/>
          <w:b w:val="0"/>
          <w:bCs w:val="0"/>
          <w:color w:val="auto"/>
          <w:sz w:val="24"/>
          <w:highlight w:val="none"/>
        </w:rPr>
        <w:t>（2）优惠条件及</w:t>
      </w:r>
      <w:r>
        <w:rPr>
          <w:rFonts w:hint="eastAsia" w:ascii="宋体"/>
          <w:b w:val="0"/>
          <w:bCs w:val="0"/>
          <w:color w:val="auto"/>
          <w:sz w:val="24"/>
          <w:highlight w:val="none"/>
          <w:lang w:eastAsia="zh-CN"/>
        </w:rPr>
        <w:t>保修服务</w:t>
      </w:r>
      <w:r>
        <w:rPr>
          <w:rFonts w:hint="eastAsia" w:ascii="宋体"/>
          <w:b w:val="0"/>
          <w:bCs w:val="0"/>
          <w:color w:val="auto"/>
          <w:sz w:val="24"/>
          <w:highlight w:val="none"/>
        </w:rPr>
        <w:t>；</w:t>
      </w:r>
    </w:p>
    <w:p w14:paraId="61EE88DF">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b w:val="0"/>
          <w:bCs w:val="0"/>
          <w:color w:val="auto"/>
          <w:sz w:val="24"/>
          <w:highlight w:val="none"/>
        </w:rPr>
      </w:pPr>
      <w:r>
        <w:rPr>
          <w:rFonts w:hint="eastAsia" w:ascii="宋体"/>
          <w:b w:val="0"/>
          <w:bCs w:val="0"/>
          <w:color w:val="auto"/>
          <w:sz w:val="24"/>
          <w:highlight w:val="none"/>
        </w:rPr>
        <w:t>（3）投标人须知前附表规定的其他材料。</w:t>
      </w:r>
    </w:p>
    <w:p w14:paraId="12E8670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 xml:space="preserve">4.3 </w:t>
      </w:r>
      <w:r>
        <w:rPr>
          <w:rFonts w:hint="eastAsia" w:ascii="宋体" w:hAnsi="宋体" w:eastAsia="宋体" w:cs="宋体"/>
          <w:b w:val="0"/>
          <w:bCs w:val="0"/>
          <w:color w:val="auto"/>
          <w:sz w:val="24"/>
          <w:highlight w:val="none"/>
        </w:rPr>
        <w:t>投标报价</w:t>
      </w:r>
      <w:bookmarkEnd w:id="28"/>
      <w:bookmarkEnd w:id="29"/>
      <w:bookmarkEnd w:id="30"/>
      <w:bookmarkEnd w:id="31"/>
    </w:p>
    <w:p w14:paraId="238DF667">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2" w:name="_Toc504654684"/>
      <w:bookmarkStart w:id="33" w:name="_Toc504479197"/>
      <w:bookmarkStart w:id="34" w:name="_Toc445473487"/>
      <w:bookmarkStart w:id="35" w:name="_Toc504479648"/>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3.1投标报价根据本次发包项目的范围、答疑纪要、</w:t>
      </w:r>
      <w:r>
        <w:rPr>
          <w:rFonts w:hint="eastAsia" w:ascii="宋体" w:hAnsi="宋体" w:eastAsia="宋体" w:cs="宋体"/>
          <w:b w:val="0"/>
          <w:bCs w:val="0"/>
          <w:color w:val="auto"/>
          <w:kern w:val="2"/>
          <w:sz w:val="24"/>
          <w:szCs w:val="24"/>
          <w:highlight w:val="none"/>
          <w:lang w:eastAsia="zh-CN"/>
        </w:rPr>
        <w:t>竞争性磋商文件</w:t>
      </w:r>
      <w:r>
        <w:rPr>
          <w:rFonts w:hint="eastAsia" w:ascii="宋体" w:hAnsi="宋体" w:eastAsia="宋体" w:cs="宋体"/>
          <w:b w:val="0"/>
          <w:bCs w:val="0"/>
          <w:color w:val="auto"/>
          <w:kern w:val="2"/>
          <w:sz w:val="24"/>
          <w:szCs w:val="24"/>
          <w:highlight w:val="none"/>
        </w:rPr>
        <w:t>的要求，投标人根据现场情况并应结合企业情况自主报价进行编制。</w:t>
      </w:r>
      <w:bookmarkEnd w:id="32"/>
      <w:bookmarkEnd w:id="33"/>
      <w:bookmarkEnd w:id="34"/>
      <w:bookmarkEnd w:id="35"/>
    </w:p>
    <w:p w14:paraId="51DB50E0">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6" w:name="_Toc504654685"/>
      <w:bookmarkStart w:id="37" w:name="_Toc504479198"/>
      <w:bookmarkStart w:id="38" w:name="_Toc445473488"/>
      <w:bookmarkStart w:id="39" w:name="_Toc504479649"/>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3.2投标人在报价时还应充分考虑项目实施期间包括物价变动在内的各种风险因素。</w:t>
      </w:r>
      <w:bookmarkEnd w:id="36"/>
      <w:bookmarkEnd w:id="37"/>
      <w:bookmarkEnd w:id="38"/>
      <w:bookmarkEnd w:id="39"/>
    </w:p>
    <w:p w14:paraId="132EBA8F">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0" w:name="_Toc504479199"/>
      <w:bookmarkStart w:id="41" w:name="_Toc445473489"/>
      <w:bookmarkStart w:id="42" w:name="_Toc504479650"/>
      <w:bookmarkStart w:id="43" w:name="_Toc504654686"/>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3.3投标报价为本项目全部费用，本项目中投标队伍的工作和生活等费用，以及在工作过程中因投标队伍需要第三方配合而产生的相关费用，由投标人自行解决。</w:t>
      </w:r>
      <w:bookmarkEnd w:id="40"/>
      <w:bookmarkEnd w:id="41"/>
      <w:bookmarkEnd w:id="42"/>
      <w:bookmarkEnd w:id="43"/>
    </w:p>
    <w:p w14:paraId="014E8DDC">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4" w:name="_Toc435021075"/>
      <w:bookmarkStart w:id="45" w:name="_Toc429224645"/>
      <w:bookmarkStart w:id="46" w:name="_Toc504479200"/>
      <w:bookmarkStart w:id="47" w:name="_Toc445473490"/>
      <w:bookmarkStart w:id="48" w:name="_Toc504654687"/>
      <w:bookmarkStart w:id="49" w:name="_Toc504479651"/>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3.4投标和支付所使用的货币：</w:t>
      </w:r>
      <w:bookmarkEnd w:id="44"/>
      <w:bookmarkEnd w:id="45"/>
      <w:r>
        <w:rPr>
          <w:rFonts w:hint="eastAsia" w:ascii="宋体" w:hAnsi="宋体" w:eastAsia="宋体" w:cs="宋体"/>
          <w:b w:val="0"/>
          <w:bCs w:val="0"/>
          <w:color w:val="auto"/>
          <w:kern w:val="2"/>
          <w:sz w:val="24"/>
          <w:szCs w:val="24"/>
          <w:highlight w:val="none"/>
        </w:rPr>
        <w:t>投标人填报的投标报价均以人民币为计价依据，合同实施时亦以人民币支付。</w:t>
      </w:r>
      <w:bookmarkEnd w:id="46"/>
      <w:bookmarkEnd w:id="47"/>
      <w:bookmarkEnd w:id="48"/>
      <w:bookmarkEnd w:id="49"/>
    </w:p>
    <w:p w14:paraId="75CB0AD9">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eastAsia="zh-CN"/>
        </w:rPr>
      </w:pPr>
      <w:bookmarkStart w:id="50" w:name="_Toc504479653"/>
      <w:bookmarkStart w:id="51" w:name="_Toc504654689"/>
      <w:bookmarkStart w:id="52" w:name="_Toc504479202"/>
      <w:r>
        <w:rPr>
          <w:rFonts w:hint="eastAsia" w:ascii="宋体" w:hAnsi="宋体" w:eastAsia="宋体" w:cs="宋体"/>
          <w:b w:val="0"/>
          <w:bCs w:val="0"/>
          <w:color w:val="auto"/>
          <w:kern w:val="2"/>
          <w:sz w:val="24"/>
          <w:szCs w:val="24"/>
          <w:highlight w:val="none"/>
          <w:lang w:val="en-US" w:eastAsia="zh-CN"/>
        </w:rPr>
        <w:t xml:space="preserve">4.4 </w:t>
      </w:r>
      <w:r>
        <w:rPr>
          <w:rFonts w:hint="eastAsia" w:ascii="宋体" w:hAnsi="宋体" w:eastAsia="宋体" w:cs="宋体"/>
          <w:b w:val="0"/>
          <w:bCs w:val="0"/>
          <w:color w:val="auto"/>
          <w:kern w:val="2"/>
          <w:sz w:val="24"/>
          <w:szCs w:val="24"/>
          <w:highlight w:val="none"/>
          <w:lang w:eastAsia="zh-CN"/>
        </w:rPr>
        <w:t>磋商响应文件</w:t>
      </w:r>
      <w:r>
        <w:rPr>
          <w:rFonts w:hint="eastAsia" w:ascii="宋体" w:hAnsi="宋体" w:eastAsia="宋体" w:cs="宋体"/>
          <w:b w:val="0"/>
          <w:bCs w:val="0"/>
          <w:color w:val="auto"/>
          <w:kern w:val="2"/>
          <w:sz w:val="24"/>
          <w:szCs w:val="24"/>
          <w:highlight w:val="none"/>
        </w:rPr>
        <w:t>的密封与</w:t>
      </w:r>
      <w:bookmarkEnd w:id="50"/>
      <w:bookmarkEnd w:id="51"/>
      <w:bookmarkEnd w:id="52"/>
      <w:r>
        <w:rPr>
          <w:rFonts w:hint="eastAsia" w:ascii="宋体" w:hAnsi="宋体" w:cs="宋体"/>
          <w:b w:val="0"/>
          <w:bCs w:val="0"/>
          <w:color w:val="auto"/>
          <w:kern w:val="2"/>
          <w:sz w:val="24"/>
          <w:szCs w:val="24"/>
          <w:highlight w:val="none"/>
          <w:lang w:eastAsia="zh-CN"/>
        </w:rPr>
        <w:t>标记</w:t>
      </w:r>
    </w:p>
    <w:p w14:paraId="7D890E23">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rPr>
      </w:pPr>
      <w:bookmarkStart w:id="53" w:name="_Toc504479203"/>
      <w:bookmarkStart w:id="54" w:name="_Toc504479654"/>
      <w:bookmarkStart w:id="55" w:name="_Toc504654690"/>
      <w:r>
        <w:rPr>
          <w:rFonts w:hint="eastAsia" w:ascii="宋体" w:hAnsi="宋体" w:eastAsia="宋体" w:cs="宋体"/>
          <w:b w:val="0"/>
          <w:bCs w:val="0"/>
          <w:color w:val="auto"/>
          <w:kern w:val="2"/>
          <w:sz w:val="24"/>
          <w:szCs w:val="24"/>
          <w:highlight w:val="none"/>
        </w:rPr>
        <w:t>4.</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w:t>
      </w:r>
      <w:bookmarkEnd w:id="53"/>
      <w:bookmarkEnd w:id="54"/>
      <w:bookmarkStart w:id="56" w:name="_Toc504479656"/>
      <w:bookmarkStart w:id="57" w:name="_Toc504479205"/>
      <w:r>
        <w:rPr>
          <w:rFonts w:hint="eastAsia" w:ascii="宋体" w:hAnsi="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rPr>
        <w:t>投标人应提交</w:t>
      </w:r>
      <w:r>
        <w:rPr>
          <w:rFonts w:hint="eastAsia" w:ascii="宋体" w:hAnsi="宋体" w:eastAsia="宋体" w:cs="宋体"/>
          <w:b w:val="0"/>
          <w:bCs w:val="0"/>
          <w:color w:val="auto"/>
          <w:kern w:val="2"/>
          <w:sz w:val="24"/>
          <w:szCs w:val="24"/>
          <w:highlight w:val="none"/>
          <w:lang w:eastAsia="zh-CN"/>
        </w:rPr>
        <w:t>磋商响应文件</w:t>
      </w:r>
      <w:r>
        <w:rPr>
          <w:rFonts w:hint="eastAsia" w:ascii="宋体" w:hAnsi="宋体" w:eastAsia="宋体" w:cs="宋体"/>
          <w:b w:val="0"/>
          <w:bCs w:val="0"/>
          <w:color w:val="auto"/>
          <w:kern w:val="2"/>
          <w:sz w:val="24"/>
          <w:szCs w:val="24"/>
          <w:highlight w:val="none"/>
        </w:rPr>
        <w:t>正本1份、副本</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份，电子版</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rPr>
        <w:t>份，并标明“正本”、“副本”字样(</w:t>
      </w:r>
      <w:r>
        <w:rPr>
          <w:rFonts w:hint="eastAsia" w:ascii="宋体" w:hAnsi="宋体" w:eastAsia="宋体" w:cs="宋体"/>
          <w:b w:val="0"/>
          <w:bCs w:val="0"/>
          <w:color w:val="auto"/>
          <w:kern w:val="2"/>
          <w:sz w:val="24"/>
          <w:szCs w:val="24"/>
          <w:highlight w:val="none"/>
          <w:lang w:eastAsia="zh-CN"/>
        </w:rPr>
        <w:t>磋商响应文件</w:t>
      </w:r>
      <w:r>
        <w:rPr>
          <w:rFonts w:hint="eastAsia" w:ascii="宋体" w:hAnsi="宋体" w:eastAsia="宋体" w:cs="宋体"/>
          <w:b w:val="0"/>
          <w:bCs w:val="0"/>
          <w:color w:val="auto"/>
          <w:kern w:val="2"/>
          <w:sz w:val="24"/>
          <w:szCs w:val="24"/>
          <w:highlight w:val="none"/>
        </w:rPr>
        <w:t>的正本和副本</w:t>
      </w:r>
      <w:r>
        <w:rPr>
          <w:rFonts w:hint="eastAsia" w:ascii="宋体" w:hAnsi="宋体" w:cs="宋体"/>
          <w:b w:val="0"/>
          <w:bCs w:val="0"/>
          <w:color w:val="auto"/>
          <w:kern w:val="2"/>
          <w:sz w:val="24"/>
          <w:szCs w:val="24"/>
          <w:highlight w:val="none"/>
          <w:lang w:eastAsia="zh-CN"/>
        </w:rPr>
        <w:t>统一</w:t>
      </w:r>
      <w:r>
        <w:rPr>
          <w:rFonts w:hint="eastAsia" w:ascii="宋体" w:hAnsi="宋体" w:eastAsia="宋体" w:cs="宋体"/>
          <w:b w:val="0"/>
          <w:bCs w:val="0"/>
          <w:color w:val="auto"/>
          <w:kern w:val="2"/>
          <w:sz w:val="24"/>
          <w:szCs w:val="24"/>
          <w:highlight w:val="none"/>
        </w:rPr>
        <w:t>密封，同时在封皮上标注项目名称、项目编号、投标单位名称、投标联系人名称、联系人电话等，详见投标人须知前附表。</w:t>
      </w:r>
      <w:bookmarkEnd w:id="55"/>
    </w:p>
    <w:p w14:paraId="39669E0F">
      <w:pPr>
        <w:spacing w:line="360" w:lineRule="auto"/>
        <w:ind w:firstLine="480" w:firstLineChars="200"/>
        <w:rPr>
          <w:rFonts w:hint="eastAsia" w:ascii="宋体" w:hAnsi="宋体" w:eastAsia="宋体" w:cs="宋体"/>
          <w:b w:val="0"/>
          <w:bCs w:val="0"/>
          <w:color w:val="auto"/>
          <w:kern w:val="2"/>
          <w:sz w:val="24"/>
          <w:szCs w:val="24"/>
          <w:highlight w:val="none"/>
        </w:rPr>
      </w:pPr>
      <w:bookmarkStart w:id="58" w:name="_Toc504654691"/>
      <w:r>
        <w:rPr>
          <w:rFonts w:hint="eastAsia" w:ascii="宋体" w:hAnsi="宋体" w:eastAsia="宋体" w:cs="宋体"/>
          <w:b w:val="0"/>
          <w:bCs w:val="0"/>
          <w:color w:val="auto"/>
          <w:kern w:val="2"/>
          <w:sz w:val="24"/>
          <w:szCs w:val="24"/>
          <w:highlight w:val="none"/>
        </w:rPr>
        <w:t>4.</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w:t>
      </w:r>
      <w:r>
        <w:rPr>
          <w:rFonts w:hint="eastAsia" w:ascii="宋体" w:hAnsi="宋体" w:cs="宋体"/>
          <w:b w:val="0"/>
          <w:bCs w:val="0"/>
          <w:color w:val="auto"/>
          <w:kern w:val="2"/>
          <w:sz w:val="24"/>
          <w:szCs w:val="24"/>
          <w:highlight w:val="none"/>
          <w:lang w:val="en-US" w:eastAsia="zh-CN"/>
        </w:rPr>
        <w:t>2</w:t>
      </w:r>
      <w:bookmarkEnd w:id="56"/>
      <w:bookmarkEnd w:id="57"/>
      <w:bookmarkEnd w:id="58"/>
      <w:r>
        <w:rPr>
          <w:rFonts w:hint="eastAsia" w:ascii="宋体" w:hAnsi="宋体" w:cs="宋体"/>
          <w:color w:val="auto"/>
          <w:sz w:val="24"/>
          <w:szCs w:val="24"/>
          <w:highlight w:val="none"/>
        </w:rPr>
        <w:t>磋商响应文件的正本需用不褪色墨水书写，并由投标人的法定代表人或经其授权的代表在磋商响应文件上签字并加盖单位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章。如磋商响应文件需进行修改，则应有投标人的法定代表人或经其授权的代表在修改的每一页上签字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磋商响应文件的副本可以是正本的复印件。</w:t>
      </w:r>
    </w:p>
    <w:p w14:paraId="34394BA3">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59" w:name="_Toc504479657"/>
      <w:bookmarkStart w:id="60" w:name="_Toc504654692"/>
      <w:bookmarkStart w:id="61" w:name="_Toc504479206"/>
      <w:r>
        <w:rPr>
          <w:rFonts w:hint="eastAsia" w:ascii="宋体" w:hAnsi="宋体" w:eastAsia="宋体" w:cs="宋体"/>
          <w:b w:val="0"/>
          <w:bCs w:val="0"/>
          <w:color w:val="auto"/>
          <w:kern w:val="2"/>
          <w:sz w:val="24"/>
          <w:szCs w:val="24"/>
          <w:highlight w:val="none"/>
          <w:lang w:val="en-US" w:eastAsia="zh-CN"/>
        </w:rPr>
        <w:t>4.4.3</w:t>
      </w:r>
      <w:r>
        <w:rPr>
          <w:rFonts w:hint="eastAsia" w:ascii="宋体" w:hAnsi="宋体" w:eastAsia="宋体" w:cs="宋体"/>
          <w:b w:val="0"/>
          <w:bCs w:val="0"/>
          <w:color w:val="auto"/>
          <w:kern w:val="2"/>
          <w:sz w:val="24"/>
          <w:szCs w:val="24"/>
          <w:highlight w:val="none"/>
          <w:lang w:val="zh-CN"/>
        </w:rPr>
        <w:t>磋商响应文件正本、副本如有不一致之处，以正本为准；如果用数字表示的数额与文字表示的数额不一致时，以文字表示的数额为准。</w:t>
      </w:r>
      <w:bookmarkEnd w:id="59"/>
      <w:bookmarkEnd w:id="60"/>
      <w:bookmarkEnd w:id="61"/>
    </w:p>
    <w:p w14:paraId="5C7C479C">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62" w:name="_Toc504479658"/>
      <w:bookmarkStart w:id="63" w:name="_Toc504479207"/>
      <w:bookmarkStart w:id="64" w:name="_Toc504654693"/>
      <w:r>
        <w:rPr>
          <w:rFonts w:hint="eastAsia" w:ascii="宋体" w:hAnsi="宋体" w:eastAsia="宋体" w:cs="宋体"/>
          <w:b w:val="0"/>
          <w:bCs w:val="0"/>
          <w:color w:val="auto"/>
          <w:kern w:val="2"/>
          <w:sz w:val="24"/>
          <w:szCs w:val="24"/>
          <w:highlight w:val="none"/>
          <w:lang w:val="zh-CN"/>
        </w:rPr>
        <w:t>4.</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lang w:val="zh-CN"/>
        </w:rPr>
        <w:t>.4全套磋商响应文件应无涂改和行间插字，如有修改须在修改处加盖投标人的企业印章、企业法定代表人或被委托人签字。</w:t>
      </w:r>
      <w:bookmarkEnd w:id="62"/>
      <w:bookmarkEnd w:id="63"/>
      <w:bookmarkEnd w:id="64"/>
      <w:bookmarkStart w:id="65" w:name="_Toc504479208"/>
      <w:bookmarkStart w:id="66" w:name="_Toc504654694"/>
      <w:bookmarkStart w:id="67" w:name="_Toc504479659"/>
    </w:p>
    <w:p w14:paraId="005DEA8A">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zh-CN"/>
        </w:rPr>
        <w:t>4.</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lang w:val="zh-CN"/>
        </w:rPr>
        <w:t>.5磋商响应文件必须胶装成册，不能为活页装订。</w:t>
      </w:r>
      <w:bookmarkEnd w:id="65"/>
      <w:bookmarkEnd w:id="66"/>
      <w:bookmarkEnd w:id="67"/>
    </w:p>
    <w:p w14:paraId="3EB92A5A">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Cs/>
          <w:color w:val="auto"/>
          <w:sz w:val="24"/>
          <w:highlight w:val="none"/>
          <w:lang w:val="zh-CN"/>
        </w:rPr>
      </w:pPr>
      <w:bookmarkStart w:id="68" w:name="_Toc504479209"/>
      <w:bookmarkStart w:id="69" w:name="_Toc504479660"/>
      <w:bookmarkStart w:id="70" w:name="_Toc504654695"/>
      <w:r>
        <w:rPr>
          <w:rFonts w:hint="eastAsia" w:ascii="宋体" w:hAnsi="宋体" w:eastAsia="宋体" w:cs="宋体"/>
          <w:bCs/>
          <w:color w:val="auto"/>
          <w:sz w:val="24"/>
          <w:highlight w:val="none"/>
          <w:lang w:val="zh-CN"/>
        </w:rPr>
        <w:t>4</w:t>
      </w:r>
      <w:r>
        <w:rPr>
          <w:rFonts w:hint="eastAsia" w:ascii="宋体" w:hAnsi="宋体" w:cs="宋体"/>
          <w:bCs/>
          <w:color w:val="auto"/>
          <w:sz w:val="24"/>
          <w:highlight w:val="none"/>
          <w:lang w:val="en-US" w:eastAsia="zh-CN"/>
        </w:rPr>
        <w:t xml:space="preserve">.5 </w:t>
      </w:r>
      <w:r>
        <w:rPr>
          <w:rFonts w:hint="eastAsia" w:ascii="宋体" w:hAnsi="宋体" w:eastAsia="宋体" w:cs="宋体"/>
          <w:bCs/>
          <w:color w:val="auto"/>
          <w:sz w:val="24"/>
          <w:highlight w:val="none"/>
          <w:lang w:val="zh-CN"/>
        </w:rPr>
        <w:t>磋商响应文件的递交</w:t>
      </w:r>
      <w:bookmarkEnd w:id="68"/>
      <w:bookmarkEnd w:id="69"/>
      <w:bookmarkEnd w:id="70"/>
    </w:p>
    <w:p w14:paraId="11ECD7CA">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71" w:name="_Toc504479661"/>
      <w:bookmarkStart w:id="72" w:name="_Toc504654696"/>
      <w:bookmarkStart w:id="73" w:name="_Toc504479210"/>
      <w:r>
        <w:rPr>
          <w:rFonts w:hint="eastAsia" w:ascii="宋体" w:hAnsi="宋体" w:eastAsia="宋体" w:cs="宋体"/>
          <w:b w:val="0"/>
          <w:bCs w:val="0"/>
          <w:color w:val="auto"/>
          <w:kern w:val="2"/>
          <w:sz w:val="24"/>
          <w:szCs w:val="24"/>
          <w:highlight w:val="none"/>
          <w:lang w:val="zh-CN"/>
        </w:rPr>
        <w:t>4.</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rPr>
        <w:t>.1投标人应在前附表所规定的磋商响应文件递交截止时间之前将磋商响应文件送达开标地点。</w:t>
      </w:r>
      <w:bookmarkEnd w:id="71"/>
      <w:bookmarkEnd w:id="72"/>
      <w:bookmarkEnd w:id="73"/>
    </w:p>
    <w:p w14:paraId="7B1AE92D">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74" w:name="_Toc504479662"/>
      <w:bookmarkStart w:id="75" w:name="_Toc504654697"/>
      <w:bookmarkStart w:id="76" w:name="_Toc504479211"/>
      <w:r>
        <w:rPr>
          <w:rFonts w:hint="eastAsia" w:ascii="宋体" w:hAnsi="宋体" w:eastAsia="宋体" w:cs="宋体"/>
          <w:b w:val="0"/>
          <w:bCs w:val="0"/>
          <w:color w:val="auto"/>
          <w:kern w:val="2"/>
          <w:sz w:val="24"/>
          <w:szCs w:val="24"/>
          <w:highlight w:val="none"/>
          <w:lang w:val="zh-CN"/>
        </w:rPr>
        <w:t>4.</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rPr>
        <w:t>.2在磋商响应文件递交截止时间以后送达的磋商响应文件为无效的磋商响应文件，采购人不予受理。</w:t>
      </w:r>
      <w:bookmarkEnd w:id="74"/>
      <w:bookmarkEnd w:id="75"/>
      <w:bookmarkEnd w:id="76"/>
    </w:p>
    <w:p w14:paraId="213BEA1B">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 w:val="0"/>
          <w:bCs/>
          <w:color w:val="auto"/>
          <w:sz w:val="24"/>
          <w:highlight w:val="none"/>
          <w:lang w:val="zh-CN"/>
        </w:rPr>
      </w:pPr>
      <w:bookmarkStart w:id="77" w:name="_Toc504479663"/>
      <w:bookmarkStart w:id="78" w:name="_Toc504479212"/>
      <w:bookmarkStart w:id="79" w:name="_Toc504654698"/>
      <w:r>
        <w:rPr>
          <w:rFonts w:hint="eastAsia" w:ascii="宋体" w:hAnsi="宋体" w:cs="宋体"/>
          <w:b w:val="0"/>
          <w:bCs/>
          <w:color w:val="auto"/>
          <w:sz w:val="24"/>
          <w:highlight w:val="none"/>
          <w:lang w:val="en-US" w:eastAsia="zh-CN"/>
        </w:rPr>
        <w:t xml:space="preserve">4.6 </w:t>
      </w:r>
      <w:r>
        <w:rPr>
          <w:rFonts w:hint="eastAsia" w:ascii="宋体" w:hAnsi="宋体" w:eastAsia="宋体" w:cs="宋体"/>
          <w:b w:val="0"/>
          <w:bCs/>
          <w:color w:val="auto"/>
          <w:sz w:val="24"/>
          <w:highlight w:val="none"/>
          <w:lang w:val="zh-CN"/>
        </w:rPr>
        <w:t>投标有效期</w:t>
      </w:r>
      <w:bookmarkEnd w:id="77"/>
      <w:bookmarkEnd w:id="78"/>
      <w:bookmarkEnd w:id="79"/>
    </w:p>
    <w:p w14:paraId="72ED5504">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80" w:name="_Toc504479213"/>
      <w:bookmarkStart w:id="81" w:name="_Toc504479664"/>
      <w:bookmarkStart w:id="82" w:name="_Toc504654699"/>
      <w:r>
        <w:rPr>
          <w:rFonts w:hint="eastAsia" w:ascii="宋体" w:hAnsi="宋体" w:eastAsia="宋体" w:cs="宋体"/>
          <w:b w:val="0"/>
          <w:bCs w:val="0"/>
          <w:color w:val="auto"/>
          <w:kern w:val="2"/>
          <w:sz w:val="24"/>
          <w:szCs w:val="24"/>
          <w:highlight w:val="none"/>
          <w:lang w:val="en-US" w:eastAsia="zh-CN"/>
        </w:rPr>
        <w:t>4.6.1</w:t>
      </w:r>
      <w:r>
        <w:rPr>
          <w:rFonts w:hint="eastAsia" w:ascii="宋体" w:hAnsi="宋体" w:eastAsia="宋体" w:cs="宋体"/>
          <w:b w:val="0"/>
          <w:bCs w:val="0"/>
          <w:color w:val="auto"/>
          <w:kern w:val="2"/>
          <w:sz w:val="24"/>
          <w:szCs w:val="24"/>
          <w:highlight w:val="none"/>
          <w:lang w:val="zh-CN"/>
        </w:rPr>
        <w:t>投标有效期从本须知前附表所规定的磋商响应文件递交截止时间起开始计算。磋商响应文件在本须知前附表所规定的日历天内保持有效。</w:t>
      </w:r>
      <w:bookmarkEnd w:id="80"/>
      <w:bookmarkEnd w:id="81"/>
      <w:bookmarkEnd w:id="82"/>
    </w:p>
    <w:p w14:paraId="5ED3FD1F">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83" w:name="_Toc504479665"/>
      <w:bookmarkStart w:id="84" w:name="_Toc504654700"/>
      <w:bookmarkStart w:id="85" w:name="_Toc504479214"/>
      <w:r>
        <w:rPr>
          <w:rFonts w:hint="eastAsia" w:ascii="宋体" w:hAnsi="宋体" w:eastAsia="宋体" w:cs="宋体"/>
          <w:b w:val="0"/>
          <w:bCs w:val="0"/>
          <w:color w:val="auto"/>
          <w:kern w:val="2"/>
          <w:sz w:val="24"/>
          <w:szCs w:val="24"/>
          <w:highlight w:val="none"/>
          <w:lang w:val="en-US" w:eastAsia="zh-CN"/>
        </w:rPr>
        <w:t>4.6.2</w:t>
      </w:r>
      <w:r>
        <w:rPr>
          <w:rFonts w:hint="eastAsia" w:ascii="宋体" w:hAnsi="宋体" w:eastAsia="宋体" w:cs="宋体"/>
          <w:b w:val="0"/>
          <w:bCs w:val="0"/>
          <w:color w:val="auto"/>
          <w:kern w:val="2"/>
          <w:sz w:val="24"/>
          <w:szCs w:val="24"/>
          <w:highlight w:val="none"/>
          <w:lang w:val="zh-CN"/>
        </w:rPr>
        <w:t>如果出现特殊情况，采购人可要求投标人将投标有效期延长一段时间。这种要求和投标人的答复均应以书面形式进行。同意延期的投标人不需要也不允许修改其磋商响应文件。</w:t>
      </w:r>
      <w:bookmarkEnd w:id="83"/>
      <w:bookmarkEnd w:id="84"/>
      <w:bookmarkEnd w:id="85"/>
    </w:p>
    <w:p w14:paraId="1431CBC3">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4.7 </w:t>
      </w:r>
      <w:r>
        <w:rPr>
          <w:rFonts w:hint="eastAsia" w:ascii="宋体" w:hAnsi="宋体" w:cs="宋体"/>
          <w:b w:val="0"/>
          <w:bCs/>
          <w:color w:val="auto"/>
          <w:sz w:val="24"/>
          <w:highlight w:val="none"/>
          <w:lang w:val="zh-CN"/>
        </w:rPr>
        <w:t>磋商保证金</w:t>
      </w:r>
    </w:p>
    <w:p w14:paraId="4BC97440">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4.7.1</w:t>
      </w:r>
      <w:r>
        <w:rPr>
          <w:rFonts w:hint="eastAsia" w:ascii="宋体" w:hAnsi="宋体" w:eastAsia="宋体" w:cs="宋体"/>
          <w:b w:val="0"/>
          <w:bCs w:val="0"/>
          <w:color w:val="auto"/>
          <w:kern w:val="2"/>
          <w:sz w:val="24"/>
          <w:szCs w:val="24"/>
          <w:highlight w:val="none"/>
          <w:lang w:val="zh-CN" w:eastAsia="zh-CN"/>
        </w:rPr>
        <w:t>投标人应确保磋商保证金在递交截止时间前划拨到指定的银行账号上，否则，其磋商保证金视为无效。</w:t>
      </w:r>
      <w:bookmarkStart w:id="86" w:name="_Toc504479215"/>
      <w:bookmarkStart w:id="87" w:name="_Toc504654701"/>
      <w:bookmarkStart w:id="88" w:name="_Toc504479666"/>
    </w:p>
    <w:bookmarkEnd w:id="86"/>
    <w:bookmarkEnd w:id="87"/>
    <w:bookmarkEnd w:id="88"/>
    <w:p w14:paraId="64E3C4F0">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4.7.2</w:t>
      </w:r>
      <w:r>
        <w:rPr>
          <w:rFonts w:hint="eastAsia" w:ascii="宋体" w:hAnsi="宋体" w:cs="宋体"/>
          <w:b w:val="0"/>
          <w:bCs w:val="0"/>
          <w:color w:val="auto"/>
          <w:kern w:val="2"/>
          <w:sz w:val="24"/>
          <w:szCs w:val="24"/>
          <w:highlight w:val="none"/>
          <w:lang w:val="zh-CN" w:eastAsia="zh-CN"/>
        </w:rPr>
        <w:t>投标保证金</w:t>
      </w:r>
      <w:r>
        <w:rPr>
          <w:rFonts w:hint="eastAsia" w:ascii="宋体" w:hAnsi="宋体" w:eastAsia="宋体" w:cs="宋体"/>
          <w:b w:val="0"/>
          <w:bCs w:val="0"/>
          <w:color w:val="auto"/>
          <w:kern w:val="2"/>
          <w:sz w:val="24"/>
          <w:szCs w:val="24"/>
          <w:highlight w:val="none"/>
          <w:lang w:val="zh-CN" w:eastAsia="zh-CN"/>
        </w:rPr>
        <w:t>的金额：</w:t>
      </w:r>
      <w:bookmarkStart w:id="89" w:name="_Toc504654702"/>
      <w:bookmarkStart w:id="90" w:name="_Toc504479667"/>
      <w:bookmarkStart w:id="91" w:name="_Toc504479216"/>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bookmarkEnd w:id="89"/>
    <w:bookmarkEnd w:id="90"/>
    <w:bookmarkEnd w:id="91"/>
    <w:p w14:paraId="2F870009">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4.7.3</w:t>
      </w:r>
      <w:r>
        <w:rPr>
          <w:rFonts w:hint="eastAsia" w:ascii="宋体" w:hAnsi="宋体" w:cs="宋体"/>
          <w:b w:val="0"/>
          <w:bCs w:val="0"/>
          <w:color w:val="auto"/>
          <w:kern w:val="2"/>
          <w:sz w:val="24"/>
          <w:szCs w:val="24"/>
          <w:highlight w:val="none"/>
          <w:lang w:val="zh-CN" w:eastAsia="zh-CN"/>
        </w:rPr>
        <w:t>投标保证金</w:t>
      </w:r>
      <w:r>
        <w:rPr>
          <w:rFonts w:hint="eastAsia" w:ascii="宋体" w:hAnsi="宋体" w:eastAsia="宋体" w:cs="宋体"/>
          <w:b w:val="0"/>
          <w:bCs w:val="0"/>
          <w:color w:val="auto"/>
          <w:kern w:val="2"/>
          <w:sz w:val="24"/>
          <w:szCs w:val="24"/>
          <w:highlight w:val="none"/>
          <w:lang w:val="zh-CN" w:eastAsia="zh-CN"/>
        </w:rPr>
        <w:t>的形式：</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14:paraId="1347E585">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4.7.4</w:t>
      </w:r>
      <w:r>
        <w:rPr>
          <w:rFonts w:hint="eastAsia" w:ascii="宋体" w:hAnsi="宋体" w:cs="宋体"/>
          <w:b w:val="0"/>
          <w:bCs w:val="0"/>
          <w:color w:val="auto"/>
          <w:kern w:val="2"/>
          <w:sz w:val="24"/>
          <w:szCs w:val="24"/>
          <w:highlight w:val="none"/>
          <w:lang w:val="zh-CN" w:eastAsia="zh-CN"/>
        </w:rPr>
        <w:t>投标保证金</w:t>
      </w:r>
      <w:r>
        <w:rPr>
          <w:rFonts w:hint="eastAsia" w:ascii="宋体" w:hAnsi="宋体" w:eastAsia="宋体" w:cs="宋体"/>
          <w:b w:val="0"/>
          <w:bCs w:val="0"/>
          <w:color w:val="auto"/>
          <w:kern w:val="2"/>
          <w:sz w:val="24"/>
          <w:szCs w:val="24"/>
          <w:highlight w:val="none"/>
          <w:lang w:val="zh-CN" w:eastAsia="zh-CN"/>
        </w:rPr>
        <w:t>的递交</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14:paraId="2F0D0278">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4.7.5</w:t>
      </w:r>
      <w:r>
        <w:rPr>
          <w:rFonts w:hint="eastAsia" w:ascii="宋体" w:hAnsi="宋体" w:eastAsia="宋体" w:cs="宋体"/>
          <w:b w:val="0"/>
          <w:bCs w:val="0"/>
          <w:color w:val="auto"/>
          <w:kern w:val="2"/>
          <w:sz w:val="24"/>
          <w:szCs w:val="24"/>
          <w:highlight w:val="none"/>
          <w:lang w:val="zh-CN" w:eastAsia="zh-CN"/>
        </w:rPr>
        <w:t>未按</w:t>
      </w:r>
      <w:r>
        <w:rPr>
          <w:rFonts w:hint="eastAsia" w:ascii="宋体" w:hAnsi="宋体" w:cs="宋体"/>
          <w:b w:val="0"/>
          <w:bCs w:val="0"/>
          <w:color w:val="auto"/>
          <w:kern w:val="2"/>
          <w:sz w:val="24"/>
          <w:szCs w:val="24"/>
          <w:highlight w:val="none"/>
          <w:lang w:val="zh-CN" w:eastAsia="zh-CN"/>
        </w:rPr>
        <w:t>投标人须知前附表规定</w:t>
      </w:r>
      <w:r>
        <w:rPr>
          <w:rFonts w:hint="eastAsia" w:ascii="宋体" w:hAnsi="宋体" w:eastAsia="宋体" w:cs="宋体"/>
          <w:b w:val="0"/>
          <w:bCs w:val="0"/>
          <w:color w:val="auto"/>
          <w:kern w:val="2"/>
          <w:sz w:val="24"/>
          <w:szCs w:val="24"/>
          <w:highlight w:val="none"/>
          <w:lang w:val="zh-CN" w:eastAsia="zh-CN"/>
        </w:rPr>
        <w:t>提交</w:t>
      </w:r>
      <w:r>
        <w:rPr>
          <w:rFonts w:hint="eastAsia" w:ascii="宋体" w:hAnsi="宋体" w:cs="宋体"/>
          <w:b w:val="0"/>
          <w:bCs w:val="0"/>
          <w:color w:val="auto"/>
          <w:kern w:val="2"/>
          <w:sz w:val="24"/>
          <w:szCs w:val="24"/>
          <w:highlight w:val="none"/>
          <w:lang w:val="zh-CN" w:eastAsia="zh-CN"/>
        </w:rPr>
        <w:t>投标保证金</w:t>
      </w:r>
      <w:r>
        <w:rPr>
          <w:rFonts w:hint="eastAsia" w:ascii="宋体" w:hAnsi="宋体" w:eastAsia="宋体" w:cs="宋体"/>
          <w:b w:val="0"/>
          <w:bCs w:val="0"/>
          <w:color w:val="auto"/>
          <w:kern w:val="2"/>
          <w:sz w:val="24"/>
          <w:szCs w:val="24"/>
          <w:highlight w:val="none"/>
          <w:lang w:val="zh-CN" w:eastAsia="zh-CN"/>
        </w:rPr>
        <w:t>，或所提交保证金不完全符合</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各项要求的，将被视为无效投标。</w:t>
      </w:r>
    </w:p>
    <w:p w14:paraId="1DAD6DB6">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4.7.6</w:t>
      </w:r>
      <w:r>
        <w:rPr>
          <w:rFonts w:hint="eastAsia" w:ascii="宋体" w:hAnsi="宋体" w:eastAsia="宋体" w:cs="宋体"/>
          <w:b w:val="0"/>
          <w:bCs w:val="0"/>
          <w:color w:val="auto"/>
          <w:kern w:val="2"/>
          <w:sz w:val="24"/>
          <w:szCs w:val="24"/>
          <w:highlight w:val="none"/>
          <w:lang w:val="zh-CN" w:eastAsia="zh-CN"/>
        </w:rPr>
        <w:t>保证金的退还方式：</w:t>
      </w:r>
    </w:p>
    <w:p w14:paraId="161991AB">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投标人的磋商保证金一律釆用电汇方式退还至投标人名称相一致的账号。</w:t>
      </w:r>
    </w:p>
    <w:p w14:paraId="3EEF0439">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4.7.7落标人的磋商保证金将在成交通知书发出后5个工作日内退还，不计利息；</w:t>
      </w:r>
    </w:p>
    <w:p w14:paraId="4A278AED">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成交商的磋商保证金，在成交商按</w:t>
      </w:r>
      <w:r>
        <w:rPr>
          <w:rFonts w:hint="eastAsia" w:ascii="宋体" w:hAnsi="宋体" w:eastAsia="宋体" w:cs="宋体"/>
          <w:b w:val="0"/>
          <w:bCs w:val="0"/>
          <w:color w:val="auto"/>
          <w:kern w:val="2"/>
          <w:sz w:val="24"/>
          <w:szCs w:val="24"/>
          <w:highlight w:val="none"/>
          <w:lang w:val="zh-CN" w:eastAsia="zh-CN"/>
        </w:rPr>
        <w:t>规定签署合同后5个工日内退还，不计利息。</w:t>
      </w:r>
    </w:p>
    <w:p w14:paraId="6425E242">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4.7.8</w:t>
      </w:r>
      <w:r>
        <w:rPr>
          <w:rFonts w:hint="eastAsia" w:ascii="宋体" w:hAnsi="宋体" w:eastAsia="宋体" w:cs="宋体"/>
          <w:b w:val="0"/>
          <w:bCs w:val="0"/>
          <w:color w:val="auto"/>
          <w:kern w:val="2"/>
          <w:sz w:val="24"/>
          <w:szCs w:val="24"/>
          <w:highlight w:val="none"/>
          <w:lang w:val="zh-CN" w:eastAsia="zh-CN"/>
        </w:rPr>
        <w:t>下列情况之一发生时，磋商保证金将不予退还：</w:t>
      </w:r>
    </w:p>
    <w:p w14:paraId="5D2D8B17">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2" w:name="_Toc504479217"/>
      <w:bookmarkStart w:id="93" w:name="_Toc504654703"/>
      <w:bookmarkStart w:id="94" w:name="_Toc504479668"/>
      <w:bookmarkStart w:id="95" w:name="_Toc445473508"/>
      <w:r>
        <w:rPr>
          <w:rFonts w:hint="eastAsia" w:ascii="宋体"/>
          <w:color w:val="auto"/>
          <w:sz w:val="24"/>
          <w:highlight w:val="none"/>
        </w:rPr>
        <w:t>（1）投标人在</w:t>
      </w:r>
      <w:r>
        <w:rPr>
          <w:rFonts w:hint="eastAsia" w:ascii="宋体"/>
          <w:color w:val="auto"/>
          <w:sz w:val="24"/>
          <w:highlight w:val="none"/>
          <w:lang w:eastAsia="zh-CN"/>
        </w:rPr>
        <w:t>竞争性磋商文件</w:t>
      </w:r>
      <w:r>
        <w:rPr>
          <w:rFonts w:hint="eastAsia" w:ascii="宋体"/>
          <w:color w:val="auto"/>
          <w:sz w:val="24"/>
          <w:highlight w:val="none"/>
        </w:rPr>
        <w:t>规定的投标有效期内撤回其投标；</w:t>
      </w:r>
      <w:bookmarkEnd w:id="92"/>
      <w:bookmarkEnd w:id="93"/>
      <w:bookmarkEnd w:id="94"/>
      <w:bookmarkEnd w:id="95"/>
    </w:p>
    <w:p w14:paraId="5E8CEB84">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6" w:name="_Toc504479669"/>
      <w:bookmarkStart w:id="97" w:name="_Toc504479218"/>
      <w:bookmarkStart w:id="98" w:name="_Toc445473509"/>
      <w:bookmarkStart w:id="99" w:name="_Toc504654704"/>
      <w:r>
        <w:rPr>
          <w:rFonts w:hint="eastAsia" w:ascii="宋体"/>
          <w:color w:val="auto"/>
          <w:sz w:val="24"/>
          <w:highlight w:val="none"/>
        </w:rPr>
        <w:t>（2）投标人恶意串通使招标失去竞争性的；</w:t>
      </w:r>
      <w:bookmarkEnd w:id="96"/>
      <w:bookmarkEnd w:id="97"/>
      <w:bookmarkEnd w:id="98"/>
      <w:bookmarkEnd w:id="99"/>
    </w:p>
    <w:p w14:paraId="2350720B">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00" w:name="_Toc504479219"/>
      <w:bookmarkStart w:id="101" w:name="_Toc504479670"/>
      <w:bookmarkStart w:id="102" w:name="_Toc504654705"/>
      <w:bookmarkStart w:id="103" w:name="_Toc445473510"/>
      <w:r>
        <w:rPr>
          <w:rFonts w:hint="eastAsia" w:ascii="宋体"/>
          <w:color w:val="auto"/>
          <w:sz w:val="24"/>
          <w:highlight w:val="none"/>
        </w:rPr>
        <w:t>（3）向政府集中采购机构或</w:t>
      </w:r>
      <w:r>
        <w:rPr>
          <w:rFonts w:hint="eastAsia" w:ascii="宋体"/>
          <w:color w:val="auto"/>
          <w:sz w:val="24"/>
          <w:highlight w:val="none"/>
          <w:lang w:eastAsia="zh-CN"/>
        </w:rPr>
        <w:t>磋商小组</w:t>
      </w:r>
      <w:r>
        <w:rPr>
          <w:rFonts w:hint="eastAsia" w:ascii="宋体"/>
          <w:color w:val="auto"/>
          <w:sz w:val="24"/>
          <w:highlight w:val="none"/>
        </w:rPr>
        <w:t>有意提供虚假材料的；</w:t>
      </w:r>
      <w:bookmarkEnd w:id="100"/>
      <w:bookmarkEnd w:id="101"/>
      <w:bookmarkEnd w:id="102"/>
      <w:bookmarkEnd w:id="103"/>
    </w:p>
    <w:p w14:paraId="517202A8">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04" w:name="_Toc504654706"/>
      <w:bookmarkStart w:id="105" w:name="_Toc504479671"/>
      <w:bookmarkStart w:id="106" w:name="_Toc504479220"/>
      <w:bookmarkStart w:id="107" w:name="_Toc445473511"/>
      <w:r>
        <w:rPr>
          <w:rFonts w:hint="eastAsia" w:ascii="宋体"/>
          <w:color w:val="auto"/>
          <w:sz w:val="24"/>
          <w:highlight w:val="none"/>
        </w:rPr>
        <w:t>（4）</w:t>
      </w:r>
      <w:r>
        <w:rPr>
          <w:rFonts w:hint="eastAsia" w:ascii="宋体"/>
          <w:color w:val="auto"/>
          <w:sz w:val="24"/>
          <w:highlight w:val="none"/>
          <w:lang w:eastAsia="zh-CN"/>
        </w:rPr>
        <w:t>磋商响应文件</w:t>
      </w:r>
      <w:r>
        <w:rPr>
          <w:rFonts w:hint="eastAsia" w:ascii="宋体"/>
          <w:color w:val="auto"/>
          <w:sz w:val="24"/>
          <w:highlight w:val="none"/>
        </w:rPr>
        <w:t>出现妨碍公平竞争行为的；</w:t>
      </w:r>
      <w:bookmarkEnd w:id="104"/>
      <w:bookmarkEnd w:id="105"/>
      <w:bookmarkEnd w:id="106"/>
      <w:bookmarkEnd w:id="107"/>
    </w:p>
    <w:p w14:paraId="41C66A3D">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08" w:name="_Toc504479221"/>
      <w:bookmarkStart w:id="109" w:name="_Toc445473512"/>
      <w:bookmarkStart w:id="110" w:name="_Toc504654707"/>
      <w:bookmarkStart w:id="111" w:name="_Toc504479672"/>
      <w:r>
        <w:rPr>
          <w:rFonts w:hint="eastAsia" w:ascii="宋体"/>
          <w:color w:val="auto"/>
          <w:sz w:val="24"/>
          <w:highlight w:val="none"/>
        </w:rPr>
        <w:t>（5）未在规定的期限内领取</w:t>
      </w:r>
      <w:r>
        <w:rPr>
          <w:rFonts w:hint="eastAsia" w:ascii="宋体"/>
          <w:color w:val="auto"/>
          <w:sz w:val="24"/>
          <w:highlight w:val="none"/>
          <w:lang w:eastAsia="zh-CN"/>
        </w:rPr>
        <w:t>成交通知书</w:t>
      </w:r>
      <w:r>
        <w:rPr>
          <w:rFonts w:hint="eastAsia" w:ascii="宋体"/>
          <w:color w:val="auto"/>
          <w:sz w:val="24"/>
          <w:highlight w:val="none"/>
        </w:rPr>
        <w:t>的；</w:t>
      </w:r>
      <w:bookmarkEnd w:id="108"/>
      <w:bookmarkEnd w:id="109"/>
      <w:bookmarkEnd w:id="110"/>
      <w:bookmarkEnd w:id="111"/>
    </w:p>
    <w:p w14:paraId="269404A5">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12" w:name="_Toc445473513"/>
      <w:bookmarkStart w:id="113" w:name="_Toc504479222"/>
      <w:bookmarkStart w:id="114" w:name="_Toc504479673"/>
      <w:bookmarkStart w:id="115" w:name="_Toc504654708"/>
      <w:r>
        <w:rPr>
          <w:rFonts w:hint="eastAsia" w:ascii="宋体"/>
          <w:color w:val="auto"/>
          <w:sz w:val="24"/>
          <w:highlight w:val="none"/>
        </w:rPr>
        <w:t>（6）</w:t>
      </w:r>
      <w:r>
        <w:rPr>
          <w:rFonts w:hint="eastAsia" w:ascii="宋体"/>
          <w:color w:val="auto"/>
          <w:sz w:val="24"/>
          <w:highlight w:val="none"/>
          <w:lang w:eastAsia="zh-CN"/>
        </w:rPr>
        <w:t>成交商</w:t>
      </w:r>
      <w:r>
        <w:rPr>
          <w:rFonts w:hint="eastAsia" w:ascii="宋体"/>
          <w:color w:val="auto"/>
          <w:sz w:val="24"/>
          <w:highlight w:val="none"/>
        </w:rPr>
        <w:t>因自身原因在</w:t>
      </w:r>
      <w:r>
        <w:rPr>
          <w:rFonts w:hint="eastAsia" w:ascii="宋体"/>
          <w:color w:val="auto"/>
          <w:sz w:val="24"/>
          <w:highlight w:val="none"/>
          <w:lang w:eastAsia="zh-CN"/>
        </w:rPr>
        <w:t>成交通知书</w:t>
      </w:r>
      <w:r>
        <w:rPr>
          <w:rFonts w:hint="eastAsia" w:ascii="宋体"/>
          <w:color w:val="auto"/>
          <w:sz w:val="24"/>
          <w:highlight w:val="none"/>
        </w:rPr>
        <w:t>规定的时间内未能与采购人签订合同的；</w:t>
      </w:r>
      <w:bookmarkEnd w:id="112"/>
      <w:bookmarkEnd w:id="113"/>
      <w:bookmarkEnd w:id="114"/>
      <w:bookmarkEnd w:id="115"/>
    </w:p>
    <w:p w14:paraId="4A24A3AA">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16" w:name="_Toc445473514"/>
      <w:bookmarkStart w:id="117" w:name="_Toc504479674"/>
      <w:bookmarkStart w:id="118" w:name="_Toc504654709"/>
      <w:bookmarkStart w:id="119" w:name="_Toc504479223"/>
      <w:r>
        <w:rPr>
          <w:rFonts w:hint="eastAsia" w:ascii="宋体"/>
          <w:color w:val="auto"/>
          <w:sz w:val="24"/>
          <w:highlight w:val="none"/>
        </w:rPr>
        <w:t>（7）违反政府釆购法及有关法律、法规的。</w:t>
      </w:r>
      <w:bookmarkEnd w:id="116"/>
      <w:bookmarkEnd w:id="117"/>
      <w:bookmarkEnd w:id="118"/>
      <w:bookmarkEnd w:id="119"/>
      <w:bookmarkStart w:id="120" w:name="_Toc445473515"/>
      <w:bookmarkStart w:id="121" w:name="_Toc504479675"/>
      <w:bookmarkStart w:id="122" w:name="_Toc504479224"/>
      <w:bookmarkStart w:id="123" w:name="_Toc504654710"/>
    </w:p>
    <w:p w14:paraId="5C0ABB10">
      <w:pPr>
        <w:pStyle w:val="36"/>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rPr>
        <w:t>4.8</w:t>
      </w:r>
      <w:r>
        <w:rPr>
          <w:rFonts w:hint="eastAsia" w:ascii="宋体" w:hAnsi="宋体" w:eastAsia="宋体" w:cs="宋体"/>
          <w:b w:val="0"/>
          <w:bCs w:val="0"/>
          <w:color w:val="auto"/>
          <w:kern w:val="2"/>
          <w:sz w:val="24"/>
          <w:szCs w:val="24"/>
          <w:highlight w:val="none"/>
          <w:lang w:eastAsia="zh-CN"/>
        </w:rPr>
        <w:t>磋商响应文件</w:t>
      </w:r>
      <w:r>
        <w:rPr>
          <w:rFonts w:hint="eastAsia" w:ascii="宋体" w:hAnsi="宋体" w:eastAsia="宋体" w:cs="宋体"/>
          <w:b w:val="0"/>
          <w:bCs w:val="0"/>
          <w:color w:val="auto"/>
          <w:kern w:val="2"/>
          <w:sz w:val="24"/>
          <w:szCs w:val="24"/>
          <w:highlight w:val="none"/>
        </w:rPr>
        <w:t>的修改、补充与撤回</w:t>
      </w:r>
      <w:bookmarkEnd w:id="120"/>
      <w:bookmarkEnd w:id="121"/>
      <w:bookmarkEnd w:id="122"/>
      <w:bookmarkEnd w:id="123"/>
    </w:p>
    <w:p w14:paraId="3AF89D63">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24" w:name="_Toc429224675"/>
      <w:bookmarkStart w:id="125" w:name="_Toc435021105"/>
      <w:bookmarkStart w:id="126" w:name="_Toc504479676"/>
      <w:bookmarkStart w:id="127" w:name="_Toc445473516"/>
      <w:bookmarkStart w:id="128" w:name="_Toc504654711"/>
      <w:bookmarkStart w:id="129" w:name="_Toc504479225"/>
      <w:r>
        <w:rPr>
          <w:rFonts w:hint="eastAsia" w:ascii="宋体" w:hAnsi="宋体" w:eastAsia="宋体" w:cs="宋体"/>
          <w:b w:val="0"/>
          <w:bCs w:val="0"/>
          <w:color w:val="auto"/>
          <w:kern w:val="2"/>
          <w:sz w:val="24"/>
          <w:szCs w:val="24"/>
          <w:highlight w:val="none"/>
          <w:lang w:val="en-US" w:eastAsia="zh-CN"/>
        </w:rPr>
        <w:t>4.8.1投标人可以在磋商响应文件递交截止时间之前以书面形式修改、补充或撤回磋商响应文件。</w:t>
      </w:r>
      <w:bookmarkEnd w:id="124"/>
      <w:bookmarkEnd w:id="125"/>
      <w:r>
        <w:rPr>
          <w:rFonts w:hint="eastAsia" w:ascii="宋体" w:hAnsi="宋体" w:eastAsia="宋体" w:cs="宋体"/>
          <w:b w:val="0"/>
          <w:bCs w:val="0"/>
          <w:color w:val="auto"/>
          <w:kern w:val="2"/>
          <w:sz w:val="24"/>
          <w:szCs w:val="24"/>
          <w:highlight w:val="none"/>
          <w:lang w:val="en-US" w:eastAsia="zh-CN"/>
        </w:rPr>
        <w:t>在磋商响应文件递交截止时间后不能修改、补充或撤回磋商响应文件。</w:t>
      </w:r>
      <w:bookmarkEnd w:id="126"/>
      <w:bookmarkEnd w:id="127"/>
      <w:bookmarkEnd w:id="128"/>
      <w:bookmarkEnd w:id="129"/>
    </w:p>
    <w:p w14:paraId="0AFA9782">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30" w:name="_Toc504479677"/>
      <w:bookmarkStart w:id="131" w:name="_Toc504479226"/>
      <w:bookmarkStart w:id="132" w:name="_Toc504654712"/>
      <w:bookmarkStart w:id="133" w:name="_Toc445473517"/>
      <w:r>
        <w:rPr>
          <w:rFonts w:hint="eastAsia" w:ascii="宋体" w:hAnsi="宋体" w:eastAsia="宋体" w:cs="宋体"/>
          <w:b w:val="0"/>
          <w:bCs w:val="0"/>
          <w:color w:val="auto"/>
          <w:kern w:val="2"/>
          <w:sz w:val="24"/>
          <w:szCs w:val="24"/>
          <w:highlight w:val="none"/>
          <w:lang w:val="en-US" w:eastAsia="zh-CN"/>
        </w:rPr>
        <w:t>4.8.2磋商响应文件的修改、补充与撤回，投标人均须按本款的规定密封、</w:t>
      </w:r>
      <w:r>
        <w:rPr>
          <w:rFonts w:hint="eastAsia" w:ascii="宋体" w:hAnsi="宋体" w:cs="宋体"/>
          <w:b w:val="0"/>
          <w:bCs w:val="0"/>
          <w:color w:val="auto"/>
          <w:kern w:val="2"/>
          <w:sz w:val="24"/>
          <w:szCs w:val="24"/>
          <w:highlight w:val="none"/>
          <w:lang w:val="en-US" w:eastAsia="zh-CN"/>
        </w:rPr>
        <w:t>标记</w:t>
      </w:r>
      <w:r>
        <w:rPr>
          <w:rFonts w:hint="eastAsia" w:ascii="宋体" w:hAnsi="宋体" w:eastAsia="宋体" w:cs="宋体"/>
          <w:b w:val="0"/>
          <w:bCs w:val="0"/>
          <w:color w:val="auto"/>
          <w:kern w:val="2"/>
          <w:sz w:val="24"/>
          <w:szCs w:val="24"/>
          <w:highlight w:val="none"/>
          <w:lang w:val="en-US" w:eastAsia="zh-CN"/>
        </w:rPr>
        <w:t>和递交(标明“修改”“补充”或“撤回”字样)。</w:t>
      </w:r>
      <w:bookmarkEnd w:id="130"/>
      <w:bookmarkEnd w:id="131"/>
      <w:bookmarkEnd w:id="132"/>
      <w:bookmarkEnd w:id="133"/>
      <w:bookmarkStart w:id="134" w:name="_Toc504479227"/>
      <w:bookmarkStart w:id="135" w:name="_Toc445473518"/>
      <w:bookmarkStart w:id="136" w:name="_Toc504479678"/>
      <w:bookmarkStart w:id="137" w:name="_Toc504654713"/>
    </w:p>
    <w:p w14:paraId="209918A6">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4.8.3在投标有效期内，投标人不能撤回其磋商响应文件。</w:t>
      </w:r>
      <w:bookmarkEnd w:id="134"/>
      <w:bookmarkEnd w:id="135"/>
      <w:bookmarkEnd w:id="136"/>
      <w:bookmarkEnd w:id="137"/>
    </w:p>
    <w:p w14:paraId="02C79598">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rPr>
      </w:pPr>
      <w:bookmarkStart w:id="138" w:name="_Toc445473519"/>
      <w:bookmarkStart w:id="139" w:name="_Toc504654714"/>
      <w:r>
        <w:rPr>
          <w:rFonts w:hint="eastAsia" w:ascii="宋体" w:hAnsi="宋体" w:eastAsia="宋体" w:cs="宋体"/>
          <w:b/>
          <w:bCs/>
          <w:color w:val="auto"/>
          <w:sz w:val="28"/>
          <w:szCs w:val="28"/>
          <w:highlight w:val="none"/>
        </w:rPr>
        <w:t>五、开标</w:t>
      </w:r>
      <w:bookmarkEnd w:id="138"/>
      <w:bookmarkEnd w:id="139"/>
    </w:p>
    <w:p w14:paraId="3A3537F9">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140" w:name="_Toc504654715"/>
      <w:bookmarkStart w:id="141" w:name="_Toc504479680"/>
      <w:bookmarkStart w:id="142" w:name="_Toc445473520"/>
      <w:bookmarkStart w:id="143" w:name="_Toc504479229"/>
      <w:r>
        <w:rPr>
          <w:rFonts w:hint="eastAsia" w:ascii="宋体" w:hAnsi="宋体" w:cs="宋体"/>
          <w:b w:val="0"/>
          <w:bCs w:val="0"/>
          <w:color w:val="auto"/>
          <w:kern w:val="2"/>
          <w:sz w:val="24"/>
          <w:szCs w:val="24"/>
          <w:highlight w:val="none"/>
          <w:lang w:val="en-US" w:eastAsia="zh-CN"/>
        </w:rPr>
        <w:t xml:space="preserve">5.1 </w:t>
      </w:r>
      <w:r>
        <w:rPr>
          <w:rFonts w:hint="eastAsia" w:ascii="宋体" w:hAnsi="宋体" w:eastAsia="宋体" w:cs="宋体"/>
          <w:b w:val="0"/>
          <w:bCs w:val="0"/>
          <w:color w:val="auto"/>
          <w:kern w:val="2"/>
          <w:sz w:val="24"/>
          <w:szCs w:val="24"/>
          <w:highlight w:val="none"/>
        </w:rPr>
        <w:t>开标要求事项</w:t>
      </w:r>
      <w:bookmarkEnd w:id="140"/>
      <w:bookmarkEnd w:id="141"/>
      <w:bookmarkEnd w:id="142"/>
      <w:bookmarkEnd w:id="143"/>
    </w:p>
    <w:p w14:paraId="0382B1E2">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44" w:name="_Toc429224680"/>
      <w:bookmarkStart w:id="145" w:name="_Toc435021110"/>
      <w:bookmarkStart w:id="146" w:name="_Toc504479230"/>
      <w:bookmarkStart w:id="147" w:name="_Toc504654716"/>
      <w:bookmarkStart w:id="148" w:name="_Toc445473521"/>
      <w:bookmarkStart w:id="149" w:name="_Toc504479681"/>
      <w:r>
        <w:rPr>
          <w:rFonts w:hint="eastAsia" w:ascii="宋体" w:hAnsi="宋体" w:eastAsia="宋体" w:cs="宋体"/>
          <w:b w:val="0"/>
          <w:bCs w:val="0"/>
          <w:color w:val="auto"/>
          <w:kern w:val="2"/>
          <w:sz w:val="24"/>
          <w:szCs w:val="24"/>
          <w:highlight w:val="none"/>
          <w:lang w:val="en-US" w:eastAsia="zh-CN"/>
        </w:rPr>
        <w:t>5.1.1</w:t>
      </w:r>
      <w:r>
        <w:rPr>
          <w:rFonts w:hint="eastAsia" w:ascii="宋体" w:hAnsi="宋体" w:eastAsia="宋体" w:cs="宋体"/>
          <w:b w:val="0"/>
          <w:bCs w:val="0"/>
          <w:color w:val="auto"/>
          <w:kern w:val="2"/>
          <w:sz w:val="24"/>
          <w:szCs w:val="24"/>
          <w:highlight w:val="none"/>
          <w:lang w:val="zh-CN" w:eastAsia="zh-CN"/>
        </w:rPr>
        <w:t>开标时间：</w:t>
      </w:r>
      <w:bookmarkEnd w:id="144"/>
      <w:bookmarkEnd w:id="145"/>
      <w:r>
        <w:rPr>
          <w:rFonts w:hint="eastAsia" w:ascii="宋体" w:hAnsi="宋体" w:eastAsia="宋体" w:cs="宋体"/>
          <w:b w:val="0"/>
          <w:bCs w:val="0"/>
          <w:color w:val="auto"/>
          <w:kern w:val="2"/>
          <w:sz w:val="24"/>
          <w:szCs w:val="24"/>
          <w:highlight w:val="none"/>
          <w:lang w:val="zh-CN" w:eastAsia="zh-CN"/>
        </w:rPr>
        <w:t>见投标须知前附表。</w:t>
      </w:r>
      <w:bookmarkEnd w:id="146"/>
      <w:bookmarkEnd w:id="147"/>
      <w:bookmarkEnd w:id="148"/>
      <w:bookmarkEnd w:id="149"/>
    </w:p>
    <w:p w14:paraId="2769775F">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50" w:name="_Toc435021111"/>
      <w:bookmarkStart w:id="151" w:name="_Toc429224681"/>
      <w:bookmarkStart w:id="152" w:name="_Toc504479231"/>
      <w:bookmarkStart w:id="153" w:name="_Toc504479682"/>
      <w:bookmarkStart w:id="154" w:name="_Toc445473522"/>
      <w:bookmarkStart w:id="155" w:name="_Toc504654717"/>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1.2开标地点：</w:t>
      </w:r>
      <w:bookmarkEnd w:id="150"/>
      <w:bookmarkEnd w:id="151"/>
      <w:r>
        <w:rPr>
          <w:rFonts w:hint="eastAsia" w:ascii="宋体" w:hAnsi="宋体" w:eastAsia="宋体" w:cs="宋体"/>
          <w:b w:val="0"/>
          <w:bCs w:val="0"/>
          <w:color w:val="auto"/>
          <w:kern w:val="2"/>
          <w:sz w:val="24"/>
          <w:szCs w:val="24"/>
          <w:highlight w:val="none"/>
          <w:lang w:val="zh-CN" w:eastAsia="zh-CN"/>
        </w:rPr>
        <w:t>见投标须知前附表。</w:t>
      </w:r>
      <w:bookmarkEnd w:id="152"/>
      <w:bookmarkEnd w:id="153"/>
      <w:bookmarkEnd w:id="154"/>
      <w:bookmarkEnd w:id="155"/>
    </w:p>
    <w:p w14:paraId="7AA46239">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56" w:name="_Toc445473523"/>
      <w:bookmarkStart w:id="157" w:name="_Toc504654718"/>
      <w:bookmarkStart w:id="158" w:name="_Toc504479232"/>
      <w:bookmarkStart w:id="159" w:name="_Toc504479683"/>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1.3采购代理机构主持会议并做好开标记录</w:t>
      </w:r>
      <w:r>
        <w:rPr>
          <w:rFonts w:hint="eastAsia" w:ascii="宋体" w:hAnsi="宋体" w:eastAsia="宋体" w:cs="宋体"/>
          <w:b w:val="0"/>
          <w:bCs w:val="0"/>
          <w:color w:val="auto"/>
          <w:kern w:val="2"/>
          <w:sz w:val="24"/>
          <w:szCs w:val="24"/>
          <w:highlight w:val="none"/>
          <w:lang w:val="en-US" w:eastAsia="zh-CN"/>
        </w:rPr>
        <w:t>。</w:t>
      </w:r>
      <w:bookmarkEnd w:id="156"/>
      <w:bookmarkEnd w:id="157"/>
      <w:bookmarkEnd w:id="158"/>
      <w:bookmarkEnd w:id="159"/>
    </w:p>
    <w:p w14:paraId="537518E0">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60" w:name="_Toc429224683"/>
      <w:bookmarkStart w:id="161" w:name="_Toc435021113"/>
      <w:bookmarkStart w:id="162" w:name="_Toc504654719"/>
      <w:bookmarkStart w:id="163" w:name="_Toc445473524"/>
      <w:bookmarkStart w:id="164" w:name="_Toc504479233"/>
      <w:bookmarkStart w:id="165" w:name="_Toc504479684"/>
      <w:r>
        <w:rPr>
          <w:rFonts w:hint="eastAsia" w:ascii="宋体" w:hAnsi="宋体" w:eastAsia="宋体" w:cs="宋体"/>
          <w:b w:val="0"/>
          <w:bCs w:val="0"/>
          <w:color w:val="auto"/>
          <w:kern w:val="2"/>
          <w:sz w:val="24"/>
          <w:szCs w:val="24"/>
          <w:highlight w:val="none"/>
          <w:lang w:val="en-US" w:eastAsia="zh-CN"/>
        </w:rPr>
        <w:t>5.1.</w:t>
      </w:r>
      <w:bookmarkEnd w:id="160"/>
      <w:bookmarkEnd w:id="161"/>
      <w:r>
        <w:rPr>
          <w:rFonts w:hint="eastAsia" w:ascii="宋体" w:hAnsi="宋体" w:eastAsia="宋体" w:cs="宋体"/>
          <w:b w:val="0"/>
          <w:bCs w:val="0"/>
          <w:color w:val="auto"/>
          <w:kern w:val="2"/>
          <w:sz w:val="24"/>
          <w:szCs w:val="24"/>
          <w:highlight w:val="none"/>
          <w:lang w:val="en-US" w:eastAsia="zh-CN"/>
        </w:rPr>
        <w:t>4投标人须派法定代表人或被授权人准时参加开标会议并签名报到，以证明其出席开标会议。</w:t>
      </w:r>
      <w:bookmarkEnd w:id="162"/>
      <w:bookmarkEnd w:id="163"/>
      <w:bookmarkEnd w:id="164"/>
      <w:bookmarkEnd w:id="165"/>
    </w:p>
    <w:p w14:paraId="3DA62A99">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166" w:name="_Toc504654720"/>
      <w:bookmarkStart w:id="167" w:name="_Toc504479685"/>
      <w:bookmarkStart w:id="168" w:name="_Toc445473525"/>
      <w:bookmarkStart w:id="169" w:name="_Toc504479234"/>
      <w:r>
        <w:rPr>
          <w:rFonts w:hint="eastAsia" w:ascii="宋体" w:hAnsi="宋体" w:cs="宋体"/>
          <w:b w:val="0"/>
          <w:bCs w:val="0"/>
          <w:color w:val="auto"/>
          <w:kern w:val="2"/>
          <w:sz w:val="24"/>
          <w:szCs w:val="24"/>
          <w:highlight w:val="none"/>
          <w:lang w:val="en-US" w:eastAsia="zh-CN"/>
        </w:rPr>
        <w:t>5.2 开标会议程序</w:t>
      </w:r>
      <w:bookmarkEnd w:id="166"/>
      <w:bookmarkEnd w:id="167"/>
      <w:bookmarkEnd w:id="168"/>
      <w:bookmarkEnd w:id="169"/>
    </w:p>
    <w:p w14:paraId="1EF37244">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70" w:name="_Toc429224685"/>
      <w:bookmarkStart w:id="171" w:name="_Toc435021115"/>
      <w:bookmarkStart w:id="172" w:name="_Toc504479235"/>
      <w:bookmarkStart w:id="173" w:name="_Toc504479686"/>
      <w:bookmarkStart w:id="174" w:name="_Toc445473526"/>
      <w:bookmarkStart w:id="175" w:name="_Toc504654721"/>
      <w:r>
        <w:rPr>
          <w:rFonts w:hint="eastAsia" w:ascii="宋体" w:hAnsi="宋体" w:eastAsia="宋体" w:cs="宋体"/>
          <w:b w:val="0"/>
          <w:bCs w:val="0"/>
          <w:color w:val="auto"/>
          <w:kern w:val="2"/>
          <w:sz w:val="24"/>
          <w:szCs w:val="24"/>
          <w:highlight w:val="none"/>
          <w:lang w:val="en-US" w:eastAsia="zh-CN"/>
        </w:rPr>
        <w:t>5.2.</w:t>
      </w:r>
      <w:bookmarkEnd w:id="170"/>
      <w:bookmarkEnd w:id="171"/>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eastAsia="zh-CN"/>
        </w:rPr>
        <w:t>开标由</w:t>
      </w:r>
      <w:r>
        <w:rPr>
          <w:rFonts w:hint="eastAsia" w:ascii="宋体" w:hAnsi="宋体" w:cs="宋体"/>
          <w:b w:val="0"/>
          <w:bCs w:val="0"/>
          <w:color w:val="auto"/>
          <w:kern w:val="2"/>
          <w:sz w:val="24"/>
          <w:szCs w:val="24"/>
          <w:highlight w:val="none"/>
          <w:lang w:val="en-US" w:eastAsia="zh-CN"/>
        </w:rPr>
        <w:t>采购</w:t>
      </w:r>
      <w:r>
        <w:rPr>
          <w:rFonts w:hint="eastAsia" w:ascii="宋体" w:hAnsi="宋体" w:eastAsia="宋体" w:cs="宋体"/>
          <w:b w:val="0"/>
          <w:bCs w:val="0"/>
          <w:color w:val="auto"/>
          <w:kern w:val="2"/>
          <w:sz w:val="24"/>
          <w:szCs w:val="24"/>
          <w:highlight w:val="none"/>
          <w:lang w:val="zh-CN" w:eastAsia="zh-CN"/>
        </w:rPr>
        <w:t>代理</w:t>
      </w:r>
      <w:r>
        <w:rPr>
          <w:rFonts w:hint="eastAsia" w:ascii="宋体" w:hAnsi="宋体" w:cs="宋体"/>
          <w:b w:val="0"/>
          <w:bCs w:val="0"/>
          <w:color w:val="auto"/>
          <w:kern w:val="2"/>
          <w:sz w:val="24"/>
          <w:szCs w:val="24"/>
          <w:highlight w:val="none"/>
          <w:lang w:val="en-US" w:eastAsia="zh-CN"/>
        </w:rPr>
        <w:t>机构</w:t>
      </w:r>
      <w:r>
        <w:rPr>
          <w:rFonts w:hint="eastAsia" w:ascii="宋体" w:hAnsi="宋体" w:eastAsia="宋体" w:cs="宋体"/>
          <w:b w:val="0"/>
          <w:bCs w:val="0"/>
          <w:color w:val="auto"/>
          <w:kern w:val="2"/>
          <w:sz w:val="24"/>
          <w:szCs w:val="24"/>
          <w:highlight w:val="none"/>
          <w:lang w:val="zh-CN" w:eastAsia="zh-CN"/>
        </w:rPr>
        <w:t>主持，邀请所有投标人参加，并在竞争性磋商文件规定的时间、地点公开进行，同时接受</w:t>
      </w:r>
      <w:r>
        <w:rPr>
          <w:rFonts w:hint="eastAsia" w:ascii="宋体" w:hAnsi="宋体" w:cs="宋体"/>
          <w:b w:val="0"/>
          <w:bCs w:val="0"/>
          <w:color w:val="auto"/>
          <w:kern w:val="2"/>
          <w:sz w:val="24"/>
          <w:szCs w:val="24"/>
          <w:highlight w:val="none"/>
          <w:lang w:val="zh-CN" w:eastAsia="zh-CN"/>
        </w:rPr>
        <w:t>行业</w:t>
      </w:r>
      <w:r>
        <w:rPr>
          <w:rFonts w:hint="eastAsia" w:ascii="宋体" w:hAnsi="宋体" w:eastAsia="宋体" w:cs="宋体"/>
          <w:b w:val="0"/>
          <w:bCs w:val="0"/>
          <w:color w:val="auto"/>
          <w:kern w:val="2"/>
          <w:sz w:val="24"/>
          <w:szCs w:val="24"/>
          <w:highlight w:val="none"/>
          <w:lang w:val="zh-CN" w:eastAsia="zh-CN"/>
        </w:rPr>
        <w:t>监督部门的监督。</w:t>
      </w:r>
      <w:bookmarkEnd w:id="172"/>
      <w:bookmarkEnd w:id="173"/>
      <w:bookmarkEnd w:id="174"/>
      <w:bookmarkEnd w:id="175"/>
    </w:p>
    <w:p w14:paraId="6C850613">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76" w:name="_Toc504479236"/>
      <w:bookmarkStart w:id="177" w:name="_Toc504654722"/>
      <w:bookmarkStart w:id="178" w:name="_Toc504479687"/>
      <w:bookmarkStart w:id="179" w:name="_Toc445473527"/>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eastAsia="zh-CN"/>
        </w:rPr>
        <w:t>开标时间到后，主持人宣布开标会议正式开始。</w:t>
      </w:r>
      <w:bookmarkEnd w:id="176"/>
      <w:bookmarkEnd w:id="177"/>
      <w:bookmarkEnd w:id="178"/>
      <w:bookmarkEnd w:id="179"/>
    </w:p>
    <w:p w14:paraId="0233F04C">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0" w:name="_Toc435021117"/>
      <w:bookmarkStart w:id="181" w:name="_Toc429224687"/>
      <w:bookmarkStart w:id="182" w:name="_Toc504654723"/>
      <w:bookmarkStart w:id="183" w:name="_Toc504479688"/>
      <w:bookmarkStart w:id="184" w:name="_Toc445473528"/>
      <w:bookmarkStart w:id="185" w:name="_Toc504479237"/>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bookmarkEnd w:id="180"/>
      <w:bookmarkEnd w:id="181"/>
      <w:r>
        <w:rPr>
          <w:rFonts w:hint="eastAsia" w:ascii="宋体" w:hAnsi="宋体" w:eastAsia="宋体" w:cs="宋体"/>
          <w:b w:val="0"/>
          <w:bCs w:val="0"/>
          <w:color w:val="auto"/>
          <w:kern w:val="2"/>
          <w:sz w:val="24"/>
          <w:szCs w:val="24"/>
          <w:highlight w:val="none"/>
          <w:lang w:val="zh-CN" w:eastAsia="zh-CN"/>
        </w:rPr>
        <w:t>3宣布开标会议纪律。</w:t>
      </w:r>
      <w:bookmarkEnd w:id="182"/>
      <w:bookmarkEnd w:id="183"/>
      <w:bookmarkEnd w:id="184"/>
      <w:bookmarkEnd w:id="185"/>
    </w:p>
    <w:p w14:paraId="45C23E38">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86" w:name="_Toc445473529"/>
      <w:bookmarkStart w:id="187" w:name="_Toc504479689"/>
      <w:bookmarkStart w:id="188" w:name="_Toc504654724"/>
      <w:bookmarkStart w:id="189" w:name="_Toc504479238"/>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到会人员应自觉维护会场秩序，服从会务人员安排。</w:t>
      </w:r>
      <w:bookmarkEnd w:id="186"/>
      <w:bookmarkEnd w:id="187"/>
      <w:bookmarkEnd w:id="188"/>
      <w:bookmarkEnd w:id="189"/>
    </w:p>
    <w:p w14:paraId="64CE9E9E">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90" w:name="_Toc445473530"/>
      <w:bookmarkStart w:id="191" w:name="_Toc504654725"/>
      <w:bookmarkStart w:id="192" w:name="_Toc504479690"/>
      <w:bookmarkStart w:id="193" w:name="_Toc504479239"/>
      <w:r>
        <w:rPr>
          <w:rFonts w:hint="eastAsia" w:ascii="宋体"/>
          <w:color w:val="auto"/>
          <w:sz w:val="24"/>
          <w:highlight w:val="none"/>
        </w:rPr>
        <w:t>（2）</w:t>
      </w:r>
      <w:r>
        <w:rPr>
          <w:rFonts w:hint="eastAsia" w:ascii="宋体"/>
          <w:color w:val="auto"/>
          <w:sz w:val="24"/>
          <w:highlight w:val="none"/>
          <w:lang w:val="zh-CN"/>
        </w:rPr>
        <w:t>所有与会人员的通讯工具暂停使用。</w:t>
      </w:r>
      <w:bookmarkEnd w:id="190"/>
      <w:bookmarkEnd w:id="191"/>
      <w:bookmarkEnd w:id="192"/>
      <w:bookmarkEnd w:id="193"/>
    </w:p>
    <w:p w14:paraId="0B434624">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94" w:name="_Toc445473531"/>
      <w:bookmarkStart w:id="195" w:name="_Toc504654726"/>
      <w:bookmarkStart w:id="196" w:name="_Toc504479691"/>
      <w:bookmarkStart w:id="197" w:name="_Toc504479240"/>
      <w:r>
        <w:rPr>
          <w:rFonts w:hint="eastAsia" w:ascii="宋体"/>
          <w:color w:val="auto"/>
          <w:sz w:val="24"/>
          <w:highlight w:val="none"/>
        </w:rPr>
        <w:t>（3）</w:t>
      </w:r>
      <w:r>
        <w:rPr>
          <w:rFonts w:hint="eastAsia" w:ascii="宋体"/>
          <w:color w:val="auto"/>
          <w:sz w:val="24"/>
          <w:highlight w:val="none"/>
          <w:lang w:val="zh-CN"/>
        </w:rPr>
        <w:t>非工作原因，不得来回走动。</w:t>
      </w:r>
      <w:bookmarkEnd w:id="194"/>
      <w:bookmarkEnd w:id="195"/>
      <w:bookmarkEnd w:id="196"/>
      <w:bookmarkEnd w:id="197"/>
    </w:p>
    <w:p w14:paraId="0C762C79">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98" w:name="_Toc504479241"/>
      <w:bookmarkStart w:id="199" w:name="_Toc504654727"/>
      <w:bookmarkStart w:id="200" w:name="_Toc445473532"/>
      <w:bookmarkStart w:id="201" w:name="_Toc504479692"/>
      <w:r>
        <w:rPr>
          <w:rFonts w:hint="eastAsia" w:ascii="宋体"/>
          <w:color w:val="auto"/>
          <w:sz w:val="24"/>
          <w:highlight w:val="none"/>
        </w:rPr>
        <w:t>（4）</w:t>
      </w:r>
      <w:r>
        <w:rPr>
          <w:rFonts w:hint="eastAsia" w:ascii="宋体"/>
          <w:color w:val="auto"/>
          <w:sz w:val="24"/>
          <w:highlight w:val="none"/>
          <w:lang w:val="zh-CN"/>
        </w:rPr>
        <w:t>投标人如有异议，可向采购人和监督部门书面陈述，不得高声喧哗，妨碍正常开标。</w:t>
      </w:r>
      <w:bookmarkEnd w:id="198"/>
      <w:bookmarkEnd w:id="199"/>
      <w:bookmarkEnd w:id="200"/>
      <w:bookmarkEnd w:id="201"/>
    </w:p>
    <w:p w14:paraId="03E213AD">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02" w:name="_Toc504654728"/>
      <w:bookmarkStart w:id="203" w:name="_Toc504479242"/>
      <w:bookmarkStart w:id="204" w:name="_Toc445473533"/>
      <w:bookmarkStart w:id="205" w:name="_Toc504479693"/>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2.4介绍到会监督部门代表、采购人代表及投标人。</w:t>
      </w:r>
      <w:bookmarkEnd w:id="202"/>
      <w:bookmarkEnd w:id="203"/>
      <w:bookmarkEnd w:id="204"/>
      <w:bookmarkEnd w:id="205"/>
    </w:p>
    <w:p w14:paraId="4D3F809C">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06" w:name="_Toc504479243"/>
      <w:bookmarkStart w:id="207" w:name="_Toc504479694"/>
      <w:bookmarkStart w:id="208" w:name="_Toc504654729"/>
      <w:bookmarkStart w:id="209" w:name="_Toc445473534"/>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2.5由投标人与监督部门同时检查磋商响应文件密封情况，并宣布检查结果。</w:t>
      </w:r>
      <w:bookmarkEnd w:id="206"/>
      <w:bookmarkEnd w:id="207"/>
      <w:bookmarkEnd w:id="208"/>
      <w:bookmarkEnd w:id="209"/>
    </w:p>
    <w:p w14:paraId="40D5DE9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10" w:name="_Toc504479244"/>
      <w:bookmarkStart w:id="211" w:name="_Toc504654730"/>
      <w:bookmarkStart w:id="212" w:name="_Toc504479695"/>
      <w:bookmarkStart w:id="213" w:name="_Toc445473535"/>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2.6唱标并制作开标记录表。</w:t>
      </w:r>
      <w:bookmarkEnd w:id="210"/>
      <w:bookmarkEnd w:id="211"/>
      <w:bookmarkEnd w:id="212"/>
      <w:bookmarkEnd w:id="213"/>
    </w:p>
    <w:p w14:paraId="54208F50">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14" w:name="_Toc504479245"/>
      <w:bookmarkStart w:id="215" w:name="_Toc504479696"/>
      <w:bookmarkStart w:id="216" w:name="_Toc504654731"/>
      <w:bookmarkStart w:id="217" w:name="_Toc445473536"/>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2.7宣布暂时休会，转入评标程序。</w:t>
      </w:r>
      <w:bookmarkEnd w:id="214"/>
      <w:bookmarkEnd w:id="215"/>
      <w:bookmarkEnd w:id="216"/>
      <w:bookmarkEnd w:id="217"/>
    </w:p>
    <w:p w14:paraId="00C5C144">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18" w:name="_Toc445473537"/>
      <w:bookmarkStart w:id="219" w:name="_Toc504654732"/>
      <w:bookmarkStart w:id="220" w:name="_Toc504479697"/>
      <w:bookmarkStart w:id="221" w:name="_Toc504479246"/>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2.8开标会议结束。</w:t>
      </w:r>
      <w:bookmarkEnd w:id="218"/>
      <w:bookmarkEnd w:id="219"/>
      <w:bookmarkEnd w:id="220"/>
      <w:bookmarkEnd w:id="221"/>
    </w:p>
    <w:p w14:paraId="53777242">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222" w:name="_Toc504479247"/>
      <w:bookmarkStart w:id="223" w:name="_Toc504654733"/>
      <w:bookmarkStart w:id="224" w:name="_Toc504479698"/>
      <w:bookmarkStart w:id="225" w:name="_Toc445473538"/>
      <w:r>
        <w:rPr>
          <w:rFonts w:hint="eastAsia" w:ascii="宋体" w:hAnsi="宋体" w:cs="宋体"/>
          <w:b w:val="0"/>
          <w:bCs w:val="0"/>
          <w:color w:val="auto"/>
          <w:kern w:val="2"/>
          <w:sz w:val="24"/>
          <w:szCs w:val="24"/>
          <w:highlight w:val="none"/>
          <w:lang w:val="en-US" w:eastAsia="zh-CN"/>
        </w:rPr>
        <w:t>5.</w:t>
      </w:r>
      <w:r>
        <w:rPr>
          <w:rFonts w:hint="eastAsia" w:ascii="宋体" w:hAnsi="宋体" w:cs="宋体"/>
          <w:b w:val="0"/>
          <w:bCs w:val="0"/>
          <w:color w:val="auto"/>
          <w:kern w:val="2"/>
          <w:sz w:val="24"/>
          <w:szCs w:val="24"/>
          <w:highlight w:val="none"/>
          <w:lang w:val="zh-CN" w:eastAsia="zh-CN"/>
        </w:rPr>
        <w:t>3</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不予接收的</w:t>
      </w:r>
      <w:bookmarkEnd w:id="222"/>
      <w:bookmarkEnd w:id="223"/>
      <w:bookmarkEnd w:id="224"/>
      <w:bookmarkEnd w:id="225"/>
      <w:r>
        <w:rPr>
          <w:rFonts w:hint="eastAsia" w:ascii="宋体" w:hAnsi="宋体" w:cs="宋体"/>
          <w:b w:val="0"/>
          <w:bCs w:val="0"/>
          <w:color w:val="auto"/>
          <w:kern w:val="2"/>
          <w:sz w:val="24"/>
          <w:szCs w:val="24"/>
          <w:highlight w:val="none"/>
          <w:lang w:val="zh-CN" w:eastAsia="zh-CN"/>
        </w:rPr>
        <w:t>磋商响应文件</w:t>
      </w:r>
    </w:p>
    <w:p w14:paraId="4C1E488B">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26" w:name="_Toc504654734"/>
      <w:bookmarkStart w:id="227" w:name="_Toc504479248"/>
      <w:bookmarkStart w:id="228" w:name="_Toc504479699"/>
      <w:bookmarkStart w:id="229" w:name="_Toc445473539"/>
      <w:r>
        <w:rPr>
          <w:rFonts w:hint="eastAsia" w:ascii="宋体" w:hAnsi="宋体" w:eastAsia="宋体" w:cs="宋体"/>
          <w:b w:val="0"/>
          <w:bCs w:val="0"/>
          <w:color w:val="auto"/>
          <w:kern w:val="2"/>
          <w:sz w:val="24"/>
          <w:szCs w:val="24"/>
          <w:highlight w:val="none"/>
          <w:lang w:val="en-US" w:eastAsia="zh-CN"/>
        </w:rPr>
        <w:t>5.3.1</w:t>
      </w:r>
      <w:r>
        <w:rPr>
          <w:rFonts w:hint="eastAsia" w:ascii="宋体" w:hAnsi="宋体" w:eastAsia="宋体" w:cs="宋体"/>
          <w:b w:val="0"/>
          <w:bCs w:val="0"/>
          <w:color w:val="auto"/>
          <w:kern w:val="2"/>
          <w:sz w:val="24"/>
          <w:szCs w:val="24"/>
          <w:highlight w:val="none"/>
          <w:lang w:val="zh-CN" w:eastAsia="zh-CN"/>
        </w:rPr>
        <w:t>磋商响应文件有下列情况之一者将被视为无效：</w:t>
      </w:r>
      <w:bookmarkEnd w:id="226"/>
      <w:bookmarkEnd w:id="227"/>
      <w:bookmarkEnd w:id="228"/>
      <w:bookmarkEnd w:id="229"/>
      <w:bookmarkStart w:id="230" w:name="_Toc504654735"/>
      <w:bookmarkStart w:id="231" w:name="_Toc445473540"/>
      <w:bookmarkStart w:id="232" w:name="_Toc504479700"/>
      <w:bookmarkStart w:id="233" w:name="_Toc504479249"/>
    </w:p>
    <w:p w14:paraId="4D666D8D">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磋商响应文件未按规定密封</w:t>
      </w:r>
      <w:bookmarkEnd w:id="230"/>
      <w:bookmarkEnd w:id="231"/>
      <w:bookmarkEnd w:id="232"/>
      <w:bookmarkEnd w:id="233"/>
      <w:bookmarkStart w:id="234" w:name="_Toc504479250"/>
      <w:bookmarkStart w:id="235" w:name="_Toc504654736"/>
      <w:bookmarkStart w:id="236" w:name="_Toc445473541"/>
      <w:bookmarkStart w:id="237" w:name="_Toc504479701"/>
      <w:r>
        <w:rPr>
          <w:rFonts w:hint="eastAsia" w:ascii="宋体"/>
          <w:color w:val="auto"/>
          <w:sz w:val="24"/>
          <w:highlight w:val="none"/>
          <w:lang w:val="zh-CN"/>
        </w:rPr>
        <w:t>；</w:t>
      </w:r>
    </w:p>
    <w:p w14:paraId="6A3DFEDA">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（2）投标截止时间以后送达的</w:t>
      </w:r>
      <w:bookmarkEnd w:id="234"/>
      <w:bookmarkEnd w:id="235"/>
      <w:bookmarkEnd w:id="236"/>
      <w:bookmarkEnd w:id="237"/>
      <w:r>
        <w:rPr>
          <w:rFonts w:hint="eastAsia" w:ascii="宋体"/>
          <w:color w:val="auto"/>
          <w:sz w:val="24"/>
          <w:highlight w:val="none"/>
          <w:lang w:val="zh-CN"/>
        </w:rPr>
        <w:t>磋商响应文件；</w:t>
      </w:r>
      <w:bookmarkStart w:id="238" w:name="_Toc504479702"/>
      <w:bookmarkStart w:id="239" w:name="_Toc504654737"/>
      <w:bookmarkStart w:id="240" w:name="_Toc504479251"/>
      <w:bookmarkStart w:id="241" w:name="_Toc445473542"/>
    </w:p>
    <w:p w14:paraId="11F60C65">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bCs/>
          <w:color w:val="auto"/>
          <w:sz w:val="28"/>
          <w:szCs w:val="28"/>
          <w:highlight w:val="none"/>
          <w:lang w:val="zh-CN"/>
        </w:rPr>
      </w:pPr>
      <w:r>
        <w:rPr>
          <w:rFonts w:hint="eastAsia" w:ascii="宋体"/>
          <w:color w:val="auto"/>
          <w:sz w:val="24"/>
          <w:highlight w:val="none"/>
          <w:lang w:val="zh-CN"/>
        </w:rPr>
        <w:t>（3）没按规定递交磋商保证金的。</w:t>
      </w:r>
      <w:bookmarkEnd w:id="238"/>
      <w:bookmarkEnd w:id="239"/>
      <w:bookmarkEnd w:id="240"/>
      <w:bookmarkEnd w:id="241"/>
      <w:bookmarkStart w:id="242" w:name="_Toc504654738"/>
      <w:bookmarkStart w:id="243" w:name="_Toc445473543"/>
    </w:p>
    <w:p w14:paraId="5B36EB20">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六、评标机构</w:t>
      </w:r>
      <w:bookmarkEnd w:id="242"/>
      <w:bookmarkEnd w:id="243"/>
    </w:p>
    <w:p w14:paraId="3B50E67C">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44" w:name="_Toc504479253"/>
      <w:bookmarkStart w:id="245" w:name="_Toc504654739"/>
      <w:bookmarkStart w:id="246" w:name="_Toc504479704"/>
      <w:bookmarkStart w:id="247" w:name="_Toc445473544"/>
      <w:r>
        <w:rPr>
          <w:rFonts w:hint="eastAsia" w:ascii="宋体" w:hAnsi="宋体" w:cs="宋体"/>
          <w:b w:val="0"/>
          <w:bCs w:val="0"/>
          <w:color w:val="auto"/>
          <w:kern w:val="2"/>
          <w:sz w:val="24"/>
          <w:szCs w:val="24"/>
          <w:highlight w:val="none"/>
          <w:lang w:val="en-US" w:eastAsia="zh-CN"/>
        </w:rPr>
        <w:t>6.1 磋商小组成员</w:t>
      </w:r>
    </w:p>
    <w:p w14:paraId="70C76A5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6.1.1</w:t>
      </w:r>
      <w:r>
        <w:rPr>
          <w:rFonts w:hint="eastAsia" w:ascii="宋体" w:hAnsi="宋体" w:eastAsia="宋体" w:cs="宋体"/>
          <w:b w:val="0"/>
          <w:bCs w:val="0"/>
          <w:color w:val="auto"/>
          <w:kern w:val="2"/>
          <w:sz w:val="24"/>
          <w:szCs w:val="24"/>
          <w:highlight w:val="none"/>
          <w:lang w:val="zh-CN" w:eastAsia="zh-CN"/>
        </w:rPr>
        <w:t>本项目磋商小组由有关经济、技术方面专家</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zh-CN" w:eastAsia="zh-CN"/>
        </w:rPr>
        <w:t>人组成</w:t>
      </w:r>
      <w:r>
        <w:rPr>
          <w:rFonts w:hint="eastAsia" w:ascii="宋体" w:hAnsi="宋体" w:cs="宋体"/>
          <w:b w:val="0"/>
          <w:bCs w:val="0"/>
          <w:color w:val="auto"/>
          <w:kern w:val="2"/>
          <w:sz w:val="24"/>
          <w:szCs w:val="24"/>
          <w:highlight w:val="none"/>
          <w:lang w:val="zh-CN" w:eastAsia="zh-CN"/>
        </w:rPr>
        <w:t>。</w:t>
      </w:r>
    </w:p>
    <w:bookmarkEnd w:id="244"/>
    <w:bookmarkEnd w:id="245"/>
    <w:bookmarkEnd w:id="246"/>
    <w:bookmarkEnd w:id="247"/>
    <w:p w14:paraId="2CF17FAA">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48" w:name="_Toc504479705"/>
      <w:bookmarkStart w:id="249" w:name="_Toc504654740"/>
      <w:bookmarkStart w:id="250" w:name="_Toc504479254"/>
      <w:bookmarkStart w:id="251" w:name="_Toc445473545"/>
      <w:r>
        <w:rPr>
          <w:rFonts w:hint="eastAsia" w:ascii="宋体" w:hAnsi="宋体" w:eastAsia="宋体" w:cs="宋体"/>
          <w:b w:val="0"/>
          <w:bCs w:val="0"/>
          <w:color w:val="auto"/>
          <w:kern w:val="2"/>
          <w:sz w:val="24"/>
          <w:szCs w:val="24"/>
          <w:highlight w:val="none"/>
          <w:lang w:val="en-US" w:eastAsia="zh-CN"/>
        </w:rPr>
        <w:t>6.1.2</w:t>
      </w:r>
      <w:r>
        <w:rPr>
          <w:rFonts w:hint="eastAsia" w:ascii="宋体" w:hAnsi="宋体" w:eastAsia="宋体" w:cs="宋体"/>
          <w:b w:val="0"/>
          <w:bCs w:val="0"/>
          <w:color w:val="auto"/>
          <w:kern w:val="2"/>
          <w:sz w:val="24"/>
          <w:szCs w:val="24"/>
          <w:highlight w:val="none"/>
          <w:lang w:val="zh-CN" w:eastAsia="zh-CN"/>
        </w:rPr>
        <w:t>磋商小组成员由</w:t>
      </w:r>
      <w:bookmarkEnd w:id="248"/>
      <w:bookmarkEnd w:id="249"/>
      <w:bookmarkEnd w:id="250"/>
      <w:bookmarkEnd w:id="251"/>
      <w:r>
        <w:rPr>
          <w:rFonts w:hint="eastAsia" w:ascii="宋体" w:hAnsi="宋体" w:eastAsia="宋体" w:cs="宋体"/>
          <w:b w:val="0"/>
          <w:bCs w:val="0"/>
          <w:color w:val="auto"/>
          <w:kern w:val="2"/>
          <w:sz w:val="24"/>
          <w:szCs w:val="24"/>
          <w:highlight w:val="none"/>
          <w:lang w:val="zh-CN" w:eastAsia="zh-CN"/>
        </w:rPr>
        <w:t>采购人在有关部门的监督下从政采云系统专家库中随机抽取。</w:t>
      </w:r>
    </w:p>
    <w:p w14:paraId="21B3F688">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52" w:name="_Toc504479255"/>
      <w:bookmarkStart w:id="253" w:name="_Toc504479706"/>
      <w:bookmarkStart w:id="254" w:name="_Toc445473546"/>
      <w:bookmarkStart w:id="255" w:name="_Toc504654741"/>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3磋商小组在开标当天组建，其名单在评标结果确定前严格保密。</w:t>
      </w:r>
      <w:bookmarkEnd w:id="252"/>
      <w:bookmarkEnd w:id="253"/>
      <w:bookmarkEnd w:id="254"/>
      <w:bookmarkEnd w:id="255"/>
    </w:p>
    <w:p w14:paraId="2EFFECDB">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56" w:name="_Toc504479707"/>
      <w:bookmarkStart w:id="257" w:name="_Toc445473547"/>
      <w:bookmarkStart w:id="258" w:name="_Toc504654742"/>
      <w:bookmarkStart w:id="259" w:name="_Toc504479256"/>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4与投标人有利害关系的人应回避，不得进入磋商小组。</w:t>
      </w:r>
      <w:bookmarkEnd w:id="256"/>
      <w:bookmarkEnd w:id="257"/>
      <w:bookmarkEnd w:id="258"/>
      <w:bookmarkEnd w:id="259"/>
    </w:p>
    <w:p w14:paraId="2035D23A">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60" w:name="_Toc445473548"/>
      <w:bookmarkStart w:id="261" w:name="_Toc504654743"/>
      <w:bookmarkStart w:id="262" w:name="_Toc504479257"/>
      <w:bookmarkStart w:id="263" w:name="_Toc504479708"/>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5磋商小组成员应当客观、公正地履行职务，遵守职业道德，对所提出的评审意见承担个人责任。</w:t>
      </w:r>
      <w:bookmarkEnd w:id="260"/>
      <w:bookmarkEnd w:id="261"/>
      <w:bookmarkEnd w:id="262"/>
      <w:bookmarkEnd w:id="263"/>
    </w:p>
    <w:p w14:paraId="4162AF8E">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64" w:name="_Toc504479258"/>
      <w:bookmarkStart w:id="265" w:name="_Toc504654744"/>
      <w:bookmarkStart w:id="266" w:name="_Toc504479709"/>
      <w:bookmarkStart w:id="267" w:name="_Toc445473549"/>
      <w:r>
        <w:rPr>
          <w:rFonts w:hint="eastAsia" w:ascii="宋体" w:hAnsi="宋体" w:cs="宋体"/>
          <w:b w:val="0"/>
          <w:bCs w:val="0"/>
          <w:color w:val="auto"/>
          <w:kern w:val="2"/>
          <w:sz w:val="24"/>
          <w:szCs w:val="24"/>
          <w:highlight w:val="none"/>
          <w:lang w:val="en-US" w:eastAsia="zh-CN"/>
        </w:rPr>
        <w:t>6.2 评标</w:t>
      </w:r>
    </w:p>
    <w:p w14:paraId="71702DAF">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6.2.1评标原则</w:t>
      </w:r>
      <w:bookmarkEnd w:id="264"/>
      <w:bookmarkEnd w:id="265"/>
      <w:bookmarkEnd w:id="266"/>
      <w:bookmarkEnd w:id="267"/>
    </w:p>
    <w:p w14:paraId="63F3F2A7">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color w:val="auto"/>
          <w:sz w:val="24"/>
          <w:szCs w:val="24"/>
          <w:highlight w:val="none"/>
        </w:rPr>
      </w:pPr>
      <w:bookmarkStart w:id="268" w:name="_Toc445473550"/>
      <w:bookmarkStart w:id="269" w:name="_Toc504654745"/>
      <w:bookmarkStart w:id="270" w:name="_Toc504479259"/>
      <w:bookmarkStart w:id="271" w:name="_Toc504479710"/>
      <w:r>
        <w:rPr>
          <w:rFonts w:hint="eastAsia" w:ascii="宋体" w:hAnsi="宋体" w:eastAsia="宋体" w:cs="宋体"/>
          <w:b w:val="0"/>
          <w:color w:val="auto"/>
          <w:sz w:val="24"/>
          <w:szCs w:val="24"/>
          <w:highlight w:val="none"/>
        </w:rPr>
        <w:t>评标活动遵循公平、公正、科学和择优的原则。</w:t>
      </w:r>
      <w:bookmarkEnd w:id="268"/>
      <w:bookmarkEnd w:id="269"/>
      <w:bookmarkEnd w:id="270"/>
      <w:bookmarkEnd w:id="271"/>
    </w:p>
    <w:p w14:paraId="772537C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272" w:name="_Toc504479711"/>
      <w:bookmarkStart w:id="273" w:name="_Toc504654746"/>
      <w:bookmarkStart w:id="274" w:name="_Toc504479260"/>
      <w:bookmarkStart w:id="275" w:name="_Toc445473551"/>
      <w:r>
        <w:rPr>
          <w:rFonts w:hint="eastAsia" w:ascii="宋体" w:hAnsi="宋体" w:eastAsia="宋体" w:cs="宋体"/>
          <w:b w:val="0"/>
          <w:bCs w:val="0"/>
          <w:color w:val="auto"/>
          <w:kern w:val="2"/>
          <w:sz w:val="24"/>
          <w:szCs w:val="24"/>
          <w:highlight w:val="none"/>
          <w:lang w:val="en-US" w:eastAsia="zh-CN"/>
        </w:rPr>
        <w:t>6.2.2评标</w:t>
      </w:r>
      <w:bookmarkEnd w:id="272"/>
      <w:bookmarkEnd w:id="273"/>
      <w:bookmarkEnd w:id="274"/>
      <w:bookmarkEnd w:id="275"/>
      <w:r>
        <w:rPr>
          <w:rFonts w:hint="eastAsia" w:ascii="宋体" w:hAnsi="宋体" w:eastAsia="宋体" w:cs="宋体"/>
          <w:b w:val="0"/>
          <w:bCs w:val="0"/>
          <w:color w:val="auto"/>
          <w:kern w:val="2"/>
          <w:sz w:val="24"/>
          <w:szCs w:val="24"/>
          <w:highlight w:val="none"/>
          <w:lang w:val="en-US" w:eastAsia="zh-CN"/>
        </w:rPr>
        <w:t>过程</w:t>
      </w:r>
    </w:p>
    <w:p w14:paraId="721C04B2">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76" w:name="_Toc429224711"/>
      <w:bookmarkStart w:id="277" w:name="_Toc435021141"/>
      <w:bookmarkStart w:id="278" w:name="_Toc504479712"/>
      <w:bookmarkStart w:id="279" w:name="_Toc504654747"/>
      <w:bookmarkStart w:id="280" w:name="_Toc445473552"/>
      <w:bookmarkStart w:id="281" w:name="_Toc504479261"/>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磋商小组按照“评标办法”规定的方法、评审因素、标准和程序对磋商响应文件进行评审。</w:t>
      </w:r>
      <w:bookmarkEnd w:id="276"/>
      <w:bookmarkEnd w:id="277"/>
      <w:r>
        <w:rPr>
          <w:rFonts w:hint="eastAsia" w:ascii="宋体"/>
          <w:color w:val="auto"/>
          <w:sz w:val="24"/>
          <w:highlight w:val="none"/>
          <w:lang w:val="zh-CN"/>
        </w:rPr>
        <w:t>“评标办法”中没有规定的方法、评审因素和标准，不作为评标依据。</w:t>
      </w:r>
      <w:bookmarkEnd w:id="278"/>
      <w:bookmarkEnd w:id="279"/>
      <w:bookmarkEnd w:id="280"/>
      <w:bookmarkEnd w:id="281"/>
    </w:p>
    <w:p w14:paraId="53D46866">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82" w:name="_Toc445473553"/>
      <w:bookmarkStart w:id="283" w:name="_Toc504654748"/>
      <w:bookmarkStart w:id="284" w:name="_Toc504479713"/>
      <w:bookmarkStart w:id="285" w:name="_Toc504479262"/>
      <w:r>
        <w:rPr>
          <w:rFonts w:hint="eastAsia" w:ascii="宋体"/>
          <w:color w:val="auto"/>
          <w:sz w:val="24"/>
          <w:highlight w:val="none"/>
          <w:lang w:eastAsia="zh-CN"/>
        </w:rPr>
        <w:t>（</w:t>
      </w:r>
      <w:r>
        <w:rPr>
          <w:rFonts w:hint="eastAsia" w:ascii="宋体"/>
          <w:color w:val="auto"/>
          <w:sz w:val="24"/>
          <w:highlight w:val="none"/>
          <w:lang w:val="en-US" w:eastAsia="zh-CN"/>
        </w:rPr>
        <w:t>2）</w:t>
      </w:r>
      <w:r>
        <w:rPr>
          <w:rFonts w:hint="eastAsia" w:ascii="宋体"/>
          <w:color w:val="auto"/>
          <w:sz w:val="24"/>
          <w:highlight w:val="none"/>
          <w:lang w:eastAsia="zh-CN"/>
        </w:rPr>
        <w:t>磋商响应文件</w:t>
      </w:r>
      <w:r>
        <w:rPr>
          <w:rFonts w:hint="eastAsia" w:ascii="宋体"/>
          <w:color w:val="auto"/>
          <w:sz w:val="24"/>
          <w:highlight w:val="none"/>
        </w:rPr>
        <w:t>有下列情形之一的，按废标处理：</w:t>
      </w:r>
      <w:bookmarkEnd w:id="282"/>
      <w:bookmarkEnd w:id="283"/>
      <w:bookmarkEnd w:id="284"/>
      <w:bookmarkEnd w:id="285"/>
    </w:p>
    <w:p w14:paraId="4FB06F0E">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86" w:name="_Toc504479263"/>
      <w:bookmarkStart w:id="287" w:name="_Toc445473554"/>
      <w:bookmarkStart w:id="288" w:name="_Toc504654749"/>
      <w:bookmarkStart w:id="289" w:name="_Toc504479714"/>
      <w:r>
        <w:rPr>
          <w:rFonts w:hint="eastAsia" w:ascii="宋体"/>
          <w:color w:val="auto"/>
          <w:sz w:val="24"/>
          <w:highlight w:val="none"/>
          <w:lang w:eastAsia="zh-CN"/>
        </w:rPr>
        <w:t>1）磋商响应文件中的投标函未加盖投标人公章和法定代表人或被委托人签字的；</w:t>
      </w:r>
      <w:bookmarkEnd w:id="286"/>
      <w:bookmarkEnd w:id="287"/>
      <w:bookmarkEnd w:id="288"/>
      <w:bookmarkEnd w:id="289"/>
    </w:p>
    <w:p w14:paraId="0B9650E1">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90" w:name="_Toc504479715"/>
      <w:bookmarkStart w:id="291" w:name="_Toc504654750"/>
      <w:bookmarkStart w:id="292" w:name="_Toc445473555"/>
      <w:bookmarkStart w:id="293" w:name="_Toc504479264"/>
      <w:r>
        <w:rPr>
          <w:rFonts w:hint="eastAsia" w:ascii="宋体"/>
          <w:color w:val="auto"/>
          <w:sz w:val="24"/>
          <w:highlight w:val="none"/>
          <w:lang w:eastAsia="zh-CN"/>
        </w:rPr>
        <w:t>2）磋商响应文件中载明的技术标准和资格文件等不符合竞争性磋商文件的要求；</w:t>
      </w:r>
      <w:bookmarkEnd w:id="290"/>
      <w:bookmarkEnd w:id="291"/>
      <w:bookmarkEnd w:id="292"/>
      <w:bookmarkEnd w:id="293"/>
    </w:p>
    <w:p w14:paraId="3409EB9B">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94" w:name="_Toc445473556"/>
      <w:bookmarkStart w:id="295" w:name="_Toc504479716"/>
      <w:bookmarkStart w:id="296" w:name="_Toc504479265"/>
      <w:bookmarkStart w:id="297" w:name="_Toc504654751"/>
      <w:r>
        <w:rPr>
          <w:rFonts w:hint="eastAsia" w:ascii="宋体"/>
          <w:color w:val="auto"/>
          <w:sz w:val="24"/>
          <w:highlight w:val="none"/>
          <w:lang w:eastAsia="zh-CN"/>
        </w:rPr>
        <w:t>3）</w:t>
      </w:r>
      <w:r>
        <w:rPr>
          <w:rFonts w:hint="eastAsia" w:ascii="宋体"/>
          <w:color w:val="auto"/>
          <w:sz w:val="24"/>
          <w:highlight w:val="none"/>
          <w:lang w:val="zh-CN" w:eastAsia="zh-CN"/>
        </w:rPr>
        <w:t>磋商响应文件中有两个或两个以上报价的；</w:t>
      </w:r>
      <w:bookmarkEnd w:id="294"/>
      <w:bookmarkEnd w:id="295"/>
      <w:bookmarkEnd w:id="296"/>
      <w:bookmarkEnd w:id="297"/>
    </w:p>
    <w:p w14:paraId="01D71965">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298" w:name="_Toc445473557"/>
      <w:bookmarkStart w:id="299" w:name="_Toc504654752"/>
      <w:bookmarkStart w:id="300" w:name="_Toc504479717"/>
      <w:bookmarkStart w:id="301" w:name="_Toc504479266"/>
      <w:r>
        <w:rPr>
          <w:rFonts w:hint="eastAsia" w:ascii="宋体"/>
          <w:color w:val="auto"/>
          <w:sz w:val="24"/>
          <w:highlight w:val="none"/>
          <w:lang w:eastAsia="zh-CN"/>
        </w:rPr>
        <w:t>4）</w:t>
      </w:r>
      <w:r>
        <w:rPr>
          <w:rFonts w:hint="eastAsia" w:ascii="宋体"/>
          <w:color w:val="auto"/>
          <w:sz w:val="24"/>
          <w:highlight w:val="none"/>
          <w:lang w:val="zh-CN" w:eastAsia="zh-CN"/>
        </w:rPr>
        <w:t>磋商响应文件的关键内容字迹模糊、无法辨认的；</w:t>
      </w:r>
      <w:bookmarkEnd w:id="298"/>
      <w:bookmarkEnd w:id="299"/>
      <w:bookmarkEnd w:id="300"/>
      <w:bookmarkEnd w:id="301"/>
    </w:p>
    <w:p w14:paraId="312ED205">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302" w:name="_Toc504479718"/>
      <w:bookmarkStart w:id="303" w:name="_Toc504654753"/>
      <w:bookmarkStart w:id="304" w:name="_Toc445473558"/>
      <w:bookmarkStart w:id="305" w:name="_Toc504479267"/>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磋商响应文件未按投标人须知中“磋商响应文件密封与标志”规定密封、标记的；</w:t>
      </w:r>
      <w:bookmarkEnd w:id="302"/>
      <w:bookmarkEnd w:id="303"/>
      <w:bookmarkEnd w:id="304"/>
      <w:bookmarkEnd w:id="305"/>
    </w:p>
    <w:p w14:paraId="6D776FC8">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306" w:name="_Toc504479268"/>
      <w:bookmarkStart w:id="307" w:name="_Toc445473559"/>
      <w:bookmarkStart w:id="308" w:name="_Toc504479719"/>
      <w:bookmarkStart w:id="309" w:name="_Toc504654754"/>
      <w:r>
        <w:rPr>
          <w:rFonts w:hint="eastAsia" w:ascii="宋体"/>
          <w:color w:val="auto"/>
          <w:sz w:val="24"/>
          <w:highlight w:val="none"/>
          <w:lang w:eastAsia="zh-CN"/>
        </w:rPr>
        <w:t>6）磋商响应文件附有采购人不能接受的条件的；</w:t>
      </w:r>
      <w:bookmarkEnd w:id="306"/>
      <w:bookmarkEnd w:id="307"/>
      <w:bookmarkEnd w:id="308"/>
      <w:bookmarkEnd w:id="309"/>
    </w:p>
    <w:p w14:paraId="4D4490F9">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310" w:name="_Toc504654755"/>
      <w:bookmarkStart w:id="311" w:name="_Toc445473560"/>
      <w:bookmarkStart w:id="312" w:name="_Toc504479720"/>
      <w:bookmarkStart w:id="313" w:name="_Toc504479269"/>
      <w:r>
        <w:rPr>
          <w:rFonts w:hint="eastAsia" w:ascii="宋体"/>
          <w:color w:val="auto"/>
          <w:sz w:val="24"/>
          <w:highlight w:val="none"/>
          <w:lang w:eastAsia="zh-CN"/>
        </w:rPr>
        <w:t>7）</w:t>
      </w:r>
      <w:r>
        <w:rPr>
          <w:rFonts w:hint="eastAsia" w:ascii="宋体"/>
          <w:color w:val="auto"/>
          <w:sz w:val="24"/>
          <w:highlight w:val="none"/>
          <w:lang w:val="zh-CN" w:eastAsia="zh-CN"/>
        </w:rPr>
        <w:t>不符合竞争性磋商文件中规定的其他实质性要求的。</w:t>
      </w:r>
      <w:bookmarkEnd w:id="310"/>
      <w:bookmarkEnd w:id="311"/>
      <w:bookmarkEnd w:id="312"/>
      <w:bookmarkEnd w:id="313"/>
    </w:p>
    <w:p w14:paraId="0670B336">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6.3 磋商程序</w:t>
      </w:r>
    </w:p>
    <w:p w14:paraId="154FFD7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6.3.1经审查合格的磋商响应文件，磋商小组所有成员应当集中与单一投标人分别进行磋商，并给予所有参加磋商的投标人平等的磋商机会。在磋商过程中，磋商小组可以根据竞争性磋商文件和磋商情况实质性变动采购需求中的技术、服务要求以及合同草案条款，但不变动磋商文件中的其他内容。实质性变动的内容，须经采购人代表确认。</w:t>
      </w:r>
    </w:p>
    <w:p w14:paraId="2389377A">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6.3.2对竞争性磋商文件作出的实质性变动是竞争性磋商文件的有效组成部分，磋商小组将及时以书面形式同时通知所有参加磋商的投标人。</w:t>
      </w:r>
    </w:p>
    <w:p w14:paraId="682935D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6.3.3磋商结束后，磋商小组将要求所有实质性响应的投标人在规定时间内提交二次报价，提交二次报价的投标人不得少于3家。二次报价是投标人磋商响应文件的有效组成部分。</w:t>
      </w:r>
    </w:p>
    <w:p w14:paraId="63F4EE5C">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6.3.4已提交磋商响应文件的投标人，在提交二次报价之前，可以根据磋商情况退出磋商。采购人、采购代理机构将退还退出磋商的投标人的磋商保证金。</w:t>
      </w:r>
    </w:p>
    <w:p w14:paraId="244A944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6.3.5经磋商确定最终采购需求和提交二次报价的投标人后，由磋商小组采用综合评</w:t>
      </w:r>
      <w:r>
        <w:rPr>
          <w:rFonts w:hint="eastAsia" w:ascii="宋体" w:hAnsi="宋体" w:cs="宋体"/>
          <w:b w:val="0"/>
          <w:bCs w:val="0"/>
          <w:color w:val="auto"/>
          <w:kern w:val="2"/>
          <w:sz w:val="24"/>
          <w:szCs w:val="24"/>
          <w:highlight w:val="none"/>
          <w:lang w:val="en-US" w:eastAsia="zh-CN"/>
        </w:rPr>
        <w:t>分</w:t>
      </w:r>
      <w:r>
        <w:rPr>
          <w:rFonts w:hint="eastAsia" w:ascii="宋体" w:hAnsi="宋体" w:eastAsia="宋体" w:cs="宋体"/>
          <w:b w:val="0"/>
          <w:bCs w:val="0"/>
          <w:color w:val="auto"/>
          <w:kern w:val="2"/>
          <w:sz w:val="24"/>
          <w:szCs w:val="24"/>
          <w:highlight w:val="none"/>
          <w:lang w:val="en-US" w:eastAsia="zh-CN"/>
        </w:rPr>
        <w:t>法对提交二次报价的投标人的磋商响应文件和二次报价进行综合评分。</w:t>
      </w:r>
    </w:p>
    <w:p w14:paraId="08FFC541">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bookmarkStart w:id="314" w:name="_Toc504654756"/>
      <w:bookmarkStart w:id="315" w:name="_Toc445473561"/>
      <w:r>
        <w:rPr>
          <w:rFonts w:hint="eastAsia" w:ascii="宋体" w:hAnsi="宋体" w:eastAsia="宋体" w:cs="宋体"/>
          <w:b/>
          <w:bCs/>
          <w:color w:val="auto"/>
          <w:sz w:val="28"/>
          <w:szCs w:val="28"/>
          <w:highlight w:val="none"/>
          <w:lang w:val="zh-CN"/>
        </w:rPr>
        <w:t>七、合同授予</w:t>
      </w:r>
      <w:bookmarkEnd w:id="314"/>
      <w:bookmarkEnd w:id="315"/>
    </w:p>
    <w:p w14:paraId="5EAC7EC5">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16" w:name="_Toc504479724"/>
      <w:bookmarkStart w:id="317" w:name="_Toc504479272"/>
      <w:bookmarkStart w:id="318" w:name="_Toc504654757"/>
      <w:r>
        <w:rPr>
          <w:rFonts w:hint="eastAsia" w:ascii="宋体" w:hAnsi="宋体" w:cs="宋体"/>
          <w:b w:val="0"/>
          <w:bCs w:val="0"/>
          <w:color w:val="auto"/>
          <w:kern w:val="2"/>
          <w:sz w:val="24"/>
          <w:szCs w:val="24"/>
          <w:highlight w:val="none"/>
          <w:lang w:val="en-US" w:eastAsia="zh-CN"/>
        </w:rPr>
        <w:t xml:space="preserve">7.1 </w:t>
      </w:r>
      <w:r>
        <w:rPr>
          <w:rFonts w:hint="eastAsia" w:ascii="宋体" w:hAnsi="宋体" w:cs="宋体"/>
          <w:b w:val="0"/>
          <w:bCs w:val="0"/>
          <w:color w:val="auto"/>
          <w:kern w:val="2"/>
          <w:sz w:val="24"/>
          <w:szCs w:val="24"/>
          <w:highlight w:val="none"/>
          <w:lang w:val="zh-CN" w:eastAsia="zh-CN"/>
        </w:rPr>
        <w:t>评标结果异议：</w:t>
      </w:r>
      <w:bookmarkEnd w:id="316"/>
      <w:bookmarkEnd w:id="317"/>
      <w:bookmarkEnd w:id="318"/>
      <w:bookmarkStart w:id="319" w:name="_Toc504654758"/>
      <w:bookmarkStart w:id="320" w:name="_Toc504479273"/>
      <w:bookmarkStart w:id="321" w:name="_Toc504479725"/>
    </w:p>
    <w:p w14:paraId="6F6EA777">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7.1.1</w:t>
      </w:r>
      <w:r>
        <w:rPr>
          <w:rFonts w:hint="eastAsia" w:ascii="宋体" w:hAnsi="宋体" w:eastAsia="宋体" w:cs="宋体"/>
          <w:b w:val="0"/>
          <w:bCs w:val="0"/>
          <w:color w:val="auto"/>
          <w:kern w:val="2"/>
          <w:sz w:val="24"/>
          <w:szCs w:val="24"/>
          <w:highlight w:val="none"/>
          <w:lang w:val="zh-CN" w:eastAsia="zh-CN"/>
        </w:rPr>
        <w:t>投标人或者其他利害关系人对评标结果有异议的，应当在知道或者应知道起</w:t>
      </w:r>
      <w:r>
        <w:rPr>
          <w:rFonts w:hint="eastAsia" w:ascii="宋体" w:hAnsi="宋体" w:eastAsia="宋体" w:cs="宋体"/>
          <w:b w:val="0"/>
          <w:bCs w:val="0"/>
          <w:color w:val="auto"/>
          <w:kern w:val="2"/>
          <w:sz w:val="24"/>
          <w:szCs w:val="24"/>
          <w:highlight w:val="none"/>
          <w:lang w:val="en-US" w:eastAsia="zh-CN"/>
        </w:rPr>
        <w:t>7个工作日内，以书面的形式向采购人、采购代理机构</w:t>
      </w:r>
      <w:r>
        <w:rPr>
          <w:rFonts w:hint="eastAsia" w:ascii="宋体" w:hAnsi="宋体" w:eastAsia="宋体" w:cs="宋体"/>
          <w:b w:val="0"/>
          <w:bCs w:val="0"/>
          <w:color w:val="auto"/>
          <w:kern w:val="2"/>
          <w:sz w:val="24"/>
          <w:szCs w:val="24"/>
          <w:highlight w:val="none"/>
          <w:lang w:val="zh-CN" w:eastAsia="zh-CN"/>
        </w:rPr>
        <w:t>提出。采购人将在收到异议之日起3日内作出答复；作出答复前，将暂停采购活动。</w:t>
      </w:r>
      <w:bookmarkEnd w:id="319"/>
      <w:bookmarkEnd w:id="320"/>
      <w:bookmarkEnd w:id="321"/>
    </w:p>
    <w:p w14:paraId="7A8D2D29">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22" w:name="_Toc504479726"/>
      <w:bookmarkStart w:id="323" w:name="_Toc504654759"/>
      <w:bookmarkStart w:id="324" w:name="_Toc445473562"/>
      <w:bookmarkStart w:id="325" w:name="_Toc504479274"/>
      <w:r>
        <w:rPr>
          <w:rFonts w:hint="eastAsia" w:ascii="宋体" w:hAnsi="宋体" w:cs="宋体"/>
          <w:b w:val="0"/>
          <w:bCs w:val="0"/>
          <w:color w:val="auto"/>
          <w:kern w:val="2"/>
          <w:sz w:val="24"/>
          <w:szCs w:val="24"/>
          <w:highlight w:val="none"/>
          <w:lang w:val="en-US" w:eastAsia="zh-CN"/>
        </w:rPr>
        <w:t>7.</w:t>
      </w:r>
      <w:r>
        <w:rPr>
          <w:rFonts w:hint="eastAsia" w:ascii="宋体" w:hAnsi="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定标方式</w:t>
      </w:r>
      <w:bookmarkEnd w:id="322"/>
      <w:bookmarkEnd w:id="323"/>
      <w:bookmarkEnd w:id="324"/>
      <w:bookmarkEnd w:id="325"/>
    </w:p>
    <w:p w14:paraId="1106C0EC">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26" w:name="_Toc435021152"/>
      <w:bookmarkStart w:id="327" w:name="_Toc429224722"/>
      <w:bookmarkStart w:id="328" w:name="_Toc445473563"/>
      <w:bookmarkStart w:id="329" w:name="_Toc504654760"/>
      <w:bookmarkStart w:id="330" w:name="_Toc504479275"/>
      <w:bookmarkStart w:id="331" w:name="_Toc504479727"/>
      <w:r>
        <w:rPr>
          <w:rFonts w:hint="eastAsia" w:ascii="宋体" w:hAnsi="宋体" w:cs="宋体"/>
          <w:b w:val="0"/>
          <w:bCs w:val="0"/>
          <w:color w:val="auto"/>
          <w:kern w:val="2"/>
          <w:sz w:val="24"/>
          <w:szCs w:val="24"/>
          <w:highlight w:val="none"/>
          <w:lang w:val="en-US" w:eastAsia="zh-CN"/>
        </w:rPr>
        <w:t>7.2.1</w:t>
      </w:r>
      <w:r>
        <w:rPr>
          <w:rFonts w:hint="eastAsia" w:ascii="宋体" w:hAnsi="宋体" w:eastAsia="宋体" w:cs="宋体"/>
          <w:b w:val="0"/>
          <w:bCs w:val="0"/>
          <w:color w:val="auto"/>
          <w:kern w:val="2"/>
          <w:sz w:val="24"/>
          <w:szCs w:val="24"/>
          <w:highlight w:val="none"/>
          <w:lang w:val="zh-CN" w:eastAsia="zh-CN"/>
        </w:rPr>
        <w:t>按照投标人须知前附表的规定，授权磋商小组确定成交商。</w:t>
      </w:r>
    </w:p>
    <w:bookmarkEnd w:id="326"/>
    <w:bookmarkEnd w:id="327"/>
    <w:bookmarkEnd w:id="328"/>
    <w:bookmarkEnd w:id="329"/>
    <w:bookmarkEnd w:id="330"/>
    <w:bookmarkEnd w:id="331"/>
    <w:p w14:paraId="6DA79B9E">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32" w:name="_Toc504654761"/>
      <w:bookmarkStart w:id="333" w:name="_Toc445473564"/>
      <w:bookmarkStart w:id="334" w:name="_Toc504479728"/>
      <w:bookmarkStart w:id="335" w:name="_Toc504479276"/>
      <w:r>
        <w:rPr>
          <w:rFonts w:hint="eastAsia" w:ascii="宋体" w:hAnsi="宋体" w:cs="宋体"/>
          <w:b w:val="0"/>
          <w:bCs w:val="0"/>
          <w:color w:val="auto"/>
          <w:kern w:val="2"/>
          <w:sz w:val="24"/>
          <w:szCs w:val="24"/>
          <w:highlight w:val="none"/>
          <w:lang w:val="en-US" w:eastAsia="zh-CN"/>
        </w:rPr>
        <w:t>7.3</w:t>
      </w:r>
      <w:bookmarkEnd w:id="332"/>
      <w:bookmarkEnd w:id="333"/>
      <w:bookmarkEnd w:id="334"/>
      <w:bookmarkEnd w:id="335"/>
      <w:r>
        <w:rPr>
          <w:rFonts w:hint="eastAsia" w:ascii="宋体" w:hAnsi="宋体" w:cs="宋体"/>
          <w:b w:val="0"/>
          <w:bCs w:val="0"/>
          <w:color w:val="auto"/>
          <w:kern w:val="2"/>
          <w:sz w:val="24"/>
          <w:szCs w:val="24"/>
          <w:highlight w:val="none"/>
          <w:lang w:val="en-US" w:eastAsia="zh-CN"/>
        </w:rPr>
        <w:t xml:space="preserve"> 成交通知书</w:t>
      </w:r>
    </w:p>
    <w:p w14:paraId="7C210DAC">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36" w:name="_Toc504479729"/>
      <w:bookmarkStart w:id="337" w:name="_Toc445473565"/>
      <w:bookmarkStart w:id="338" w:name="_Toc504479277"/>
      <w:bookmarkStart w:id="339" w:name="_Toc504654762"/>
      <w:r>
        <w:rPr>
          <w:rFonts w:hint="eastAsia" w:ascii="宋体" w:hAnsi="宋体" w:cs="宋体"/>
          <w:b w:val="0"/>
          <w:bCs w:val="0"/>
          <w:color w:val="auto"/>
          <w:kern w:val="2"/>
          <w:sz w:val="24"/>
          <w:szCs w:val="24"/>
          <w:highlight w:val="none"/>
          <w:lang w:val="en-US" w:eastAsia="zh-CN"/>
        </w:rPr>
        <w:t>7.3.1</w:t>
      </w:r>
      <w:r>
        <w:rPr>
          <w:rFonts w:hint="eastAsia" w:ascii="宋体" w:hAnsi="宋体" w:eastAsia="宋体" w:cs="宋体"/>
          <w:b w:val="0"/>
          <w:bCs w:val="0"/>
          <w:color w:val="auto"/>
          <w:kern w:val="2"/>
          <w:sz w:val="24"/>
          <w:szCs w:val="24"/>
          <w:highlight w:val="none"/>
          <w:lang w:val="zh-CN" w:eastAsia="zh-CN"/>
        </w:rPr>
        <w:t>在采购人规定的原投标有效期截止前，采购人将以书面形式通知成交商，并写明采购人对</w:t>
      </w:r>
      <w:r>
        <w:rPr>
          <w:rFonts w:hint="eastAsia" w:ascii="宋体" w:hAnsi="宋体" w:cs="宋体"/>
          <w:b w:val="0"/>
          <w:bCs w:val="0"/>
          <w:color w:val="auto"/>
          <w:kern w:val="2"/>
          <w:sz w:val="24"/>
          <w:szCs w:val="24"/>
          <w:highlight w:val="none"/>
          <w:lang w:val="zh-CN" w:eastAsia="zh-CN"/>
        </w:rPr>
        <w:t>成交</w:t>
      </w:r>
      <w:r>
        <w:rPr>
          <w:rFonts w:hint="eastAsia" w:ascii="宋体" w:hAnsi="宋体" w:eastAsia="宋体" w:cs="宋体"/>
          <w:b w:val="0"/>
          <w:bCs w:val="0"/>
          <w:color w:val="auto"/>
          <w:kern w:val="2"/>
          <w:sz w:val="24"/>
          <w:szCs w:val="24"/>
          <w:highlight w:val="none"/>
          <w:lang w:val="zh-CN" w:eastAsia="zh-CN"/>
        </w:rPr>
        <w:t>的支付总额（本竞争性磋商文件中称为“成交价格”）。</w:t>
      </w:r>
      <w:bookmarkEnd w:id="336"/>
      <w:bookmarkEnd w:id="337"/>
      <w:bookmarkEnd w:id="338"/>
      <w:bookmarkEnd w:id="339"/>
    </w:p>
    <w:p w14:paraId="01A7B10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40" w:name="_Toc445473569"/>
      <w:bookmarkStart w:id="341" w:name="_Toc504654766"/>
      <w:bookmarkStart w:id="342" w:name="_Toc504479281"/>
      <w:bookmarkStart w:id="343" w:name="_Toc504479733"/>
      <w:r>
        <w:rPr>
          <w:rFonts w:hint="eastAsia" w:ascii="宋体" w:hAnsi="宋体" w:cs="宋体"/>
          <w:b w:val="0"/>
          <w:bCs w:val="0"/>
          <w:color w:val="auto"/>
          <w:kern w:val="2"/>
          <w:sz w:val="24"/>
          <w:szCs w:val="24"/>
          <w:highlight w:val="none"/>
          <w:lang w:val="en-US" w:eastAsia="zh-CN"/>
        </w:rPr>
        <w:t>7.4 签订合同</w:t>
      </w:r>
      <w:bookmarkEnd w:id="340"/>
      <w:bookmarkEnd w:id="341"/>
      <w:bookmarkEnd w:id="342"/>
      <w:bookmarkEnd w:id="343"/>
    </w:p>
    <w:p w14:paraId="633A1FE2">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4" w:name="_Toc429224729"/>
      <w:bookmarkStart w:id="345" w:name="_Toc435021159"/>
      <w:bookmarkStart w:id="346" w:name="_Toc504479734"/>
      <w:bookmarkStart w:id="347" w:name="_Toc504479282"/>
      <w:bookmarkStart w:id="348" w:name="_Toc504654767"/>
      <w:bookmarkStart w:id="349" w:name="_Toc445473570"/>
      <w:r>
        <w:rPr>
          <w:rFonts w:hint="eastAsia" w:ascii="宋体" w:hAnsi="宋体" w:cs="宋体"/>
          <w:b w:val="0"/>
          <w:bCs w:val="0"/>
          <w:color w:val="auto"/>
          <w:kern w:val="2"/>
          <w:sz w:val="24"/>
          <w:szCs w:val="24"/>
          <w:highlight w:val="none"/>
          <w:lang w:val="en-US" w:eastAsia="zh-CN"/>
        </w:rPr>
        <w:t>7.4.1</w:t>
      </w:r>
      <w:r>
        <w:rPr>
          <w:rFonts w:hint="eastAsia" w:ascii="宋体" w:hAnsi="宋体" w:cs="宋体"/>
          <w:b w:val="0"/>
          <w:bCs w:val="0"/>
          <w:color w:val="auto"/>
          <w:kern w:val="2"/>
          <w:sz w:val="24"/>
          <w:szCs w:val="24"/>
          <w:highlight w:val="none"/>
          <w:lang w:val="zh-CN" w:eastAsia="zh-CN"/>
        </w:rPr>
        <w:t>采购人和成交商应当自成交通知书发出之日起30天内，根据竞争性磋商文件和成交商的磋商响应文件订立书面合同。成交商无正当理由拒签合同的，采购人取消其成交资格，其磋商保证金不予退还；</w:t>
      </w:r>
      <w:bookmarkEnd w:id="344"/>
      <w:bookmarkEnd w:id="345"/>
      <w:r>
        <w:rPr>
          <w:rFonts w:hint="eastAsia" w:ascii="宋体" w:hAnsi="宋体" w:cs="宋体"/>
          <w:b w:val="0"/>
          <w:bCs w:val="0"/>
          <w:color w:val="auto"/>
          <w:kern w:val="2"/>
          <w:sz w:val="24"/>
          <w:szCs w:val="24"/>
          <w:highlight w:val="none"/>
          <w:lang w:val="zh-CN" w:eastAsia="zh-CN"/>
        </w:rPr>
        <w:t>给采购人造成的损失超过磋商保证金数额的，成交商还应当对超过部分予以赔偿。</w:t>
      </w:r>
      <w:bookmarkEnd w:id="346"/>
      <w:bookmarkEnd w:id="347"/>
      <w:bookmarkEnd w:id="348"/>
      <w:bookmarkEnd w:id="349"/>
    </w:p>
    <w:p w14:paraId="775BADEA">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color w:val="auto"/>
          <w:kern w:val="2"/>
          <w:sz w:val="30"/>
          <w:szCs w:val="30"/>
          <w:highlight w:val="none"/>
          <w:lang w:val="zh-CN"/>
        </w:rPr>
      </w:pPr>
      <w:bookmarkStart w:id="350" w:name="_Toc429224730"/>
      <w:bookmarkStart w:id="351" w:name="_Toc435021160"/>
      <w:bookmarkStart w:id="352" w:name="_Toc445473571"/>
      <w:bookmarkStart w:id="353" w:name="_Toc504479283"/>
      <w:bookmarkStart w:id="354" w:name="_Toc504479735"/>
      <w:bookmarkStart w:id="355" w:name="_Toc504654768"/>
      <w:r>
        <w:rPr>
          <w:rFonts w:hint="eastAsia" w:ascii="宋体" w:hAnsi="宋体" w:cs="宋体"/>
          <w:b w:val="0"/>
          <w:bCs w:val="0"/>
          <w:color w:val="auto"/>
          <w:kern w:val="2"/>
          <w:sz w:val="24"/>
          <w:szCs w:val="24"/>
          <w:highlight w:val="none"/>
          <w:lang w:val="en-US" w:eastAsia="zh-CN"/>
        </w:rPr>
        <w:t>7.4</w:t>
      </w:r>
      <w:r>
        <w:rPr>
          <w:rFonts w:hint="eastAsia" w:ascii="宋体" w:hAnsi="宋体" w:cs="宋体"/>
          <w:b w:val="0"/>
          <w:bCs w:val="0"/>
          <w:color w:val="auto"/>
          <w:kern w:val="2"/>
          <w:sz w:val="24"/>
          <w:szCs w:val="24"/>
          <w:highlight w:val="none"/>
          <w:lang w:val="zh-CN" w:eastAsia="zh-CN"/>
        </w:rPr>
        <w:t>.2发出成交通知书后，采购人无正当理由拒签合同的，采购人向成交商退还磋商保证金；</w:t>
      </w:r>
      <w:bookmarkEnd w:id="350"/>
      <w:bookmarkEnd w:id="351"/>
      <w:r>
        <w:rPr>
          <w:rFonts w:hint="eastAsia" w:ascii="宋体" w:hAnsi="宋体" w:cs="宋体"/>
          <w:b w:val="0"/>
          <w:bCs w:val="0"/>
          <w:color w:val="auto"/>
          <w:kern w:val="2"/>
          <w:sz w:val="24"/>
          <w:szCs w:val="24"/>
          <w:highlight w:val="none"/>
          <w:lang w:val="zh-CN" w:eastAsia="zh-CN"/>
        </w:rPr>
        <w:t>给成交商造成损失的，还应当赔偿损失。</w:t>
      </w:r>
      <w:bookmarkEnd w:id="352"/>
      <w:bookmarkEnd w:id="353"/>
      <w:bookmarkEnd w:id="354"/>
      <w:bookmarkEnd w:id="355"/>
      <w:bookmarkStart w:id="356" w:name="_Toc504654769"/>
      <w:bookmarkStart w:id="357" w:name="_Toc445473572"/>
    </w:p>
    <w:p w14:paraId="63B0F819">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八、在釆购中出现下列情形之一的，应予废标</w:t>
      </w:r>
      <w:bookmarkEnd w:id="356"/>
      <w:bookmarkEnd w:id="357"/>
      <w:r>
        <w:rPr>
          <w:rFonts w:hint="eastAsia" w:ascii="宋体" w:hAnsi="宋体" w:eastAsia="宋体" w:cs="宋体"/>
          <w:color w:val="auto"/>
          <w:kern w:val="2"/>
          <w:sz w:val="28"/>
          <w:szCs w:val="28"/>
          <w:highlight w:val="none"/>
          <w:lang w:val="zh-CN"/>
        </w:rPr>
        <w:t>：</w:t>
      </w:r>
    </w:p>
    <w:p w14:paraId="61F4FD06">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58" w:name="_Toc445473573"/>
      <w:bookmarkStart w:id="359" w:name="_Toc504479285"/>
      <w:bookmarkStart w:id="360" w:name="_Toc504479737"/>
      <w:bookmarkStart w:id="361" w:name="_Toc504654770"/>
      <w:r>
        <w:rPr>
          <w:rFonts w:hint="eastAsia" w:ascii="宋体" w:hAnsi="宋体" w:cs="宋体"/>
          <w:b w:val="0"/>
          <w:bCs w:val="0"/>
          <w:color w:val="auto"/>
          <w:kern w:val="2"/>
          <w:sz w:val="24"/>
          <w:szCs w:val="24"/>
          <w:highlight w:val="none"/>
          <w:lang w:val="en-US" w:eastAsia="zh-CN"/>
        </w:rPr>
        <w:t xml:space="preserve">8.1 </w:t>
      </w:r>
      <w:r>
        <w:rPr>
          <w:rFonts w:hint="eastAsia" w:ascii="宋体" w:hAnsi="宋体" w:cs="宋体"/>
          <w:b w:val="0"/>
          <w:bCs w:val="0"/>
          <w:color w:val="auto"/>
          <w:kern w:val="2"/>
          <w:sz w:val="24"/>
          <w:szCs w:val="24"/>
          <w:highlight w:val="none"/>
          <w:lang w:val="zh-CN" w:eastAsia="zh-CN"/>
        </w:rPr>
        <w:t>符合专业条件的投标人或者对竞争性磋商文件作实质响应的供应商不足三家的；</w:t>
      </w:r>
      <w:bookmarkEnd w:id="358"/>
      <w:bookmarkEnd w:id="359"/>
      <w:bookmarkEnd w:id="360"/>
      <w:bookmarkEnd w:id="361"/>
    </w:p>
    <w:p w14:paraId="02135542">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2" w:name="_Toc445473574"/>
      <w:bookmarkStart w:id="363" w:name="_Toc504479286"/>
      <w:bookmarkStart w:id="364" w:name="_Toc504479738"/>
      <w:bookmarkStart w:id="365" w:name="_Toc504654771"/>
      <w:r>
        <w:rPr>
          <w:rFonts w:hint="eastAsia" w:ascii="宋体" w:hAnsi="宋体" w:cs="宋体"/>
          <w:b w:val="0"/>
          <w:bCs w:val="0"/>
          <w:color w:val="auto"/>
          <w:kern w:val="2"/>
          <w:sz w:val="24"/>
          <w:szCs w:val="24"/>
          <w:highlight w:val="none"/>
          <w:lang w:val="en-US" w:eastAsia="zh-CN"/>
        </w:rPr>
        <w:t xml:space="preserve">8.2 </w:t>
      </w:r>
      <w:r>
        <w:rPr>
          <w:rFonts w:hint="eastAsia" w:ascii="宋体" w:hAnsi="宋体" w:cs="宋体"/>
          <w:b w:val="0"/>
          <w:bCs w:val="0"/>
          <w:color w:val="auto"/>
          <w:kern w:val="2"/>
          <w:sz w:val="24"/>
          <w:szCs w:val="24"/>
          <w:highlight w:val="none"/>
          <w:lang w:val="zh-CN" w:eastAsia="zh-CN"/>
        </w:rPr>
        <w:t>出现影响釆购公正的违法、违规行为的；</w:t>
      </w:r>
      <w:bookmarkEnd w:id="362"/>
      <w:bookmarkEnd w:id="363"/>
      <w:bookmarkEnd w:id="364"/>
      <w:bookmarkEnd w:id="365"/>
    </w:p>
    <w:p w14:paraId="6EF188BD">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6" w:name="_Toc445473575"/>
      <w:bookmarkStart w:id="367" w:name="_Toc504654772"/>
      <w:bookmarkStart w:id="368" w:name="_Toc504479739"/>
      <w:bookmarkStart w:id="369" w:name="_Toc504479287"/>
      <w:r>
        <w:rPr>
          <w:rFonts w:hint="eastAsia" w:ascii="宋体" w:hAnsi="宋体" w:cs="宋体"/>
          <w:b w:val="0"/>
          <w:bCs w:val="0"/>
          <w:color w:val="auto"/>
          <w:kern w:val="2"/>
          <w:sz w:val="24"/>
          <w:szCs w:val="24"/>
          <w:highlight w:val="none"/>
          <w:lang w:val="en-US" w:eastAsia="zh-CN"/>
        </w:rPr>
        <w:t xml:space="preserve">8.3 </w:t>
      </w:r>
      <w:r>
        <w:rPr>
          <w:rFonts w:hint="eastAsia" w:ascii="宋体" w:hAnsi="宋体" w:cs="宋体"/>
          <w:b w:val="0"/>
          <w:bCs w:val="0"/>
          <w:color w:val="auto"/>
          <w:kern w:val="2"/>
          <w:sz w:val="24"/>
          <w:szCs w:val="24"/>
          <w:highlight w:val="none"/>
          <w:lang w:val="zh-CN" w:eastAsia="zh-CN"/>
        </w:rPr>
        <w:t>投标人的报价均超过了采购预算，釆购人不能支付的；</w:t>
      </w:r>
      <w:bookmarkEnd w:id="366"/>
      <w:bookmarkEnd w:id="367"/>
      <w:bookmarkEnd w:id="368"/>
      <w:bookmarkEnd w:id="369"/>
    </w:p>
    <w:p w14:paraId="39CBEBD2">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0" w:name="_Toc435021165"/>
      <w:bookmarkStart w:id="371" w:name="_Toc429224735"/>
      <w:bookmarkStart w:id="372" w:name="_Toc445473576"/>
      <w:bookmarkStart w:id="373" w:name="_Toc504479740"/>
      <w:bookmarkStart w:id="374" w:name="_Toc504654773"/>
      <w:bookmarkStart w:id="375" w:name="_Toc504479288"/>
      <w:r>
        <w:rPr>
          <w:rFonts w:hint="eastAsia" w:ascii="宋体" w:hAnsi="宋体" w:cs="宋体"/>
          <w:b w:val="0"/>
          <w:bCs w:val="0"/>
          <w:color w:val="auto"/>
          <w:kern w:val="2"/>
          <w:sz w:val="24"/>
          <w:szCs w:val="24"/>
          <w:highlight w:val="none"/>
          <w:lang w:val="en-US" w:eastAsia="zh-CN"/>
        </w:rPr>
        <w:t xml:space="preserve">8.4 </w:t>
      </w:r>
      <w:r>
        <w:rPr>
          <w:rFonts w:hint="eastAsia" w:ascii="宋体" w:hAnsi="宋体" w:cs="宋体"/>
          <w:b w:val="0"/>
          <w:bCs w:val="0"/>
          <w:color w:val="auto"/>
          <w:kern w:val="2"/>
          <w:sz w:val="24"/>
          <w:szCs w:val="24"/>
          <w:highlight w:val="none"/>
          <w:lang w:val="zh-CN" w:eastAsia="zh-CN"/>
        </w:rPr>
        <w:t>因重大变故，釆购任务取消的。</w:t>
      </w:r>
      <w:bookmarkEnd w:id="370"/>
      <w:bookmarkEnd w:id="371"/>
      <w:r>
        <w:rPr>
          <w:rFonts w:hint="eastAsia" w:ascii="宋体" w:hAnsi="宋体" w:cs="宋体"/>
          <w:b w:val="0"/>
          <w:bCs w:val="0"/>
          <w:color w:val="auto"/>
          <w:kern w:val="2"/>
          <w:sz w:val="24"/>
          <w:szCs w:val="24"/>
          <w:highlight w:val="none"/>
          <w:lang w:val="zh-CN" w:eastAsia="zh-CN"/>
        </w:rPr>
        <w:t xml:space="preserve"> </w:t>
      </w:r>
    </w:p>
    <w:p w14:paraId="771F6244">
      <w:pPr>
        <w:pStyle w:val="36"/>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b w:val="0"/>
          <w:bCs w:val="0"/>
          <w:color w:val="auto"/>
          <w:kern w:val="2"/>
          <w:sz w:val="24"/>
          <w:szCs w:val="24"/>
          <w:highlight w:val="none"/>
          <w:lang w:val="zh-CN"/>
        </w:rPr>
        <w:t>废标后，除釆购任务取消外，采购人应重新组织招标。</w:t>
      </w:r>
      <w:bookmarkEnd w:id="372"/>
      <w:bookmarkEnd w:id="373"/>
      <w:bookmarkEnd w:id="374"/>
      <w:bookmarkEnd w:id="375"/>
      <w:bookmarkStart w:id="376" w:name="_Toc445473577"/>
      <w:bookmarkStart w:id="377" w:name="_Toc504654774"/>
    </w:p>
    <w:p w14:paraId="762087E4">
      <w:pPr>
        <w:pStyle w:val="36"/>
        <w:keepNext w:val="0"/>
        <w:keepLines w:val="0"/>
        <w:pageBreakBefore w:val="0"/>
        <w:kinsoku/>
        <w:wordWrap/>
        <w:overflowPunct/>
        <w:topLinePunct w:val="0"/>
        <w:bidi w:val="0"/>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九、纪律和监督</w:t>
      </w:r>
      <w:bookmarkEnd w:id="376"/>
      <w:bookmarkEnd w:id="377"/>
    </w:p>
    <w:p w14:paraId="0765E95E">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8" w:name="_Toc445473578"/>
      <w:bookmarkStart w:id="379" w:name="_Toc504479742"/>
      <w:bookmarkStart w:id="380" w:name="_Toc504654775"/>
      <w:bookmarkStart w:id="381" w:name="_Toc504479290"/>
      <w:r>
        <w:rPr>
          <w:rFonts w:hint="eastAsia" w:ascii="宋体" w:hAnsi="宋体" w:cs="宋体"/>
          <w:b w:val="0"/>
          <w:bCs w:val="0"/>
          <w:color w:val="auto"/>
          <w:kern w:val="2"/>
          <w:sz w:val="24"/>
          <w:szCs w:val="24"/>
          <w:highlight w:val="none"/>
          <w:lang w:val="en-US" w:eastAsia="zh-CN"/>
        </w:rPr>
        <w:t xml:space="preserve">9.1 </w:t>
      </w:r>
      <w:r>
        <w:rPr>
          <w:rFonts w:hint="eastAsia" w:ascii="宋体" w:hAnsi="宋体" w:cs="宋体"/>
          <w:b w:val="0"/>
          <w:bCs w:val="0"/>
          <w:color w:val="auto"/>
          <w:kern w:val="2"/>
          <w:sz w:val="24"/>
          <w:szCs w:val="24"/>
          <w:highlight w:val="none"/>
          <w:lang w:val="zh-CN" w:eastAsia="zh-CN"/>
        </w:rPr>
        <w:t>对采购人的纪律要求</w:t>
      </w:r>
      <w:bookmarkEnd w:id="378"/>
      <w:bookmarkEnd w:id="379"/>
      <w:bookmarkEnd w:id="380"/>
      <w:bookmarkEnd w:id="381"/>
    </w:p>
    <w:p w14:paraId="4844EDFB">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9.1.1</w:t>
      </w:r>
      <w:r>
        <w:rPr>
          <w:rFonts w:hint="eastAsia" w:ascii="宋体" w:hAnsi="宋体" w:eastAsia="宋体" w:cs="宋体"/>
          <w:b w:val="0"/>
          <w:bCs w:val="0"/>
          <w:color w:val="auto"/>
          <w:kern w:val="2"/>
          <w:sz w:val="24"/>
          <w:szCs w:val="24"/>
          <w:highlight w:val="none"/>
          <w:lang w:val="zh-CN" w:eastAsia="zh-CN"/>
        </w:rPr>
        <w:t>采购人不得泄漏采购活动中应当保密的情况和资料，不得与投标人串通损害国家利益、社会公共利益或者他人合法权益。</w:t>
      </w:r>
    </w:p>
    <w:p w14:paraId="0ABD9284">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82" w:name="_Toc504654776"/>
      <w:bookmarkStart w:id="383" w:name="_Toc504479743"/>
      <w:bookmarkStart w:id="384" w:name="_Toc504479291"/>
      <w:bookmarkStart w:id="385" w:name="_Toc445473579"/>
      <w:r>
        <w:rPr>
          <w:rFonts w:hint="eastAsia" w:ascii="宋体" w:hAnsi="宋体" w:cs="宋体"/>
          <w:b w:val="0"/>
          <w:bCs w:val="0"/>
          <w:color w:val="auto"/>
          <w:kern w:val="2"/>
          <w:sz w:val="24"/>
          <w:szCs w:val="24"/>
          <w:highlight w:val="none"/>
          <w:lang w:val="en-US" w:eastAsia="zh-CN"/>
        </w:rPr>
        <w:t xml:space="preserve">9.2 </w:t>
      </w:r>
      <w:r>
        <w:rPr>
          <w:rFonts w:hint="eastAsia" w:ascii="宋体" w:hAnsi="宋体" w:cs="宋体"/>
          <w:b w:val="0"/>
          <w:bCs w:val="0"/>
          <w:color w:val="auto"/>
          <w:kern w:val="2"/>
          <w:sz w:val="24"/>
          <w:szCs w:val="24"/>
          <w:highlight w:val="none"/>
          <w:lang w:val="zh-CN" w:eastAsia="zh-CN"/>
        </w:rPr>
        <w:t>对投标人的纪律要求</w:t>
      </w:r>
      <w:bookmarkEnd w:id="382"/>
      <w:bookmarkEnd w:id="383"/>
      <w:bookmarkEnd w:id="384"/>
      <w:bookmarkEnd w:id="385"/>
    </w:p>
    <w:p w14:paraId="62BB6CF5">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9.2.1</w:t>
      </w:r>
      <w:r>
        <w:rPr>
          <w:rFonts w:hint="eastAsia" w:ascii="宋体" w:hAnsi="宋体" w:eastAsia="宋体" w:cs="宋体"/>
          <w:b w:val="0"/>
          <w:bCs w:val="0"/>
          <w:color w:val="auto"/>
          <w:kern w:val="2"/>
          <w:sz w:val="24"/>
          <w:szCs w:val="24"/>
          <w:highlight w:val="none"/>
          <w:lang w:val="zh-CN" w:eastAsia="zh-CN"/>
        </w:rPr>
        <w:t>投标人不得相互串通投标或者与采购人串通投标，不得向采购人或者磋商小组成员行贿谋取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，不得以他人名义投标或者以其他方式弄虚作假骗取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；投标人不得以任何方式干扰、影响评标工作。</w:t>
      </w:r>
    </w:p>
    <w:p w14:paraId="28751926">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86" w:name="_Toc504654777"/>
      <w:bookmarkStart w:id="387" w:name="_Toc445473580"/>
      <w:bookmarkStart w:id="388" w:name="_Toc504479744"/>
      <w:bookmarkStart w:id="389" w:name="_Toc504479292"/>
      <w:r>
        <w:rPr>
          <w:rFonts w:hint="eastAsia" w:ascii="宋体" w:hAnsi="宋体" w:cs="宋体"/>
          <w:b w:val="0"/>
          <w:bCs w:val="0"/>
          <w:color w:val="auto"/>
          <w:kern w:val="2"/>
          <w:sz w:val="24"/>
          <w:szCs w:val="24"/>
          <w:highlight w:val="none"/>
          <w:lang w:val="en-US" w:eastAsia="zh-CN"/>
        </w:rPr>
        <w:t xml:space="preserve">9.3 </w:t>
      </w:r>
      <w:r>
        <w:rPr>
          <w:rFonts w:hint="eastAsia" w:ascii="宋体" w:hAnsi="宋体" w:cs="宋体"/>
          <w:b w:val="0"/>
          <w:bCs w:val="0"/>
          <w:color w:val="auto"/>
          <w:kern w:val="2"/>
          <w:sz w:val="24"/>
          <w:szCs w:val="24"/>
          <w:highlight w:val="none"/>
          <w:lang w:val="zh-CN" w:eastAsia="zh-CN"/>
        </w:rPr>
        <w:t>对磋商小组成员的纪律要求</w:t>
      </w:r>
      <w:bookmarkEnd w:id="386"/>
      <w:bookmarkEnd w:id="387"/>
      <w:bookmarkEnd w:id="388"/>
      <w:bookmarkEnd w:id="389"/>
    </w:p>
    <w:p w14:paraId="4D9CA119">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9.3.1</w:t>
      </w:r>
      <w:r>
        <w:rPr>
          <w:rFonts w:hint="eastAsia" w:ascii="宋体" w:hAnsi="宋体" w:eastAsia="宋体" w:cs="宋体"/>
          <w:b w:val="0"/>
          <w:bCs w:val="0"/>
          <w:color w:val="auto"/>
          <w:kern w:val="2"/>
          <w:sz w:val="24"/>
          <w:szCs w:val="24"/>
          <w:highlight w:val="none"/>
          <w:lang w:val="zh-CN" w:eastAsia="zh-CN"/>
        </w:rPr>
        <w:t>磋商小组成员不得收受他人的财物或者其他好处，不得向他人透漏对磋商响应文件的评审和比较、成交候选人的推荐情况以及评标有关的其他情况。在评标活动中，磋商小组成员不得擅离职守，影响评标程序正常进行，不得使用第三章“评标办法”</w:t>
      </w:r>
      <w:r>
        <w:rPr>
          <w:rFonts w:hint="eastAsia" w:ascii="宋体" w:hAnsi="宋体" w:cs="宋体"/>
          <w:b w:val="0"/>
          <w:bCs w:val="0"/>
          <w:color w:val="auto"/>
          <w:kern w:val="2"/>
          <w:sz w:val="24"/>
          <w:szCs w:val="24"/>
          <w:highlight w:val="none"/>
          <w:lang w:val="zh-CN" w:eastAsia="zh-CN"/>
        </w:rPr>
        <w:t>中</w:t>
      </w:r>
      <w:r>
        <w:rPr>
          <w:rFonts w:hint="eastAsia" w:ascii="宋体" w:hAnsi="宋体" w:eastAsia="宋体" w:cs="宋体"/>
          <w:b w:val="0"/>
          <w:bCs w:val="0"/>
          <w:color w:val="auto"/>
          <w:kern w:val="2"/>
          <w:sz w:val="24"/>
          <w:szCs w:val="24"/>
          <w:highlight w:val="none"/>
          <w:lang w:val="zh-CN" w:eastAsia="zh-CN"/>
        </w:rPr>
        <w:t>没有规定的评审因素和标准进行评标。</w:t>
      </w:r>
    </w:p>
    <w:p w14:paraId="7C77A2DF">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90" w:name="_Toc504479745"/>
      <w:bookmarkStart w:id="391" w:name="_Toc504479293"/>
      <w:bookmarkStart w:id="392" w:name="_Toc445473581"/>
      <w:bookmarkStart w:id="393" w:name="_Toc504654778"/>
      <w:r>
        <w:rPr>
          <w:rFonts w:hint="eastAsia" w:ascii="宋体" w:hAnsi="宋体" w:cs="宋体"/>
          <w:b w:val="0"/>
          <w:bCs w:val="0"/>
          <w:color w:val="auto"/>
          <w:kern w:val="2"/>
          <w:sz w:val="24"/>
          <w:szCs w:val="24"/>
          <w:highlight w:val="none"/>
          <w:lang w:val="en-US" w:eastAsia="zh-CN"/>
        </w:rPr>
        <w:t xml:space="preserve">9.4 </w:t>
      </w:r>
      <w:r>
        <w:rPr>
          <w:rFonts w:hint="eastAsia" w:ascii="宋体" w:hAnsi="宋体" w:cs="宋体"/>
          <w:b w:val="0"/>
          <w:bCs w:val="0"/>
          <w:color w:val="auto"/>
          <w:kern w:val="2"/>
          <w:sz w:val="24"/>
          <w:szCs w:val="24"/>
          <w:highlight w:val="none"/>
          <w:lang w:val="zh-CN" w:eastAsia="zh-CN"/>
        </w:rPr>
        <w:t>对与评标活动有关的工作人员的纪律要求</w:t>
      </w:r>
      <w:bookmarkEnd w:id="390"/>
      <w:bookmarkEnd w:id="391"/>
      <w:bookmarkEnd w:id="392"/>
      <w:bookmarkEnd w:id="393"/>
    </w:p>
    <w:p w14:paraId="00F6E6E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9.4.1</w:t>
      </w:r>
      <w:r>
        <w:rPr>
          <w:rFonts w:hint="eastAsia" w:ascii="宋体" w:hAnsi="宋体" w:eastAsia="宋体" w:cs="宋体"/>
          <w:b w:val="0"/>
          <w:bCs w:val="0"/>
          <w:color w:val="auto"/>
          <w:kern w:val="2"/>
          <w:sz w:val="24"/>
          <w:szCs w:val="24"/>
          <w:highlight w:val="none"/>
          <w:lang w:val="zh-CN" w:eastAsia="zh-CN"/>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p>
    <w:p w14:paraId="5B1CF2E4">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94" w:name="_Toc504479746"/>
      <w:bookmarkStart w:id="395" w:name="_Toc445473582"/>
      <w:bookmarkStart w:id="396" w:name="_Toc504479294"/>
      <w:bookmarkStart w:id="397" w:name="_Toc504654779"/>
      <w:bookmarkStart w:id="398" w:name="_Toc6742_WPSOffice_Level1"/>
      <w:bookmarkStart w:id="399" w:name="_Toc31372_WPSOffice_Level1"/>
      <w:bookmarkStart w:id="400" w:name="_Toc460361802"/>
      <w:r>
        <w:rPr>
          <w:rFonts w:hint="eastAsia" w:ascii="宋体" w:hAnsi="宋体" w:cs="宋体"/>
          <w:b w:val="0"/>
          <w:bCs w:val="0"/>
          <w:color w:val="auto"/>
          <w:kern w:val="2"/>
          <w:sz w:val="24"/>
          <w:szCs w:val="24"/>
          <w:highlight w:val="none"/>
          <w:lang w:val="en-US" w:eastAsia="zh-CN"/>
        </w:rPr>
        <w:t xml:space="preserve">9.5 </w:t>
      </w:r>
      <w:bookmarkEnd w:id="394"/>
      <w:bookmarkEnd w:id="395"/>
      <w:bookmarkEnd w:id="396"/>
      <w:bookmarkEnd w:id="397"/>
      <w:r>
        <w:rPr>
          <w:rFonts w:hint="eastAsia" w:ascii="宋体" w:hAnsi="宋体" w:cs="宋体"/>
          <w:b w:val="0"/>
          <w:bCs w:val="0"/>
          <w:color w:val="auto"/>
          <w:kern w:val="2"/>
          <w:sz w:val="24"/>
          <w:szCs w:val="24"/>
          <w:highlight w:val="none"/>
          <w:lang w:val="zh-CN" w:eastAsia="zh-CN"/>
        </w:rPr>
        <w:t>质疑与投诉</w:t>
      </w:r>
    </w:p>
    <w:p w14:paraId="322BF88C">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5.1供应商对政府采购活动事项有疑问的，可以向采购人提出询问，采购人应当及时作出答复，但答复的内容不得涉及商业秘密。</w:t>
      </w:r>
    </w:p>
    <w:p w14:paraId="621307EF">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9.5.2</w:t>
      </w:r>
      <w:r>
        <w:rPr>
          <w:rFonts w:hint="eastAsia" w:ascii="宋体" w:hAnsi="宋体" w:eastAsia="宋体" w:cs="宋体"/>
          <w:b w:val="0"/>
          <w:bCs w:val="0"/>
          <w:color w:val="auto"/>
          <w:kern w:val="2"/>
          <w:sz w:val="24"/>
          <w:szCs w:val="24"/>
          <w:highlight w:val="none"/>
          <w:lang w:val="zh-CN" w:eastAsia="zh-CN"/>
        </w:rPr>
        <w:t>供应商认为采购文件、采购过程和中标、成交结果使自己的权益受到损害的，可以在知道或者应知其权益受到损害之日起七个工作日内，以书面形式向采购人提出质疑。</w:t>
      </w:r>
    </w:p>
    <w:p w14:paraId="6354F023">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9.5.3</w:t>
      </w:r>
      <w:r>
        <w:rPr>
          <w:rFonts w:hint="eastAsia" w:ascii="宋体" w:hAnsi="宋体" w:eastAsia="宋体" w:cs="宋体"/>
          <w:b w:val="0"/>
          <w:bCs w:val="0"/>
          <w:color w:val="auto"/>
          <w:kern w:val="2"/>
          <w:sz w:val="24"/>
          <w:szCs w:val="24"/>
          <w:highlight w:val="none"/>
          <w:lang w:val="zh-CN" w:eastAsia="zh-CN"/>
        </w:rPr>
        <w:t>采购人应当在收到供应商的书面质疑后七个工作日内作出答复，并以书面形式通知质疑供应商和其他有关供应商，但答复的内容不得涉及商业秘密。</w:t>
      </w:r>
    </w:p>
    <w:p w14:paraId="179E9B68">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9.5.4</w:t>
      </w:r>
      <w:r>
        <w:rPr>
          <w:rFonts w:hint="eastAsia" w:ascii="宋体" w:hAnsi="宋体" w:eastAsia="宋体" w:cs="宋体"/>
          <w:b w:val="0"/>
          <w:bCs w:val="0"/>
          <w:color w:val="auto"/>
          <w:kern w:val="2"/>
          <w:sz w:val="24"/>
          <w:szCs w:val="24"/>
          <w:highlight w:val="none"/>
          <w:lang w:val="zh-CN" w:eastAsia="zh-CN"/>
        </w:rPr>
        <w:t>采购人委托采购代理机构采购的，供应商可以向采购代理机构提出询问或者质疑，采购代理机构应当依照</w:t>
      </w:r>
      <w:r>
        <w:rPr>
          <w:rFonts w:hint="eastAsia" w:ascii="宋体" w:hAnsi="宋体" w:cs="宋体"/>
          <w:b w:val="0"/>
          <w:bCs w:val="0"/>
          <w:color w:val="auto"/>
          <w:kern w:val="2"/>
          <w:sz w:val="24"/>
          <w:szCs w:val="24"/>
          <w:highlight w:val="none"/>
          <w:lang w:val="en-US" w:eastAsia="zh-CN"/>
        </w:rPr>
        <w:t>9.5.1、9.5.3</w:t>
      </w:r>
      <w:r>
        <w:rPr>
          <w:rFonts w:hint="eastAsia" w:ascii="宋体" w:hAnsi="宋体" w:eastAsia="宋体" w:cs="宋体"/>
          <w:b w:val="0"/>
          <w:bCs w:val="0"/>
          <w:color w:val="auto"/>
          <w:kern w:val="2"/>
          <w:sz w:val="24"/>
          <w:szCs w:val="24"/>
          <w:highlight w:val="none"/>
          <w:lang w:val="zh-CN" w:eastAsia="zh-CN"/>
        </w:rPr>
        <w:t>的规定就采购人委托授权范围内的事项作出答复。</w:t>
      </w:r>
    </w:p>
    <w:p w14:paraId="2C2BA1F9">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9.5.5</w:t>
      </w:r>
      <w:r>
        <w:rPr>
          <w:rFonts w:hint="eastAsia" w:ascii="宋体" w:hAnsi="宋体" w:eastAsia="宋体" w:cs="宋体"/>
          <w:b w:val="0"/>
          <w:bCs w:val="0"/>
          <w:color w:val="auto"/>
          <w:kern w:val="2"/>
          <w:sz w:val="24"/>
          <w:szCs w:val="24"/>
          <w:highlight w:val="none"/>
          <w:lang w:val="zh-CN" w:eastAsia="zh-CN"/>
        </w:rPr>
        <w:t>质疑供应商对采购人、采购代理机构的答复不满意或者采购人、采购代理机构未在规定的时间内作出答复的，可以在答复期满后十五个工作日内向同级政府采购监督管理部门投诉。</w:t>
      </w:r>
    </w:p>
    <w:p w14:paraId="4B7AFD06">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9.5.6</w:t>
      </w:r>
      <w:r>
        <w:rPr>
          <w:rFonts w:hint="eastAsia" w:ascii="宋体" w:hAnsi="宋体" w:eastAsia="宋体" w:cs="宋体"/>
          <w:b w:val="0"/>
          <w:bCs w:val="0"/>
          <w:color w:val="auto"/>
          <w:kern w:val="2"/>
          <w:sz w:val="24"/>
          <w:szCs w:val="24"/>
          <w:highlight w:val="none"/>
          <w:lang w:val="zh-CN" w:eastAsia="zh-CN"/>
        </w:rPr>
        <w:t>政府采购监督管理部门应当在收到投诉后三十个工作日内，对投诉事项作出处理决定，并以书面形式通知投诉人和与投诉事项有关的当事人。</w:t>
      </w:r>
    </w:p>
    <w:p w14:paraId="49699CCE">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9.5.7</w:t>
      </w:r>
      <w:r>
        <w:rPr>
          <w:rFonts w:hint="eastAsia" w:ascii="宋体" w:hAnsi="宋体" w:eastAsia="宋体" w:cs="宋体"/>
          <w:b w:val="0"/>
          <w:bCs w:val="0"/>
          <w:color w:val="auto"/>
          <w:kern w:val="2"/>
          <w:sz w:val="24"/>
          <w:szCs w:val="24"/>
          <w:highlight w:val="none"/>
          <w:lang w:val="zh-CN" w:eastAsia="zh-CN"/>
        </w:rPr>
        <w:t>政府采购监督管理部门在处理投诉事项期间，可以视具体情况书面通知采购人暂停采购活动，但暂停时间最长不得超过三十日。</w:t>
      </w:r>
    </w:p>
    <w:p w14:paraId="2665AF64">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9.5.8</w:t>
      </w:r>
      <w:r>
        <w:rPr>
          <w:rFonts w:hint="eastAsia" w:ascii="宋体" w:hAnsi="宋体" w:eastAsia="宋体" w:cs="宋体"/>
          <w:b w:val="0"/>
          <w:bCs w:val="0"/>
          <w:color w:val="auto"/>
          <w:kern w:val="2"/>
          <w:sz w:val="24"/>
          <w:szCs w:val="24"/>
          <w:highlight w:val="none"/>
          <w:lang w:val="zh-CN" w:eastAsia="zh-CN"/>
        </w:rPr>
        <w:t>投诉人对政府采购监督管理部门的投诉处理决定不服或者政府采购监督管理部门逾期未作处理的，可以依法申请行政复议或者向人民法院提起行政诉讼。</w:t>
      </w:r>
    </w:p>
    <w:p w14:paraId="42E189E8">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w:t>
      </w:r>
      <w:r>
        <w:rPr>
          <w:rFonts w:hint="eastAsia" w:ascii="宋体" w:hAnsi="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投标人投诉时，应当具备以下法定必备条件：</w:t>
      </w:r>
    </w:p>
    <w:p w14:paraId="790C6117">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投诉投标人应具备以下基木条件：</w:t>
      </w:r>
    </w:p>
    <w:p w14:paraId="78BD0B01">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1）</w:t>
      </w:r>
      <w:r>
        <w:rPr>
          <w:rFonts w:hint="eastAsia" w:ascii="宋体"/>
          <w:color w:val="auto"/>
          <w:sz w:val="24"/>
          <w:highlight w:val="none"/>
          <w:lang w:val="zh-CN" w:eastAsia="zh-CN"/>
        </w:rPr>
        <w:t>投诉人是参与所投诉政府采购活动的投标人；</w:t>
      </w:r>
    </w:p>
    <w:p w14:paraId="5760102F">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2）</w:t>
      </w:r>
      <w:r>
        <w:rPr>
          <w:rFonts w:hint="eastAsia" w:ascii="宋体"/>
          <w:color w:val="auto"/>
          <w:sz w:val="24"/>
          <w:highlight w:val="none"/>
          <w:lang w:val="zh-CN" w:eastAsia="zh-CN"/>
        </w:rPr>
        <w:t>提起投诉前已依法进行质疑；</w:t>
      </w:r>
    </w:p>
    <w:p w14:paraId="3A764C8C">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3）</w:t>
      </w:r>
      <w:r>
        <w:rPr>
          <w:rFonts w:hint="eastAsia" w:ascii="宋体"/>
          <w:color w:val="auto"/>
          <w:sz w:val="24"/>
          <w:highlight w:val="none"/>
          <w:lang w:val="zh-CN" w:eastAsia="zh-CN"/>
        </w:rPr>
        <w:t>投诉有效期限内提起投诉；</w:t>
      </w:r>
    </w:p>
    <w:p w14:paraId="13CCF754">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4）</w:t>
      </w:r>
      <w:r>
        <w:rPr>
          <w:rFonts w:hint="eastAsia" w:ascii="宋体"/>
          <w:color w:val="auto"/>
          <w:sz w:val="24"/>
          <w:highlight w:val="none"/>
          <w:lang w:val="zh-CN" w:eastAsia="zh-CN"/>
        </w:rPr>
        <w:t>属于本财政部门管辖；</w:t>
      </w:r>
    </w:p>
    <w:p w14:paraId="5D24498F">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rPr>
      </w:pPr>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同一投诉事项未经财政部门投诉处理。</w:t>
      </w:r>
    </w:p>
    <w:p w14:paraId="2B9B0172">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2）</w:t>
      </w:r>
      <w:r>
        <w:rPr>
          <w:rFonts w:hint="eastAsia" w:ascii="宋体"/>
          <w:color w:val="auto"/>
          <w:sz w:val="24"/>
          <w:highlight w:val="none"/>
          <w:lang w:val="zh-CN"/>
        </w:rPr>
        <w:t>投标人投诉时，应当提交投诉书，投诉书应包括以下主要内容：</w:t>
      </w:r>
    </w:p>
    <w:p w14:paraId="7C1D53C4">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1）投诉人和被投诉人的名称、地址、电话等应齐全；</w:t>
      </w:r>
    </w:p>
    <w:p w14:paraId="0656505B">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2）具体的投诉事项及事实依据应清晰；</w:t>
      </w:r>
    </w:p>
    <w:p w14:paraId="2A8A92D0">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3）质疑和质疑答复情况及相关证明材料等应齐全；</w:t>
      </w:r>
    </w:p>
    <w:p w14:paraId="13538F4D">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4）投诉事项应与质疑事项一致，应标注提起投诉的日期；</w:t>
      </w:r>
    </w:p>
    <w:p w14:paraId="1D7B24E9">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val="zh-CN" w:eastAsia="zh-CN"/>
        </w:rPr>
        <w:t>5</w:t>
      </w:r>
      <w:r>
        <w:rPr>
          <w:rFonts w:hint="eastAsia" w:ascii="宋体"/>
          <w:color w:val="auto"/>
          <w:sz w:val="24"/>
          <w:highlight w:val="none"/>
          <w:lang w:eastAsia="zh-CN"/>
        </w:rPr>
        <w:t>）投诉人为自然人的，应由本人签字；</w:t>
      </w:r>
    </w:p>
    <w:p w14:paraId="0F83A82F">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401" w:name="bookmark29"/>
      <w:r>
        <w:rPr>
          <w:rFonts w:hint="eastAsia" w:ascii="宋体"/>
          <w:color w:val="auto"/>
          <w:sz w:val="24"/>
          <w:highlight w:val="none"/>
          <w:lang w:eastAsia="zh-CN"/>
        </w:rPr>
        <w:t>6）投诉人为法人或者其他组织的，应由法定代表人或者主要负责人签字盖章并加盖公章。</w:t>
      </w:r>
    </w:p>
    <w:bookmarkEnd w:id="401"/>
    <w:p w14:paraId="619AF75B">
      <w:pPr>
        <w:pStyle w:val="5"/>
        <w:pageBreakBefore w:val="0"/>
        <w:widowControl w:val="0"/>
        <w:kinsoku/>
        <w:wordWrap/>
        <w:overflowPunct/>
        <w:topLinePunct w:val="0"/>
        <w:bidi w:val="0"/>
        <w:snapToGrid/>
        <w:spacing w:line="440" w:lineRule="exact"/>
        <w:textAlignment w:val="auto"/>
        <w:rPr>
          <w:rFonts w:ascii="宋体" w:hAnsi="宋体" w:eastAsia="宋体" w:cs="宋体"/>
          <w:color w:val="auto"/>
          <w:sz w:val="28"/>
          <w:szCs w:val="28"/>
          <w:highlight w:val="none"/>
          <w:lang w:val="zh-CN"/>
        </w:rPr>
      </w:pPr>
      <w:bookmarkStart w:id="402" w:name="_Toc504654780"/>
      <w:r>
        <w:rPr>
          <w:rFonts w:hint="eastAsia" w:ascii="宋体" w:hAnsi="宋体" w:eastAsia="宋体" w:cs="宋体"/>
          <w:color w:val="auto"/>
          <w:sz w:val="28"/>
          <w:szCs w:val="28"/>
          <w:highlight w:val="none"/>
          <w:lang w:val="zh-CN"/>
        </w:rPr>
        <w:t>十、其它</w:t>
      </w:r>
      <w:bookmarkEnd w:id="402"/>
    </w:p>
    <w:p w14:paraId="3D51F94C">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10.1 未尽事宜，按国家有关规定执行。</w:t>
      </w:r>
    </w:p>
    <w:p w14:paraId="199C563A">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color w:val="auto"/>
          <w:sz w:val="44"/>
          <w:szCs w:val="44"/>
          <w:highlight w:val="none"/>
          <w:lang w:val="zh-CN"/>
        </w:rPr>
      </w:pPr>
      <w:r>
        <w:rPr>
          <w:rFonts w:hint="eastAsia" w:ascii="宋体" w:hAnsi="宋体" w:cs="宋体"/>
          <w:b w:val="0"/>
          <w:bCs w:val="0"/>
          <w:color w:val="auto"/>
          <w:kern w:val="2"/>
          <w:sz w:val="24"/>
          <w:szCs w:val="24"/>
          <w:highlight w:val="none"/>
          <w:lang w:val="en-US" w:eastAsia="zh-CN"/>
        </w:rPr>
        <w:t>10.2 本竞争性磋商文件的解释权属采购人。</w:t>
      </w:r>
    </w:p>
    <w:p w14:paraId="6AB42882">
      <w:pPr>
        <w:pStyle w:val="5"/>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sz w:val="44"/>
          <w:szCs w:val="44"/>
          <w:highlight w:val="none"/>
          <w:lang w:val="zh-CN"/>
        </w:rPr>
      </w:pPr>
      <w:r>
        <w:rPr>
          <w:rFonts w:hint="eastAsia" w:ascii="宋体" w:hAnsi="宋体" w:eastAsia="宋体" w:cs="宋体"/>
          <w:color w:val="auto"/>
          <w:sz w:val="44"/>
          <w:szCs w:val="44"/>
          <w:highlight w:val="none"/>
          <w:lang w:val="zh-CN"/>
        </w:rPr>
        <w:t>第三章 评标办法（综合评</w:t>
      </w:r>
      <w:r>
        <w:rPr>
          <w:rFonts w:hint="eastAsia" w:ascii="宋体" w:hAnsi="宋体" w:cs="宋体"/>
          <w:color w:val="auto"/>
          <w:sz w:val="44"/>
          <w:szCs w:val="44"/>
          <w:highlight w:val="none"/>
          <w:lang w:val="zh-CN"/>
        </w:rPr>
        <w:t>分</w:t>
      </w:r>
      <w:r>
        <w:rPr>
          <w:rFonts w:hint="eastAsia" w:ascii="宋体" w:hAnsi="宋体" w:eastAsia="宋体" w:cs="宋体"/>
          <w:color w:val="auto"/>
          <w:sz w:val="44"/>
          <w:szCs w:val="44"/>
          <w:highlight w:val="none"/>
          <w:lang w:val="zh-CN"/>
        </w:rPr>
        <w:t>法）</w:t>
      </w:r>
      <w:bookmarkEnd w:id="398"/>
      <w:bookmarkEnd w:id="399"/>
      <w:bookmarkEnd w:id="400"/>
    </w:p>
    <w:p w14:paraId="5A91F1BB">
      <w:pPr>
        <w:ind w:firstLine="480" w:firstLineChars="200"/>
        <w:jc w:val="center"/>
        <w:rPr>
          <w:rFonts w:hint="eastAsia" w:ascii="宋体" w:hAnsi="宋体" w:cs="宋体"/>
          <w:b/>
          <w:color w:val="auto"/>
          <w:sz w:val="24"/>
          <w:szCs w:val="22"/>
          <w:highlight w:val="none"/>
        </w:rPr>
      </w:pPr>
    </w:p>
    <w:p w14:paraId="5490B41D">
      <w:pPr>
        <w:ind w:firstLine="480" w:firstLineChars="200"/>
        <w:jc w:val="center"/>
        <w:rPr>
          <w:rFonts w:hint="eastAsia" w:ascii="宋体" w:hAnsi="宋体" w:cs="宋体"/>
          <w:b/>
          <w:color w:val="auto"/>
          <w:sz w:val="24"/>
          <w:szCs w:val="22"/>
          <w:highlight w:val="none"/>
        </w:rPr>
      </w:pPr>
    </w:p>
    <w:p w14:paraId="50B47D19">
      <w:pPr>
        <w:ind w:firstLine="480" w:firstLineChars="200"/>
        <w:jc w:val="center"/>
        <w:rPr>
          <w:rFonts w:hint="eastAsia" w:ascii="宋体" w:hAnsi="宋体" w:cs="宋体"/>
          <w:b/>
          <w:color w:val="auto"/>
          <w:sz w:val="24"/>
          <w:szCs w:val="22"/>
          <w:highlight w:val="none"/>
        </w:rPr>
      </w:pPr>
    </w:p>
    <w:p w14:paraId="0DA27024">
      <w:pPr>
        <w:ind w:firstLine="480" w:firstLineChars="200"/>
        <w:jc w:val="center"/>
        <w:rPr>
          <w:rFonts w:hint="eastAsia" w:ascii="宋体" w:hAnsi="宋体" w:cs="宋体"/>
          <w:b/>
          <w:color w:val="auto"/>
          <w:sz w:val="24"/>
          <w:szCs w:val="22"/>
          <w:highlight w:val="none"/>
        </w:rPr>
      </w:pPr>
    </w:p>
    <w:p w14:paraId="41CD2124">
      <w:pPr>
        <w:ind w:firstLine="480" w:firstLineChars="200"/>
        <w:jc w:val="center"/>
        <w:rPr>
          <w:rFonts w:hint="eastAsia" w:ascii="宋体" w:hAnsi="宋体" w:cs="宋体"/>
          <w:b/>
          <w:color w:val="auto"/>
          <w:sz w:val="24"/>
          <w:szCs w:val="22"/>
          <w:highlight w:val="none"/>
        </w:rPr>
      </w:pPr>
    </w:p>
    <w:p w14:paraId="467B9EC4">
      <w:pPr>
        <w:ind w:firstLine="480" w:firstLineChars="200"/>
        <w:jc w:val="center"/>
        <w:rPr>
          <w:rFonts w:hint="eastAsia" w:ascii="宋体" w:hAnsi="宋体" w:cs="宋体"/>
          <w:b/>
          <w:color w:val="auto"/>
          <w:sz w:val="24"/>
          <w:szCs w:val="22"/>
          <w:highlight w:val="none"/>
        </w:rPr>
      </w:pPr>
    </w:p>
    <w:p w14:paraId="430B93C1">
      <w:pPr>
        <w:ind w:firstLine="480" w:firstLineChars="200"/>
        <w:jc w:val="center"/>
        <w:rPr>
          <w:rFonts w:hint="eastAsia" w:ascii="宋体" w:hAnsi="宋体" w:cs="宋体"/>
          <w:b/>
          <w:color w:val="auto"/>
          <w:sz w:val="24"/>
          <w:szCs w:val="22"/>
          <w:highlight w:val="none"/>
        </w:rPr>
      </w:pPr>
    </w:p>
    <w:p w14:paraId="42BAB05E">
      <w:pPr>
        <w:ind w:firstLine="480" w:firstLineChars="200"/>
        <w:jc w:val="center"/>
        <w:rPr>
          <w:rFonts w:hint="eastAsia" w:ascii="宋体" w:hAnsi="宋体" w:cs="宋体"/>
          <w:b/>
          <w:color w:val="auto"/>
          <w:sz w:val="24"/>
          <w:szCs w:val="22"/>
          <w:highlight w:val="none"/>
        </w:rPr>
      </w:pPr>
    </w:p>
    <w:p w14:paraId="2AE195DA">
      <w:pPr>
        <w:ind w:firstLine="480" w:firstLineChars="200"/>
        <w:jc w:val="center"/>
        <w:rPr>
          <w:rFonts w:hint="eastAsia" w:ascii="宋体" w:hAnsi="宋体" w:cs="宋体"/>
          <w:b/>
          <w:color w:val="auto"/>
          <w:sz w:val="24"/>
          <w:szCs w:val="22"/>
          <w:highlight w:val="none"/>
        </w:rPr>
      </w:pPr>
    </w:p>
    <w:p w14:paraId="5FC6C65A">
      <w:pPr>
        <w:ind w:firstLine="480" w:firstLineChars="200"/>
        <w:jc w:val="center"/>
        <w:rPr>
          <w:rFonts w:hint="eastAsia" w:ascii="宋体" w:hAnsi="宋体" w:cs="宋体"/>
          <w:b/>
          <w:color w:val="auto"/>
          <w:sz w:val="24"/>
          <w:szCs w:val="22"/>
          <w:highlight w:val="none"/>
        </w:rPr>
      </w:pPr>
    </w:p>
    <w:p w14:paraId="546C4C91">
      <w:pPr>
        <w:ind w:firstLine="480" w:firstLineChars="200"/>
        <w:jc w:val="center"/>
        <w:rPr>
          <w:rFonts w:hint="eastAsia" w:ascii="宋体" w:hAnsi="宋体" w:cs="宋体"/>
          <w:b/>
          <w:color w:val="auto"/>
          <w:sz w:val="24"/>
          <w:szCs w:val="22"/>
          <w:highlight w:val="none"/>
        </w:rPr>
      </w:pPr>
    </w:p>
    <w:p w14:paraId="7C094C27">
      <w:pPr>
        <w:ind w:firstLine="480" w:firstLineChars="200"/>
        <w:jc w:val="center"/>
        <w:rPr>
          <w:rFonts w:hint="eastAsia" w:ascii="宋体" w:hAnsi="宋体" w:cs="宋体"/>
          <w:b/>
          <w:color w:val="auto"/>
          <w:sz w:val="24"/>
          <w:szCs w:val="22"/>
          <w:highlight w:val="none"/>
        </w:rPr>
      </w:pPr>
    </w:p>
    <w:p w14:paraId="525530F1">
      <w:pPr>
        <w:ind w:firstLine="480" w:firstLineChars="200"/>
        <w:jc w:val="center"/>
        <w:rPr>
          <w:rFonts w:hint="eastAsia" w:ascii="宋体" w:hAnsi="宋体" w:cs="宋体"/>
          <w:b/>
          <w:color w:val="auto"/>
          <w:sz w:val="24"/>
          <w:szCs w:val="22"/>
          <w:highlight w:val="none"/>
        </w:rPr>
      </w:pPr>
    </w:p>
    <w:p w14:paraId="0D1871BD">
      <w:pPr>
        <w:ind w:firstLine="480" w:firstLineChars="200"/>
        <w:jc w:val="center"/>
        <w:rPr>
          <w:rFonts w:hint="eastAsia" w:ascii="宋体" w:hAnsi="宋体" w:cs="宋体"/>
          <w:b/>
          <w:color w:val="auto"/>
          <w:sz w:val="24"/>
          <w:szCs w:val="22"/>
          <w:highlight w:val="none"/>
        </w:rPr>
      </w:pPr>
    </w:p>
    <w:p w14:paraId="71D79A0B">
      <w:pPr>
        <w:ind w:firstLine="480" w:firstLineChars="200"/>
        <w:jc w:val="center"/>
        <w:rPr>
          <w:rFonts w:hint="eastAsia" w:ascii="宋体" w:hAnsi="宋体" w:cs="宋体"/>
          <w:b/>
          <w:color w:val="auto"/>
          <w:sz w:val="24"/>
          <w:szCs w:val="22"/>
          <w:highlight w:val="none"/>
        </w:rPr>
      </w:pPr>
    </w:p>
    <w:p w14:paraId="12626E19">
      <w:pPr>
        <w:ind w:firstLine="480" w:firstLineChars="200"/>
        <w:jc w:val="center"/>
        <w:rPr>
          <w:rFonts w:hint="eastAsia" w:ascii="宋体" w:hAnsi="宋体" w:cs="宋体"/>
          <w:b/>
          <w:color w:val="auto"/>
          <w:sz w:val="24"/>
          <w:szCs w:val="22"/>
          <w:highlight w:val="none"/>
        </w:rPr>
      </w:pPr>
    </w:p>
    <w:p w14:paraId="1CE1A967">
      <w:pPr>
        <w:ind w:firstLine="480" w:firstLineChars="200"/>
        <w:jc w:val="center"/>
        <w:rPr>
          <w:rFonts w:hint="eastAsia" w:ascii="宋体" w:hAnsi="宋体" w:cs="宋体"/>
          <w:b/>
          <w:color w:val="auto"/>
          <w:sz w:val="24"/>
          <w:szCs w:val="22"/>
          <w:highlight w:val="none"/>
        </w:rPr>
      </w:pPr>
    </w:p>
    <w:p w14:paraId="09C841BE">
      <w:pPr>
        <w:ind w:firstLine="480" w:firstLineChars="200"/>
        <w:jc w:val="center"/>
        <w:rPr>
          <w:rFonts w:hint="eastAsia" w:ascii="宋体" w:hAnsi="宋体" w:cs="宋体"/>
          <w:b/>
          <w:color w:val="auto"/>
          <w:sz w:val="24"/>
          <w:szCs w:val="22"/>
          <w:highlight w:val="none"/>
        </w:rPr>
      </w:pPr>
    </w:p>
    <w:p w14:paraId="6803B226">
      <w:pPr>
        <w:ind w:firstLine="480" w:firstLineChars="200"/>
        <w:jc w:val="center"/>
        <w:rPr>
          <w:rFonts w:hint="eastAsia" w:ascii="宋体" w:hAnsi="宋体" w:cs="宋体"/>
          <w:b/>
          <w:color w:val="auto"/>
          <w:sz w:val="24"/>
          <w:szCs w:val="22"/>
          <w:highlight w:val="none"/>
        </w:rPr>
      </w:pPr>
    </w:p>
    <w:p w14:paraId="44C8F766">
      <w:pPr>
        <w:ind w:firstLine="480" w:firstLineChars="200"/>
        <w:jc w:val="center"/>
        <w:rPr>
          <w:rFonts w:hint="eastAsia" w:ascii="宋体" w:hAnsi="宋体" w:cs="宋体"/>
          <w:b/>
          <w:color w:val="auto"/>
          <w:sz w:val="24"/>
          <w:szCs w:val="22"/>
          <w:highlight w:val="none"/>
        </w:rPr>
      </w:pPr>
    </w:p>
    <w:p w14:paraId="01D3BEB7">
      <w:pPr>
        <w:ind w:firstLine="480" w:firstLineChars="200"/>
        <w:jc w:val="center"/>
        <w:rPr>
          <w:rFonts w:hint="eastAsia" w:ascii="宋体" w:hAnsi="宋体" w:cs="宋体"/>
          <w:b/>
          <w:color w:val="auto"/>
          <w:sz w:val="24"/>
          <w:szCs w:val="22"/>
          <w:highlight w:val="none"/>
        </w:rPr>
      </w:pPr>
    </w:p>
    <w:p w14:paraId="3B7817E1">
      <w:pPr>
        <w:ind w:firstLine="480" w:firstLineChars="200"/>
        <w:jc w:val="center"/>
        <w:rPr>
          <w:rFonts w:hint="eastAsia" w:ascii="宋体" w:hAnsi="宋体" w:cs="宋体"/>
          <w:b/>
          <w:color w:val="auto"/>
          <w:sz w:val="24"/>
          <w:szCs w:val="22"/>
          <w:highlight w:val="none"/>
        </w:rPr>
      </w:pPr>
    </w:p>
    <w:p w14:paraId="14AD9DFB">
      <w:pPr>
        <w:ind w:firstLine="480" w:firstLineChars="200"/>
        <w:jc w:val="center"/>
        <w:rPr>
          <w:rFonts w:hint="eastAsia" w:ascii="宋体" w:hAnsi="宋体" w:cs="宋体"/>
          <w:b/>
          <w:color w:val="auto"/>
          <w:sz w:val="24"/>
          <w:szCs w:val="22"/>
          <w:highlight w:val="none"/>
        </w:rPr>
      </w:pPr>
    </w:p>
    <w:p w14:paraId="6707DDEF">
      <w:pPr>
        <w:ind w:firstLine="480" w:firstLineChars="200"/>
        <w:jc w:val="center"/>
        <w:rPr>
          <w:rFonts w:hint="eastAsia" w:ascii="宋体" w:hAnsi="宋体" w:cs="宋体"/>
          <w:b/>
          <w:color w:val="auto"/>
          <w:sz w:val="24"/>
          <w:szCs w:val="22"/>
          <w:highlight w:val="none"/>
        </w:rPr>
      </w:pPr>
    </w:p>
    <w:p w14:paraId="7D06AD63">
      <w:pPr>
        <w:ind w:firstLine="480" w:firstLineChars="200"/>
        <w:jc w:val="center"/>
        <w:rPr>
          <w:rFonts w:hint="eastAsia" w:ascii="宋体" w:hAnsi="宋体" w:cs="宋体"/>
          <w:b/>
          <w:color w:val="auto"/>
          <w:sz w:val="24"/>
          <w:szCs w:val="22"/>
          <w:highlight w:val="none"/>
        </w:rPr>
      </w:pPr>
    </w:p>
    <w:p w14:paraId="28CE2DFC">
      <w:pPr>
        <w:ind w:firstLine="480" w:firstLineChars="200"/>
        <w:jc w:val="center"/>
        <w:rPr>
          <w:rFonts w:hint="eastAsia" w:ascii="宋体" w:hAnsi="宋体" w:cs="宋体"/>
          <w:b/>
          <w:color w:val="auto"/>
          <w:sz w:val="24"/>
          <w:szCs w:val="22"/>
          <w:highlight w:val="none"/>
        </w:rPr>
      </w:pPr>
    </w:p>
    <w:p w14:paraId="0E167216">
      <w:pPr>
        <w:ind w:firstLine="480" w:firstLineChars="200"/>
        <w:jc w:val="center"/>
        <w:rPr>
          <w:rFonts w:hint="eastAsia" w:ascii="宋体" w:hAnsi="宋体" w:cs="宋体"/>
          <w:b/>
          <w:color w:val="auto"/>
          <w:sz w:val="24"/>
          <w:szCs w:val="22"/>
          <w:highlight w:val="none"/>
        </w:rPr>
      </w:pPr>
    </w:p>
    <w:p w14:paraId="6EF797E5">
      <w:pPr>
        <w:ind w:firstLine="480" w:firstLineChars="200"/>
        <w:jc w:val="center"/>
        <w:rPr>
          <w:rFonts w:hint="eastAsia" w:ascii="宋体" w:hAnsi="宋体" w:cs="宋体"/>
          <w:b/>
          <w:color w:val="auto"/>
          <w:sz w:val="24"/>
          <w:szCs w:val="22"/>
          <w:highlight w:val="none"/>
        </w:rPr>
      </w:pPr>
    </w:p>
    <w:p w14:paraId="268B24D9">
      <w:pPr>
        <w:ind w:firstLine="480" w:firstLineChars="200"/>
        <w:jc w:val="center"/>
        <w:rPr>
          <w:rFonts w:hint="eastAsia" w:ascii="宋体" w:hAnsi="宋体" w:cs="宋体"/>
          <w:b/>
          <w:color w:val="auto"/>
          <w:sz w:val="24"/>
          <w:szCs w:val="22"/>
          <w:highlight w:val="none"/>
        </w:rPr>
      </w:pPr>
    </w:p>
    <w:p w14:paraId="25FFA9D9">
      <w:pPr>
        <w:ind w:firstLine="480" w:firstLineChars="200"/>
        <w:jc w:val="center"/>
        <w:rPr>
          <w:rFonts w:hint="eastAsia" w:ascii="宋体" w:hAnsi="宋体" w:cs="宋体"/>
          <w:b/>
          <w:color w:val="auto"/>
          <w:sz w:val="24"/>
          <w:szCs w:val="22"/>
          <w:highlight w:val="none"/>
        </w:rPr>
      </w:pPr>
    </w:p>
    <w:p w14:paraId="387794DA">
      <w:pPr>
        <w:ind w:firstLine="480" w:firstLineChars="200"/>
        <w:jc w:val="center"/>
        <w:rPr>
          <w:rFonts w:hint="eastAsia" w:ascii="宋体" w:hAnsi="宋体" w:cs="宋体"/>
          <w:b/>
          <w:color w:val="auto"/>
          <w:sz w:val="24"/>
          <w:szCs w:val="22"/>
          <w:highlight w:val="none"/>
        </w:rPr>
      </w:pPr>
    </w:p>
    <w:p w14:paraId="08D2911E">
      <w:pPr>
        <w:ind w:firstLine="480" w:firstLineChars="200"/>
        <w:jc w:val="center"/>
        <w:rPr>
          <w:rFonts w:hint="eastAsia" w:ascii="宋体" w:hAnsi="宋体" w:cs="宋体"/>
          <w:b/>
          <w:color w:val="auto"/>
          <w:sz w:val="24"/>
          <w:szCs w:val="22"/>
          <w:highlight w:val="none"/>
        </w:rPr>
      </w:pPr>
    </w:p>
    <w:p w14:paraId="0438CBA9">
      <w:pPr>
        <w:ind w:firstLine="480" w:firstLineChars="200"/>
        <w:jc w:val="center"/>
        <w:rPr>
          <w:rFonts w:hint="eastAsia" w:ascii="宋体" w:hAnsi="宋体" w:cs="宋体"/>
          <w:b/>
          <w:color w:val="auto"/>
          <w:sz w:val="24"/>
          <w:szCs w:val="22"/>
          <w:highlight w:val="none"/>
        </w:rPr>
      </w:pPr>
    </w:p>
    <w:p w14:paraId="49866F92">
      <w:pPr>
        <w:ind w:firstLine="480" w:firstLineChars="200"/>
        <w:jc w:val="center"/>
        <w:rPr>
          <w:rFonts w:hint="eastAsia" w:ascii="宋体" w:hAnsi="宋体" w:cs="宋体"/>
          <w:b/>
          <w:color w:val="auto"/>
          <w:sz w:val="24"/>
          <w:szCs w:val="22"/>
          <w:highlight w:val="none"/>
        </w:rPr>
      </w:pPr>
    </w:p>
    <w:p w14:paraId="7626BFDF">
      <w:pPr>
        <w:ind w:firstLine="480" w:firstLineChars="200"/>
        <w:jc w:val="center"/>
        <w:rPr>
          <w:rFonts w:hint="eastAsia" w:ascii="宋体" w:hAnsi="宋体" w:cs="宋体"/>
          <w:b/>
          <w:color w:val="auto"/>
          <w:sz w:val="24"/>
          <w:szCs w:val="22"/>
          <w:highlight w:val="none"/>
        </w:rPr>
      </w:pPr>
    </w:p>
    <w:p w14:paraId="00402FF5">
      <w:pPr>
        <w:ind w:firstLine="480" w:firstLineChars="200"/>
        <w:jc w:val="center"/>
        <w:rPr>
          <w:rFonts w:hint="eastAsia" w:ascii="宋体" w:hAnsi="宋体" w:cs="宋体"/>
          <w:b/>
          <w:color w:val="auto"/>
          <w:sz w:val="24"/>
          <w:szCs w:val="22"/>
          <w:highlight w:val="none"/>
        </w:rPr>
      </w:pPr>
    </w:p>
    <w:p w14:paraId="004F8243">
      <w:pPr>
        <w:ind w:firstLine="480" w:firstLineChars="200"/>
        <w:jc w:val="center"/>
        <w:rPr>
          <w:rFonts w:hint="eastAsia" w:ascii="宋体" w:hAnsi="宋体" w:cs="宋体"/>
          <w:b/>
          <w:color w:val="auto"/>
          <w:sz w:val="24"/>
          <w:szCs w:val="22"/>
          <w:highlight w:val="none"/>
        </w:rPr>
      </w:pPr>
    </w:p>
    <w:p w14:paraId="7118ADF8">
      <w:pPr>
        <w:ind w:firstLine="480" w:firstLineChars="200"/>
        <w:jc w:val="center"/>
        <w:rPr>
          <w:rFonts w:hint="eastAsia" w:ascii="宋体" w:hAnsi="宋体" w:cs="宋体"/>
          <w:b/>
          <w:color w:val="auto"/>
          <w:sz w:val="24"/>
          <w:szCs w:val="22"/>
          <w:highlight w:val="none"/>
        </w:rPr>
      </w:pPr>
    </w:p>
    <w:p w14:paraId="5B3BFA57">
      <w:pPr>
        <w:ind w:firstLine="480" w:firstLineChars="200"/>
        <w:jc w:val="center"/>
        <w:rPr>
          <w:rFonts w:hint="eastAsia" w:ascii="宋体" w:hAnsi="宋体" w:cs="宋体"/>
          <w:b/>
          <w:color w:val="auto"/>
          <w:sz w:val="24"/>
          <w:szCs w:val="22"/>
          <w:highlight w:val="none"/>
        </w:rPr>
      </w:pPr>
    </w:p>
    <w:p w14:paraId="231A8257">
      <w:pPr>
        <w:ind w:firstLine="480" w:firstLineChars="200"/>
        <w:jc w:val="center"/>
        <w:rPr>
          <w:rFonts w:hint="eastAsia" w:ascii="宋体" w:hAnsi="宋体" w:cs="宋体"/>
          <w:b/>
          <w:color w:val="auto"/>
          <w:sz w:val="24"/>
          <w:szCs w:val="22"/>
          <w:highlight w:val="none"/>
        </w:rPr>
      </w:pPr>
    </w:p>
    <w:p w14:paraId="45654DDF">
      <w:pPr>
        <w:ind w:firstLine="480" w:firstLineChars="200"/>
        <w:jc w:val="center"/>
        <w:rPr>
          <w:rFonts w:hint="eastAsia" w:ascii="宋体" w:hAnsi="宋体" w:cs="宋体"/>
          <w:b/>
          <w:color w:val="auto"/>
          <w:sz w:val="24"/>
          <w:szCs w:val="22"/>
          <w:highlight w:val="none"/>
        </w:rPr>
      </w:pPr>
    </w:p>
    <w:p w14:paraId="055BF777">
      <w:pPr>
        <w:jc w:val="both"/>
        <w:rPr>
          <w:rFonts w:hint="eastAsia" w:ascii="宋体" w:hAnsi="宋体" w:cs="宋体"/>
          <w:b/>
          <w:color w:val="auto"/>
          <w:sz w:val="24"/>
          <w:szCs w:val="22"/>
          <w:highlight w:val="none"/>
        </w:rPr>
      </w:pPr>
    </w:p>
    <w:p w14:paraId="28DBBEE9">
      <w:pPr>
        <w:ind w:firstLine="560" w:firstLineChars="200"/>
        <w:jc w:val="center"/>
        <w:rPr>
          <w:rFonts w:hint="eastAsia" w:ascii="宋体" w:hAnsi="宋体" w:cs="宋体"/>
          <w:b/>
          <w:color w:val="auto"/>
          <w:sz w:val="24"/>
          <w:szCs w:val="22"/>
          <w:highlight w:val="none"/>
        </w:rPr>
      </w:pPr>
      <w:r>
        <w:rPr>
          <w:rFonts w:hint="eastAsia" w:ascii="宋体" w:hAnsi="宋体" w:cs="宋体"/>
          <w:b/>
          <w:color w:val="auto"/>
          <w:sz w:val="28"/>
          <w:szCs w:val="24"/>
          <w:highlight w:val="none"/>
        </w:rPr>
        <w:t>评标办法前附表</w:t>
      </w:r>
    </w:p>
    <w:tbl>
      <w:tblPr>
        <w:tblStyle w:val="3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08"/>
        <w:gridCol w:w="2127"/>
        <w:gridCol w:w="6500"/>
        <w:gridCol w:w="15"/>
      </w:tblGrid>
      <w:tr w14:paraId="2534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57" w:type="dxa"/>
            <w:gridSpan w:val="2"/>
            <w:vAlign w:val="center"/>
          </w:tcPr>
          <w:p w14:paraId="41929939">
            <w:pPr>
              <w:jc w:val="center"/>
              <w:rPr>
                <w:rFonts w:ascii="宋体" w:hAnsi="宋体" w:cs="宋体"/>
                <w:b/>
                <w:color w:val="auto"/>
                <w:sz w:val="24"/>
                <w:szCs w:val="32"/>
                <w:highlight w:val="none"/>
              </w:rPr>
            </w:pPr>
            <w:r>
              <w:rPr>
                <w:rFonts w:hint="eastAsia" w:ascii="宋体" w:hAnsi="宋体" w:cs="宋体"/>
                <w:b/>
                <w:color w:val="auto"/>
                <w:sz w:val="24"/>
                <w:szCs w:val="24"/>
                <w:highlight w:val="none"/>
              </w:rPr>
              <w:t>条款号</w:t>
            </w:r>
          </w:p>
        </w:tc>
        <w:tc>
          <w:tcPr>
            <w:tcW w:w="2127" w:type="dxa"/>
            <w:vAlign w:val="center"/>
          </w:tcPr>
          <w:p w14:paraId="69F4014B">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评审因素</w:t>
            </w:r>
          </w:p>
        </w:tc>
        <w:tc>
          <w:tcPr>
            <w:tcW w:w="6515" w:type="dxa"/>
            <w:gridSpan w:val="2"/>
            <w:vAlign w:val="center"/>
          </w:tcPr>
          <w:p w14:paraId="04D03C02">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评审标准</w:t>
            </w:r>
          </w:p>
        </w:tc>
      </w:tr>
      <w:tr w14:paraId="702A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restart"/>
            <w:vAlign w:val="center"/>
          </w:tcPr>
          <w:p w14:paraId="4E836208">
            <w:pPr>
              <w:jc w:val="center"/>
              <w:rPr>
                <w:rFonts w:ascii="宋体" w:hAnsi="宋体" w:cs="宋体"/>
                <w:color w:val="auto"/>
                <w:sz w:val="24"/>
                <w:szCs w:val="32"/>
                <w:highlight w:val="none"/>
              </w:rPr>
            </w:pPr>
            <w:r>
              <w:rPr>
                <w:rFonts w:hint="eastAsia" w:ascii="宋体" w:hAnsi="宋体" w:cs="宋体"/>
                <w:color w:val="auto"/>
                <w:sz w:val="24"/>
                <w:szCs w:val="32"/>
                <w:highlight w:val="none"/>
              </w:rPr>
              <w:t>2.1.1</w:t>
            </w:r>
          </w:p>
        </w:tc>
        <w:tc>
          <w:tcPr>
            <w:tcW w:w="708" w:type="dxa"/>
            <w:vMerge w:val="restart"/>
            <w:vAlign w:val="center"/>
          </w:tcPr>
          <w:p w14:paraId="1A44CF62">
            <w:pPr>
              <w:jc w:val="center"/>
              <w:rPr>
                <w:rFonts w:ascii="宋体" w:hAnsi="宋体" w:cs="宋体"/>
                <w:color w:val="auto"/>
                <w:sz w:val="24"/>
                <w:szCs w:val="32"/>
                <w:highlight w:val="none"/>
              </w:rPr>
            </w:pPr>
            <w:r>
              <w:rPr>
                <w:rFonts w:hint="eastAsia" w:ascii="宋体" w:hAnsi="宋体" w:cs="宋体"/>
                <w:color w:val="auto"/>
                <w:sz w:val="24"/>
                <w:szCs w:val="24"/>
                <w:highlight w:val="none"/>
              </w:rPr>
              <w:t>形式评审标准</w:t>
            </w:r>
          </w:p>
        </w:tc>
        <w:tc>
          <w:tcPr>
            <w:tcW w:w="2127" w:type="dxa"/>
            <w:vAlign w:val="center"/>
          </w:tcPr>
          <w:p w14:paraId="4E0E80F6">
            <w:pPr>
              <w:jc w:val="center"/>
              <w:rPr>
                <w:rFonts w:ascii="宋体" w:hAnsi="宋体" w:cs="宋体"/>
                <w:color w:val="auto"/>
                <w:sz w:val="24"/>
                <w:szCs w:val="32"/>
                <w:highlight w:val="none"/>
              </w:rPr>
            </w:pPr>
            <w:r>
              <w:rPr>
                <w:rFonts w:hint="eastAsia" w:ascii="宋体" w:hAnsi="宋体" w:cs="宋体"/>
                <w:color w:val="auto"/>
                <w:sz w:val="24"/>
                <w:szCs w:val="24"/>
                <w:highlight w:val="none"/>
              </w:rPr>
              <w:t>投标人名称</w:t>
            </w:r>
          </w:p>
        </w:tc>
        <w:tc>
          <w:tcPr>
            <w:tcW w:w="6500" w:type="dxa"/>
            <w:vAlign w:val="center"/>
          </w:tcPr>
          <w:p w14:paraId="7219B112">
            <w:pP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rPr>
              <w:t>与营业执照、资质证书、安全生产许可证一致</w:t>
            </w:r>
            <w:r>
              <w:rPr>
                <w:rFonts w:hint="eastAsia" w:ascii="宋体" w:hAnsi="宋体" w:cs="宋体"/>
                <w:color w:val="auto"/>
                <w:sz w:val="24"/>
                <w:szCs w:val="24"/>
                <w:highlight w:val="none"/>
                <w:lang w:eastAsia="zh-CN"/>
              </w:rPr>
              <w:t>。</w:t>
            </w:r>
          </w:p>
        </w:tc>
      </w:tr>
      <w:tr w14:paraId="0524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14:paraId="493F86CA">
            <w:pPr>
              <w:widowControl/>
              <w:jc w:val="left"/>
              <w:rPr>
                <w:rFonts w:ascii="宋体" w:hAnsi="宋体" w:cs="宋体"/>
                <w:color w:val="auto"/>
                <w:sz w:val="24"/>
                <w:szCs w:val="32"/>
                <w:highlight w:val="none"/>
              </w:rPr>
            </w:pPr>
          </w:p>
        </w:tc>
        <w:tc>
          <w:tcPr>
            <w:tcW w:w="708" w:type="dxa"/>
            <w:vMerge w:val="continue"/>
            <w:vAlign w:val="center"/>
          </w:tcPr>
          <w:p w14:paraId="50F52BD2">
            <w:pPr>
              <w:widowControl/>
              <w:jc w:val="left"/>
              <w:rPr>
                <w:rFonts w:ascii="宋体" w:hAnsi="宋体" w:cs="宋体"/>
                <w:color w:val="auto"/>
                <w:sz w:val="24"/>
                <w:szCs w:val="32"/>
                <w:highlight w:val="none"/>
              </w:rPr>
            </w:pPr>
          </w:p>
        </w:tc>
        <w:tc>
          <w:tcPr>
            <w:tcW w:w="2127" w:type="dxa"/>
            <w:vAlign w:val="center"/>
          </w:tcPr>
          <w:p w14:paraId="0203C982">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投标函签字盖章</w:t>
            </w:r>
          </w:p>
        </w:tc>
        <w:tc>
          <w:tcPr>
            <w:tcW w:w="6500" w:type="dxa"/>
            <w:vAlign w:val="center"/>
          </w:tcPr>
          <w:p w14:paraId="5778D451">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有法定代表人或其委托代理人签字或加盖单位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eastAsia="zh-CN"/>
              </w:rPr>
              <w:t>。</w:t>
            </w:r>
          </w:p>
        </w:tc>
      </w:tr>
      <w:tr w14:paraId="0014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14:paraId="49BB18F1">
            <w:pPr>
              <w:widowControl/>
              <w:jc w:val="left"/>
              <w:rPr>
                <w:rFonts w:ascii="宋体" w:hAnsi="宋体" w:cs="宋体"/>
                <w:color w:val="auto"/>
                <w:sz w:val="24"/>
                <w:szCs w:val="32"/>
                <w:highlight w:val="none"/>
              </w:rPr>
            </w:pPr>
          </w:p>
        </w:tc>
        <w:tc>
          <w:tcPr>
            <w:tcW w:w="708" w:type="dxa"/>
            <w:vMerge w:val="continue"/>
            <w:vAlign w:val="center"/>
          </w:tcPr>
          <w:p w14:paraId="564C6B95">
            <w:pPr>
              <w:widowControl/>
              <w:jc w:val="left"/>
              <w:rPr>
                <w:rFonts w:ascii="宋体" w:hAnsi="宋体" w:cs="宋体"/>
                <w:color w:val="auto"/>
                <w:sz w:val="24"/>
                <w:szCs w:val="32"/>
                <w:highlight w:val="none"/>
              </w:rPr>
            </w:pPr>
          </w:p>
        </w:tc>
        <w:tc>
          <w:tcPr>
            <w:tcW w:w="2127" w:type="dxa"/>
            <w:vAlign w:val="center"/>
          </w:tcPr>
          <w:p w14:paraId="1988D921">
            <w:pPr>
              <w:jc w:val="center"/>
              <w:rPr>
                <w:rFonts w:ascii="宋体" w:hAnsi="宋体" w:cs="宋体"/>
                <w:color w:val="auto"/>
                <w:sz w:val="24"/>
                <w:szCs w:val="32"/>
                <w:highlight w:val="none"/>
              </w:rPr>
            </w:pP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格式</w:t>
            </w:r>
          </w:p>
        </w:tc>
        <w:tc>
          <w:tcPr>
            <w:tcW w:w="6500" w:type="dxa"/>
            <w:vAlign w:val="center"/>
          </w:tcPr>
          <w:p w14:paraId="7D91081D">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符合第八章“</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格式”的要求</w:t>
            </w:r>
            <w:r>
              <w:rPr>
                <w:rFonts w:hint="eastAsia" w:ascii="宋体" w:hAnsi="宋体" w:cs="宋体"/>
                <w:color w:val="auto"/>
                <w:sz w:val="24"/>
                <w:szCs w:val="24"/>
                <w:highlight w:val="none"/>
                <w:lang w:eastAsia="zh-CN"/>
              </w:rPr>
              <w:t>。</w:t>
            </w:r>
          </w:p>
        </w:tc>
      </w:tr>
      <w:tr w14:paraId="4997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top"/>
          </w:tcPr>
          <w:p w14:paraId="4EAACAF0">
            <w:pPr>
              <w:widowControl/>
              <w:jc w:val="left"/>
              <w:rPr>
                <w:rFonts w:ascii="宋体" w:hAnsi="宋体" w:cs="宋体"/>
                <w:color w:val="auto"/>
                <w:sz w:val="24"/>
                <w:szCs w:val="32"/>
                <w:highlight w:val="none"/>
              </w:rPr>
            </w:pPr>
          </w:p>
        </w:tc>
        <w:tc>
          <w:tcPr>
            <w:tcW w:w="708" w:type="dxa"/>
            <w:vMerge w:val="continue"/>
            <w:vAlign w:val="top"/>
          </w:tcPr>
          <w:p w14:paraId="2E5E0C16">
            <w:pPr>
              <w:widowControl/>
              <w:jc w:val="left"/>
              <w:rPr>
                <w:rFonts w:ascii="宋体" w:hAnsi="宋体" w:cs="宋体"/>
                <w:color w:val="auto"/>
                <w:sz w:val="24"/>
                <w:szCs w:val="32"/>
                <w:highlight w:val="none"/>
              </w:rPr>
            </w:pPr>
          </w:p>
        </w:tc>
        <w:tc>
          <w:tcPr>
            <w:tcW w:w="2127" w:type="dxa"/>
            <w:vAlign w:val="center"/>
          </w:tcPr>
          <w:p w14:paraId="68C934B0">
            <w:pPr>
              <w:jc w:val="center"/>
              <w:rPr>
                <w:rFonts w:ascii="宋体" w:hAnsi="宋体" w:cs="宋体"/>
                <w:color w:val="auto"/>
                <w:sz w:val="24"/>
                <w:szCs w:val="32"/>
                <w:highlight w:val="none"/>
              </w:rPr>
            </w:pPr>
            <w:r>
              <w:rPr>
                <w:rFonts w:hint="eastAsia" w:ascii="宋体" w:hAnsi="宋体" w:cs="宋体"/>
                <w:color w:val="auto"/>
                <w:sz w:val="24"/>
                <w:szCs w:val="24"/>
                <w:highlight w:val="none"/>
              </w:rPr>
              <w:t>报价唯一</w:t>
            </w:r>
          </w:p>
        </w:tc>
        <w:tc>
          <w:tcPr>
            <w:tcW w:w="6500" w:type="dxa"/>
            <w:vAlign w:val="center"/>
          </w:tcPr>
          <w:p w14:paraId="295FB99C">
            <w:pPr>
              <w:rPr>
                <w:rFonts w:ascii="宋体" w:hAnsi="宋体" w:cs="宋体"/>
                <w:color w:val="auto"/>
                <w:sz w:val="24"/>
                <w:szCs w:val="24"/>
                <w:highlight w:val="none"/>
              </w:rPr>
            </w:pPr>
            <w:r>
              <w:rPr>
                <w:rFonts w:hint="eastAsia" w:ascii="宋体" w:hAnsi="宋体" w:cs="宋体"/>
                <w:color w:val="auto"/>
                <w:sz w:val="24"/>
                <w:szCs w:val="24"/>
                <w:highlight w:val="none"/>
              </w:rPr>
              <w:t>只能有一个有效报价</w:t>
            </w:r>
          </w:p>
        </w:tc>
      </w:tr>
      <w:tr w14:paraId="7760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restart"/>
            <w:vAlign w:val="center"/>
          </w:tcPr>
          <w:p w14:paraId="0BB8EF95">
            <w:pPr>
              <w:jc w:val="center"/>
              <w:rPr>
                <w:rFonts w:ascii="宋体" w:hAnsi="宋体" w:cs="宋体"/>
                <w:color w:val="auto"/>
                <w:sz w:val="24"/>
                <w:szCs w:val="32"/>
                <w:highlight w:val="none"/>
              </w:rPr>
            </w:pPr>
            <w:r>
              <w:rPr>
                <w:rFonts w:hint="eastAsia" w:ascii="宋体" w:hAnsi="宋体" w:cs="宋体"/>
                <w:color w:val="auto"/>
                <w:sz w:val="24"/>
                <w:szCs w:val="32"/>
                <w:highlight w:val="none"/>
              </w:rPr>
              <w:t>2.1.2</w:t>
            </w:r>
          </w:p>
        </w:tc>
        <w:tc>
          <w:tcPr>
            <w:tcW w:w="708" w:type="dxa"/>
            <w:vMerge w:val="restart"/>
            <w:vAlign w:val="center"/>
          </w:tcPr>
          <w:p w14:paraId="2AE6BEA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资格评审标准</w:t>
            </w:r>
          </w:p>
          <w:p w14:paraId="1B775024">
            <w:pPr>
              <w:jc w:val="center"/>
              <w:rPr>
                <w:rFonts w:ascii="宋体" w:hAnsi="宋体" w:cs="宋体"/>
                <w:color w:val="auto"/>
                <w:sz w:val="24"/>
                <w:szCs w:val="32"/>
                <w:highlight w:val="none"/>
              </w:rPr>
            </w:pPr>
          </w:p>
        </w:tc>
        <w:tc>
          <w:tcPr>
            <w:tcW w:w="2127" w:type="dxa"/>
            <w:vAlign w:val="center"/>
          </w:tcPr>
          <w:p w14:paraId="23786C5B">
            <w:pPr>
              <w:jc w:val="center"/>
              <w:rPr>
                <w:rFonts w:ascii="宋体" w:hAnsi="宋体" w:cs="宋体"/>
                <w:color w:val="auto"/>
                <w:sz w:val="24"/>
                <w:szCs w:val="32"/>
                <w:highlight w:val="none"/>
              </w:rPr>
            </w:pPr>
            <w:r>
              <w:rPr>
                <w:rFonts w:hint="eastAsia" w:ascii="宋体" w:hAnsi="宋体" w:cs="宋体"/>
                <w:color w:val="auto"/>
                <w:sz w:val="24"/>
                <w:szCs w:val="24"/>
                <w:highlight w:val="none"/>
              </w:rPr>
              <w:t>营业执照</w:t>
            </w:r>
          </w:p>
        </w:tc>
        <w:tc>
          <w:tcPr>
            <w:tcW w:w="6500" w:type="dxa"/>
            <w:vAlign w:val="center"/>
          </w:tcPr>
          <w:p w14:paraId="3DD43673">
            <w:pPr>
              <w:pStyle w:val="2"/>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具备有效的企业营业执照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提供复印件加盖公章</w:t>
            </w:r>
          </w:p>
        </w:tc>
      </w:tr>
      <w:tr w14:paraId="63FD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2" w:hRule="atLeast"/>
          <w:jc w:val="center"/>
        </w:trPr>
        <w:tc>
          <w:tcPr>
            <w:tcW w:w="849" w:type="dxa"/>
            <w:vMerge w:val="continue"/>
            <w:vAlign w:val="center"/>
          </w:tcPr>
          <w:p w14:paraId="36682F9D">
            <w:pPr>
              <w:widowControl/>
              <w:jc w:val="left"/>
              <w:rPr>
                <w:rFonts w:ascii="宋体" w:hAnsi="宋体" w:cs="宋体"/>
                <w:color w:val="auto"/>
                <w:sz w:val="24"/>
                <w:szCs w:val="32"/>
                <w:highlight w:val="none"/>
              </w:rPr>
            </w:pPr>
          </w:p>
        </w:tc>
        <w:tc>
          <w:tcPr>
            <w:tcW w:w="708" w:type="dxa"/>
            <w:vMerge w:val="continue"/>
            <w:vAlign w:val="center"/>
          </w:tcPr>
          <w:p w14:paraId="662B1632">
            <w:pPr>
              <w:widowControl/>
              <w:jc w:val="left"/>
              <w:rPr>
                <w:rFonts w:ascii="宋体" w:hAnsi="宋体" w:cs="宋体"/>
                <w:color w:val="auto"/>
                <w:sz w:val="24"/>
                <w:szCs w:val="32"/>
                <w:highlight w:val="none"/>
              </w:rPr>
            </w:pPr>
          </w:p>
        </w:tc>
        <w:tc>
          <w:tcPr>
            <w:tcW w:w="2127" w:type="dxa"/>
            <w:vAlign w:val="center"/>
          </w:tcPr>
          <w:p w14:paraId="2B57A382">
            <w:pPr>
              <w:jc w:val="center"/>
              <w:rPr>
                <w:rFonts w:ascii="宋体" w:hAnsi="宋体" w:cs="宋体"/>
                <w:color w:val="auto"/>
                <w:sz w:val="24"/>
                <w:szCs w:val="32"/>
                <w:highlight w:val="none"/>
              </w:rPr>
            </w:pPr>
            <w:r>
              <w:rPr>
                <w:rFonts w:hint="eastAsia" w:ascii="宋体" w:hAnsi="宋体" w:cs="宋体"/>
                <w:color w:val="auto"/>
                <w:sz w:val="24"/>
                <w:szCs w:val="24"/>
                <w:highlight w:val="none"/>
              </w:rPr>
              <w:t>资质等级</w:t>
            </w:r>
          </w:p>
        </w:tc>
        <w:tc>
          <w:tcPr>
            <w:tcW w:w="6500" w:type="dxa"/>
            <w:vAlign w:val="center"/>
          </w:tcPr>
          <w:p w14:paraId="1087177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应为</w:t>
            </w:r>
            <w:r>
              <w:rPr>
                <w:rFonts w:hint="eastAsia" w:ascii="宋体" w:hAnsi="宋体" w:cs="宋体"/>
                <w:color w:val="auto"/>
                <w:sz w:val="24"/>
                <w:szCs w:val="24"/>
                <w:highlight w:val="none"/>
                <w:lang w:eastAsia="zh-CN"/>
              </w:rPr>
              <w:t>建筑工程施工总承包叁级及以上资质的独立法人单位</w:t>
            </w:r>
            <w:r>
              <w:rPr>
                <w:rFonts w:hint="eastAsia" w:ascii="宋体" w:hAnsi="宋体" w:eastAsia="宋体" w:cs="宋体"/>
                <w:color w:val="auto"/>
                <w:sz w:val="24"/>
                <w:szCs w:val="24"/>
                <w:highlight w:val="none"/>
                <w:lang w:eastAsia="zh-CN"/>
              </w:rPr>
              <w:t>。</w:t>
            </w:r>
          </w:p>
          <w:p w14:paraId="3C6CEC77">
            <w:pPr>
              <w:pStyle w:val="2"/>
              <w:rPr>
                <w:rFonts w:hint="default"/>
                <w:highlight w:val="none"/>
                <w:lang w:val="en-US" w:eastAsia="zh-CN"/>
              </w:rPr>
            </w:pPr>
            <w:r>
              <w:rPr>
                <w:rFonts w:hint="eastAsia" w:ascii="宋体" w:hAnsi="宋体" w:cs="宋体"/>
                <w:color w:val="auto"/>
                <w:sz w:val="24"/>
                <w:szCs w:val="24"/>
                <w:highlight w:val="none"/>
                <w:lang w:val="en-US" w:eastAsia="zh-CN"/>
              </w:rPr>
              <w:t>提供复印件加盖公章</w:t>
            </w:r>
          </w:p>
          <w:p w14:paraId="08936DAF">
            <w:pPr>
              <w:rPr>
                <w:rFonts w:hint="eastAsia" w:ascii="宋体" w:hAnsi="宋体" w:eastAsia="宋体" w:cs="宋体"/>
                <w:color w:val="auto"/>
                <w:sz w:val="24"/>
                <w:szCs w:val="24"/>
                <w:highlight w:val="none"/>
                <w:lang w:eastAsia="zh-CN"/>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tc>
      </w:tr>
      <w:tr w14:paraId="6079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14:paraId="2B638199">
            <w:pPr>
              <w:widowControl/>
              <w:jc w:val="left"/>
              <w:rPr>
                <w:rFonts w:ascii="宋体" w:hAnsi="宋体" w:cs="宋体"/>
                <w:color w:val="auto"/>
                <w:sz w:val="24"/>
                <w:szCs w:val="32"/>
                <w:highlight w:val="none"/>
              </w:rPr>
            </w:pPr>
          </w:p>
        </w:tc>
        <w:tc>
          <w:tcPr>
            <w:tcW w:w="708" w:type="dxa"/>
            <w:vMerge w:val="continue"/>
            <w:vAlign w:val="center"/>
          </w:tcPr>
          <w:p w14:paraId="69EC89F8">
            <w:pPr>
              <w:widowControl/>
              <w:jc w:val="left"/>
              <w:rPr>
                <w:rFonts w:ascii="宋体" w:hAnsi="宋体" w:cs="宋体"/>
                <w:color w:val="auto"/>
                <w:sz w:val="24"/>
                <w:szCs w:val="32"/>
                <w:highlight w:val="none"/>
              </w:rPr>
            </w:pPr>
          </w:p>
        </w:tc>
        <w:tc>
          <w:tcPr>
            <w:tcW w:w="2127" w:type="dxa"/>
            <w:vAlign w:val="center"/>
          </w:tcPr>
          <w:p w14:paraId="5B16AF3E">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安全生产许可证</w:t>
            </w:r>
          </w:p>
        </w:tc>
        <w:tc>
          <w:tcPr>
            <w:tcW w:w="6500" w:type="dxa"/>
            <w:vAlign w:val="center"/>
          </w:tcPr>
          <w:p w14:paraId="654562A7">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具备有效的安全生产许可证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提供复印件加盖公章</w:t>
            </w:r>
          </w:p>
        </w:tc>
      </w:tr>
      <w:tr w14:paraId="0D98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14:paraId="6558AE4E">
            <w:pPr>
              <w:widowControl/>
              <w:jc w:val="left"/>
              <w:rPr>
                <w:rFonts w:ascii="宋体" w:hAnsi="宋体" w:cs="宋体"/>
                <w:color w:val="auto"/>
                <w:sz w:val="24"/>
                <w:szCs w:val="32"/>
                <w:highlight w:val="none"/>
              </w:rPr>
            </w:pPr>
          </w:p>
        </w:tc>
        <w:tc>
          <w:tcPr>
            <w:tcW w:w="708" w:type="dxa"/>
            <w:vMerge w:val="continue"/>
            <w:vAlign w:val="center"/>
          </w:tcPr>
          <w:p w14:paraId="0CF871C0">
            <w:pPr>
              <w:widowControl/>
              <w:jc w:val="left"/>
              <w:rPr>
                <w:rFonts w:ascii="宋体" w:hAnsi="宋体" w:cs="宋体"/>
                <w:color w:val="auto"/>
                <w:sz w:val="24"/>
                <w:szCs w:val="32"/>
                <w:highlight w:val="none"/>
              </w:rPr>
            </w:pPr>
          </w:p>
        </w:tc>
        <w:tc>
          <w:tcPr>
            <w:tcW w:w="2127" w:type="dxa"/>
            <w:vAlign w:val="center"/>
          </w:tcPr>
          <w:p w14:paraId="07ED1C50">
            <w:pPr>
              <w:jc w:val="center"/>
              <w:rPr>
                <w:rFonts w:ascii="宋体" w:hAnsi="宋体" w:cs="宋体"/>
                <w:color w:val="auto"/>
                <w:sz w:val="24"/>
                <w:szCs w:val="32"/>
                <w:highlight w:val="none"/>
              </w:rPr>
            </w:pPr>
            <w:r>
              <w:rPr>
                <w:rFonts w:hint="eastAsia" w:ascii="宋体" w:hAnsi="宋体" w:cs="宋体"/>
                <w:color w:val="auto"/>
                <w:sz w:val="24"/>
                <w:szCs w:val="24"/>
                <w:highlight w:val="none"/>
              </w:rPr>
              <w:t>财务状况</w:t>
            </w:r>
          </w:p>
        </w:tc>
        <w:tc>
          <w:tcPr>
            <w:tcW w:w="6500" w:type="dxa"/>
            <w:vAlign w:val="center"/>
          </w:tcPr>
          <w:p w14:paraId="55CD509B">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财务状况良好。提供财务审计报告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2023年度或2024年度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提供复印件加盖公章</w:t>
            </w:r>
          </w:p>
        </w:tc>
      </w:tr>
      <w:tr w14:paraId="289B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06" w:hRule="atLeast"/>
          <w:jc w:val="center"/>
        </w:trPr>
        <w:tc>
          <w:tcPr>
            <w:tcW w:w="849" w:type="dxa"/>
            <w:vMerge w:val="continue"/>
            <w:vAlign w:val="center"/>
          </w:tcPr>
          <w:p w14:paraId="6AB8B10E">
            <w:pPr>
              <w:widowControl/>
              <w:jc w:val="left"/>
              <w:rPr>
                <w:rFonts w:ascii="宋体" w:hAnsi="宋体" w:cs="宋体"/>
                <w:color w:val="auto"/>
                <w:sz w:val="24"/>
                <w:szCs w:val="32"/>
                <w:highlight w:val="none"/>
              </w:rPr>
            </w:pPr>
          </w:p>
        </w:tc>
        <w:tc>
          <w:tcPr>
            <w:tcW w:w="708" w:type="dxa"/>
            <w:vMerge w:val="continue"/>
            <w:vAlign w:val="center"/>
          </w:tcPr>
          <w:p w14:paraId="78C869B0">
            <w:pPr>
              <w:widowControl/>
              <w:jc w:val="left"/>
              <w:rPr>
                <w:rFonts w:ascii="宋体" w:hAnsi="宋体" w:cs="宋体"/>
                <w:color w:val="auto"/>
                <w:sz w:val="24"/>
                <w:szCs w:val="32"/>
                <w:highlight w:val="none"/>
              </w:rPr>
            </w:pPr>
          </w:p>
        </w:tc>
        <w:tc>
          <w:tcPr>
            <w:tcW w:w="2127" w:type="dxa"/>
            <w:vAlign w:val="center"/>
          </w:tcPr>
          <w:p w14:paraId="45D6CEB7">
            <w:pPr>
              <w:jc w:val="center"/>
              <w:rPr>
                <w:rFonts w:ascii="宋体" w:hAnsi="宋体" w:cs="宋体"/>
                <w:color w:val="auto"/>
                <w:sz w:val="24"/>
                <w:szCs w:val="32"/>
                <w:highlight w:val="none"/>
              </w:rPr>
            </w:pPr>
            <w:r>
              <w:rPr>
                <w:rFonts w:hint="eastAsia" w:ascii="宋体" w:hAnsi="宋体" w:cs="宋体"/>
                <w:color w:val="auto"/>
                <w:sz w:val="24"/>
                <w:szCs w:val="24"/>
                <w:highlight w:val="none"/>
              </w:rPr>
              <w:t>信誉</w:t>
            </w:r>
          </w:p>
        </w:tc>
        <w:tc>
          <w:tcPr>
            <w:tcW w:w="6500" w:type="dxa"/>
            <w:vAlign w:val="center"/>
          </w:tcPr>
          <w:p w14:paraId="3C12C6BD">
            <w:pPr>
              <w:numPr>
                <w:ilvl w:val="0"/>
                <w:numId w:val="3"/>
              </w:numPr>
              <w:rPr>
                <w:rFonts w:hint="eastAsia" w:ascii="宋体" w:hAnsi="宋体" w:cs="宋体"/>
                <w:color w:val="auto"/>
                <w:sz w:val="24"/>
                <w:szCs w:val="24"/>
                <w:highlight w:val="none"/>
              </w:rPr>
            </w:pPr>
            <w:r>
              <w:rPr>
                <w:rFonts w:hint="eastAsia" w:ascii="宋体" w:hAnsi="宋体" w:cs="宋体"/>
                <w:color w:val="auto"/>
                <w:sz w:val="24"/>
                <w:szCs w:val="24"/>
                <w:highlight w:val="none"/>
              </w:rPr>
              <w:t>提供“信用中国”网站（www.creditchina.gov.cn）未列入①失信被执行人②重大税收违法案件当事人名单③政府采购严重违法失信名单的官网截图并加盖公章；</w:t>
            </w:r>
          </w:p>
          <w:p w14:paraId="1BD7276F">
            <w:pPr>
              <w:numPr>
                <w:ilvl w:val="0"/>
                <w:numId w:val="3"/>
              </w:numPr>
              <w:rPr>
                <w:rFonts w:ascii="宋体" w:hAnsi="宋体" w:cs="宋体"/>
                <w:color w:val="auto"/>
                <w:sz w:val="24"/>
                <w:szCs w:val="24"/>
                <w:highlight w:val="none"/>
              </w:rPr>
            </w:pPr>
            <w:r>
              <w:rPr>
                <w:rFonts w:hint="eastAsia" w:ascii="宋体" w:hAnsi="宋体" w:cs="宋体"/>
                <w:color w:val="auto"/>
                <w:sz w:val="24"/>
                <w:szCs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）拒绝列入政府取消投标资格记录期间的企业或个人投标，投标人提供由法人签字并加盖公章的承诺书。</w:t>
            </w:r>
          </w:p>
        </w:tc>
      </w:tr>
      <w:tr w14:paraId="2159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62" w:hRule="atLeast"/>
          <w:jc w:val="center"/>
        </w:trPr>
        <w:tc>
          <w:tcPr>
            <w:tcW w:w="849" w:type="dxa"/>
            <w:vMerge w:val="continue"/>
            <w:vAlign w:val="center"/>
          </w:tcPr>
          <w:p w14:paraId="5EC6166B">
            <w:pPr>
              <w:widowControl/>
              <w:jc w:val="left"/>
              <w:rPr>
                <w:rFonts w:ascii="宋体" w:hAnsi="宋体" w:cs="宋体"/>
                <w:color w:val="auto"/>
                <w:sz w:val="24"/>
                <w:szCs w:val="32"/>
                <w:highlight w:val="none"/>
              </w:rPr>
            </w:pPr>
          </w:p>
        </w:tc>
        <w:tc>
          <w:tcPr>
            <w:tcW w:w="708" w:type="dxa"/>
            <w:vMerge w:val="continue"/>
            <w:vAlign w:val="center"/>
          </w:tcPr>
          <w:p w14:paraId="5003D83A">
            <w:pPr>
              <w:widowControl/>
              <w:jc w:val="left"/>
              <w:rPr>
                <w:rFonts w:ascii="宋体" w:hAnsi="宋体" w:cs="宋体"/>
                <w:color w:val="auto"/>
                <w:sz w:val="24"/>
                <w:szCs w:val="32"/>
                <w:highlight w:val="none"/>
              </w:rPr>
            </w:pPr>
          </w:p>
        </w:tc>
        <w:tc>
          <w:tcPr>
            <w:tcW w:w="2127" w:type="dxa"/>
            <w:vAlign w:val="center"/>
          </w:tcPr>
          <w:p w14:paraId="150651F0">
            <w:pPr>
              <w:jc w:val="center"/>
              <w:rPr>
                <w:rFonts w:ascii="宋体" w:hAnsi="宋体" w:cs="宋体"/>
                <w:color w:val="auto"/>
                <w:sz w:val="24"/>
                <w:szCs w:val="32"/>
                <w:highlight w:val="none"/>
              </w:rPr>
            </w:pPr>
            <w:r>
              <w:rPr>
                <w:rFonts w:hint="eastAsia" w:ascii="宋体" w:hAnsi="宋体" w:cs="宋体"/>
                <w:color w:val="auto"/>
                <w:sz w:val="24"/>
                <w:szCs w:val="24"/>
                <w:highlight w:val="none"/>
              </w:rPr>
              <w:t>项目经理</w:t>
            </w:r>
          </w:p>
        </w:tc>
        <w:tc>
          <w:tcPr>
            <w:tcW w:w="6500" w:type="dxa"/>
            <w:vAlign w:val="center"/>
          </w:tcPr>
          <w:p w14:paraId="69FE09BE">
            <w:pPr>
              <w:spacing w:line="240" w:lineRule="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拟派出的</w:t>
            </w:r>
            <w:r>
              <w:rPr>
                <w:rFonts w:hint="eastAsia" w:ascii="宋体" w:hAnsi="宋体" w:cs="宋体"/>
                <w:color w:val="auto"/>
                <w:sz w:val="24"/>
                <w:szCs w:val="32"/>
                <w:highlight w:val="none"/>
                <w:lang w:eastAsia="zh-CN"/>
              </w:rPr>
              <w:t>项目经理须具备建设行政主管部门核发的建筑工程专业注册建造师二级及以上资格且具备有效的安全生产考核合格证</w:t>
            </w:r>
            <w:r>
              <w:rPr>
                <w:rFonts w:hint="eastAsia" w:ascii="宋体" w:hAnsi="宋体" w:eastAsia="宋体" w:cs="宋体"/>
                <w:color w:val="auto"/>
                <w:sz w:val="24"/>
                <w:szCs w:val="32"/>
                <w:highlight w:val="none"/>
                <w:lang w:eastAsia="zh-CN"/>
              </w:rPr>
              <w:t>，须无在建工程。</w:t>
            </w:r>
            <w:r>
              <w:rPr>
                <w:rFonts w:hint="eastAsia" w:ascii="宋体" w:hAnsi="宋体" w:cs="宋体"/>
                <w:color w:val="auto"/>
                <w:sz w:val="24"/>
                <w:szCs w:val="24"/>
                <w:highlight w:val="none"/>
                <w:lang w:val="en-US" w:eastAsia="zh-CN"/>
              </w:rPr>
              <w:t>提供复印件加盖公章</w:t>
            </w:r>
          </w:p>
        </w:tc>
      </w:tr>
      <w:tr w14:paraId="7FFE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7" w:hRule="atLeast"/>
          <w:jc w:val="center"/>
        </w:trPr>
        <w:tc>
          <w:tcPr>
            <w:tcW w:w="849" w:type="dxa"/>
            <w:vMerge w:val="continue"/>
            <w:vAlign w:val="center"/>
          </w:tcPr>
          <w:p w14:paraId="0C0D30DB">
            <w:pPr>
              <w:widowControl/>
              <w:jc w:val="left"/>
              <w:rPr>
                <w:rFonts w:ascii="宋体" w:hAnsi="宋体" w:cs="宋体"/>
                <w:color w:val="auto"/>
                <w:sz w:val="24"/>
                <w:szCs w:val="32"/>
                <w:highlight w:val="none"/>
              </w:rPr>
            </w:pPr>
          </w:p>
        </w:tc>
        <w:tc>
          <w:tcPr>
            <w:tcW w:w="708" w:type="dxa"/>
            <w:vMerge w:val="continue"/>
            <w:vAlign w:val="center"/>
          </w:tcPr>
          <w:p w14:paraId="6F0E5FC2">
            <w:pPr>
              <w:widowControl/>
              <w:jc w:val="left"/>
              <w:rPr>
                <w:rFonts w:ascii="宋体" w:hAnsi="宋体" w:cs="宋体"/>
                <w:color w:val="auto"/>
                <w:sz w:val="24"/>
                <w:szCs w:val="32"/>
                <w:highlight w:val="none"/>
              </w:rPr>
            </w:pPr>
          </w:p>
        </w:tc>
        <w:tc>
          <w:tcPr>
            <w:tcW w:w="2127" w:type="dxa"/>
            <w:vAlign w:val="center"/>
          </w:tcPr>
          <w:p w14:paraId="76AED7C9">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中小企业</w:t>
            </w:r>
          </w:p>
        </w:tc>
        <w:tc>
          <w:tcPr>
            <w:tcW w:w="6500" w:type="dxa"/>
            <w:vAlign w:val="center"/>
          </w:tcPr>
          <w:p w14:paraId="6E7925CB">
            <w:pPr>
              <w:keepNext w:val="0"/>
              <w:keepLines w:val="0"/>
              <w:pageBreakBefore w:val="0"/>
              <w:widowControl w:val="0"/>
              <w:kinsoku/>
              <w:wordWrap/>
              <w:overflowPunct/>
              <w:topLinePunct/>
              <w:autoSpaceDE/>
              <w:autoSpaceDN/>
              <w:bidi w:val="0"/>
              <w:adjustRightInd/>
              <w:snapToGrid/>
              <w:spacing w:line="240" w:lineRule="auto"/>
              <w:jc w:val="both"/>
              <w:textAlignment w:val="auto"/>
              <w:rPr>
                <w:rFonts w:hint="eastAsia" w:ascii="宋体" w:hAnsi="宋体" w:cs="宋体"/>
                <w:color w:val="auto"/>
                <w:sz w:val="24"/>
                <w:szCs w:val="32"/>
                <w:highlight w:val="none"/>
                <w:lang w:eastAsia="zh-CN"/>
              </w:rPr>
            </w:pPr>
            <w:r>
              <w:rPr>
                <w:rFonts w:hint="eastAsia" w:ascii="宋体" w:hAnsi="宋体" w:eastAsia="宋体" w:cs="宋体"/>
                <w:color w:val="auto"/>
                <w:sz w:val="24"/>
                <w:szCs w:val="32"/>
                <w:highlight w:val="none"/>
                <w:lang w:eastAsia="zh-CN"/>
              </w:rPr>
              <w:t>本项目专门面向中小企业采购,供应商应为中小微企业、监狱企业、残疾人福利性单位</w:t>
            </w:r>
            <w:r>
              <w:rPr>
                <w:rFonts w:hint="eastAsia" w:ascii="宋体" w:hAnsi="宋体" w:cs="宋体"/>
                <w:color w:val="auto"/>
                <w:sz w:val="24"/>
                <w:szCs w:val="32"/>
                <w:highlight w:val="none"/>
                <w:lang w:eastAsia="zh-CN"/>
              </w:rPr>
              <w:t>。</w:t>
            </w:r>
          </w:p>
          <w:p w14:paraId="665C7739">
            <w:pPr>
              <w:keepNext w:val="0"/>
              <w:keepLines w:val="0"/>
              <w:pageBreakBefore w:val="0"/>
              <w:widowControl w:val="0"/>
              <w:kinsoku/>
              <w:wordWrap/>
              <w:overflowPunct/>
              <w:topLinePunct/>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val="en-US" w:eastAsia="zh-CN"/>
              </w:rPr>
              <w:t>提供中小企业声明函。</w:t>
            </w:r>
          </w:p>
        </w:tc>
      </w:tr>
      <w:tr w14:paraId="3893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restart"/>
            <w:vAlign w:val="center"/>
          </w:tcPr>
          <w:p w14:paraId="05D223B9">
            <w:pPr>
              <w:jc w:val="center"/>
              <w:rPr>
                <w:rFonts w:ascii="宋体" w:hAnsi="宋体" w:cs="宋体"/>
                <w:color w:val="auto"/>
                <w:sz w:val="24"/>
                <w:szCs w:val="32"/>
                <w:highlight w:val="none"/>
              </w:rPr>
            </w:pPr>
            <w:r>
              <w:rPr>
                <w:rFonts w:hint="eastAsia" w:ascii="宋体" w:hAnsi="宋体" w:cs="宋体"/>
                <w:color w:val="auto"/>
                <w:sz w:val="24"/>
                <w:szCs w:val="32"/>
                <w:highlight w:val="none"/>
              </w:rPr>
              <w:t>2.1.3</w:t>
            </w:r>
          </w:p>
        </w:tc>
        <w:tc>
          <w:tcPr>
            <w:tcW w:w="708" w:type="dxa"/>
            <w:vMerge w:val="restart"/>
            <w:vAlign w:val="center"/>
          </w:tcPr>
          <w:p w14:paraId="6D97D45D">
            <w:pPr>
              <w:rPr>
                <w:rFonts w:ascii="宋体" w:hAnsi="宋体" w:cs="宋体"/>
                <w:color w:val="auto"/>
                <w:sz w:val="24"/>
                <w:szCs w:val="24"/>
                <w:highlight w:val="none"/>
              </w:rPr>
            </w:pPr>
            <w:r>
              <w:rPr>
                <w:rFonts w:hint="eastAsia" w:ascii="宋体" w:hAnsi="宋体" w:cs="宋体"/>
                <w:color w:val="auto"/>
                <w:sz w:val="24"/>
                <w:szCs w:val="24"/>
                <w:highlight w:val="none"/>
              </w:rPr>
              <w:t>响应性评审标准</w:t>
            </w:r>
          </w:p>
          <w:p w14:paraId="03D309AD">
            <w:pPr>
              <w:jc w:val="center"/>
              <w:rPr>
                <w:rFonts w:ascii="宋体" w:hAnsi="宋体" w:cs="宋体"/>
                <w:color w:val="auto"/>
                <w:sz w:val="24"/>
                <w:szCs w:val="32"/>
                <w:highlight w:val="none"/>
              </w:rPr>
            </w:pPr>
          </w:p>
        </w:tc>
        <w:tc>
          <w:tcPr>
            <w:tcW w:w="2127" w:type="dxa"/>
            <w:vAlign w:val="center"/>
          </w:tcPr>
          <w:p w14:paraId="5D0DA328">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投标内容</w:t>
            </w:r>
          </w:p>
        </w:tc>
        <w:tc>
          <w:tcPr>
            <w:tcW w:w="6500" w:type="dxa"/>
            <w:vAlign w:val="center"/>
          </w:tcPr>
          <w:p w14:paraId="23F98685">
            <w:pPr>
              <w:rPr>
                <w:rFonts w:ascii="宋体" w:hAnsi="宋体" w:cs="宋体"/>
                <w:color w:val="auto"/>
                <w:sz w:val="24"/>
                <w:szCs w:val="32"/>
                <w:highlight w:val="none"/>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项规定。</w:t>
            </w:r>
          </w:p>
        </w:tc>
      </w:tr>
      <w:tr w14:paraId="7220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14:paraId="1E763454">
            <w:pPr>
              <w:widowControl/>
              <w:jc w:val="left"/>
              <w:rPr>
                <w:rFonts w:ascii="宋体" w:hAnsi="宋体" w:cs="宋体"/>
                <w:color w:val="auto"/>
                <w:sz w:val="24"/>
                <w:szCs w:val="32"/>
                <w:highlight w:val="none"/>
              </w:rPr>
            </w:pPr>
          </w:p>
        </w:tc>
        <w:tc>
          <w:tcPr>
            <w:tcW w:w="708" w:type="dxa"/>
            <w:vMerge w:val="continue"/>
            <w:vAlign w:val="center"/>
          </w:tcPr>
          <w:p w14:paraId="7BE56311">
            <w:pPr>
              <w:widowControl/>
              <w:jc w:val="left"/>
              <w:rPr>
                <w:rFonts w:ascii="宋体" w:hAnsi="宋体" w:cs="宋体"/>
                <w:color w:val="auto"/>
                <w:sz w:val="24"/>
                <w:szCs w:val="32"/>
                <w:highlight w:val="none"/>
              </w:rPr>
            </w:pPr>
          </w:p>
        </w:tc>
        <w:tc>
          <w:tcPr>
            <w:tcW w:w="2127" w:type="dxa"/>
            <w:vAlign w:val="center"/>
          </w:tcPr>
          <w:p w14:paraId="4DE56D44">
            <w:pPr>
              <w:jc w:val="center"/>
              <w:rPr>
                <w:rFonts w:ascii="宋体" w:hAnsi="宋体" w:cs="宋体"/>
                <w:color w:val="auto"/>
                <w:sz w:val="24"/>
                <w:szCs w:val="32"/>
                <w:highlight w:val="none"/>
              </w:rPr>
            </w:pPr>
            <w:r>
              <w:rPr>
                <w:rFonts w:hint="eastAsia" w:ascii="宋体" w:hAnsi="宋体" w:cs="宋体"/>
                <w:color w:val="auto"/>
                <w:sz w:val="24"/>
                <w:szCs w:val="24"/>
                <w:highlight w:val="none"/>
              </w:rPr>
              <w:t>计划工期</w:t>
            </w:r>
          </w:p>
        </w:tc>
        <w:tc>
          <w:tcPr>
            <w:tcW w:w="6500" w:type="dxa"/>
            <w:vAlign w:val="center"/>
          </w:tcPr>
          <w:p w14:paraId="25A4EFF8">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val="en-US" w:eastAsia="zh-CN"/>
              </w:rPr>
              <w:t>符合竞争性磋商文件的规定</w:t>
            </w:r>
            <w:r>
              <w:rPr>
                <w:rFonts w:hint="eastAsia" w:ascii="宋体" w:hAnsi="宋体" w:cs="宋体"/>
                <w:color w:val="auto"/>
                <w:sz w:val="24"/>
                <w:szCs w:val="32"/>
                <w:highlight w:val="none"/>
                <w:lang w:eastAsia="zh-CN"/>
              </w:rPr>
              <w:t>。</w:t>
            </w:r>
          </w:p>
        </w:tc>
      </w:tr>
      <w:tr w14:paraId="415E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14:paraId="345CB33A">
            <w:pPr>
              <w:widowControl/>
              <w:jc w:val="left"/>
              <w:rPr>
                <w:rFonts w:ascii="宋体" w:hAnsi="宋体" w:cs="宋体"/>
                <w:color w:val="auto"/>
                <w:sz w:val="24"/>
                <w:szCs w:val="32"/>
                <w:highlight w:val="none"/>
              </w:rPr>
            </w:pPr>
          </w:p>
        </w:tc>
        <w:tc>
          <w:tcPr>
            <w:tcW w:w="708" w:type="dxa"/>
            <w:vMerge w:val="continue"/>
            <w:vAlign w:val="center"/>
          </w:tcPr>
          <w:p w14:paraId="5387F20D">
            <w:pPr>
              <w:widowControl/>
              <w:jc w:val="left"/>
              <w:rPr>
                <w:rFonts w:ascii="宋体" w:hAnsi="宋体" w:cs="宋体"/>
                <w:color w:val="auto"/>
                <w:sz w:val="24"/>
                <w:szCs w:val="32"/>
                <w:highlight w:val="none"/>
              </w:rPr>
            </w:pPr>
          </w:p>
        </w:tc>
        <w:tc>
          <w:tcPr>
            <w:tcW w:w="2127" w:type="dxa"/>
            <w:vAlign w:val="center"/>
          </w:tcPr>
          <w:p w14:paraId="6A014F59">
            <w:pPr>
              <w:jc w:val="center"/>
              <w:rPr>
                <w:rFonts w:ascii="宋体" w:hAnsi="宋体" w:cs="宋体"/>
                <w:color w:val="auto"/>
                <w:sz w:val="24"/>
                <w:szCs w:val="32"/>
                <w:highlight w:val="none"/>
              </w:rPr>
            </w:pPr>
            <w:r>
              <w:rPr>
                <w:rFonts w:hint="eastAsia" w:ascii="宋体" w:hAnsi="宋体" w:cs="宋体"/>
                <w:color w:val="auto"/>
                <w:sz w:val="24"/>
                <w:szCs w:val="24"/>
                <w:highlight w:val="none"/>
              </w:rPr>
              <w:t>质量要求</w:t>
            </w:r>
          </w:p>
        </w:tc>
        <w:tc>
          <w:tcPr>
            <w:tcW w:w="6500" w:type="dxa"/>
            <w:vAlign w:val="center"/>
          </w:tcPr>
          <w:p w14:paraId="7A79AC21">
            <w:pPr>
              <w:rPr>
                <w:rFonts w:ascii="宋体" w:hAnsi="宋体" w:cs="宋体"/>
                <w:color w:val="auto"/>
                <w:sz w:val="24"/>
                <w:szCs w:val="24"/>
                <w:highlight w:val="none"/>
              </w:rPr>
            </w:pPr>
            <w:r>
              <w:rPr>
                <w:rFonts w:hint="eastAsia" w:ascii="宋体" w:hAnsi="宋体" w:cs="宋体"/>
                <w:color w:val="auto"/>
                <w:sz w:val="24"/>
                <w:szCs w:val="24"/>
                <w:highlight w:val="none"/>
              </w:rPr>
              <w:t>符合国家及现行行业施工安全相关标准</w:t>
            </w:r>
            <w:r>
              <w:rPr>
                <w:rFonts w:ascii="宋体" w:hAnsi="宋体" w:cs="宋体"/>
                <w:color w:val="auto"/>
                <w:sz w:val="24"/>
                <w:szCs w:val="24"/>
                <w:highlight w:val="none"/>
              </w:rPr>
              <w:t>并满足采购人要求</w:t>
            </w:r>
          </w:p>
        </w:tc>
      </w:tr>
      <w:tr w14:paraId="1924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14:paraId="2E3AAF80">
            <w:pPr>
              <w:widowControl/>
              <w:jc w:val="left"/>
              <w:rPr>
                <w:rFonts w:ascii="宋体" w:hAnsi="宋体" w:cs="宋体"/>
                <w:color w:val="auto"/>
                <w:sz w:val="24"/>
                <w:szCs w:val="32"/>
                <w:highlight w:val="none"/>
              </w:rPr>
            </w:pPr>
          </w:p>
        </w:tc>
        <w:tc>
          <w:tcPr>
            <w:tcW w:w="708" w:type="dxa"/>
            <w:vMerge w:val="continue"/>
            <w:vAlign w:val="center"/>
          </w:tcPr>
          <w:p w14:paraId="04F860E2">
            <w:pPr>
              <w:widowControl/>
              <w:jc w:val="left"/>
              <w:rPr>
                <w:rFonts w:ascii="宋体" w:hAnsi="宋体" w:cs="宋体"/>
                <w:color w:val="auto"/>
                <w:sz w:val="24"/>
                <w:szCs w:val="32"/>
                <w:highlight w:val="none"/>
              </w:rPr>
            </w:pPr>
          </w:p>
        </w:tc>
        <w:tc>
          <w:tcPr>
            <w:tcW w:w="2127" w:type="dxa"/>
            <w:vAlign w:val="center"/>
          </w:tcPr>
          <w:p w14:paraId="3A335FB0">
            <w:pPr>
              <w:jc w:val="center"/>
              <w:rPr>
                <w:rFonts w:ascii="宋体" w:hAnsi="宋体" w:cs="宋体"/>
                <w:color w:val="auto"/>
                <w:sz w:val="24"/>
                <w:szCs w:val="32"/>
                <w:highlight w:val="none"/>
              </w:rPr>
            </w:pPr>
            <w:r>
              <w:rPr>
                <w:rFonts w:hint="eastAsia" w:ascii="宋体" w:hAnsi="宋体" w:cs="宋体"/>
                <w:color w:val="auto"/>
                <w:sz w:val="24"/>
                <w:szCs w:val="24"/>
                <w:highlight w:val="none"/>
              </w:rPr>
              <w:t>投标有效期</w:t>
            </w:r>
          </w:p>
        </w:tc>
        <w:tc>
          <w:tcPr>
            <w:tcW w:w="6500" w:type="dxa"/>
            <w:vAlign w:val="center"/>
          </w:tcPr>
          <w:p w14:paraId="3640DC0E">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90天（日历天）</w:t>
            </w:r>
            <w:r>
              <w:rPr>
                <w:rFonts w:hint="eastAsia" w:ascii="宋体" w:hAnsi="宋体" w:cs="宋体"/>
                <w:color w:val="auto"/>
                <w:sz w:val="24"/>
                <w:szCs w:val="32"/>
                <w:highlight w:val="none"/>
                <w:lang w:eastAsia="zh-CN"/>
              </w:rPr>
              <w:t>。</w:t>
            </w:r>
          </w:p>
        </w:tc>
      </w:tr>
      <w:tr w14:paraId="0AA1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14:paraId="10B75ED2">
            <w:pPr>
              <w:widowControl/>
              <w:jc w:val="left"/>
              <w:rPr>
                <w:rFonts w:ascii="宋体" w:hAnsi="宋体" w:cs="宋体"/>
                <w:color w:val="auto"/>
                <w:sz w:val="24"/>
                <w:szCs w:val="32"/>
                <w:highlight w:val="none"/>
              </w:rPr>
            </w:pPr>
          </w:p>
        </w:tc>
        <w:tc>
          <w:tcPr>
            <w:tcW w:w="708" w:type="dxa"/>
            <w:vMerge w:val="continue"/>
            <w:vAlign w:val="center"/>
          </w:tcPr>
          <w:p w14:paraId="46F8096D">
            <w:pPr>
              <w:widowControl/>
              <w:jc w:val="left"/>
              <w:rPr>
                <w:rFonts w:ascii="宋体" w:hAnsi="宋体" w:cs="宋体"/>
                <w:color w:val="auto"/>
                <w:sz w:val="24"/>
                <w:szCs w:val="32"/>
                <w:highlight w:val="none"/>
              </w:rPr>
            </w:pPr>
          </w:p>
        </w:tc>
        <w:tc>
          <w:tcPr>
            <w:tcW w:w="2127" w:type="dxa"/>
            <w:vAlign w:val="center"/>
          </w:tcPr>
          <w:p w14:paraId="169CD492">
            <w:pPr>
              <w:jc w:val="center"/>
              <w:rPr>
                <w:rFonts w:ascii="宋体" w:hAnsi="宋体" w:cs="宋体"/>
                <w:color w:val="auto"/>
                <w:sz w:val="24"/>
                <w:szCs w:val="32"/>
                <w:highlight w:val="none"/>
              </w:rPr>
            </w:pPr>
            <w:r>
              <w:rPr>
                <w:rFonts w:hint="eastAsia" w:ascii="宋体" w:hAnsi="宋体" w:cs="宋体"/>
                <w:color w:val="auto"/>
                <w:sz w:val="24"/>
                <w:szCs w:val="24"/>
                <w:highlight w:val="none"/>
              </w:rPr>
              <w:t>已标价工程量清单</w:t>
            </w:r>
          </w:p>
        </w:tc>
        <w:tc>
          <w:tcPr>
            <w:tcW w:w="6500" w:type="dxa"/>
            <w:vAlign w:val="center"/>
          </w:tcPr>
          <w:p w14:paraId="0E40C78A">
            <w:pPr>
              <w:rPr>
                <w:rFonts w:ascii="宋体" w:hAnsi="宋体" w:cs="宋体"/>
                <w:color w:val="auto"/>
                <w:sz w:val="24"/>
                <w:szCs w:val="24"/>
                <w:highlight w:val="none"/>
              </w:rPr>
            </w:pPr>
            <w:r>
              <w:rPr>
                <w:rFonts w:hint="eastAsia" w:ascii="宋体" w:hAnsi="宋体" w:cs="宋体"/>
                <w:color w:val="auto"/>
                <w:sz w:val="24"/>
                <w:szCs w:val="24"/>
                <w:highlight w:val="none"/>
              </w:rPr>
              <w:t>符合第五章“工程量清单”给出的子目编码、子目名称、子目特征、计量单位和工程量。</w:t>
            </w:r>
          </w:p>
        </w:tc>
      </w:tr>
      <w:tr w14:paraId="1CD0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14:paraId="4FA947DC">
            <w:pPr>
              <w:widowControl/>
              <w:jc w:val="left"/>
              <w:rPr>
                <w:rFonts w:ascii="宋体" w:hAnsi="宋体" w:cs="宋体"/>
                <w:color w:val="auto"/>
                <w:sz w:val="24"/>
                <w:szCs w:val="32"/>
                <w:highlight w:val="none"/>
              </w:rPr>
            </w:pPr>
          </w:p>
        </w:tc>
        <w:tc>
          <w:tcPr>
            <w:tcW w:w="708" w:type="dxa"/>
            <w:vMerge w:val="continue"/>
            <w:vAlign w:val="center"/>
          </w:tcPr>
          <w:p w14:paraId="169E0556">
            <w:pPr>
              <w:widowControl/>
              <w:jc w:val="left"/>
              <w:rPr>
                <w:rFonts w:ascii="宋体" w:hAnsi="宋体" w:cs="宋体"/>
                <w:color w:val="auto"/>
                <w:sz w:val="24"/>
                <w:szCs w:val="32"/>
                <w:highlight w:val="none"/>
              </w:rPr>
            </w:pPr>
          </w:p>
        </w:tc>
        <w:tc>
          <w:tcPr>
            <w:tcW w:w="2127" w:type="dxa"/>
            <w:vAlign w:val="center"/>
          </w:tcPr>
          <w:p w14:paraId="55C343A7">
            <w:pPr>
              <w:jc w:val="center"/>
              <w:rPr>
                <w:rFonts w:ascii="宋体" w:hAnsi="宋体" w:cs="宋体"/>
                <w:color w:val="auto"/>
                <w:sz w:val="24"/>
                <w:szCs w:val="32"/>
                <w:highlight w:val="none"/>
              </w:rPr>
            </w:pPr>
            <w:r>
              <w:rPr>
                <w:rFonts w:hint="eastAsia" w:ascii="宋体" w:hAnsi="宋体" w:cs="宋体"/>
                <w:color w:val="auto"/>
                <w:sz w:val="24"/>
                <w:szCs w:val="24"/>
                <w:highlight w:val="none"/>
              </w:rPr>
              <w:t>技术标准和要求</w:t>
            </w:r>
          </w:p>
        </w:tc>
        <w:tc>
          <w:tcPr>
            <w:tcW w:w="6500" w:type="dxa"/>
            <w:vAlign w:val="center"/>
          </w:tcPr>
          <w:p w14:paraId="46DD3587">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符合第七章“技术标准和要求”规定</w:t>
            </w:r>
            <w:r>
              <w:rPr>
                <w:rFonts w:hint="eastAsia" w:ascii="宋体" w:hAnsi="宋体" w:cs="宋体"/>
                <w:color w:val="auto"/>
                <w:sz w:val="24"/>
                <w:szCs w:val="24"/>
                <w:highlight w:val="none"/>
                <w:lang w:eastAsia="zh-CN"/>
              </w:rPr>
              <w:t>。</w:t>
            </w:r>
          </w:p>
        </w:tc>
      </w:tr>
      <w:tr w14:paraId="0675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14:paraId="7F2F5A9A">
            <w:pPr>
              <w:widowControl/>
              <w:jc w:val="left"/>
              <w:rPr>
                <w:rFonts w:ascii="宋体" w:hAnsi="宋体" w:cs="宋体"/>
                <w:color w:val="auto"/>
                <w:sz w:val="24"/>
                <w:szCs w:val="32"/>
                <w:highlight w:val="none"/>
              </w:rPr>
            </w:pPr>
          </w:p>
        </w:tc>
        <w:tc>
          <w:tcPr>
            <w:tcW w:w="708" w:type="dxa"/>
            <w:vMerge w:val="continue"/>
            <w:vAlign w:val="center"/>
          </w:tcPr>
          <w:p w14:paraId="665E88B3">
            <w:pPr>
              <w:widowControl/>
              <w:jc w:val="left"/>
              <w:rPr>
                <w:rFonts w:ascii="宋体" w:hAnsi="宋体" w:cs="宋体"/>
                <w:color w:val="auto"/>
                <w:sz w:val="24"/>
                <w:szCs w:val="32"/>
                <w:highlight w:val="none"/>
              </w:rPr>
            </w:pPr>
          </w:p>
        </w:tc>
        <w:tc>
          <w:tcPr>
            <w:tcW w:w="2127" w:type="dxa"/>
            <w:vAlign w:val="center"/>
          </w:tcPr>
          <w:p w14:paraId="61AEDF9F">
            <w:pPr>
              <w:pStyle w:val="25"/>
              <w:tabs>
                <w:tab w:val="clear" w:pos="4153"/>
                <w:tab w:val="clear" w:pos="8306"/>
              </w:tabs>
              <w:autoSpaceDE w:val="0"/>
              <w:autoSpaceDN w:val="0"/>
              <w:adjustRightInd w:val="0"/>
              <w:snapToGrid/>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投标价格</w:t>
            </w:r>
          </w:p>
        </w:tc>
        <w:tc>
          <w:tcPr>
            <w:tcW w:w="6500" w:type="dxa"/>
            <w:vAlign w:val="center"/>
          </w:tcPr>
          <w:p w14:paraId="6D181BF0">
            <w:pPr>
              <w:rPr>
                <w:rFonts w:ascii="宋体" w:hAnsi="宋体" w:cs="宋体"/>
                <w:color w:val="auto"/>
                <w:sz w:val="24"/>
                <w:szCs w:val="24"/>
                <w:highlight w:val="none"/>
              </w:rPr>
            </w:pPr>
            <w:r>
              <w:rPr>
                <w:rFonts w:hint="eastAsia" w:ascii="宋体" w:hAnsi="宋体" w:cs="宋体"/>
                <w:color w:val="auto"/>
                <w:sz w:val="24"/>
                <w:szCs w:val="24"/>
                <w:highlight w:val="none"/>
              </w:rPr>
              <w:t>低于（含等于）投标人须知前附表第</w:t>
            </w:r>
            <w:r>
              <w:rPr>
                <w:rFonts w:hint="eastAsia" w:ascii="宋体" w:hAnsi="宋体" w:cs="宋体"/>
                <w:color w:val="auto"/>
                <w:sz w:val="24"/>
                <w:szCs w:val="24"/>
                <w:highlight w:val="none"/>
                <w:lang w:val="en-US" w:eastAsia="zh-CN"/>
              </w:rPr>
              <w:t>37</w:t>
            </w:r>
            <w:r>
              <w:rPr>
                <w:rFonts w:hint="eastAsia" w:ascii="宋体" w:hAnsi="宋体" w:cs="宋体"/>
                <w:color w:val="auto"/>
                <w:sz w:val="24"/>
                <w:szCs w:val="24"/>
                <w:highlight w:val="none"/>
              </w:rPr>
              <w:t>项载明的招标控制价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最高投标限价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tc>
      </w:tr>
    </w:tbl>
    <w:p w14:paraId="60AED7CB">
      <w:pPr>
        <w:rPr>
          <w:highlight w:val="none"/>
        </w:rPr>
      </w:pPr>
    </w:p>
    <w:p w14:paraId="5918212A">
      <w:pPr>
        <w:rPr>
          <w:rFonts w:ascii="宋体" w:hAnsi="宋体" w:cs="宋体"/>
          <w:color w:val="auto"/>
          <w:szCs w:val="21"/>
          <w:highlight w:val="none"/>
        </w:rPr>
        <w:sectPr>
          <w:footerReference r:id="rId3" w:type="default"/>
          <w:pgSz w:w="11906" w:h="16838"/>
          <w:pgMar w:top="1418" w:right="1134" w:bottom="1418" w:left="1418" w:header="851" w:footer="992" w:gutter="0"/>
          <w:pgNumType w:fmt="decimal" w:start="1"/>
          <w:cols w:space="720" w:num="1"/>
          <w:docGrid w:type="linesAndChars" w:linePitch="312" w:charSpace="0"/>
        </w:sectPr>
      </w:pPr>
    </w:p>
    <w:tbl>
      <w:tblPr>
        <w:tblStyle w:val="38"/>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8" w:type="dxa"/>
          <w:left w:w="108" w:type="dxa"/>
          <w:bottom w:w="108" w:type="dxa"/>
          <w:right w:w="108" w:type="dxa"/>
        </w:tblCellMar>
      </w:tblPr>
      <w:tblGrid>
        <w:gridCol w:w="779"/>
        <w:gridCol w:w="840"/>
        <w:gridCol w:w="1650"/>
        <w:gridCol w:w="5221"/>
        <w:gridCol w:w="731"/>
      </w:tblGrid>
      <w:tr w14:paraId="0853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353" w:hRule="atLeast"/>
          <w:jc w:val="center"/>
        </w:trPr>
        <w:tc>
          <w:tcPr>
            <w:tcW w:w="1619" w:type="dxa"/>
            <w:gridSpan w:val="2"/>
            <w:noWrap w:val="0"/>
            <w:vAlign w:val="center"/>
          </w:tcPr>
          <w:p w14:paraId="59808808">
            <w:pPr>
              <w:jc w:val="center"/>
              <w:rPr>
                <w:rFonts w:hint="eastAsia" w:ascii="宋体" w:hAnsi="宋体" w:eastAsia="宋体" w:cs="宋体"/>
                <w:sz w:val="24"/>
                <w:szCs w:val="24"/>
                <w:highlight w:val="none"/>
                <w:lang w:val="zh-CN"/>
              </w:rPr>
            </w:pPr>
            <w:bookmarkStart w:id="403" w:name="_Toc460361805"/>
            <w:r>
              <w:rPr>
                <w:rFonts w:hint="eastAsia" w:ascii="宋体" w:hAnsi="宋体" w:eastAsia="宋体" w:cs="宋体"/>
                <w:sz w:val="24"/>
                <w:szCs w:val="24"/>
                <w:highlight w:val="none"/>
                <w:lang w:val="zh-CN"/>
              </w:rPr>
              <w:t>条款号</w:t>
            </w:r>
          </w:p>
        </w:tc>
        <w:tc>
          <w:tcPr>
            <w:tcW w:w="1650" w:type="dxa"/>
            <w:noWrap w:val="0"/>
            <w:vAlign w:val="center"/>
          </w:tcPr>
          <w:p w14:paraId="46E533CF">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评审因素</w:t>
            </w:r>
          </w:p>
        </w:tc>
        <w:tc>
          <w:tcPr>
            <w:tcW w:w="5952" w:type="dxa"/>
            <w:gridSpan w:val="2"/>
            <w:noWrap w:val="0"/>
            <w:vAlign w:val="center"/>
          </w:tcPr>
          <w:p w14:paraId="5EED3B0E">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评审标准</w:t>
            </w:r>
          </w:p>
        </w:tc>
      </w:tr>
      <w:tr w14:paraId="1DC7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942" w:hRule="atLeast"/>
          <w:jc w:val="center"/>
        </w:trPr>
        <w:tc>
          <w:tcPr>
            <w:tcW w:w="1619" w:type="dxa"/>
            <w:gridSpan w:val="2"/>
            <w:noWrap w:val="0"/>
            <w:vAlign w:val="center"/>
          </w:tcPr>
          <w:p w14:paraId="7913A0CA">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2.2.1</w:t>
            </w:r>
          </w:p>
        </w:tc>
        <w:tc>
          <w:tcPr>
            <w:tcW w:w="1650" w:type="dxa"/>
            <w:noWrap w:val="0"/>
            <w:vAlign w:val="center"/>
          </w:tcPr>
          <w:p w14:paraId="5FA80691">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分值构成</w:t>
            </w:r>
          </w:p>
          <w:p w14:paraId="1F78B9CF">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(总分100分)</w:t>
            </w:r>
          </w:p>
        </w:tc>
        <w:tc>
          <w:tcPr>
            <w:tcW w:w="5952" w:type="dxa"/>
            <w:gridSpan w:val="2"/>
            <w:noWrap w:val="0"/>
            <w:vAlign w:val="center"/>
          </w:tcPr>
          <w:p w14:paraId="05904DF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p w14:paraId="0D387A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施工组织设计：</w:t>
            </w:r>
            <w:r>
              <w:rPr>
                <w:rFonts w:hint="eastAsia" w:ascii="宋体" w:hAnsi="宋体" w:cs="宋体"/>
                <w:sz w:val="24"/>
                <w:szCs w:val="24"/>
                <w:highlight w:val="none"/>
                <w:lang w:val="en-US" w:eastAsia="zh-CN"/>
              </w:rPr>
              <w:t>55</w:t>
            </w:r>
            <w:r>
              <w:rPr>
                <w:rFonts w:hint="eastAsia" w:ascii="宋体" w:hAnsi="宋体" w:eastAsia="宋体" w:cs="宋体"/>
                <w:sz w:val="24"/>
                <w:szCs w:val="24"/>
                <w:highlight w:val="none"/>
              </w:rPr>
              <w:t>分</w:t>
            </w:r>
          </w:p>
          <w:p w14:paraId="6EB4977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履行项目能力</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分</w:t>
            </w:r>
          </w:p>
          <w:p w14:paraId="2376B62D">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其他评分因素：</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tc>
      </w:tr>
      <w:tr w14:paraId="6728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1088" w:hRule="atLeast"/>
          <w:jc w:val="center"/>
        </w:trPr>
        <w:tc>
          <w:tcPr>
            <w:tcW w:w="1619" w:type="dxa"/>
            <w:gridSpan w:val="2"/>
            <w:noWrap w:val="0"/>
            <w:vAlign w:val="center"/>
          </w:tcPr>
          <w:p w14:paraId="329F240C">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val="en-US" w:eastAsia="zh-CN"/>
              </w:rPr>
              <w:t>2</w:t>
            </w:r>
          </w:p>
        </w:tc>
        <w:tc>
          <w:tcPr>
            <w:tcW w:w="1650" w:type="dxa"/>
            <w:noWrap w:val="0"/>
            <w:vAlign w:val="center"/>
          </w:tcPr>
          <w:p w14:paraId="269E987D">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投标报价得分</w:t>
            </w:r>
          </w:p>
        </w:tc>
        <w:tc>
          <w:tcPr>
            <w:tcW w:w="5221" w:type="dxa"/>
            <w:noWrap w:val="0"/>
            <w:vAlign w:val="center"/>
          </w:tcPr>
          <w:p w14:paraId="515BCC1A">
            <w:pPr>
              <w:autoSpaceDE w:val="0"/>
              <w:autoSpaceDN w:val="0"/>
              <w:adjustRightInd w:val="0"/>
              <w:spacing w:line="360" w:lineRule="auto"/>
              <w:jc w:val="both"/>
              <w:rPr>
                <w:rFonts w:hint="eastAsia" w:ascii="宋体" w:hAnsi="宋体"/>
                <w:b w:val="0"/>
                <w:bCs/>
                <w:spacing w:val="-6"/>
                <w:sz w:val="24"/>
                <w:szCs w:val="24"/>
                <w:highlight w:val="none"/>
                <w:lang w:val="zh-CN"/>
              </w:rPr>
            </w:pPr>
            <w:r>
              <w:rPr>
                <w:rFonts w:hint="eastAsia" w:ascii="宋体" w:hAnsi="宋体"/>
                <w:b w:val="0"/>
                <w:bCs/>
                <w:spacing w:val="-6"/>
                <w:sz w:val="24"/>
                <w:szCs w:val="24"/>
                <w:highlight w:val="none"/>
                <w:lang w:val="zh-CN"/>
              </w:rPr>
              <w:t>评标基准分：</w:t>
            </w:r>
            <w:r>
              <w:rPr>
                <w:rFonts w:hint="eastAsia" w:ascii="宋体" w:hAnsi="宋体"/>
                <w:b w:val="0"/>
                <w:bCs/>
                <w:spacing w:val="-6"/>
                <w:sz w:val="24"/>
                <w:szCs w:val="24"/>
                <w:highlight w:val="none"/>
                <w:lang w:val="en-US" w:eastAsia="zh-CN"/>
              </w:rPr>
              <w:t>30</w:t>
            </w:r>
            <w:r>
              <w:rPr>
                <w:rFonts w:hint="eastAsia" w:ascii="宋体" w:hAnsi="宋体"/>
                <w:b w:val="0"/>
                <w:bCs/>
                <w:spacing w:val="-6"/>
                <w:sz w:val="24"/>
                <w:szCs w:val="24"/>
                <w:highlight w:val="none"/>
                <w:lang w:val="zh-CN"/>
              </w:rPr>
              <w:t>分</w:t>
            </w:r>
          </w:p>
          <w:p w14:paraId="0AA5B1CD">
            <w:pPr>
              <w:autoSpaceDE w:val="0"/>
              <w:autoSpaceDN w:val="0"/>
              <w:adjustRightInd w:val="0"/>
              <w:spacing w:line="360" w:lineRule="auto"/>
              <w:jc w:val="both"/>
              <w:rPr>
                <w:rFonts w:hint="eastAsia" w:ascii="宋体" w:hAnsi="宋体"/>
                <w:b w:val="0"/>
                <w:bCs/>
                <w:spacing w:val="-6"/>
                <w:sz w:val="24"/>
                <w:szCs w:val="24"/>
                <w:highlight w:val="none"/>
                <w:lang w:val="zh-CN"/>
              </w:rPr>
            </w:pPr>
            <w:r>
              <w:rPr>
                <w:rFonts w:hint="eastAsia" w:ascii="宋体" w:hAnsi="宋体"/>
                <w:b w:val="0"/>
                <w:bCs/>
                <w:spacing w:val="-6"/>
                <w:sz w:val="24"/>
                <w:szCs w:val="24"/>
                <w:highlight w:val="none"/>
                <w:lang w:val="zh-CN"/>
              </w:rPr>
              <w:t>评标基准价：满足招标文件要求且磋商价格最低的磋商报价为评标基准价，其价格分为满分（</w:t>
            </w:r>
            <w:r>
              <w:rPr>
                <w:rFonts w:hint="eastAsia" w:ascii="宋体" w:hAnsi="宋体"/>
                <w:b w:val="0"/>
                <w:bCs/>
                <w:spacing w:val="-6"/>
                <w:sz w:val="24"/>
                <w:szCs w:val="24"/>
                <w:highlight w:val="none"/>
                <w:lang w:val="en-US" w:eastAsia="zh-CN"/>
              </w:rPr>
              <w:t>30</w:t>
            </w:r>
            <w:r>
              <w:rPr>
                <w:rFonts w:hint="eastAsia" w:ascii="宋体" w:hAnsi="宋体"/>
                <w:b w:val="0"/>
                <w:bCs/>
                <w:spacing w:val="-6"/>
                <w:sz w:val="24"/>
                <w:szCs w:val="24"/>
                <w:highlight w:val="none"/>
                <w:lang w:val="zh-CN"/>
              </w:rPr>
              <w:t>分）。</w:t>
            </w:r>
          </w:p>
          <w:p w14:paraId="24045B0B">
            <w:pPr>
              <w:spacing w:line="360" w:lineRule="auto"/>
              <w:rPr>
                <w:rFonts w:hint="eastAsia" w:ascii="宋体" w:hAnsi="宋体" w:eastAsia="宋体" w:cs="宋体"/>
                <w:sz w:val="24"/>
                <w:szCs w:val="24"/>
                <w:highlight w:val="none"/>
              </w:rPr>
            </w:pPr>
            <w:r>
              <w:rPr>
                <w:rFonts w:hint="eastAsia" w:ascii="宋体" w:hAnsi="宋体"/>
                <w:b w:val="0"/>
                <w:bCs/>
                <w:spacing w:val="-6"/>
                <w:sz w:val="24"/>
                <w:szCs w:val="24"/>
                <w:highlight w:val="none"/>
                <w:lang w:val="zh-CN"/>
              </w:rPr>
              <w:t>其他供应商报价得分：（评标基准价/磋商报价）×评标基准分（四舍五入后保留小数点后两位）</w:t>
            </w:r>
          </w:p>
        </w:tc>
        <w:tc>
          <w:tcPr>
            <w:tcW w:w="731" w:type="dxa"/>
            <w:noWrap w:val="0"/>
            <w:vAlign w:val="center"/>
          </w:tcPr>
          <w:p w14:paraId="448EBE38">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r>
      <w:tr w14:paraId="5B55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181" w:hRule="atLeast"/>
          <w:jc w:val="center"/>
        </w:trPr>
        <w:tc>
          <w:tcPr>
            <w:tcW w:w="1619" w:type="dxa"/>
            <w:gridSpan w:val="2"/>
            <w:noWrap w:val="0"/>
            <w:vAlign w:val="center"/>
          </w:tcPr>
          <w:p w14:paraId="2E6C5F65">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条款号</w:t>
            </w:r>
          </w:p>
        </w:tc>
        <w:tc>
          <w:tcPr>
            <w:tcW w:w="1650" w:type="dxa"/>
            <w:noWrap w:val="0"/>
            <w:vAlign w:val="center"/>
          </w:tcPr>
          <w:p w14:paraId="5AE900C6">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评分因素</w:t>
            </w:r>
          </w:p>
        </w:tc>
        <w:tc>
          <w:tcPr>
            <w:tcW w:w="5221" w:type="dxa"/>
            <w:noWrap w:val="0"/>
            <w:vAlign w:val="center"/>
          </w:tcPr>
          <w:p w14:paraId="63752711">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评分标准</w:t>
            </w:r>
          </w:p>
        </w:tc>
        <w:tc>
          <w:tcPr>
            <w:tcW w:w="731" w:type="dxa"/>
            <w:tcBorders>
              <w:bottom w:val="single" w:color="auto" w:sz="4" w:space="0"/>
            </w:tcBorders>
            <w:noWrap w:val="0"/>
            <w:vAlign w:val="center"/>
          </w:tcPr>
          <w:p w14:paraId="22C38E28">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得分</w:t>
            </w:r>
          </w:p>
        </w:tc>
      </w:tr>
      <w:tr w14:paraId="7BAC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367" w:hRule="atLeast"/>
          <w:jc w:val="center"/>
        </w:trPr>
        <w:tc>
          <w:tcPr>
            <w:tcW w:w="779" w:type="dxa"/>
            <w:vMerge w:val="restart"/>
            <w:noWrap w:val="0"/>
            <w:vAlign w:val="center"/>
          </w:tcPr>
          <w:p w14:paraId="7BB4C21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2.2.</w:t>
            </w:r>
            <w:r>
              <w:rPr>
                <w:rFonts w:hint="eastAsia" w:ascii="宋体" w:hAnsi="宋体" w:eastAsia="宋体" w:cs="宋体"/>
                <w:sz w:val="24"/>
                <w:szCs w:val="24"/>
                <w:highlight w:val="none"/>
              </w:rPr>
              <w:t>5</w:t>
            </w:r>
          </w:p>
          <w:p w14:paraId="2EE6F97A">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(l)</w:t>
            </w:r>
          </w:p>
          <w:p w14:paraId="17774D15">
            <w:pPr>
              <w:jc w:val="center"/>
              <w:rPr>
                <w:rFonts w:hint="eastAsia" w:ascii="宋体" w:hAnsi="宋体" w:eastAsia="宋体" w:cs="宋体"/>
                <w:sz w:val="24"/>
                <w:szCs w:val="24"/>
                <w:highlight w:val="none"/>
                <w:lang w:val="zh-CN"/>
              </w:rPr>
            </w:pPr>
          </w:p>
        </w:tc>
        <w:tc>
          <w:tcPr>
            <w:tcW w:w="840" w:type="dxa"/>
            <w:vMerge w:val="restart"/>
            <w:noWrap w:val="0"/>
            <w:textDirection w:val="tbLrV"/>
            <w:vAlign w:val="center"/>
          </w:tcPr>
          <w:p w14:paraId="43B2E4E8">
            <w:pPr>
              <w:ind w:left="113" w:right="113"/>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施工组织设计</w:t>
            </w:r>
          </w:p>
        </w:tc>
        <w:tc>
          <w:tcPr>
            <w:tcW w:w="1650" w:type="dxa"/>
            <w:noWrap w:val="0"/>
            <w:vAlign w:val="center"/>
          </w:tcPr>
          <w:p w14:paraId="5D13D173">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内容完整性和编制水平</w:t>
            </w:r>
          </w:p>
        </w:tc>
        <w:tc>
          <w:tcPr>
            <w:tcW w:w="5221" w:type="dxa"/>
            <w:noWrap w:val="0"/>
            <w:vAlign w:val="center"/>
          </w:tcPr>
          <w:p w14:paraId="67E9CE1F">
            <w:pPr>
              <w:spacing w:line="360" w:lineRule="auto"/>
              <w:rPr>
                <w:rFonts w:hint="eastAsia" w:ascii="宋体" w:hAnsi="宋体" w:eastAsia="宋体" w:cs="宋体"/>
                <w:b w:val="0"/>
                <w:bCs/>
                <w:sz w:val="24"/>
                <w:szCs w:val="24"/>
                <w:highlight w:val="none"/>
                <w:lang w:val="zh-CN"/>
              </w:rPr>
            </w:pPr>
            <w:r>
              <w:rPr>
                <w:rFonts w:hint="eastAsia" w:ascii="宋体" w:hAnsi="宋体" w:eastAsia="宋体" w:cs="宋体"/>
                <w:sz w:val="24"/>
                <w:szCs w:val="24"/>
                <w:highlight w:val="none"/>
                <w:lang w:val="zh-CN"/>
              </w:rPr>
              <w:t>内容完整性和编制水平</w:t>
            </w:r>
          </w:p>
          <w:p w14:paraId="5BAA28C0">
            <w:pPr>
              <w:spacing w:line="360" w:lineRule="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根据供应商提供的施工组织设计总体内容的完整性和编制水平进行评分</w:t>
            </w:r>
            <w:r>
              <w:rPr>
                <w:rFonts w:hint="eastAsia" w:ascii="宋体" w:hAnsi="宋体" w:cs="宋体"/>
                <w:b w:val="0"/>
                <w:bCs/>
                <w:sz w:val="24"/>
                <w:szCs w:val="24"/>
                <w:highlight w:val="none"/>
                <w:lang w:val="zh-CN"/>
              </w:rPr>
              <w:t>。</w:t>
            </w:r>
          </w:p>
          <w:p w14:paraId="09A52E32">
            <w:pPr>
              <w:spacing w:line="360" w:lineRule="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内容完整全面，编制水平高，得</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zh-CN"/>
              </w:rPr>
              <w:t>分；</w:t>
            </w:r>
          </w:p>
          <w:p w14:paraId="0C1EECFF">
            <w:pPr>
              <w:spacing w:line="360" w:lineRule="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内容基本完整，编制较好，得</w:t>
            </w:r>
            <w:r>
              <w:rPr>
                <w:rFonts w:hint="eastAsia" w:ascii="宋体" w:hAnsi="宋体" w:cs="宋体"/>
                <w:b w:val="0"/>
                <w:bCs/>
                <w:sz w:val="24"/>
                <w:szCs w:val="24"/>
                <w:highlight w:val="none"/>
                <w:lang w:val="en-US" w:eastAsia="zh-CN"/>
              </w:rPr>
              <w:t>3-5</w:t>
            </w:r>
            <w:r>
              <w:rPr>
                <w:rFonts w:hint="eastAsia" w:ascii="宋体" w:hAnsi="宋体" w:eastAsia="宋体" w:cs="宋体"/>
                <w:b w:val="0"/>
                <w:bCs/>
                <w:sz w:val="24"/>
                <w:szCs w:val="24"/>
                <w:highlight w:val="none"/>
                <w:lang w:val="zh-CN"/>
              </w:rPr>
              <w:t>分；</w:t>
            </w:r>
          </w:p>
          <w:p w14:paraId="45A47C9B">
            <w:pPr>
              <w:spacing w:line="360" w:lineRule="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内容不完整，编制水平一般，得</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zh-CN"/>
              </w:rPr>
              <w:t>分；</w:t>
            </w:r>
          </w:p>
          <w:p w14:paraId="15427D77">
            <w:pPr>
              <w:spacing w:line="360" w:lineRule="auto"/>
              <w:rPr>
                <w:rFonts w:hint="eastAsia" w:ascii="宋体" w:hAnsi="宋体" w:eastAsia="宋体" w:cs="宋体"/>
                <w:sz w:val="24"/>
                <w:szCs w:val="24"/>
                <w:highlight w:val="none"/>
                <w:lang w:eastAsia="zh-CN"/>
              </w:rPr>
            </w:pPr>
            <w:r>
              <w:rPr>
                <w:rFonts w:hint="eastAsia" w:ascii="宋体" w:hAnsi="宋体" w:eastAsia="宋体" w:cs="宋体"/>
                <w:b w:val="0"/>
                <w:bCs/>
                <w:sz w:val="24"/>
                <w:szCs w:val="24"/>
                <w:highlight w:val="none"/>
                <w:lang w:val="zh-CN"/>
              </w:rPr>
              <w:t>未提供不得分</w:t>
            </w:r>
            <w:r>
              <w:rPr>
                <w:rFonts w:hint="eastAsia" w:ascii="宋体" w:hAnsi="宋体" w:cs="宋体"/>
                <w:b w:val="0"/>
                <w:bCs/>
                <w:sz w:val="24"/>
                <w:szCs w:val="24"/>
                <w:highlight w:val="none"/>
                <w:lang w:eastAsia="zh-CN"/>
              </w:rPr>
              <w:t>；</w:t>
            </w:r>
          </w:p>
        </w:tc>
        <w:tc>
          <w:tcPr>
            <w:tcW w:w="731" w:type="dxa"/>
            <w:noWrap w:val="0"/>
            <w:vAlign w:val="center"/>
          </w:tcPr>
          <w:p w14:paraId="1D3A567D">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6</w:t>
            </w:r>
          </w:p>
        </w:tc>
      </w:tr>
      <w:tr w14:paraId="5F5F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243" w:hRule="atLeast"/>
          <w:jc w:val="center"/>
        </w:trPr>
        <w:tc>
          <w:tcPr>
            <w:tcW w:w="779" w:type="dxa"/>
            <w:vMerge w:val="continue"/>
            <w:noWrap w:val="0"/>
            <w:vAlign w:val="center"/>
          </w:tcPr>
          <w:p w14:paraId="2ADC541C">
            <w:pPr>
              <w:jc w:val="center"/>
              <w:rPr>
                <w:rFonts w:hint="eastAsia" w:ascii="宋体" w:hAnsi="宋体" w:eastAsia="宋体" w:cs="宋体"/>
                <w:sz w:val="24"/>
                <w:szCs w:val="24"/>
                <w:highlight w:val="none"/>
                <w:lang w:val="zh-CN"/>
              </w:rPr>
            </w:pPr>
          </w:p>
        </w:tc>
        <w:tc>
          <w:tcPr>
            <w:tcW w:w="840" w:type="dxa"/>
            <w:vMerge w:val="continue"/>
            <w:noWrap w:val="0"/>
            <w:vAlign w:val="center"/>
          </w:tcPr>
          <w:p w14:paraId="12B42ADE">
            <w:pPr>
              <w:jc w:val="center"/>
              <w:rPr>
                <w:rFonts w:hint="eastAsia" w:ascii="宋体" w:hAnsi="宋体" w:eastAsia="宋体" w:cs="宋体"/>
                <w:sz w:val="24"/>
                <w:szCs w:val="24"/>
                <w:highlight w:val="none"/>
                <w:lang w:val="zh-CN"/>
              </w:rPr>
            </w:pPr>
          </w:p>
        </w:tc>
        <w:tc>
          <w:tcPr>
            <w:tcW w:w="1650" w:type="dxa"/>
            <w:noWrap w:val="0"/>
            <w:vAlign w:val="center"/>
          </w:tcPr>
          <w:p w14:paraId="26C9EC49">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施工方案与技术措施</w:t>
            </w:r>
          </w:p>
        </w:tc>
        <w:tc>
          <w:tcPr>
            <w:tcW w:w="5221" w:type="dxa"/>
            <w:noWrap w:val="0"/>
            <w:vAlign w:val="center"/>
          </w:tcPr>
          <w:p w14:paraId="6CD7C394">
            <w:pPr>
              <w:spacing w:line="360" w:lineRule="auto"/>
              <w:rPr>
                <w:rFonts w:hint="eastAsia" w:ascii="宋体" w:hAnsi="宋体" w:eastAsia="宋体" w:cs="宋体"/>
                <w:b w:val="0"/>
                <w:bCs/>
                <w:sz w:val="24"/>
                <w:szCs w:val="24"/>
                <w:highlight w:val="none"/>
              </w:rPr>
            </w:pPr>
            <w:r>
              <w:rPr>
                <w:rFonts w:hint="eastAsia" w:ascii="宋体" w:hAnsi="宋体" w:eastAsia="宋体" w:cs="宋体"/>
                <w:sz w:val="24"/>
                <w:szCs w:val="24"/>
                <w:highlight w:val="none"/>
                <w:lang w:val="zh-CN"/>
              </w:rPr>
              <w:t>施工方案与技术措施</w:t>
            </w:r>
          </w:p>
          <w:p w14:paraId="1DACA8E8">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根据供应商提供的施工方案与技术措施进行评分：施工方案先进合理，技术措施科学有效，得</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rPr>
              <w:t>分；</w:t>
            </w:r>
          </w:p>
          <w:p w14:paraId="663525C6">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施工方案基本合理，技术措施基本可行，得</w:t>
            </w:r>
            <w:r>
              <w:rPr>
                <w:rFonts w:hint="eastAsia" w:ascii="宋体" w:hAnsi="宋体" w:cs="宋体"/>
                <w:b w:val="0"/>
                <w:bCs/>
                <w:sz w:val="24"/>
                <w:szCs w:val="24"/>
                <w:highlight w:val="none"/>
                <w:lang w:val="en-US" w:eastAsia="zh-CN"/>
              </w:rPr>
              <w:t>3-5</w:t>
            </w:r>
            <w:r>
              <w:rPr>
                <w:rFonts w:hint="eastAsia" w:ascii="宋体" w:hAnsi="宋体" w:eastAsia="宋体" w:cs="宋体"/>
                <w:b w:val="0"/>
                <w:bCs/>
                <w:sz w:val="24"/>
                <w:szCs w:val="24"/>
                <w:highlight w:val="none"/>
              </w:rPr>
              <w:t>分；</w:t>
            </w:r>
          </w:p>
          <w:p w14:paraId="4D97C172">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施工方案不够合理，技术措施可行度不高，得</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分；</w:t>
            </w:r>
          </w:p>
          <w:p w14:paraId="59CC76D0">
            <w:pPr>
              <w:spacing w:line="360" w:lineRule="auto"/>
              <w:rPr>
                <w:rFonts w:hint="eastAsia" w:ascii="宋体" w:hAnsi="宋体" w:eastAsia="宋体" w:cs="宋体"/>
                <w:sz w:val="24"/>
                <w:szCs w:val="24"/>
                <w:highlight w:val="none"/>
              </w:rPr>
            </w:pPr>
            <w:r>
              <w:rPr>
                <w:rFonts w:hint="eastAsia" w:ascii="宋体" w:hAnsi="宋体" w:eastAsia="宋体" w:cs="宋体"/>
                <w:b w:val="0"/>
                <w:bCs/>
                <w:sz w:val="24"/>
                <w:szCs w:val="24"/>
                <w:highlight w:val="none"/>
              </w:rPr>
              <w:t>未提供不得分。</w:t>
            </w:r>
          </w:p>
        </w:tc>
        <w:tc>
          <w:tcPr>
            <w:tcW w:w="731" w:type="dxa"/>
            <w:noWrap w:val="0"/>
            <w:vAlign w:val="center"/>
          </w:tcPr>
          <w:p w14:paraId="0CD419E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0-6</w:t>
            </w:r>
          </w:p>
        </w:tc>
      </w:tr>
      <w:tr w14:paraId="3DB2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517" w:hRule="atLeast"/>
          <w:jc w:val="center"/>
        </w:trPr>
        <w:tc>
          <w:tcPr>
            <w:tcW w:w="779" w:type="dxa"/>
            <w:vMerge w:val="continue"/>
            <w:noWrap w:val="0"/>
            <w:vAlign w:val="center"/>
          </w:tcPr>
          <w:p w14:paraId="251CE9E5">
            <w:pPr>
              <w:jc w:val="center"/>
              <w:rPr>
                <w:rFonts w:hint="eastAsia" w:ascii="宋体" w:hAnsi="宋体" w:eastAsia="宋体" w:cs="宋体"/>
                <w:sz w:val="24"/>
                <w:szCs w:val="24"/>
                <w:highlight w:val="none"/>
              </w:rPr>
            </w:pPr>
          </w:p>
        </w:tc>
        <w:tc>
          <w:tcPr>
            <w:tcW w:w="840" w:type="dxa"/>
            <w:vMerge w:val="continue"/>
            <w:noWrap w:val="0"/>
            <w:vAlign w:val="center"/>
          </w:tcPr>
          <w:p w14:paraId="7CD6D934">
            <w:pPr>
              <w:jc w:val="center"/>
              <w:rPr>
                <w:rFonts w:hint="eastAsia" w:ascii="宋体" w:hAnsi="宋体" w:eastAsia="宋体" w:cs="宋体"/>
                <w:sz w:val="24"/>
                <w:szCs w:val="24"/>
                <w:highlight w:val="none"/>
              </w:rPr>
            </w:pPr>
          </w:p>
        </w:tc>
        <w:tc>
          <w:tcPr>
            <w:tcW w:w="1650" w:type="dxa"/>
            <w:noWrap w:val="0"/>
            <w:vAlign w:val="center"/>
          </w:tcPr>
          <w:p w14:paraId="7A51F64D">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质量管理体系与措施</w:t>
            </w:r>
          </w:p>
        </w:tc>
        <w:tc>
          <w:tcPr>
            <w:tcW w:w="5221" w:type="dxa"/>
            <w:noWrap w:val="0"/>
            <w:vAlign w:val="center"/>
          </w:tcPr>
          <w:p w14:paraId="7A977E74">
            <w:pPr>
              <w:spacing w:line="360" w:lineRule="auto"/>
              <w:rPr>
                <w:rFonts w:hint="eastAsia" w:ascii="宋体" w:hAnsi="宋体" w:eastAsia="宋体" w:cs="宋体"/>
                <w:b w:val="0"/>
                <w:bCs/>
                <w:sz w:val="24"/>
                <w:szCs w:val="24"/>
                <w:highlight w:val="none"/>
              </w:rPr>
            </w:pPr>
            <w:r>
              <w:rPr>
                <w:rFonts w:hint="eastAsia" w:ascii="宋体" w:hAnsi="宋体" w:eastAsia="宋体" w:cs="宋体"/>
                <w:sz w:val="24"/>
                <w:szCs w:val="24"/>
                <w:highlight w:val="none"/>
                <w:lang w:val="zh-CN"/>
              </w:rPr>
              <w:t>质量管理体系与措施</w:t>
            </w:r>
          </w:p>
          <w:p w14:paraId="5F0EFD00">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根据供应商提供的质量管理体系与措施进行评分：</w:t>
            </w:r>
          </w:p>
          <w:p w14:paraId="338CCC0D">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质量管理体系完整，职责分明，确保工程质量技术组织措施针对性强，得</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rPr>
              <w:t>分；</w:t>
            </w:r>
          </w:p>
          <w:p w14:paraId="0580B669">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质量管理体系较完整，职责比较分明，确保工程质量技术组织措施针对性较强，得3</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rPr>
              <w:t>分；</w:t>
            </w:r>
          </w:p>
          <w:p w14:paraId="31E6291A">
            <w:pPr>
              <w:spacing w:line="360"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质量管理体系完整度一般，职责不够分明，确保工程质量技术组织措施针对性一般，得</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分；</w:t>
            </w:r>
          </w:p>
          <w:p w14:paraId="4C62B7DA">
            <w:pPr>
              <w:spacing w:line="360" w:lineRule="auto"/>
              <w:rPr>
                <w:rFonts w:hint="eastAsia" w:ascii="宋体" w:hAnsi="宋体" w:eastAsia="宋体" w:cs="宋体"/>
                <w:sz w:val="24"/>
                <w:szCs w:val="24"/>
                <w:highlight w:val="none"/>
              </w:rPr>
            </w:pPr>
            <w:r>
              <w:rPr>
                <w:rFonts w:hint="eastAsia" w:ascii="宋体" w:hAnsi="宋体" w:eastAsia="宋体" w:cs="宋体"/>
                <w:b w:val="0"/>
                <w:bCs/>
                <w:sz w:val="24"/>
                <w:szCs w:val="24"/>
                <w:highlight w:val="none"/>
              </w:rPr>
              <w:t>未提供不得分。</w:t>
            </w:r>
          </w:p>
        </w:tc>
        <w:tc>
          <w:tcPr>
            <w:tcW w:w="731" w:type="dxa"/>
            <w:noWrap w:val="0"/>
            <w:vAlign w:val="center"/>
          </w:tcPr>
          <w:p w14:paraId="1BAF30C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0-6</w:t>
            </w:r>
          </w:p>
        </w:tc>
      </w:tr>
      <w:tr w14:paraId="3751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255" w:hRule="atLeast"/>
          <w:jc w:val="center"/>
        </w:trPr>
        <w:tc>
          <w:tcPr>
            <w:tcW w:w="779" w:type="dxa"/>
            <w:vMerge w:val="continue"/>
            <w:noWrap w:val="0"/>
            <w:vAlign w:val="center"/>
          </w:tcPr>
          <w:p w14:paraId="2B03EFAB">
            <w:pPr>
              <w:jc w:val="center"/>
              <w:rPr>
                <w:rFonts w:hint="eastAsia" w:ascii="宋体" w:hAnsi="宋体" w:eastAsia="宋体" w:cs="宋体"/>
                <w:sz w:val="24"/>
                <w:szCs w:val="24"/>
                <w:highlight w:val="none"/>
                <w:lang w:val="zh-CN"/>
              </w:rPr>
            </w:pPr>
          </w:p>
        </w:tc>
        <w:tc>
          <w:tcPr>
            <w:tcW w:w="840" w:type="dxa"/>
            <w:vMerge w:val="continue"/>
            <w:noWrap w:val="0"/>
            <w:vAlign w:val="center"/>
          </w:tcPr>
          <w:p w14:paraId="093689E8">
            <w:pPr>
              <w:jc w:val="center"/>
              <w:rPr>
                <w:rFonts w:hint="eastAsia" w:ascii="宋体" w:hAnsi="宋体" w:eastAsia="宋体" w:cs="宋体"/>
                <w:sz w:val="24"/>
                <w:szCs w:val="24"/>
                <w:highlight w:val="none"/>
                <w:lang w:val="zh-CN"/>
              </w:rPr>
            </w:pPr>
          </w:p>
        </w:tc>
        <w:tc>
          <w:tcPr>
            <w:tcW w:w="1650" w:type="dxa"/>
            <w:noWrap w:val="0"/>
            <w:vAlign w:val="center"/>
          </w:tcPr>
          <w:p w14:paraId="283C8944">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安全管理体系与措施</w:t>
            </w:r>
          </w:p>
        </w:tc>
        <w:tc>
          <w:tcPr>
            <w:tcW w:w="5221" w:type="dxa"/>
            <w:noWrap w:val="0"/>
            <w:vAlign w:val="center"/>
          </w:tcPr>
          <w:p w14:paraId="01B34AC3">
            <w:pPr>
              <w:spacing w:line="360" w:lineRule="auto"/>
              <w:rPr>
                <w:rFonts w:hint="eastAsia" w:ascii="宋体" w:hAnsi="宋体" w:eastAsia="宋体" w:cs="宋体"/>
                <w:b w:val="0"/>
                <w:bCs/>
                <w:sz w:val="24"/>
                <w:szCs w:val="24"/>
                <w:highlight w:val="none"/>
              </w:rPr>
            </w:pPr>
            <w:r>
              <w:rPr>
                <w:rFonts w:hint="eastAsia" w:ascii="宋体" w:hAnsi="宋体" w:eastAsia="宋体" w:cs="宋体"/>
                <w:sz w:val="24"/>
                <w:szCs w:val="24"/>
                <w:highlight w:val="none"/>
                <w:lang w:val="zh-CN"/>
              </w:rPr>
              <w:t>安全管理体系与措施</w:t>
            </w:r>
          </w:p>
          <w:p w14:paraId="073C0A2B">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根据供应商提供的安全管理体系与措施进行评分：</w:t>
            </w:r>
          </w:p>
          <w:p w14:paraId="5ED99815">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安全管理体系全面合理，措施可靠有效，得</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rPr>
              <w:t>分；</w:t>
            </w:r>
          </w:p>
          <w:p w14:paraId="03E45DDE">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安全管理体系较全面基本合理，措施基本可行，得3</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rPr>
              <w:t>分；</w:t>
            </w:r>
          </w:p>
          <w:p w14:paraId="0A45DE54">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安全管理体系不全面合理性差，措施可行度不高，得</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分；</w:t>
            </w:r>
          </w:p>
          <w:p w14:paraId="400FCE36">
            <w:pPr>
              <w:spacing w:line="360" w:lineRule="auto"/>
              <w:rPr>
                <w:rFonts w:hint="eastAsia" w:ascii="宋体" w:hAnsi="宋体" w:eastAsia="宋体" w:cs="宋体"/>
                <w:sz w:val="24"/>
                <w:szCs w:val="24"/>
                <w:highlight w:val="none"/>
              </w:rPr>
            </w:pPr>
            <w:r>
              <w:rPr>
                <w:rFonts w:hint="eastAsia" w:ascii="宋体" w:hAnsi="宋体" w:eastAsia="宋体" w:cs="宋体"/>
                <w:b w:val="0"/>
                <w:bCs/>
                <w:sz w:val="24"/>
                <w:szCs w:val="24"/>
                <w:highlight w:val="none"/>
              </w:rPr>
              <w:t>未提供不得分。</w:t>
            </w:r>
          </w:p>
        </w:tc>
        <w:tc>
          <w:tcPr>
            <w:tcW w:w="731" w:type="dxa"/>
            <w:noWrap w:val="0"/>
            <w:vAlign w:val="center"/>
          </w:tcPr>
          <w:p w14:paraId="555525C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0-6</w:t>
            </w:r>
          </w:p>
        </w:tc>
      </w:tr>
      <w:tr w14:paraId="01AA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90" w:hRule="atLeast"/>
          <w:jc w:val="center"/>
        </w:trPr>
        <w:tc>
          <w:tcPr>
            <w:tcW w:w="779" w:type="dxa"/>
            <w:vMerge w:val="continue"/>
            <w:noWrap w:val="0"/>
            <w:vAlign w:val="center"/>
          </w:tcPr>
          <w:p w14:paraId="024ED42F">
            <w:pPr>
              <w:jc w:val="center"/>
              <w:rPr>
                <w:rFonts w:hint="eastAsia" w:ascii="宋体" w:hAnsi="宋体" w:eastAsia="宋体" w:cs="宋体"/>
                <w:sz w:val="24"/>
                <w:szCs w:val="24"/>
                <w:highlight w:val="none"/>
                <w:lang w:val="zh-CN"/>
              </w:rPr>
            </w:pPr>
          </w:p>
        </w:tc>
        <w:tc>
          <w:tcPr>
            <w:tcW w:w="840" w:type="dxa"/>
            <w:vMerge w:val="continue"/>
            <w:noWrap w:val="0"/>
            <w:vAlign w:val="center"/>
          </w:tcPr>
          <w:p w14:paraId="6256D1C6">
            <w:pPr>
              <w:jc w:val="center"/>
              <w:rPr>
                <w:rFonts w:hint="eastAsia" w:ascii="宋体" w:hAnsi="宋体" w:eastAsia="宋体" w:cs="宋体"/>
                <w:sz w:val="24"/>
                <w:szCs w:val="24"/>
                <w:highlight w:val="none"/>
                <w:lang w:val="zh-CN"/>
              </w:rPr>
            </w:pPr>
          </w:p>
        </w:tc>
        <w:tc>
          <w:tcPr>
            <w:tcW w:w="1650" w:type="dxa"/>
            <w:noWrap w:val="0"/>
            <w:vAlign w:val="center"/>
          </w:tcPr>
          <w:p w14:paraId="3D7AD0B4">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环境保护管理体系与措施</w:t>
            </w:r>
          </w:p>
        </w:tc>
        <w:tc>
          <w:tcPr>
            <w:tcW w:w="5221" w:type="dxa"/>
            <w:noWrap w:val="0"/>
            <w:vAlign w:val="center"/>
          </w:tcPr>
          <w:p w14:paraId="0218F0D7">
            <w:pPr>
              <w:spacing w:line="360" w:lineRule="auto"/>
              <w:rPr>
                <w:rFonts w:hint="eastAsia" w:ascii="宋体" w:hAnsi="宋体" w:eastAsia="宋体" w:cs="宋体"/>
                <w:b w:val="0"/>
                <w:bCs/>
                <w:sz w:val="24"/>
                <w:szCs w:val="24"/>
                <w:highlight w:val="none"/>
                <w:lang w:val="zh-CN"/>
              </w:rPr>
            </w:pPr>
            <w:r>
              <w:rPr>
                <w:rFonts w:hint="eastAsia" w:ascii="宋体" w:hAnsi="宋体" w:eastAsia="宋体" w:cs="宋体"/>
                <w:sz w:val="24"/>
                <w:szCs w:val="24"/>
                <w:highlight w:val="none"/>
                <w:lang w:val="zh-CN"/>
              </w:rPr>
              <w:t>环境保护管理体系与措施</w:t>
            </w:r>
          </w:p>
          <w:p w14:paraId="2F423172">
            <w:pPr>
              <w:spacing w:line="360" w:lineRule="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根据供应商提供的环境保护管理体系与措施进行评分：</w:t>
            </w:r>
          </w:p>
          <w:p w14:paraId="4438F9D5">
            <w:pPr>
              <w:spacing w:line="360" w:lineRule="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环境保护管理体系全面合理，措施可靠有效；得</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zh-CN"/>
              </w:rPr>
              <w:t>分；</w:t>
            </w:r>
          </w:p>
          <w:p w14:paraId="0721D44A">
            <w:pPr>
              <w:spacing w:line="360" w:lineRule="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环境保护管理体系较全面基本合理，措施基本可行，得3</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zh-CN"/>
              </w:rPr>
              <w:t>分；</w:t>
            </w:r>
          </w:p>
          <w:p w14:paraId="2DEF5221">
            <w:pPr>
              <w:spacing w:line="360" w:lineRule="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环境保护管理体系不全面合理性差，措施可行度不高，得</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zh-CN"/>
              </w:rPr>
              <w:t>分；</w:t>
            </w:r>
          </w:p>
          <w:p w14:paraId="2CF098DB">
            <w:pPr>
              <w:spacing w:line="360" w:lineRule="auto"/>
              <w:rPr>
                <w:rFonts w:hint="eastAsia" w:ascii="宋体" w:hAnsi="宋体" w:eastAsia="宋体" w:cs="宋体"/>
                <w:sz w:val="24"/>
                <w:szCs w:val="24"/>
                <w:highlight w:val="none"/>
                <w:lang w:val="zh-CN" w:eastAsia="zh-CN"/>
              </w:rPr>
            </w:pPr>
            <w:r>
              <w:rPr>
                <w:rFonts w:hint="eastAsia" w:ascii="宋体" w:hAnsi="宋体" w:eastAsia="宋体" w:cs="宋体"/>
                <w:b w:val="0"/>
                <w:bCs/>
                <w:sz w:val="24"/>
                <w:szCs w:val="24"/>
                <w:highlight w:val="none"/>
                <w:lang w:val="zh-CN"/>
              </w:rPr>
              <w:t>未提供不得分。</w:t>
            </w:r>
          </w:p>
        </w:tc>
        <w:tc>
          <w:tcPr>
            <w:tcW w:w="731" w:type="dxa"/>
            <w:noWrap w:val="0"/>
            <w:vAlign w:val="center"/>
          </w:tcPr>
          <w:p w14:paraId="7462AF6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0-6</w:t>
            </w:r>
          </w:p>
        </w:tc>
      </w:tr>
      <w:tr w14:paraId="72FC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986" w:hRule="atLeast"/>
          <w:jc w:val="center"/>
        </w:trPr>
        <w:tc>
          <w:tcPr>
            <w:tcW w:w="779" w:type="dxa"/>
            <w:vMerge w:val="continue"/>
            <w:noWrap w:val="0"/>
            <w:vAlign w:val="center"/>
          </w:tcPr>
          <w:p w14:paraId="0A08C32E">
            <w:pPr>
              <w:jc w:val="center"/>
              <w:rPr>
                <w:rFonts w:hint="eastAsia" w:ascii="宋体" w:hAnsi="宋体" w:eastAsia="宋体" w:cs="宋体"/>
                <w:sz w:val="24"/>
                <w:szCs w:val="24"/>
                <w:highlight w:val="none"/>
                <w:lang w:val="zh-CN"/>
              </w:rPr>
            </w:pPr>
          </w:p>
        </w:tc>
        <w:tc>
          <w:tcPr>
            <w:tcW w:w="840" w:type="dxa"/>
            <w:vMerge w:val="continue"/>
            <w:noWrap w:val="0"/>
            <w:vAlign w:val="center"/>
          </w:tcPr>
          <w:p w14:paraId="2F4AC81B">
            <w:pPr>
              <w:jc w:val="center"/>
              <w:rPr>
                <w:rFonts w:hint="eastAsia" w:ascii="宋体" w:hAnsi="宋体" w:eastAsia="宋体" w:cs="宋体"/>
                <w:sz w:val="24"/>
                <w:szCs w:val="24"/>
                <w:highlight w:val="none"/>
                <w:lang w:val="zh-CN"/>
              </w:rPr>
            </w:pPr>
          </w:p>
        </w:tc>
        <w:tc>
          <w:tcPr>
            <w:tcW w:w="1650" w:type="dxa"/>
            <w:noWrap w:val="0"/>
            <w:vAlign w:val="center"/>
          </w:tcPr>
          <w:p w14:paraId="143FD723">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工程进度计划与措施</w:t>
            </w:r>
          </w:p>
        </w:tc>
        <w:tc>
          <w:tcPr>
            <w:tcW w:w="5221" w:type="dxa"/>
            <w:noWrap w:val="0"/>
            <w:vAlign w:val="center"/>
          </w:tcPr>
          <w:p w14:paraId="3D994F09">
            <w:pPr>
              <w:spacing w:line="360" w:lineRule="auto"/>
              <w:rPr>
                <w:rFonts w:hint="eastAsia" w:ascii="宋体" w:hAnsi="宋体" w:eastAsia="宋体" w:cs="宋体"/>
                <w:b w:val="0"/>
                <w:bCs/>
                <w:sz w:val="24"/>
                <w:szCs w:val="24"/>
                <w:highlight w:val="none"/>
              </w:rPr>
            </w:pPr>
            <w:r>
              <w:rPr>
                <w:rFonts w:hint="eastAsia" w:ascii="宋体" w:hAnsi="宋体" w:eastAsia="宋体" w:cs="宋体"/>
                <w:sz w:val="24"/>
                <w:szCs w:val="24"/>
                <w:highlight w:val="none"/>
                <w:lang w:val="zh-CN"/>
              </w:rPr>
              <w:t>工程进度计划与措施</w:t>
            </w:r>
          </w:p>
          <w:p w14:paraId="7A6D794F">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根据供应商提供的工程进度措施进行评分：</w:t>
            </w:r>
          </w:p>
          <w:p w14:paraId="2C8D4EF7">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工程进度措施科学合理，可以有效保证工程计划实施，得5分；</w:t>
            </w:r>
          </w:p>
          <w:p w14:paraId="74A0DABF">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工程进度措施基本合理，可以基本保证工程计划实施，得3</w:t>
            </w: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rPr>
              <w:t>分；</w:t>
            </w:r>
          </w:p>
          <w:p w14:paraId="2F6A7B91">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工程进度措施合理性差，措施可行度不高，得</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分；</w:t>
            </w:r>
          </w:p>
          <w:p w14:paraId="29AF7855">
            <w:pPr>
              <w:spacing w:line="360" w:lineRule="auto"/>
              <w:rPr>
                <w:rFonts w:hint="eastAsia" w:ascii="宋体" w:hAnsi="宋体" w:eastAsia="宋体" w:cs="宋体"/>
                <w:sz w:val="24"/>
                <w:szCs w:val="24"/>
                <w:highlight w:val="none"/>
                <w:lang w:val="zh-CN"/>
              </w:rPr>
            </w:pPr>
            <w:r>
              <w:rPr>
                <w:rFonts w:hint="eastAsia" w:ascii="宋体" w:hAnsi="宋体" w:eastAsia="宋体" w:cs="宋体"/>
                <w:b w:val="0"/>
                <w:bCs/>
                <w:sz w:val="24"/>
                <w:szCs w:val="24"/>
                <w:highlight w:val="none"/>
              </w:rPr>
              <w:t>未提供不得分。</w:t>
            </w:r>
          </w:p>
        </w:tc>
        <w:tc>
          <w:tcPr>
            <w:tcW w:w="731" w:type="dxa"/>
            <w:noWrap w:val="0"/>
            <w:vAlign w:val="center"/>
          </w:tcPr>
          <w:p w14:paraId="7E7AEADC">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5</w:t>
            </w:r>
          </w:p>
        </w:tc>
      </w:tr>
      <w:tr w14:paraId="2FAE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691" w:hRule="atLeast"/>
          <w:jc w:val="center"/>
        </w:trPr>
        <w:tc>
          <w:tcPr>
            <w:tcW w:w="779" w:type="dxa"/>
            <w:vMerge w:val="continue"/>
            <w:noWrap w:val="0"/>
            <w:vAlign w:val="center"/>
          </w:tcPr>
          <w:p w14:paraId="111D3DB0">
            <w:pPr>
              <w:jc w:val="center"/>
              <w:rPr>
                <w:rFonts w:hint="eastAsia" w:ascii="宋体" w:hAnsi="宋体" w:eastAsia="宋体" w:cs="宋体"/>
                <w:sz w:val="24"/>
                <w:szCs w:val="24"/>
                <w:highlight w:val="none"/>
                <w:lang w:val="zh-CN"/>
              </w:rPr>
            </w:pPr>
          </w:p>
        </w:tc>
        <w:tc>
          <w:tcPr>
            <w:tcW w:w="840" w:type="dxa"/>
            <w:vMerge w:val="continue"/>
            <w:noWrap w:val="0"/>
            <w:vAlign w:val="center"/>
          </w:tcPr>
          <w:p w14:paraId="419032AD">
            <w:pPr>
              <w:jc w:val="center"/>
              <w:rPr>
                <w:rFonts w:hint="eastAsia" w:ascii="宋体" w:hAnsi="宋体" w:eastAsia="宋体" w:cs="宋体"/>
                <w:sz w:val="24"/>
                <w:szCs w:val="24"/>
                <w:highlight w:val="none"/>
                <w:lang w:val="zh-CN"/>
              </w:rPr>
            </w:pPr>
          </w:p>
        </w:tc>
        <w:tc>
          <w:tcPr>
            <w:tcW w:w="1650" w:type="dxa"/>
            <w:noWrap w:val="0"/>
            <w:vAlign w:val="center"/>
          </w:tcPr>
          <w:p w14:paraId="3A63A948">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主要施工机械设备情况</w:t>
            </w:r>
          </w:p>
        </w:tc>
        <w:tc>
          <w:tcPr>
            <w:tcW w:w="5221" w:type="dxa"/>
            <w:noWrap w:val="0"/>
            <w:vAlign w:val="center"/>
          </w:tcPr>
          <w:p w14:paraId="3DC936D7">
            <w:pPr>
              <w:spacing w:line="360" w:lineRule="auto"/>
              <w:rPr>
                <w:rFonts w:hint="eastAsia" w:ascii="宋体" w:hAnsi="宋体" w:eastAsia="宋体" w:cs="宋体"/>
                <w:b w:val="0"/>
                <w:bCs/>
                <w:sz w:val="24"/>
                <w:szCs w:val="24"/>
                <w:highlight w:val="none"/>
              </w:rPr>
            </w:pPr>
            <w:r>
              <w:rPr>
                <w:rFonts w:hint="eastAsia" w:ascii="宋体" w:hAnsi="宋体" w:eastAsia="宋体" w:cs="宋体"/>
                <w:sz w:val="24"/>
                <w:szCs w:val="24"/>
                <w:highlight w:val="none"/>
              </w:rPr>
              <w:t>主要施工机械设备情况</w:t>
            </w:r>
          </w:p>
          <w:p w14:paraId="36CE7B2F">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根据供应商提供的主要施工机械设备情况进行打分：</w:t>
            </w:r>
          </w:p>
          <w:p w14:paraId="6D3FF59E">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设备充足、先进，可以很好的满足工程进度计划及施工管理措施需要，得5分；</w:t>
            </w:r>
          </w:p>
          <w:p w14:paraId="2A696FAF">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设备比较充足、较先进，可以较好的满足工程进度计划及施工管理措施需要，得3</w:t>
            </w: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rPr>
              <w:t>分；</w:t>
            </w:r>
          </w:p>
          <w:p w14:paraId="5D6A6C6E">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设备不足，不够先进，不能</w:t>
            </w:r>
            <w:r>
              <w:rPr>
                <w:rFonts w:hint="eastAsia" w:ascii="宋体" w:hAnsi="宋体" w:cs="宋体"/>
                <w:b w:val="0"/>
                <w:bCs/>
                <w:sz w:val="24"/>
                <w:szCs w:val="24"/>
                <w:highlight w:val="none"/>
                <w:lang w:val="en-US" w:eastAsia="zh-CN"/>
              </w:rPr>
              <w:t>确定可以</w:t>
            </w:r>
            <w:r>
              <w:rPr>
                <w:rFonts w:hint="eastAsia" w:ascii="宋体" w:hAnsi="宋体" w:eastAsia="宋体" w:cs="宋体"/>
                <w:b w:val="0"/>
                <w:bCs/>
                <w:sz w:val="24"/>
                <w:szCs w:val="24"/>
                <w:highlight w:val="none"/>
              </w:rPr>
              <w:t>满足工程进度计划及施工管理措施需要，得</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分；</w:t>
            </w:r>
          </w:p>
          <w:p w14:paraId="2EDF25EC">
            <w:pPr>
              <w:spacing w:line="360" w:lineRule="auto"/>
              <w:rPr>
                <w:rFonts w:hint="eastAsia" w:ascii="宋体" w:hAnsi="宋体" w:eastAsia="宋体" w:cs="宋体"/>
                <w:sz w:val="24"/>
                <w:szCs w:val="24"/>
                <w:highlight w:val="none"/>
              </w:rPr>
            </w:pPr>
            <w:r>
              <w:rPr>
                <w:rFonts w:hint="eastAsia" w:ascii="宋体" w:hAnsi="宋体" w:eastAsia="宋体" w:cs="宋体"/>
                <w:b w:val="0"/>
                <w:bCs/>
                <w:sz w:val="24"/>
                <w:szCs w:val="24"/>
                <w:highlight w:val="none"/>
              </w:rPr>
              <w:t>未提供不得分。</w:t>
            </w:r>
          </w:p>
        </w:tc>
        <w:tc>
          <w:tcPr>
            <w:tcW w:w="731" w:type="dxa"/>
            <w:noWrap w:val="0"/>
            <w:vAlign w:val="center"/>
          </w:tcPr>
          <w:p w14:paraId="392977BD">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5</w:t>
            </w:r>
          </w:p>
        </w:tc>
      </w:tr>
      <w:tr w14:paraId="7651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627" w:hRule="atLeast"/>
          <w:jc w:val="center"/>
        </w:trPr>
        <w:tc>
          <w:tcPr>
            <w:tcW w:w="779" w:type="dxa"/>
            <w:vMerge w:val="continue"/>
            <w:noWrap w:val="0"/>
            <w:vAlign w:val="center"/>
          </w:tcPr>
          <w:p w14:paraId="77EA2446">
            <w:pPr>
              <w:jc w:val="center"/>
              <w:rPr>
                <w:rFonts w:hint="eastAsia" w:ascii="宋体" w:hAnsi="宋体" w:eastAsia="宋体" w:cs="宋体"/>
                <w:sz w:val="24"/>
                <w:szCs w:val="24"/>
                <w:highlight w:val="none"/>
                <w:lang w:val="zh-CN"/>
              </w:rPr>
            </w:pPr>
          </w:p>
        </w:tc>
        <w:tc>
          <w:tcPr>
            <w:tcW w:w="840" w:type="dxa"/>
            <w:vMerge w:val="continue"/>
            <w:noWrap w:val="0"/>
            <w:vAlign w:val="center"/>
          </w:tcPr>
          <w:p w14:paraId="3C19397B">
            <w:pPr>
              <w:jc w:val="center"/>
              <w:rPr>
                <w:rFonts w:hint="eastAsia" w:ascii="宋体" w:hAnsi="宋体" w:eastAsia="宋体" w:cs="宋体"/>
                <w:sz w:val="24"/>
                <w:szCs w:val="24"/>
                <w:highlight w:val="none"/>
                <w:lang w:val="zh-CN"/>
              </w:rPr>
            </w:pPr>
          </w:p>
        </w:tc>
        <w:tc>
          <w:tcPr>
            <w:tcW w:w="1650" w:type="dxa"/>
            <w:noWrap w:val="0"/>
            <w:vAlign w:val="center"/>
          </w:tcPr>
          <w:p w14:paraId="68044122">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劳动力安排计划</w:t>
            </w:r>
          </w:p>
        </w:tc>
        <w:tc>
          <w:tcPr>
            <w:tcW w:w="5221" w:type="dxa"/>
            <w:noWrap w:val="0"/>
            <w:vAlign w:val="center"/>
          </w:tcPr>
          <w:p w14:paraId="33704AF8">
            <w:pPr>
              <w:spacing w:line="360" w:lineRule="auto"/>
              <w:rPr>
                <w:rFonts w:hint="eastAsia" w:ascii="宋体" w:hAnsi="宋体" w:eastAsia="宋体" w:cs="宋体"/>
                <w:b w:val="0"/>
                <w:bCs/>
                <w:sz w:val="24"/>
                <w:szCs w:val="24"/>
                <w:highlight w:val="none"/>
              </w:rPr>
            </w:pPr>
            <w:r>
              <w:rPr>
                <w:rFonts w:hint="eastAsia" w:ascii="宋体" w:hAnsi="宋体" w:eastAsia="宋体" w:cs="宋体"/>
                <w:sz w:val="24"/>
                <w:szCs w:val="24"/>
                <w:highlight w:val="none"/>
              </w:rPr>
              <w:t>劳动力安排计划</w:t>
            </w:r>
          </w:p>
          <w:p w14:paraId="296232CA">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根据供应商提供的劳动力安排计划进行打分：</w:t>
            </w:r>
          </w:p>
          <w:p w14:paraId="6F40D9F7">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劳动力安排计划完整详实，合理可行，得</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rPr>
              <w:t>分；</w:t>
            </w:r>
          </w:p>
          <w:p w14:paraId="264F16EA">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劳动力安排计划基本完整，基本合理可行，得3</w:t>
            </w: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rPr>
              <w:t>分；</w:t>
            </w:r>
          </w:p>
          <w:p w14:paraId="1AE9FE35">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劳动力安排计划不完整，可行性一般，得</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分；</w:t>
            </w:r>
          </w:p>
          <w:p w14:paraId="3E70208B">
            <w:pPr>
              <w:spacing w:line="360" w:lineRule="auto"/>
              <w:rPr>
                <w:rFonts w:hint="eastAsia" w:ascii="宋体" w:hAnsi="宋体" w:eastAsia="宋体" w:cs="宋体"/>
                <w:sz w:val="24"/>
                <w:szCs w:val="24"/>
                <w:highlight w:val="none"/>
              </w:rPr>
            </w:pPr>
            <w:r>
              <w:rPr>
                <w:rFonts w:hint="eastAsia" w:ascii="宋体" w:hAnsi="宋体" w:eastAsia="宋体" w:cs="宋体"/>
                <w:b w:val="0"/>
                <w:bCs/>
                <w:sz w:val="24"/>
                <w:szCs w:val="24"/>
                <w:highlight w:val="none"/>
              </w:rPr>
              <w:t>未提供不得分。</w:t>
            </w:r>
          </w:p>
        </w:tc>
        <w:tc>
          <w:tcPr>
            <w:tcW w:w="731" w:type="dxa"/>
            <w:noWrap w:val="0"/>
            <w:vAlign w:val="center"/>
          </w:tcPr>
          <w:p w14:paraId="53FA8361">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5</w:t>
            </w:r>
          </w:p>
        </w:tc>
      </w:tr>
      <w:tr w14:paraId="3B6A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650" w:hRule="atLeast"/>
          <w:jc w:val="center"/>
        </w:trPr>
        <w:tc>
          <w:tcPr>
            <w:tcW w:w="779" w:type="dxa"/>
            <w:vMerge w:val="continue"/>
            <w:noWrap w:val="0"/>
            <w:vAlign w:val="center"/>
          </w:tcPr>
          <w:p w14:paraId="4254589F">
            <w:pPr>
              <w:jc w:val="center"/>
              <w:rPr>
                <w:rFonts w:hint="eastAsia" w:ascii="宋体" w:hAnsi="宋体" w:eastAsia="宋体" w:cs="宋体"/>
                <w:sz w:val="24"/>
                <w:szCs w:val="24"/>
                <w:highlight w:val="none"/>
                <w:lang w:val="zh-CN"/>
              </w:rPr>
            </w:pPr>
          </w:p>
        </w:tc>
        <w:tc>
          <w:tcPr>
            <w:tcW w:w="840" w:type="dxa"/>
            <w:vMerge w:val="continue"/>
            <w:noWrap w:val="0"/>
            <w:vAlign w:val="center"/>
          </w:tcPr>
          <w:p w14:paraId="54BDB246">
            <w:pPr>
              <w:jc w:val="center"/>
              <w:rPr>
                <w:rFonts w:hint="eastAsia" w:ascii="宋体" w:hAnsi="宋体" w:eastAsia="宋体" w:cs="宋体"/>
                <w:sz w:val="24"/>
                <w:szCs w:val="24"/>
                <w:highlight w:val="none"/>
                <w:lang w:val="zh-CN"/>
              </w:rPr>
            </w:pPr>
          </w:p>
        </w:tc>
        <w:tc>
          <w:tcPr>
            <w:tcW w:w="1650" w:type="dxa"/>
            <w:tcBorders>
              <w:bottom w:val="single" w:color="auto" w:sz="4" w:space="0"/>
            </w:tcBorders>
            <w:noWrap w:val="0"/>
            <w:vAlign w:val="center"/>
          </w:tcPr>
          <w:p w14:paraId="14ADE644">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原材料进场所计划</w:t>
            </w:r>
          </w:p>
        </w:tc>
        <w:tc>
          <w:tcPr>
            <w:tcW w:w="5221" w:type="dxa"/>
            <w:tcBorders>
              <w:bottom w:val="single" w:color="auto" w:sz="4" w:space="0"/>
            </w:tcBorders>
            <w:noWrap w:val="0"/>
            <w:vAlign w:val="center"/>
          </w:tcPr>
          <w:p w14:paraId="626A12AF">
            <w:pPr>
              <w:spacing w:line="360" w:lineRule="auto"/>
              <w:rPr>
                <w:rFonts w:hint="eastAsia" w:ascii="宋体" w:hAnsi="宋体" w:eastAsia="宋体" w:cs="宋体"/>
                <w:bCs/>
                <w:spacing w:val="-6"/>
                <w:sz w:val="24"/>
                <w:szCs w:val="24"/>
                <w:highlight w:val="none"/>
              </w:rPr>
            </w:pPr>
            <w:r>
              <w:rPr>
                <w:rFonts w:hint="eastAsia" w:ascii="宋体" w:hAnsi="宋体" w:eastAsia="宋体" w:cs="宋体"/>
                <w:sz w:val="24"/>
                <w:szCs w:val="24"/>
                <w:highlight w:val="none"/>
                <w:lang w:val="zh-CN"/>
              </w:rPr>
              <w:t>原材料进场所计划</w:t>
            </w:r>
          </w:p>
          <w:p w14:paraId="68CAE7D0">
            <w:pPr>
              <w:spacing w:line="360" w:lineRule="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根据供应商提供的</w:t>
            </w:r>
            <w:r>
              <w:rPr>
                <w:rFonts w:hint="eastAsia" w:ascii="宋体" w:hAnsi="宋体" w:eastAsia="宋体" w:cs="宋体"/>
                <w:bCs/>
                <w:sz w:val="24"/>
                <w:szCs w:val="24"/>
                <w:highlight w:val="none"/>
                <w:lang w:val="zh-CN"/>
              </w:rPr>
              <w:t>原材料进场所计划</w:t>
            </w:r>
            <w:r>
              <w:rPr>
                <w:rFonts w:hint="eastAsia" w:ascii="宋体" w:hAnsi="宋体" w:eastAsia="宋体" w:cs="宋体"/>
                <w:bCs/>
                <w:spacing w:val="-6"/>
                <w:sz w:val="24"/>
                <w:szCs w:val="24"/>
                <w:highlight w:val="none"/>
              </w:rPr>
              <w:t>进行打分：</w:t>
            </w:r>
          </w:p>
          <w:p w14:paraId="3E6C51EB">
            <w:pPr>
              <w:spacing w:line="360" w:lineRule="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原材料进场所计划完整详实，合理可行，得</w:t>
            </w:r>
            <w:r>
              <w:rPr>
                <w:rFonts w:hint="eastAsia" w:ascii="宋体" w:hAnsi="宋体" w:cs="宋体"/>
                <w:bCs/>
                <w:spacing w:val="-6"/>
                <w:sz w:val="24"/>
                <w:szCs w:val="24"/>
                <w:highlight w:val="none"/>
                <w:lang w:val="en-US" w:eastAsia="zh-CN"/>
              </w:rPr>
              <w:t>5</w:t>
            </w:r>
            <w:r>
              <w:rPr>
                <w:rFonts w:hint="eastAsia" w:ascii="宋体" w:hAnsi="宋体" w:eastAsia="宋体" w:cs="宋体"/>
                <w:bCs/>
                <w:spacing w:val="-6"/>
                <w:sz w:val="24"/>
                <w:szCs w:val="24"/>
                <w:highlight w:val="none"/>
              </w:rPr>
              <w:t>分；</w:t>
            </w:r>
          </w:p>
          <w:p w14:paraId="09470C7F">
            <w:pPr>
              <w:spacing w:line="360" w:lineRule="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原材料进场所计划基本完整，基本可行，得3</w:t>
            </w:r>
            <w:r>
              <w:rPr>
                <w:rFonts w:hint="eastAsia" w:ascii="宋体" w:hAnsi="宋体" w:cs="宋体"/>
                <w:bCs/>
                <w:spacing w:val="-6"/>
                <w:sz w:val="24"/>
                <w:szCs w:val="24"/>
                <w:highlight w:val="none"/>
                <w:lang w:val="en-US" w:eastAsia="zh-CN"/>
              </w:rPr>
              <w:t>-4</w:t>
            </w:r>
            <w:r>
              <w:rPr>
                <w:rFonts w:hint="eastAsia" w:ascii="宋体" w:hAnsi="宋体" w:eastAsia="宋体" w:cs="宋体"/>
                <w:bCs/>
                <w:spacing w:val="-6"/>
                <w:sz w:val="24"/>
                <w:szCs w:val="24"/>
                <w:highlight w:val="none"/>
              </w:rPr>
              <w:t>分；</w:t>
            </w:r>
          </w:p>
          <w:p w14:paraId="4C82F389">
            <w:pPr>
              <w:spacing w:line="360" w:lineRule="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原材料进场所计划不完整，可行性一般，得</w:t>
            </w:r>
            <w:r>
              <w:rPr>
                <w:rFonts w:hint="eastAsia" w:ascii="宋体" w:hAnsi="宋体" w:cs="宋体"/>
                <w:bCs/>
                <w:spacing w:val="-6"/>
                <w:sz w:val="24"/>
                <w:szCs w:val="24"/>
                <w:highlight w:val="none"/>
                <w:lang w:val="en-US" w:eastAsia="zh-CN"/>
              </w:rPr>
              <w:t>2</w:t>
            </w:r>
            <w:r>
              <w:rPr>
                <w:rFonts w:hint="eastAsia" w:ascii="宋体" w:hAnsi="宋体" w:eastAsia="宋体" w:cs="宋体"/>
                <w:bCs/>
                <w:spacing w:val="-6"/>
                <w:sz w:val="24"/>
                <w:szCs w:val="24"/>
                <w:highlight w:val="none"/>
              </w:rPr>
              <w:t>分；</w:t>
            </w:r>
          </w:p>
          <w:p w14:paraId="3C697842">
            <w:pPr>
              <w:spacing w:line="360" w:lineRule="auto"/>
              <w:rPr>
                <w:rFonts w:hint="eastAsia" w:ascii="宋体" w:hAnsi="宋体" w:eastAsia="宋体" w:cs="宋体"/>
                <w:sz w:val="24"/>
                <w:szCs w:val="24"/>
                <w:highlight w:val="none"/>
              </w:rPr>
            </w:pPr>
            <w:r>
              <w:rPr>
                <w:rFonts w:hint="eastAsia" w:ascii="宋体" w:hAnsi="宋体" w:eastAsia="宋体" w:cs="宋体"/>
                <w:bCs/>
                <w:spacing w:val="-6"/>
                <w:sz w:val="24"/>
                <w:szCs w:val="24"/>
                <w:highlight w:val="none"/>
              </w:rPr>
              <w:t>未提供不得分。</w:t>
            </w:r>
          </w:p>
        </w:tc>
        <w:tc>
          <w:tcPr>
            <w:tcW w:w="731" w:type="dxa"/>
            <w:tcBorders>
              <w:bottom w:val="single" w:color="auto" w:sz="4" w:space="0"/>
            </w:tcBorders>
            <w:noWrap w:val="0"/>
            <w:vAlign w:val="center"/>
          </w:tcPr>
          <w:p w14:paraId="0C2F58B3">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5</w:t>
            </w:r>
          </w:p>
        </w:tc>
      </w:tr>
      <w:tr w14:paraId="38E6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650" w:hRule="atLeast"/>
          <w:jc w:val="center"/>
        </w:trPr>
        <w:tc>
          <w:tcPr>
            <w:tcW w:w="779" w:type="dxa"/>
            <w:vMerge w:val="continue"/>
            <w:tcBorders>
              <w:bottom w:val="single" w:color="auto" w:sz="4" w:space="0"/>
            </w:tcBorders>
            <w:noWrap w:val="0"/>
            <w:vAlign w:val="center"/>
          </w:tcPr>
          <w:p w14:paraId="628127F4">
            <w:pPr>
              <w:jc w:val="center"/>
              <w:rPr>
                <w:rFonts w:hint="eastAsia" w:ascii="宋体" w:hAnsi="宋体" w:eastAsia="宋体" w:cs="宋体"/>
                <w:sz w:val="24"/>
                <w:szCs w:val="24"/>
                <w:highlight w:val="none"/>
                <w:lang w:val="zh-CN"/>
              </w:rPr>
            </w:pPr>
          </w:p>
        </w:tc>
        <w:tc>
          <w:tcPr>
            <w:tcW w:w="840" w:type="dxa"/>
            <w:vMerge w:val="continue"/>
            <w:tcBorders>
              <w:bottom w:val="single" w:color="auto" w:sz="4" w:space="0"/>
            </w:tcBorders>
            <w:noWrap w:val="0"/>
            <w:vAlign w:val="center"/>
          </w:tcPr>
          <w:p w14:paraId="6AF04C43">
            <w:pPr>
              <w:jc w:val="center"/>
              <w:rPr>
                <w:rFonts w:hint="eastAsia" w:ascii="宋体" w:hAnsi="宋体" w:eastAsia="宋体" w:cs="宋体"/>
                <w:sz w:val="24"/>
                <w:szCs w:val="24"/>
                <w:highlight w:val="none"/>
                <w:lang w:val="zh-CN"/>
              </w:rPr>
            </w:pPr>
          </w:p>
        </w:tc>
        <w:tc>
          <w:tcPr>
            <w:tcW w:w="1650" w:type="dxa"/>
            <w:tcBorders>
              <w:bottom w:val="single" w:color="auto" w:sz="4" w:space="0"/>
            </w:tcBorders>
            <w:noWrap w:val="0"/>
            <w:vAlign w:val="center"/>
          </w:tcPr>
          <w:p w14:paraId="11FEF98E">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紧急情况的处理措施、预案以及抵抗风险的措施</w:t>
            </w:r>
          </w:p>
        </w:tc>
        <w:tc>
          <w:tcPr>
            <w:tcW w:w="5221" w:type="dxa"/>
            <w:tcBorders>
              <w:bottom w:val="single" w:color="auto" w:sz="4" w:space="0"/>
            </w:tcBorders>
            <w:noWrap w:val="0"/>
            <w:vAlign w:val="center"/>
          </w:tcPr>
          <w:p w14:paraId="14CFE168">
            <w:pPr>
              <w:spacing w:line="360" w:lineRule="auto"/>
              <w:rPr>
                <w:rFonts w:hint="eastAsia" w:ascii="宋体" w:hAnsi="宋体" w:eastAsia="宋体" w:cs="宋体"/>
                <w:bCs/>
                <w:spacing w:val="-6"/>
                <w:sz w:val="24"/>
                <w:szCs w:val="24"/>
                <w:highlight w:val="none"/>
              </w:rPr>
            </w:pPr>
            <w:r>
              <w:rPr>
                <w:rFonts w:hint="eastAsia" w:ascii="宋体" w:hAnsi="宋体" w:eastAsia="宋体" w:cs="宋体"/>
                <w:sz w:val="24"/>
                <w:szCs w:val="24"/>
                <w:highlight w:val="none"/>
                <w:lang w:val="zh-CN"/>
              </w:rPr>
              <w:t>紧急情况的处理措施、预案以及抵抗风险的措施</w:t>
            </w:r>
          </w:p>
          <w:p w14:paraId="0FC4C3C0">
            <w:pPr>
              <w:spacing w:line="360" w:lineRule="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根据供应商提供的</w:t>
            </w:r>
            <w:r>
              <w:rPr>
                <w:rFonts w:hint="eastAsia" w:ascii="宋体" w:hAnsi="宋体" w:eastAsia="宋体" w:cs="宋体"/>
                <w:bCs/>
                <w:sz w:val="24"/>
                <w:szCs w:val="24"/>
                <w:highlight w:val="none"/>
                <w:lang w:val="zh-CN"/>
              </w:rPr>
              <w:t>紧急情况的处理措施、预案以及抵抗风险的措施</w:t>
            </w:r>
            <w:r>
              <w:rPr>
                <w:rFonts w:hint="eastAsia" w:ascii="宋体" w:hAnsi="宋体" w:eastAsia="宋体" w:cs="宋体"/>
                <w:bCs/>
                <w:spacing w:val="-6"/>
                <w:sz w:val="24"/>
                <w:szCs w:val="24"/>
                <w:highlight w:val="none"/>
              </w:rPr>
              <w:t>进行打分：</w:t>
            </w:r>
          </w:p>
          <w:p w14:paraId="06EC6592">
            <w:pPr>
              <w:spacing w:line="360" w:lineRule="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预案以及抵抗风险的措施完整详实，合理可行，得</w:t>
            </w:r>
            <w:r>
              <w:rPr>
                <w:rFonts w:hint="eastAsia" w:ascii="宋体" w:hAnsi="宋体" w:cs="宋体"/>
                <w:bCs/>
                <w:spacing w:val="-6"/>
                <w:sz w:val="24"/>
                <w:szCs w:val="24"/>
                <w:highlight w:val="none"/>
                <w:lang w:val="en-US" w:eastAsia="zh-CN"/>
              </w:rPr>
              <w:t>5</w:t>
            </w:r>
            <w:r>
              <w:rPr>
                <w:rFonts w:hint="eastAsia" w:ascii="宋体" w:hAnsi="宋体" w:eastAsia="宋体" w:cs="宋体"/>
                <w:bCs/>
                <w:spacing w:val="-6"/>
                <w:sz w:val="24"/>
                <w:szCs w:val="24"/>
                <w:highlight w:val="none"/>
              </w:rPr>
              <w:t>分；</w:t>
            </w:r>
          </w:p>
          <w:p w14:paraId="6C9B9D87">
            <w:pPr>
              <w:spacing w:line="360" w:lineRule="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预案以及抵抗风险的措施基本完整，基本可行，得3</w:t>
            </w:r>
            <w:r>
              <w:rPr>
                <w:rFonts w:hint="eastAsia" w:ascii="宋体" w:hAnsi="宋体" w:cs="宋体"/>
                <w:bCs/>
                <w:spacing w:val="-6"/>
                <w:sz w:val="24"/>
                <w:szCs w:val="24"/>
                <w:highlight w:val="none"/>
                <w:lang w:val="en-US" w:eastAsia="zh-CN"/>
              </w:rPr>
              <w:t>-4</w:t>
            </w:r>
            <w:r>
              <w:rPr>
                <w:rFonts w:hint="eastAsia" w:ascii="宋体" w:hAnsi="宋体" w:eastAsia="宋体" w:cs="宋体"/>
                <w:bCs/>
                <w:spacing w:val="-6"/>
                <w:sz w:val="24"/>
                <w:szCs w:val="24"/>
                <w:highlight w:val="none"/>
              </w:rPr>
              <w:t>分；</w:t>
            </w:r>
          </w:p>
          <w:p w14:paraId="49592C07">
            <w:pPr>
              <w:spacing w:line="360" w:lineRule="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rPr>
              <w:t>预案以及抵抗风险的措施不完整，可行性一般，得</w:t>
            </w:r>
            <w:r>
              <w:rPr>
                <w:rFonts w:hint="eastAsia" w:ascii="宋体" w:hAnsi="宋体" w:cs="宋体"/>
                <w:bCs/>
                <w:spacing w:val="-6"/>
                <w:sz w:val="24"/>
                <w:szCs w:val="24"/>
                <w:highlight w:val="none"/>
                <w:lang w:val="en-US" w:eastAsia="zh-CN"/>
              </w:rPr>
              <w:t>2</w:t>
            </w:r>
            <w:r>
              <w:rPr>
                <w:rFonts w:hint="eastAsia" w:ascii="宋体" w:hAnsi="宋体" w:eastAsia="宋体" w:cs="宋体"/>
                <w:bCs/>
                <w:spacing w:val="-6"/>
                <w:sz w:val="24"/>
                <w:szCs w:val="24"/>
                <w:highlight w:val="none"/>
              </w:rPr>
              <w:t>分；</w:t>
            </w:r>
          </w:p>
          <w:p w14:paraId="5400A3FE">
            <w:pPr>
              <w:spacing w:line="360" w:lineRule="auto"/>
              <w:rPr>
                <w:rFonts w:hint="eastAsia" w:ascii="宋体" w:hAnsi="宋体" w:eastAsia="宋体" w:cs="宋体"/>
                <w:b w:val="0"/>
                <w:bCs/>
                <w:sz w:val="24"/>
                <w:szCs w:val="24"/>
                <w:highlight w:val="none"/>
              </w:rPr>
            </w:pPr>
            <w:r>
              <w:rPr>
                <w:rFonts w:hint="eastAsia" w:ascii="宋体" w:hAnsi="宋体" w:eastAsia="宋体" w:cs="宋体"/>
                <w:bCs/>
                <w:spacing w:val="-6"/>
                <w:sz w:val="24"/>
                <w:szCs w:val="24"/>
                <w:highlight w:val="none"/>
              </w:rPr>
              <w:t>未提供不得分。</w:t>
            </w:r>
          </w:p>
        </w:tc>
        <w:tc>
          <w:tcPr>
            <w:tcW w:w="731" w:type="dxa"/>
            <w:tcBorders>
              <w:bottom w:val="single" w:color="auto" w:sz="4" w:space="0"/>
            </w:tcBorders>
            <w:noWrap w:val="0"/>
            <w:vAlign w:val="center"/>
          </w:tcPr>
          <w:p w14:paraId="6B0DF14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5</w:t>
            </w:r>
          </w:p>
        </w:tc>
      </w:tr>
      <w:tr w14:paraId="6440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1202" w:hRule="atLeast"/>
          <w:jc w:val="center"/>
        </w:trPr>
        <w:tc>
          <w:tcPr>
            <w:tcW w:w="779" w:type="dxa"/>
            <w:vMerge w:val="restart"/>
            <w:noWrap w:val="0"/>
            <w:vAlign w:val="center"/>
          </w:tcPr>
          <w:p w14:paraId="0DD28E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2.2.</w:t>
            </w:r>
            <w:r>
              <w:rPr>
                <w:rFonts w:hint="eastAsia" w:ascii="宋体" w:hAnsi="宋体" w:eastAsia="宋体" w:cs="宋体"/>
                <w:sz w:val="24"/>
                <w:szCs w:val="24"/>
                <w:highlight w:val="none"/>
              </w:rPr>
              <w:t>5</w:t>
            </w:r>
          </w:p>
          <w:p w14:paraId="61BEE6FE">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p>
          <w:p w14:paraId="005D9842">
            <w:pPr>
              <w:jc w:val="center"/>
              <w:rPr>
                <w:rFonts w:hint="eastAsia" w:ascii="宋体" w:hAnsi="宋体" w:eastAsia="宋体" w:cs="宋体"/>
                <w:sz w:val="24"/>
                <w:szCs w:val="24"/>
                <w:highlight w:val="none"/>
                <w:lang w:val="zh-CN"/>
              </w:rPr>
            </w:pPr>
          </w:p>
        </w:tc>
        <w:tc>
          <w:tcPr>
            <w:tcW w:w="840" w:type="dxa"/>
            <w:vMerge w:val="restart"/>
            <w:noWrap w:val="0"/>
            <w:textDirection w:val="tbLrV"/>
            <w:vAlign w:val="center"/>
          </w:tcPr>
          <w:p w14:paraId="6C95BF79">
            <w:pPr>
              <w:ind w:left="113" w:right="113"/>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履行项目能力</w:t>
            </w:r>
          </w:p>
        </w:tc>
        <w:tc>
          <w:tcPr>
            <w:tcW w:w="1650" w:type="dxa"/>
            <w:shd w:val="clear" w:color="auto" w:fill="auto"/>
            <w:noWrap w:val="0"/>
            <w:vAlign w:val="center"/>
          </w:tcPr>
          <w:p w14:paraId="1FDB7987">
            <w:pPr>
              <w:jc w:val="center"/>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eastAsia="zh-CN"/>
              </w:rPr>
              <w:t>企业业绩</w:t>
            </w:r>
          </w:p>
        </w:tc>
        <w:tc>
          <w:tcPr>
            <w:tcW w:w="5221" w:type="dxa"/>
            <w:shd w:val="clear" w:color="auto" w:fill="auto"/>
            <w:noWrap w:val="0"/>
            <w:vAlign w:val="center"/>
          </w:tcPr>
          <w:p w14:paraId="272D394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20</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lang w:val="en-US" w:eastAsia="zh-CN"/>
              </w:rPr>
              <w:t>年至今企业完成的类似施工业绩（中标通知书或合同等相关证明材料，标书内放清晰复印件加盖公章）每有一项得 2 分，最高得6 分</w:t>
            </w:r>
          </w:p>
        </w:tc>
        <w:tc>
          <w:tcPr>
            <w:tcW w:w="731" w:type="dxa"/>
            <w:noWrap w:val="0"/>
            <w:vAlign w:val="center"/>
          </w:tcPr>
          <w:p w14:paraId="0DA67207">
            <w:pPr>
              <w:spacing w:line="360" w:lineRule="auto"/>
              <w:jc w:val="center"/>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p>
        </w:tc>
      </w:tr>
      <w:tr w14:paraId="3374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838" w:hRule="atLeast"/>
          <w:jc w:val="center"/>
        </w:trPr>
        <w:tc>
          <w:tcPr>
            <w:tcW w:w="779" w:type="dxa"/>
            <w:vMerge w:val="continue"/>
            <w:tcBorders>
              <w:bottom w:val="single" w:color="auto" w:sz="4" w:space="0"/>
            </w:tcBorders>
            <w:noWrap w:val="0"/>
            <w:vAlign w:val="center"/>
          </w:tcPr>
          <w:p w14:paraId="550067BF">
            <w:pPr>
              <w:jc w:val="center"/>
              <w:rPr>
                <w:rFonts w:hint="eastAsia" w:ascii="宋体" w:hAnsi="宋体" w:eastAsia="宋体" w:cs="宋体"/>
                <w:sz w:val="24"/>
                <w:szCs w:val="24"/>
                <w:highlight w:val="none"/>
                <w:lang w:val="zh-CN"/>
              </w:rPr>
            </w:pPr>
          </w:p>
        </w:tc>
        <w:tc>
          <w:tcPr>
            <w:tcW w:w="840" w:type="dxa"/>
            <w:vMerge w:val="continue"/>
            <w:tcBorders>
              <w:bottom w:val="single" w:color="auto" w:sz="4" w:space="0"/>
            </w:tcBorders>
            <w:noWrap w:val="0"/>
            <w:vAlign w:val="center"/>
          </w:tcPr>
          <w:p w14:paraId="487F6FA5">
            <w:pPr>
              <w:jc w:val="center"/>
              <w:rPr>
                <w:rFonts w:hint="eastAsia" w:ascii="宋体" w:hAnsi="宋体" w:eastAsia="宋体" w:cs="宋体"/>
                <w:sz w:val="24"/>
                <w:szCs w:val="24"/>
                <w:highlight w:val="none"/>
                <w:lang w:val="zh-CN"/>
              </w:rPr>
            </w:pPr>
          </w:p>
        </w:tc>
        <w:tc>
          <w:tcPr>
            <w:tcW w:w="1650" w:type="dxa"/>
            <w:tcBorders>
              <w:bottom w:val="single" w:color="auto" w:sz="4" w:space="0"/>
            </w:tcBorders>
            <w:shd w:val="clear" w:color="auto" w:fill="auto"/>
            <w:noWrap w:val="0"/>
            <w:vAlign w:val="center"/>
          </w:tcPr>
          <w:p w14:paraId="67D919BA">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项目管理机构配置</w:t>
            </w:r>
          </w:p>
        </w:tc>
        <w:tc>
          <w:tcPr>
            <w:tcW w:w="5221" w:type="dxa"/>
            <w:tcBorders>
              <w:bottom w:val="single" w:color="auto" w:sz="4" w:space="0"/>
            </w:tcBorders>
            <w:shd w:val="clear" w:color="auto" w:fill="auto"/>
            <w:noWrap w:val="0"/>
            <w:vAlign w:val="center"/>
          </w:tcPr>
          <w:p w14:paraId="2AEB99CE">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对项目管理团队人员配备情况进行综合评价，以</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lang w:val="en-US" w:eastAsia="zh-CN"/>
              </w:rPr>
              <w:t>中相应人员上岗证书为准，人员配备数量充足、专业齐全</w:t>
            </w:r>
            <w:r>
              <w:rPr>
                <w:rFonts w:hint="eastAsia" w:ascii="宋体" w:hAnsi="宋体" w:cs="宋体"/>
                <w:sz w:val="24"/>
                <w:szCs w:val="24"/>
                <w:highlight w:val="none"/>
                <w:lang w:val="en-US" w:eastAsia="zh-CN"/>
              </w:rPr>
              <w:t>得3分，基本满足施工要求得1分。</w:t>
            </w:r>
          </w:p>
        </w:tc>
        <w:tc>
          <w:tcPr>
            <w:tcW w:w="731" w:type="dxa"/>
            <w:tcBorders>
              <w:bottom w:val="single" w:color="auto" w:sz="4" w:space="0"/>
            </w:tcBorders>
            <w:noWrap w:val="0"/>
            <w:vAlign w:val="center"/>
          </w:tcPr>
          <w:p w14:paraId="09B58D2A">
            <w:pPr>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p>
        </w:tc>
      </w:tr>
      <w:tr w14:paraId="1BF8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405" w:hRule="atLeast"/>
          <w:jc w:val="center"/>
        </w:trPr>
        <w:tc>
          <w:tcPr>
            <w:tcW w:w="779" w:type="dxa"/>
            <w:vMerge w:val="restart"/>
            <w:noWrap w:val="0"/>
            <w:vAlign w:val="center"/>
          </w:tcPr>
          <w:p w14:paraId="3EEC36C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2.2.</w:t>
            </w:r>
            <w:r>
              <w:rPr>
                <w:rFonts w:hint="eastAsia" w:ascii="宋体" w:hAnsi="宋体" w:eastAsia="宋体" w:cs="宋体"/>
                <w:sz w:val="24"/>
                <w:szCs w:val="24"/>
                <w:highlight w:val="none"/>
              </w:rPr>
              <w:t>5</w:t>
            </w:r>
          </w:p>
          <w:p w14:paraId="42BC6617">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w:t>
            </w:r>
          </w:p>
        </w:tc>
        <w:tc>
          <w:tcPr>
            <w:tcW w:w="840" w:type="dxa"/>
            <w:vMerge w:val="restart"/>
            <w:noWrap w:val="0"/>
            <w:textDirection w:val="tbLrV"/>
            <w:vAlign w:val="center"/>
          </w:tcPr>
          <w:p w14:paraId="0AD94B1D">
            <w:pPr>
              <w:ind w:left="113" w:right="113"/>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其他因素</w:t>
            </w:r>
          </w:p>
        </w:tc>
        <w:tc>
          <w:tcPr>
            <w:tcW w:w="1650" w:type="dxa"/>
            <w:noWrap w:val="0"/>
            <w:vAlign w:val="center"/>
          </w:tcPr>
          <w:p w14:paraId="6DA2BF9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服务承诺</w:t>
            </w:r>
          </w:p>
        </w:tc>
        <w:tc>
          <w:tcPr>
            <w:tcW w:w="5221" w:type="dxa"/>
            <w:noWrap w:val="0"/>
            <w:vAlign w:val="center"/>
          </w:tcPr>
          <w:p w14:paraId="72B84C1D">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对供应商提出的采购人可以接受的合理服务承诺进行综合评价，综合评价优得3分，良得2分，一般得1分，无不得分</w:t>
            </w:r>
          </w:p>
        </w:tc>
        <w:tc>
          <w:tcPr>
            <w:tcW w:w="731" w:type="dxa"/>
            <w:noWrap w:val="0"/>
            <w:vAlign w:val="center"/>
          </w:tcPr>
          <w:p w14:paraId="3CCAF7D2">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3</w:t>
            </w:r>
          </w:p>
        </w:tc>
      </w:tr>
      <w:tr w14:paraId="4E57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cantSplit/>
          <w:trHeight w:val="257" w:hRule="atLeast"/>
          <w:jc w:val="center"/>
        </w:trPr>
        <w:tc>
          <w:tcPr>
            <w:tcW w:w="779" w:type="dxa"/>
            <w:vMerge w:val="continue"/>
            <w:noWrap w:val="0"/>
            <w:vAlign w:val="center"/>
          </w:tcPr>
          <w:p w14:paraId="6287ACC2">
            <w:pPr>
              <w:jc w:val="center"/>
              <w:rPr>
                <w:rFonts w:hint="eastAsia" w:ascii="宋体" w:hAnsi="宋体" w:eastAsia="宋体" w:cs="宋体"/>
                <w:sz w:val="24"/>
                <w:szCs w:val="24"/>
                <w:highlight w:val="none"/>
                <w:lang w:val="zh-CN"/>
              </w:rPr>
            </w:pPr>
          </w:p>
        </w:tc>
        <w:tc>
          <w:tcPr>
            <w:tcW w:w="840" w:type="dxa"/>
            <w:vMerge w:val="continue"/>
            <w:noWrap w:val="0"/>
            <w:vAlign w:val="center"/>
          </w:tcPr>
          <w:p w14:paraId="7121804B">
            <w:pPr>
              <w:jc w:val="center"/>
              <w:rPr>
                <w:rFonts w:hint="eastAsia" w:ascii="宋体" w:hAnsi="宋体" w:eastAsia="宋体" w:cs="宋体"/>
                <w:sz w:val="24"/>
                <w:szCs w:val="24"/>
                <w:highlight w:val="none"/>
                <w:lang w:val="zh-CN"/>
              </w:rPr>
            </w:pPr>
          </w:p>
        </w:tc>
        <w:tc>
          <w:tcPr>
            <w:tcW w:w="1650" w:type="dxa"/>
            <w:noWrap w:val="0"/>
            <w:vAlign w:val="center"/>
          </w:tcPr>
          <w:p w14:paraId="3077E560">
            <w:pPr>
              <w:spacing w:line="36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优惠条件</w:t>
            </w:r>
          </w:p>
        </w:tc>
        <w:tc>
          <w:tcPr>
            <w:tcW w:w="5221" w:type="dxa"/>
            <w:noWrap w:val="0"/>
            <w:vAlign w:val="center"/>
          </w:tcPr>
          <w:p w14:paraId="154D1797">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对供应商提出的采购人可以接受的合理优惠条件进行综合评价，综合评价优得3分，良得2分，一般得1分，无不得分</w:t>
            </w:r>
          </w:p>
        </w:tc>
        <w:tc>
          <w:tcPr>
            <w:tcW w:w="731" w:type="dxa"/>
            <w:noWrap w:val="0"/>
            <w:vAlign w:val="center"/>
          </w:tcPr>
          <w:p w14:paraId="3F3E75F9">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3</w:t>
            </w:r>
          </w:p>
        </w:tc>
      </w:tr>
    </w:tbl>
    <w:p w14:paraId="4A115E42">
      <w:pPr>
        <w:pStyle w:val="36"/>
        <w:keepNext w:val="0"/>
        <w:keepLines w:val="0"/>
        <w:pageBreakBefore/>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en-US" w:eastAsia="zh-CN"/>
        </w:rPr>
        <w:t>一、</w:t>
      </w:r>
      <w:r>
        <w:rPr>
          <w:rFonts w:hint="eastAsia" w:ascii="宋体" w:hAnsi="宋体" w:eastAsia="宋体" w:cs="宋体"/>
          <w:color w:val="auto"/>
          <w:kern w:val="2"/>
          <w:sz w:val="28"/>
          <w:szCs w:val="28"/>
          <w:highlight w:val="none"/>
          <w:lang w:val="zh-CN"/>
        </w:rPr>
        <w:t>评标方法</w:t>
      </w:r>
      <w:bookmarkEnd w:id="403"/>
    </w:p>
    <w:p w14:paraId="3D7E0F27">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本次评标采用综合评估法。磋商小组对满足竞争性磋商文件实质性要求的磋商响应文件，按照本章第2.2款规定的评分标准进行打分，并按得分由高到低顺序推荐成交候选人，或根据采购人授权直接确定成交商，但投标报价低于其成本的除外。综合评分相等时，以投标报价低的优先；投标报价也相等的，由采购人自行确定。</w:t>
      </w:r>
    </w:p>
    <w:p w14:paraId="49384D4A">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en-US" w:eastAsia="zh-CN"/>
        </w:rPr>
      </w:pPr>
      <w:bookmarkStart w:id="404" w:name="_Toc460361806"/>
      <w:r>
        <w:rPr>
          <w:rFonts w:hint="eastAsia" w:ascii="宋体" w:hAnsi="宋体" w:cs="宋体"/>
          <w:color w:val="auto"/>
          <w:kern w:val="2"/>
          <w:sz w:val="28"/>
          <w:szCs w:val="28"/>
          <w:highlight w:val="none"/>
          <w:lang w:val="en-US" w:eastAsia="zh-CN"/>
        </w:rPr>
        <w:t>二、</w:t>
      </w:r>
      <w:r>
        <w:rPr>
          <w:rFonts w:hint="eastAsia" w:ascii="宋体" w:hAnsi="宋体" w:eastAsia="宋体" w:cs="宋体"/>
          <w:color w:val="auto"/>
          <w:kern w:val="2"/>
          <w:sz w:val="28"/>
          <w:szCs w:val="28"/>
          <w:highlight w:val="none"/>
          <w:lang w:val="en-US" w:eastAsia="zh-CN"/>
        </w:rPr>
        <w:t>评审标准</w:t>
      </w:r>
      <w:bookmarkEnd w:id="404"/>
    </w:p>
    <w:p w14:paraId="76567914">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2.1 初步评审标准</w:t>
      </w:r>
    </w:p>
    <w:p w14:paraId="45AD8D4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2.1.1形式评审标准：见评标办法前附表。</w:t>
      </w:r>
    </w:p>
    <w:p w14:paraId="05E176D7">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2.1.2资格评审标准：见评标办法前附表</w:t>
      </w:r>
    </w:p>
    <w:p w14:paraId="65515CCB">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2.1.3响应性评审标准：见评标办法前附表。</w:t>
      </w:r>
    </w:p>
    <w:p w14:paraId="22333E6A">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2.2 分值构成与评分标准</w:t>
      </w:r>
    </w:p>
    <w:p w14:paraId="14F23A39">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2.2.1 分值构成</w:t>
      </w:r>
    </w:p>
    <w:p w14:paraId="58BDC4A9">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(l）施工组织设计：见评标办法前附表；</w:t>
      </w:r>
    </w:p>
    <w:p w14:paraId="2B3B05F5">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(2）项目管理机构：见评标办法前附表；</w:t>
      </w:r>
    </w:p>
    <w:p w14:paraId="71029675">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(3）投标报价：见评标办法前附表；</w:t>
      </w:r>
    </w:p>
    <w:p w14:paraId="489AA459">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(4）其他评分因素：见评标办法前附表。</w:t>
      </w:r>
    </w:p>
    <w:p w14:paraId="550C3E75">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2.2.2</w:t>
      </w:r>
      <w:r>
        <w:rPr>
          <w:rFonts w:hint="eastAsia" w:ascii="宋体" w:hAnsi="宋体" w:cs="宋体"/>
          <w:b w:val="0"/>
          <w:bCs w:val="0"/>
          <w:color w:val="auto"/>
          <w:kern w:val="2"/>
          <w:sz w:val="24"/>
          <w:szCs w:val="24"/>
          <w:highlight w:val="none"/>
          <w:lang w:val="en-US" w:eastAsia="zh-CN"/>
        </w:rPr>
        <w:t>价格因素</w:t>
      </w:r>
    </w:p>
    <w:p w14:paraId="7DE76A3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14:paraId="0D5CBA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评分标准</w:t>
      </w:r>
    </w:p>
    <w:p w14:paraId="22CAAB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(1）施工组织设计评分标准：见评标办法前附表；</w:t>
      </w:r>
    </w:p>
    <w:p w14:paraId="5E04BD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(2）项目管理机构评分标准：见评标办法前附表；</w:t>
      </w:r>
    </w:p>
    <w:p w14:paraId="7252FA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14:paraId="54AF9C1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(4）其他因素评分标准：见评标办法前附表。</w:t>
      </w:r>
    </w:p>
    <w:p w14:paraId="3950EB9D">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05" w:name="_Toc460361807"/>
      <w:r>
        <w:rPr>
          <w:rFonts w:hint="eastAsia" w:ascii="宋体" w:hAnsi="宋体" w:cs="宋体"/>
          <w:color w:val="auto"/>
          <w:kern w:val="2"/>
          <w:sz w:val="28"/>
          <w:szCs w:val="28"/>
          <w:highlight w:val="none"/>
          <w:lang w:val="en-US" w:eastAsia="zh-CN"/>
        </w:rPr>
        <w:t>三、评标程序</w:t>
      </w:r>
      <w:bookmarkEnd w:id="405"/>
    </w:p>
    <w:p w14:paraId="5668E46A">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 初步评审</w:t>
      </w:r>
    </w:p>
    <w:p w14:paraId="0C88C68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依据本章第2.1款规定的标准对</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进行初步评审。有一项不符合评审标准的，作废标处理。</w:t>
      </w:r>
    </w:p>
    <w:p w14:paraId="1F4CC9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3.1.2投标人有以下情形之一的，其投标作废标处理：</w:t>
      </w:r>
    </w:p>
    <w:p w14:paraId="06F45AEA">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(l）第二章“投标人须知”第</w:t>
      </w:r>
      <w:r>
        <w:rPr>
          <w:rFonts w:hint="eastAsia" w:ascii="宋体"/>
          <w:color w:val="auto"/>
          <w:sz w:val="24"/>
          <w:highlight w:val="none"/>
          <w:lang w:val="en-US" w:eastAsia="zh-CN"/>
        </w:rPr>
        <w:t>9.2</w:t>
      </w:r>
      <w:r>
        <w:rPr>
          <w:rFonts w:hint="eastAsia" w:ascii="宋体"/>
          <w:color w:val="auto"/>
          <w:sz w:val="24"/>
          <w:highlight w:val="none"/>
          <w:lang w:val="zh-CN"/>
        </w:rPr>
        <w:t>项规定的任何一种情形的：</w:t>
      </w:r>
    </w:p>
    <w:p w14:paraId="51364DAB">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(2）串通投标或弄虚作假或有其他违法行为的；</w:t>
      </w:r>
    </w:p>
    <w:p w14:paraId="7C941F00">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(3）不按</w:t>
      </w:r>
      <w:r>
        <w:rPr>
          <w:rFonts w:hint="eastAsia" w:ascii="宋体"/>
          <w:color w:val="auto"/>
          <w:sz w:val="24"/>
          <w:highlight w:val="none"/>
          <w:lang w:val="zh-CN" w:eastAsia="zh-CN"/>
        </w:rPr>
        <w:t>磋商小组</w:t>
      </w:r>
      <w:r>
        <w:rPr>
          <w:rFonts w:hint="eastAsia" w:ascii="宋体"/>
          <w:color w:val="auto"/>
          <w:sz w:val="24"/>
          <w:highlight w:val="none"/>
          <w:lang w:val="zh-CN"/>
        </w:rPr>
        <w:t>要求澄清、说明或补正的。</w:t>
      </w:r>
    </w:p>
    <w:p w14:paraId="181CF8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3.1.3投标报价有算术错误的，</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按以下原则对投标报价进行修正，修正的价格经投标人书面确认后具有约束力。投标人不接受修正价格的，其投标作废标处理。</w:t>
      </w:r>
    </w:p>
    <w:p w14:paraId="24FFF4B9">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lang w:val="zh-CN" w:eastAsia="zh-CN"/>
        </w:rPr>
        <w:t>磋商响应文件</w:t>
      </w:r>
      <w:r>
        <w:rPr>
          <w:rFonts w:hint="eastAsia" w:ascii="宋体"/>
          <w:color w:val="auto"/>
          <w:sz w:val="24"/>
          <w:highlight w:val="none"/>
          <w:lang w:val="zh-CN"/>
        </w:rPr>
        <w:t>中的大写金额与小写金额不一致的，以大写金额为准；</w:t>
      </w:r>
    </w:p>
    <w:p w14:paraId="6C89E8D8">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(2）总价金额与依据单价计算出的结果不一致的，以单价金额为准修正总价，但单价金额小数点有明显错误的除外。</w:t>
      </w:r>
    </w:p>
    <w:p w14:paraId="0F2F5188">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3.2 详细评审</w:t>
      </w:r>
    </w:p>
    <w:p w14:paraId="5F89100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按本章第2.2 款规定的量化因素和分值进行打分，并计算出综合评估得分。</w:t>
      </w:r>
    </w:p>
    <w:p w14:paraId="09104BAE">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(1）按本章第2.2.</w:t>
      </w:r>
      <w:r>
        <w:rPr>
          <w:rFonts w:hint="eastAsia" w:ascii="宋体"/>
          <w:color w:val="auto"/>
          <w:sz w:val="24"/>
          <w:highlight w:val="none"/>
          <w:lang w:val="en-US" w:eastAsia="zh-CN"/>
        </w:rPr>
        <w:t>3</w:t>
      </w:r>
      <w:r>
        <w:rPr>
          <w:rFonts w:hint="eastAsia" w:ascii="宋体"/>
          <w:color w:val="auto"/>
          <w:sz w:val="24"/>
          <w:highlight w:val="none"/>
          <w:lang w:val="zh-CN"/>
        </w:rPr>
        <w:t>(1）目规定的评审因素和分值对施工组织设计计算出得分A ；</w:t>
      </w:r>
    </w:p>
    <w:p w14:paraId="0EBBCF35">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(2）按本章第2.2.</w:t>
      </w:r>
      <w:r>
        <w:rPr>
          <w:rFonts w:hint="eastAsia" w:ascii="宋体"/>
          <w:color w:val="auto"/>
          <w:sz w:val="24"/>
          <w:highlight w:val="none"/>
          <w:lang w:val="en-US" w:eastAsia="zh-CN"/>
        </w:rPr>
        <w:t>3</w:t>
      </w:r>
      <w:r>
        <w:rPr>
          <w:rFonts w:hint="eastAsia" w:ascii="宋体"/>
          <w:color w:val="auto"/>
          <w:sz w:val="24"/>
          <w:highlight w:val="none"/>
          <w:lang w:val="zh-CN"/>
        </w:rPr>
        <w:t>(2）目规定的评审因素和分值对项目管理机构计算出得分B；</w:t>
      </w:r>
    </w:p>
    <w:p w14:paraId="2F355AAA">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(3）按本章第2.2.</w:t>
      </w:r>
      <w:r>
        <w:rPr>
          <w:rFonts w:hint="eastAsia" w:ascii="宋体"/>
          <w:color w:val="auto"/>
          <w:sz w:val="24"/>
          <w:highlight w:val="none"/>
          <w:lang w:val="en-US" w:eastAsia="zh-CN"/>
        </w:rPr>
        <w:t>3</w:t>
      </w:r>
      <w:r>
        <w:rPr>
          <w:rFonts w:hint="eastAsia" w:ascii="宋体"/>
          <w:color w:val="auto"/>
          <w:sz w:val="24"/>
          <w:highlight w:val="none"/>
          <w:lang w:val="zh-CN"/>
        </w:rPr>
        <w:t>(3）目规定的评审因素和分值对投标报价计算出得分C；</w:t>
      </w:r>
    </w:p>
    <w:p w14:paraId="62147F27">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(4）按本章第2.2.</w:t>
      </w:r>
      <w:r>
        <w:rPr>
          <w:rFonts w:hint="eastAsia" w:ascii="宋体"/>
          <w:color w:val="auto"/>
          <w:sz w:val="24"/>
          <w:highlight w:val="none"/>
          <w:lang w:val="en-US" w:eastAsia="zh-CN"/>
        </w:rPr>
        <w:t>3</w:t>
      </w:r>
      <w:r>
        <w:rPr>
          <w:rFonts w:hint="eastAsia" w:ascii="宋体"/>
          <w:color w:val="auto"/>
          <w:sz w:val="24"/>
          <w:highlight w:val="none"/>
          <w:lang w:val="zh-CN"/>
        </w:rPr>
        <w:t>(4）目规定的评审因素和分值对其他部分计算出得分D 。</w:t>
      </w:r>
    </w:p>
    <w:p w14:paraId="5D26BEAC">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w:t>
      </w:r>
    </w:p>
    <w:p w14:paraId="221BB432">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3.2.3投标人得分＝A 十B 十C 十D 。</w:t>
      </w:r>
    </w:p>
    <w:p w14:paraId="230A3B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3.2.4</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认定该投标人以低于成本报价竞标，其投标作废标处理。</w:t>
      </w:r>
    </w:p>
    <w:p w14:paraId="321BB83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3.3 磋商响应文件的澄清和补正</w:t>
      </w:r>
    </w:p>
    <w:p w14:paraId="1A813C0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3.3.1在评标过程中，</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可以书面形式要求投标人对所提交</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不接受投标人主动提出的澄清、说明或补正。</w:t>
      </w:r>
    </w:p>
    <w:p w14:paraId="580D4F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3.3.2澄清、说明和补正不得改变</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的实质性内容（算术性错误修正的除外）。投标人的书面澄清、说明和补正属于</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的组成部分。</w:t>
      </w:r>
    </w:p>
    <w:p w14:paraId="2B98E5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3.3.3</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对投标人提交的澄清、说明或补正有疑问的，可以要求投标人进一步澄清、说明或补正，直至满足</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的要求。</w:t>
      </w:r>
    </w:p>
    <w:p w14:paraId="28BA7691">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3.4 评标结果</w:t>
      </w:r>
    </w:p>
    <w:p w14:paraId="66D251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3.4.1除第二章“投标人须知”前附表授权直接确定</w:t>
      </w:r>
      <w:r>
        <w:rPr>
          <w:rFonts w:hint="eastAsia" w:ascii="宋体" w:hAnsi="宋体" w:cs="宋体"/>
          <w:color w:val="auto"/>
          <w:sz w:val="24"/>
          <w:szCs w:val="24"/>
          <w:highlight w:val="none"/>
          <w:lang w:eastAsia="zh-CN"/>
        </w:rPr>
        <w:t>成交商</w:t>
      </w:r>
      <w:r>
        <w:rPr>
          <w:rFonts w:hint="eastAsia" w:ascii="宋体" w:hAnsi="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按照得分高到低的顺序推荐</w:t>
      </w:r>
      <w:r>
        <w:rPr>
          <w:rFonts w:hint="eastAsia" w:ascii="宋体" w:hAnsi="宋体" w:cs="宋体"/>
          <w:color w:val="auto"/>
          <w:sz w:val="24"/>
          <w:szCs w:val="24"/>
          <w:highlight w:val="none"/>
          <w:lang w:eastAsia="zh-CN"/>
        </w:rPr>
        <w:t>成交候选人</w:t>
      </w:r>
      <w:r>
        <w:rPr>
          <w:rFonts w:hint="eastAsia" w:ascii="宋体" w:hAnsi="宋体" w:cs="宋体"/>
          <w:color w:val="auto"/>
          <w:sz w:val="24"/>
          <w:szCs w:val="24"/>
          <w:highlight w:val="none"/>
        </w:rPr>
        <w:t>。</w:t>
      </w:r>
    </w:p>
    <w:p w14:paraId="5F7456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3.4.2</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完成评标后，应当向采购人提交书面评标报告。</w:t>
      </w:r>
    </w:p>
    <w:p w14:paraId="1AC450B7">
      <w:pPr>
        <w:widowControl/>
        <w:jc w:val="left"/>
        <w:rPr>
          <w:rFonts w:ascii="宋体" w:hAnsi="宋体" w:cs="宋体"/>
          <w:color w:val="auto"/>
          <w:szCs w:val="21"/>
          <w:highlight w:val="none"/>
        </w:rPr>
      </w:pPr>
    </w:p>
    <w:p w14:paraId="1FB7082D">
      <w:pPr>
        <w:pStyle w:val="4"/>
        <w:keepNext w:val="0"/>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szCs w:val="44"/>
          <w:highlight w:val="none"/>
        </w:rPr>
      </w:pPr>
      <w:bookmarkStart w:id="406" w:name="_Toc23945_WPSOffice_Level1"/>
      <w:bookmarkStart w:id="407" w:name="_Toc460361808"/>
      <w:bookmarkStart w:id="408" w:name="_Toc9630_WPSOffice_Level1"/>
      <w:r>
        <w:rPr>
          <w:rFonts w:hint="eastAsia" w:ascii="宋体" w:hAnsi="宋体" w:cs="宋体"/>
          <w:color w:val="auto"/>
          <w:sz w:val="44"/>
          <w:szCs w:val="44"/>
          <w:highlight w:val="none"/>
        </w:rPr>
        <w:t>第四章 合同条款及格式</w:t>
      </w:r>
      <w:bookmarkEnd w:id="406"/>
      <w:bookmarkEnd w:id="407"/>
      <w:bookmarkEnd w:id="408"/>
    </w:p>
    <w:p w14:paraId="7D482E69">
      <w:pPr>
        <w:rPr>
          <w:rFonts w:ascii="宋体" w:hAnsi="宋体" w:cs="宋体"/>
          <w:color w:val="auto"/>
          <w:highlight w:val="none"/>
        </w:rPr>
      </w:pPr>
    </w:p>
    <w:p w14:paraId="4E9A64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b/>
          <w:bCs/>
          <w:color w:val="auto"/>
          <w:sz w:val="30"/>
          <w:szCs w:val="30"/>
          <w:highlight w:val="none"/>
        </w:rPr>
      </w:pPr>
    </w:p>
    <w:p w14:paraId="2353DF75">
      <w:pPr>
        <w:keepNext w:val="0"/>
        <w:keepLines w:val="0"/>
        <w:pageBreakBefore w:val="0"/>
        <w:widowControl w:val="0"/>
        <w:kinsoku/>
        <w:wordWrap/>
        <w:overflowPunct/>
        <w:topLinePunct w:val="0"/>
        <w:autoSpaceDE/>
        <w:autoSpaceDN/>
        <w:bidi w:val="0"/>
        <w:adjustRightInd/>
        <w:snapToGrid/>
        <w:spacing w:line="440" w:lineRule="exact"/>
        <w:ind w:firstLine="2280" w:firstLineChars="950"/>
        <w:jc w:val="left"/>
        <w:textAlignment w:val="auto"/>
        <w:rPr>
          <w:rFonts w:ascii="宋体" w:hAnsi="宋体" w:cs="宋体"/>
          <w:b/>
          <w:bCs/>
          <w:color w:val="auto"/>
          <w:sz w:val="24"/>
          <w:szCs w:val="30"/>
          <w:highlight w:val="none"/>
        </w:rPr>
      </w:pPr>
      <w:r>
        <w:rPr>
          <w:rFonts w:hint="eastAsia" w:ascii="宋体" w:hAnsi="宋体" w:cs="宋体"/>
          <w:b/>
          <w:bCs/>
          <w:color w:val="auto"/>
          <w:sz w:val="24"/>
          <w:szCs w:val="30"/>
          <w:highlight w:val="none"/>
        </w:rPr>
        <w:t>（注：具体内容以甲乙双方签订合同为准）</w:t>
      </w:r>
    </w:p>
    <w:p w14:paraId="2608163F">
      <w:pPr>
        <w:jc w:val="center"/>
        <w:rPr>
          <w:rFonts w:ascii="宋体" w:hAnsi="宋体" w:cs="宋体"/>
          <w:color w:val="auto"/>
          <w:sz w:val="30"/>
          <w:szCs w:val="30"/>
          <w:highlight w:val="none"/>
        </w:rPr>
      </w:pPr>
    </w:p>
    <w:p w14:paraId="1B3DD5E7">
      <w:pPr>
        <w:jc w:val="center"/>
        <w:rPr>
          <w:rFonts w:ascii="宋体" w:hAnsi="宋体" w:cs="宋体"/>
          <w:color w:val="auto"/>
          <w:sz w:val="30"/>
          <w:szCs w:val="30"/>
          <w:highlight w:val="none"/>
        </w:rPr>
      </w:pPr>
    </w:p>
    <w:p w14:paraId="443D2518">
      <w:pPr>
        <w:jc w:val="center"/>
        <w:rPr>
          <w:rFonts w:hint="eastAsia" w:ascii="宋体" w:hAnsi="宋体" w:eastAsia="宋体" w:cs="宋体"/>
          <w:color w:val="auto"/>
          <w:sz w:val="30"/>
          <w:szCs w:val="30"/>
          <w:highlight w:val="none"/>
          <w:lang w:val="en-US" w:eastAsia="zh-CN"/>
        </w:rPr>
      </w:pPr>
    </w:p>
    <w:p w14:paraId="765E5A92">
      <w:pPr>
        <w:jc w:val="center"/>
        <w:rPr>
          <w:rFonts w:ascii="宋体" w:hAnsi="宋体" w:cs="宋体"/>
          <w:color w:val="auto"/>
          <w:sz w:val="30"/>
          <w:szCs w:val="30"/>
          <w:highlight w:val="none"/>
        </w:rPr>
      </w:pPr>
    </w:p>
    <w:p w14:paraId="05DA0B87">
      <w:pPr>
        <w:jc w:val="center"/>
        <w:rPr>
          <w:rFonts w:ascii="宋体" w:hAnsi="宋体" w:cs="宋体"/>
          <w:color w:val="auto"/>
          <w:sz w:val="30"/>
          <w:szCs w:val="30"/>
          <w:highlight w:val="none"/>
        </w:rPr>
      </w:pPr>
    </w:p>
    <w:p w14:paraId="2E07CDF7">
      <w:pPr>
        <w:jc w:val="center"/>
        <w:rPr>
          <w:rFonts w:ascii="宋体" w:hAnsi="宋体" w:cs="宋体"/>
          <w:color w:val="auto"/>
          <w:sz w:val="30"/>
          <w:szCs w:val="30"/>
          <w:highlight w:val="none"/>
        </w:rPr>
      </w:pPr>
    </w:p>
    <w:p w14:paraId="0CAD46B2">
      <w:pPr>
        <w:jc w:val="center"/>
        <w:rPr>
          <w:rFonts w:ascii="宋体" w:hAnsi="宋体" w:cs="宋体"/>
          <w:color w:val="auto"/>
          <w:sz w:val="30"/>
          <w:szCs w:val="30"/>
          <w:highlight w:val="none"/>
        </w:rPr>
      </w:pPr>
    </w:p>
    <w:p w14:paraId="2BC274D5">
      <w:pPr>
        <w:jc w:val="center"/>
        <w:rPr>
          <w:rFonts w:ascii="宋体" w:hAnsi="宋体" w:cs="宋体"/>
          <w:color w:val="auto"/>
          <w:sz w:val="30"/>
          <w:szCs w:val="30"/>
          <w:highlight w:val="none"/>
        </w:rPr>
      </w:pPr>
    </w:p>
    <w:p w14:paraId="5722CFCB">
      <w:pPr>
        <w:jc w:val="center"/>
        <w:rPr>
          <w:rFonts w:ascii="宋体" w:hAnsi="宋体" w:cs="宋体"/>
          <w:color w:val="auto"/>
          <w:sz w:val="30"/>
          <w:szCs w:val="30"/>
          <w:highlight w:val="none"/>
        </w:rPr>
      </w:pPr>
    </w:p>
    <w:p w14:paraId="19708A82">
      <w:pPr>
        <w:spacing w:line="400" w:lineRule="exac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bookmarkStart w:id="409" w:name="_Toc206839563"/>
    </w:p>
    <w:p w14:paraId="166F6908">
      <w:pPr>
        <w:keepNext w:val="0"/>
        <w:keepLines w:val="0"/>
        <w:pageBreakBefore/>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44"/>
          <w:szCs w:val="44"/>
          <w:highlight w:val="none"/>
        </w:rPr>
      </w:pPr>
      <w:bookmarkStart w:id="410" w:name="_Toc9101_WPSOffice_Level1"/>
      <w:bookmarkStart w:id="411" w:name="_Toc460361821"/>
      <w:bookmarkStart w:id="412" w:name="_Toc23475_WPSOffice_Level1"/>
      <w:r>
        <w:rPr>
          <w:rFonts w:hint="eastAsia" w:asciiTheme="minorEastAsia" w:hAnsiTheme="minorEastAsia" w:eastAsiaTheme="minorEastAsia" w:cstheme="minorEastAsia"/>
          <w:b/>
          <w:bCs/>
          <w:color w:val="auto"/>
          <w:sz w:val="44"/>
          <w:szCs w:val="44"/>
          <w:highlight w:val="none"/>
        </w:rPr>
        <w:t>第五章 工程</w:t>
      </w:r>
      <w:bookmarkEnd w:id="409"/>
      <w:r>
        <w:rPr>
          <w:rFonts w:hint="eastAsia" w:asciiTheme="minorEastAsia" w:hAnsiTheme="minorEastAsia" w:eastAsiaTheme="minorEastAsia" w:cstheme="minorEastAsia"/>
          <w:b/>
          <w:bCs/>
          <w:color w:val="auto"/>
          <w:sz w:val="44"/>
          <w:szCs w:val="44"/>
          <w:highlight w:val="none"/>
        </w:rPr>
        <w:t>量清单</w:t>
      </w:r>
      <w:bookmarkEnd w:id="410"/>
      <w:bookmarkEnd w:id="411"/>
      <w:bookmarkEnd w:id="412"/>
    </w:p>
    <w:p w14:paraId="78A8F0B3">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13" w:name="_Toc460361822"/>
      <w:bookmarkStart w:id="414" w:name="_Toc364077500"/>
      <w:bookmarkStart w:id="415" w:name="_Toc460361764"/>
      <w:bookmarkStart w:id="416" w:name="_Toc360625561"/>
    </w:p>
    <w:p w14:paraId="6A2453A6">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69DD9005">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1B842E9C">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38DF7CB3">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center"/>
        <w:textAlignment w:val="auto"/>
        <w:outlineLvl w:val="9"/>
        <w:rPr>
          <w:rFonts w:hint="default" w:ascii="宋体" w:hAnsi="宋体" w:cs="宋体"/>
          <w:color w:val="auto"/>
          <w:kern w:val="2"/>
          <w:sz w:val="28"/>
          <w:szCs w:val="28"/>
          <w:highlight w:val="none"/>
          <w:lang w:val="en-US" w:eastAsia="zh-CN"/>
        </w:rPr>
      </w:pPr>
      <w:r>
        <w:rPr>
          <w:rFonts w:hint="eastAsia" w:ascii="宋体" w:hAnsi="宋体" w:cs="宋体"/>
          <w:color w:val="auto"/>
          <w:kern w:val="2"/>
          <w:sz w:val="28"/>
          <w:szCs w:val="28"/>
          <w:highlight w:val="none"/>
          <w:lang w:val="en-US" w:eastAsia="zh-CN"/>
        </w:rPr>
        <w:t>另册</w:t>
      </w:r>
    </w:p>
    <w:p w14:paraId="6BFFC8A2">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6FA9A87E">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2E09B4E7">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30E6B0A6">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785D6DB7">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59C0366D">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6CA75353">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77B5DD69">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07588677">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292921E8">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110B2CB0">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61FDEE6B">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6C4E2D57">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541CB3EA">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2F19C6A4">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600C6626">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6DEEBB6D">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3B60FF36">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64CBC5B3">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0917719D">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2720637E">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5703B8D1">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5B85D8BF">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59C761C6">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p>
    <w:p w14:paraId="16F24D5F">
      <w:pPr>
        <w:pStyle w:val="36"/>
        <w:keepNext w:val="0"/>
        <w:keepLines w:val="0"/>
        <w:pageBreakBefore w:val="0"/>
        <w:widowControl/>
        <w:kinsoku/>
        <w:wordWrap/>
        <w:overflowPunct/>
        <w:topLinePunct w:val="0"/>
        <w:autoSpaceDE/>
        <w:autoSpaceDN/>
        <w:bidi w:val="0"/>
        <w:adjustRightInd/>
        <w:snapToGrid/>
        <w:spacing w:before="0" w:after="0" w:line="360" w:lineRule="auto"/>
        <w:jc w:val="both"/>
        <w:textAlignment w:val="auto"/>
        <w:outlineLvl w:val="9"/>
        <w:rPr>
          <w:rFonts w:hint="eastAsia" w:ascii="宋体" w:hAnsi="宋体" w:cs="宋体"/>
          <w:color w:val="auto"/>
          <w:kern w:val="2"/>
          <w:sz w:val="28"/>
          <w:szCs w:val="28"/>
          <w:highlight w:val="none"/>
          <w:lang w:val="en-US" w:eastAsia="zh-CN"/>
        </w:rPr>
      </w:pPr>
    </w:p>
    <w:bookmarkEnd w:id="413"/>
    <w:bookmarkEnd w:id="414"/>
    <w:bookmarkEnd w:id="415"/>
    <w:bookmarkEnd w:id="416"/>
    <w:p w14:paraId="64288DB9">
      <w:pPr>
        <w:pStyle w:val="4"/>
        <w:keepNext w:val="0"/>
        <w:keepLines w:val="0"/>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0"/>
          <w:szCs w:val="40"/>
          <w:highlight w:val="none"/>
        </w:rPr>
      </w:pPr>
      <w:bookmarkStart w:id="417" w:name="_Toc8898_WPSOffice_Level1"/>
      <w:bookmarkStart w:id="418" w:name="_Toc460361826"/>
      <w:bookmarkStart w:id="419" w:name="_Toc26525_WPSOffice_Level1"/>
      <w:r>
        <w:rPr>
          <w:rFonts w:hint="eastAsia" w:ascii="宋体" w:hAnsi="宋体" w:cs="宋体"/>
          <w:color w:val="auto"/>
          <w:sz w:val="44"/>
          <w:szCs w:val="44"/>
          <w:highlight w:val="none"/>
        </w:rPr>
        <w:t>第六章　图</w:t>
      </w:r>
      <w:r>
        <w:rPr>
          <w:rFonts w:hint="eastAsia" w:ascii="宋体" w:hAnsi="宋体" w:cs="宋体"/>
          <w:color w:val="auto"/>
          <w:sz w:val="44"/>
          <w:szCs w:val="44"/>
          <w:highlight w:val="none"/>
          <w:lang w:val="en-US" w:eastAsia="zh-CN"/>
        </w:rPr>
        <w:t xml:space="preserve">  </w:t>
      </w:r>
      <w:r>
        <w:rPr>
          <w:rFonts w:hint="eastAsia" w:ascii="宋体" w:hAnsi="宋体" w:cs="宋体"/>
          <w:color w:val="auto"/>
          <w:sz w:val="40"/>
          <w:szCs w:val="40"/>
          <w:highlight w:val="none"/>
        </w:rPr>
        <w:t>纸</w:t>
      </w:r>
      <w:bookmarkEnd w:id="417"/>
      <w:bookmarkEnd w:id="418"/>
      <w:bookmarkEnd w:id="419"/>
      <w:bookmarkStart w:id="420" w:name="_Toc460361827"/>
      <w:bookmarkStart w:id="421" w:name="_Toc460361769"/>
      <w:bookmarkStart w:id="422" w:name="_Toc360625566"/>
    </w:p>
    <w:p w14:paraId="7C9B6DF5">
      <w:pPr>
        <w:pStyle w:val="4"/>
        <w:spacing w:line="240" w:lineRule="auto"/>
        <w:jc w:val="center"/>
        <w:rPr>
          <w:rFonts w:ascii="宋体" w:hAnsi="宋体" w:cs="宋体"/>
          <w:color w:val="auto"/>
          <w:kern w:val="2"/>
          <w:sz w:val="24"/>
          <w:szCs w:val="32"/>
          <w:highlight w:val="none"/>
        </w:rPr>
      </w:pPr>
    </w:p>
    <w:p w14:paraId="3937CB9F">
      <w:pPr>
        <w:pStyle w:val="4"/>
        <w:spacing w:line="240" w:lineRule="auto"/>
        <w:jc w:val="center"/>
        <w:rPr>
          <w:rFonts w:ascii="宋体" w:hAnsi="宋体" w:cs="宋体"/>
          <w:color w:val="auto"/>
          <w:sz w:val="24"/>
          <w:szCs w:val="24"/>
          <w:highlight w:val="none"/>
        </w:rPr>
      </w:pPr>
      <w:r>
        <w:rPr>
          <w:rFonts w:hint="eastAsia" w:ascii="宋体" w:hAnsi="宋体" w:cs="宋体"/>
          <w:color w:val="auto"/>
          <w:kern w:val="2"/>
          <w:sz w:val="24"/>
          <w:szCs w:val="24"/>
          <w:highlight w:val="none"/>
        </w:rPr>
        <w:t>（另</w:t>
      </w:r>
      <w:r>
        <w:rPr>
          <w:rFonts w:hint="eastAsia" w:ascii="宋体" w:hAnsi="宋体" w:cs="宋体"/>
          <w:color w:val="auto"/>
          <w:kern w:val="2"/>
          <w:sz w:val="24"/>
          <w:szCs w:val="24"/>
          <w:highlight w:val="none"/>
          <w:lang w:val="en-US" w:eastAsia="zh-CN"/>
        </w:rPr>
        <w:t xml:space="preserve">  </w:t>
      </w:r>
      <w:r>
        <w:rPr>
          <w:rFonts w:hint="eastAsia" w:ascii="宋体" w:hAnsi="宋体" w:cs="宋体"/>
          <w:color w:val="auto"/>
          <w:kern w:val="2"/>
          <w:sz w:val="24"/>
          <w:szCs w:val="24"/>
          <w:highlight w:val="none"/>
        </w:rPr>
        <w:t>附）</w:t>
      </w:r>
      <w:bookmarkEnd w:id="420"/>
      <w:bookmarkEnd w:id="421"/>
      <w:bookmarkEnd w:id="422"/>
    </w:p>
    <w:p w14:paraId="41B73A7E">
      <w:pPr>
        <w:pStyle w:val="6"/>
        <w:spacing w:line="240" w:lineRule="auto"/>
        <w:rPr>
          <w:rFonts w:ascii="宋体" w:hAnsi="宋体" w:cs="宋体"/>
          <w:b w:val="0"/>
          <w:bCs w:val="0"/>
          <w:color w:val="auto"/>
          <w:kern w:val="44"/>
          <w:szCs w:val="44"/>
          <w:highlight w:val="none"/>
        </w:rPr>
        <w:sectPr>
          <w:headerReference r:id="rId4" w:type="default"/>
          <w:footerReference r:id="rId5" w:type="default"/>
          <w:pgSz w:w="11906" w:h="16838"/>
          <w:pgMar w:top="1418" w:right="1134" w:bottom="1418" w:left="1418" w:header="851" w:footer="992" w:gutter="0"/>
          <w:pgNumType w:fmt="decimal"/>
          <w:cols w:space="720" w:num="1"/>
          <w:docGrid w:type="linesAndChars" w:linePitch="312" w:charSpace="0"/>
        </w:sectPr>
      </w:pPr>
    </w:p>
    <w:p w14:paraId="0B24D9B7">
      <w:pPr>
        <w:pStyle w:val="4"/>
        <w:keepNext w:val="0"/>
        <w:keepLines/>
        <w:pageBreakBefore/>
        <w:widowControl w:val="0"/>
        <w:numPr>
          <w:ilvl w:val="0"/>
          <w:numId w:val="4"/>
        </w:numPr>
        <w:kinsoku/>
        <w:wordWrap/>
        <w:overflowPunct/>
        <w:topLinePunct w:val="0"/>
        <w:autoSpaceDE/>
        <w:autoSpaceDN/>
        <w:bidi w:val="0"/>
        <w:adjustRightInd/>
        <w:snapToGrid/>
        <w:spacing w:line="240" w:lineRule="auto"/>
        <w:jc w:val="center"/>
        <w:textAlignment w:val="auto"/>
        <w:rPr>
          <w:color w:val="auto"/>
          <w:highlight w:val="none"/>
        </w:rPr>
      </w:pPr>
      <w:bookmarkStart w:id="423" w:name="_Toc460361828"/>
      <w:bookmarkStart w:id="424" w:name="_Toc19008_WPSOffice_Level1"/>
      <w:bookmarkStart w:id="425" w:name="_Toc9246_WPSOffice_Level1"/>
      <w:r>
        <w:rPr>
          <w:rFonts w:hint="eastAsia" w:ascii="宋体" w:hAnsi="宋体" w:cs="宋体"/>
          <w:color w:val="auto"/>
          <w:sz w:val="44"/>
          <w:szCs w:val="44"/>
          <w:highlight w:val="none"/>
        </w:rPr>
        <w:t>技术标准和要求</w:t>
      </w:r>
      <w:bookmarkEnd w:id="423"/>
      <w:bookmarkEnd w:id="424"/>
      <w:bookmarkEnd w:id="425"/>
    </w:p>
    <w:p w14:paraId="09B3CD54">
      <w:pPr>
        <w:pStyle w:val="36"/>
        <w:keepNext w:val="0"/>
        <w:keepLines w:val="0"/>
        <w:pageBreakBefore w:val="0"/>
        <w:widowControl/>
        <w:numPr>
          <w:ilvl w:val="0"/>
          <w:numId w:val="5"/>
        </w:numPr>
        <w:kinsoku/>
        <w:wordWrap/>
        <w:overflowPunct/>
        <w:topLinePunct w:val="0"/>
        <w:autoSpaceDE/>
        <w:autoSpaceDN/>
        <w:bidi w:val="0"/>
        <w:adjustRightInd/>
        <w:snapToGrid/>
        <w:spacing w:before="0" w:after="0" w:line="440" w:lineRule="exact"/>
        <w:ind w:left="66" w:leftChars="-203" w:hanging="492" w:hangingChars="176"/>
        <w:jc w:val="left"/>
        <w:textAlignment w:val="auto"/>
        <w:outlineLvl w:val="9"/>
        <w:rPr>
          <w:rFonts w:hint="default" w:ascii="宋体" w:hAnsi="宋体" w:cs="宋体"/>
          <w:b w:val="0"/>
          <w:bCs w:val="0"/>
          <w:color w:val="auto"/>
          <w:kern w:val="2"/>
          <w:sz w:val="24"/>
          <w:szCs w:val="24"/>
          <w:highlight w:val="none"/>
          <w:lang w:val="en-US" w:eastAsia="zh-CN"/>
        </w:rPr>
      </w:pPr>
      <w:r>
        <w:rPr>
          <w:rFonts w:hint="eastAsia" w:ascii="宋体" w:hAnsi="宋体" w:cs="宋体"/>
          <w:color w:val="auto"/>
          <w:kern w:val="2"/>
          <w:sz w:val="28"/>
          <w:szCs w:val="28"/>
          <w:highlight w:val="none"/>
          <w:lang w:val="en-US" w:eastAsia="zh-CN"/>
        </w:rPr>
        <w:t>设计依据</w:t>
      </w:r>
    </w:p>
    <w:p w14:paraId="35848D5C">
      <w:pPr>
        <w:pStyle w:val="36"/>
        <w:keepNext w:val="0"/>
        <w:keepLines w:val="0"/>
        <w:pageBreakBefore w:val="0"/>
        <w:widowControl/>
        <w:numPr>
          <w:ilvl w:val="0"/>
          <w:numId w:val="0"/>
        </w:numPr>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default" w:ascii="宋体" w:hAnsi="宋体" w:cs="宋体"/>
          <w:b w:val="0"/>
          <w:bCs w:val="0"/>
          <w:color w:val="auto"/>
          <w:kern w:val="2"/>
          <w:sz w:val="24"/>
          <w:szCs w:val="24"/>
          <w:highlight w:val="none"/>
          <w:lang w:val="en-US" w:eastAsia="zh-CN"/>
        </w:rPr>
      </w:pPr>
      <w:bookmarkStart w:id="426" w:name="_Toc460361772"/>
      <w:bookmarkStart w:id="427" w:name="_Toc460361830"/>
      <w:r>
        <w:rPr>
          <w:rFonts w:hint="default" w:ascii="宋体" w:hAnsi="宋体" w:cs="宋体"/>
          <w:b w:val="0"/>
          <w:bCs w:val="0"/>
          <w:color w:val="auto"/>
          <w:kern w:val="2"/>
          <w:sz w:val="24"/>
          <w:szCs w:val="24"/>
          <w:highlight w:val="none"/>
          <w:lang w:val="en-US" w:eastAsia="zh-CN"/>
        </w:rPr>
        <w:t>依据设计文件的要求，本工程项目的材料、设备、施工须达到现行中华人民共和国以及省、自治区、直辖市或行业的工程建设标准、规范的要求。</w:t>
      </w:r>
    </w:p>
    <w:p w14:paraId="0614C93A">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left"/>
        <w:textAlignment w:val="auto"/>
        <w:outlineLvl w:val="9"/>
        <w:rPr>
          <w:rFonts w:hint="eastAsia" w:ascii="宋体" w:hAnsi="宋体" w:cs="宋体"/>
          <w:color w:val="auto"/>
          <w:kern w:val="2"/>
          <w:sz w:val="28"/>
          <w:szCs w:val="28"/>
          <w:highlight w:val="none"/>
          <w:lang w:val="en-US" w:eastAsia="zh-CN"/>
        </w:rPr>
      </w:pPr>
      <w:r>
        <w:rPr>
          <w:rFonts w:hint="eastAsia" w:ascii="宋体" w:hAnsi="宋体" w:cs="宋体"/>
          <w:color w:val="auto"/>
          <w:kern w:val="2"/>
          <w:sz w:val="28"/>
          <w:szCs w:val="28"/>
          <w:highlight w:val="none"/>
          <w:lang w:val="en-US" w:eastAsia="zh-CN"/>
        </w:rPr>
        <w:t>二、本工程施工图纸要求。</w:t>
      </w:r>
      <w:bookmarkEnd w:id="426"/>
      <w:bookmarkEnd w:id="427"/>
    </w:p>
    <w:p w14:paraId="6CF401F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14:paraId="731D6D5E">
      <w:pPr>
        <w:rPr>
          <w:rFonts w:ascii="宋体" w:hAnsi="宋体" w:cs="宋体"/>
          <w:color w:val="auto"/>
          <w:szCs w:val="21"/>
          <w:highlight w:val="none"/>
        </w:rPr>
      </w:pPr>
    </w:p>
    <w:p w14:paraId="7C19DA29">
      <w:pPr>
        <w:rPr>
          <w:rFonts w:ascii="宋体" w:hAnsi="宋体" w:cs="宋体"/>
          <w:color w:val="auto"/>
          <w:szCs w:val="21"/>
          <w:highlight w:val="none"/>
        </w:rPr>
      </w:pPr>
    </w:p>
    <w:p w14:paraId="7387EB61">
      <w:pPr>
        <w:rPr>
          <w:rFonts w:ascii="宋体" w:hAnsi="宋体" w:cs="宋体"/>
          <w:color w:val="auto"/>
          <w:szCs w:val="21"/>
          <w:highlight w:val="none"/>
        </w:rPr>
      </w:pPr>
    </w:p>
    <w:p w14:paraId="44C95E4C">
      <w:pPr>
        <w:rPr>
          <w:rFonts w:ascii="宋体" w:hAnsi="宋体" w:cs="宋体"/>
          <w:color w:val="auto"/>
          <w:szCs w:val="21"/>
          <w:highlight w:val="none"/>
        </w:rPr>
      </w:pPr>
    </w:p>
    <w:p w14:paraId="503E5CB5">
      <w:pPr>
        <w:rPr>
          <w:rFonts w:ascii="宋体" w:hAnsi="宋体" w:cs="宋体"/>
          <w:color w:val="auto"/>
          <w:szCs w:val="21"/>
          <w:highlight w:val="none"/>
        </w:rPr>
      </w:pPr>
    </w:p>
    <w:p w14:paraId="66CE701A">
      <w:pPr>
        <w:rPr>
          <w:rFonts w:ascii="宋体" w:hAnsi="宋体" w:cs="宋体"/>
          <w:color w:val="auto"/>
          <w:szCs w:val="21"/>
          <w:highlight w:val="none"/>
        </w:rPr>
      </w:pPr>
    </w:p>
    <w:p w14:paraId="183FDE3D">
      <w:pPr>
        <w:rPr>
          <w:rFonts w:ascii="宋体" w:hAnsi="宋体" w:cs="宋体"/>
          <w:color w:val="auto"/>
          <w:szCs w:val="21"/>
          <w:highlight w:val="none"/>
        </w:rPr>
      </w:pPr>
    </w:p>
    <w:p w14:paraId="3754BDED">
      <w:pPr>
        <w:rPr>
          <w:rFonts w:ascii="宋体" w:hAnsi="宋体" w:cs="宋体"/>
          <w:color w:val="auto"/>
          <w:szCs w:val="21"/>
          <w:highlight w:val="none"/>
        </w:rPr>
      </w:pPr>
    </w:p>
    <w:p w14:paraId="36040F93">
      <w:pPr>
        <w:rPr>
          <w:rFonts w:ascii="宋体" w:hAnsi="宋体" w:cs="宋体"/>
          <w:color w:val="auto"/>
          <w:szCs w:val="21"/>
          <w:highlight w:val="none"/>
        </w:rPr>
      </w:pPr>
    </w:p>
    <w:p w14:paraId="4CB104AC">
      <w:pPr>
        <w:rPr>
          <w:rFonts w:ascii="宋体" w:hAnsi="宋体" w:cs="宋体"/>
          <w:color w:val="auto"/>
          <w:szCs w:val="21"/>
          <w:highlight w:val="none"/>
        </w:rPr>
      </w:pPr>
    </w:p>
    <w:p w14:paraId="1ED59DBC">
      <w:pPr>
        <w:rPr>
          <w:rFonts w:ascii="宋体" w:hAnsi="宋体" w:cs="宋体"/>
          <w:color w:val="auto"/>
          <w:szCs w:val="21"/>
          <w:highlight w:val="none"/>
        </w:rPr>
      </w:pPr>
    </w:p>
    <w:p w14:paraId="0FD4E228">
      <w:pPr>
        <w:rPr>
          <w:rFonts w:ascii="宋体" w:hAnsi="宋体" w:cs="宋体"/>
          <w:color w:val="auto"/>
          <w:szCs w:val="21"/>
          <w:highlight w:val="none"/>
        </w:rPr>
      </w:pPr>
    </w:p>
    <w:p w14:paraId="779AAAA2">
      <w:pPr>
        <w:rPr>
          <w:rFonts w:ascii="宋体" w:hAnsi="宋体" w:cs="宋体"/>
          <w:color w:val="auto"/>
          <w:szCs w:val="21"/>
          <w:highlight w:val="none"/>
        </w:rPr>
      </w:pPr>
    </w:p>
    <w:p w14:paraId="71C3F6BB">
      <w:pPr>
        <w:rPr>
          <w:rFonts w:ascii="宋体" w:hAnsi="宋体" w:cs="宋体"/>
          <w:color w:val="auto"/>
          <w:szCs w:val="21"/>
          <w:highlight w:val="none"/>
        </w:rPr>
      </w:pPr>
    </w:p>
    <w:p w14:paraId="4A1B5A9E">
      <w:pPr>
        <w:rPr>
          <w:rFonts w:ascii="宋体" w:hAnsi="宋体" w:cs="宋体"/>
          <w:color w:val="auto"/>
          <w:szCs w:val="21"/>
          <w:highlight w:val="none"/>
        </w:rPr>
      </w:pPr>
    </w:p>
    <w:p w14:paraId="4A1EE4BA">
      <w:pPr>
        <w:rPr>
          <w:rFonts w:ascii="宋体" w:hAnsi="宋体" w:cs="宋体"/>
          <w:color w:val="auto"/>
          <w:szCs w:val="21"/>
          <w:highlight w:val="none"/>
        </w:rPr>
      </w:pPr>
    </w:p>
    <w:p w14:paraId="4E2AF6B9">
      <w:pPr>
        <w:rPr>
          <w:rFonts w:ascii="宋体" w:hAnsi="宋体" w:cs="宋体"/>
          <w:color w:val="auto"/>
          <w:szCs w:val="21"/>
          <w:highlight w:val="none"/>
        </w:rPr>
      </w:pPr>
    </w:p>
    <w:p w14:paraId="5BE033C3">
      <w:pPr>
        <w:rPr>
          <w:rFonts w:ascii="宋体" w:hAnsi="宋体" w:cs="宋体"/>
          <w:color w:val="auto"/>
          <w:szCs w:val="21"/>
          <w:highlight w:val="none"/>
        </w:rPr>
      </w:pPr>
    </w:p>
    <w:p w14:paraId="49A029A4">
      <w:pPr>
        <w:rPr>
          <w:rFonts w:ascii="宋体" w:hAnsi="宋体" w:cs="宋体"/>
          <w:color w:val="auto"/>
          <w:szCs w:val="21"/>
          <w:highlight w:val="none"/>
        </w:rPr>
      </w:pPr>
    </w:p>
    <w:p w14:paraId="22CB50D8">
      <w:pPr>
        <w:rPr>
          <w:rFonts w:ascii="宋体" w:hAnsi="宋体" w:cs="宋体"/>
          <w:color w:val="auto"/>
          <w:szCs w:val="21"/>
          <w:highlight w:val="none"/>
        </w:rPr>
      </w:pPr>
    </w:p>
    <w:p w14:paraId="3C4085F8">
      <w:pPr>
        <w:rPr>
          <w:rFonts w:ascii="宋体" w:hAnsi="宋体" w:cs="宋体"/>
          <w:color w:val="auto"/>
          <w:szCs w:val="21"/>
          <w:highlight w:val="none"/>
        </w:rPr>
      </w:pPr>
    </w:p>
    <w:p w14:paraId="7CC06797">
      <w:pPr>
        <w:rPr>
          <w:rFonts w:ascii="宋体" w:hAnsi="宋体" w:cs="宋体"/>
          <w:color w:val="auto"/>
          <w:szCs w:val="21"/>
          <w:highlight w:val="none"/>
        </w:rPr>
      </w:pPr>
    </w:p>
    <w:p w14:paraId="2A73998E">
      <w:pPr>
        <w:rPr>
          <w:rFonts w:ascii="宋体" w:hAnsi="宋体" w:cs="宋体"/>
          <w:color w:val="auto"/>
          <w:szCs w:val="21"/>
          <w:highlight w:val="none"/>
        </w:rPr>
      </w:pPr>
    </w:p>
    <w:p w14:paraId="6A2CC111">
      <w:pPr>
        <w:rPr>
          <w:rFonts w:ascii="宋体" w:hAnsi="宋体" w:cs="宋体"/>
          <w:color w:val="auto"/>
          <w:szCs w:val="21"/>
          <w:highlight w:val="none"/>
        </w:rPr>
      </w:pPr>
    </w:p>
    <w:p w14:paraId="2D633EFD">
      <w:pPr>
        <w:rPr>
          <w:rFonts w:ascii="宋体" w:hAnsi="宋体" w:cs="宋体"/>
          <w:color w:val="auto"/>
          <w:szCs w:val="21"/>
          <w:highlight w:val="none"/>
        </w:rPr>
      </w:pPr>
    </w:p>
    <w:p w14:paraId="5DE1A739">
      <w:pPr>
        <w:rPr>
          <w:rFonts w:ascii="宋体" w:hAnsi="宋体" w:cs="宋体"/>
          <w:color w:val="auto"/>
          <w:szCs w:val="21"/>
          <w:highlight w:val="none"/>
        </w:rPr>
      </w:pPr>
    </w:p>
    <w:p w14:paraId="520C8D59">
      <w:pPr>
        <w:rPr>
          <w:rFonts w:ascii="宋体" w:hAnsi="宋体" w:cs="宋体"/>
          <w:color w:val="auto"/>
          <w:szCs w:val="21"/>
          <w:highlight w:val="none"/>
        </w:rPr>
      </w:pPr>
    </w:p>
    <w:p w14:paraId="2A2C4D82">
      <w:pPr>
        <w:pStyle w:val="4"/>
        <w:keepNext/>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szCs w:val="44"/>
          <w:highlight w:val="none"/>
        </w:rPr>
      </w:pPr>
      <w:bookmarkStart w:id="428" w:name="_Toc2784_WPSOffice_Level1"/>
      <w:bookmarkStart w:id="429" w:name="_Toc460361831"/>
      <w:bookmarkStart w:id="430" w:name="_Toc7315_WPSOffice_Level1"/>
      <w:r>
        <w:rPr>
          <w:rFonts w:hint="eastAsia" w:ascii="宋体" w:hAnsi="宋体" w:cs="宋体"/>
          <w:color w:val="auto"/>
          <w:sz w:val="44"/>
          <w:szCs w:val="44"/>
          <w:highlight w:val="none"/>
        </w:rPr>
        <w:t xml:space="preserve">第八章 </w:t>
      </w:r>
      <w:r>
        <w:rPr>
          <w:rFonts w:hint="eastAsia" w:ascii="宋体" w:hAnsi="宋体" w:cs="宋体"/>
          <w:color w:val="auto"/>
          <w:sz w:val="44"/>
          <w:szCs w:val="44"/>
          <w:highlight w:val="none"/>
          <w:lang w:eastAsia="zh-CN"/>
        </w:rPr>
        <w:t>磋商响应文件</w:t>
      </w:r>
      <w:r>
        <w:rPr>
          <w:rFonts w:hint="eastAsia" w:ascii="宋体" w:hAnsi="宋体" w:cs="宋体"/>
          <w:color w:val="auto"/>
          <w:sz w:val="44"/>
          <w:szCs w:val="44"/>
          <w:highlight w:val="none"/>
        </w:rPr>
        <w:t>格式</w:t>
      </w:r>
      <w:bookmarkEnd w:id="428"/>
      <w:bookmarkEnd w:id="429"/>
      <w:bookmarkEnd w:id="430"/>
    </w:p>
    <w:p w14:paraId="36F6158E">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129FF2FC">
      <w:pPr>
        <w:keepNext w:val="0"/>
        <w:keepLines w:val="0"/>
        <w:pageBreakBefore/>
        <w:widowControl w:val="0"/>
        <w:kinsoku/>
        <w:wordWrap/>
        <w:overflowPunct/>
        <w:topLinePunct w:val="0"/>
        <w:autoSpaceDE/>
        <w:autoSpaceDN/>
        <w:bidi w:val="0"/>
        <w:adjustRightInd/>
        <w:snapToGrid/>
        <w:ind w:firstLine="420" w:firstLineChars="200"/>
        <w:textAlignment w:val="auto"/>
        <w:rPr>
          <w:rFonts w:ascii="宋体" w:hAnsi="宋体" w:cs="宋体"/>
          <w:color w:val="auto"/>
          <w:szCs w:val="21"/>
          <w:highlight w:val="none"/>
        </w:rPr>
      </w:pPr>
    </w:p>
    <w:p w14:paraId="391B784E">
      <w:pPr>
        <w:ind w:firstLine="640" w:firstLineChars="200"/>
        <w:rPr>
          <w:rFonts w:ascii="宋体" w:hAnsi="宋体" w:cs="宋体"/>
          <w:b/>
          <w:color w:val="auto"/>
          <w:sz w:val="32"/>
          <w:szCs w:val="32"/>
          <w:highlight w:val="none"/>
        </w:rPr>
      </w:pPr>
      <w:r>
        <w:rPr>
          <w:rFonts w:hint="eastAsia" w:ascii="宋体" w:hAnsi="宋体" w:cs="宋体"/>
          <w:b/>
          <w:color w:val="auto"/>
          <w:sz w:val="32"/>
          <w:szCs w:val="32"/>
          <w:highlight w:val="none"/>
          <w:u w:val="single"/>
        </w:rPr>
        <w:t xml:space="preserve">                                       </w:t>
      </w:r>
      <w:bookmarkStart w:id="431" w:name="_Toc25307_WPSOffice_Level1"/>
      <w:bookmarkStart w:id="432" w:name="_Toc2763_WPSOffice_Level1"/>
      <w:r>
        <w:rPr>
          <w:rFonts w:hint="eastAsia" w:ascii="宋体" w:hAnsi="宋体" w:cs="宋体"/>
          <w:b/>
          <w:color w:val="auto"/>
          <w:sz w:val="32"/>
          <w:szCs w:val="32"/>
          <w:highlight w:val="none"/>
        </w:rPr>
        <w:t>（项目名称）</w:t>
      </w:r>
      <w:bookmarkEnd w:id="431"/>
      <w:bookmarkEnd w:id="432"/>
    </w:p>
    <w:p w14:paraId="24A3A97D">
      <w:pPr>
        <w:ind w:firstLine="640" w:firstLineChars="200"/>
        <w:rPr>
          <w:rFonts w:ascii="宋体" w:hAnsi="宋体" w:cs="宋体"/>
          <w:b/>
          <w:color w:val="auto"/>
          <w:sz w:val="32"/>
          <w:szCs w:val="32"/>
          <w:highlight w:val="none"/>
        </w:rPr>
      </w:pPr>
    </w:p>
    <w:p w14:paraId="3D0DBF26">
      <w:pPr>
        <w:ind w:firstLine="640" w:firstLineChars="200"/>
        <w:rPr>
          <w:rFonts w:ascii="宋体" w:hAnsi="宋体" w:cs="宋体"/>
          <w:b/>
          <w:color w:val="auto"/>
          <w:sz w:val="32"/>
          <w:szCs w:val="32"/>
          <w:highlight w:val="none"/>
        </w:rPr>
      </w:pPr>
    </w:p>
    <w:p w14:paraId="0A7D4DC6">
      <w:pPr>
        <w:ind w:firstLine="640" w:firstLineChars="200"/>
        <w:rPr>
          <w:rFonts w:ascii="宋体" w:hAnsi="宋体" w:cs="宋体"/>
          <w:b/>
          <w:color w:val="auto"/>
          <w:sz w:val="32"/>
          <w:szCs w:val="32"/>
          <w:highlight w:val="none"/>
        </w:rPr>
      </w:pPr>
    </w:p>
    <w:p w14:paraId="4AAB47FC">
      <w:pPr>
        <w:ind w:firstLine="640" w:firstLineChars="200"/>
        <w:rPr>
          <w:rFonts w:ascii="宋体" w:hAnsi="宋体" w:cs="宋体"/>
          <w:b/>
          <w:color w:val="auto"/>
          <w:sz w:val="32"/>
          <w:szCs w:val="32"/>
          <w:highlight w:val="none"/>
        </w:rPr>
      </w:pPr>
    </w:p>
    <w:p w14:paraId="286C1FC6">
      <w:pPr>
        <w:ind w:firstLine="420" w:firstLineChars="200"/>
        <w:rPr>
          <w:rFonts w:ascii="宋体" w:hAnsi="宋体" w:cs="宋体"/>
          <w:color w:val="auto"/>
          <w:szCs w:val="21"/>
          <w:highlight w:val="none"/>
        </w:rPr>
      </w:pPr>
    </w:p>
    <w:p w14:paraId="2BC33FB4">
      <w:pPr>
        <w:jc w:val="center"/>
        <w:rPr>
          <w:rFonts w:ascii="宋体" w:hAnsi="宋体" w:cs="宋体"/>
          <w:color w:val="auto"/>
          <w:sz w:val="72"/>
          <w:szCs w:val="72"/>
          <w:highlight w:val="none"/>
        </w:rPr>
      </w:pPr>
      <w:bookmarkStart w:id="433" w:name="_Toc5230_WPSOffice_Level1"/>
      <w:bookmarkStart w:id="434" w:name="_Toc20586_WPSOffice_Level1"/>
      <w:r>
        <w:rPr>
          <w:rFonts w:hint="eastAsia" w:ascii="宋体" w:hAnsi="宋体" w:cs="宋体"/>
          <w:color w:val="auto"/>
          <w:sz w:val="72"/>
          <w:szCs w:val="72"/>
          <w:highlight w:val="none"/>
          <w:lang w:eastAsia="zh-CN"/>
        </w:rPr>
        <w:t>磋</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商</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响</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应</w:t>
      </w:r>
      <w:r>
        <w:rPr>
          <w:rFonts w:hint="eastAsia" w:ascii="宋体" w:hAnsi="宋体" w:cs="宋体"/>
          <w:color w:val="auto"/>
          <w:sz w:val="72"/>
          <w:szCs w:val="72"/>
          <w:highlight w:val="none"/>
        </w:rPr>
        <w:t xml:space="preserve"> 文 件</w:t>
      </w:r>
      <w:bookmarkEnd w:id="433"/>
      <w:bookmarkEnd w:id="434"/>
    </w:p>
    <w:p w14:paraId="46BAEFB2">
      <w:pPr>
        <w:ind w:firstLine="420" w:firstLineChars="200"/>
        <w:rPr>
          <w:rFonts w:ascii="宋体" w:hAnsi="宋体" w:cs="宋体"/>
          <w:color w:val="auto"/>
          <w:szCs w:val="21"/>
          <w:highlight w:val="none"/>
        </w:rPr>
      </w:pPr>
    </w:p>
    <w:p w14:paraId="34B8391B">
      <w:pPr>
        <w:ind w:firstLine="420" w:firstLineChars="200"/>
        <w:rPr>
          <w:rFonts w:ascii="宋体" w:hAnsi="宋体" w:cs="宋体"/>
          <w:color w:val="auto"/>
          <w:szCs w:val="21"/>
          <w:highlight w:val="none"/>
        </w:rPr>
      </w:pPr>
    </w:p>
    <w:p w14:paraId="4ACB4C50">
      <w:pPr>
        <w:ind w:firstLine="420" w:firstLineChars="200"/>
        <w:rPr>
          <w:rFonts w:ascii="宋体" w:hAnsi="宋体" w:cs="宋体"/>
          <w:color w:val="auto"/>
          <w:szCs w:val="21"/>
          <w:highlight w:val="none"/>
        </w:rPr>
      </w:pPr>
    </w:p>
    <w:p w14:paraId="32BF1D1A">
      <w:pPr>
        <w:ind w:firstLine="420" w:firstLineChars="200"/>
        <w:jc w:val="center"/>
        <w:rPr>
          <w:rFonts w:ascii="宋体" w:hAnsi="宋体" w:cs="宋体"/>
          <w:color w:val="auto"/>
          <w:szCs w:val="21"/>
          <w:highlight w:val="none"/>
        </w:rPr>
      </w:pPr>
      <w:bookmarkStart w:id="435" w:name="_Toc32226_WPSOffice_Level1"/>
      <w:bookmarkStart w:id="436" w:name="_Toc18843_WPSOffice_Level1"/>
      <w:r>
        <w:rPr>
          <w:rFonts w:hint="eastAsia" w:ascii="宋体" w:hAnsi="宋体" w:cs="宋体"/>
          <w:color w:val="auto"/>
          <w:szCs w:val="21"/>
          <w:highlight w:val="none"/>
        </w:rPr>
        <w:t>项目编号：</w:t>
      </w:r>
      <w:bookmarkEnd w:id="435"/>
      <w:bookmarkEnd w:id="436"/>
    </w:p>
    <w:p w14:paraId="217C680E">
      <w:pPr>
        <w:ind w:firstLine="420" w:firstLineChars="200"/>
        <w:rPr>
          <w:rFonts w:ascii="宋体" w:hAnsi="宋体" w:cs="宋体"/>
          <w:color w:val="auto"/>
          <w:szCs w:val="21"/>
          <w:highlight w:val="none"/>
        </w:rPr>
      </w:pPr>
    </w:p>
    <w:p w14:paraId="45E1B155">
      <w:pPr>
        <w:ind w:firstLine="420" w:firstLineChars="200"/>
        <w:rPr>
          <w:rFonts w:ascii="宋体" w:hAnsi="宋体" w:cs="宋体"/>
          <w:color w:val="auto"/>
          <w:szCs w:val="21"/>
          <w:highlight w:val="none"/>
        </w:rPr>
      </w:pPr>
    </w:p>
    <w:p w14:paraId="43F52FCC">
      <w:pPr>
        <w:ind w:firstLine="420" w:firstLineChars="200"/>
        <w:rPr>
          <w:rFonts w:ascii="宋体" w:hAnsi="宋体" w:cs="宋体"/>
          <w:color w:val="auto"/>
          <w:szCs w:val="21"/>
          <w:highlight w:val="none"/>
        </w:rPr>
      </w:pPr>
    </w:p>
    <w:p w14:paraId="3AA27F57">
      <w:pPr>
        <w:ind w:firstLine="420" w:firstLineChars="200"/>
        <w:rPr>
          <w:rFonts w:ascii="宋体" w:hAnsi="宋体" w:cs="宋体"/>
          <w:color w:val="auto"/>
          <w:szCs w:val="21"/>
          <w:highlight w:val="none"/>
        </w:rPr>
      </w:pPr>
    </w:p>
    <w:p w14:paraId="645B48B4">
      <w:pPr>
        <w:ind w:firstLine="420" w:firstLineChars="200"/>
        <w:rPr>
          <w:rFonts w:ascii="宋体" w:hAnsi="宋体" w:cs="宋体"/>
          <w:color w:val="auto"/>
          <w:szCs w:val="21"/>
          <w:highlight w:val="none"/>
        </w:rPr>
      </w:pPr>
    </w:p>
    <w:p w14:paraId="537C43AC">
      <w:pPr>
        <w:ind w:firstLine="420" w:firstLineChars="200"/>
        <w:rPr>
          <w:rFonts w:ascii="宋体" w:hAnsi="宋体" w:cs="宋体"/>
          <w:color w:val="auto"/>
          <w:szCs w:val="21"/>
          <w:highlight w:val="none"/>
        </w:rPr>
      </w:pPr>
    </w:p>
    <w:p w14:paraId="07A2DE0D">
      <w:pPr>
        <w:ind w:firstLine="420" w:firstLineChars="200"/>
        <w:rPr>
          <w:rFonts w:ascii="宋体" w:hAnsi="宋体" w:cs="宋体"/>
          <w:color w:val="auto"/>
          <w:szCs w:val="21"/>
          <w:highlight w:val="none"/>
        </w:rPr>
      </w:pPr>
    </w:p>
    <w:p w14:paraId="48AE69BB">
      <w:pPr>
        <w:ind w:firstLine="420" w:firstLineChars="200"/>
        <w:rPr>
          <w:rFonts w:ascii="宋体" w:hAnsi="宋体" w:cs="宋体"/>
          <w:color w:val="auto"/>
          <w:szCs w:val="21"/>
          <w:highlight w:val="none"/>
        </w:rPr>
      </w:pPr>
    </w:p>
    <w:p w14:paraId="5C67CF59">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5F9FD361">
      <w:pPr>
        <w:ind w:firstLine="1680" w:firstLineChars="600"/>
        <w:rPr>
          <w:rFonts w:ascii="宋体" w:hAnsi="宋体" w:cs="宋体"/>
          <w:color w:val="auto"/>
          <w:sz w:val="28"/>
          <w:szCs w:val="28"/>
          <w:highlight w:val="none"/>
        </w:rPr>
      </w:pPr>
    </w:p>
    <w:p w14:paraId="4F1CB944">
      <w:pPr>
        <w:ind w:firstLine="1820" w:firstLineChars="650"/>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14:paraId="075937CF">
      <w:pPr>
        <w:jc w:val="center"/>
        <w:rPr>
          <w:rFonts w:ascii="宋体" w:hAnsi="宋体" w:cs="宋体"/>
          <w:color w:val="auto"/>
          <w:szCs w:val="21"/>
          <w:highlight w:val="none"/>
          <w:u w:val="single"/>
        </w:rPr>
      </w:pPr>
    </w:p>
    <w:p w14:paraId="0FCBC834">
      <w:pPr>
        <w:jc w:val="center"/>
        <w:rPr>
          <w:rFonts w:ascii="宋体" w:hAnsi="宋体" w:cs="宋体"/>
          <w:color w:val="auto"/>
          <w:szCs w:val="21"/>
          <w:highlight w:val="none"/>
          <w:u w:val="single"/>
        </w:rPr>
      </w:pPr>
    </w:p>
    <w:p w14:paraId="7F87C23B">
      <w:pPr>
        <w:jc w:val="center"/>
        <w:rPr>
          <w:rFonts w:ascii="宋体" w:hAnsi="宋体" w:cs="宋体"/>
          <w:color w:val="auto"/>
          <w:szCs w:val="21"/>
          <w:highlight w:val="none"/>
          <w:u w:val="single"/>
        </w:rPr>
      </w:pPr>
    </w:p>
    <w:p w14:paraId="60CE09A4">
      <w:pPr>
        <w:jc w:val="center"/>
        <w:rPr>
          <w:rFonts w:ascii="宋体" w:hAnsi="宋体" w:cs="宋体"/>
          <w:color w:val="auto"/>
          <w:szCs w:val="21"/>
          <w:highlight w:val="none"/>
          <w:u w:val="single"/>
        </w:rPr>
      </w:pPr>
    </w:p>
    <w:p w14:paraId="06C2E113">
      <w:pPr>
        <w:jc w:val="center"/>
        <w:rPr>
          <w:rFonts w:ascii="宋体" w:hAnsi="宋体" w:cs="宋体"/>
          <w:color w:val="auto"/>
          <w:szCs w:val="21"/>
          <w:highlight w:val="none"/>
          <w:u w:val="single"/>
        </w:rPr>
      </w:pPr>
    </w:p>
    <w:p w14:paraId="0F3E2E88">
      <w:pPr>
        <w:jc w:val="center"/>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158CB31B">
      <w:pPr>
        <w:pStyle w:val="6"/>
        <w:keepNext w:val="0"/>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highlight w:val="none"/>
        </w:rPr>
      </w:pPr>
      <w:bookmarkStart w:id="437" w:name="_Toc460361774"/>
      <w:bookmarkStart w:id="438" w:name="_Toc460361832"/>
      <w:r>
        <w:rPr>
          <w:rFonts w:hint="eastAsia" w:ascii="宋体" w:hAnsi="宋体" w:cs="宋体"/>
          <w:color w:val="auto"/>
          <w:sz w:val="44"/>
          <w:highlight w:val="none"/>
        </w:rPr>
        <w:t>目    录</w:t>
      </w:r>
      <w:bookmarkEnd w:id="437"/>
      <w:bookmarkEnd w:id="438"/>
    </w:p>
    <w:p w14:paraId="7E595A06">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ascii="宋体" w:hAnsi="宋体"/>
          <w:color w:val="auto"/>
          <w:sz w:val="24"/>
          <w:highlight w:val="none"/>
        </w:rPr>
      </w:pPr>
      <w:bookmarkStart w:id="439" w:name="_Toc25777_WPSOffice_Level1"/>
      <w:bookmarkStart w:id="440" w:name="_Toc29005_WPSOffice_Level1"/>
      <w:r>
        <w:rPr>
          <w:rFonts w:hint="eastAsia" w:ascii="宋体" w:hAnsi="宋体"/>
          <w:color w:val="auto"/>
          <w:sz w:val="24"/>
          <w:highlight w:val="none"/>
        </w:rPr>
        <w:t>一、价格部分</w:t>
      </w:r>
      <w:bookmarkEnd w:id="439"/>
      <w:bookmarkEnd w:id="440"/>
    </w:p>
    <w:p w14:paraId="55CC312F">
      <w:pPr>
        <w:keepNext w:val="0"/>
        <w:keepLines w:val="0"/>
        <w:pageBreakBefore w:val="0"/>
        <w:widowControl w:val="0"/>
        <w:kinsoku/>
        <w:wordWrap/>
        <w:overflowPunct/>
        <w:topLinePunct w:val="0"/>
        <w:autoSpaceDE/>
        <w:autoSpaceDN/>
        <w:bidi w:val="0"/>
        <w:adjustRightInd/>
        <w:snapToGrid/>
        <w:spacing w:line="440" w:lineRule="exact"/>
        <w:ind w:firstLine="426"/>
        <w:textAlignment w:val="auto"/>
        <w:rPr>
          <w:rFonts w:ascii="宋体" w:hAnsi="宋体"/>
          <w:color w:val="auto"/>
          <w:sz w:val="24"/>
          <w:highlight w:val="none"/>
        </w:rPr>
      </w:pPr>
      <w:r>
        <w:rPr>
          <w:rFonts w:hint="eastAsia" w:ascii="宋体" w:hAnsi="宋体"/>
          <w:color w:val="auto"/>
          <w:sz w:val="24"/>
          <w:highlight w:val="none"/>
        </w:rPr>
        <w:t>（1）开标一览表</w:t>
      </w:r>
    </w:p>
    <w:p w14:paraId="06051FF0">
      <w:pPr>
        <w:keepNext w:val="0"/>
        <w:keepLines w:val="0"/>
        <w:pageBreakBefore w:val="0"/>
        <w:widowControl w:val="0"/>
        <w:kinsoku/>
        <w:wordWrap/>
        <w:overflowPunct/>
        <w:topLinePunct w:val="0"/>
        <w:autoSpaceDE/>
        <w:autoSpaceDN/>
        <w:bidi w:val="0"/>
        <w:adjustRightInd/>
        <w:snapToGrid/>
        <w:spacing w:line="440" w:lineRule="exact"/>
        <w:ind w:left="426"/>
        <w:textAlignment w:val="auto"/>
        <w:rPr>
          <w:rFonts w:ascii="宋体" w:hAnsi="宋体"/>
          <w:color w:val="auto"/>
          <w:sz w:val="24"/>
          <w:highlight w:val="none"/>
        </w:rPr>
      </w:pPr>
      <w:r>
        <w:rPr>
          <w:rFonts w:hint="eastAsia" w:ascii="宋体" w:hAnsi="宋体"/>
          <w:color w:val="auto"/>
          <w:sz w:val="24"/>
          <w:highlight w:val="none"/>
        </w:rPr>
        <w:t>（2）已标价工程量清单</w:t>
      </w:r>
    </w:p>
    <w:p w14:paraId="09474E82">
      <w:pPr>
        <w:keepNext w:val="0"/>
        <w:keepLines w:val="0"/>
        <w:pageBreakBefore w:val="0"/>
        <w:widowControl w:val="0"/>
        <w:tabs>
          <w:tab w:val="left" w:pos="770"/>
        </w:tabs>
        <w:kinsoku/>
        <w:wordWrap/>
        <w:overflowPunct/>
        <w:topLinePunct w:val="0"/>
        <w:autoSpaceDE/>
        <w:autoSpaceDN/>
        <w:bidi w:val="0"/>
        <w:adjustRightInd/>
        <w:snapToGrid/>
        <w:spacing w:line="440" w:lineRule="exact"/>
        <w:textAlignment w:val="auto"/>
        <w:rPr>
          <w:rFonts w:ascii="宋体" w:hAnsi="宋体"/>
          <w:color w:val="auto"/>
          <w:sz w:val="24"/>
          <w:highlight w:val="none"/>
        </w:rPr>
      </w:pPr>
      <w:bookmarkStart w:id="441" w:name="_Toc11692_WPSOffice_Level1"/>
      <w:bookmarkStart w:id="442" w:name="_Toc11283_WPSOffice_Level1"/>
      <w:r>
        <w:rPr>
          <w:rFonts w:hint="eastAsia" w:ascii="宋体" w:hAnsi="宋体"/>
          <w:color w:val="auto"/>
          <w:sz w:val="24"/>
          <w:highlight w:val="none"/>
        </w:rPr>
        <w:t>二、商务部分</w:t>
      </w:r>
      <w:bookmarkEnd w:id="441"/>
      <w:bookmarkEnd w:id="442"/>
    </w:p>
    <w:p w14:paraId="3B8C2FD9">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（1）投标函及投标函附录</w:t>
      </w:r>
    </w:p>
    <w:p w14:paraId="659462E4">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eastAsia="zh-CN"/>
        </w:rPr>
        <w:t>磋商保证金</w:t>
      </w:r>
    </w:p>
    <w:p w14:paraId="297D951C">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（3）法定代表人身份证明书</w:t>
      </w:r>
    </w:p>
    <w:p w14:paraId="10529157">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（4）被授权人身份证明书</w:t>
      </w:r>
    </w:p>
    <w:p w14:paraId="396A41C7">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（5）项目管理机构</w:t>
      </w:r>
    </w:p>
    <w:p w14:paraId="6856F750">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（6）资格审查材料</w:t>
      </w:r>
    </w:p>
    <w:p w14:paraId="507532E8">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（7）</w:t>
      </w:r>
      <w:r>
        <w:rPr>
          <w:rFonts w:hint="eastAsia" w:ascii="宋体" w:hAnsi="宋体" w:cs="宋体"/>
          <w:color w:val="auto"/>
          <w:sz w:val="24"/>
          <w:highlight w:val="none"/>
        </w:rPr>
        <w:t>投标人的资格声明</w:t>
      </w:r>
    </w:p>
    <w:p w14:paraId="05C81E85">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（8）投标人</w:t>
      </w:r>
      <w:r>
        <w:rPr>
          <w:rFonts w:hint="eastAsia" w:ascii="宋体" w:hAnsi="宋体" w:cs="宋体"/>
          <w:color w:val="auto"/>
          <w:sz w:val="24"/>
          <w:highlight w:val="none"/>
        </w:rPr>
        <w:t>认为需要提供的其他商务文件材料，但应注意不要提供与评标无直接关联的文件材料</w:t>
      </w:r>
      <w:r>
        <w:rPr>
          <w:rFonts w:hint="eastAsia" w:ascii="宋体" w:hAnsi="宋体" w:cs="宋体"/>
          <w:color w:val="auto"/>
          <w:sz w:val="24"/>
          <w:highlight w:val="none"/>
          <w:lang w:eastAsia="zh-CN"/>
        </w:rPr>
        <w:t>。</w:t>
      </w:r>
    </w:p>
    <w:p w14:paraId="0CA14ADD">
      <w:pPr>
        <w:keepNext w:val="0"/>
        <w:keepLines w:val="0"/>
        <w:pageBreakBefore w:val="0"/>
        <w:widowControl w:val="0"/>
        <w:tabs>
          <w:tab w:val="left" w:pos="770"/>
        </w:tabs>
        <w:kinsoku/>
        <w:wordWrap/>
        <w:overflowPunct/>
        <w:topLinePunct w:val="0"/>
        <w:autoSpaceDE/>
        <w:autoSpaceDN/>
        <w:bidi w:val="0"/>
        <w:adjustRightInd/>
        <w:snapToGrid/>
        <w:spacing w:line="440" w:lineRule="exact"/>
        <w:textAlignment w:val="auto"/>
        <w:rPr>
          <w:rFonts w:ascii="宋体" w:hAnsi="宋体"/>
          <w:color w:val="auto"/>
          <w:sz w:val="24"/>
          <w:highlight w:val="none"/>
        </w:rPr>
      </w:pPr>
      <w:bookmarkStart w:id="443" w:name="_Toc25377_WPSOffice_Level1"/>
      <w:bookmarkStart w:id="444" w:name="_Toc26032_WPSOffice_Level1"/>
      <w:r>
        <w:rPr>
          <w:rFonts w:hint="eastAsia" w:ascii="宋体" w:hAnsi="宋体"/>
          <w:color w:val="auto"/>
          <w:sz w:val="24"/>
          <w:highlight w:val="none"/>
        </w:rPr>
        <w:t>三、技术部分</w:t>
      </w:r>
      <w:bookmarkEnd w:id="443"/>
      <w:bookmarkEnd w:id="444"/>
    </w:p>
    <w:p w14:paraId="52340076">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（1）施工组织设计</w:t>
      </w:r>
    </w:p>
    <w:p w14:paraId="341AF0D0">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（2）优惠条件及</w:t>
      </w:r>
      <w:r>
        <w:rPr>
          <w:rFonts w:hint="eastAsia" w:ascii="宋体" w:hAnsi="宋体"/>
          <w:color w:val="auto"/>
          <w:sz w:val="24"/>
          <w:highlight w:val="none"/>
          <w:lang w:eastAsia="zh-CN"/>
        </w:rPr>
        <w:t>保修服务</w:t>
      </w:r>
    </w:p>
    <w:p w14:paraId="5F54D236">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（3）投标人须知前附表规定的其他材料</w:t>
      </w:r>
    </w:p>
    <w:p w14:paraId="095DC84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4453D97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5013DB7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6E5B1AB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6E5FE9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5656C87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79799B1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7CF3448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5BE632C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4C53CC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6D6196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3FF06B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tbl>
      <w:tblPr>
        <w:tblStyle w:val="38"/>
        <w:tblW w:w="9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0"/>
        <w:gridCol w:w="1430"/>
        <w:gridCol w:w="90"/>
        <w:gridCol w:w="1340"/>
        <w:gridCol w:w="1720"/>
        <w:gridCol w:w="1409"/>
        <w:gridCol w:w="131"/>
        <w:gridCol w:w="1278"/>
      </w:tblGrid>
      <w:tr w14:paraId="16E1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338" w:type="dxa"/>
            <w:gridSpan w:val="8"/>
            <w:tcBorders>
              <w:top w:val="nil"/>
              <w:left w:val="nil"/>
              <w:bottom w:val="nil"/>
              <w:right w:val="nil"/>
            </w:tcBorders>
            <w:tcMar>
              <w:top w:w="38" w:type="dxa"/>
              <w:left w:w="38" w:type="dxa"/>
              <w:bottom w:w="0" w:type="dxa"/>
              <w:right w:w="38" w:type="dxa"/>
            </w:tcMar>
            <w:vAlign w:val="center"/>
          </w:tcPr>
          <w:p w14:paraId="08948A75">
            <w:pPr>
              <w:jc w:val="center"/>
              <w:rPr>
                <w:rFonts w:ascii="宋体" w:hAnsi="宋体" w:cs="宋体"/>
                <w:b/>
                <w:bCs/>
                <w:color w:val="auto"/>
                <w:sz w:val="28"/>
                <w:szCs w:val="28"/>
                <w:highlight w:val="none"/>
              </w:rPr>
            </w:pPr>
            <w:r>
              <w:rPr>
                <w:rFonts w:hint="eastAsia" w:ascii="宋体" w:hAnsi="宋体" w:cs="宋体"/>
                <w:b/>
                <w:bCs/>
                <w:color w:val="auto"/>
                <w:sz w:val="32"/>
                <w:szCs w:val="32"/>
                <w:highlight w:val="none"/>
              </w:rPr>
              <w:t>一、开标一览表</w:t>
            </w:r>
          </w:p>
        </w:tc>
      </w:tr>
      <w:tr w14:paraId="5590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40" w:type="dxa"/>
            <w:tcBorders>
              <w:top w:val="nil"/>
              <w:left w:val="nil"/>
              <w:bottom w:val="nil"/>
              <w:right w:val="nil"/>
            </w:tcBorders>
            <w:tcMar>
              <w:top w:w="38" w:type="dxa"/>
              <w:left w:w="38" w:type="dxa"/>
              <w:bottom w:w="0" w:type="dxa"/>
              <w:right w:w="38" w:type="dxa"/>
            </w:tcMar>
            <w:vAlign w:val="center"/>
          </w:tcPr>
          <w:p w14:paraId="42DEAB12">
            <w:pPr>
              <w:pStyle w:val="17"/>
              <w:widowControl/>
              <w:rPr>
                <w:rFonts w:ascii="宋体" w:hAnsi="宋体" w:cs="宋体"/>
                <w:color w:val="auto"/>
                <w:highlight w:val="none"/>
              </w:rPr>
            </w:pPr>
            <w:r>
              <w:rPr>
                <w:rFonts w:hint="eastAsia" w:ascii="宋体" w:hAnsi="宋体" w:cs="宋体"/>
                <w:color w:val="auto"/>
                <w:highlight w:val="none"/>
              </w:rPr>
              <w:t>项目名称：</w:t>
            </w:r>
          </w:p>
        </w:tc>
        <w:tc>
          <w:tcPr>
            <w:tcW w:w="1520" w:type="dxa"/>
            <w:gridSpan w:val="2"/>
            <w:tcBorders>
              <w:top w:val="nil"/>
              <w:left w:val="nil"/>
              <w:bottom w:val="nil"/>
              <w:right w:val="nil"/>
            </w:tcBorders>
            <w:tcMar>
              <w:top w:w="38" w:type="dxa"/>
              <w:left w:w="38" w:type="dxa"/>
              <w:bottom w:w="0" w:type="dxa"/>
              <w:right w:w="38" w:type="dxa"/>
            </w:tcMar>
            <w:vAlign w:val="center"/>
          </w:tcPr>
          <w:p w14:paraId="5DEED05D">
            <w:pPr>
              <w:rPr>
                <w:rFonts w:ascii="宋体" w:hAnsi="宋体" w:cs="宋体"/>
                <w:color w:val="auto"/>
                <w:highlight w:val="none"/>
              </w:rPr>
            </w:pPr>
          </w:p>
        </w:tc>
        <w:tc>
          <w:tcPr>
            <w:tcW w:w="1340" w:type="dxa"/>
            <w:tcBorders>
              <w:top w:val="nil"/>
              <w:left w:val="nil"/>
              <w:bottom w:val="nil"/>
              <w:right w:val="nil"/>
            </w:tcBorders>
            <w:tcMar>
              <w:top w:w="38" w:type="dxa"/>
              <w:left w:w="38" w:type="dxa"/>
              <w:bottom w:w="0" w:type="dxa"/>
              <w:right w:w="38" w:type="dxa"/>
            </w:tcMar>
            <w:vAlign w:val="center"/>
          </w:tcPr>
          <w:p w14:paraId="76D6833E">
            <w:pPr>
              <w:rPr>
                <w:rFonts w:ascii="宋体" w:hAnsi="宋体" w:cs="宋体"/>
                <w:color w:val="auto"/>
                <w:highlight w:val="none"/>
              </w:rPr>
            </w:pPr>
          </w:p>
        </w:tc>
        <w:tc>
          <w:tcPr>
            <w:tcW w:w="1720" w:type="dxa"/>
            <w:tcBorders>
              <w:top w:val="nil"/>
              <w:left w:val="nil"/>
              <w:bottom w:val="nil"/>
              <w:right w:val="nil"/>
            </w:tcBorders>
            <w:tcMar>
              <w:top w:w="38" w:type="dxa"/>
              <w:left w:w="38" w:type="dxa"/>
              <w:bottom w:w="0" w:type="dxa"/>
              <w:right w:w="38" w:type="dxa"/>
            </w:tcMar>
            <w:vAlign w:val="center"/>
          </w:tcPr>
          <w:p w14:paraId="4624113E">
            <w:pPr>
              <w:rPr>
                <w:rFonts w:ascii="宋体" w:hAnsi="宋体" w:cs="宋体"/>
                <w:color w:val="auto"/>
                <w:highlight w:val="none"/>
              </w:rPr>
            </w:pPr>
          </w:p>
        </w:tc>
        <w:tc>
          <w:tcPr>
            <w:tcW w:w="1540" w:type="dxa"/>
            <w:gridSpan w:val="2"/>
            <w:tcBorders>
              <w:top w:val="nil"/>
              <w:left w:val="nil"/>
              <w:bottom w:val="nil"/>
              <w:right w:val="nil"/>
            </w:tcBorders>
            <w:tcMar>
              <w:top w:w="38" w:type="dxa"/>
              <w:left w:w="38" w:type="dxa"/>
              <w:bottom w:w="0" w:type="dxa"/>
              <w:right w:w="38" w:type="dxa"/>
            </w:tcMar>
            <w:vAlign w:val="center"/>
          </w:tcPr>
          <w:p w14:paraId="29C61440">
            <w:pPr>
              <w:rPr>
                <w:rFonts w:ascii="宋体" w:hAnsi="宋体" w:cs="宋体"/>
                <w:color w:val="auto"/>
                <w:highlight w:val="none"/>
              </w:rPr>
            </w:pPr>
          </w:p>
        </w:tc>
        <w:tc>
          <w:tcPr>
            <w:tcW w:w="1278" w:type="dxa"/>
            <w:tcBorders>
              <w:top w:val="nil"/>
              <w:left w:val="nil"/>
              <w:bottom w:val="nil"/>
              <w:right w:val="nil"/>
            </w:tcBorders>
            <w:tcMar>
              <w:top w:w="38" w:type="dxa"/>
              <w:left w:w="38" w:type="dxa"/>
              <w:bottom w:w="0" w:type="dxa"/>
              <w:right w:w="38" w:type="dxa"/>
            </w:tcMar>
            <w:vAlign w:val="center"/>
          </w:tcPr>
          <w:p w14:paraId="66C76F32">
            <w:pPr>
              <w:rPr>
                <w:rFonts w:ascii="宋体" w:hAnsi="宋体" w:cs="宋体"/>
                <w:color w:val="auto"/>
                <w:highlight w:val="none"/>
              </w:rPr>
            </w:pPr>
          </w:p>
        </w:tc>
      </w:tr>
      <w:tr w14:paraId="017F6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940" w:type="dxa"/>
            <w:tcBorders>
              <w:top w:val="single" w:color="auto" w:sz="12" w:space="0"/>
              <w:left w:val="single" w:color="auto" w:sz="12" w:space="0"/>
              <w:bottom w:val="single" w:color="auto" w:sz="6" w:space="0"/>
              <w:right w:val="single" w:color="auto" w:sz="6" w:space="0"/>
            </w:tcBorders>
            <w:tcMar>
              <w:top w:w="38" w:type="dxa"/>
              <w:left w:w="38" w:type="dxa"/>
              <w:bottom w:w="0" w:type="dxa"/>
              <w:right w:w="38" w:type="dxa"/>
            </w:tcMar>
            <w:vAlign w:val="center"/>
          </w:tcPr>
          <w:p w14:paraId="7F3A7CBE">
            <w:pPr>
              <w:jc w:val="center"/>
              <w:rPr>
                <w:rFonts w:ascii="宋体" w:hAnsi="宋体" w:cs="宋体"/>
                <w:color w:val="auto"/>
                <w:highlight w:val="none"/>
              </w:rPr>
            </w:pPr>
            <w:r>
              <w:rPr>
                <w:rFonts w:hint="eastAsia" w:ascii="宋体" w:hAnsi="宋体" w:cs="宋体"/>
                <w:color w:val="auto"/>
                <w:highlight w:val="none"/>
              </w:rPr>
              <w:t>投标单位</w:t>
            </w:r>
          </w:p>
        </w:tc>
        <w:tc>
          <w:tcPr>
            <w:tcW w:w="7398" w:type="dxa"/>
            <w:gridSpan w:val="7"/>
            <w:tcBorders>
              <w:top w:val="single" w:color="auto" w:sz="12" w:space="0"/>
              <w:left w:val="single" w:color="auto" w:sz="6" w:space="0"/>
              <w:bottom w:val="single" w:color="auto" w:sz="6" w:space="0"/>
              <w:right w:val="single" w:color="auto" w:sz="12" w:space="0"/>
            </w:tcBorders>
            <w:tcMar>
              <w:top w:w="38" w:type="dxa"/>
              <w:left w:w="38" w:type="dxa"/>
              <w:bottom w:w="0" w:type="dxa"/>
              <w:right w:w="38" w:type="dxa"/>
            </w:tcMar>
            <w:vAlign w:val="center"/>
          </w:tcPr>
          <w:p w14:paraId="62D28386">
            <w:pPr>
              <w:jc w:val="center"/>
              <w:rPr>
                <w:rFonts w:ascii="宋体" w:hAnsi="宋体" w:cs="宋体"/>
                <w:color w:val="auto"/>
                <w:highlight w:val="none"/>
              </w:rPr>
            </w:pPr>
          </w:p>
        </w:tc>
      </w:tr>
      <w:tr w14:paraId="3A91E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14:paraId="07E2104D">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施工企业等级</w:t>
            </w:r>
          </w:p>
        </w:tc>
        <w:tc>
          <w:tcPr>
            <w:tcW w:w="143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7F51D99B">
            <w:pPr>
              <w:jc w:val="center"/>
              <w:rPr>
                <w:rFonts w:ascii="宋体" w:hAnsi="宋体" w:cs="宋体"/>
                <w:color w:val="auto"/>
                <w:highlight w:val="none"/>
              </w:rPr>
            </w:pPr>
          </w:p>
        </w:tc>
        <w:tc>
          <w:tcPr>
            <w:tcW w:w="1430" w:type="dxa"/>
            <w:gridSpan w:val="2"/>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2FA6F115">
            <w:pPr>
              <w:jc w:val="center"/>
              <w:rPr>
                <w:rFonts w:hint="eastAsia" w:ascii="宋体" w:hAnsi="宋体" w:eastAsia="宋体" w:cs="宋体"/>
                <w:color w:val="auto"/>
                <w:sz w:val="21"/>
                <w:szCs w:val="20"/>
                <w:highlight w:val="none"/>
              </w:rPr>
            </w:pPr>
            <w:r>
              <w:rPr>
                <w:rFonts w:hint="eastAsia" w:ascii="宋体" w:hAnsi="宋体" w:cs="宋体"/>
                <w:color w:val="auto"/>
                <w:highlight w:val="none"/>
              </w:rPr>
              <w:t>投标报价</w:t>
            </w:r>
          </w:p>
        </w:tc>
        <w:tc>
          <w:tcPr>
            <w:tcW w:w="172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41D7D7ED">
            <w:pPr>
              <w:pStyle w:val="78"/>
              <w:spacing w:before="0" w:beforeAutospacing="0" w:after="0" w:afterAutospacing="0"/>
              <w:textAlignment w:val="auto"/>
              <w:rPr>
                <w:rFonts w:ascii="宋体" w:hAnsi="宋体" w:eastAsia="宋体" w:cs="宋体"/>
                <w:color w:val="auto"/>
                <w:sz w:val="21"/>
                <w:szCs w:val="20"/>
                <w:highlight w:val="none"/>
              </w:rPr>
            </w:pPr>
            <w:r>
              <w:rPr>
                <w:rFonts w:hint="eastAsia" w:ascii="宋体" w:hAnsi="宋体" w:eastAsia="宋体" w:cs="宋体"/>
                <w:color w:val="auto"/>
                <w:sz w:val="21"/>
                <w:szCs w:val="20"/>
                <w:highlight w:val="none"/>
              </w:rPr>
              <w:t>元</w:t>
            </w:r>
          </w:p>
        </w:tc>
        <w:tc>
          <w:tcPr>
            <w:tcW w:w="1409" w:type="dxa"/>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14:paraId="237EA861">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磋商保证金</w:t>
            </w:r>
          </w:p>
          <w:p w14:paraId="726395C0">
            <w:pPr>
              <w:jc w:val="center"/>
              <w:rPr>
                <w:rFonts w:ascii="宋体" w:hAnsi="宋体" w:cs="宋体"/>
                <w:color w:val="auto"/>
                <w:highlight w:val="none"/>
              </w:rPr>
            </w:pPr>
            <w:r>
              <w:rPr>
                <w:rFonts w:hint="eastAsia" w:ascii="宋体" w:hAnsi="宋体" w:cs="宋体"/>
                <w:color w:val="auto"/>
                <w:highlight w:val="none"/>
              </w:rPr>
              <w:t>（有/无）</w:t>
            </w:r>
          </w:p>
        </w:tc>
        <w:tc>
          <w:tcPr>
            <w:tcW w:w="1409" w:type="dxa"/>
            <w:gridSpan w:val="2"/>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14:paraId="17350D28">
            <w:pPr>
              <w:jc w:val="center"/>
              <w:rPr>
                <w:rFonts w:ascii="宋体" w:hAnsi="宋体" w:cs="宋体"/>
                <w:color w:val="auto"/>
                <w:highlight w:val="none"/>
              </w:rPr>
            </w:pPr>
          </w:p>
        </w:tc>
      </w:tr>
      <w:tr w14:paraId="3CD17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16"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14:paraId="2E0141C6">
            <w:pPr>
              <w:jc w:val="center"/>
              <w:rPr>
                <w:rFonts w:ascii="宋体" w:hAnsi="宋体" w:cs="宋体"/>
                <w:color w:val="auto"/>
                <w:highlight w:val="none"/>
              </w:rPr>
            </w:pPr>
            <w:r>
              <w:rPr>
                <w:rFonts w:hint="eastAsia" w:ascii="宋体" w:hAnsi="宋体" w:cs="宋体"/>
                <w:color w:val="auto"/>
                <w:highlight w:val="none"/>
              </w:rPr>
              <w:t>工程质量标准</w:t>
            </w:r>
          </w:p>
        </w:tc>
        <w:tc>
          <w:tcPr>
            <w:tcW w:w="2860" w:type="dxa"/>
            <w:gridSpan w:val="3"/>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62DCFFEE">
            <w:pPr>
              <w:jc w:val="center"/>
              <w:rPr>
                <w:rFonts w:ascii="宋体" w:hAnsi="宋体" w:cs="宋体"/>
                <w:color w:val="auto"/>
                <w:highlight w:val="none"/>
              </w:rPr>
            </w:pPr>
            <w:r>
              <w:rPr>
                <w:rFonts w:hint="eastAsia" w:ascii="宋体" w:hAnsi="宋体" w:cs="宋体"/>
                <w:color w:val="auto"/>
                <w:highlight w:val="none"/>
              </w:rPr>
              <w:t>符合国家及现行行业施工安全相关标准并满足采购人要求</w:t>
            </w:r>
          </w:p>
        </w:tc>
        <w:tc>
          <w:tcPr>
            <w:tcW w:w="1720" w:type="dxa"/>
            <w:tcBorders>
              <w:top w:val="single" w:color="auto" w:sz="6" w:space="0"/>
              <w:left w:val="single" w:color="auto" w:sz="6" w:space="0"/>
              <w:right w:val="single" w:color="auto" w:sz="6" w:space="0"/>
            </w:tcBorders>
            <w:tcMar>
              <w:top w:w="38" w:type="dxa"/>
              <w:left w:w="38" w:type="dxa"/>
              <w:bottom w:w="0" w:type="dxa"/>
              <w:right w:w="38" w:type="dxa"/>
            </w:tcMar>
            <w:vAlign w:val="center"/>
          </w:tcPr>
          <w:p w14:paraId="09600F09">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计划工期</w:t>
            </w:r>
          </w:p>
        </w:tc>
        <w:tc>
          <w:tcPr>
            <w:tcW w:w="2818" w:type="dxa"/>
            <w:gridSpan w:val="3"/>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14:paraId="60765A58">
            <w:pPr>
              <w:jc w:val="both"/>
              <w:rPr>
                <w:rFonts w:hint="eastAsia" w:ascii="宋体" w:hAnsi="宋体" w:cs="宋体"/>
                <w:color w:val="auto"/>
                <w:highlight w:val="none"/>
                <w:lang w:eastAsia="zh-CN"/>
              </w:rPr>
            </w:pP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日开工，</w:t>
            </w:r>
          </w:p>
          <w:p w14:paraId="6900A277">
            <w:pPr>
              <w:jc w:val="both"/>
              <w:rPr>
                <w:rFonts w:hint="eastAsia" w:ascii="宋体" w:hAnsi="宋体" w:cs="宋体"/>
                <w:color w:val="auto"/>
                <w:highlight w:val="none"/>
                <w:lang w:eastAsia="zh-CN"/>
              </w:rPr>
            </w:pP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日竣工。</w:t>
            </w:r>
          </w:p>
          <w:p w14:paraId="7C216100">
            <w:pPr>
              <w:jc w:val="center"/>
              <w:rPr>
                <w:rFonts w:hint="eastAsia" w:ascii="宋体" w:hAnsi="宋体" w:cs="宋体"/>
                <w:color w:val="auto"/>
                <w:highlight w:val="none"/>
                <w:lang w:eastAsia="zh-CN"/>
              </w:rPr>
            </w:pPr>
            <w:r>
              <w:rPr>
                <w:rFonts w:hint="eastAsia" w:ascii="宋体" w:hAnsi="宋体" w:cs="宋体"/>
                <w:color w:val="auto"/>
                <w:highlight w:val="none"/>
                <w:lang w:eastAsia="zh-CN"/>
              </w:rPr>
              <w:t>共计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日历天</w:t>
            </w:r>
          </w:p>
        </w:tc>
      </w:tr>
      <w:tr w14:paraId="0BE8F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14:paraId="6B3C87A7">
            <w:pPr>
              <w:jc w:val="center"/>
              <w:rPr>
                <w:rFonts w:ascii="宋体" w:hAnsi="宋体" w:cs="宋体"/>
                <w:color w:val="auto"/>
                <w:highlight w:val="none"/>
              </w:rPr>
            </w:pPr>
            <w:r>
              <w:rPr>
                <w:rFonts w:hint="eastAsia" w:ascii="宋体" w:hAnsi="宋体" w:cs="宋体"/>
                <w:color w:val="auto"/>
                <w:highlight w:val="none"/>
              </w:rPr>
              <w:t>优惠条件</w:t>
            </w: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14:paraId="46399E56">
            <w:pPr>
              <w:jc w:val="center"/>
              <w:rPr>
                <w:rFonts w:ascii="宋体" w:hAnsi="宋体" w:cs="宋体"/>
                <w:color w:val="auto"/>
                <w:highlight w:val="none"/>
              </w:rPr>
            </w:pPr>
          </w:p>
        </w:tc>
      </w:tr>
      <w:tr w14:paraId="74B2C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14:paraId="5C3AA9CB">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保修服务</w:t>
            </w: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14:paraId="3A7E66EB">
            <w:pPr>
              <w:jc w:val="center"/>
              <w:rPr>
                <w:rFonts w:ascii="宋体" w:hAnsi="宋体" w:cs="宋体"/>
                <w:color w:val="auto"/>
                <w:highlight w:val="none"/>
              </w:rPr>
            </w:pPr>
          </w:p>
        </w:tc>
      </w:tr>
      <w:tr w14:paraId="42B6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2" w:hRule="atLeast"/>
        </w:trPr>
        <w:tc>
          <w:tcPr>
            <w:tcW w:w="1940" w:type="dxa"/>
            <w:vMerge w:val="restart"/>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14:paraId="12CBADC0">
            <w:pPr>
              <w:jc w:val="center"/>
              <w:rPr>
                <w:rFonts w:ascii="宋体" w:hAnsi="宋体" w:cs="宋体"/>
                <w:color w:val="auto"/>
                <w:highlight w:val="none"/>
              </w:rPr>
            </w:pPr>
            <w:r>
              <w:rPr>
                <w:rFonts w:hint="eastAsia" w:ascii="宋体" w:hAnsi="宋体" w:cs="宋体"/>
                <w:color w:val="auto"/>
                <w:highlight w:val="none"/>
              </w:rPr>
              <w:t>备注</w:t>
            </w: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14:paraId="14EE7E67">
            <w:pPr>
              <w:rPr>
                <w:rFonts w:ascii="宋体" w:hAnsi="宋体" w:cs="宋体"/>
                <w:color w:val="auto"/>
                <w:highlight w:val="none"/>
              </w:rPr>
            </w:pPr>
            <w:r>
              <w:rPr>
                <w:rFonts w:hint="eastAsia" w:ascii="宋体" w:hAnsi="宋体" w:cs="宋体"/>
                <w:color w:val="auto"/>
                <w:highlight w:val="none"/>
              </w:rPr>
              <w:t>1、本表只做唱标时使用，但本表的一切内容具有法律效力，不得更改。</w:t>
            </w:r>
          </w:p>
        </w:tc>
      </w:tr>
      <w:tr w14:paraId="251D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14:paraId="32549164">
            <w:pPr>
              <w:rPr>
                <w:rFonts w:ascii="宋体" w:hAnsi="宋体" w:cs="宋体"/>
                <w:color w:val="auto"/>
                <w:highlight w:val="none"/>
              </w:rPr>
            </w:pP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14:paraId="1099E517">
            <w:pPr>
              <w:rPr>
                <w:rFonts w:ascii="宋体" w:hAnsi="宋体" w:cs="宋体"/>
                <w:color w:val="auto"/>
                <w:highlight w:val="none"/>
              </w:rPr>
            </w:pPr>
            <w:r>
              <w:rPr>
                <w:rFonts w:hint="eastAsia" w:ascii="宋体" w:hAnsi="宋体" w:cs="宋体"/>
                <w:color w:val="auto"/>
                <w:highlight w:val="none"/>
              </w:rPr>
              <w:t>2、本表的内容必须与</w:t>
            </w:r>
            <w:r>
              <w:rPr>
                <w:rFonts w:hint="eastAsia" w:ascii="宋体" w:hAnsi="宋体" w:cs="宋体"/>
                <w:color w:val="auto"/>
                <w:highlight w:val="none"/>
                <w:lang w:eastAsia="zh-CN"/>
              </w:rPr>
              <w:t>磋商响应文件</w:t>
            </w:r>
            <w:r>
              <w:rPr>
                <w:rFonts w:hint="eastAsia" w:ascii="宋体" w:hAnsi="宋体" w:cs="宋体"/>
                <w:color w:val="auto"/>
                <w:highlight w:val="none"/>
              </w:rPr>
              <w:t>中的正本内容一致，否则投标作废。</w:t>
            </w:r>
          </w:p>
        </w:tc>
      </w:tr>
      <w:tr w14:paraId="72B42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2"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14:paraId="630BF09A">
            <w:pPr>
              <w:rPr>
                <w:rFonts w:ascii="宋体" w:hAnsi="宋体" w:cs="宋体"/>
                <w:color w:val="auto"/>
                <w:highlight w:val="none"/>
              </w:rPr>
            </w:pP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14:paraId="4B141A73">
            <w:pPr>
              <w:rPr>
                <w:rFonts w:ascii="宋体" w:hAnsi="宋体" w:cs="宋体"/>
                <w:color w:val="auto"/>
                <w:highlight w:val="none"/>
              </w:rPr>
            </w:pPr>
            <w:r>
              <w:rPr>
                <w:rFonts w:hint="eastAsia" w:ascii="宋体" w:hAnsi="宋体" w:cs="宋体"/>
                <w:color w:val="auto"/>
                <w:highlight w:val="none"/>
              </w:rPr>
              <w:t>3、投标报价为一览表所列工程项目报价的总和。</w:t>
            </w:r>
          </w:p>
        </w:tc>
      </w:tr>
      <w:tr w14:paraId="28463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7"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14:paraId="5FAB4E16">
            <w:pPr>
              <w:rPr>
                <w:rFonts w:ascii="宋体" w:hAnsi="宋体" w:cs="宋体"/>
                <w:color w:val="auto"/>
                <w:highlight w:val="none"/>
              </w:rPr>
            </w:pP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14:paraId="64635045">
            <w:pPr>
              <w:rPr>
                <w:rFonts w:ascii="宋体" w:hAnsi="宋体" w:cs="宋体"/>
                <w:color w:val="auto"/>
                <w:highlight w:val="none"/>
              </w:rPr>
            </w:pPr>
            <w:r>
              <w:rPr>
                <w:rFonts w:hint="eastAsia" w:ascii="宋体" w:hAnsi="宋体" w:cs="宋体"/>
                <w:color w:val="auto"/>
                <w:highlight w:val="none"/>
              </w:rPr>
              <w:t>4、优惠条件、</w:t>
            </w:r>
            <w:r>
              <w:rPr>
                <w:rFonts w:hint="eastAsia" w:ascii="宋体" w:hAnsi="宋体" w:cs="宋体"/>
                <w:color w:val="auto"/>
                <w:highlight w:val="none"/>
                <w:lang w:eastAsia="zh-CN"/>
              </w:rPr>
              <w:t>保修服务</w:t>
            </w:r>
            <w:r>
              <w:rPr>
                <w:rFonts w:hint="eastAsia" w:ascii="宋体" w:hAnsi="宋体" w:cs="宋体"/>
                <w:color w:val="auto"/>
                <w:highlight w:val="none"/>
              </w:rPr>
              <w:t>两项，详细内容必须在投标书中载明，如内容较多，本表只填写“有”“无”即可。</w:t>
            </w:r>
          </w:p>
        </w:tc>
      </w:tr>
      <w:tr w14:paraId="3184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14:paraId="34895D9D">
            <w:pPr>
              <w:rPr>
                <w:rFonts w:ascii="宋体" w:hAnsi="宋体" w:cs="宋体"/>
                <w:color w:val="auto"/>
                <w:highlight w:val="none"/>
              </w:rPr>
            </w:pP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14:paraId="02A34DA9">
            <w:pPr>
              <w:rPr>
                <w:rFonts w:ascii="宋体" w:hAnsi="宋体" w:cs="宋体"/>
                <w:color w:val="auto"/>
                <w:highlight w:val="none"/>
              </w:rPr>
            </w:pPr>
            <w:r>
              <w:rPr>
                <w:rFonts w:hint="eastAsia" w:ascii="宋体" w:hAnsi="宋体" w:cs="宋体"/>
                <w:color w:val="auto"/>
                <w:highlight w:val="none"/>
              </w:rPr>
              <w:t>5、投标报价以元为单位，小数点后保留</w:t>
            </w:r>
            <w:r>
              <w:rPr>
                <w:rFonts w:hint="eastAsia" w:ascii="宋体" w:hAnsi="宋体" w:cs="宋体"/>
                <w:color w:val="auto"/>
                <w:highlight w:val="none"/>
                <w:lang w:val="en-US" w:eastAsia="zh-CN"/>
              </w:rPr>
              <w:t>2</w:t>
            </w:r>
            <w:r>
              <w:rPr>
                <w:rFonts w:hint="eastAsia" w:ascii="宋体" w:hAnsi="宋体" w:cs="宋体"/>
                <w:color w:val="auto"/>
                <w:highlight w:val="none"/>
              </w:rPr>
              <w:t>位。</w:t>
            </w:r>
          </w:p>
        </w:tc>
      </w:tr>
      <w:tr w14:paraId="6B61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7" w:hRule="atLeast"/>
        </w:trPr>
        <w:tc>
          <w:tcPr>
            <w:tcW w:w="9338" w:type="dxa"/>
            <w:gridSpan w:val="8"/>
            <w:tcBorders>
              <w:top w:val="single" w:color="auto" w:sz="6" w:space="0"/>
              <w:left w:val="single" w:color="auto" w:sz="12" w:space="0"/>
              <w:bottom w:val="single" w:color="auto" w:sz="12" w:space="0"/>
              <w:right w:val="single" w:color="auto" w:sz="12" w:space="0"/>
            </w:tcBorders>
            <w:tcMar>
              <w:top w:w="38" w:type="dxa"/>
              <w:left w:w="38" w:type="dxa"/>
              <w:bottom w:w="0" w:type="dxa"/>
              <w:right w:w="38" w:type="dxa"/>
            </w:tcMar>
            <w:vAlign w:val="center"/>
          </w:tcPr>
          <w:p w14:paraId="5AFD24A6">
            <w:pPr>
              <w:ind w:firstLine="630" w:firstLineChars="300"/>
              <w:rPr>
                <w:rFonts w:ascii="宋体" w:hAnsi="宋体" w:cs="宋体"/>
                <w:color w:val="auto"/>
                <w:highlight w:val="none"/>
              </w:rPr>
            </w:pPr>
            <w:r>
              <w:rPr>
                <w:rFonts w:hint="eastAsia" w:ascii="宋体" w:hAnsi="宋体" w:cs="宋体"/>
                <w:color w:val="auto"/>
                <w:highlight w:val="none"/>
              </w:rPr>
              <w:t>投标人：           (盖章)      被授权人：         （签字或盖章）</w:t>
            </w:r>
          </w:p>
        </w:tc>
      </w:tr>
    </w:tbl>
    <w:p w14:paraId="57E58C68">
      <w:pPr>
        <w:spacing w:afterLines="50" w:line="480" w:lineRule="exact"/>
        <w:rPr>
          <w:rFonts w:ascii="宋体" w:hAnsi="宋体" w:cs="宋体"/>
          <w:b/>
          <w:bCs/>
          <w:color w:val="auto"/>
          <w:highlight w:val="none"/>
        </w:rPr>
      </w:pPr>
      <w:r>
        <w:rPr>
          <w:rFonts w:hint="eastAsia" w:ascii="宋体" w:hAnsi="宋体" w:cs="宋体"/>
          <w:b/>
          <w:bCs/>
          <w:color w:val="auto"/>
          <w:highlight w:val="none"/>
        </w:rPr>
        <w:t>注：本开标一览表除附在此处以外，还应另用小信封单独密封（不密封在大密封袋内），用于开标时唱标。</w:t>
      </w:r>
    </w:p>
    <w:p w14:paraId="1329A1CE">
      <w:pPr>
        <w:spacing w:afterLines="50" w:line="480" w:lineRule="exact"/>
        <w:rPr>
          <w:rFonts w:ascii="宋体" w:hAnsi="宋体" w:cs="宋体"/>
          <w:color w:val="auto"/>
          <w:highlight w:val="none"/>
        </w:rPr>
      </w:pPr>
    </w:p>
    <w:p w14:paraId="4DE62659">
      <w:pPr>
        <w:spacing w:afterLines="50" w:line="480" w:lineRule="exact"/>
        <w:rPr>
          <w:rFonts w:ascii="宋体" w:hAnsi="宋体" w:cs="宋体"/>
          <w:color w:val="auto"/>
          <w:highlight w:val="none"/>
        </w:rPr>
      </w:pPr>
    </w:p>
    <w:p w14:paraId="036D536E">
      <w:pPr>
        <w:spacing w:afterLines="50" w:line="480" w:lineRule="exact"/>
        <w:ind w:firstLine="6405" w:firstLineChars="305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szCs w:val="21"/>
          <w:highlight w:val="none"/>
          <w:u w:val="single"/>
        </w:rPr>
        <w:t xml:space="preserve">      </w:t>
      </w:r>
      <w:bookmarkStart w:id="445" w:name="_Toc460361833"/>
      <w:bookmarkStart w:id="446" w:name="_Toc460361775"/>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bookmarkEnd w:id="445"/>
      <w:bookmarkEnd w:id="446"/>
    </w:p>
    <w:p w14:paraId="217550FC">
      <w:pPr>
        <w:rPr>
          <w:rFonts w:ascii="宋体" w:hAnsi="宋体" w:cs="宋体"/>
          <w:color w:val="auto"/>
          <w:highlight w:val="none"/>
        </w:rPr>
      </w:pPr>
    </w:p>
    <w:p w14:paraId="249DEBB7">
      <w:pPr>
        <w:rPr>
          <w:rFonts w:ascii="宋体" w:hAnsi="宋体" w:cs="宋体"/>
          <w:color w:val="auto"/>
          <w:highlight w:val="none"/>
        </w:rPr>
      </w:pPr>
    </w:p>
    <w:p w14:paraId="10712848">
      <w:pPr>
        <w:snapToGrid w:val="0"/>
        <w:spacing w:line="360" w:lineRule="auto"/>
        <w:jc w:val="center"/>
        <w:rPr>
          <w:rFonts w:hint="eastAsia" w:ascii="宋体" w:hAnsi="宋体" w:cs="宋体"/>
          <w:b/>
          <w:bCs/>
          <w:color w:val="auto"/>
          <w:sz w:val="32"/>
          <w:szCs w:val="32"/>
          <w:highlight w:val="none"/>
          <w:lang w:eastAsia="zh-CN"/>
        </w:rPr>
      </w:pPr>
      <w:bookmarkStart w:id="447" w:name="_Toc9015_WPSOffice_Level1"/>
      <w:bookmarkStart w:id="448" w:name="_Toc460361834"/>
      <w:bookmarkStart w:id="449" w:name="_Toc460361776"/>
      <w:r>
        <w:rPr>
          <w:rFonts w:hint="eastAsia" w:ascii="宋体" w:hAnsi="宋体" w:cs="宋体"/>
          <w:b/>
          <w:bCs/>
          <w:color w:val="auto"/>
          <w:sz w:val="32"/>
          <w:szCs w:val="32"/>
          <w:highlight w:val="none"/>
          <w:lang w:eastAsia="zh-CN"/>
        </w:rPr>
        <w:t>二次报价表（具体以“政采云”系统填报为准）</w:t>
      </w:r>
    </w:p>
    <w:p w14:paraId="698EB9C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2025年朝阳村灵芝孢子粉生产车间配套项目</w:t>
      </w:r>
      <w:r>
        <w:rPr>
          <w:rFonts w:hint="eastAsia" w:ascii="宋体" w:hAnsi="宋体"/>
          <w:color w:val="auto"/>
          <w:szCs w:val="21"/>
          <w:highlight w:val="none"/>
        </w:rPr>
        <w:t xml:space="preserve">                       </w:t>
      </w:r>
    </w:p>
    <w:p w14:paraId="290AD726">
      <w:pPr>
        <w:spacing w:line="360"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项目编号</w:t>
      </w:r>
      <w:r>
        <w:rPr>
          <w:rFonts w:hint="eastAsia" w:ascii="宋体" w:hAnsi="宋体"/>
          <w:color w:val="auto"/>
          <w:szCs w:val="21"/>
          <w:highlight w:val="none"/>
        </w:rPr>
        <w:t>：</w:t>
      </w:r>
      <w:r>
        <w:rPr>
          <w:rFonts w:hint="eastAsia" w:ascii="宋体" w:hAnsi="宋体"/>
          <w:color w:val="auto"/>
          <w:szCs w:val="21"/>
          <w:highlight w:val="none"/>
          <w:lang w:eastAsia="zh-CN"/>
        </w:rPr>
        <w:t>JLGA2025-017</w:t>
      </w:r>
      <w:r>
        <w:rPr>
          <w:rFonts w:hint="eastAsia" w:ascii="宋体" w:hAnsi="宋体"/>
          <w:bCs/>
          <w:color w:val="auto"/>
          <w:szCs w:val="21"/>
          <w:highlight w:val="none"/>
        </w:rPr>
        <w:t xml:space="preserve">                                         </w:t>
      </w:r>
    </w:p>
    <w:tbl>
      <w:tblPr>
        <w:tblStyle w:val="38"/>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5728"/>
      </w:tblGrid>
      <w:tr w14:paraId="371C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exact"/>
          <w:jc w:val="center"/>
        </w:trPr>
        <w:tc>
          <w:tcPr>
            <w:tcW w:w="3099" w:type="dxa"/>
            <w:vAlign w:val="center"/>
          </w:tcPr>
          <w:p w14:paraId="7D139AB3">
            <w:pPr>
              <w:spacing w:line="360" w:lineRule="auto"/>
              <w:jc w:val="center"/>
              <w:rPr>
                <w:rFonts w:hint="eastAsia" w:ascii="宋体" w:hAnsi="宋体"/>
                <w:color w:val="auto"/>
                <w:szCs w:val="21"/>
                <w:highlight w:val="none"/>
              </w:rPr>
            </w:pPr>
            <w:r>
              <w:rPr>
                <w:rFonts w:hint="eastAsia" w:ascii="宋体" w:hAnsi="宋体" w:cs="宋体"/>
                <w:color w:val="auto"/>
                <w:sz w:val="24"/>
                <w:szCs w:val="24"/>
                <w:highlight w:val="none"/>
              </w:rPr>
              <w:t>投标人名称</w:t>
            </w:r>
          </w:p>
        </w:tc>
        <w:tc>
          <w:tcPr>
            <w:tcW w:w="5728" w:type="dxa"/>
            <w:tcBorders>
              <w:right w:val="single" w:color="auto" w:sz="4" w:space="0"/>
            </w:tcBorders>
            <w:vAlign w:val="center"/>
          </w:tcPr>
          <w:p w14:paraId="0BABF5F1">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二次报价</w:t>
            </w:r>
            <w:r>
              <w:rPr>
                <w:rFonts w:hint="eastAsia" w:ascii="宋体" w:hAnsi="宋体" w:cs="宋体"/>
                <w:color w:val="auto"/>
                <w:sz w:val="24"/>
                <w:szCs w:val="24"/>
                <w:highlight w:val="none"/>
              </w:rPr>
              <w:t xml:space="preserve">  </w:t>
            </w:r>
          </w:p>
          <w:p w14:paraId="278F6374">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（元）</w:t>
            </w:r>
          </w:p>
        </w:tc>
      </w:tr>
      <w:tr w14:paraId="255B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exact"/>
          <w:jc w:val="center"/>
        </w:trPr>
        <w:tc>
          <w:tcPr>
            <w:tcW w:w="3099" w:type="dxa"/>
            <w:vAlign w:val="center"/>
          </w:tcPr>
          <w:p w14:paraId="698EFB36">
            <w:pPr>
              <w:spacing w:line="360" w:lineRule="auto"/>
              <w:rPr>
                <w:rFonts w:hint="eastAsia" w:ascii="宋体" w:hAnsi="宋体"/>
                <w:color w:val="auto"/>
                <w:szCs w:val="21"/>
                <w:highlight w:val="none"/>
              </w:rPr>
            </w:pPr>
          </w:p>
        </w:tc>
        <w:tc>
          <w:tcPr>
            <w:tcW w:w="5728" w:type="dxa"/>
            <w:tcBorders>
              <w:right w:val="single" w:color="auto" w:sz="4" w:space="0"/>
            </w:tcBorders>
            <w:vAlign w:val="center"/>
          </w:tcPr>
          <w:p w14:paraId="6584685E">
            <w:pPr>
              <w:spacing w:line="360" w:lineRule="auto"/>
              <w:jc w:val="center"/>
              <w:rPr>
                <w:rFonts w:hint="eastAsia" w:ascii="宋体" w:hAnsi="宋体" w:cs="宋体"/>
                <w:color w:val="auto"/>
                <w:sz w:val="24"/>
                <w:szCs w:val="24"/>
                <w:highlight w:val="none"/>
              </w:rPr>
            </w:pPr>
          </w:p>
        </w:tc>
      </w:tr>
    </w:tbl>
    <w:p w14:paraId="03AF8978">
      <w:pPr>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备注：1、此表不需填写，不需放入响应文件格式内。</w:t>
      </w:r>
    </w:p>
    <w:p w14:paraId="1416DABA">
      <w:pPr>
        <w:numPr>
          <w:ilvl w:val="0"/>
          <w:numId w:val="6"/>
        </w:numPr>
        <w:spacing w:line="360" w:lineRule="auto"/>
        <w:ind w:firstLine="617" w:firstLineChars="294"/>
        <w:jc w:val="left"/>
        <w:rPr>
          <w:rFonts w:hint="eastAsia" w:ascii="宋体" w:hAnsi="宋体"/>
          <w:b/>
          <w:bCs/>
          <w:color w:val="auto"/>
          <w:szCs w:val="21"/>
          <w:highlight w:val="none"/>
        </w:rPr>
      </w:pPr>
      <w:r>
        <w:rPr>
          <w:rFonts w:hint="eastAsia" w:ascii="宋体" w:hAnsi="宋体"/>
          <w:b/>
          <w:bCs/>
          <w:color w:val="auto"/>
          <w:szCs w:val="21"/>
          <w:highlight w:val="none"/>
        </w:rPr>
        <w:t>此表为通过初步审查合格的投标人按照磋商要求，现场填写。</w:t>
      </w:r>
    </w:p>
    <w:p w14:paraId="6882CAF2">
      <w:pPr>
        <w:numPr>
          <w:ilvl w:val="0"/>
          <w:numId w:val="6"/>
        </w:numPr>
        <w:spacing w:line="360" w:lineRule="auto"/>
        <w:ind w:firstLine="617" w:firstLineChars="294"/>
        <w:jc w:val="left"/>
        <w:rPr>
          <w:rFonts w:hint="eastAsia" w:ascii="宋体" w:hAnsi="宋体"/>
          <w:b/>
          <w:bCs/>
          <w:color w:val="auto"/>
          <w:szCs w:val="21"/>
          <w:highlight w:val="none"/>
        </w:rPr>
      </w:pPr>
      <w:r>
        <w:rPr>
          <w:rFonts w:hint="eastAsia" w:ascii="宋体" w:hAnsi="宋体"/>
          <w:b/>
          <w:bCs/>
          <w:color w:val="auto"/>
          <w:szCs w:val="21"/>
          <w:highlight w:val="none"/>
          <w:lang w:eastAsia="zh-CN"/>
        </w:rPr>
        <w:t>二次报价与一次报价不符时，需附带二次报价对应工程量清单。</w:t>
      </w:r>
    </w:p>
    <w:p w14:paraId="791E71F3">
      <w:pPr>
        <w:numPr>
          <w:ilvl w:val="0"/>
          <w:numId w:val="6"/>
        </w:numPr>
        <w:spacing w:line="360" w:lineRule="auto"/>
        <w:ind w:firstLine="617" w:firstLineChars="294"/>
        <w:jc w:val="left"/>
        <w:rPr>
          <w:rFonts w:hint="eastAsia" w:ascii="宋体" w:hAnsi="宋体"/>
          <w:b/>
          <w:bCs/>
          <w:color w:val="auto"/>
          <w:szCs w:val="21"/>
          <w:highlight w:val="none"/>
          <w:lang w:eastAsia="zh-CN"/>
        </w:rPr>
      </w:pPr>
      <w:r>
        <w:rPr>
          <w:rFonts w:hint="eastAsia" w:ascii="宋体" w:hAnsi="宋体"/>
          <w:b/>
          <w:bCs/>
          <w:color w:val="auto"/>
          <w:szCs w:val="21"/>
          <w:highlight w:val="none"/>
          <w:lang w:val="en-US" w:eastAsia="zh-CN"/>
        </w:rPr>
        <w:t>二次</w:t>
      </w:r>
      <w:r>
        <w:rPr>
          <w:rFonts w:hint="eastAsia" w:ascii="宋体" w:hAnsi="宋体"/>
          <w:b/>
          <w:bCs/>
          <w:color w:val="auto"/>
          <w:szCs w:val="21"/>
          <w:highlight w:val="none"/>
          <w:lang w:eastAsia="zh-CN"/>
        </w:rPr>
        <w:t>报价以元为单位，小数点后保留</w:t>
      </w:r>
      <w:r>
        <w:rPr>
          <w:rFonts w:hint="eastAsia" w:ascii="宋体" w:hAnsi="宋体"/>
          <w:b/>
          <w:bCs/>
          <w:color w:val="auto"/>
          <w:szCs w:val="21"/>
          <w:highlight w:val="none"/>
          <w:lang w:val="en-US" w:eastAsia="zh-CN"/>
        </w:rPr>
        <w:t>2</w:t>
      </w:r>
      <w:r>
        <w:rPr>
          <w:rFonts w:hint="eastAsia" w:ascii="宋体" w:hAnsi="宋体"/>
          <w:b/>
          <w:bCs/>
          <w:color w:val="auto"/>
          <w:szCs w:val="21"/>
          <w:highlight w:val="none"/>
          <w:lang w:eastAsia="zh-CN"/>
        </w:rPr>
        <w:t>位。</w:t>
      </w:r>
    </w:p>
    <w:p w14:paraId="1804C087">
      <w:pPr>
        <w:spacing w:line="315" w:lineRule="auto"/>
        <w:ind w:firstLine="480" w:firstLineChars="200"/>
        <w:rPr>
          <w:rFonts w:hint="eastAsia" w:ascii="宋体" w:hAnsi="宋体" w:cs="宋体"/>
          <w:color w:val="auto"/>
          <w:sz w:val="24"/>
          <w:szCs w:val="24"/>
          <w:highlight w:val="none"/>
        </w:rPr>
      </w:pPr>
    </w:p>
    <w:p w14:paraId="5A3CBBD1">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393CEFA">
      <w:pPr>
        <w:spacing w:line="480" w:lineRule="auto"/>
        <w:ind w:firstLine="2400" w:firstLineChars="1000"/>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授权代表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签字：</w:t>
      </w:r>
      <w:r>
        <w:rPr>
          <w:rFonts w:hint="eastAsia" w:ascii="宋体" w:hAnsi="宋体" w:cs="宋体"/>
          <w:color w:val="auto"/>
          <w:sz w:val="24"/>
          <w:szCs w:val="24"/>
          <w:highlight w:val="none"/>
          <w:u w:val="single"/>
        </w:rPr>
        <w:t>　　　　　　　　　　</w:t>
      </w:r>
    </w:p>
    <w:p w14:paraId="30C3F251">
      <w:pPr>
        <w:spacing w:beforeLines="100" w:afterLines="50"/>
        <w:ind w:firstLine="4080" w:firstLineChars="170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w:t>
      </w:r>
    </w:p>
    <w:p w14:paraId="7A3045C7">
      <w:pPr>
        <w:spacing w:beforeLines="100" w:afterLines="50"/>
        <w:jc w:val="center"/>
        <w:rPr>
          <w:rFonts w:hint="eastAsia" w:ascii="宋体" w:hAnsi="宋体" w:cs="宋体"/>
          <w:color w:val="auto"/>
          <w:sz w:val="24"/>
          <w:szCs w:val="24"/>
          <w:highlight w:val="none"/>
          <w:u w:val="single"/>
        </w:rPr>
      </w:pPr>
    </w:p>
    <w:p w14:paraId="0757D0FE">
      <w:pPr>
        <w:spacing w:beforeLines="100" w:afterLines="50"/>
        <w:jc w:val="center"/>
        <w:rPr>
          <w:rFonts w:hint="eastAsia" w:ascii="宋体" w:hAnsi="宋体" w:cs="宋体"/>
          <w:color w:val="auto"/>
          <w:sz w:val="24"/>
          <w:szCs w:val="24"/>
          <w:highlight w:val="none"/>
          <w:u w:val="single"/>
        </w:rPr>
      </w:pPr>
    </w:p>
    <w:p w14:paraId="6F2D294C">
      <w:pPr>
        <w:spacing w:beforeLines="100" w:afterLines="50"/>
        <w:jc w:val="center"/>
        <w:rPr>
          <w:rFonts w:hint="eastAsia" w:ascii="宋体" w:hAnsi="宋体" w:cs="宋体"/>
          <w:color w:val="auto"/>
          <w:sz w:val="24"/>
          <w:szCs w:val="24"/>
          <w:highlight w:val="none"/>
          <w:u w:val="single"/>
        </w:rPr>
      </w:pPr>
    </w:p>
    <w:p w14:paraId="1F2400EF">
      <w:pPr>
        <w:spacing w:beforeLines="100" w:afterLines="50"/>
        <w:jc w:val="center"/>
        <w:rPr>
          <w:rFonts w:hint="eastAsia" w:ascii="宋体" w:hAnsi="宋体" w:cs="宋体"/>
          <w:color w:val="auto"/>
          <w:sz w:val="24"/>
          <w:szCs w:val="24"/>
          <w:highlight w:val="none"/>
          <w:u w:val="single"/>
        </w:rPr>
      </w:pPr>
    </w:p>
    <w:p w14:paraId="68392882">
      <w:pPr>
        <w:spacing w:beforeLines="100" w:afterLines="50"/>
        <w:jc w:val="center"/>
        <w:rPr>
          <w:rFonts w:hint="eastAsia" w:ascii="宋体" w:hAnsi="宋体" w:cs="宋体"/>
          <w:color w:val="auto"/>
          <w:sz w:val="24"/>
          <w:szCs w:val="24"/>
          <w:highlight w:val="none"/>
          <w:u w:val="single"/>
        </w:rPr>
      </w:pPr>
    </w:p>
    <w:p w14:paraId="683D502B">
      <w:pPr>
        <w:spacing w:beforeLines="100" w:afterLines="50"/>
        <w:jc w:val="center"/>
        <w:rPr>
          <w:rFonts w:hint="eastAsia" w:ascii="宋体" w:hAnsi="宋体" w:cs="宋体"/>
          <w:color w:val="auto"/>
          <w:sz w:val="24"/>
          <w:szCs w:val="24"/>
          <w:highlight w:val="none"/>
          <w:u w:val="single"/>
        </w:rPr>
      </w:pPr>
    </w:p>
    <w:p w14:paraId="04955069">
      <w:pPr>
        <w:spacing w:beforeLines="100" w:afterLines="50"/>
        <w:jc w:val="both"/>
        <w:rPr>
          <w:rFonts w:hint="eastAsia" w:ascii="宋体" w:hAnsi="宋体" w:cs="宋体"/>
          <w:color w:val="auto"/>
          <w:sz w:val="24"/>
          <w:szCs w:val="24"/>
          <w:highlight w:val="none"/>
          <w:u w:val="single"/>
        </w:rPr>
      </w:pPr>
    </w:p>
    <w:p w14:paraId="1569BDBE">
      <w:pPr>
        <w:spacing w:beforeLines="100" w:afterLines="50"/>
        <w:jc w:val="both"/>
        <w:rPr>
          <w:rFonts w:hint="eastAsia" w:ascii="宋体" w:hAnsi="宋体" w:cs="宋体"/>
          <w:color w:val="auto"/>
          <w:sz w:val="24"/>
          <w:szCs w:val="24"/>
          <w:highlight w:val="none"/>
          <w:u w:val="single"/>
        </w:rPr>
      </w:pPr>
    </w:p>
    <w:p w14:paraId="19430384">
      <w:pPr>
        <w:spacing w:beforeLines="100" w:afterLines="50"/>
        <w:jc w:val="center"/>
        <w:rPr>
          <w:rFonts w:ascii="宋体" w:hAnsi="宋体" w:cs="宋体"/>
          <w:b/>
          <w:bCs/>
          <w:color w:val="auto"/>
          <w:sz w:val="28"/>
          <w:szCs w:val="28"/>
          <w:highlight w:val="none"/>
        </w:rPr>
      </w:pPr>
      <w:bookmarkStart w:id="450" w:name="_Toc12953_WPSOffice_Level1"/>
      <w:r>
        <w:rPr>
          <w:rFonts w:hint="eastAsia" w:ascii="宋体" w:hAnsi="宋体" w:cs="宋体"/>
          <w:b/>
          <w:bCs/>
          <w:color w:val="auto"/>
          <w:sz w:val="32"/>
          <w:szCs w:val="32"/>
          <w:highlight w:val="none"/>
        </w:rPr>
        <w:t>二、已标价工程量清单</w:t>
      </w:r>
      <w:bookmarkEnd w:id="447"/>
      <w:bookmarkEnd w:id="450"/>
    </w:p>
    <w:p w14:paraId="133A3C8E">
      <w:pPr>
        <w:rPr>
          <w:rFonts w:ascii="宋体" w:hAnsi="宋体" w:cs="宋体"/>
          <w:color w:val="auto"/>
          <w:highlight w:val="none"/>
        </w:rPr>
      </w:pPr>
    </w:p>
    <w:p w14:paraId="7D5CE693">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（按已标价工程量清单格式填写）</w:t>
      </w:r>
    </w:p>
    <w:p w14:paraId="73F12A74">
      <w:pPr>
        <w:widowControl/>
        <w:jc w:val="left"/>
        <w:rPr>
          <w:rFonts w:ascii="宋体" w:hAnsi="宋体" w:cs="宋体"/>
          <w:b/>
          <w:bCs/>
          <w:color w:val="auto"/>
          <w:sz w:val="28"/>
          <w:szCs w:val="28"/>
          <w:highlight w:val="none"/>
        </w:rPr>
      </w:pPr>
    </w:p>
    <w:p w14:paraId="466575C2">
      <w:pPr>
        <w:pStyle w:val="6"/>
        <w:keepNext/>
        <w:keepLines/>
        <w:pageBreakBefore/>
        <w:widowControl w:val="0"/>
        <w:kinsoku/>
        <w:wordWrap/>
        <w:overflowPunct/>
        <w:topLinePunct w:val="0"/>
        <w:autoSpaceDE/>
        <w:autoSpaceDN/>
        <w:bidi w:val="0"/>
        <w:adjustRightInd/>
        <w:snapToGrid/>
        <w:spacing w:before="20" w:after="10" w:line="240" w:lineRule="auto"/>
        <w:ind w:left="0" w:leftChars="0" w:right="0" w:rightChars="0"/>
        <w:jc w:val="center"/>
        <w:textAlignment w:val="auto"/>
        <w:rPr>
          <w:rFonts w:ascii="宋体" w:hAnsi="宋体" w:cs="宋体"/>
          <w:color w:val="auto"/>
          <w:sz w:val="32"/>
          <w:szCs w:val="32"/>
          <w:highlight w:val="none"/>
        </w:rPr>
      </w:pPr>
      <w:bookmarkStart w:id="451" w:name="_Toc7838_WPSOffice_Level1"/>
      <w:bookmarkStart w:id="452" w:name="_Toc7876_WPSOffice_Level1"/>
      <w:r>
        <w:rPr>
          <w:rFonts w:hint="eastAsia" w:ascii="宋体" w:hAnsi="宋体" w:cs="宋体"/>
          <w:color w:val="auto"/>
          <w:sz w:val="32"/>
          <w:szCs w:val="32"/>
          <w:highlight w:val="none"/>
        </w:rPr>
        <w:t>三、投标函及投标函附录</w:t>
      </w:r>
      <w:bookmarkEnd w:id="448"/>
      <w:bookmarkEnd w:id="449"/>
      <w:bookmarkEnd w:id="451"/>
      <w:bookmarkEnd w:id="452"/>
    </w:p>
    <w:p w14:paraId="77AAF788">
      <w:pPr>
        <w:pStyle w:val="7"/>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（一）投标函</w:t>
      </w:r>
    </w:p>
    <w:p w14:paraId="42491509">
      <w:pPr>
        <w:ind w:firstLine="420" w:firstLineChars="200"/>
        <w:rPr>
          <w:rFonts w:ascii="宋体" w:hAnsi="宋体" w:cs="宋体"/>
          <w:color w:val="auto"/>
          <w:szCs w:val="21"/>
          <w:highlight w:val="none"/>
        </w:rPr>
      </w:pPr>
    </w:p>
    <w:p w14:paraId="6C90ADE4">
      <w:pPr>
        <w:keepNext w:val="0"/>
        <w:keepLines w:val="0"/>
        <w:pageBreakBefore w:val="0"/>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（采购人名称）: </w:t>
      </w:r>
    </w:p>
    <w:p w14:paraId="7BC103ED">
      <w:pPr>
        <w:keepNext w:val="0"/>
        <w:keepLines w:val="0"/>
        <w:pageBreakBefore w:val="0"/>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1．我方己仔细研究了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的全部内容，愿意以人民币（大写）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）的投标总报价，工期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日历天，按合同约定实施和完成承包工程，修补工程中的任何缺陷，工程质量</w:t>
      </w:r>
      <w:r>
        <w:rPr>
          <w:rFonts w:hint="eastAsia" w:ascii="宋体" w:hAnsi="宋体" w:cs="宋体"/>
          <w:color w:val="auto"/>
          <w:szCs w:val="21"/>
          <w:highlight w:val="none"/>
          <w:lang w:eastAsia="zh-CN"/>
        </w:rPr>
        <w:t>达</w:t>
      </w:r>
      <w:r>
        <w:rPr>
          <w:rFonts w:hint="eastAsia" w:ascii="宋体" w:hAnsi="宋体" w:cs="宋体"/>
          <w:color w:val="auto"/>
          <w:szCs w:val="21"/>
          <w:highlight w:val="none"/>
        </w:rPr>
        <w:t>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w:t>
      </w:r>
    </w:p>
    <w:p w14:paraId="4969E65D">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2．我方承诺在投标有效期</w:t>
      </w:r>
      <w:r>
        <w:rPr>
          <w:rFonts w:hint="eastAsia" w:ascii="宋体" w:hAnsi="宋体" w:cs="宋体"/>
          <w:color w:val="auto"/>
          <w:szCs w:val="21"/>
          <w:highlight w:val="none"/>
          <w:lang w:val="en-US" w:eastAsia="zh-CN"/>
        </w:rPr>
        <w:t>90天</w:t>
      </w:r>
      <w:r>
        <w:rPr>
          <w:rFonts w:hint="eastAsia" w:ascii="宋体" w:hAnsi="宋体" w:cs="宋体"/>
          <w:color w:val="auto"/>
          <w:szCs w:val="21"/>
          <w:highlight w:val="none"/>
        </w:rPr>
        <w:t>内不修改、撤销</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w:t>
      </w:r>
    </w:p>
    <w:p w14:paraId="3DBABDDB">
      <w:pPr>
        <w:keepNext w:val="0"/>
        <w:keepLines w:val="0"/>
        <w:pageBreakBefore w:val="0"/>
        <w:widowControl/>
        <w:kinsoku w:val="0"/>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3．随同本投标函提交</w:t>
      </w:r>
      <w:r>
        <w:rPr>
          <w:rFonts w:hint="eastAsia" w:ascii="宋体" w:hAnsi="宋体" w:cs="宋体"/>
          <w:color w:val="auto"/>
          <w:szCs w:val="21"/>
          <w:highlight w:val="none"/>
          <w:lang w:eastAsia="zh-CN"/>
        </w:rPr>
        <w:t>磋商保证金</w:t>
      </w:r>
      <w:r>
        <w:rPr>
          <w:rFonts w:hint="eastAsia" w:ascii="宋体" w:hAnsi="宋体" w:cs="宋体"/>
          <w:color w:val="auto"/>
          <w:szCs w:val="21"/>
          <w:highlight w:val="none"/>
        </w:rPr>
        <w:t>一份，金额为人民币（大写）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14:paraId="79147DA1">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4．如我方</w:t>
      </w:r>
      <w:r>
        <w:rPr>
          <w:rFonts w:hint="eastAsia" w:ascii="宋体" w:hAnsi="宋体" w:cs="宋体"/>
          <w:color w:val="auto"/>
          <w:szCs w:val="21"/>
          <w:highlight w:val="none"/>
          <w:lang w:eastAsia="zh-CN"/>
        </w:rPr>
        <w:t>成为最终成交商</w:t>
      </w:r>
      <w:r>
        <w:rPr>
          <w:rFonts w:hint="eastAsia" w:ascii="宋体" w:hAnsi="宋体" w:cs="宋体"/>
          <w:color w:val="auto"/>
          <w:szCs w:val="21"/>
          <w:highlight w:val="none"/>
        </w:rPr>
        <w:t>：</w:t>
      </w:r>
    </w:p>
    <w:p w14:paraId="62B6A3ED">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(l）我方承诺在收到</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后，在</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规定的期限内与你方签订合同。</w:t>
      </w:r>
    </w:p>
    <w:p w14:paraId="4D9709B0">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(2）随同本投标函递交的投标函附录属于合同文件的组成部分。</w:t>
      </w:r>
    </w:p>
    <w:p w14:paraId="5BB38F81">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）我方承诺在合同约定的期限内完成并移交全部合同工程。</w:t>
      </w:r>
    </w:p>
    <w:p w14:paraId="09C1A180">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5．我方在此声明，所递交的</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及有关资料内容完整、真实和准确。</w:t>
      </w:r>
    </w:p>
    <w:p w14:paraId="646AA8FF">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 其他内容。</w:t>
      </w:r>
    </w:p>
    <w:p w14:paraId="19570286">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50B08C06">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14:paraId="61FEE02E">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37C86BDC">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7608B381">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0DC86598">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网址：</w:t>
      </w:r>
      <w:r>
        <w:rPr>
          <w:rFonts w:hint="eastAsia" w:ascii="宋体" w:hAnsi="宋体" w:cs="宋体"/>
          <w:color w:val="auto"/>
          <w:szCs w:val="21"/>
          <w:highlight w:val="none"/>
          <w:u w:val="single"/>
        </w:rPr>
        <w:t xml:space="preserve">                                 </w:t>
      </w:r>
    </w:p>
    <w:p w14:paraId="7056E4C7">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14:paraId="5E440B29">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23D5C1A0">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7A77532C">
      <w:pPr>
        <w:keepNext w:val="0"/>
        <w:keepLines w:val="0"/>
        <w:pageBreakBefore w:val="0"/>
        <w:wordWrap/>
        <w:overflowPunct/>
        <w:topLinePunct w:val="0"/>
        <w:autoSpaceDE/>
        <w:autoSpaceDN/>
        <w:bidi w:val="0"/>
        <w:adjustRightInd/>
        <w:snapToGrid/>
        <w:spacing w:line="440" w:lineRule="exact"/>
        <w:ind w:firstLine="6195" w:firstLineChars="2950"/>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D26493D">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41A6BC4C">
      <w:pPr>
        <w:pStyle w:val="7"/>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（二）投标函附录</w:t>
      </w:r>
    </w:p>
    <w:p w14:paraId="3E858E85">
      <w:pPr>
        <w:ind w:firstLine="420" w:firstLineChars="200"/>
        <w:rPr>
          <w:rFonts w:ascii="宋体" w:hAnsi="宋体" w:cs="宋体"/>
          <w:color w:val="auto"/>
          <w:szCs w:val="21"/>
          <w:highlight w:val="none"/>
        </w:rPr>
      </w:pPr>
    </w:p>
    <w:tbl>
      <w:tblPr>
        <w:tblStyle w:val="38"/>
        <w:tblW w:w="939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2659"/>
        <w:gridCol w:w="3610"/>
        <w:gridCol w:w="2283"/>
      </w:tblGrid>
      <w:tr w14:paraId="0869A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14:paraId="598D1694">
            <w:pPr>
              <w:jc w:val="center"/>
              <w:rPr>
                <w:rFonts w:ascii="宋体" w:hAnsi="宋体" w:cs="宋体"/>
                <w:color w:val="auto"/>
                <w:szCs w:val="21"/>
                <w:highlight w:val="none"/>
              </w:rPr>
            </w:pPr>
            <w:r>
              <w:rPr>
                <w:rFonts w:hint="eastAsia" w:ascii="宋体" w:hAnsi="宋体" w:cs="宋体"/>
                <w:color w:val="auto"/>
                <w:szCs w:val="21"/>
                <w:highlight w:val="none"/>
              </w:rPr>
              <w:t>序 号</w:t>
            </w:r>
          </w:p>
        </w:tc>
        <w:tc>
          <w:tcPr>
            <w:tcW w:w="2659" w:type="dxa"/>
            <w:tcBorders>
              <w:top w:val="single" w:color="auto" w:sz="4" w:space="0"/>
              <w:left w:val="single" w:color="auto" w:sz="4" w:space="0"/>
              <w:bottom w:val="single" w:color="auto" w:sz="4" w:space="0"/>
              <w:right w:val="single" w:color="auto" w:sz="4" w:space="0"/>
            </w:tcBorders>
            <w:vAlign w:val="center"/>
          </w:tcPr>
          <w:p w14:paraId="5A917319">
            <w:pPr>
              <w:jc w:val="center"/>
              <w:rPr>
                <w:rFonts w:ascii="宋体" w:hAnsi="宋体" w:cs="宋体"/>
                <w:color w:val="auto"/>
                <w:szCs w:val="21"/>
                <w:highlight w:val="none"/>
              </w:rPr>
            </w:pPr>
            <w:r>
              <w:rPr>
                <w:rFonts w:hint="eastAsia" w:ascii="宋体" w:hAnsi="宋体" w:cs="宋体"/>
                <w:color w:val="auto"/>
                <w:szCs w:val="21"/>
                <w:highlight w:val="none"/>
              </w:rPr>
              <w:t>条款内容</w:t>
            </w:r>
          </w:p>
        </w:tc>
        <w:tc>
          <w:tcPr>
            <w:tcW w:w="3610" w:type="dxa"/>
            <w:tcBorders>
              <w:top w:val="single" w:color="auto" w:sz="4" w:space="0"/>
              <w:left w:val="single" w:color="auto" w:sz="4" w:space="0"/>
              <w:bottom w:val="single" w:color="auto" w:sz="4" w:space="0"/>
              <w:right w:val="single" w:color="auto" w:sz="4" w:space="0"/>
            </w:tcBorders>
            <w:vAlign w:val="center"/>
          </w:tcPr>
          <w:p w14:paraId="409C1A16">
            <w:pPr>
              <w:jc w:val="center"/>
              <w:rPr>
                <w:rFonts w:ascii="宋体" w:hAnsi="宋体" w:cs="宋体"/>
                <w:color w:val="auto"/>
                <w:szCs w:val="21"/>
                <w:highlight w:val="none"/>
              </w:rPr>
            </w:pPr>
            <w:r>
              <w:rPr>
                <w:rFonts w:hint="eastAsia" w:ascii="宋体" w:hAnsi="宋体" w:cs="宋体"/>
                <w:color w:val="auto"/>
                <w:szCs w:val="21"/>
                <w:highlight w:val="none"/>
              </w:rPr>
              <w:t>约定内容</w:t>
            </w:r>
          </w:p>
        </w:tc>
        <w:tc>
          <w:tcPr>
            <w:tcW w:w="2283" w:type="dxa"/>
            <w:tcBorders>
              <w:top w:val="single" w:color="auto" w:sz="4" w:space="0"/>
              <w:left w:val="single" w:color="auto" w:sz="4" w:space="0"/>
              <w:bottom w:val="single" w:color="auto" w:sz="4" w:space="0"/>
              <w:right w:val="single" w:color="auto" w:sz="4" w:space="0"/>
            </w:tcBorders>
            <w:vAlign w:val="center"/>
          </w:tcPr>
          <w:p w14:paraId="0D51F047">
            <w:pPr>
              <w:jc w:val="center"/>
              <w:rPr>
                <w:rFonts w:ascii="宋体" w:hAnsi="宋体" w:cs="宋体"/>
                <w:color w:val="auto"/>
                <w:szCs w:val="21"/>
                <w:highlight w:val="none"/>
              </w:rPr>
            </w:pPr>
            <w:r>
              <w:rPr>
                <w:rFonts w:hint="eastAsia" w:ascii="宋体" w:hAnsi="宋体" w:cs="宋体"/>
                <w:color w:val="auto"/>
                <w:szCs w:val="21"/>
                <w:highlight w:val="none"/>
              </w:rPr>
              <w:t>是否响应</w:t>
            </w:r>
          </w:p>
        </w:tc>
      </w:tr>
      <w:tr w14:paraId="07B3C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14:paraId="66B17A54">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vAlign w:val="center"/>
          </w:tcPr>
          <w:p w14:paraId="22C7B3CB">
            <w:pPr>
              <w:rPr>
                <w:rFonts w:ascii="宋体" w:hAnsi="宋体" w:cs="宋体"/>
                <w:color w:val="auto"/>
                <w:szCs w:val="21"/>
                <w:highlight w:val="none"/>
              </w:rPr>
            </w:pPr>
            <w:r>
              <w:rPr>
                <w:rFonts w:hint="eastAsia" w:ascii="宋体" w:hAnsi="宋体" w:cs="宋体"/>
                <w:color w:val="auto"/>
                <w:szCs w:val="21"/>
                <w:highlight w:val="none"/>
              </w:rPr>
              <w:t>项目经理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14:paraId="37A857D4">
            <w:pPr>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p>
        </w:tc>
        <w:tc>
          <w:tcPr>
            <w:tcW w:w="2283" w:type="dxa"/>
            <w:tcBorders>
              <w:top w:val="single" w:color="auto" w:sz="4" w:space="0"/>
              <w:left w:val="single" w:color="auto" w:sz="4" w:space="0"/>
              <w:bottom w:val="single" w:color="auto" w:sz="4" w:space="0"/>
              <w:right w:val="single" w:color="auto" w:sz="4" w:space="0"/>
            </w:tcBorders>
            <w:vAlign w:val="center"/>
          </w:tcPr>
          <w:p w14:paraId="612DD975">
            <w:pPr>
              <w:jc w:val="center"/>
              <w:rPr>
                <w:rFonts w:ascii="宋体" w:hAnsi="宋体" w:cs="宋体"/>
                <w:color w:val="auto"/>
                <w:szCs w:val="21"/>
                <w:highlight w:val="none"/>
              </w:rPr>
            </w:pPr>
          </w:p>
        </w:tc>
      </w:tr>
      <w:tr w14:paraId="5AD5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40" w:type="dxa"/>
            <w:tcBorders>
              <w:top w:val="single" w:color="auto" w:sz="4" w:space="0"/>
              <w:left w:val="single" w:color="auto" w:sz="4" w:space="0"/>
              <w:bottom w:val="single" w:color="auto" w:sz="4" w:space="0"/>
              <w:right w:val="single" w:color="auto" w:sz="4" w:space="0"/>
            </w:tcBorders>
            <w:vAlign w:val="center"/>
          </w:tcPr>
          <w:p w14:paraId="04639F8E">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vAlign w:val="center"/>
          </w:tcPr>
          <w:p w14:paraId="2DD84114">
            <w:pPr>
              <w:rPr>
                <w:rFonts w:ascii="宋体" w:hAnsi="宋体" w:cs="宋体"/>
                <w:color w:val="auto"/>
                <w:szCs w:val="21"/>
                <w:highlight w:val="none"/>
              </w:rPr>
            </w:pPr>
            <w:r>
              <w:rPr>
                <w:rFonts w:hint="eastAsia" w:ascii="宋体" w:hAnsi="宋体" w:cs="宋体"/>
                <w:color w:val="auto"/>
                <w:szCs w:val="21"/>
                <w:highlight w:val="none"/>
              </w:rPr>
              <w:t>工期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14:paraId="2A9777ED">
            <w:pPr>
              <w:jc w:val="center"/>
              <w:rPr>
                <w:rFonts w:hint="eastAsia" w:ascii="宋体" w:hAnsi="宋体" w:cs="宋体"/>
                <w:color w:val="auto"/>
                <w:highlight w:val="none"/>
                <w:lang w:eastAsia="zh-CN"/>
              </w:rPr>
            </w:pP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日开工，</w:t>
            </w:r>
          </w:p>
          <w:p w14:paraId="6400912D">
            <w:pPr>
              <w:jc w:val="center"/>
              <w:rPr>
                <w:rFonts w:hint="eastAsia" w:ascii="宋体" w:hAnsi="宋体" w:cs="宋体"/>
                <w:color w:val="auto"/>
                <w:highlight w:val="none"/>
                <w:lang w:eastAsia="zh-CN"/>
              </w:rPr>
            </w:pP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日竣工。</w:t>
            </w:r>
          </w:p>
          <w:p w14:paraId="10467DE7">
            <w:pPr>
              <w:jc w:val="center"/>
              <w:rPr>
                <w:rFonts w:ascii="宋体" w:hAnsi="宋体" w:cs="宋体"/>
                <w:color w:val="auto"/>
                <w:szCs w:val="21"/>
                <w:highlight w:val="none"/>
              </w:rPr>
            </w:pPr>
            <w:r>
              <w:rPr>
                <w:rFonts w:hint="eastAsia" w:ascii="宋体" w:hAnsi="宋体" w:cs="宋体"/>
                <w:color w:val="auto"/>
                <w:highlight w:val="none"/>
                <w:lang w:eastAsia="zh-CN"/>
              </w:rPr>
              <w:t>共计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日历天</w:t>
            </w:r>
          </w:p>
        </w:tc>
        <w:tc>
          <w:tcPr>
            <w:tcW w:w="2283" w:type="dxa"/>
            <w:tcBorders>
              <w:top w:val="single" w:color="auto" w:sz="4" w:space="0"/>
              <w:left w:val="single" w:color="auto" w:sz="4" w:space="0"/>
              <w:bottom w:val="single" w:color="auto" w:sz="4" w:space="0"/>
              <w:right w:val="single" w:color="auto" w:sz="4" w:space="0"/>
            </w:tcBorders>
            <w:vAlign w:val="center"/>
          </w:tcPr>
          <w:p w14:paraId="36DCA46E">
            <w:pPr>
              <w:jc w:val="center"/>
              <w:rPr>
                <w:rFonts w:ascii="宋体" w:hAnsi="宋体" w:cs="宋体"/>
                <w:color w:val="auto"/>
                <w:szCs w:val="21"/>
                <w:highlight w:val="none"/>
              </w:rPr>
            </w:pPr>
          </w:p>
        </w:tc>
      </w:tr>
      <w:tr w14:paraId="78F5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14:paraId="14426727">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vAlign w:val="center"/>
          </w:tcPr>
          <w:p w14:paraId="410A2018">
            <w:pPr>
              <w:rPr>
                <w:rFonts w:ascii="宋体" w:hAnsi="宋体" w:cs="宋体"/>
                <w:color w:val="auto"/>
                <w:szCs w:val="21"/>
                <w:highlight w:val="none"/>
              </w:rPr>
            </w:pPr>
            <w:r>
              <w:rPr>
                <w:rFonts w:hint="eastAsia" w:ascii="宋体" w:hAnsi="宋体" w:cs="宋体"/>
                <w:color w:val="auto"/>
                <w:szCs w:val="21"/>
                <w:highlight w:val="none"/>
              </w:rPr>
              <w:t>缺陷责任期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14:paraId="5DFEA3EA">
            <w:pPr>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1   </w:t>
            </w:r>
            <w:r>
              <w:rPr>
                <w:rFonts w:hint="eastAsia" w:ascii="宋体" w:hAnsi="宋体" w:cs="宋体"/>
                <w:color w:val="auto"/>
                <w:szCs w:val="21"/>
                <w:highlight w:val="none"/>
                <w:u w:val="none"/>
              </w:rPr>
              <w:t>年</w:t>
            </w:r>
          </w:p>
        </w:tc>
        <w:tc>
          <w:tcPr>
            <w:tcW w:w="2283" w:type="dxa"/>
            <w:tcBorders>
              <w:top w:val="single" w:color="auto" w:sz="4" w:space="0"/>
              <w:left w:val="single" w:color="auto" w:sz="4" w:space="0"/>
              <w:bottom w:val="single" w:color="auto" w:sz="4" w:space="0"/>
              <w:right w:val="single" w:color="auto" w:sz="4" w:space="0"/>
            </w:tcBorders>
            <w:vAlign w:val="center"/>
          </w:tcPr>
          <w:p w14:paraId="766C8625">
            <w:pPr>
              <w:jc w:val="center"/>
              <w:rPr>
                <w:rFonts w:ascii="宋体" w:hAnsi="宋体" w:cs="宋体"/>
                <w:color w:val="auto"/>
                <w:szCs w:val="21"/>
                <w:highlight w:val="none"/>
              </w:rPr>
            </w:pPr>
          </w:p>
        </w:tc>
      </w:tr>
      <w:tr w14:paraId="4236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14:paraId="7683BD37">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2659" w:type="dxa"/>
            <w:tcBorders>
              <w:top w:val="single" w:color="auto" w:sz="4" w:space="0"/>
              <w:left w:val="single" w:color="auto" w:sz="4" w:space="0"/>
              <w:bottom w:val="single" w:color="auto" w:sz="4" w:space="0"/>
              <w:right w:val="single" w:color="auto" w:sz="4" w:space="0"/>
            </w:tcBorders>
            <w:vAlign w:val="center"/>
          </w:tcPr>
          <w:p w14:paraId="708C9187">
            <w:pPr>
              <w:rPr>
                <w:rFonts w:ascii="宋体" w:hAnsi="宋体" w:cs="宋体"/>
                <w:color w:val="auto"/>
                <w:szCs w:val="21"/>
                <w:highlight w:val="none"/>
              </w:rPr>
            </w:pPr>
            <w:r>
              <w:rPr>
                <w:rFonts w:hint="eastAsia" w:ascii="宋体" w:hAnsi="宋体" w:cs="宋体"/>
                <w:color w:val="auto"/>
                <w:szCs w:val="21"/>
                <w:highlight w:val="none"/>
              </w:rPr>
              <w:t>分包</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14:paraId="124D7DD5">
            <w:pPr>
              <w:rPr>
                <w:rFonts w:ascii="宋体" w:hAnsi="宋体" w:cs="宋体"/>
                <w:color w:val="auto"/>
                <w:szCs w:val="21"/>
                <w:highlight w:val="none"/>
              </w:rPr>
            </w:pPr>
            <w:r>
              <w:rPr>
                <w:rFonts w:hint="eastAsia" w:ascii="宋体" w:hAnsi="宋体" w:cs="宋体"/>
                <w:color w:val="auto"/>
                <w:szCs w:val="21"/>
                <w:highlight w:val="none"/>
              </w:rPr>
              <w:t>不允许非法分包</w:t>
            </w:r>
          </w:p>
        </w:tc>
        <w:tc>
          <w:tcPr>
            <w:tcW w:w="2283" w:type="dxa"/>
            <w:tcBorders>
              <w:top w:val="single" w:color="auto" w:sz="4" w:space="0"/>
              <w:left w:val="single" w:color="auto" w:sz="4" w:space="0"/>
              <w:bottom w:val="single" w:color="auto" w:sz="4" w:space="0"/>
              <w:right w:val="single" w:color="auto" w:sz="4" w:space="0"/>
            </w:tcBorders>
            <w:vAlign w:val="center"/>
          </w:tcPr>
          <w:p w14:paraId="3B107C99">
            <w:pPr>
              <w:jc w:val="center"/>
              <w:rPr>
                <w:rFonts w:ascii="宋体" w:hAnsi="宋体" w:cs="宋体"/>
                <w:color w:val="auto"/>
                <w:szCs w:val="21"/>
                <w:highlight w:val="none"/>
              </w:rPr>
            </w:pPr>
          </w:p>
        </w:tc>
      </w:tr>
      <w:tr w14:paraId="28FE0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14:paraId="1B9BB991">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659" w:type="dxa"/>
            <w:tcBorders>
              <w:top w:val="single" w:color="auto" w:sz="4" w:space="0"/>
              <w:left w:val="single" w:color="auto" w:sz="4" w:space="0"/>
              <w:bottom w:val="single" w:color="auto" w:sz="4" w:space="0"/>
              <w:right w:val="single" w:color="auto" w:sz="4" w:space="0"/>
            </w:tcBorders>
            <w:vAlign w:val="center"/>
          </w:tcPr>
          <w:p w14:paraId="61E66F2C">
            <w:pPr>
              <w:rPr>
                <w:rFonts w:ascii="宋体" w:hAnsi="宋体" w:cs="宋体"/>
                <w:color w:val="auto"/>
                <w:szCs w:val="21"/>
                <w:highlight w:val="none"/>
              </w:rPr>
            </w:pPr>
            <w:r>
              <w:rPr>
                <w:rFonts w:hint="eastAsia" w:ascii="宋体" w:hAnsi="宋体" w:cs="宋体"/>
                <w:color w:val="auto"/>
                <w:szCs w:val="21"/>
                <w:highlight w:val="none"/>
              </w:rPr>
              <w:t>逾期竣工违约金</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14:paraId="425C53FD">
            <w:pPr>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1000  </w:t>
            </w:r>
            <w:r>
              <w:rPr>
                <w:rFonts w:hint="eastAsia" w:ascii="宋体" w:hAnsi="宋体" w:cs="宋体"/>
                <w:color w:val="auto"/>
                <w:szCs w:val="21"/>
                <w:highlight w:val="none"/>
              </w:rPr>
              <w:t>元/天</w:t>
            </w:r>
          </w:p>
        </w:tc>
        <w:tc>
          <w:tcPr>
            <w:tcW w:w="2283" w:type="dxa"/>
            <w:tcBorders>
              <w:top w:val="single" w:color="auto" w:sz="4" w:space="0"/>
              <w:left w:val="single" w:color="auto" w:sz="4" w:space="0"/>
              <w:bottom w:val="single" w:color="auto" w:sz="4" w:space="0"/>
              <w:right w:val="single" w:color="auto" w:sz="4" w:space="0"/>
            </w:tcBorders>
            <w:vAlign w:val="center"/>
          </w:tcPr>
          <w:p w14:paraId="2A01F9B0">
            <w:pPr>
              <w:jc w:val="center"/>
              <w:rPr>
                <w:rFonts w:ascii="宋体" w:hAnsi="宋体" w:cs="宋体"/>
                <w:color w:val="auto"/>
                <w:szCs w:val="21"/>
                <w:highlight w:val="none"/>
              </w:rPr>
            </w:pPr>
          </w:p>
        </w:tc>
      </w:tr>
      <w:tr w14:paraId="7FFD3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14:paraId="253655CC">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659" w:type="dxa"/>
            <w:tcBorders>
              <w:top w:val="single" w:color="auto" w:sz="4" w:space="0"/>
              <w:left w:val="single" w:color="auto" w:sz="4" w:space="0"/>
              <w:bottom w:val="single" w:color="auto" w:sz="4" w:space="0"/>
              <w:right w:val="single" w:color="auto" w:sz="4" w:space="0"/>
            </w:tcBorders>
            <w:vAlign w:val="center"/>
          </w:tcPr>
          <w:p w14:paraId="52C57714">
            <w:pPr>
              <w:rPr>
                <w:rFonts w:ascii="宋体" w:hAnsi="宋体" w:cs="宋体"/>
                <w:color w:val="auto"/>
                <w:szCs w:val="21"/>
                <w:highlight w:val="none"/>
              </w:rPr>
            </w:pPr>
            <w:r>
              <w:rPr>
                <w:rFonts w:hint="eastAsia" w:ascii="宋体" w:hAnsi="宋体" w:cs="宋体"/>
                <w:color w:val="auto"/>
                <w:szCs w:val="21"/>
                <w:highlight w:val="none"/>
              </w:rPr>
              <w:t>逾期竣工违约金最高限额</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14:paraId="2E69FB18">
            <w:pPr>
              <w:rPr>
                <w:rFonts w:ascii="宋体" w:hAnsi="宋体" w:cs="宋体"/>
                <w:color w:val="auto"/>
                <w:szCs w:val="21"/>
                <w:highlight w:val="none"/>
              </w:rPr>
            </w:pPr>
            <w:r>
              <w:rPr>
                <w:rFonts w:hint="eastAsia" w:ascii="宋体" w:hAnsi="宋体" w:cs="宋体"/>
                <w:color w:val="auto"/>
                <w:szCs w:val="21"/>
                <w:highlight w:val="none"/>
              </w:rPr>
              <w:t>按合同约定执行</w:t>
            </w:r>
          </w:p>
        </w:tc>
        <w:tc>
          <w:tcPr>
            <w:tcW w:w="2283" w:type="dxa"/>
            <w:tcBorders>
              <w:top w:val="single" w:color="auto" w:sz="4" w:space="0"/>
              <w:left w:val="single" w:color="auto" w:sz="4" w:space="0"/>
              <w:bottom w:val="single" w:color="auto" w:sz="4" w:space="0"/>
              <w:right w:val="single" w:color="auto" w:sz="4" w:space="0"/>
            </w:tcBorders>
            <w:vAlign w:val="center"/>
          </w:tcPr>
          <w:p w14:paraId="624FEC1F">
            <w:pPr>
              <w:jc w:val="center"/>
              <w:rPr>
                <w:rFonts w:ascii="宋体" w:hAnsi="宋体" w:cs="宋体"/>
                <w:color w:val="auto"/>
                <w:szCs w:val="21"/>
                <w:highlight w:val="none"/>
              </w:rPr>
            </w:pPr>
          </w:p>
        </w:tc>
      </w:tr>
      <w:tr w14:paraId="09547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14:paraId="2494CFB3">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2659" w:type="dxa"/>
            <w:tcBorders>
              <w:top w:val="single" w:color="auto" w:sz="4" w:space="0"/>
              <w:left w:val="single" w:color="auto" w:sz="4" w:space="0"/>
              <w:bottom w:val="single" w:color="auto" w:sz="4" w:space="0"/>
              <w:right w:val="single" w:color="auto" w:sz="4" w:space="0"/>
            </w:tcBorders>
            <w:vAlign w:val="center"/>
          </w:tcPr>
          <w:p w14:paraId="48D4A87B">
            <w:pPr>
              <w:rPr>
                <w:rFonts w:ascii="宋体" w:hAnsi="宋体" w:cs="宋体"/>
                <w:color w:val="auto"/>
                <w:szCs w:val="21"/>
                <w:highlight w:val="none"/>
              </w:rPr>
            </w:pPr>
            <w:r>
              <w:rPr>
                <w:rFonts w:hint="eastAsia" w:ascii="宋体" w:hAnsi="宋体" w:cs="宋体"/>
                <w:color w:val="auto"/>
                <w:szCs w:val="21"/>
                <w:highlight w:val="none"/>
              </w:rPr>
              <w:t>质量标准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14:paraId="6F170262">
            <w:pPr>
              <w:rPr>
                <w:rFonts w:ascii="宋体" w:hAnsi="宋体" w:cs="宋体"/>
                <w:color w:val="auto"/>
                <w:szCs w:val="21"/>
                <w:highlight w:val="none"/>
              </w:rPr>
            </w:pPr>
            <w:r>
              <w:rPr>
                <w:rFonts w:hint="eastAsia" w:ascii="宋体" w:hAnsi="宋体" w:cs="宋体"/>
                <w:color w:val="auto"/>
                <w:szCs w:val="21"/>
                <w:highlight w:val="none"/>
              </w:rPr>
              <w:t>符合国家及现行行业施工安全相关标准并满足采购人要求</w:t>
            </w:r>
          </w:p>
        </w:tc>
        <w:tc>
          <w:tcPr>
            <w:tcW w:w="2283" w:type="dxa"/>
            <w:tcBorders>
              <w:top w:val="single" w:color="auto" w:sz="4" w:space="0"/>
              <w:left w:val="single" w:color="auto" w:sz="4" w:space="0"/>
              <w:bottom w:val="single" w:color="auto" w:sz="4" w:space="0"/>
              <w:right w:val="single" w:color="auto" w:sz="4" w:space="0"/>
            </w:tcBorders>
            <w:vAlign w:val="center"/>
          </w:tcPr>
          <w:p w14:paraId="43EC4482">
            <w:pPr>
              <w:jc w:val="center"/>
              <w:rPr>
                <w:rFonts w:ascii="宋体" w:hAnsi="宋体" w:cs="宋体"/>
                <w:color w:val="auto"/>
                <w:szCs w:val="21"/>
                <w:highlight w:val="none"/>
              </w:rPr>
            </w:pPr>
          </w:p>
        </w:tc>
      </w:tr>
      <w:tr w14:paraId="4D0D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14:paraId="101F6CD5">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659" w:type="dxa"/>
            <w:tcBorders>
              <w:top w:val="single" w:color="auto" w:sz="4" w:space="0"/>
              <w:left w:val="single" w:color="auto" w:sz="4" w:space="0"/>
              <w:bottom w:val="single" w:color="auto" w:sz="4" w:space="0"/>
              <w:right w:val="single" w:color="auto" w:sz="4" w:space="0"/>
            </w:tcBorders>
            <w:vAlign w:val="center"/>
          </w:tcPr>
          <w:p w14:paraId="023F8FEA">
            <w:pPr>
              <w:rPr>
                <w:rFonts w:ascii="宋体" w:hAnsi="宋体" w:cs="宋体"/>
                <w:color w:val="auto"/>
                <w:szCs w:val="21"/>
                <w:highlight w:val="none"/>
              </w:rPr>
            </w:pPr>
            <w:r>
              <w:rPr>
                <w:rFonts w:hint="eastAsia" w:ascii="宋体" w:hAnsi="宋体" w:cs="宋体"/>
                <w:color w:val="auto"/>
                <w:szCs w:val="21"/>
                <w:highlight w:val="none"/>
              </w:rPr>
              <w:t>质量保证金扣留百分比</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14:paraId="7B52DD1B">
            <w:pPr>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3   </w:t>
            </w:r>
            <w:r>
              <w:rPr>
                <w:rFonts w:hint="eastAsia" w:ascii="宋体" w:hAnsi="宋体" w:cs="宋体"/>
                <w:color w:val="auto"/>
                <w:szCs w:val="21"/>
                <w:highlight w:val="none"/>
              </w:rPr>
              <w:t>%</w:t>
            </w:r>
          </w:p>
        </w:tc>
        <w:tc>
          <w:tcPr>
            <w:tcW w:w="2283" w:type="dxa"/>
            <w:tcBorders>
              <w:top w:val="single" w:color="auto" w:sz="4" w:space="0"/>
              <w:left w:val="single" w:color="auto" w:sz="4" w:space="0"/>
              <w:bottom w:val="single" w:color="auto" w:sz="4" w:space="0"/>
              <w:right w:val="single" w:color="auto" w:sz="4" w:space="0"/>
            </w:tcBorders>
            <w:vAlign w:val="center"/>
          </w:tcPr>
          <w:p w14:paraId="32999BE9">
            <w:pPr>
              <w:jc w:val="center"/>
              <w:rPr>
                <w:rFonts w:ascii="宋体" w:hAnsi="宋体" w:cs="宋体"/>
                <w:color w:val="auto"/>
                <w:szCs w:val="21"/>
                <w:highlight w:val="none"/>
              </w:rPr>
            </w:pPr>
          </w:p>
        </w:tc>
      </w:tr>
      <w:tr w14:paraId="750A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14:paraId="5B8605F6">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659" w:type="dxa"/>
            <w:tcBorders>
              <w:top w:val="single" w:color="auto" w:sz="4" w:space="0"/>
              <w:left w:val="single" w:color="auto" w:sz="4" w:space="0"/>
              <w:bottom w:val="single" w:color="auto" w:sz="4" w:space="0"/>
              <w:right w:val="single" w:color="auto" w:sz="4" w:space="0"/>
            </w:tcBorders>
            <w:vAlign w:val="center"/>
          </w:tcPr>
          <w:p w14:paraId="4A43D5A0">
            <w:pPr>
              <w:rPr>
                <w:rFonts w:ascii="宋体" w:hAnsi="宋体" w:cs="宋体"/>
                <w:color w:val="auto"/>
                <w:szCs w:val="21"/>
                <w:highlight w:val="none"/>
              </w:rPr>
            </w:pPr>
            <w:r>
              <w:rPr>
                <w:rFonts w:hint="eastAsia" w:ascii="宋体" w:hAnsi="宋体" w:cs="宋体"/>
                <w:color w:val="auto"/>
                <w:szCs w:val="21"/>
                <w:highlight w:val="none"/>
              </w:rPr>
              <w:t>质量保证金额度</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14:paraId="345E8CE9">
            <w:pPr>
              <w:rPr>
                <w:rFonts w:ascii="宋体" w:hAnsi="宋体" w:cs="宋体"/>
                <w:color w:val="auto"/>
                <w:szCs w:val="21"/>
                <w:highlight w:val="none"/>
                <w:u w:val="single"/>
              </w:rPr>
            </w:pPr>
            <w:r>
              <w:rPr>
                <w:rFonts w:hint="eastAsia" w:ascii="宋体" w:hAnsi="宋体" w:cs="宋体"/>
                <w:color w:val="auto"/>
                <w:szCs w:val="21"/>
                <w:highlight w:val="none"/>
              </w:rPr>
              <w:t>按合同约定执行</w:t>
            </w:r>
          </w:p>
        </w:tc>
        <w:tc>
          <w:tcPr>
            <w:tcW w:w="2283" w:type="dxa"/>
            <w:tcBorders>
              <w:top w:val="single" w:color="auto" w:sz="4" w:space="0"/>
              <w:left w:val="single" w:color="auto" w:sz="4" w:space="0"/>
              <w:bottom w:val="single" w:color="auto" w:sz="4" w:space="0"/>
              <w:right w:val="single" w:color="auto" w:sz="4" w:space="0"/>
            </w:tcBorders>
            <w:vAlign w:val="center"/>
          </w:tcPr>
          <w:p w14:paraId="1353320A">
            <w:pPr>
              <w:jc w:val="center"/>
              <w:rPr>
                <w:rFonts w:ascii="宋体" w:hAnsi="宋体" w:cs="宋体"/>
                <w:color w:val="auto"/>
                <w:szCs w:val="21"/>
                <w:highlight w:val="none"/>
              </w:rPr>
            </w:pPr>
          </w:p>
        </w:tc>
      </w:tr>
      <w:tr w14:paraId="7EEA4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14:paraId="18DBECA2">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659" w:type="dxa"/>
            <w:tcBorders>
              <w:top w:val="single" w:color="auto" w:sz="4" w:space="0"/>
              <w:left w:val="single" w:color="auto" w:sz="4" w:space="0"/>
              <w:bottom w:val="single" w:color="auto" w:sz="4" w:space="0"/>
              <w:right w:val="single" w:color="auto" w:sz="4" w:space="0"/>
            </w:tcBorders>
            <w:vAlign w:val="center"/>
          </w:tcPr>
          <w:p w14:paraId="491CA805">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投标有效期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14:paraId="1E3B5DE4">
            <w:pPr>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single"/>
                <w:lang w:val="en-US" w:eastAsia="zh-CN"/>
              </w:rPr>
              <w:t xml:space="preserve">   90   </w:t>
            </w:r>
            <w:r>
              <w:rPr>
                <w:rFonts w:hint="eastAsia" w:ascii="宋体" w:hAnsi="宋体" w:cs="宋体"/>
                <w:color w:val="auto"/>
                <w:szCs w:val="21"/>
                <w:highlight w:val="none"/>
                <w:u w:val="none"/>
                <w:lang w:val="en-US" w:eastAsia="zh-CN"/>
              </w:rPr>
              <w:t>天</w:t>
            </w:r>
          </w:p>
        </w:tc>
        <w:tc>
          <w:tcPr>
            <w:tcW w:w="2283" w:type="dxa"/>
            <w:tcBorders>
              <w:top w:val="single" w:color="auto" w:sz="4" w:space="0"/>
              <w:left w:val="single" w:color="auto" w:sz="4" w:space="0"/>
              <w:bottom w:val="single" w:color="auto" w:sz="4" w:space="0"/>
              <w:right w:val="single" w:color="auto" w:sz="4" w:space="0"/>
            </w:tcBorders>
            <w:vAlign w:val="center"/>
          </w:tcPr>
          <w:p w14:paraId="2255B97D">
            <w:pPr>
              <w:jc w:val="center"/>
              <w:rPr>
                <w:rFonts w:ascii="宋体" w:hAnsi="宋体" w:cs="宋体"/>
                <w:color w:val="auto"/>
                <w:szCs w:val="21"/>
                <w:highlight w:val="none"/>
              </w:rPr>
            </w:pPr>
          </w:p>
        </w:tc>
      </w:tr>
      <w:tr w14:paraId="701C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14:paraId="74620EA8">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vAlign w:val="center"/>
          </w:tcPr>
          <w:p w14:paraId="2A536252">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3610" w:type="dxa"/>
            <w:tcBorders>
              <w:top w:val="single" w:color="auto" w:sz="4" w:space="0"/>
              <w:left w:val="single" w:color="auto" w:sz="4" w:space="0"/>
              <w:bottom w:val="single" w:color="auto" w:sz="4" w:space="0"/>
              <w:right w:val="single" w:color="auto" w:sz="4" w:space="0"/>
            </w:tcBorders>
            <w:vAlign w:val="center"/>
          </w:tcPr>
          <w:p w14:paraId="62112B2C">
            <w:pPr>
              <w:jc w:val="center"/>
              <w:rPr>
                <w:rFonts w:ascii="宋体" w:hAnsi="宋体" w:cs="宋体"/>
                <w:color w:val="auto"/>
                <w:szCs w:val="21"/>
                <w:highlight w:val="none"/>
              </w:rPr>
            </w:pPr>
          </w:p>
        </w:tc>
        <w:tc>
          <w:tcPr>
            <w:tcW w:w="2283" w:type="dxa"/>
            <w:tcBorders>
              <w:top w:val="single" w:color="auto" w:sz="4" w:space="0"/>
              <w:left w:val="single" w:color="auto" w:sz="4" w:space="0"/>
              <w:bottom w:val="single" w:color="auto" w:sz="4" w:space="0"/>
              <w:right w:val="single" w:color="auto" w:sz="4" w:space="0"/>
            </w:tcBorders>
            <w:vAlign w:val="center"/>
          </w:tcPr>
          <w:p w14:paraId="5751F8E1">
            <w:pPr>
              <w:jc w:val="center"/>
              <w:rPr>
                <w:rFonts w:ascii="宋体" w:hAnsi="宋体" w:cs="宋体"/>
                <w:color w:val="auto"/>
                <w:szCs w:val="21"/>
                <w:highlight w:val="none"/>
              </w:rPr>
            </w:pPr>
          </w:p>
        </w:tc>
      </w:tr>
      <w:tr w14:paraId="26E2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9392" w:type="dxa"/>
            <w:gridSpan w:val="4"/>
            <w:tcBorders>
              <w:top w:val="single" w:color="auto" w:sz="4" w:space="0"/>
              <w:left w:val="single" w:color="auto" w:sz="4" w:space="0"/>
              <w:bottom w:val="single" w:color="auto" w:sz="4" w:space="0"/>
              <w:right w:val="single" w:color="auto" w:sz="4" w:space="0"/>
            </w:tcBorders>
            <w:vAlign w:val="center"/>
          </w:tcPr>
          <w:p w14:paraId="3CDD4CC5">
            <w:pPr>
              <w:jc w:val="left"/>
              <w:rPr>
                <w:rFonts w:ascii="宋体" w:hAnsi="宋体" w:cs="宋体"/>
                <w:color w:val="auto"/>
                <w:szCs w:val="21"/>
                <w:highlight w:val="none"/>
              </w:rPr>
            </w:pPr>
            <w:r>
              <w:rPr>
                <w:rFonts w:hint="eastAsia" w:ascii="宋体" w:hAnsi="宋体" w:cs="宋体"/>
                <w:color w:val="auto"/>
                <w:szCs w:val="21"/>
                <w:highlight w:val="none"/>
              </w:rPr>
              <w:t>备注：投标人在响应</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中规定的实质性要求和条件的基础上，可做出其他有利于采购人的承诺。此类承诺可在本表中予以补充填写。</w:t>
            </w:r>
          </w:p>
        </w:tc>
      </w:tr>
    </w:tbl>
    <w:p w14:paraId="274479AF">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投标人</w:t>
      </w:r>
      <w:r>
        <w:rPr>
          <w:rFonts w:hint="eastAsia" w:ascii="宋体" w:hAnsi="宋体" w:cs="宋体"/>
          <w:color w:val="auto"/>
          <w:szCs w:val="21"/>
          <w:highlight w:val="none"/>
        </w:rPr>
        <w:t>（盖章）：</w:t>
      </w:r>
    </w:p>
    <w:p w14:paraId="6BB25E74">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法人代表或委托代理人</w:t>
      </w:r>
      <w:r>
        <w:rPr>
          <w:rFonts w:hint="eastAsia" w:ascii="宋体" w:hAnsi="宋体" w:cs="宋体"/>
          <w:color w:val="auto"/>
          <w:szCs w:val="21"/>
          <w:highlight w:val="none"/>
        </w:rPr>
        <w:t>（签字或盖章）：</w:t>
      </w:r>
    </w:p>
    <w:p w14:paraId="0B8520BB">
      <w:pPr>
        <w:spacing w:line="480" w:lineRule="exact"/>
        <w:ind w:firstLine="420" w:firstLineChars="200"/>
        <w:jc w:val="righ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color w:val="auto"/>
          <w:szCs w:val="21"/>
          <w:highlight w:val="none"/>
        </w:rPr>
        <w:t>日期：</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月</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日</w:t>
      </w:r>
    </w:p>
    <w:p w14:paraId="2701A014">
      <w:pPr>
        <w:pStyle w:val="6"/>
        <w:spacing w:line="240" w:lineRule="auto"/>
        <w:jc w:val="center"/>
        <w:rPr>
          <w:rFonts w:hint="eastAsia" w:ascii="宋体" w:hAnsi="宋体" w:eastAsia="宋体" w:cs="宋体"/>
          <w:color w:val="auto"/>
          <w:sz w:val="32"/>
          <w:szCs w:val="32"/>
          <w:highlight w:val="none"/>
          <w:lang w:eastAsia="zh-CN"/>
        </w:rPr>
      </w:pPr>
      <w:bookmarkStart w:id="453" w:name="_Toc12174_WPSOffice_Level1"/>
      <w:bookmarkStart w:id="454" w:name="_Toc8806_WPSOffice_Level1"/>
      <w:bookmarkStart w:id="455" w:name="_Toc460361777"/>
      <w:bookmarkStart w:id="456" w:name="_Toc460361835"/>
      <w:r>
        <w:rPr>
          <w:rFonts w:hint="eastAsia" w:ascii="宋体" w:hAnsi="宋体" w:cs="宋体"/>
          <w:color w:val="auto"/>
          <w:sz w:val="32"/>
          <w:szCs w:val="32"/>
          <w:highlight w:val="none"/>
        </w:rPr>
        <w:t>四、</w:t>
      </w:r>
      <w:bookmarkEnd w:id="453"/>
      <w:bookmarkEnd w:id="454"/>
      <w:r>
        <w:rPr>
          <w:rFonts w:hint="eastAsia" w:ascii="宋体" w:hAnsi="宋体" w:cs="宋体"/>
          <w:color w:val="auto"/>
          <w:sz w:val="32"/>
          <w:szCs w:val="32"/>
          <w:highlight w:val="none"/>
          <w:lang w:eastAsia="zh-CN"/>
        </w:rPr>
        <w:t>磋商保证金</w:t>
      </w:r>
    </w:p>
    <w:p w14:paraId="4D0BD371">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val="zh-CN"/>
        </w:rPr>
        <w:t>名称）：</w:t>
      </w:r>
    </w:p>
    <w:p w14:paraId="35AD9DE3">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sz w:val="24"/>
          <w:highlight w:val="none"/>
          <w:lang w:val="zh-CN"/>
        </w:rPr>
      </w:pPr>
    </w:p>
    <w:p w14:paraId="3EA09CCD">
      <w:pPr>
        <w:keepNext w:val="0"/>
        <w:keepLines w:val="0"/>
        <w:pageBreakBefore w:val="0"/>
        <w:widowControl w:val="0"/>
        <w:kinsoku/>
        <w:wordWrap/>
        <w:overflowPunct/>
        <w:topLinePunct w:val="0"/>
        <w:autoSpaceDE w:val="0"/>
        <w:autoSpaceDN w:val="0"/>
        <w:bidi w:val="0"/>
        <w:adjustRightInd w:val="0"/>
        <w:snapToGrid/>
        <w:spacing w:line="440" w:lineRule="exact"/>
        <w:ind w:firstLine="601"/>
        <w:jc w:val="left"/>
        <w:textAlignment w:val="auto"/>
        <w:rPr>
          <w:rFonts w:ascii="宋体" w:hAnsi="宋体" w:cs="宋体"/>
          <w:color w:val="auto"/>
          <w:sz w:val="24"/>
          <w:highlight w:val="none"/>
          <w:lang w:val="zh-CN"/>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[投标人名称]（以下称“投标人”）于</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日递交了</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[工程名称]的磋商响应文件。并附有人民币</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万元做为磋商保证金。</w:t>
      </w:r>
    </w:p>
    <w:p w14:paraId="6985ED47">
      <w:pPr>
        <w:keepNext w:val="0"/>
        <w:keepLines w:val="0"/>
        <w:pageBreakBefore w:val="0"/>
        <w:widowControl w:val="0"/>
        <w:kinsoku/>
        <w:wordWrap/>
        <w:overflowPunct/>
        <w:topLinePunct w:val="0"/>
        <w:autoSpaceDE w:val="0"/>
        <w:autoSpaceDN w:val="0"/>
        <w:bidi w:val="0"/>
        <w:adjustRightInd w:val="0"/>
        <w:snapToGrid/>
        <w:spacing w:line="440" w:lineRule="exact"/>
        <w:ind w:firstLine="601"/>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我方同意竞争性磋商文件中有关磋商保证金的规定，并对我方有约束力。</w:t>
      </w:r>
    </w:p>
    <w:p w14:paraId="23C35B23">
      <w:pPr>
        <w:autoSpaceDE w:val="0"/>
        <w:autoSpaceDN w:val="0"/>
        <w:adjustRightInd w:val="0"/>
        <w:spacing w:line="360" w:lineRule="auto"/>
        <w:ind w:firstLine="601"/>
        <w:jc w:val="left"/>
        <w:rPr>
          <w:rFonts w:ascii="宋体" w:hAnsi="宋体" w:cs="宋体"/>
          <w:color w:val="auto"/>
          <w:sz w:val="24"/>
          <w:highlight w:val="none"/>
          <w:lang w:val="zh-CN"/>
        </w:rPr>
      </w:pPr>
    </w:p>
    <w:p w14:paraId="2C74D444">
      <w:pPr>
        <w:jc w:val="center"/>
        <w:rPr>
          <w:rFonts w:ascii="宋体" w:hAnsi="宋体"/>
          <w:b/>
          <w:color w:val="auto"/>
          <w:sz w:val="36"/>
          <w:szCs w:val="30"/>
          <w:highlight w:val="none"/>
        </w:rPr>
      </w:pPr>
    </w:p>
    <w:tbl>
      <w:tblPr>
        <w:tblStyle w:val="3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6E14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trPr>
        <w:tc>
          <w:tcPr>
            <w:tcW w:w="9180" w:type="dxa"/>
            <w:vAlign w:val="center"/>
          </w:tcPr>
          <w:p w14:paraId="0F7C7E1E">
            <w:pPr>
              <w:jc w:val="center"/>
              <w:rPr>
                <w:rFonts w:ascii="宋体" w:hAnsi="宋体"/>
                <w:color w:val="auto"/>
                <w:highlight w:val="none"/>
              </w:rPr>
            </w:pPr>
            <w:r>
              <w:rPr>
                <w:rFonts w:hint="eastAsia" w:ascii="宋体" w:hAnsi="宋体"/>
                <w:b/>
                <w:color w:val="auto"/>
                <w:sz w:val="32"/>
                <w:highlight w:val="none"/>
              </w:rPr>
              <w:t>（附</w:t>
            </w:r>
            <w:r>
              <w:rPr>
                <w:rFonts w:hint="eastAsia" w:ascii="宋体" w:hAnsi="宋体"/>
                <w:b/>
                <w:color w:val="auto"/>
                <w:sz w:val="32"/>
                <w:highlight w:val="none"/>
                <w:lang w:eastAsia="zh-CN"/>
              </w:rPr>
              <w:t>磋商保证金</w:t>
            </w:r>
            <w:r>
              <w:rPr>
                <w:rFonts w:hint="eastAsia" w:ascii="宋体" w:hAnsi="宋体"/>
                <w:b/>
                <w:color w:val="auto"/>
                <w:sz w:val="32"/>
                <w:highlight w:val="none"/>
              </w:rPr>
              <w:t>电子回执凭证）</w:t>
            </w:r>
          </w:p>
        </w:tc>
      </w:tr>
    </w:tbl>
    <w:p w14:paraId="385D38B2">
      <w:pPr>
        <w:rPr>
          <w:rFonts w:ascii="宋体" w:hAnsi="宋体"/>
          <w:b/>
          <w:color w:val="auto"/>
          <w:highlight w:val="none"/>
        </w:rPr>
      </w:pPr>
      <w:r>
        <w:rPr>
          <w:rFonts w:hint="eastAsia" w:ascii="宋体" w:hAnsi="宋体"/>
          <w:b/>
          <w:color w:val="auto"/>
          <w:highlight w:val="none"/>
        </w:rPr>
        <w:t>注：附开户许可证复印件</w:t>
      </w:r>
    </w:p>
    <w:p w14:paraId="0CFA1ED5">
      <w:pPr>
        <w:rPr>
          <w:rFonts w:ascii="宋体" w:hAnsi="宋体"/>
          <w:color w:val="auto"/>
          <w:highlight w:val="none"/>
        </w:rPr>
      </w:pPr>
    </w:p>
    <w:p w14:paraId="1FEB5331">
      <w:pPr>
        <w:rPr>
          <w:rFonts w:ascii="宋体" w:hAnsi="宋体"/>
          <w:color w:val="auto"/>
          <w:highlight w:val="none"/>
        </w:rPr>
      </w:pPr>
    </w:p>
    <w:p w14:paraId="2020F56A">
      <w:pPr>
        <w:rPr>
          <w:rFonts w:ascii="宋体" w:hAnsi="宋体"/>
          <w:color w:val="auto"/>
          <w:highlight w:val="none"/>
        </w:rPr>
      </w:pPr>
    </w:p>
    <w:p w14:paraId="6CB1642E">
      <w:pPr>
        <w:rPr>
          <w:rFonts w:ascii="宋体" w:hAnsi="宋体"/>
          <w:color w:val="auto"/>
          <w:highlight w:val="none"/>
        </w:rPr>
      </w:pPr>
    </w:p>
    <w:p w14:paraId="7D7D0231">
      <w:pPr>
        <w:rPr>
          <w:rFonts w:ascii="宋体" w:hAnsi="宋体"/>
          <w:color w:val="auto"/>
          <w:highlight w:val="none"/>
        </w:rPr>
      </w:pPr>
    </w:p>
    <w:p w14:paraId="64D79C30">
      <w:pPr>
        <w:rPr>
          <w:rFonts w:ascii="宋体" w:hAnsi="宋体"/>
          <w:color w:val="auto"/>
          <w:highlight w:val="none"/>
        </w:rPr>
      </w:pPr>
    </w:p>
    <w:p w14:paraId="364A387B">
      <w:pPr>
        <w:rPr>
          <w:rFonts w:ascii="宋体" w:hAnsi="宋体"/>
          <w:color w:val="auto"/>
          <w:highlight w:val="none"/>
        </w:rPr>
      </w:pPr>
    </w:p>
    <w:p w14:paraId="3C278E83">
      <w:pPr>
        <w:rPr>
          <w:rFonts w:ascii="宋体" w:hAnsi="宋体"/>
          <w:color w:val="auto"/>
          <w:highlight w:val="none"/>
        </w:rPr>
      </w:pPr>
    </w:p>
    <w:p w14:paraId="69DCF160">
      <w:pPr>
        <w:rPr>
          <w:rFonts w:ascii="宋体" w:hAnsi="宋体"/>
          <w:color w:val="auto"/>
          <w:highlight w:val="none"/>
        </w:rPr>
      </w:pPr>
    </w:p>
    <w:p w14:paraId="3C235943">
      <w:pPr>
        <w:rPr>
          <w:rFonts w:ascii="宋体" w:hAnsi="宋体"/>
          <w:color w:val="auto"/>
          <w:highlight w:val="none"/>
        </w:rPr>
      </w:pPr>
    </w:p>
    <w:p w14:paraId="1FE4F40E">
      <w:pPr>
        <w:rPr>
          <w:rFonts w:ascii="宋体" w:hAnsi="宋体"/>
          <w:color w:val="auto"/>
          <w:highlight w:val="none"/>
        </w:rPr>
      </w:pPr>
    </w:p>
    <w:p w14:paraId="48883308">
      <w:pPr>
        <w:rPr>
          <w:rFonts w:ascii="宋体" w:hAnsi="宋体"/>
          <w:color w:val="auto"/>
          <w:highlight w:val="none"/>
        </w:rPr>
      </w:pPr>
    </w:p>
    <w:p w14:paraId="0F6C5C66">
      <w:pPr>
        <w:rPr>
          <w:rFonts w:ascii="宋体" w:hAnsi="宋体"/>
          <w:color w:val="auto"/>
          <w:highlight w:val="none"/>
        </w:rPr>
      </w:pPr>
    </w:p>
    <w:p w14:paraId="36B1A2AC">
      <w:pPr>
        <w:rPr>
          <w:rFonts w:ascii="宋体" w:hAnsi="宋体"/>
          <w:color w:val="auto"/>
          <w:highlight w:val="none"/>
        </w:rPr>
      </w:pPr>
    </w:p>
    <w:p w14:paraId="30CD0CB4">
      <w:pPr>
        <w:pStyle w:val="6"/>
        <w:spacing w:line="240" w:lineRule="auto"/>
        <w:jc w:val="center"/>
        <w:rPr>
          <w:rFonts w:hint="eastAsia" w:ascii="宋体" w:hAnsi="宋体" w:cs="宋体"/>
          <w:color w:val="auto"/>
          <w:sz w:val="32"/>
          <w:szCs w:val="32"/>
          <w:highlight w:val="none"/>
        </w:rPr>
      </w:pPr>
      <w:bookmarkStart w:id="457" w:name="_Toc16199_WPSOffice_Level1"/>
      <w:bookmarkStart w:id="458" w:name="_Toc9595_WPSOffice_Level1"/>
      <w:r>
        <w:rPr>
          <w:rFonts w:hint="eastAsia" w:ascii="宋体" w:hAnsi="宋体" w:cs="宋体"/>
          <w:color w:val="auto"/>
          <w:sz w:val="32"/>
          <w:szCs w:val="32"/>
          <w:highlight w:val="none"/>
        </w:rPr>
        <w:t>五、法定代表人身份证明</w:t>
      </w:r>
      <w:bookmarkEnd w:id="455"/>
      <w:bookmarkEnd w:id="456"/>
      <w:r>
        <w:rPr>
          <w:rFonts w:hint="eastAsia" w:ascii="宋体" w:hAnsi="宋体" w:cs="宋体"/>
          <w:color w:val="auto"/>
          <w:sz w:val="32"/>
          <w:szCs w:val="32"/>
          <w:highlight w:val="none"/>
        </w:rPr>
        <w:t>书</w:t>
      </w:r>
      <w:bookmarkEnd w:id="457"/>
      <w:bookmarkEnd w:id="458"/>
    </w:p>
    <w:p w14:paraId="53DAB0FA">
      <w:pPr>
        <w:spacing w:line="480" w:lineRule="auto"/>
        <w:rPr>
          <w:rFonts w:ascii="宋体" w:hAnsi="宋体"/>
          <w:b/>
          <w:color w:val="auto"/>
          <w:sz w:val="36"/>
          <w:szCs w:val="30"/>
          <w:highlight w:val="none"/>
        </w:rPr>
      </w:pPr>
    </w:p>
    <w:p w14:paraId="67FCE464">
      <w:pPr>
        <w:spacing w:line="480" w:lineRule="auto"/>
        <w:ind w:firstLine="612"/>
        <w:rPr>
          <w:rFonts w:ascii="宋体" w:hAnsi="宋体"/>
          <w:color w:val="auto"/>
          <w:sz w:val="24"/>
          <w:szCs w:val="24"/>
          <w:highlight w:val="none"/>
        </w:rPr>
      </w:pPr>
      <w:r>
        <w:rPr>
          <w:rFonts w:hint="eastAsia" w:ascii="宋体" w:hAnsi="宋体"/>
          <w:color w:val="auto"/>
          <w:sz w:val="24"/>
          <w:szCs w:val="24"/>
          <w:highlight w:val="none"/>
        </w:rPr>
        <w:t>单位名称：</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14:paraId="6696C4E0">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单位性质：</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14:paraId="1AA82715">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地</w:t>
      </w:r>
      <w:r>
        <w:rPr>
          <w:rFonts w:ascii="宋体" w:hAnsi="宋体"/>
          <w:color w:val="auto"/>
          <w:sz w:val="24"/>
          <w:szCs w:val="24"/>
          <w:highlight w:val="none"/>
        </w:rPr>
        <w:t xml:space="preserve">    址：</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14:paraId="3E55A5B1">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p>
    <w:p w14:paraId="5D8CD191">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经营期限：</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p>
    <w:p w14:paraId="30CA1FDE">
      <w:pPr>
        <w:spacing w:line="480" w:lineRule="auto"/>
        <w:ind w:firstLine="610"/>
        <w:rPr>
          <w:rFonts w:hint="default" w:ascii="宋体" w:hAnsi="宋体"/>
          <w:color w:val="auto"/>
          <w:sz w:val="24"/>
          <w:szCs w:val="24"/>
          <w:highlight w:val="none"/>
          <w:u w:val="single"/>
          <w:lang w:val="en-US" w:eastAsia="zh-CN"/>
        </w:rPr>
      </w:pPr>
      <w:r>
        <w:rPr>
          <w:rFonts w:hint="eastAsia" w:ascii="宋体" w:hAnsi="宋体"/>
          <w:color w:val="auto"/>
          <w:sz w:val="24"/>
          <w:szCs w:val="24"/>
          <w:highlight w:val="none"/>
        </w:rPr>
        <w:t>姓</w:t>
      </w:r>
      <w:r>
        <w:rPr>
          <w:rFonts w:ascii="宋体" w:hAnsi="宋体"/>
          <w:color w:val="auto"/>
          <w:sz w:val="24"/>
          <w:szCs w:val="24"/>
          <w:highlight w:val="none"/>
        </w:rPr>
        <w:t xml:space="preserve">    名：</w:t>
      </w:r>
      <w:r>
        <w:rPr>
          <w:rFonts w:hint="eastAsia" w:ascii="宋体" w:hAnsi="宋体"/>
          <w:color w:val="auto"/>
          <w:sz w:val="24"/>
          <w:szCs w:val="24"/>
          <w:highlight w:val="none"/>
          <w:u w:val="single"/>
          <w:lang w:val="en-US" w:eastAsia="zh-CN"/>
        </w:rPr>
        <w:t xml:space="preserve">                               </w:t>
      </w:r>
    </w:p>
    <w:p w14:paraId="1C10FA2D">
      <w:pPr>
        <w:spacing w:line="480" w:lineRule="auto"/>
        <w:ind w:firstLine="610"/>
        <w:rPr>
          <w:rFonts w:hint="default" w:ascii="宋体" w:hAnsi="宋体" w:eastAsia="宋体"/>
          <w:color w:val="auto"/>
          <w:sz w:val="24"/>
          <w:szCs w:val="24"/>
          <w:highlight w:val="none"/>
          <w:lang w:val="en-US" w:eastAsia="zh-CN"/>
        </w:rPr>
      </w:pPr>
      <w:r>
        <w:rPr>
          <w:rFonts w:ascii="宋体" w:hAnsi="宋体"/>
          <w:color w:val="auto"/>
          <w:sz w:val="24"/>
          <w:szCs w:val="24"/>
          <w:highlight w:val="none"/>
        </w:rPr>
        <w:t>职</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务：</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lang w:val="en-US" w:eastAsia="zh-CN"/>
        </w:rPr>
        <w:t xml:space="preserve">                        </w:t>
      </w:r>
    </w:p>
    <w:p w14:paraId="49F84869">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系的法定代表人。</w:t>
      </w:r>
    </w:p>
    <w:p w14:paraId="285CD614">
      <w:pPr>
        <w:spacing w:line="480" w:lineRule="auto"/>
        <w:ind w:firstLine="610"/>
        <w:rPr>
          <w:rFonts w:ascii="宋体" w:hAnsi="宋体"/>
          <w:color w:val="auto"/>
          <w:sz w:val="24"/>
          <w:szCs w:val="24"/>
          <w:highlight w:val="none"/>
        </w:rPr>
      </w:pPr>
    </w:p>
    <w:p w14:paraId="4FFB6D82">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特此证明</w:t>
      </w:r>
    </w:p>
    <w:p w14:paraId="2C1B7CDE">
      <w:pPr>
        <w:tabs>
          <w:tab w:val="left" w:pos="720"/>
          <w:tab w:val="left" w:pos="900"/>
        </w:tabs>
        <w:spacing w:line="480" w:lineRule="auto"/>
        <w:rPr>
          <w:rFonts w:ascii="宋体" w:hAnsi="宋体"/>
          <w:color w:val="auto"/>
          <w:sz w:val="24"/>
          <w:szCs w:val="24"/>
          <w:highlight w:val="none"/>
        </w:rPr>
      </w:pPr>
    </w:p>
    <w:p w14:paraId="228D906E">
      <w:pPr>
        <w:tabs>
          <w:tab w:val="left" w:pos="720"/>
          <w:tab w:val="left" w:pos="900"/>
        </w:tabs>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（附法人身份证正、反面）</w:t>
      </w:r>
    </w:p>
    <w:p w14:paraId="11079193">
      <w:pPr>
        <w:tabs>
          <w:tab w:val="left" w:pos="720"/>
          <w:tab w:val="left" w:pos="900"/>
        </w:tabs>
        <w:spacing w:line="480" w:lineRule="auto"/>
        <w:ind w:firstLine="4320" w:firstLineChars="1800"/>
        <w:rPr>
          <w:rFonts w:ascii="宋体" w:hAnsi="宋体"/>
          <w:color w:val="auto"/>
          <w:sz w:val="24"/>
          <w:szCs w:val="24"/>
          <w:highlight w:val="none"/>
        </w:rPr>
      </w:pPr>
    </w:p>
    <w:p w14:paraId="4D6235BE">
      <w:pPr>
        <w:tabs>
          <w:tab w:val="left" w:pos="720"/>
          <w:tab w:val="left" w:pos="900"/>
        </w:tabs>
        <w:spacing w:line="480" w:lineRule="auto"/>
        <w:ind w:firstLine="5760" w:firstLineChars="2400"/>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rPr>
        <w:t>（盖</w:t>
      </w:r>
      <w:r>
        <w:rPr>
          <w:rFonts w:hint="eastAsia" w:ascii="宋体" w:hAnsi="宋体"/>
          <w:color w:val="auto"/>
          <w:sz w:val="24"/>
          <w:szCs w:val="24"/>
          <w:highlight w:val="none"/>
        </w:rPr>
        <w:t>单位</w:t>
      </w:r>
      <w:r>
        <w:rPr>
          <w:rFonts w:ascii="宋体" w:hAnsi="宋体"/>
          <w:color w:val="auto"/>
          <w:sz w:val="24"/>
          <w:szCs w:val="24"/>
          <w:highlight w:val="none"/>
        </w:rPr>
        <w:t>章）</w:t>
      </w:r>
    </w:p>
    <w:p w14:paraId="592D81B9">
      <w:pPr>
        <w:spacing w:line="480" w:lineRule="auto"/>
        <w:ind w:firstLine="6120" w:firstLineChars="2550"/>
        <w:jc w:val="left"/>
        <w:rPr>
          <w:rFonts w:ascii="宋体" w:hAnsi="宋体" w:cs="宋体"/>
          <w:color w:val="auto"/>
          <w:sz w:val="24"/>
          <w:szCs w:val="24"/>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bCs/>
          <w:color w:val="auto"/>
          <w:sz w:val="24"/>
          <w:szCs w:val="24"/>
          <w:highlight w:val="none"/>
        </w:rPr>
        <w:t xml:space="preserve">年 </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 xml:space="preserve"> 日</w:t>
      </w:r>
    </w:p>
    <w:p w14:paraId="759DE6F3">
      <w:pPr>
        <w:pStyle w:val="6"/>
        <w:spacing w:line="240" w:lineRule="auto"/>
        <w:jc w:val="center"/>
        <w:rPr>
          <w:rFonts w:ascii="宋体" w:hAnsi="宋体" w:cs="宋体"/>
          <w:color w:val="auto"/>
          <w:sz w:val="32"/>
          <w:szCs w:val="32"/>
          <w:highlight w:val="none"/>
        </w:rPr>
      </w:pPr>
      <w:bookmarkStart w:id="459" w:name="_Toc4455_WPSOffice_Level1"/>
      <w:bookmarkStart w:id="460" w:name="_Toc4675_WPSOffice_Level1"/>
      <w:r>
        <w:rPr>
          <w:rFonts w:hint="eastAsia" w:ascii="宋体" w:hAnsi="宋体" w:cs="宋体"/>
          <w:color w:val="auto"/>
          <w:sz w:val="32"/>
          <w:szCs w:val="32"/>
          <w:highlight w:val="none"/>
        </w:rPr>
        <w:t>六、被授权人身份证明书</w:t>
      </w:r>
      <w:bookmarkEnd w:id="459"/>
      <w:bookmarkEnd w:id="460"/>
    </w:p>
    <w:p w14:paraId="31667CCF">
      <w:pPr>
        <w:spacing w:line="400" w:lineRule="exact"/>
        <w:ind w:firstLine="420" w:firstLineChars="200"/>
        <w:rPr>
          <w:rFonts w:ascii="宋体" w:hAnsi="宋体" w:cs="宋体"/>
          <w:color w:val="auto"/>
          <w:szCs w:val="21"/>
          <w:highlight w:val="none"/>
        </w:rPr>
      </w:pPr>
    </w:p>
    <w:p w14:paraId="13E3081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（项目名称）施工</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、签订合同和处理有关事宜，其法律后果由我方承担。</w:t>
      </w:r>
    </w:p>
    <w:p w14:paraId="6068783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p>
    <w:p w14:paraId="4AB1915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14:paraId="4420944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附：法定代表人身份证及被授权人身份证</w:t>
      </w:r>
    </w:p>
    <w:p w14:paraId="7EA5851A">
      <w:pPr>
        <w:spacing w:line="400" w:lineRule="exact"/>
        <w:ind w:firstLine="480" w:firstLineChars="200"/>
        <w:rPr>
          <w:rFonts w:ascii="宋体" w:hAnsi="宋体" w:cs="宋体"/>
          <w:color w:val="auto"/>
          <w:sz w:val="24"/>
          <w:szCs w:val="24"/>
          <w:highlight w:val="none"/>
        </w:rPr>
      </w:pPr>
    </w:p>
    <w:p w14:paraId="61C32067">
      <w:pPr>
        <w:spacing w:line="400" w:lineRule="exact"/>
        <w:ind w:firstLine="480" w:firstLineChars="200"/>
        <w:rPr>
          <w:rFonts w:ascii="宋体" w:hAnsi="宋体" w:cs="宋体"/>
          <w:color w:val="auto"/>
          <w:sz w:val="24"/>
          <w:szCs w:val="24"/>
          <w:highlight w:val="none"/>
        </w:rPr>
      </w:pPr>
    </w:p>
    <w:p w14:paraId="08E65C96">
      <w:pPr>
        <w:spacing w:line="400" w:lineRule="exact"/>
        <w:ind w:firstLine="480" w:firstLineChars="200"/>
        <w:rPr>
          <w:rFonts w:ascii="宋体" w:hAnsi="宋体" w:cs="宋体"/>
          <w:color w:val="auto"/>
          <w:sz w:val="24"/>
          <w:szCs w:val="24"/>
          <w:highlight w:val="none"/>
        </w:rPr>
      </w:pPr>
    </w:p>
    <w:p w14:paraId="2295ED13">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投</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标</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14:paraId="07082B70">
      <w:pPr>
        <w:spacing w:line="400" w:lineRule="exact"/>
        <w:ind w:firstLine="480" w:firstLineChars="200"/>
        <w:rPr>
          <w:rFonts w:ascii="宋体" w:hAnsi="宋体" w:cs="宋体"/>
          <w:color w:val="auto"/>
          <w:sz w:val="24"/>
          <w:szCs w:val="24"/>
          <w:highlight w:val="none"/>
        </w:rPr>
      </w:pPr>
    </w:p>
    <w:p w14:paraId="2D047195">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14:paraId="0219EE10">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14:paraId="5526ECF9">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0944300A">
      <w:pPr>
        <w:spacing w:line="400" w:lineRule="exact"/>
        <w:ind w:firstLine="480" w:firstLineChars="200"/>
        <w:rPr>
          <w:rFonts w:ascii="宋体" w:hAnsi="宋体" w:cs="宋体"/>
          <w:color w:val="auto"/>
          <w:sz w:val="24"/>
          <w:szCs w:val="24"/>
          <w:highlight w:val="none"/>
        </w:rPr>
      </w:pPr>
    </w:p>
    <w:p w14:paraId="17A51597">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14:paraId="18029FDF">
      <w:pPr>
        <w:spacing w:line="400" w:lineRule="exact"/>
        <w:ind w:firstLine="480" w:firstLineChars="200"/>
        <w:rPr>
          <w:rFonts w:ascii="宋体" w:hAnsi="宋体" w:cs="宋体"/>
          <w:color w:val="auto"/>
          <w:sz w:val="24"/>
          <w:szCs w:val="24"/>
          <w:highlight w:val="none"/>
        </w:rPr>
      </w:pPr>
    </w:p>
    <w:p w14:paraId="2CCEBD24">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5E6E19A8">
      <w:pPr>
        <w:spacing w:line="400" w:lineRule="exact"/>
        <w:rPr>
          <w:rFonts w:ascii="宋体" w:hAnsi="宋体" w:cs="宋体"/>
          <w:color w:val="auto"/>
          <w:sz w:val="24"/>
          <w:szCs w:val="24"/>
          <w:highlight w:val="none"/>
          <w:u w:val="single"/>
        </w:rPr>
      </w:pPr>
    </w:p>
    <w:p w14:paraId="029CDC72">
      <w:pPr>
        <w:spacing w:line="400" w:lineRule="exact"/>
        <w:ind w:firstLine="6000" w:firstLineChars="2500"/>
        <w:jc w:val="both"/>
        <w:rPr>
          <w:rFonts w:ascii="宋体" w:hAnsi="宋体" w:cs="宋体"/>
          <w:color w:val="auto"/>
          <w:sz w:val="24"/>
          <w:szCs w:val="24"/>
          <w:highlight w:val="none"/>
        </w:rPr>
        <w:sectPr>
          <w:headerReference r:id="rId6" w:type="default"/>
          <w:footerReference r:id="rId7" w:type="default"/>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109DC9A4">
      <w:pPr>
        <w:pStyle w:val="6"/>
        <w:spacing w:line="24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val="zh-CN"/>
        </w:rPr>
        <w:t xml:space="preserve">  </w:t>
      </w:r>
      <w:bookmarkStart w:id="461" w:name="_Toc31854_WPSOffice_Level1"/>
      <w:bookmarkStart w:id="462" w:name="_Toc18929_WPSOffice_Level1"/>
      <w:r>
        <w:rPr>
          <w:rFonts w:hint="eastAsia" w:ascii="宋体" w:hAnsi="宋体" w:cs="宋体"/>
          <w:color w:val="auto"/>
          <w:sz w:val="32"/>
          <w:szCs w:val="32"/>
          <w:highlight w:val="none"/>
        </w:rPr>
        <w:t>七、项目管理机构</w:t>
      </w:r>
      <w:bookmarkEnd w:id="461"/>
      <w:bookmarkEnd w:id="462"/>
    </w:p>
    <w:p w14:paraId="3BAB2DC4">
      <w:pPr>
        <w:pStyle w:val="7"/>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（一）项目管理机构组成表</w:t>
      </w:r>
    </w:p>
    <w:p w14:paraId="3A4DD039">
      <w:pPr>
        <w:rPr>
          <w:rFonts w:ascii="宋体" w:hAnsi="宋体" w:cs="宋体"/>
          <w:color w:val="auto"/>
          <w:szCs w:val="21"/>
          <w:highlight w:val="none"/>
        </w:rPr>
      </w:pPr>
    </w:p>
    <w:tbl>
      <w:tblPr>
        <w:tblStyle w:val="38"/>
        <w:tblW w:w="9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286"/>
        <w:gridCol w:w="1328"/>
        <w:gridCol w:w="1069"/>
      </w:tblGrid>
      <w:tr w14:paraId="774C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14:paraId="11F4523E">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14:paraId="70BA1B5F">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89" w:type="dxa"/>
            <w:vMerge w:val="restart"/>
            <w:tcBorders>
              <w:top w:val="single" w:color="auto" w:sz="4" w:space="0"/>
              <w:left w:val="single" w:color="auto" w:sz="4" w:space="0"/>
              <w:bottom w:val="single" w:color="auto" w:sz="4" w:space="0"/>
              <w:right w:val="single" w:color="auto" w:sz="4" w:space="0"/>
            </w:tcBorders>
            <w:vAlign w:val="center"/>
          </w:tcPr>
          <w:p w14:paraId="79D89182">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6045" w:type="dxa"/>
            <w:gridSpan w:val="5"/>
            <w:tcBorders>
              <w:top w:val="single" w:color="auto" w:sz="4" w:space="0"/>
              <w:left w:val="single" w:color="auto" w:sz="4" w:space="0"/>
              <w:bottom w:val="single" w:color="auto" w:sz="4" w:space="0"/>
              <w:right w:val="single" w:color="auto" w:sz="4" w:space="0"/>
            </w:tcBorders>
            <w:vAlign w:val="center"/>
          </w:tcPr>
          <w:p w14:paraId="5D38FC39">
            <w:pPr>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14:paraId="419DAE28">
            <w:pPr>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0ED2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6548301A">
            <w:pPr>
              <w:widowControl/>
              <w:jc w:val="left"/>
              <w:rPr>
                <w:rFonts w:ascii="宋体" w:hAnsi="宋体" w:cs="宋体"/>
                <w:color w:val="auto"/>
                <w:szCs w:val="21"/>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21D66893">
            <w:pPr>
              <w:widowControl/>
              <w:jc w:val="left"/>
              <w:rPr>
                <w:rFonts w:ascii="宋体" w:hAnsi="宋体" w:cs="宋体"/>
                <w:color w:val="auto"/>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14:paraId="1A17E900">
            <w:pPr>
              <w:widowControl/>
              <w:jc w:val="left"/>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2D30B9AF">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900" w:type="dxa"/>
            <w:tcBorders>
              <w:top w:val="single" w:color="auto" w:sz="4" w:space="0"/>
              <w:left w:val="single" w:color="auto" w:sz="4" w:space="0"/>
              <w:bottom w:val="single" w:color="auto" w:sz="4" w:space="0"/>
              <w:right w:val="single" w:color="auto" w:sz="4" w:space="0"/>
            </w:tcBorders>
            <w:vAlign w:val="center"/>
          </w:tcPr>
          <w:p w14:paraId="1D23604C">
            <w:pPr>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1080" w:type="dxa"/>
            <w:tcBorders>
              <w:top w:val="single" w:color="auto" w:sz="4" w:space="0"/>
              <w:left w:val="single" w:color="auto" w:sz="4" w:space="0"/>
              <w:bottom w:val="single" w:color="auto" w:sz="4" w:space="0"/>
              <w:right w:val="single" w:color="auto" w:sz="4" w:space="0"/>
            </w:tcBorders>
            <w:vAlign w:val="center"/>
          </w:tcPr>
          <w:p w14:paraId="23C6AF03">
            <w:pPr>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1286" w:type="dxa"/>
            <w:tcBorders>
              <w:top w:val="single" w:color="auto" w:sz="4" w:space="0"/>
              <w:left w:val="single" w:color="auto" w:sz="4" w:space="0"/>
              <w:bottom w:val="single" w:color="auto" w:sz="4" w:space="0"/>
              <w:right w:val="single" w:color="auto" w:sz="4" w:space="0"/>
            </w:tcBorders>
            <w:vAlign w:val="center"/>
          </w:tcPr>
          <w:p w14:paraId="794553CC">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328" w:type="dxa"/>
            <w:tcBorders>
              <w:top w:val="single" w:color="auto" w:sz="4" w:space="0"/>
              <w:left w:val="single" w:color="auto" w:sz="4" w:space="0"/>
              <w:bottom w:val="single" w:color="auto" w:sz="4" w:space="0"/>
              <w:right w:val="single" w:color="auto" w:sz="4" w:space="0"/>
            </w:tcBorders>
            <w:vAlign w:val="center"/>
          </w:tcPr>
          <w:p w14:paraId="2516420C">
            <w:pPr>
              <w:jc w:val="center"/>
              <w:rPr>
                <w:rFonts w:ascii="宋体" w:hAnsi="宋体" w:cs="宋体"/>
                <w:color w:val="auto"/>
                <w:szCs w:val="21"/>
                <w:highlight w:val="none"/>
              </w:rPr>
            </w:pPr>
            <w:r>
              <w:rPr>
                <w:rFonts w:hint="eastAsia" w:ascii="宋体" w:hAnsi="宋体" w:cs="宋体"/>
                <w:color w:val="auto"/>
                <w:szCs w:val="21"/>
                <w:highlight w:val="none"/>
              </w:rPr>
              <w:t>养老保险</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3CC2D430">
            <w:pPr>
              <w:widowControl/>
              <w:jc w:val="left"/>
              <w:rPr>
                <w:rFonts w:ascii="宋体" w:hAnsi="宋体" w:cs="宋体"/>
                <w:color w:val="auto"/>
                <w:szCs w:val="21"/>
                <w:highlight w:val="none"/>
              </w:rPr>
            </w:pPr>
          </w:p>
        </w:tc>
      </w:tr>
      <w:tr w14:paraId="6ED8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14:paraId="3958480B">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17F1BEA3">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7285B341">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4337F0DB">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72539527">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3EB4384F">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6F9CABB3">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53E0929D">
            <w:pPr>
              <w:ind w:firstLine="420" w:firstLineChars="200"/>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18F2F012">
            <w:pPr>
              <w:rPr>
                <w:rFonts w:ascii="宋体" w:hAnsi="宋体" w:cs="宋体"/>
                <w:color w:val="auto"/>
                <w:szCs w:val="21"/>
                <w:highlight w:val="none"/>
              </w:rPr>
            </w:pPr>
          </w:p>
        </w:tc>
      </w:tr>
      <w:tr w14:paraId="736A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14:paraId="750CE44A">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2B2D66FB">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58DA2F91">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1956E822">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64BC88E4">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35572E1">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0A490A55">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5CB14053">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19E8EEE3">
            <w:pPr>
              <w:rPr>
                <w:rFonts w:ascii="宋体" w:hAnsi="宋体" w:cs="宋体"/>
                <w:color w:val="auto"/>
                <w:szCs w:val="21"/>
                <w:highlight w:val="none"/>
              </w:rPr>
            </w:pPr>
          </w:p>
        </w:tc>
      </w:tr>
      <w:tr w14:paraId="1682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14:paraId="7F1E8519">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054AB312">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75EB5FE5">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0135A8B2">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181CFF8F">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28FB46EB">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0B629577">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26029D66">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12C491CA">
            <w:pPr>
              <w:rPr>
                <w:rFonts w:ascii="宋体" w:hAnsi="宋体" w:cs="宋体"/>
                <w:color w:val="auto"/>
                <w:szCs w:val="21"/>
                <w:highlight w:val="none"/>
              </w:rPr>
            </w:pPr>
          </w:p>
        </w:tc>
      </w:tr>
      <w:tr w14:paraId="340C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14:paraId="3B684B30">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4590439F">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27D99BE5">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3601584E">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182CCF5E">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15E3823">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2301416E">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4FB07DEA">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12EE842D">
            <w:pPr>
              <w:rPr>
                <w:rFonts w:ascii="宋体" w:hAnsi="宋体" w:cs="宋体"/>
                <w:color w:val="auto"/>
                <w:szCs w:val="21"/>
                <w:highlight w:val="none"/>
              </w:rPr>
            </w:pPr>
          </w:p>
        </w:tc>
      </w:tr>
      <w:tr w14:paraId="6D78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14:paraId="4710E371">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3E1D3876">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37E2246D">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77F59513">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512EEB88">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36AE6893">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718BB8D1">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3277D025">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5FB53E85">
            <w:pPr>
              <w:rPr>
                <w:rFonts w:ascii="宋体" w:hAnsi="宋体" w:cs="宋体"/>
                <w:color w:val="auto"/>
                <w:szCs w:val="21"/>
                <w:highlight w:val="none"/>
              </w:rPr>
            </w:pPr>
          </w:p>
        </w:tc>
      </w:tr>
      <w:tr w14:paraId="1005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14:paraId="0489C7D3">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05111768">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4C4E54E8">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0EF7142B">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0C4C2FC9">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79F7ABB9">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28A0E257">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0CE24D67">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64553953">
            <w:pPr>
              <w:rPr>
                <w:rFonts w:ascii="宋体" w:hAnsi="宋体" w:cs="宋体"/>
                <w:color w:val="auto"/>
                <w:szCs w:val="21"/>
                <w:highlight w:val="none"/>
              </w:rPr>
            </w:pPr>
          </w:p>
        </w:tc>
      </w:tr>
      <w:tr w14:paraId="5F6F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14:paraId="6BA9BCA7">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3232EF17">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6BD5F6D5">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0E40EA57">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3CE4646C">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08701C29">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54B8833A">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15053CBD">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251C246B">
            <w:pPr>
              <w:rPr>
                <w:rFonts w:ascii="宋体" w:hAnsi="宋体" w:cs="宋体"/>
                <w:color w:val="auto"/>
                <w:szCs w:val="21"/>
                <w:highlight w:val="none"/>
              </w:rPr>
            </w:pPr>
          </w:p>
        </w:tc>
      </w:tr>
      <w:tr w14:paraId="29A4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14:paraId="43331A90">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7BD31ED1">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1033B0E9">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17270B56">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2B1419BD">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3CC813CD">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5A1D0D1D">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4620EE9B">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317344EC">
            <w:pPr>
              <w:rPr>
                <w:rFonts w:ascii="宋体" w:hAnsi="宋体" w:cs="宋体"/>
                <w:color w:val="auto"/>
                <w:szCs w:val="21"/>
                <w:highlight w:val="none"/>
              </w:rPr>
            </w:pPr>
          </w:p>
        </w:tc>
      </w:tr>
      <w:tr w14:paraId="3189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14:paraId="72782072">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5818CEC5">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33B4F098">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25BBCF17">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4AAB081A">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468B5C0E">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6196FF27">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081B57D9">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16167BBD">
            <w:pPr>
              <w:rPr>
                <w:rFonts w:ascii="宋体" w:hAnsi="宋体" w:cs="宋体"/>
                <w:color w:val="auto"/>
                <w:szCs w:val="21"/>
                <w:highlight w:val="none"/>
              </w:rPr>
            </w:pPr>
          </w:p>
        </w:tc>
      </w:tr>
      <w:tr w14:paraId="3D22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14:paraId="49CB9CB2">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791A8A0F">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50120F47">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24DB1106">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7A3AD95A">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16EA3E91">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3CFF64EA">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13C35066">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7A51E4E5">
            <w:pPr>
              <w:rPr>
                <w:rFonts w:ascii="宋体" w:hAnsi="宋体" w:cs="宋体"/>
                <w:color w:val="auto"/>
                <w:szCs w:val="21"/>
                <w:highlight w:val="none"/>
              </w:rPr>
            </w:pPr>
          </w:p>
        </w:tc>
      </w:tr>
      <w:tr w14:paraId="3C6F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14:paraId="0140DC74">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6FB48B80">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5F219385">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7391EE89">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22DBD868">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1E258FBA">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7BEF3F12">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408B6C34">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40784A8C">
            <w:pPr>
              <w:rPr>
                <w:rFonts w:ascii="宋体" w:hAnsi="宋体" w:cs="宋体"/>
                <w:color w:val="auto"/>
                <w:szCs w:val="21"/>
                <w:highlight w:val="none"/>
              </w:rPr>
            </w:pPr>
          </w:p>
        </w:tc>
      </w:tr>
      <w:tr w14:paraId="5887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14:paraId="5AD8DBF8">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03B7FBFC">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7C55D2C4">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79F5975A">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48A3155D">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2EB6A4F3">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65952EF2">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4F6DC34D">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2171AC99">
            <w:pPr>
              <w:rPr>
                <w:rFonts w:ascii="宋体" w:hAnsi="宋体" w:cs="宋体"/>
                <w:color w:val="auto"/>
                <w:szCs w:val="21"/>
                <w:highlight w:val="none"/>
              </w:rPr>
            </w:pPr>
          </w:p>
        </w:tc>
      </w:tr>
      <w:tr w14:paraId="7F73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14:paraId="1FC09CA7">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557E7AD2">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1FCF3EDB">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547E63AE">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0F92FE82">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7BFB1888">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41A3D5D7">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348DF6D8">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0410FF17">
            <w:pPr>
              <w:rPr>
                <w:rFonts w:ascii="宋体" w:hAnsi="宋体" w:cs="宋体"/>
                <w:color w:val="auto"/>
                <w:szCs w:val="21"/>
                <w:highlight w:val="none"/>
              </w:rPr>
            </w:pPr>
          </w:p>
        </w:tc>
      </w:tr>
      <w:tr w14:paraId="3CD3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14:paraId="1AC77D0D">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14:paraId="1DA5FF12">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14:paraId="42A6B886">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14:paraId="1C27E98D">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623CC6D1">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A609516">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14:paraId="0CBDD57B">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14:paraId="173EF399">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14:paraId="6025815B">
            <w:pPr>
              <w:rPr>
                <w:rFonts w:ascii="宋体" w:hAnsi="宋体" w:cs="宋体"/>
                <w:color w:val="auto"/>
                <w:szCs w:val="21"/>
                <w:highlight w:val="none"/>
              </w:rPr>
            </w:pPr>
          </w:p>
        </w:tc>
      </w:tr>
    </w:tbl>
    <w:p w14:paraId="458DDD7A">
      <w:pPr>
        <w:rPr>
          <w:rFonts w:ascii="宋体" w:hAnsi="宋体" w:cs="宋体"/>
          <w:color w:val="auto"/>
          <w:szCs w:val="21"/>
          <w:highlight w:val="none"/>
        </w:rPr>
      </w:pPr>
    </w:p>
    <w:p w14:paraId="48BB326C">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0B3536A8">
      <w:pPr>
        <w:pStyle w:val="7"/>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（二）主要人员简历表</w:t>
      </w:r>
    </w:p>
    <w:p w14:paraId="52C1EE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“主要人员简历表”中的项目经理应附建造师注册证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、安全考核合格证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、身份证、职称证、学历证、养老保险复印件，管理过的项目业绩须附</w:t>
      </w:r>
      <w:r>
        <w:rPr>
          <w:rFonts w:hint="eastAsia" w:ascii="宋体" w:hAnsi="宋体" w:cs="宋体"/>
          <w:color w:val="auto"/>
          <w:sz w:val="24"/>
          <w:szCs w:val="24"/>
          <w:highlight w:val="none"/>
          <w:lang w:val="zh-CN"/>
        </w:rPr>
        <w:t>成交通知书或合同协议书或工程接收证书（工程竣工验收证书）</w:t>
      </w:r>
      <w:r>
        <w:rPr>
          <w:rFonts w:hint="eastAsia" w:ascii="宋体" w:hAnsi="宋体" w:cs="宋体"/>
          <w:color w:val="auto"/>
          <w:sz w:val="24"/>
          <w:szCs w:val="24"/>
          <w:highlight w:val="none"/>
        </w:rPr>
        <w:t>复印件；技术负责人应附身份证、职称证、学历证、养老保险复印件，管理过的项目业绩</w:t>
      </w:r>
      <w:r>
        <w:rPr>
          <w:rFonts w:hint="eastAsia" w:ascii="宋体" w:hAnsi="宋体" w:cs="宋体"/>
          <w:color w:val="auto"/>
          <w:sz w:val="24"/>
          <w:szCs w:val="24"/>
          <w:highlight w:val="none"/>
          <w:lang w:val="zh-CN"/>
        </w:rPr>
        <w:t>成交通知书或合同协议书或工程接收证书（工程竣工验收证书）、</w:t>
      </w:r>
      <w:r>
        <w:rPr>
          <w:rFonts w:hint="eastAsia" w:ascii="宋体" w:hAnsi="宋体" w:cs="宋体"/>
          <w:color w:val="auto"/>
          <w:sz w:val="24"/>
          <w:szCs w:val="24"/>
          <w:highlight w:val="none"/>
        </w:rPr>
        <w:t>须附证明其所任技术职务的企业文件或用户证明；其他主要人员应附职称证（执业证或上岗证书）、养老保险复印件。拟投入管理人员须提供社会保险证明材料。</w:t>
      </w:r>
    </w:p>
    <w:p w14:paraId="5D8A9461">
      <w:pPr>
        <w:rPr>
          <w:rFonts w:ascii="宋体" w:hAnsi="宋体" w:cs="宋体"/>
          <w:color w:val="auto"/>
          <w:szCs w:val="21"/>
          <w:highlight w:val="none"/>
        </w:rPr>
      </w:pPr>
    </w:p>
    <w:tbl>
      <w:tblPr>
        <w:tblStyle w:val="38"/>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52"/>
        <w:gridCol w:w="1612"/>
        <w:gridCol w:w="1074"/>
        <w:gridCol w:w="893"/>
        <w:gridCol w:w="536"/>
        <w:gridCol w:w="1244"/>
        <w:gridCol w:w="723"/>
        <w:gridCol w:w="1775"/>
      </w:tblGrid>
      <w:tr w14:paraId="7E52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14:paraId="70093463">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612" w:type="dxa"/>
            <w:tcBorders>
              <w:top w:val="single" w:color="auto" w:sz="4" w:space="0"/>
              <w:left w:val="single" w:color="auto" w:sz="4" w:space="0"/>
              <w:bottom w:val="single" w:color="auto" w:sz="4" w:space="0"/>
              <w:right w:val="single" w:color="auto" w:sz="4" w:space="0"/>
            </w:tcBorders>
            <w:vAlign w:val="top"/>
          </w:tcPr>
          <w:p w14:paraId="2B463AE1">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364FA234">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29" w:type="dxa"/>
            <w:gridSpan w:val="2"/>
            <w:tcBorders>
              <w:top w:val="single" w:color="auto" w:sz="4" w:space="0"/>
              <w:left w:val="single" w:color="auto" w:sz="4" w:space="0"/>
              <w:bottom w:val="single" w:color="auto" w:sz="4" w:space="0"/>
              <w:right w:val="single" w:color="auto" w:sz="4" w:space="0"/>
            </w:tcBorders>
            <w:vAlign w:val="top"/>
          </w:tcPr>
          <w:p w14:paraId="10814559">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14:paraId="757D50A4">
            <w:pPr>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775" w:type="dxa"/>
            <w:tcBorders>
              <w:top w:val="single" w:color="auto" w:sz="4" w:space="0"/>
              <w:left w:val="single" w:color="auto" w:sz="4" w:space="0"/>
              <w:bottom w:val="single" w:color="auto" w:sz="4" w:space="0"/>
              <w:right w:val="single" w:color="auto" w:sz="4" w:space="0"/>
            </w:tcBorders>
            <w:vAlign w:val="top"/>
          </w:tcPr>
          <w:p w14:paraId="1BD8D6E7">
            <w:pPr>
              <w:rPr>
                <w:rFonts w:ascii="宋体" w:hAnsi="宋体" w:cs="宋体"/>
                <w:color w:val="auto"/>
                <w:szCs w:val="21"/>
                <w:highlight w:val="none"/>
              </w:rPr>
            </w:pPr>
          </w:p>
        </w:tc>
      </w:tr>
      <w:tr w14:paraId="4367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14:paraId="4F92DDC4">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612" w:type="dxa"/>
            <w:tcBorders>
              <w:top w:val="single" w:color="auto" w:sz="4" w:space="0"/>
              <w:left w:val="single" w:color="auto" w:sz="4" w:space="0"/>
              <w:bottom w:val="single" w:color="auto" w:sz="4" w:space="0"/>
              <w:right w:val="single" w:color="auto" w:sz="4" w:space="0"/>
            </w:tcBorders>
            <w:vAlign w:val="top"/>
          </w:tcPr>
          <w:p w14:paraId="2F23B75B">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21CC2BAD">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29" w:type="dxa"/>
            <w:gridSpan w:val="2"/>
            <w:tcBorders>
              <w:top w:val="single" w:color="auto" w:sz="4" w:space="0"/>
              <w:left w:val="single" w:color="auto" w:sz="4" w:space="0"/>
              <w:bottom w:val="single" w:color="auto" w:sz="4" w:space="0"/>
              <w:right w:val="single" w:color="auto" w:sz="4" w:space="0"/>
            </w:tcBorders>
            <w:vAlign w:val="top"/>
          </w:tcPr>
          <w:p w14:paraId="1163E174">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14:paraId="14257D67">
            <w:pPr>
              <w:jc w:val="center"/>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1775" w:type="dxa"/>
            <w:tcBorders>
              <w:top w:val="single" w:color="auto" w:sz="4" w:space="0"/>
              <w:left w:val="single" w:color="auto" w:sz="4" w:space="0"/>
              <w:bottom w:val="single" w:color="auto" w:sz="4" w:space="0"/>
              <w:right w:val="single" w:color="auto" w:sz="4" w:space="0"/>
            </w:tcBorders>
            <w:vAlign w:val="top"/>
          </w:tcPr>
          <w:p w14:paraId="67A2F1DD">
            <w:pPr>
              <w:rPr>
                <w:rFonts w:ascii="宋体" w:hAnsi="宋体" w:cs="宋体"/>
                <w:color w:val="auto"/>
                <w:szCs w:val="21"/>
                <w:highlight w:val="none"/>
              </w:rPr>
            </w:pPr>
          </w:p>
        </w:tc>
      </w:tr>
      <w:tr w14:paraId="06C9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14:paraId="64C47C1D">
            <w:pPr>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7857" w:type="dxa"/>
            <w:gridSpan w:val="7"/>
            <w:tcBorders>
              <w:top w:val="single" w:color="auto" w:sz="4" w:space="0"/>
              <w:left w:val="single" w:color="auto" w:sz="4" w:space="0"/>
              <w:bottom w:val="single" w:color="auto" w:sz="4" w:space="0"/>
              <w:right w:val="single" w:color="auto" w:sz="4" w:space="0"/>
            </w:tcBorders>
            <w:vAlign w:val="center"/>
          </w:tcPr>
          <w:p w14:paraId="57DA8EED">
            <w:pPr>
              <w:ind w:firstLine="945" w:firstLineChars="450"/>
              <w:jc w:val="both"/>
              <w:rPr>
                <w:rFonts w:ascii="宋体" w:hAnsi="宋体" w:cs="宋体"/>
                <w:color w:val="auto"/>
                <w:szCs w:val="21"/>
                <w:highlight w:val="none"/>
              </w:rPr>
            </w:pPr>
            <w:r>
              <w:rPr>
                <w:rFonts w:hint="eastAsia" w:ascii="宋体" w:hAnsi="宋体" w:cs="宋体"/>
                <w:color w:val="auto"/>
                <w:szCs w:val="21"/>
                <w:highlight w:val="none"/>
              </w:rPr>
              <w:t>年毕业于                 学校         专业</w:t>
            </w:r>
          </w:p>
        </w:tc>
      </w:tr>
      <w:tr w14:paraId="2244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62" w:type="dxa"/>
            <w:gridSpan w:val="9"/>
            <w:tcBorders>
              <w:top w:val="single" w:color="auto" w:sz="4" w:space="0"/>
              <w:left w:val="single" w:color="auto" w:sz="4" w:space="0"/>
              <w:bottom w:val="single" w:color="auto" w:sz="4" w:space="0"/>
              <w:right w:val="single" w:color="auto" w:sz="4" w:space="0"/>
            </w:tcBorders>
            <w:vAlign w:val="center"/>
          </w:tcPr>
          <w:p w14:paraId="0ED15319">
            <w:pPr>
              <w:jc w:val="both"/>
              <w:rPr>
                <w:rFonts w:ascii="宋体" w:hAnsi="宋体" w:cs="宋体"/>
                <w:color w:val="auto"/>
                <w:szCs w:val="21"/>
                <w:highlight w:val="none"/>
              </w:rPr>
            </w:pPr>
            <w:r>
              <w:rPr>
                <w:rFonts w:hint="eastAsia" w:ascii="宋体" w:hAnsi="宋体" w:cs="宋体"/>
                <w:color w:val="auto"/>
                <w:szCs w:val="21"/>
                <w:highlight w:val="none"/>
              </w:rPr>
              <w:t>主要工作经历</w:t>
            </w:r>
          </w:p>
        </w:tc>
      </w:tr>
      <w:tr w14:paraId="3F7F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3" w:type="dxa"/>
            <w:tcBorders>
              <w:top w:val="single" w:color="auto" w:sz="4" w:space="0"/>
              <w:left w:val="single" w:color="auto" w:sz="4" w:space="0"/>
              <w:bottom w:val="single" w:color="auto" w:sz="4" w:space="0"/>
              <w:right w:val="single" w:color="auto" w:sz="4" w:space="0"/>
            </w:tcBorders>
            <w:vAlign w:val="center"/>
          </w:tcPr>
          <w:p w14:paraId="5BDC3DE2">
            <w:pPr>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931" w:type="dxa"/>
            <w:gridSpan w:val="4"/>
            <w:tcBorders>
              <w:top w:val="single" w:color="auto" w:sz="4" w:space="0"/>
              <w:left w:val="single" w:color="auto" w:sz="4" w:space="0"/>
              <w:bottom w:val="single" w:color="auto" w:sz="4" w:space="0"/>
              <w:right w:val="single" w:color="auto" w:sz="4" w:space="0"/>
            </w:tcBorders>
            <w:vAlign w:val="center"/>
          </w:tcPr>
          <w:p w14:paraId="790C6FA4">
            <w:pPr>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780" w:type="dxa"/>
            <w:gridSpan w:val="2"/>
            <w:tcBorders>
              <w:top w:val="single" w:color="auto" w:sz="4" w:space="0"/>
              <w:left w:val="single" w:color="auto" w:sz="4" w:space="0"/>
              <w:bottom w:val="single" w:color="auto" w:sz="4" w:space="0"/>
              <w:right w:val="single" w:color="auto" w:sz="4" w:space="0"/>
            </w:tcBorders>
            <w:vAlign w:val="center"/>
          </w:tcPr>
          <w:p w14:paraId="65E272ED">
            <w:pPr>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498" w:type="dxa"/>
            <w:gridSpan w:val="2"/>
            <w:tcBorders>
              <w:top w:val="single" w:color="auto" w:sz="4" w:space="0"/>
              <w:left w:val="single" w:color="auto" w:sz="4" w:space="0"/>
              <w:bottom w:val="single" w:color="auto" w:sz="4" w:space="0"/>
              <w:right w:val="single" w:color="auto" w:sz="4" w:space="0"/>
            </w:tcBorders>
            <w:vAlign w:val="center"/>
          </w:tcPr>
          <w:p w14:paraId="058515BA">
            <w:pPr>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14:paraId="6524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149C5FB2">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56681578">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1FAE87F1">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3B32C30D">
            <w:pPr>
              <w:rPr>
                <w:rFonts w:ascii="宋体" w:hAnsi="宋体" w:cs="宋体"/>
                <w:color w:val="auto"/>
                <w:szCs w:val="21"/>
                <w:highlight w:val="none"/>
              </w:rPr>
            </w:pPr>
          </w:p>
        </w:tc>
      </w:tr>
      <w:tr w14:paraId="13EE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69030565">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5A30A63F">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50805D9E">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358DDD39">
            <w:pPr>
              <w:rPr>
                <w:rFonts w:ascii="宋体" w:hAnsi="宋体" w:cs="宋体"/>
                <w:color w:val="auto"/>
                <w:szCs w:val="21"/>
                <w:highlight w:val="none"/>
              </w:rPr>
            </w:pPr>
          </w:p>
        </w:tc>
      </w:tr>
      <w:tr w14:paraId="5551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1139BE45">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63BE8421">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2957BC2D">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4529548F">
            <w:pPr>
              <w:rPr>
                <w:rFonts w:ascii="宋体" w:hAnsi="宋体" w:cs="宋体"/>
                <w:color w:val="auto"/>
                <w:szCs w:val="21"/>
                <w:highlight w:val="none"/>
              </w:rPr>
            </w:pPr>
          </w:p>
        </w:tc>
      </w:tr>
      <w:tr w14:paraId="0174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7B29D32F">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295FB554">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11ECF655">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75332E96">
            <w:pPr>
              <w:rPr>
                <w:rFonts w:ascii="宋体" w:hAnsi="宋体" w:cs="宋体"/>
                <w:color w:val="auto"/>
                <w:szCs w:val="21"/>
                <w:highlight w:val="none"/>
              </w:rPr>
            </w:pPr>
          </w:p>
        </w:tc>
      </w:tr>
      <w:tr w14:paraId="522C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10005B67">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1625B93C">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40204E7B">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7CA6747C">
            <w:pPr>
              <w:rPr>
                <w:rFonts w:ascii="宋体" w:hAnsi="宋体" w:cs="宋体"/>
                <w:color w:val="auto"/>
                <w:szCs w:val="21"/>
                <w:highlight w:val="none"/>
              </w:rPr>
            </w:pPr>
          </w:p>
        </w:tc>
      </w:tr>
      <w:tr w14:paraId="7D7F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5F513CB3">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6A74092B">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46BD39CE">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74A4EFC8">
            <w:pPr>
              <w:rPr>
                <w:rFonts w:ascii="宋体" w:hAnsi="宋体" w:cs="宋体"/>
                <w:color w:val="auto"/>
                <w:szCs w:val="21"/>
                <w:highlight w:val="none"/>
              </w:rPr>
            </w:pPr>
          </w:p>
        </w:tc>
      </w:tr>
      <w:tr w14:paraId="337D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7A0503CB">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20254990">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4F48E65E">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435181EE">
            <w:pPr>
              <w:rPr>
                <w:rFonts w:ascii="宋体" w:hAnsi="宋体" w:cs="宋体"/>
                <w:color w:val="auto"/>
                <w:szCs w:val="21"/>
                <w:highlight w:val="none"/>
              </w:rPr>
            </w:pPr>
          </w:p>
        </w:tc>
      </w:tr>
      <w:tr w14:paraId="3199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2C9377D7">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32981CEC">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184E5AC0">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6484AA26">
            <w:pPr>
              <w:rPr>
                <w:rFonts w:ascii="宋体" w:hAnsi="宋体" w:cs="宋体"/>
                <w:color w:val="auto"/>
                <w:szCs w:val="21"/>
                <w:highlight w:val="none"/>
              </w:rPr>
            </w:pPr>
          </w:p>
        </w:tc>
      </w:tr>
      <w:tr w14:paraId="79C6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452E4EAC">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7F46F4F4">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6453D1D2">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602FC6EE">
            <w:pPr>
              <w:rPr>
                <w:rFonts w:ascii="宋体" w:hAnsi="宋体" w:cs="宋体"/>
                <w:color w:val="auto"/>
                <w:szCs w:val="21"/>
                <w:highlight w:val="none"/>
              </w:rPr>
            </w:pPr>
          </w:p>
        </w:tc>
      </w:tr>
      <w:tr w14:paraId="0994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1616A9AB">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15D0A493">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6039EB77">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4E8DD52D">
            <w:pPr>
              <w:rPr>
                <w:rFonts w:ascii="宋体" w:hAnsi="宋体" w:cs="宋体"/>
                <w:color w:val="auto"/>
                <w:szCs w:val="21"/>
                <w:highlight w:val="none"/>
              </w:rPr>
            </w:pPr>
          </w:p>
        </w:tc>
      </w:tr>
      <w:tr w14:paraId="1358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25CF1DB1">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53AEC690">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78A07956">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203AB23F">
            <w:pPr>
              <w:rPr>
                <w:rFonts w:ascii="宋体" w:hAnsi="宋体" w:cs="宋体"/>
                <w:color w:val="auto"/>
                <w:szCs w:val="21"/>
                <w:highlight w:val="none"/>
              </w:rPr>
            </w:pPr>
          </w:p>
        </w:tc>
      </w:tr>
      <w:tr w14:paraId="4851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45E6ECEA">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252C3CF7">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121A7C0E">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46132978">
            <w:pPr>
              <w:rPr>
                <w:rFonts w:ascii="宋体" w:hAnsi="宋体" w:cs="宋体"/>
                <w:color w:val="auto"/>
                <w:szCs w:val="21"/>
                <w:highlight w:val="none"/>
              </w:rPr>
            </w:pPr>
          </w:p>
        </w:tc>
      </w:tr>
      <w:tr w14:paraId="4FC2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14:paraId="79A8F2F6">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14:paraId="36E5D738">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14:paraId="2B57C232">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14:paraId="2A7DFF54">
            <w:pPr>
              <w:rPr>
                <w:rFonts w:ascii="宋体" w:hAnsi="宋体" w:cs="宋体"/>
                <w:color w:val="auto"/>
                <w:szCs w:val="21"/>
                <w:highlight w:val="none"/>
              </w:rPr>
            </w:pPr>
          </w:p>
        </w:tc>
      </w:tr>
    </w:tbl>
    <w:p w14:paraId="4B3FA7BD">
      <w:pPr>
        <w:rPr>
          <w:rFonts w:ascii="宋体" w:hAnsi="宋体" w:cs="宋体"/>
          <w:color w:val="auto"/>
          <w:szCs w:val="21"/>
          <w:highlight w:val="none"/>
        </w:rPr>
      </w:pPr>
    </w:p>
    <w:p w14:paraId="676061DF">
      <w:pPr>
        <w:spacing w:beforeLines="100"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承</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诺</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书</w:t>
      </w:r>
    </w:p>
    <w:p w14:paraId="5710D6B2">
      <w:pPr>
        <w:keepNext w:val="0"/>
        <w:keepLines w:val="0"/>
        <w:pageBreakBefore w:val="0"/>
        <w:widowControl w:val="0"/>
        <w:kinsoku/>
        <w:wordWrap/>
        <w:overflowPunct/>
        <w:topLinePunct w:val="0"/>
        <w:autoSpaceDE/>
        <w:autoSpaceDN/>
        <w:bidi w:val="0"/>
        <w:adjustRightInd/>
        <w:snapToGrid/>
        <w:spacing w:afterLines="100" w:line="440" w:lineRule="exact"/>
        <w:textAlignment w:val="auto"/>
        <w:rPr>
          <w:rFonts w:ascii="宋体" w:hAnsi="宋体" w:cs="宋体"/>
          <w:color w:val="auto"/>
          <w:sz w:val="24"/>
          <w:szCs w:val="24"/>
          <w:highlight w:val="none"/>
        </w:rPr>
      </w:pPr>
      <w:r>
        <w:rPr>
          <w:rFonts w:hint="eastAsia" w:ascii="宋体" w:hAnsi="宋体" w:cs="宋体"/>
          <w:color w:val="auto"/>
          <w:position w:val="-7"/>
          <w:sz w:val="24"/>
          <w:szCs w:val="24"/>
          <w:highlight w:val="none"/>
        </w:rPr>
        <w:t>————————</w:t>
      </w:r>
      <w:r>
        <w:rPr>
          <w:rFonts w:hint="eastAsia" w:ascii="宋体" w:hAnsi="宋体" w:cs="宋体"/>
          <w:color w:val="auto"/>
          <w:sz w:val="24"/>
          <w:szCs w:val="24"/>
          <w:highlight w:val="none"/>
        </w:rPr>
        <w:t>（采购人名称）：</w:t>
      </w:r>
    </w:p>
    <w:p w14:paraId="18E7A2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我方在此声明，我方拟派往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（项目名称）（以下简称“本工程”）的项目经理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（项目经理姓名）及</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项目参与人员现阶段没有担任任何在施建设工程项目。</w:t>
      </w:r>
    </w:p>
    <w:p w14:paraId="594C88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我方保证上述信息的真实和准确，并愿意承担因我方就此弄虚作假所引起的一切法律后果。</w:t>
      </w:r>
    </w:p>
    <w:p w14:paraId="48FFC9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14:paraId="5BD0B8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14:paraId="0E63048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758BE5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14:paraId="269751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14:paraId="31A157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14:paraId="7ACE53E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14:paraId="1AF1B0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14:paraId="266239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14:paraId="694E9916">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14:paraId="05FE9FFF">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14:paraId="3AF67AD1">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p>
    <w:p w14:paraId="1B0D5D6E">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CBC9369">
      <w:pPr>
        <w:rPr>
          <w:color w:val="auto"/>
          <w:highlight w:val="none"/>
        </w:rPr>
      </w:pPr>
    </w:p>
    <w:p w14:paraId="7168E825">
      <w:pPr>
        <w:keepNext w:val="0"/>
        <w:keepLines w:val="0"/>
        <w:pageBreakBefore/>
        <w:widowControl/>
        <w:kinsoku/>
        <w:wordWrap/>
        <w:overflowPunct/>
        <w:topLinePunct w:val="0"/>
        <w:autoSpaceDE/>
        <w:autoSpaceDN/>
        <w:bidi w:val="0"/>
        <w:adjustRightInd/>
        <w:snapToGrid/>
        <w:jc w:val="center"/>
        <w:textAlignment w:val="auto"/>
        <w:rPr>
          <w:rFonts w:ascii="宋体" w:hAnsi="宋体" w:cs="宋体"/>
          <w:b/>
          <w:color w:val="auto"/>
          <w:sz w:val="32"/>
          <w:szCs w:val="32"/>
          <w:highlight w:val="none"/>
        </w:rPr>
      </w:pPr>
      <w:bookmarkStart w:id="463" w:name="_Toc17429_WPSOffice_Level1"/>
      <w:bookmarkStart w:id="464" w:name="_Toc11211_WPSOffice_Level1"/>
      <w:r>
        <w:rPr>
          <w:rFonts w:hint="eastAsia" w:ascii="宋体" w:hAnsi="宋体" w:cs="宋体"/>
          <w:b/>
          <w:color w:val="auto"/>
          <w:sz w:val="32"/>
          <w:szCs w:val="32"/>
          <w:highlight w:val="none"/>
        </w:rPr>
        <w:t>八、资格审查资料</w:t>
      </w:r>
      <w:bookmarkEnd w:id="463"/>
      <w:bookmarkEnd w:id="464"/>
    </w:p>
    <w:p w14:paraId="23B63F32">
      <w:pPr>
        <w:pStyle w:val="7"/>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（一）投标人基本情况表</w:t>
      </w:r>
    </w:p>
    <w:p w14:paraId="0212FD68">
      <w:pPr>
        <w:rPr>
          <w:rFonts w:ascii="宋体" w:hAnsi="宋体" w:cs="宋体"/>
          <w:color w:val="auto"/>
          <w:szCs w:val="21"/>
          <w:highlight w:val="none"/>
        </w:rPr>
      </w:pPr>
    </w:p>
    <w:tbl>
      <w:tblPr>
        <w:tblStyle w:val="38"/>
        <w:tblW w:w="95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076"/>
        <w:gridCol w:w="1797"/>
        <w:gridCol w:w="714"/>
        <w:gridCol w:w="536"/>
        <w:gridCol w:w="1087"/>
        <w:gridCol w:w="175"/>
        <w:gridCol w:w="723"/>
        <w:gridCol w:w="1425"/>
      </w:tblGrid>
      <w:tr w14:paraId="3568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74" w:type="dxa"/>
            <w:tcBorders>
              <w:top w:val="single" w:color="auto" w:sz="4" w:space="0"/>
              <w:left w:val="single" w:color="auto" w:sz="4" w:space="0"/>
              <w:bottom w:val="single" w:color="auto" w:sz="4" w:space="0"/>
              <w:right w:val="single" w:color="auto" w:sz="4" w:space="0"/>
            </w:tcBorders>
            <w:vAlign w:val="center"/>
          </w:tcPr>
          <w:p w14:paraId="444D138B">
            <w:pPr>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7533" w:type="dxa"/>
            <w:gridSpan w:val="8"/>
            <w:tcBorders>
              <w:top w:val="single" w:color="auto" w:sz="4" w:space="0"/>
              <w:left w:val="single" w:color="auto" w:sz="4" w:space="0"/>
              <w:bottom w:val="single" w:color="auto" w:sz="4" w:space="0"/>
              <w:right w:val="single" w:color="auto" w:sz="4" w:space="0"/>
            </w:tcBorders>
            <w:vAlign w:val="center"/>
          </w:tcPr>
          <w:p w14:paraId="0E5B92C7">
            <w:pPr>
              <w:jc w:val="center"/>
              <w:rPr>
                <w:rFonts w:ascii="宋体" w:hAnsi="宋体" w:cs="宋体"/>
                <w:color w:val="auto"/>
                <w:szCs w:val="21"/>
                <w:highlight w:val="none"/>
              </w:rPr>
            </w:pPr>
          </w:p>
        </w:tc>
      </w:tr>
      <w:tr w14:paraId="1C8E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74" w:type="dxa"/>
            <w:tcBorders>
              <w:top w:val="single" w:color="auto" w:sz="4" w:space="0"/>
              <w:left w:val="single" w:color="auto" w:sz="4" w:space="0"/>
              <w:bottom w:val="single" w:color="auto" w:sz="4" w:space="0"/>
              <w:right w:val="single" w:color="auto" w:sz="4" w:space="0"/>
            </w:tcBorders>
            <w:vAlign w:val="center"/>
          </w:tcPr>
          <w:p w14:paraId="3622A1DF">
            <w:pPr>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4123" w:type="dxa"/>
            <w:gridSpan w:val="4"/>
            <w:tcBorders>
              <w:top w:val="single" w:color="auto" w:sz="4" w:space="0"/>
              <w:left w:val="single" w:color="auto" w:sz="4" w:space="0"/>
              <w:bottom w:val="single" w:color="auto" w:sz="4" w:space="0"/>
              <w:right w:val="single" w:color="auto" w:sz="4" w:space="0"/>
            </w:tcBorders>
            <w:vAlign w:val="center"/>
          </w:tcPr>
          <w:p w14:paraId="2D65FCC9">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0F9C4EDD">
            <w:pPr>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23" w:type="dxa"/>
            <w:gridSpan w:val="3"/>
            <w:tcBorders>
              <w:top w:val="single" w:color="auto" w:sz="4" w:space="0"/>
              <w:left w:val="single" w:color="auto" w:sz="4" w:space="0"/>
              <w:bottom w:val="single" w:color="auto" w:sz="4" w:space="0"/>
              <w:right w:val="single" w:color="auto" w:sz="4" w:space="0"/>
            </w:tcBorders>
            <w:vAlign w:val="center"/>
          </w:tcPr>
          <w:p w14:paraId="14147443">
            <w:pPr>
              <w:jc w:val="center"/>
              <w:rPr>
                <w:rFonts w:ascii="宋体" w:hAnsi="宋体" w:cs="宋体"/>
                <w:color w:val="auto"/>
                <w:szCs w:val="21"/>
                <w:highlight w:val="none"/>
              </w:rPr>
            </w:pPr>
          </w:p>
        </w:tc>
      </w:tr>
      <w:tr w14:paraId="747D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74" w:type="dxa"/>
            <w:vMerge w:val="restart"/>
            <w:tcBorders>
              <w:top w:val="single" w:color="auto" w:sz="4" w:space="0"/>
              <w:left w:val="single" w:color="auto" w:sz="4" w:space="0"/>
              <w:bottom w:val="single" w:color="auto" w:sz="4" w:space="0"/>
              <w:right w:val="single" w:color="auto" w:sz="4" w:space="0"/>
            </w:tcBorders>
            <w:vAlign w:val="center"/>
          </w:tcPr>
          <w:p w14:paraId="05878741">
            <w:pPr>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1076" w:type="dxa"/>
            <w:tcBorders>
              <w:top w:val="single" w:color="auto" w:sz="4" w:space="0"/>
              <w:left w:val="single" w:color="auto" w:sz="4" w:space="0"/>
              <w:bottom w:val="single" w:color="auto" w:sz="4" w:space="0"/>
              <w:right w:val="single" w:color="auto" w:sz="4" w:space="0"/>
            </w:tcBorders>
            <w:vAlign w:val="center"/>
          </w:tcPr>
          <w:p w14:paraId="5D347FA5">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3047" w:type="dxa"/>
            <w:gridSpan w:val="3"/>
            <w:tcBorders>
              <w:top w:val="single" w:color="auto" w:sz="4" w:space="0"/>
              <w:left w:val="single" w:color="auto" w:sz="4" w:space="0"/>
              <w:bottom w:val="single" w:color="auto" w:sz="4" w:space="0"/>
              <w:right w:val="single" w:color="auto" w:sz="4" w:space="0"/>
            </w:tcBorders>
            <w:vAlign w:val="center"/>
          </w:tcPr>
          <w:p w14:paraId="643540B3">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40B28D1F">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23" w:type="dxa"/>
            <w:gridSpan w:val="3"/>
            <w:tcBorders>
              <w:top w:val="single" w:color="auto" w:sz="4" w:space="0"/>
              <w:left w:val="single" w:color="auto" w:sz="4" w:space="0"/>
              <w:bottom w:val="single" w:color="auto" w:sz="4" w:space="0"/>
              <w:right w:val="single" w:color="auto" w:sz="4" w:space="0"/>
            </w:tcBorders>
            <w:vAlign w:val="center"/>
          </w:tcPr>
          <w:p w14:paraId="0ECE6596">
            <w:pPr>
              <w:jc w:val="center"/>
              <w:rPr>
                <w:rFonts w:ascii="宋体" w:hAnsi="宋体" w:cs="宋体"/>
                <w:color w:val="auto"/>
                <w:szCs w:val="21"/>
                <w:highlight w:val="none"/>
              </w:rPr>
            </w:pPr>
          </w:p>
        </w:tc>
      </w:tr>
      <w:tr w14:paraId="1BC3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vMerge w:val="continue"/>
            <w:tcBorders>
              <w:top w:val="single" w:color="auto" w:sz="4" w:space="0"/>
              <w:left w:val="single" w:color="auto" w:sz="4" w:space="0"/>
              <w:bottom w:val="single" w:color="auto" w:sz="4" w:space="0"/>
              <w:right w:val="single" w:color="auto" w:sz="4" w:space="0"/>
            </w:tcBorders>
            <w:vAlign w:val="center"/>
          </w:tcPr>
          <w:p w14:paraId="6F3F74AD">
            <w:pPr>
              <w:widowControl/>
              <w:jc w:val="center"/>
              <w:rPr>
                <w:rFonts w:ascii="宋体" w:hAnsi="宋体" w:cs="宋体"/>
                <w:color w:val="auto"/>
                <w:szCs w:val="21"/>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2F434445">
            <w:pPr>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3047" w:type="dxa"/>
            <w:gridSpan w:val="3"/>
            <w:tcBorders>
              <w:top w:val="single" w:color="auto" w:sz="4" w:space="0"/>
              <w:left w:val="single" w:color="auto" w:sz="4" w:space="0"/>
              <w:bottom w:val="single" w:color="auto" w:sz="4" w:space="0"/>
              <w:right w:val="single" w:color="auto" w:sz="4" w:space="0"/>
            </w:tcBorders>
            <w:vAlign w:val="center"/>
          </w:tcPr>
          <w:p w14:paraId="1660D5F3">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594E3FA8">
            <w:pPr>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23" w:type="dxa"/>
            <w:gridSpan w:val="3"/>
            <w:tcBorders>
              <w:top w:val="single" w:color="auto" w:sz="4" w:space="0"/>
              <w:left w:val="single" w:color="auto" w:sz="4" w:space="0"/>
              <w:bottom w:val="single" w:color="auto" w:sz="4" w:space="0"/>
              <w:right w:val="single" w:color="auto" w:sz="4" w:space="0"/>
            </w:tcBorders>
            <w:vAlign w:val="center"/>
          </w:tcPr>
          <w:p w14:paraId="65E1E8E0">
            <w:pPr>
              <w:jc w:val="center"/>
              <w:rPr>
                <w:rFonts w:ascii="宋体" w:hAnsi="宋体" w:cs="宋体"/>
                <w:color w:val="auto"/>
                <w:szCs w:val="21"/>
                <w:highlight w:val="none"/>
              </w:rPr>
            </w:pPr>
          </w:p>
        </w:tc>
      </w:tr>
      <w:tr w14:paraId="3696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14:paraId="57263584">
            <w:pPr>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7533" w:type="dxa"/>
            <w:gridSpan w:val="8"/>
            <w:tcBorders>
              <w:top w:val="single" w:color="auto" w:sz="4" w:space="0"/>
              <w:left w:val="single" w:color="auto" w:sz="4" w:space="0"/>
              <w:bottom w:val="single" w:color="auto" w:sz="4" w:space="0"/>
              <w:right w:val="single" w:color="auto" w:sz="4" w:space="0"/>
            </w:tcBorders>
            <w:vAlign w:val="top"/>
          </w:tcPr>
          <w:p w14:paraId="10EF0934">
            <w:pPr>
              <w:rPr>
                <w:rFonts w:ascii="宋体" w:hAnsi="宋体" w:cs="宋体"/>
                <w:color w:val="auto"/>
                <w:szCs w:val="21"/>
                <w:highlight w:val="none"/>
              </w:rPr>
            </w:pPr>
          </w:p>
        </w:tc>
      </w:tr>
      <w:tr w14:paraId="139D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974" w:type="dxa"/>
            <w:tcBorders>
              <w:top w:val="single" w:color="auto" w:sz="4" w:space="0"/>
              <w:left w:val="single" w:color="auto" w:sz="4" w:space="0"/>
              <w:bottom w:val="single" w:color="auto" w:sz="4" w:space="0"/>
              <w:right w:val="single" w:color="auto" w:sz="4" w:space="0"/>
            </w:tcBorders>
            <w:vAlign w:val="center"/>
          </w:tcPr>
          <w:p w14:paraId="04714D51">
            <w:pPr>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1076" w:type="dxa"/>
            <w:tcBorders>
              <w:top w:val="single" w:color="auto" w:sz="4" w:space="0"/>
              <w:left w:val="single" w:color="auto" w:sz="4" w:space="0"/>
              <w:bottom w:val="single" w:color="auto" w:sz="4" w:space="0"/>
              <w:right w:val="single" w:color="auto" w:sz="4" w:space="0"/>
            </w:tcBorders>
            <w:vAlign w:val="center"/>
          </w:tcPr>
          <w:p w14:paraId="11165F1F">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14:paraId="435350E3">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14:paraId="1F2F3D1A">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14:paraId="4D53B04A">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14:paraId="7826C103">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14:paraId="6703A3B0">
            <w:pPr>
              <w:jc w:val="center"/>
              <w:rPr>
                <w:rFonts w:ascii="宋体" w:hAnsi="宋体" w:cs="宋体"/>
                <w:color w:val="auto"/>
                <w:szCs w:val="21"/>
                <w:highlight w:val="none"/>
              </w:rPr>
            </w:pPr>
          </w:p>
        </w:tc>
      </w:tr>
      <w:tr w14:paraId="4C61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14:paraId="12F735DD">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1076" w:type="dxa"/>
            <w:tcBorders>
              <w:top w:val="single" w:color="auto" w:sz="4" w:space="0"/>
              <w:left w:val="single" w:color="auto" w:sz="4" w:space="0"/>
              <w:bottom w:val="single" w:color="auto" w:sz="4" w:space="0"/>
              <w:right w:val="single" w:color="auto" w:sz="4" w:space="0"/>
            </w:tcBorders>
            <w:vAlign w:val="center"/>
          </w:tcPr>
          <w:p w14:paraId="3E363380">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14:paraId="5A41D2F5">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14:paraId="20CE6E79">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14:paraId="73CAE543">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14:paraId="4436BAC5">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14:paraId="7DDBDC19">
            <w:pPr>
              <w:jc w:val="center"/>
              <w:rPr>
                <w:rFonts w:ascii="宋体" w:hAnsi="宋体" w:cs="宋体"/>
                <w:color w:val="auto"/>
                <w:szCs w:val="21"/>
                <w:highlight w:val="none"/>
              </w:rPr>
            </w:pPr>
          </w:p>
        </w:tc>
      </w:tr>
      <w:tr w14:paraId="3B06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14:paraId="56DC6029">
            <w:pPr>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2873" w:type="dxa"/>
            <w:gridSpan w:val="2"/>
            <w:tcBorders>
              <w:top w:val="single" w:color="auto" w:sz="4" w:space="0"/>
              <w:left w:val="single" w:color="auto" w:sz="4" w:space="0"/>
              <w:bottom w:val="single" w:color="auto" w:sz="4" w:space="0"/>
              <w:right w:val="single" w:color="auto" w:sz="4" w:space="0"/>
            </w:tcBorders>
            <w:vAlign w:val="top"/>
          </w:tcPr>
          <w:p w14:paraId="28F41EA2">
            <w:pPr>
              <w:rPr>
                <w:rFonts w:ascii="宋体" w:hAnsi="宋体" w:cs="宋体"/>
                <w:color w:val="auto"/>
                <w:szCs w:val="21"/>
                <w:highlight w:val="none"/>
              </w:rPr>
            </w:pPr>
          </w:p>
        </w:tc>
        <w:tc>
          <w:tcPr>
            <w:tcW w:w="4660" w:type="dxa"/>
            <w:gridSpan w:val="6"/>
            <w:tcBorders>
              <w:top w:val="single" w:color="auto" w:sz="4" w:space="0"/>
              <w:left w:val="single" w:color="auto" w:sz="4" w:space="0"/>
              <w:bottom w:val="single" w:color="auto" w:sz="4" w:space="0"/>
              <w:right w:val="single" w:color="auto" w:sz="4" w:space="0"/>
            </w:tcBorders>
            <w:vAlign w:val="center"/>
          </w:tcPr>
          <w:p w14:paraId="16FA34BF">
            <w:pPr>
              <w:jc w:val="both"/>
              <w:rPr>
                <w:rFonts w:ascii="宋体" w:hAnsi="宋体" w:cs="宋体"/>
                <w:color w:val="auto"/>
                <w:szCs w:val="21"/>
                <w:highlight w:val="none"/>
              </w:rPr>
            </w:pPr>
            <w:r>
              <w:rPr>
                <w:rFonts w:hint="eastAsia" w:ascii="宋体" w:hAnsi="宋体" w:cs="宋体"/>
                <w:color w:val="auto"/>
                <w:szCs w:val="21"/>
                <w:highlight w:val="none"/>
              </w:rPr>
              <w:t>员工总人数：</w:t>
            </w:r>
          </w:p>
        </w:tc>
      </w:tr>
      <w:tr w14:paraId="5646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14:paraId="5838E4D7">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企业</w:t>
            </w:r>
            <w:r>
              <w:rPr>
                <w:rFonts w:hint="eastAsia" w:ascii="宋体" w:hAnsi="宋体" w:cs="宋体"/>
                <w:color w:val="auto"/>
                <w:szCs w:val="21"/>
                <w:highlight w:val="none"/>
                <w:lang w:val="en-US" w:eastAsia="zh-CN"/>
              </w:rPr>
              <w:t>经营范围</w:t>
            </w:r>
          </w:p>
        </w:tc>
        <w:tc>
          <w:tcPr>
            <w:tcW w:w="2873" w:type="dxa"/>
            <w:gridSpan w:val="2"/>
            <w:tcBorders>
              <w:top w:val="single" w:color="auto" w:sz="4" w:space="0"/>
              <w:left w:val="single" w:color="auto" w:sz="4" w:space="0"/>
              <w:bottom w:val="single" w:color="auto" w:sz="4" w:space="0"/>
              <w:right w:val="single" w:color="auto" w:sz="4" w:space="0"/>
            </w:tcBorders>
            <w:vAlign w:val="top"/>
          </w:tcPr>
          <w:p w14:paraId="0E59332F">
            <w:pPr>
              <w:rPr>
                <w:rFonts w:ascii="宋体" w:hAnsi="宋体" w:cs="宋体"/>
                <w:color w:val="auto"/>
                <w:szCs w:val="21"/>
                <w:highlight w:val="none"/>
              </w:rPr>
            </w:pPr>
          </w:p>
        </w:tc>
        <w:tc>
          <w:tcPr>
            <w:tcW w:w="714" w:type="dxa"/>
            <w:vMerge w:val="restart"/>
            <w:tcBorders>
              <w:top w:val="single" w:color="auto" w:sz="4" w:space="0"/>
              <w:left w:val="single" w:color="auto" w:sz="4" w:space="0"/>
              <w:bottom w:val="single" w:color="auto" w:sz="4" w:space="0"/>
              <w:right w:val="single" w:color="auto" w:sz="4" w:space="0"/>
            </w:tcBorders>
            <w:vAlign w:val="center"/>
          </w:tcPr>
          <w:p w14:paraId="58C2F3D2">
            <w:pPr>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1798" w:type="dxa"/>
            <w:gridSpan w:val="3"/>
            <w:tcBorders>
              <w:top w:val="single" w:color="auto" w:sz="4" w:space="0"/>
              <w:left w:val="single" w:color="auto" w:sz="4" w:space="0"/>
              <w:bottom w:val="single" w:color="auto" w:sz="4" w:space="0"/>
              <w:right w:val="single" w:color="auto" w:sz="4" w:space="0"/>
            </w:tcBorders>
            <w:vAlign w:val="center"/>
          </w:tcPr>
          <w:p w14:paraId="5A7DACEA">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2148" w:type="dxa"/>
            <w:gridSpan w:val="2"/>
            <w:tcBorders>
              <w:top w:val="single" w:color="auto" w:sz="4" w:space="0"/>
              <w:left w:val="single" w:color="auto" w:sz="4" w:space="0"/>
              <w:bottom w:val="single" w:color="auto" w:sz="4" w:space="0"/>
              <w:right w:val="single" w:color="auto" w:sz="4" w:space="0"/>
            </w:tcBorders>
            <w:vAlign w:val="top"/>
          </w:tcPr>
          <w:p w14:paraId="36EE2029">
            <w:pPr>
              <w:rPr>
                <w:rFonts w:ascii="宋体" w:hAnsi="宋体" w:cs="宋体"/>
                <w:color w:val="auto"/>
                <w:szCs w:val="21"/>
                <w:highlight w:val="none"/>
              </w:rPr>
            </w:pPr>
          </w:p>
        </w:tc>
      </w:tr>
      <w:tr w14:paraId="676D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14:paraId="34E7C377">
            <w:pPr>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2873" w:type="dxa"/>
            <w:gridSpan w:val="2"/>
            <w:tcBorders>
              <w:top w:val="single" w:color="auto" w:sz="4" w:space="0"/>
              <w:left w:val="single" w:color="auto" w:sz="4" w:space="0"/>
              <w:bottom w:val="single" w:color="auto" w:sz="4" w:space="0"/>
              <w:right w:val="single" w:color="auto" w:sz="4" w:space="0"/>
            </w:tcBorders>
            <w:vAlign w:val="top"/>
          </w:tcPr>
          <w:p w14:paraId="5E5E049E">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14:paraId="0F3EF619">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14:paraId="68F7D87E">
            <w:pPr>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14:paraId="499F96C9">
            <w:pPr>
              <w:rPr>
                <w:rFonts w:ascii="宋体" w:hAnsi="宋体" w:cs="宋体"/>
                <w:color w:val="auto"/>
                <w:szCs w:val="21"/>
                <w:highlight w:val="none"/>
              </w:rPr>
            </w:pPr>
          </w:p>
        </w:tc>
      </w:tr>
      <w:tr w14:paraId="49FC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14:paraId="362873F8">
            <w:pPr>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2873" w:type="dxa"/>
            <w:gridSpan w:val="2"/>
            <w:tcBorders>
              <w:top w:val="single" w:color="auto" w:sz="4" w:space="0"/>
              <w:left w:val="single" w:color="auto" w:sz="4" w:space="0"/>
              <w:bottom w:val="single" w:color="auto" w:sz="4" w:space="0"/>
              <w:right w:val="single" w:color="auto" w:sz="4" w:space="0"/>
            </w:tcBorders>
            <w:vAlign w:val="top"/>
          </w:tcPr>
          <w:p w14:paraId="7392FACE">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14:paraId="42AB83FE">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14:paraId="5BB74DD6">
            <w:pPr>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14:paraId="4F122137">
            <w:pPr>
              <w:rPr>
                <w:rFonts w:ascii="宋体" w:hAnsi="宋体" w:cs="宋体"/>
                <w:color w:val="auto"/>
                <w:szCs w:val="21"/>
                <w:highlight w:val="none"/>
              </w:rPr>
            </w:pPr>
          </w:p>
        </w:tc>
      </w:tr>
      <w:tr w14:paraId="10A7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14:paraId="6EF3A705">
            <w:pPr>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2873" w:type="dxa"/>
            <w:gridSpan w:val="2"/>
            <w:tcBorders>
              <w:top w:val="single" w:color="auto" w:sz="4" w:space="0"/>
              <w:left w:val="single" w:color="auto" w:sz="4" w:space="0"/>
              <w:bottom w:val="single" w:color="auto" w:sz="4" w:space="0"/>
              <w:right w:val="single" w:color="auto" w:sz="4" w:space="0"/>
            </w:tcBorders>
            <w:vAlign w:val="top"/>
          </w:tcPr>
          <w:p w14:paraId="284694DA">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14:paraId="486F989E">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14:paraId="210B7F78">
            <w:pPr>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14:paraId="4EACD3DD">
            <w:pPr>
              <w:rPr>
                <w:rFonts w:ascii="宋体" w:hAnsi="宋体" w:cs="宋体"/>
                <w:color w:val="auto"/>
                <w:szCs w:val="21"/>
                <w:highlight w:val="none"/>
              </w:rPr>
            </w:pPr>
          </w:p>
        </w:tc>
      </w:tr>
      <w:tr w14:paraId="1C46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tcBorders>
              <w:top w:val="single" w:color="auto" w:sz="4" w:space="0"/>
              <w:left w:val="single" w:color="auto" w:sz="4" w:space="0"/>
              <w:bottom w:val="single" w:color="auto" w:sz="4" w:space="0"/>
              <w:right w:val="single" w:color="auto" w:sz="4" w:space="0"/>
            </w:tcBorders>
            <w:vAlign w:val="center"/>
          </w:tcPr>
          <w:p w14:paraId="703E5A35">
            <w:pPr>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2873" w:type="dxa"/>
            <w:gridSpan w:val="2"/>
            <w:tcBorders>
              <w:top w:val="single" w:color="auto" w:sz="4" w:space="0"/>
              <w:left w:val="single" w:color="auto" w:sz="4" w:space="0"/>
              <w:bottom w:val="single" w:color="auto" w:sz="4" w:space="0"/>
              <w:right w:val="single" w:color="auto" w:sz="4" w:space="0"/>
            </w:tcBorders>
            <w:vAlign w:val="top"/>
          </w:tcPr>
          <w:p w14:paraId="081A4568">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14:paraId="20DB526E">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14:paraId="56C0A170">
            <w:pPr>
              <w:jc w:val="center"/>
              <w:rPr>
                <w:rFonts w:ascii="宋体" w:hAnsi="宋体" w:cs="宋体"/>
                <w:color w:val="auto"/>
                <w:szCs w:val="21"/>
                <w:highlight w:val="none"/>
              </w:rPr>
            </w:pPr>
            <w:r>
              <w:rPr>
                <w:rFonts w:hint="eastAsia" w:ascii="宋体" w:hAnsi="宋体" w:cs="宋体"/>
                <w:color w:val="auto"/>
                <w:szCs w:val="21"/>
                <w:highlight w:val="none"/>
              </w:rPr>
              <w:t>技工</w:t>
            </w:r>
          </w:p>
        </w:tc>
        <w:tc>
          <w:tcPr>
            <w:tcW w:w="2148" w:type="dxa"/>
            <w:gridSpan w:val="2"/>
            <w:tcBorders>
              <w:top w:val="single" w:color="auto" w:sz="4" w:space="0"/>
              <w:left w:val="single" w:color="auto" w:sz="4" w:space="0"/>
              <w:bottom w:val="single" w:color="auto" w:sz="4" w:space="0"/>
              <w:right w:val="single" w:color="auto" w:sz="4" w:space="0"/>
            </w:tcBorders>
            <w:vAlign w:val="top"/>
          </w:tcPr>
          <w:p w14:paraId="3455FFB1">
            <w:pPr>
              <w:rPr>
                <w:rFonts w:ascii="宋体" w:hAnsi="宋体" w:cs="宋体"/>
                <w:color w:val="auto"/>
                <w:szCs w:val="21"/>
                <w:highlight w:val="none"/>
              </w:rPr>
            </w:pPr>
          </w:p>
        </w:tc>
      </w:tr>
      <w:tr w14:paraId="1037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1974" w:type="dxa"/>
            <w:tcBorders>
              <w:top w:val="single" w:color="auto" w:sz="4" w:space="0"/>
              <w:left w:val="single" w:color="auto" w:sz="4" w:space="0"/>
              <w:bottom w:val="single" w:color="auto" w:sz="4" w:space="0"/>
              <w:right w:val="single" w:color="auto" w:sz="4" w:space="0"/>
            </w:tcBorders>
            <w:vAlign w:val="center"/>
          </w:tcPr>
          <w:p w14:paraId="6E903ECD">
            <w:pPr>
              <w:jc w:val="center"/>
              <w:rPr>
                <w:rFonts w:ascii="宋体" w:hAnsi="宋体" w:cs="宋体"/>
                <w:color w:val="auto"/>
                <w:szCs w:val="21"/>
                <w:highlight w:val="none"/>
              </w:rPr>
            </w:pPr>
            <w:r>
              <w:rPr>
                <w:rFonts w:hint="eastAsia" w:ascii="宋体" w:hAnsi="宋体" w:cs="宋体"/>
                <w:color w:val="auto"/>
                <w:szCs w:val="21"/>
                <w:highlight w:val="none"/>
              </w:rPr>
              <w:t>经营范围备注</w:t>
            </w:r>
          </w:p>
        </w:tc>
        <w:tc>
          <w:tcPr>
            <w:tcW w:w="7533" w:type="dxa"/>
            <w:gridSpan w:val="8"/>
            <w:tcBorders>
              <w:top w:val="single" w:color="auto" w:sz="4" w:space="0"/>
              <w:left w:val="single" w:color="auto" w:sz="4" w:space="0"/>
              <w:bottom w:val="single" w:color="auto" w:sz="4" w:space="0"/>
              <w:right w:val="single" w:color="auto" w:sz="4" w:space="0"/>
            </w:tcBorders>
            <w:vAlign w:val="top"/>
          </w:tcPr>
          <w:p w14:paraId="268B60D3">
            <w:pPr>
              <w:ind w:firstLine="420" w:firstLineChars="200"/>
              <w:rPr>
                <w:rFonts w:ascii="宋体" w:hAnsi="宋体" w:cs="宋体"/>
                <w:color w:val="auto"/>
                <w:szCs w:val="21"/>
                <w:highlight w:val="none"/>
              </w:rPr>
            </w:pPr>
          </w:p>
        </w:tc>
      </w:tr>
    </w:tbl>
    <w:p w14:paraId="5FCAB599">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备注：本表后应附企业法人营业执照副本、企业资质证书副本</w:t>
      </w:r>
      <w:r>
        <w:rPr>
          <w:rFonts w:hint="eastAsia" w:ascii="宋体" w:hAnsi="宋体" w:cs="宋体"/>
          <w:b/>
          <w:bCs/>
          <w:color w:val="auto"/>
          <w:szCs w:val="21"/>
          <w:highlight w:val="none"/>
          <w:lang w:eastAsia="zh-CN"/>
        </w:rPr>
        <w:t>、安全生产许可证</w:t>
      </w:r>
      <w:r>
        <w:rPr>
          <w:rFonts w:hint="eastAsia" w:ascii="宋体" w:hAnsi="宋体" w:cs="宋体"/>
          <w:b/>
          <w:bCs/>
          <w:color w:val="auto"/>
          <w:szCs w:val="21"/>
          <w:highlight w:val="none"/>
        </w:rPr>
        <w:t>等材料的复印件。</w:t>
      </w:r>
    </w:p>
    <w:p w14:paraId="1417AC3C">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01E73AA7">
      <w:pPr>
        <w:pStyle w:val="7"/>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（二）近年财务状况表</w:t>
      </w:r>
    </w:p>
    <w:p w14:paraId="428257F6">
      <w:pPr>
        <w:rPr>
          <w:rFonts w:ascii="宋体" w:hAnsi="宋体" w:cs="宋体"/>
          <w:color w:val="auto"/>
          <w:szCs w:val="21"/>
          <w:highlight w:val="none"/>
        </w:rPr>
      </w:pPr>
    </w:p>
    <w:p w14:paraId="4566E1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rPr>
        <w:t>经会计师事务所或审计机构审计的财务审计报告（</w:t>
      </w:r>
      <w:r>
        <w:rPr>
          <w:rFonts w:hint="eastAsia" w:ascii="宋体" w:hAnsi="宋体" w:cs="宋体"/>
          <w:color w:val="auto"/>
          <w:sz w:val="24"/>
          <w:szCs w:val="24"/>
          <w:highlight w:val="none"/>
          <w:lang w:val="en-US" w:eastAsia="zh-CN"/>
        </w:rPr>
        <w:t>2023年度或2024年度</w:t>
      </w:r>
      <w:r>
        <w:rPr>
          <w:rFonts w:hint="eastAsia" w:ascii="宋体" w:hAnsi="宋体" w:cs="宋体"/>
          <w:color w:val="auto"/>
          <w:sz w:val="24"/>
          <w:szCs w:val="24"/>
          <w:highlight w:val="none"/>
        </w:rPr>
        <w:t>），包括资产负债表、现金流量表</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利润表的复印件</w:t>
      </w:r>
      <w:r>
        <w:rPr>
          <w:rFonts w:hint="eastAsia" w:ascii="宋体" w:hAnsi="宋体" w:cs="宋体"/>
          <w:color w:val="auto"/>
          <w:sz w:val="24"/>
          <w:szCs w:val="24"/>
          <w:highlight w:val="none"/>
          <w:lang w:eastAsia="zh-CN"/>
        </w:rPr>
        <w:t>。</w:t>
      </w:r>
    </w:p>
    <w:p w14:paraId="0145BF26">
      <w:pPr>
        <w:pStyle w:val="7"/>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（三）近三年（</w:t>
      </w:r>
      <w:r>
        <w:rPr>
          <w:rFonts w:hint="eastAsia" w:ascii="宋体" w:hAnsi="宋体" w:cs="宋体"/>
          <w:color w:val="auto"/>
          <w:sz w:val="24"/>
          <w:szCs w:val="24"/>
          <w:highlight w:val="none"/>
          <w:lang w:eastAsia="zh-CN"/>
        </w:rPr>
        <w:t>2022年-至今</w:t>
      </w:r>
      <w:r>
        <w:rPr>
          <w:rFonts w:hint="eastAsia" w:ascii="宋体" w:hAnsi="宋体" w:cs="宋体"/>
          <w:color w:val="auto"/>
          <w:sz w:val="24"/>
          <w:szCs w:val="24"/>
          <w:highlight w:val="none"/>
        </w:rPr>
        <w:t>）完成的类似项目情况表</w:t>
      </w:r>
    </w:p>
    <w:p w14:paraId="73BABA96">
      <w:pPr>
        <w:ind w:firstLine="420" w:firstLineChars="200"/>
        <w:rPr>
          <w:rFonts w:ascii="宋体" w:hAnsi="宋体" w:cs="宋体"/>
          <w:color w:val="auto"/>
          <w:szCs w:val="21"/>
          <w:highlight w:val="none"/>
        </w:rPr>
      </w:pPr>
    </w:p>
    <w:tbl>
      <w:tblPr>
        <w:tblStyle w:val="38"/>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859"/>
      </w:tblGrid>
      <w:tr w14:paraId="28C2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329C9B1F">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859" w:type="dxa"/>
            <w:tcBorders>
              <w:top w:val="outset" w:color="auto" w:sz="6" w:space="0"/>
              <w:left w:val="outset" w:color="auto" w:sz="6" w:space="0"/>
              <w:bottom w:val="outset" w:color="auto" w:sz="6" w:space="0"/>
              <w:right w:val="outset" w:color="auto" w:sz="6" w:space="0"/>
            </w:tcBorders>
            <w:vAlign w:val="center"/>
          </w:tcPr>
          <w:p w14:paraId="746C7BDB">
            <w:pPr>
              <w:ind w:firstLine="420" w:firstLineChars="200"/>
              <w:rPr>
                <w:rFonts w:ascii="宋体" w:hAnsi="宋体" w:cs="宋体"/>
                <w:color w:val="auto"/>
                <w:szCs w:val="21"/>
                <w:highlight w:val="none"/>
              </w:rPr>
            </w:pPr>
          </w:p>
        </w:tc>
      </w:tr>
      <w:tr w14:paraId="2A70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026FBDF5">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6859" w:type="dxa"/>
            <w:tcBorders>
              <w:top w:val="outset" w:color="auto" w:sz="6" w:space="0"/>
              <w:left w:val="outset" w:color="auto" w:sz="6" w:space="0"/>
              <w:bottom w:val="outset" w:color="auto" w:sz="6" w:space="0"/>
              <w:right w:val="outset" w:color="auto" w:sz="6" w:space="0"/>
            </w:tcBorders>
            <w:vAlign w:val="center"/>
          </w:tcPr>
          <w:p w14:paraId="169A0AFE">
            <w:pPr>
              <w:ind w:firstLine="420" w:firstLineChars="200"/>
              <w:rPr>
                <w:rFonts w:ascii="宋体" w:hAnsi="宋体" w:cs="宋体"/>
                <w:color w:val="auto"/>
                <w:szCs w:val="21"/>
                <w:highlight w:val="none"/>
              </w:rPr>
            </w:pPr>
          </w:p>
        </w:tc>
      </w:tr>
      <w:tr w14:paraId="15B6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62FEEC7B">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6859" w:type="dxa"/>
            <w:tcBorders>
              <w:top w:val="outset" w:color="auto" w:sz="6" w:space="0"/>
              <w:left w:val="outset" w:color="auto" w:sz="6" w:space="0"/>
              <w:bottom w:val="outset" w:color="auto" w:sz="6" w:space="0"/>
              <w:right w:val="outset" w:color="auto" w:sz="6" w:space="0"/>
            </w:tcBorders>
            <w:vAlign w:val="center"/>
          </w:tcPr>
          <w:p w14:paraId="691A5079">
            <w:pPr>
              <w:ind w:firstLine="420" w:firstLineChars="200"/>
              <w:rPr>
                <w:rFonts w:ascii="宋体" w:hAnsi="宋体" w:cs="宋体"/>
                <w:color w:val="auto"/>
                <w:szCs w:val="21"/>
                <w:highlight w:val="none"/>
              </w:rPr>
            </w:pPr>
          </w:p>
        </w:tc>
      </w:tr>
      <w:tr w14:paraId="435A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3" w:type="dxa"/>
            <w:tcBorders>
              <w:top w:val="outset" w:color="auto" w:sz="6" w:space="0"/>
              <w:left w:val="outset" w:color="auto" w:sz="6" w:space="0"/>
              <w:bottom w:val="outset" w:color="auto" w:sz="6" w:space="0"/>
              <w:right w:val="outset" w:color="auto" w:sz="6" w:space="0"/>
            </w:tcBorders>
            <w:vAlign w:val="center"/>
          </w:tcPr>
          <w:p w14:paraId="456D5A32">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6859" w:type="dxa"/>
            <w:tcBorders>
              <w:top w:val="outset" w:color="auto" w:sz="6" w:space="0"/>
              <w:left w:val="outset" w:color="auto" w:sz="6" w:space="0"/>
              <w:bottom w:val="outset" w:color="auto" w:sz="6" w:space="0"/>
              <w:right w:val="outset" w:color="auto" w:sz="6" w:space="0"/>
            </w:tcBorders>
            <w:vAlign w:val="center"/>
          </w:tcPr>
          <w:p w14:paraId="710772FF">
            <w:pPr>
              <w:ind w:firstLine="420" w:firstLineChars="200"/>
              <w:rPr>
                <w:rFonts w:ascii="宋体" w:hAnsi="宋体" w:cs="宋体"/>
                <w:color w:val="auto"/>
                <w:szCs w:val="21"/>
                <w:highlight w:val="none"/>
              </w:rPr>
            </w:pPr>
          </w:p>
        </w:tc>
      </w:tr>
      <w:tr w14:paraId="275A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7CDC4BC8">
            <w:pPr>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6859" w:type="dxa"/>
            <w:tcBorders>
              <w:top w:val="outset" w:color="auto" w:sz="6" w:space="0"/>
              <w:left w:val="outset" w:color="auto" w:sz="6" w:space="0"/>
              <w:bottom w:val="outset" w:color="auto" w:sz="6" w:space="0"/>
              <w:right w:val="outset" w:color="auto" w:sz="6" w:space="0"/>
            </w:tcBorders>
            <w:vAlign w:val="center"/>
          </w:tcPr>
          <w:p w14:paraId="6F22EF31">
            <w:pPr>
              <w:ind w:firstLine="420" w:firstLineChars="200"/>
              <w:rPr>
                <w:rFonts w:ascii="宋体" w:hAnsi="宋体" w:cs="宋体"/>
                <w:color w:val="auto"/>
                <w:szCs w:val="21"/>
                <w:highlight w:val="none"/>
              </w:rPr>
            </w:pPr>
          </w:p>
        </w:tc>
      </w:tr>
      <w:tr w14:paraId="55C7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64D82BD7">
            <w:pPr>
              <w:jc w:val="center"/>
              <w:rPr>
                <w:rFonts w:ascii="宋体" w:hAnsi="宋体" w:cs="宋体"/>
                <w:color w:val="auto"/>
                <w:szCs w:val="21"/>
                <w:highlight w:val="none"/>
              </w:rPr>
            </w:pPr>
            <w:r>
              <w:rPr>
                <w:rFonts w:hint="eastAsia" w:ascii="宋体" w:hAnsi="宋体" w:cs="宋体"/>
                <w:color w:val="auto"/>
                <w:szCs w:val="21"/>
                <w:highlight w:val="none"/>
              </w:rPr>
              <w:t>合同价格</w:t>
            </w:r>
          </w:p>
        </w:tc>
        <w:tc>
          <w:tcPr>
            <w:tcW w:w="6859" w:type="dxa"/>
            <w:tcBorders>
              <w:top w:val="outset" w:color="auto" w:sz="6" w:space="0"/>
              <w:left w:val="outset" w:color="auto" w:sz="6" w:space="0"/>
              <w:bottom w:val="outset" w:color="auto" w:sz="6" w:space="0"/>
              <w:right w:val="outset" w:color="auto" w:sz="6" w:space="0"/>
            </w:tcBorders>
            <w:vAlign w:val="center"/>
          </w:tcPr>
          <w:p w14:paraId="575FF2B7">
            <w:pPr>
              <w:ind w:firstLine="420" w:firstLineChars="200"/>
              <w:rPr>
                <w:rFonts w:ascii="宋体" w:hAnsi="宋体" w:cs="宋体"/>
                <w:color w:val="auto"/>
                <w:szCs w:val="21"/>
                <w:highlight w:val="none"/>
              </w:rPr>
            </w:pPr>
          </w:p>
        </w:tc>
      </w:tr>
      <w:tr w14:paraId="51FC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6D63CFB4">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6859" w:type="dxa"/>
            <w:tcBorders>
              <w:top w:val="outset" w:color="auto" w:sz="6" w:space="0"/>
              <w:left w:val="outset" w:color="auto" w:sz="6" w:space="0"/>
              <w:bottom w:val="outset" w:color="auto" w:sz="6" w:space="0"/>
              <w:right w:val="outset" w:color="auto" w:sz="6" w:space="0"/>
            </w:tcBorders>
            <w:vAlign w:val="center"/>
          </w:tcPr>
          <w:p w14:paraId="7772CFAD">
            <w:pPr>
              <w:ind w:firstLine="420" w:firstLineChars="200"/>
              <w:rPr>
                <w:rFonts w:ascii="宋体" w:hAnsi="宋体" w:cs="宋体"/>
                <w:color w:val="auto"/>
                <w:szCs w:val="21"/>
                <w:highlight w:val="none"/>
              </w:rPr>
            </w:pPr>
          </w:p>
        </w:tc>
      </w:tr>
      <w:tr w14:paraId="1F26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79ADED74">
            <w:pPr>
              <w:jc w:val="center"/>
              <w:rPr>
                <w:rFonts w:ascii="宋体" w:hAnsi="宋体" w:cs="宋体"/>
                <w:color w:val="auto"/>
                <w:szCs w:val="21"/>
                <w:highlight w:val="none"/>
              </w:rPr>
            </w:pPr>
            <w:r>
              <w:rPr>
                <w:rFonts w:hint="eastAsia" w:ascii="宋体" w:hAnsi="宋体" w:cs="宋体"/>
                <w:color w:val="auto"/>
                <w:szCs w:val="21"/>
                <w:highlight w:val="none"/>
              </w:rPr>
              <w:t>竣工日期</w:t>
            </w:r>
          </w:p>
        </w:tc>
        <w:tc>
          <w:tcPr>
            <w:tcW w:w="6859" w:type="dxa"/>
            <w:tcBorders>
              <w:top w:val="outset" w:color="auto" w:sz="6" w:space="0"/>
              <w:left w:val="outset" w:color="auto" w:sz="6" w:space="0"/>
              <w:bottom w:val="outset" w:color="auto" w:sz="6" w:space="0"/>
              <w:right w:val="outset" w:color="auto" w:sz="6" w:space="0"/>
            </w:tcBorders>
            <w:vAlign w:val="center"/>
          </w:tcPr>
          <w:p w14:paraId="7C4A8234">
            <w:pPr>
              <w:ind w:firstLine="420" w:firstLineChars="200"/>
              <w:rPr>
                <w:rFonts w:ascii="宋体" w:hAnsi="宋体" w:cs="宋体"/>
                <w:color w:val="auto"/>
                <w:szCs w:val="21"/>
                <w:highlight w:val="none"/>
              </w:rPr>
            </w:pPr>
          </w:p>
        </w:tc>
      </w:tr>
      <w:tr w14:paraId="3A41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1A6FDFA0">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6859" w:type="dxa"/>
            <w:tcBorders>
              <w:top w:val="outset" w:color="auto" w:sz="6" w:space="0"/>
              <w:left w:val="outset" w:color="auto" w:sz="6" w:space="0"/>
              <w:bottom w:val="outset" w:color="auto" w:sz="6" w:space="0"/>
              <w:right w:val="outset" w:color="auto" w:sz="6" w:space="0"/>
            </w:tcBorders>
            <w:vAlign w:val="center"/>
          </w:tcPr>
          <w:p w14:paraId="2E93A7B1">
            <w:pPr>
              <w:ind w:firstLine="420" w:firstLineChars="200"/>
              <w:rPr>
                <w:rFonts w:ascii="宋体" w:hAnsi="宋体" w:cs="宋体"/>
                <w:color w:val="auto"/>
                <w:szCs w:val="21"/>
                <w:highlight w:val="none"/>
              </w:rPr>
            </w:pPr>
          </w:p>
        </w:tc>
      </w:tr>
      <w:tr w14:paraId="0CA7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267C290E">
            <w:pPr>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6859" w:type="dxa"/>
            <w:tcBorders>
              <w:top w:val="outset" w:color="auto" w:sz="6" w:space="0"/>
              <w:left w:val="outset" w:color="auto" w:sz="6" w:space="0"/>
              <w:bottom w:val="outset" w:color="auto" w:sz="6" w:space="0"/>
              <w:right w:val="outset" w:color="auto" w:sz="6" w:space="0"/>
            </w:tcBorders>
            <w:vAlign w:val="center"/>
          </w:tcPr>
          <w:p w14:paraId="4634B397">
            <w:pPr>
              <w:ind w:firstLine="420" w:firstLineChars="200"/>
              <w:rPr>
                <w:rFonts w:ascii="宋体" w:hAnsi="宋体" w:cs="宋体"/>
                <w:color w:val="auto"/>
                <w:szCs w:val="21"/>
                <w:highlight w:val="none"/>
              </w:rPr>
            </w:pPr>
          </w:p>
        </w:tc>
      </w:tr>
      <w:tr w14:paraId="6862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29A6731A">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6859" w:type="dxa"/>
            <w:tcBorders>
              <w:top w:val="outset" w:color="auto" w:sz="6" w:space="0"/>
              <w:left w:val="outset" w:color="auto" w:sz="6" w:space="0"/>
              <w:bottom w:val="outset" w:color="auto" w:sz="6" w:space="0"/>
              <w:right w:val="outset" w:color="auto" w:sz="6" w:space="0"/>
            </w:tcBorders>
            <w:vAlign w:val="center"/>
          </w:tcPr>
          <w:p w14:paraId="55E059EF">
            <w:pPr>
              <w:ind w:firstLine="420" w:firstLineChars="200"/>
              <w:rPr>
                <w:rFonts w:ascii="宋体" w:hAnsi="宋体" w:cs="宋体"/>
                <w:color w:val="auto"/>
                <w:szCs w:val="21"/>
                <w:highlight w:val="none"/>
              </w:rPr>
            </w:pPr>
          </w:p>
        </w:tc>
      </w:tr>
      <w:tr w14:paraId="0A0B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14:paraId="545E3465">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6859" w:type="dxa"/>
            <w:tcBorders>
              <w:top w:val="outset" w:color="auto" w:sz="6" w:space="0"/>
              <w:left w:val="outset" w:color="auto" w:sz="6" w:space="0"/>
              <w:bottom w:val="outset" w:color="auto" w:sz="6" w:space="0"/>
              <w:right w:val="outset" w:color="auto" w:sz="6" w:space="0"/>
            </w:tcBorders>
            <w:vAlign w:val="center"/>
          </w:tcPr>
          <w:p w14:paraId="4B771BAA">
            <w:pPr>
              <w:ind w:firstLine="420" w:firstLineChars="200"/>
              <w:rPr>
                <w:rFonts w:ascii="宋体" w:hAnsi="宋体" w:cs="宋体"/>
                <w:color w:val="auto"/>
                <w:szCs w:val="21"/>
                <w:highlight w:val="none"/>
              </w:rPr>
            </w:pPr>
          </w:p>
        </w:tc>
      </w:tr>
      <w:tr w14:paraId="3295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3" w:type="dxa"/>
            <w:tcBorders>
              <w:top w:val="outset" w:color="auto" w:sz="6" w:space="0"/>
              <w:left w:val="outset" w:color="auto" w:sz="6" w:space="0"/>
              <w:bottom w:val="outset" w:color="auto" w:sz="6" w:space="0"/>
              <w:right w:val="outset" w:color="auto" w:sz="6" w:space="0"/>
            </w:tcBorders>
            <w:vAlign w:val="center"/>
          </w:tcPr>
          <w:p w14:paraId="42D02176">
            <w:pPr>
              <w:jc w:val="center"/>
              <w:rPr>
                <w:rFonts w:ascii="宋体" w:hAnsi="宋体" w:cs="宋体"/>
                <w:color w:val="auto"/>
                <w:szCs w:val="21"/>
                <w:highlight w:val="none"/>
              </w:rPr>
            </w:pPr>
            <w:r>
              <w:rPr>
                <w:rFonts w:hint="eastAsia" w:ascii="宋体" w:hAnsi="宋体" w:cs="宋体"/>
                <w:color w:val="auto"/>
                <w:szCs w:val="21"/>
                <w:highlight w:val="none"/>
              </w:rPr>
              <w:t>总监理工程师及电话</w:t>
            </w:r>
          </w:p>
        </w:tc>
        <w:tc>
          <w:tcPr>
            <w:tcW w:w="6859" w:type="dxa"/>
            <w:tcBorders>
              <w:top w:val="outset" w:color="auto" w:sz="6" w:space="0"/>
              <w:left w:val="outset" w:color="auto" w:sz="6" w:space="0"/>
              <w:bottom w:val="outset" w:color="auto" w:sz="6" w:space="0"/>
              <w:right w:val="outset" w:color="auto" w:sz="6" w:space="0"/>
            </w:tcBorders>
            <w:vAlign w:val="center"/>
          </w:tcPr>
          <w:p w14:paraId="5ED97823">
            <w:pPr>
              <w:ind w:firstLine="420" w:firstLineChars="200"/>
              <w:rPr>
                <w:rFonts w:ascii="宋体" w:hAnsi="宋体" w:cs="宋体"/>
                <w:color w:val="auto"/>
                <w:szCs w:val="21"/>
                <w:highlight w:val="none"/>
              </w:rPr>
            </w:pPr>
          </w:p>
        </w:tc>
      </w:tr>
      <w:tr w14:paraId="2218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2633" w:type="dxa"/>
            <w:tcBorders>
              <w:top w:val="outset" w:color="auto" w:sz="6" w:space="0"/>
              <w:left w:val="outset" w:color="auto" w:sz="6" w:space="0"/>
              <w:bottom w:val="outset" w:color="auto" w:sz="6" w:space="0"/>
              <w:right w:val="outset" w:color="auto" w:sz="6" w:space="0"/>
            </w:tcBorders>
            <w:vAlign w:val="center"/>
          </w:tcPr>
          <w:p w14:paraId="6CEAB383">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6859" w:type="dxa"/>
            <w:tcBorders>
              <w:top w:val="outset" w:color="auto" w:sz="6" w:space="0"/>
              <w:left w:val="outset" w:color="auto" w:sz="6" w:space="0"/>
              <w:bottom w:val="outset" w:color="auto" w:sz="6" w:space="0"/>
              <w:right w:val="outset" w:color="auto" w:sz="6" w:space="0"/>
            </w:tcBorders>
            <w:vAlign w:val="center"/>
          </w:tcPr>
          <w:p w14:paraId="2C8F880E">
            <w:pPr>
              <w:ind w:firstLine="420" w:firstLineChars="200"/>
              <w:rPr>
                <w:rFonts w:ascii="宋体" w:hAnsi="宋体" w:cs="宋体"/>
                <w:color w:val="auto"/>
                <w:szCs w:val="21"/>
                <w:highlight w:val="none"/>
              </w:rPr>
            </w:pPr>
          </w:p>
        </w:tc>
      </w:tr>
      <w:tr w14:paraId="7470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633" w:type="dxa"/>
            <w:tcBorders>
              <w:top w:val="outset" w:color="auto" w:sz="6" w:space="0"/>
              <w:left w:val="outset" w:color="auto" w:sz="6" w:space="0"/>
              <w:bottom w:val="outset" w:color="auto" w:sz="6" w:space="0"/>
              <w:right w:val="outset" w:color="auto" w:sz="6" w:space="0"/>
            </w:tcBorders>
            <w:vAlign w:val="center"/>
          </w:tcPr>
          <w:p w14:paraId="5AA62E65">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59" w:type="dxa"/>
            <w:tcBorders>
              <w:top w:val="outset" w:color="auto" w:sz="6" w:space="0"/>
              <w:left w:val="outset" w:color="auto" w:sz="6" w:space="0"/>
              <w:bottom w:val="outset" w:color="auto" w:sz="6" w:space="0"/>
              <w:right w:val="outset" w:color="auto" w:sz="6" w:space="0"/>
            </w:tcBorders>
            <w:vAlign w:val="center"/>
          </w:tcPr>
          <w:p w14:paraId="456A97CA">
            <w:pPr>
              <w:ind w:firstLine="420" w:firstLineChars="200"/>
              <w:rPr>
                <w:rFonts w:ascii="宋体" w:hAnsi="宋体" w:cs="宋体"/>
                <w:color w:val="auto"/>
                <w:szCs w:val="21"/>
                <w:highlight w:val="none"/>
              </w:rPr>
            </w:pPr>
          </w:p>
        </w:tc>
      </w:tr>
    </w:tbl>
    <w:p w14:paraId="5B3048D8">
      <w:pPr>
        <w:spacing w:line="440" w:lineRule="exact"/>
        <w:ind w:left="630" w:hanging="630" w:hangingChars="300"/>
        <w:rPr>
          <w:rFonts w:ascii="宋体" w:hAnsi="宋体" w:cs="宋体"/>
          <w:b/>
          <w:bCs/>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bCs/>
          <w:color w:val="auto"/>
          <w:szCs w:val="21"/>
          <w:highlight w:val="none"/>
        </w:rPr>
        <w:t>备注：本表后附</w:t>
      </w:r>
      <w:r>
        <w:rPr>
          <w:rFonts w:hint="eastAsia" w:ascii="宋体" w:hAnsi="宋体" w:cs="宋体"/>
          <w:b/>
          <w:bCs/>
          <w:color w:val="auto"/>
          <w:szCs w:val="21"/>
          <w:highlight w:val="none"/>
          <w:lang w:eastAsia="zh-CN"/>
        </w:rPr>
        <w:t>成交通知书</w:t>
      </w:r>
      <w:r>
        <w:rPr>
          <w:rFonts w:hint="eastAsia" w:ascii="宋体" w:hAnsi="宋体" w:cs="宋体"/>
          <w:b/>
          <w:bCs/>
          <w:color w:val="auto"/>
          <w:szCs w:val="21"/>
          <w:highlight w:val="none"/>
        </w:rPr>
        <w:t>或合同协议书或工程接收证书（工程竣工验收证书）的复印件，具体年份要求见投标人须知前附表。每张表格只填写一个项目，并标明序号。</w:t>
      </w:r>
    </w:p>
    <w:p w14:paraId="54713791">
      <w:pPr>
        <w:pStyle w:val="7"/>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（四）正在施工的和新承接的项目情况表</w:t>
      </w:r>
    </w:p>
    <w:p w14:paraId="532ED8C0">
      <w:pPr>
        <w:rPr>
          <w:rFonts w:ascii="宋体" w:hAnsi="宋体" w:cs="宋体"/>
          <w:color w:val="auto"/>
          <w:szCs w:val="21"/>
          <w:highlight w:val="none"/>
        </w:rPr>
      </w:pPr>
    </w:p>
    <w:tbl>
      <w:tblPr>
        <w:tblStyle w:val="38"/>
        <w:tblW w:w="95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gridCol w:w="5939"/>
      </w:tblGrid>
      <w:tr w14:paraId="54EE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14:paraId="11B3EBD3">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939" w:type="dxa"/>
            <w:tcBorders>
              <w:top w:val="single" w:color="auto" w:sz="4" w:space="0"/>
              <w:left w:val="single" w:color="auto" w:sz="4" w:space="0"/>
              <w:bottom w:val="single" w:color="auto" w:sz="4" w:space="0"/>
              <w:right w:val="single" w:color="auto" w:sz="4" w:space="0"/>
            </w:tcBorders>
            <w:vAlign w:val="top"/>
          </w:tcPr>
          <w:p w14:paraId="2AFC3870">
            <w:pPr>
              <w:rPr>
                <w:rFonts w:ascii="宋体" w:hAnsi="宋体" w:cs="宋体"/>
                <w:color w:val="auto"/>
                <w:szCs w:val="21"/>
                <w:highlight w:val="none"/>
              </w:rPr>
            </w:pPr>
          </w:p>
        </w:tc>
      </w:tr>
      <w:tr w14:paraId="02DF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14:paraId="6DB01628">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5939" w:type="dxa"/>
            <w:tcBorders>
              <w:top w:val="single" w:color="auto" w:sz="4" w:space="0"/>
              <w:left w:val="single" w:color="auto" w:sz="4" w:space="0"/>
              <w:bottom w:val="single" w:color="auto" w:sz="4" w:space="0"/>
              <w:right w:val="single" w:color="auto" w:sz="4" w:space="0"/>
            </w:tcBorders>
            <w:vAlign w:val="top"/>
          </w:tcPr>
          <w:p w14:paraId="5CCE1E19">
            <w:pPr>
              <w:rPr>
                <w:rFonts w:ascii="宋体" w:hAnsi="宋体" w:cs="宋体"/>
                <w:color w:val="auto"/>
                <w:szCs w:val="21"/>
                <w:highlight w:val="none"/>
              </w:rPr>
            </w:pPr>
          </w:p>
        </w:tc>
      </w:tr>
      <w:tr w14:paraId="6BB3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14:paraId="6A4BDD7A">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5939" w:type="dxa"/>
            <w:tcBorders>
              <w:top w:val="single" w:color="auto" w:sz="4" w:space="0"/>
              <w:left w:val="single" w:color="auto" w:sz="4" w:space="0"/>
              <w:bottom w:val="single" w:color="auto" w:sz="4" w:space="0"/>
              <w:right w:val="single" w:color="auto" w:sz="4" w:space="0"/>
            </w:tcBorders>
            <w:vAlign w:val="top"/>
          </w:tcPr>
          <w:p w14:paraId="55B43981">
            <w:pPr>
              <w:rPr>
                <w:rFonts w:ascii="宋体" w:hAnsi="宋体" w:cs="宋体"/>
                <w:color w:val="auto"/>
                <w:szCs w:val="21"/>
                <w:highlight w:val="none"/>
              </w:rPr>
            </w:pPr>
          </w:p>
        </w:tc>
      </w:tr>
      <w:tr w14:paraId="6B62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14:paraId="75D0EDD8">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5939" w:type="dxa"/>
            <w:tcBorders>
              <w:top w:val="single" w:color="auto" w:sz="4" w:space="0"/>
              <w:left w:val="single" w:color="auto" w:sz="4" w:space="0"/>
              <w:bottom w:val="single" w:color="auto" w:sz="4" w:space="0"/>
              <w:right w:val="single" w:color="auto" w:sz="4" w:space="0"/>
            </w:tcBorders>
            <w:vAlign w:val="top"/>
          </w:tcPr>
          <w:p w14:paraId="617C2E03">
            <w:pPr>
              <w:rPr>
                <w:rFonts w:ascii="宋体" w:hAnsi="宋体" w:cs="宋体"/>
                <w:color w:val="auto"/>
                <w:szCs w:val="21"/>
                <w:highlight w:val="none"/>
              </w:rPr>
            </w:pPr>
          </w:p>
        </w:tc>
      </w:tr>
      <w:tr w14:paraId="44D0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14:paraId="732358D2">
            <w:pPr>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5939" w:type="dxa"/>
            <w:tcBorders>
              <w:top w:val="single" w:color="auto" w:sz="4" w:space="0"/>
              <w:left w:val="single" w:color="auto" w:sz="4" w:space="0"/>
              <w:bottom w:val="single" w:color="auto" w:sz="4" w:space="0"/>
              <w:right w:val="single" w:color="auto" w:sz="4" w:space="0"/>
            </w:tcBorders>
            <w:vAlign w:val="top"/>
          </w:tcPr>
          <w:p w14:paraId="7716AE4A">
            <w:pPr>
              <w:rPr>
                <w:rFonts w:ascii="宋体" w:hAnsi="宋体" w:cs="宋体"/>
                <w:color w:val="auto"/>
                <w:szCs w:val="21"/>
                <w:highlight w:val="none"/>
              </w:rPr>
            </w:pPr>
          </w:p>
        </w:tc>
      </w:tr>
      <w:tr w14:paraId="3553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14:paraId="3513AC0B">
            <w:pPr>
              <w:jc w:val="center"/>
              <w:rPr>
                <w:rFonts w:ascii="宋体" w:hAnsi="宋体" w:cs="宋体"/>
                <w:color w:val="auto"/>
                <w:szCs w:val="21"/>
                <w:highlight w:val="none"/>
              </w:rPr>
            </w:pPr>
            <w:r>
              <w:rPr>
                <w:rFonts w:hint="eastAsia" w:ascii="宋体" w:hAnsi="宋体" w:cs="宋体"/>
                <w:color w:val="auto"/>
                <w:szCs w:val="21"/>
                <w:highlight w:val="none"/>
              </w:rPr>
              <w:t>签约合同价</w:t>
            </w:r>
          </w:p>
        </w:tc>
        <w:tc>
          <w:tcPr>
            <w:tcW w:w="5939" w:type="dxa"/>
            <w:tcBorders>
              <w:top w:val="single" w:color="auto" w:sz="4" w:space="0"/>
              <w:left w:val="single" w:color="auto" w:sz="4" w:space="0"/>
              <w:bottom w:val="single" w:color="auto" w:sz="4" w:space="0"/>
              <w:right w:val="single" w:color="auto" w:sz="4" w:space="0"/>
            </w:tcBorders>
            <w:vAlign w:val="top"/>
          </w:tcPr>
          <w:p w14:paraId="7AB68B57">
            <w:pPr>
              <w:rPr>
                <w:rFonts w:ascii="宋体" w:hAnsi="宋体" w:cs="宋体"/>
                <w:color w:val="auto"/>
                <w:szCs w:val="21"/>
                <w:highlight w:val="none"/>
              </w:rPr>
            </w:pPr>
          </w:p>
        </w:tc>
      </w:tr>
      <w:tr w14:paraId="4EBF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14:paraId="1A55F595">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5939" w:type="dxa"/>
            <w:tcBorders>
              <w:top w:val="single" w:color="auto" w:sz="4" w:space="0"/>
              <w:left w:val="single" w:color="auto" w:sz="4" w:space="0"/>
              <w:bottom w:val="single" w:color="auto" w:sz="4" w:space="0"/>
              <w:right w:val="single" w:color="auto" w:sz="4" w:space="0"/>
            </w:tcBorders>
            <w:vAlign w:val="top"/>
          </w:tcPr>
          <w:p w14:paraId="27BAA7F3">
            <w:pPr>
              <w:rPr>
                <w:rFonts w:ascii="宋体" w:hAnsi="宋体" w:cs="宋体"/>
                <w:color w:val="auto"/>
                <w:szCs w:val="21"/>
                <w:highlight w:val="none"/>
              </w:rPr>
            </w:pPr>
          </w:p>
        </w:tc>
      </w:tr>
      <w:tr w14:paraId="2B9D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14:paraId="6AFC72E9">
            <w:pPr>
              <w:jc w:val="center"/>
              <w:rPr>
                <w:rFonts w:ascii="宋体" w:hAnsi="宋体" w:cs="宋体"/>
                <w:color w:val="auto"/>
                <w:szCs w:val="21"/>
                <w:highlight w:val="none"/>
              </w:rPr>
            </w:pPr>
            <w:r>
              <w:rPr>
                <w:rFonts w:hint="eastAsia" w:ascii="宋体" w:hAnsi="宋体" w:cs="宋体"/>
                <w:color w:val="auto"/>
                <w:szCs w:val="21"/>
                <w:highlight w:val="none"/>
              </w:rPr>
              <w:t>计划竣工日期</w:t>
            </w:r>
          </w:p>
        </w:tc>
        <w:tc>
          <w:tcPr>
            <w:tcW w:w="5939" w:type="dxa"/>
            <w:tcBorders>
              <w:top w:val="single" w:color="auto" w:sz="4" w:space="0"/>
              <w:left w:val="single" w:color="auto" w:sz="4" w:space="0"/>
              <w:bottom w:val="single" w:color="auto" w:sz="4" w:space="0"/>
              <w:right w:val="single" w:color="auto" w:sz="4" w:space="0"/>
            </w:tcBorders>
            <w:vAlign w:val="top"/>
          </w:tcPr>
          <w:p w14:paraId="6B014F92">
            <w:pPr>
              <w:rPr>
                <w:rFonts w:ascii="宋体" w:hAnsi="宋体" w:cs="宋体"/>
                <w:color w:val="auto"/>
                <w:szCs w:val="21"/>
                <w:highlight w:val="none"/>
              </w:rPr>
            </w:pPr>
          </w:p>
        </w:tc>
      </w:tr>
      <w:tr w14:paraId="3A9D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14:paraId="6C7B0190">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5939" w:type="dxa"/>
            <w:tcBorders>
              <w:top w:val="single" w:color="auto" w:sz="4" w:space="0"/>
              <w:left w:val="single" w:color="auto" w:sz="4" w:space="0"/>
              <w:bottom w:val="single" w:color="auto" w:sz="4" w:space="0"/>
              <w:right w:val="single" w:color="auto" w:sz="4" w:space="0"/>
            </w:tcBorders>
            <w:vAlign w:val="top"/>
          </w:tcPr>
          <w:p w14:paraId="469626F9">
            <w:pPr>
              <w:rPr>
                <w:rFonts w:ascii="宋体" w:hAnsi="宋体" w:cs="宋体"/>
                <w:color w:val="auto"/>
                <w:szCs w:val="21"/>
                <w:highlight w:val="none"/>
              </w:rPr>
            </w:pPr>
          </w:p>
        </w:tc>
      </w:tr>
      <w:tr w14:paraId="2D09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14:paraId="2A68544F">
            <w:pPr>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5939" w:type="dxa"/>
            <w:tcBorders>
              <w:top w:val="single" w:color="auto" w:sz="4" w:space="0"/>
              <w:left w:val="single" w:color="auto" w:sz="4" w:space="0"/>
              <w:bottom w:val="single" w:color="auto" w:sz="4" w:space="0"/>
              <w:right w:val="single" w:color="auto" w:sz="4" w:space="0"/>
            </w:tcBorders>
            <w:vAlign w:val="top"/>
          </w:tcPr>
          <w:p w14:paraId="6B6617F3">
            <w:pPr>
              <w:rPr>
                <w:rFonts w:ascii="宋体" w:hAnsi="宋体" w:cs="宋体"/>
                <w:color w:val="auto"/>
                <w:szCs w:val="21"/>
                <w:highlight w:val="none"/>
              </w:rPr>
            </w:pPr>
          </w:p>
        </w:tc>
      </w:tr>
      <w:tr w14:paraId="112F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14:paraId="6F2E30AB">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5939" w:type="dxa"/>
            <w:tcBorders>
              <w:top w:val="single" w:color="auto" w:sz="4" w:space="0"/>
              <w:left w:val="single" w:color="auto" w:sz="4" w:space="0"/>
              <w:bottom w:val="single" w:color="auto" w:sz="4" w:space="0"/>
              <w:right w:val="single" w:color="auto" w:sz="4" w:space="0"/>
            </w:tcBorders>
            <w:vAlign w:val="top"/>
          </w:tcPr>
          <w:p w14:paraId="3AA8E39E">
            <w:pPr>
              <w:rPr>
                <w:rFonts w:ascii="宋体" w:hAnsi="宋体" w:cs="宋体"/>
                <w:color w:val="auto"/>
                <w:szCs w:val="21"/>
                <w:highlight w:val="none"/>
              </w:rPr>
            </w:pPr>
          </w:p>
        </w:tc>
      </w:tr>
      <w:tr w14:paraId="7D04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14:paraId="357980BB">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5939" w:type="dxa"/>
            <w:tcBorders>
              <w:top w:val="single" w:color="auto" w:sz="4" w:space="0"/>
              <w:left w:val="single" w:color="auto" w:sz="4" w:space="0"/>
              <w:bottom w:val="single" w:color="auto" w:sz="4" w:space="0"/>
              <w:right w:val="single" w:color="auto" w:sz="4" w:space="0"/>
            </w:tcBorders>
            <w:vAlign w:val="top"/>
          </w:tcPr>
          <w:p w14:paraId="7286A22E">
            <w:pPr>
              <w:rPr>
                <w:rFonts w:ascii="宋体" w:hAnsi="宋体" w:cs="宋体"/>
                <w:color w:val="auto"/>
                <w:szCs w:val="21"/>
                <w:highlight w:val="none"/>
              </w:rPr>
            </w:pPr>
          </w:p>
        </w:tc>
      </w:tr>
      <w:tr w14:paraId="013A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14:paraId="50BCF506">
            <w:pPr>
              <w:jc w:val="center"/>
              <w:rPr>
                <w:rFonts w:ascii="宋体" w:hAnsi="宋体" w:cs="宋体"/>
                <w:color w:val="auto"/>
                <w:szCs w:val="21"/>
                <w:highlight w:val="none"/>
              </w:rPr>
            </w:pPr>
            <w:r>
              <w:rPr>
                <w:rFonts w:hint="eastAsia" w:ascii="宋体" w:hAnsi="宋体" w:cs="宋体"/>
                <w:color w:val="auto"/>
                <w:szCs w:val="21"/>
                <w:highlight w:val="none"/>
              </w:rPr>
              <w:t>总监理工程师及电话</w:t>
            </w:r>
          </w:p>
        </w:tc>
        <w:tc>
          <w:tcPr>
            <w:tcW w:w="5939" w:type="dxa"/>
            <w:tcBorders>
              <w:top w:val="single" w:color="auto" w:sz="4" w:space="0"/>
              <w:left w:val="single" w:color="auto" w:sz="4" w:space="0"/>
              <w:bottom w:val="single" w:color="auto" w:sz="4" w:space="0"/>
              <w:right w:val="single" w:color="auto" w:sz="4" w:space="0"/>
            </w:tcBorders>
            <w:vAlign w:val="top"/>
          </w:tcPr>
          <w:p w14:paraId="1BEA8921">
            <w:pPr>
              <w:rPr>
                <w:rFonts w:ascii="宋体" w:hAnsi="宋体" w:cs="宋体"/>
                <w:color w:val="auto"/>
                <w:szCs w:val="21"/>
                <w:highlight w:val="none"/>
              </w:rPr>
            </w:pPr>
          </w:p>
        </w:tc>
      </w:tr>
      <w:tr w14:paraId="552F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3598" w:type="dxa"/>
            <w:tcBorders>
              <w:top w:val="single" w:color="auto" w:sz="4" w:space="0"/>
              <w:left w:val="single" w:color="auto" w:sz="4" w:space="0"/>
              <w:bottom w:val="single" w:color="auto" w:sz="4" w:space="0"/>
              <w:right w:val="single" w:color="auto" w:sz="4" w:space="0"/>
            </w:tcBorders>
            <w:vAlign w:val="center"/>
          </w:tcPr>
          <w:p w14:paraId="7B879F54">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5939" w:type="dxa"/>
            <w:tcBorders>
              <w:top w:val="single" w:color="auto" w:sz="4" w:space="0"/>
              <w:left w:val="single" w:color="auto" w:sz="4" w:space="0"/>
              <w:bottom w:val="single" w:color="auto" w:sz="4" w:space="0"/>
              <w:right w:val="single" w:color="auto" w:sz="4" w:space="0"/>
            </w:tcBorders>
            <w:vAlign w:val="top"/>
          </w:tcPr>
          <w:p w14:paraId="08C9A599">
            <w:pPr>
              <w:ind w:firstLine="420" w:firstLineChars="200"/>
              <w:rPr>
                <w:rFonts w:ascii="宋体" w:hAnsi="宋体" w:cs="宋体"/>
                <w:color w:val="auto"/>
                <w:szCs w:val="21"/>
                <w:highlight w:val="none"/>
              </w:rPr>
            </w:pPr>
          </w:p>
        </w:tc>
      </w:tr>
      <w:tr w14:paraId="7799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598" w:type="dxa"/>
            <w:tcBorders>
              <w:top w:val="single" w:color="auto" w:sz="4" w:space="0"/>
              <w:left w:val="single" w:color="auto" w:sz="4" w:space="0"/>
              <w:bottom w:val="single" w:color="auto" w:sz="4" w:space="0"/>
              <w:right w:val="single" w:color="auto" w:sz="4" w:space="0"/>
            </w:tcBorders>
            <w:vAlign w:val="center"/>
          </w:tcPr>
          <w:p w14:paraId="256EE06C">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5939" w:type="dxa"/>
            <w:tcBorders>
              <w:top w:val="single" w:color="auto" w:sz="4" w:space="0"/>
              <w:left w:val="single" w:color="auto" w:sz="4" w:space="0"/>
              <w:bottom w:val="single" w:color="auto" w:sz="4" w:space="0"/>
              <w:right w:val="single" w:color="auto" w:sz="4" w:space="0"/>
            </w:tcBorders>
            <w:vAlign w:val="top"/>
          </w:tcPr>
          <w:p w14:paraId="1A67E0D4">
            <w:pPr>
              <w:rPr>
                <w:rFonts w:ascii="宋体" w:hAnsi="宋体" w:cs="宋体"/>
                <w:color w:val="auto"/>
                <w:szCs w:val="21"/>
                <w:highlight w:val="none"/>
              </w:rPr>
            </w:pPr>
          </w:p>
        </w:tc>
      </w:tr>
    </w:tbl>
    <w:p w14:paraId="053402DA">
      <w:pPr>
        <w:spacing w:line="440" w:lineRule="exact"/>
        <w:ind w:left="630" w:hanging="630" w:hangingChars="300"/>
        <w:rPr>
          <w:rFonts w:hint="eastAsia" w:ascii="宋体" w:hAnsi="宋体" w:eastAsia="宋体" w:cs="宋体"/>
          <w:b/>
          <w:bCs/>
          <w:color w:val="auto"/>
          <w:szCs w:val="21"/>
          <w:highlight w:val="none"/>
          <w:lang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bCs/>
          <w:color w:val="auto"/>
          <w:szCs w:val="21"/>
          <w:highlight w:val="none"/>
        </w:rPr>
        <w:t>备注：本表后附</w:t>
      </w:r>
      <w:r>
        <w:rPr>
          <w:rFonts w:hint="eastAsia" w:ascii="宋体" w:hAnsi="宋体" w:cs="宋体"/>
          <w:b/>
          <w:bCs/>
          <w:color w:val="auto"/>
          <w:szCs w:val="21"/>
          <w:highlight w:val="none"/>
          <w:lang w:eastAsia="zh-CN"/>
        </w:rPr>
        <w:t>成交通知书</w:t>
      </w:r>
      <w:r>
        <w:rPr>
          <w:rFonts w:hint="eastAsia" w:ascii="宋体" w:hAnsi="宋体" w:cs="宋体"/>
          <w:b/>
          <w:bCs/>
          <w:color w:val="auto"/>
          <w:szCs w:val="21"/>
          <w:highlight w:val="none"/>
        </w:rPr>
        <w:t>或合同协议书的复印件，具体年份要求见投标人须知前附表。每张表格只填写一个项目，并标明序号</w:t>
      </w:r>
      <w:r>
        <w:rPr>
          <w:rFonts w:hint="eastAsia" w:ascii="宋体" w:hAnsi="宋体" w:cs="宋体"/>
          <w:b/>
          <w:bCs/>
          <w:color w:val="auto"/>
          <w:szCs w:val="21"/>
          <w:highlight w:val="none"/>
          <w:lang w:eastAsia="zh-CN"/>
        </w:rPr>
        <w:t>。</w:t>
      </w:r>
    </w:p>
    <w:p w14:paraId="0F6DA7E7">
      <w:pPr>
        <w:pStyle w:val="7"/>
        <w:keepNext/>
        <w:keepLines/>
        <w:pageBreakBefore w:val="0"/>
        <w:widowControl w:val="0"/>
        <w:kinsoku/>
        <w:wordWrap/>
        <w:overflowPunct/>
        <w:topLinePunct w:val="0"/>
        <w:autoSpaceDE/>
        <w:autoSpaceDN/>
        <w:bidi w:val="0"/>
        <w:adjustRightInd/>
        <w:snapToGrid/>
        <w:spacing w:line="4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（五）近三年</w:t>
      </w:r>
      <w:r>
        <w:rPr>
          <w:rFonts w:hint="eastAsia" w:ascii="宋体" w:hAnsi="宋体"/>
          <w:color w:val="auto"/>
          <w:sz w:val="24"/>
          <w:highlight w:val="none"/>
        </w:rPr>
        <w:t>（</w:t>
      </w:r>
      <w:r>
        <w:rPr>
          <w:rFonts w:hint="eastAsia" w:ascii="宋体" w:hAnsi="宋体"/>
          <w:color w:val="auto"/>
          <w:sz w:val="24"/>
          <w:highlight w:val="none"/>
          <w:lang w:eastAsia="zh-CN"/>
        </w:rPr>
        <w:t>2022年-至今</w:t>
      </w:r>
      <w:r>
        <w:rPr>
          <w:rFonts w:hint="eastAsia" w:ascii="宋体" w:hAnsi="宋体"/>
          <w:color w:val="auto"/>
          <w:sz w:val="24"/>
          <w:highlight w:val="none"/>
        </w:rPr>
        <w:t>）</w:t>
      </w:r>
      <w:r>
        <w:rPr>
          <w:rFonts w:hint="eastAsia" w:ascii="宋体" w:hAnsi="宋体" w:cs="宋体"/>
          <w:color w:val="auto"/>
          <w:sz w:val="24"/>
          <w:szCs w:val="24"/>
          <w:highlight w:val="none"/>
        </w:rPr>
        <w:t xml:space="preserve">发生的诉讼及仲裁情况 </w:t>
      </w:r>
    </w:p>
    <w:p w14:paraId="0391512B">
      <w:pPr>
        <w:rPr>
          <w:rFonts w:ascii="宋体" w:hAnsi="宋体" w:cs="宋体"/>
          <w:color w:val="auto"/>
          <w:highlight w:val="none"/>
        </w:rPr>
      </w:pPr>
    </w:p>
    <w:p w14:paraId="5711E9A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说明：</w:t>
      </w:r>
      <w:r>
        <w:rPr>
          <w:rFonts w:hint="eastAsia" w:ascii="宋体" w:hAnsi="宋体" w:cs="宋体"/>
          <w:color w:val="auto"/>
          <w:sz w:val="24"/>
          <w:szCs w:val="24"/>
          <w:highlight w:val="none"/>
        </w:rPr>
        <w:t>近三年发生的诉讼和仲裁情况仅限于投标人败诉的，且与履行施工承包合同有关的案件，不包括调解结案以及未裁决的仲裁或未终审判决的诉讼。</w:t>
      </w:r>
    </w:p>
    <w:p w14:paraId="090ED2EF">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ascii="宋体" w:hAnsi="宋体" w:cs="宋体"/>
          <w:color w:val="auto"/>
          <w:sz w:val="24"/>
          <w:szCs w:val="24"/>
          <w:highlight w:val="none"/>
        </w:rPr>
      </w:pPr>
    </w:p>
    <w:p w14:paraId="5D8F5E0E">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14:paraId="1AB7F150">
      <w:pPr>
        <w:spacing w:beforeLines="50" w:afterLines="50" w:line="440" w:lineRule="exact"/>
        <w:ind w:left="630" w:hanging="630" w:hangingChars="300"/>
        <w:rPr>
          <w:rFonts w:ascii="宋体" w:hAnsi="宋体" w:cs="宋体"/>
          <w:color w:val="auto"/>
          <w:szCs w:val="21"/>
          <w:highlight w:val="none"/>
        </w:rPr>
      </w:pPr>
    </w:p>
    <w:p w14:paraId="7F5C6F3F">
      <w:pPr>
        <w:spacing w:beforeLines="50" w:afterLines="50" w:line="440" w:lineRule="exact"/>
        <w:ind w:left="630" w:hanging="630" w:hangingChars="300"/>
        <w:rPr>
          <w:rFonts w:ascii="宋体" w:hAnsi="宋体" w:cs="宋体"/>
          <w:color w:val="auto"/>
          <w:szCs w:val="21"/>
          <w:highlight w:val="none"/>
        </w:rPr>
      </w:pPr>
    </w:p>
    <w:p w14:paraId="27FF8E5A">
      <w:pPr>
        <w:spacing w:beforeLines="50" w:afterLines="50" w:line="440" w:lineRule="exact"/>
        <w:ind w:left="630" w:hanging="630" w:hangingChars="300"/>
        <w:rPr>
          <w:rFonts w:ascii="宋体" w:hAnsi="宋体" w:cs="宋体"/>
          <w:color w:val="auto"/>
          <w:szCs w:val="21"/>
          <w:highlight w:val="none"/>
        </w:rPr>
      </w:pPr>
    </w:p>
    <w:p w14:paraId="68A90079">
      <w:pPr>
        <w:spacing w:beforeLines="50" w:afterLines="50" w:line="440" w:lineRule="exact"/>
        <w:ind w:left="630" w:hanging="630" w:hangingChars="300"/>
        <w:rPr>
          <w:rFonts w:ascii="宋体" w:hAnsi="宋体" w:cs="宋体"/>
          <w:color w:val="auto"/>
          <w:szCs w:val="21"/>
          <w:highlight w:val="none"/>
        </w:rPr>
      </w:pPr>
    </w:p>
    <w:p w14:paraId="534F9B68">
      <w:pPr>
        <w:spacing w:beforeLines="50" w:afterLines="50" w:line="440" w:lineRule="exact"/>
        <w:ind w:left="630" w:hanging="630" w:hangingChars="300"/>
        <w:rPr>
          <w:rFonts w:ascii="宋体" w:hAnsi="宋体" w:cs="宋体"/>
          <w:b/>
          <w:bCs/>
          <w:color w:val="auto"/>
          <w:szCs w:val="21"/>
          <w:highlight w:val="none"/>
        </w:rPr>
      </w:pPr>
    </w:p>
    <w:p w14:paraId="25D4EA76">
      <w:pPr>
        <w:spacing w:beforeLines="50" w:afterLines="50" w:line="440" w:lineRule="exact"/>
        <w:ind w:left="630" w:hanging="630" w:hangingChars="300"/>
        <w:rPr>
          <w:rFonts w:ascii="宋体" w:hAnsi="宋体" w:cs="宋体"/>
          <w:color w:val="auto"/>
          <w:szCs w:val="21"/>
          <w:highlight w:val="none"/>
        </w:rPr>
      </w:pPr>
    </w:p>
    <w:p w14:paraId="75A8078F">
      <w:pPr>
        <w:spacing w:beforeLines="50" w:afterLines="50" w:line="440" w:lineRule="exact"/>
        <w:ind w:left="630" w:hanging="630" w:hangingChars="300"/>
        <w:rPr>
          <w:rFonts w:ascii="宋体" w:hAnsi="宋体" w:cs="宋体"/>
          <w:color w:val="auto"/>
          <w:szCs w:val="21"/>
          <w:highlight w:val="none"/>
        </w:rPr>
      </w:pPr>
    </w:p>
    <w:p w14:paraId="2115490D">
      <w:pPr>
        <w:spacing w:beforeLines="50" w:afterLines="50" w:line="440" w:lineRule="exact"/>
        <w:ind w:left="630" w:hanging="630" w:hangingChars="300"/>
        <w:rPr>
          <w:rFonts w:ascii="宋体" w:hAnsi="宋体" w:cs="宋体"/>
          <w:color w:val="auto"/>
          <w:szCs w:val="21"/>
          <w:highlight w:val="none"/>
        </w:rPr>
      </w:pPr>
    </w:p>
    <w:p w14:paraId="5F60007B">
      <w:pPr>
        <w:spacing w:beforeLines="50" w:afterLines="50" w:line="440" w:lineRule="exact"/>
        <w:ind w:left="630" w:hanging="630" w:hangingChars="300"/>
        <w:rPr>
          <w:rFonts w:ascii="宋体" w:hAnsi="宋体" w:cs="宋体"/>
          <w:color w:val="auto"/>
          <w:szCs w:val="21"/>
          <w:highlight w:val="none"/>
        </w:rPr>
      </w:pPr>
    </w:p>
    <w:p w14:paraId="73574216">
      <w:pPr>
        <w:spacing w:beforeLines="50" w:afterLines="50" w:line="440" w:lineRule="exact"/>
        <w:ind w:left="630" w:hanging="630" w:hangingChars="300"/>
        <w:rPr>
          <w:rFonts w:ascii="宋体" w:hAnsi="宋体" w:cs="宋体"/>
          <w:color w:val="auto"/>
          <w:szCs w:val="21"/>
          <w:highlight w:val="none"/>
        </w:rPr>
      </w:pPr>
    </w:p>
    <w:p w14:paraId="0B7DC9CF">
      <w:pPr>
        <w:spacing w:beforeLines="50" w:afterLines="50" w:line="440" w:lineRule="exact"/>
        <w:ind w:left="630" w:hanging="630" w:hangingChars="300"/>
        <w:rPr>
          <w:rFonts w:ascii="宋体" w:hAnsi="宋体" w:cs="宋体"/>
          <w:color w:val="auto"/>
          <w:szCs w:val="21"/>
          <w:highlight w:val="none"/>
        </w:rPr>
      </w:pPr>
    </w:p>
    <w:p w14:paraId="538E33AA">
      <w:pPr>
        <w:spacing w:beforeLines="50" w:afterLines="50" w:line="440" w:lineRule="exact"/>
        <w:ind w:left="630" w:hanging="630" w:hangingChars="300"/>
        <w:rPr>
          <w:rFonts w:ascii="宋体" w:hAnsi="宋体" w:cs="宋体"/>
          <w:color w:val="auto"/>
          <w:szCs w:val="21"/>
          <w:highlight w:val="none"/>
        </w:rPr>
      </w:pPr>
    </w:p>
    <w:p w14:paraId="2D133522">
      <w:pPr>
        <w:spacing w:beforeLines="50" w:afterLines="50" w:line="440" w:lineRule="exact"/>
        <w:ind w:left="630" w:hanging="630" w:hangingChars="300"/>
        <w:rPr>
          <w:rFonts w:ascii="宋体" w:hAnsi="宋体" w:cs="宋体"/>
          <w:color w:val="auto"/>
          <w:szCs w:val="21"/>
          <w:highlight w:val="none"/>
        </w:rPr>
      </w:pPr>
    </w:p>
    <w:p w14:paraId="53996619">
      <w:pPr>
        <w:spacing w:beforeLines="50" w:afterLines="50" w:line="440" w:lineRule="exact"/>
        <w:ind w:left="630" w:hanging="630" w:hangingChars="300"/>
        <w:rPr>
          <w:rFonts w:ascii="宋体" w:hAnsi="宋体" w:cs="宋体"/>
          <w:color w:val="auto"/>
          <w:szCs w:val="21"/>
          <w:highlight w:val="none"/>
        </w:rPr>
      </w:pPr>
    </w:p>
    <w:p w14:paraId="1BBE9466">
      <w:pPr>
        <w:spacing w:beforeLines="50" w:afterLines="50" w:line="440" w:lineRule="exact"/>
        <w:ind w:left="630" w:hanging="630" w:hangingChars="300"/>
        <w:rPr>
          <w:rFonts w:ascii="宋体" w:hAnsi="宋体" w:cs="宋体"/>
          <w:color w:val="auto"/>
          <w:szCs w:val="21"/>
          <w:highlight w:val="none"/>
        </w:rPr>
      </w:pPr>
    </w:p>
    <w:p w14:paraId="3C3DD10A">
      <w:pPr>
        <w:spacing w:beforeLines="50" w:afterLines="50" w:line="440" w:lineRule="exact"/>
        <w:ind w:left="630" w:hanging="630" w:hangingChars="300"/>
        <w:rPr>
          <w:rFonts w:ascii="宋体" w:hAnsi="宋体" w:cs="宋体"/>
          <w:color w:val="auto"/>
          <w:szCs w:val="21"/>
          <w:highlight w:val="none"/>
        </w:rPr>
      </w:pPr>
    </w:p>
    <w:p w14:paraId="359A4504">
      <w:pPr>
        <w:spacing w:beforeLines="50" w:afterLines="50" w:line="440" w:lineRule="exact"/>
        <w:rPr>
          <w:rFonts w:ascii="宋体" w:hAnsi="宋体" w:cs="宋体"/>
          <w:color w:val="auto"/>
          <w:szCs w:val="21"/>
          <w:highlight w:val="none"/>
        </w:rPr>
      </w:pPr>
    </w:p>
    <w:p w14:paraId="300822DC">
      <w:pPr>
        <w:pStyle w:val="7"/>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（六）企业其他信誉情况表（年份要求同诉讼及仲裁情况年份要求）</w:t>
      </w:r>
    </w:p>
    <w:p w14:paraId="4785139B">
      <w:pPr>
        <w:rPr>
          <w:color w:val="auto"/>
          <w:highlight w:val="none"/>
        </w:rPr>
      </w:pPr>
    </w:p>
    <w:p w14:paraId="59FC75E9">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1、近年企业不良行为记录情况</w:t>
      </w:r>
    </w:p>
    <w:p w14:paraId="4F6EDCE6">
      <w:pPr>
        <w:spacing w:line="440" w:lineRule="exact"/>
        <w:ind w:left="630" w:hanging="720" w:hangingChars="300"/>
        <w:rPr>
          <w:rFonts w:ascii="宋体" w:hAnsi="宋体" w:cs="宋体"/>
          <w:color w:val="auto"/>
          <w:sz w:val="24"/>
          <w:szCs w:val="24"/>
          <w:highlight w:val="none"/>
        </w:rPr>
      </w:pPr>
    </w:p>
    <w:p w14:paraId="44D6DFC5">
      <w:pPr>
        <w:spacing w:line="440" w:lineRule="exact"/>
        <w:ind w:left="630" w:hanging="720" w:hangingChars="300"/>
        <w:rPr>
          <w:rFonts w:ascii="宋体" w:hAnsi="宋体" w:cs="宋体"/>
          <w:color w:val="auto"/>
          <w:sz w:val="24"/>
          <w:szCs w:val="24"/>
          <w:highlight w:val="none"/>
        </w:rPr>
      </w:pPr>
    </w:p>
    <w:p w14:paraId="1211B461">
      <w:pPr>
        <w:spacing w:line="440" w:lineRule="exact"/>
        <w:ind w:left="630" w:hanging="720" w:hangingChars="300"/>
        <w:rPr>
          <w:rFonts w:ascii="宋体" w:hAnsi="宋体" w:cs="宋体"/>
          <w:color w:val="auto"/>
          <w:sz w:val="24"/>
          <w:szCs w:val="24"/>
          <w:highlight w:val="none"/>
        </w:rPr>
      </w:pPr>
    </w:p>
    <w:p w14:paraId="29F38572">
      <w:pPr>
        <w:spacing w:line="440" w:lineRule="exact"/>
        <w:ind w:left="630" w:hanging="720" w:hangingChars="300"/>
        <w:rPr>
          <w:rFonts w:ascii="宋体" w:hAnsi="宋体" w:cs="宋体"/>
          <w:color w:val="auto"/>
          <w:sz w:val="24"/>
          <w:szCs w:val="24"/>
          <w:highlight w:val="none"/>
        </w:rPr>
      </w:pPr>
    </w:p>
    <w:p w14:paraId="751C71D1">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2、在施工程以及近年已竣工工程合同履行情况</w:t>
      </w:r>
    </w:p>
    <w:p w14:paraId="6E7C0168">
      <w:pPr>
        <w:spacing w:line="440" w:lineRule="exact"/>
        <w:ind w:left="630" w:hanging="720" w:hangingChars="300"/>
        <w:rPr>
          <w:rFonts w:ascii="宋体" w:hAnsi="宋体" w:cs="宋体"/>
          <w:color w:val="auto"/>
          <w:sz w:val="24"/>
          <w:szCs w:val="24"/>
          <w:highlight w:val="none"/>
        </w:rPr>
      </w:pPr>
    </w:p>
    <w:p w14:paraId="3E03CA89">
      <w:pPr>
        <w:spacing w:line="440" w:lineRule="exact"/>
        <w:ind w:left="630" w:hanging="720" w:hangingChars="300"/>
        <w:rPr>
          <w:rFonts w:ascii="宋体" w:hAnsi="宋体" w:cs="宋体"/>
          <w:color w:val="auto"/>
          <w:sz w:val="24"/>
          <w:szCs w:val="24"/>
          <w:highlight w:val="none"/>
        </w:rPr>
      </w:pPr>
    </w:p>
    <w:p w14:paraId="58EC5D80">
      <w:pPr>
        <w:spacing w:line="440" w:lineRule="exact"/>
        <w:rPr>
          <w:rFonts w:ascii="宋体" w:hAnsi="宋体" w:cs="宋体"/>
          <w:color w:val="auto"/>
          <w:sz w:val="24"/>
          <w:szCs w:val="24"/>
          <w:highlight w:val="none"/>
        </w:rPr>
      </w:pPr>
    </w:p>
    <w:p w14:paraId="1E4E0182">
      <w:pPr>
        <w:spacing w:line="440" w:lineRule="exact"/>
        <w:ind w:left="630" w:hanging="720" w:hangingChars="300"/>
        <w:rPr>
          <w:rFonts w:ascii="宋体" w:hAnsi="宋体" w:cs="宋体"/>
          <w:color w:val="auto"/>
          <w:sz w:val="24"/>
          <w:szCs w:val="24"/>
          <w:highlight w:val="none"/>
        </w:rPr>
      </w:pPr>
    </w:p>
    <w:p w14:paraId="37B5AD1F">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3、其  他</w:t>
      </w:r>
    </w:p>
    <w:p w14:paraId="539DAEFA">
      <w:pPr>
        <w:spacing w:line="440" w:lineRule="exact"/>
        <w:ind w:left="630" w:hanging="720" w:hangingChars="300"/>
        <w:rPr>
          <w:rFonts w:ascii="宋体" w:hAnsi="宋体" w:cs="宋体"/>
          <w:color w:val="auto"/>
          <w:sz w:val="24"/>
          <w:szCs w:val="24"/>
          <w:highlight w:val="none"/>
        </w:rPr>
      </w:pPr>
    </w:p>
    <w:p w14:paraId="20F5FAC9">
      <w:pPr>
        <w:spacing w:line="440" w:lineRule="exact"/>
        <w:ind w:left="630" w:hanging="720" w:hangingChars="300"/>
        <w:rPr>
          <w:rFonts w:ascii="宋体" w:hAnsi="宋体" w:cs="宋体"/>
          <w:color w:val="auto"/>
          <w:sz w:val="24"/>
          <w:szCs w:val="24"/>
          <w:highlight w:val="none"/>
        </w:rPr>
      </w:pPr>
    </w:p>
    <w:p w14:paraId="63F7F767">
      <w:pPr>
        <w:spacing w:beforeLines="50" w:afterLines="50" w:line="440" w:lineRule="exact"/>
        <w:ind w:left="2"/>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14:paraId="28CF2249">
      <w:pPr>
        <w:spacing w:line="440" w:lineRule="exact"/>
        <w:ind w:left="630" w:hanging="630" w:hangingChars="300"/>
        <w:rPr>
          <w:rFonts w:ascii="宋体" w:hAnsi="宋体" w:cs="宋体"/>
          <w:color w:val="auto"/>
          <w:szCs w:val="21"/>
          <w:highlight w:val="none"/>
        </w:rPr>
      </w:pPr>
    </w:p>
    <w:p w14:paraId="1ED01FAE">
      <w:pPr>
        <w:spacing w:line="440" w:lineRule="exact"/>
        <w:ind w:left="630" w:hanging="630" w:hangingChars="300"/>
        <w:rPr>
          <w:rFonts w:ascii="宋体" w:hAnsi="宋体" w:cs="宋体"/>
          <w:color w:val="auto"/>
          <w:szCs w:val="21"/>
          <w:highlight w:val="none"/>
        </w:rPr>
      </w:pPr>
    </w:p>
    <w:p w14:paraId="3331C493">
      <w:pPr>
        <w:spacing w:beforeLines="100" w:line="440" w:lineRule="exact"/>
        <w:jc w:val="center"/>
        <w:rPr>
          <w:rFonts w:ascii="宋体" w:hAnsi="宋体" w:cs="宋体"/>
          <w:color w:val="auto"/>
          <w:szCs w:val="21"/>
          <w:highlight w:val="none"/>
        </w:rPr>
      </w:pPr>
    </w:p>
    <w:p w14:paraId="78D6B022">
      <w:pPr>
        <w:pStyle w:val="7"/>
        <w:spacing w:line="240" w:lineRule="auto"/>
        <w:jc w:val="both"/>
        <w:rPr>
          <w:rFonts w:ascii="宋体" w:hAnsi="宋体" w:cs="宋体"/>
          <w:color w:val="auto"/>
          <w:highlight w:val="none"/>
        </w:rPr>
      </w:pPr>
    </w:p>
    <w:p w14:paraId="3459D485">
      <w:pPr>
        <w:rPr>
          <w:rFonts w:ascii="宋体" w:hAnsi="宋体" w:cs="宋体"/>
          <w:color w:val="auto"/>
          <w:highlight w:val="none"/>
        </w:rPr>
      </w:pPr>
    </w:p>
    <w:p w14:paraId="031749F5">
      <w:pPr>
        <w:rPr>
          <w:rFonts w:ascii="宋体" w:hAnsi="宋体" w:cs="宋体"/>
          <w:color w:val="auto"/>
          <w:highlight w:val="none"/>
        </w:rPr>
      </w:pPr>
    </w:p>
    <w:p w14:paraId="402C5C0D">
      <w:pPr>
        <w:rPr>
          <w:rFonts w:ascii="宋体" w:hAnsi="宋体" w:cs="宋体"/>
          <w:color w:val="auto"/>
          <w:highlight w:val="none"/>
        </w:rPr>
      </w:pPr>
    </w:p>
    <w:p w14:paraId="5ED20BC4">
      <w:pPr>
        <w:rPr>
          <w:rFonts w:ascii="宋体" w:hAnsi="宋体" w:cs="宋体"/>
          <w:color w:val="auto"/>
          <w:highlight w:val="none"/>
        </w:rPr>
      </w:pPr>
    </w:p>
    <w:p w14:paraId="49D62517">
      <w:pPr>
        <w:rPr>
          <w:rFonts w:ascii="宋体" w:hAnsi="宋体" w:cs="宋体"/>
          <w:color w:val="auto"/>
          <w:highlight w:val="none"/>
        </w:rPr>
      </w:pPr>
    </w:p>
    <w:p w14:paraId="65345296">
      <w:pPr>
        <w:rPr>
          <w:rFonts w:ascii="宋体" w:hAnsi="宋体" w:cs="宋体"/>
          <w:color w:val="auto"/>
          <w:highlight w:val="none"/>
        </w:rPr>
      </w:pPr>
    </w:p>
    <w:p w14:paraId="6EBED910">
      <w:pPr>
        <w:rPr>
          <w:rFonts w:ascii="宋体" w:hAnsi="宋体" w:cs="宋体"/>
          <w:color w:val="auto"/>
          <w:highlight w:val="none"/>
        </w:rPr>
      </w:pPr>
    </w:p>
    <w:p w14:paraId="417ACAD1">
      <w:pPr>
        <w:rPr>
          <w:rFonts w:ascii="宋体" w:hAnsi="宋体" w:cs="宋体"/>
          <w:color w:val="auto"/>
          <w:highlight w:val="none"/>
        </w:rPr>
      </w:pPr>
    </w:p>
    <w:p w14:paraId="36911543">
      <w:pPr>
        <w:rPr>
          <w:rFonts w:ascii="宋体" w:hAnsi="宋体" w:cs="宋体"/>
          <w:color w:val="auto"/>
          <w:highlight w:val="none"/>
        </w:rPr>
      </w:pPr>
    </w:p>
    <w:p w14:paraId="0ECC35F5">
      <w:pPr>
        <w:rPr>
          <w:rFonts w:ascii="宋体" w:hAnsi="宋体" w:cs="宋体"/>
          <w:color w:val="auto"/>
          <w:highlight w:val="none"/>
        </w:rPr>
      </w:pPr>
    </w:p>
    <w:p w14:paraId="7C9A7A2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color w:val="auto"/>
          <w:sz w:val="32"/>
          <w:szCs w:val="32"/>
          <w:highlight w:val="none"/>
        </w:rPr>
      </w:pPr>
      <w:bookmarkStart w:id="465" w:name="_Toc8896_WPSOffice_Level1"/>
      <w:bookmarkStart w:id="466" w:name="_Toc3098_WPSOffice_Level1"/>
      <w:r>
        <w:rPr>
          <w:rFonts w:hint="eastAsia" w:ascii="宋体" w:hAnsi="宋体" w:cs="宋体"/>
          <w:b/>
          <w:color w:val="auto"/>
          <w:sz w:val="32"/>
          <w:szCs w:val="32"/>
          <w:highlight w:val="none"/>
        </w:rPr>
        <w:t>九、投标人的资格声明</w:t>
      </w:r>
      <w:bookmarkEnd w:id="465"/>
      <w:bookmarkEnd w:id="466"/>
    </w:p>
    <w:p w14:paraId="27BBE6E5">
      <w:pPr>
        <w:keepNext w:val="0"/>
        <w:keepLines w:val="0"/>
        <w:pageBreakBefore w:val="0"/>
        <w:widowControl w:val="0"/>
        <w:kinsoku/>
        <w:overflowPunct/>
        <w:topLinePunct w:val="0"/>
        <w:bidi w:val="0"/>
        <w:snapToGrid/>
        <w:spacing w:line="440" w:lineRule="exact"/>
        <w:jc w:val="lef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1．投标人概况：</w:t>
      </w:r>
    </w:p>
    <w:p w14:paraId="0887F6A5">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val="zh-CN"/>
        </w:rPr>
        <w:t>）投标人名称：</w:t>
      </w:r>
    </w:p>
    <w:p w14:paraId="6FCA042F">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）注册地址：</w:t>
      </w:r>
    </w:p>
    <w:p w14:paraId="775BEFAE">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val="zh-CN"/>
        </w:rPr>
        <w:t>）成立或注册日期</w:t>
      </w:r>
      <w:r>
        <w:rPr>
          <w:rFonts w:hint="eastAsia" w:ascii="宋体" w:hAnsi="宋体"/>
          <w:color w:val="auto"/>
          <w:sz w:val="24"/>
          <w:highlight w:val="none"/>
          <w:lang w:val="zh-CN"/>
        </w:rPr>
        <w:t>：</w:t>
      </w:r>
    </w:p>
    <w:p w14:paraId="2FC9766B">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lang w:val="zh-CN"/>
        </w:rPr>
        <w:t>）法定代表人</w:t>
      </w:r>
      <w:r>
        <w:rPr>
          <w:rFonts w:hint="eastAsia" w:ascii="宋体" w:hAnsi="宋体"/>
          <w:color w:val="auto"/>
          <w:sz w:val="24"/>
          <w:highlight w:val="none"/>
        </w:rPr>
        <w:t xml:space="preserve">：                   </w:t>
      </w:r>
      <w:r>
        <w:rPr>
          <w:rFonts w:hint="eastAsia" w:ascii="宋体" w:hAnsi="宋体" w:cs="宋体"/>
          <w:bCs/>
          <w:color w:val="auto"/>
          <w:sz w:val="24"/>
          <w:highlight w:val="none"/>
          <w:lang w:val="zh-CN"/>
        </w:rPr>
        <w:t>（姓名、职务）</w:t>
      </w:r>
    </w:p>
    <w:p w14:paraId="6C5895E5">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val="zh-CN"/>
        </w:rPr>
        <w:t>）注册资金</w:t>
      </w:r>
      <w:r>
        <w:rPr>
          <w:rFonts w:hint="eastAsia" w:ascii="宋体" w:hAnsi="宋体"/>
          <w:color w:val="auto"/>
          <w:sz w:val="24"/>
          <w:highlight w:val="none"/>
        </w:rPr>
        <w:t xml:space="preserve">：                    </w:t>
      </w:r>
    </w:p>
    <w:p w14:paraId="70D176D8">
      <w:pPr>
        <w:keepNext w:val="0"/>
        <w:keepLines w:val="0"/>
        <w:pageBreakBefore w:val="0"/>
        <w:widowControl w:val="0"/>
        <w:kinsoku/>
        <w:overflowPunct/>
        <w:topLinePunct w:val="0"/>
        <w:bidi w:val="0"/>
        <w:snapToGrid/>
        <w:spacing w:line="440" w:lineRule="exac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2．我方在此声明，我方具备并满足下列各项条款的规定。本声明如有虚假或不实之处，我方将失去合格投标人资格且我方的磋商保证金将不予退还。</w:t>
      </w:r>
    </w:p>
    <w:p w14:paraId="6AE5264B">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（1）具有独立承担民事责任的能力； </w:t>
      </w:r>
    </w:p>
    <w:p w14:paraId="61CBD482">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（2）具有良好的商业信誉和健全的财务会计制度；</w:t>
      </w:r>
    </w:p>
    <w:p w14:paraId="169ACC62">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（3）具有履行合同所必需的设备和专业技术能力；</w:t>
      </w:r>
    </w:p>
    <w:p w14:paraId="0EF8F871">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（4）有依法缴纳税收和社会保障资金的良好记录； </w:t>
      </w:r>
    </w:p>
    <w:p w14:paraId="518643BA">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（5）近三年内，在经营活动中没有重大违法记录；</w:t>
      </w:r>
    </w:p>
    <w:p w14:paraId="143F7DD2">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r>
        <w:rPr>
          <w:rFonts w:hint="eastAsia" w:ascii="宋体" w:hAnsi="宋体"/>
          <w:color w:val="auto"/>
          <w:sz w:val="24"/>
          <w:highlight w:val="none"/>
        </w:rPr>
        <w:t>3.投标人其年检合格营业执照、税务登记证、组织机构代码证、开户许可证等材料的复印件附后。</w:t>
      </w:r>
    </w:p>
    <w:p w14:paraId="4EC8B0B8">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就我方全部所知，兹证明上述声明是真实、正确的，并已提供了全部现有资料和数据，我方同意根据贵方要求出示文件予以证实。</w:t>
      </w:r>
    </w:p>
    <w:p w14:paraId="0E2AEEC8">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14:paraId="31C3AA2C">
      <w:pPr>
        <w:keepNext w:val="0"/>
        <w:keepLines w:val="0"/>
        <w:pageBreakBefore w:val="0"/>
        <w:widowControl w:val="0"/>
        <w:kinsoku/>
        <w:overflowPunct/>
        <w:topLinePunct w:val="0"/>
        <w:autoSpaceDE w:val="0"/>
        <w:autoSpaceDN w:val="0"/>
        <w:bidi w:val="0"/>
        <w:adjustRightInd w:val="0"/>
        <w:snapToGrid/>
        <w:spacing w:line="440" w:lineRule="exact"/>
        <w:ind w:firstLine="2160" w:firstLineChars="900"/>
        <w:jc w:val="left"/>
        <w:textAlignment w:val="auto"/>
        <w:rPr>
          <w:rFonts w:ascii="宋体" w:hAnsi="宋体" w:cs="宋体"/>
          <w:bCs/>
          <w:color w:val="auto"/>
          <w:sz w:val="24"/>
          <w:highlight w:val="none"/>
          <w:lang w:val="zh-CN"/>
        </w:rPr>
      </w:pPr>
    </w:p>
    <w:p w14:paraId="228ABFAD">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投标人（印刷体及公章）：</w:t>
      </w:r>
    </w:p>
    <w:p w14:paraId="62BA418A">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法定代表人或其授权代表人（签字）：</w:t>
      </w:r>
    </w:p>
    <w:p w14:paraId="35C4FFF0">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14:paraId="31FC9E1F">
      <w:pPr>
        <w:keepNext w:val="0"/>
        <w:keepLines w:val="0"/>
        <w:pageBreakBefore w:val="0"/>
        <w:widowControl w:val="0"/>
        <w:kinsoku/>
        <w:wordWrap w:val="0"/>
        <w:overflowPunct/>
        <w:topLinePunct w:val="0"/>
        <w:bidi w:val="0"/>
        <w:snapToGrid/>
        <w:spacing w:line="440" w:lineRule="exact"/>
        <w:jc w:val="right"/>
        <w:textAlignment w:val="auto"/>
        <w:rPr>
          <w:rFonts w:ascii="宋体" w:hAnsi="宋体"/>
          <w:color w:val="auto"/>
          <w:sz w:val="24"/>
          <w:highlight w:val="none"/>
        </w:rPr>
      </w:pPr>
      <w:r>
        <w:rPr>
          <w:rFonts w:hint="eastAsia" w:ascii="宋体" w:hAnsi="宋体"/>
          <w:color w:val="auto"/>
          <w:sz w:val="24"/>
          <w:highlight w:val="none"/>
        </w:rPr>
        <w:t xml:space="preserve"> 日期：年  月  日</w:t>
      </w:r>
    </w:p>
    <w:p w14:paraId="16F6D8E4">
      <w:pPr>
        <w:widowControl/>
        <w:jc w:val="left"/>
        <w:rPr>
          <w:rFonts w:ascii="宋体" w:hAnsi="宋体" w:cs="宋体"/>
          <w:b/>
          <w:bCs/>
          <w:color w:val="auto"/>
          <w:sz w:val="28"/>
          <w:szCs w:val="28"/>
          <w:highlight w:val="none"/>
        </w:rPr>
      </w:pPr>
    </w:p>
    <w:p w14:paraId="66EEFBE1">
      <w:pPr>
        <w:widowControl/>
        <w:jc w:val="left"/>
        <w:rPr>
          <w:rFonts w:ascii="宋体" w:hAnsi="宋体" w:cs="宋体"/>
          <w:b/>
          <w:bCs/>
          <w:color w:val="auto"/>
          <w:sz w:val="28"/>
          <w:szCs w:val="28"/>
          <w:highlight w:val="none"/>
        </w:rPr>
      </w:pPr>
    </w:p>
    <w:p w14:paraId="42968256">
      <w:pPr>
        <w:widowControl/>
        <w:jc w:val="left"/>
        <w:rPr>
          <w:rFonts w:ascii="宋体" w:hAnsi="宋体" w:cs="宋体"/>
          <w:b/>
          <w:bCs/>
          <w:color w:val="auto"/>
          <w:sz w:val="28"/>
          <w:szCs w:val="28"/>
          <w:highlight w:val="none"/>
        </w:rPr>
      </w:pPr>
    </w:p>
    <w:p w14:paraId="26F67D4B">
      <w:pPr>
        <w:widowControl/>
        <w:jc w:val="left"/>
        <w:rPr>
          <w:rFonts w:ascii="宋体" w:hAnsi="宋体" w:cs="宋体"/>
          <w:b/>
          <w:bCs/>
          <w:color w:val="auto"/>
          <w:sz w:val="28"/>
          <w:szCs w:val="28"/>
          <w:highlight w:val="none"/>
        </w:rPr>
      </w:pPr>
    </w:p>
    <w:p w14:paraId="3A3A78C5">
      <w:pPr>
        <w:keepNext w:val="0"/>
        <w:keepLines w:val="0"/>
        <w:pageBreakBefore/>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中小企业声明函</w:t>
      </w:r>
      <w:r>
        <w:rPr>
          <w:rFonts w:hint="eastAsia" w:ascii="宋体" w:hAnsi="宋体" w:cs="宋体"/>
          <w:b/>
          <w:bCs/>
          <w:color w:val="auto"/>
          <w:sz w:val="32"/>
          <w:szCs w:val="32"/>
          <w:highlight w:val="none"/>
          <w:lang w:eastAsia="zh-CN"/>
        </w:rPr>
        <w:t>（工程、服务）</w:t>
      </w:r>
    </w:p>
    <w:p w14:paraId="5F3CA2B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8"/>
          <w:szCs w:val="28"/>
          <w:highlight w:val="none"/>
        </w:rPr>
      </w:pPr>
    </w:p>
    <w:p w14:paraId="51F36E73">
      <w:pPr>
        <w:keepNext w:val="0"/>
        <w:keepLines w:val="0"/>
        <w:pageBreakBefore w:val="0"/>
        <w:widowControl/>
        <w:kinsoku/>
        <w:wordWrap/>
        <w:overflowPunct/>
        <w:topLinePunct w:val="0"/>
        <w:autoSpaceDE/>
        <w:autoSpaceDN/>
        <w:bidi w:val="0"/>
        <w:adjustRightInd/>
        <w:snapToGrid/>
        <w:spacing w:line="440" w:lineRule="exact"/>
        <w:ind w:firstLine="562"/>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本公司</w:t>
      </w:r>
      <w:r>
        <w:rPr>
          <w:rFonts w:hint="eastAsia" w:ascii="宋体" w:hAnsi="宋体" w:cs="宋体"/>
          <w:b w:val="0"/>
          <w:bCs w:val="0"/>
          <w:color w:val="auto"/>
          <w:sz w:val="24"/>
          <w:szCs w:val="24"/>
          <w:highlight w:val="none"/>
          <w:lang w:eastAsia="zh-CN"/>
        </w:rPr>
        <w:t>（联合体）</w:t>
      </w:r>
      <w:r>
        <w:rPr>
          <w:rFonts w:hint="eastAsia" w:ascii="宋体" w:hAnsi="宋体" w:cs="宋体"/>
          <w:b w:val="0"/>
          <w:bCs w:val="0"/>
          <w:color w:val="auto"/>
          <w:sz w:val="24"/>
          <w:szCs w:val="24"/>
          <w:highlight w:val="none"/>
        </w:rPr>
        <w:t>郑重声明，根据《政府采购促进中小企业发展</w:t>
      </w:r>
      <w:r>
        <w:rPr>
          <w:rFonts w:hint="eastAsia" w:ascii="宋体" w:hAnsi="宋体" w:cs="宋体"/>
          <w:b w:val="0"/>
          <w:bCs w:val="0"/>
          <w:color w:val="auto"/>
          <w:sz w:val="24"/>
          <w:szCs w:val="24"/>
          <w:highlight w:val="none"/>
          <w:lang w:eastAsia="zh-CN"/>
        </w:rPr>
        <w:t>管理</w:t>
      </w:r>
      <w:r>
        <w:rPr>
          <w:rFonts w:hint="eastAsia" w:ascii="宋体" w:hAnsi="宋体" w:cs="宋体"/>
          <w:b w:val="0"/>
          <w:bCs w:val="0"/>
          <w:color w:val="auto"/>
          <w:sz w:val="24"/>
          <w:szCs w:val="24"/>
          <w:highlight w:val="none"/>
        </w:rPr>
        <w:t>办法》（财库[20</w:t>
      </w:r>
      <w:r>
        <w:rPr>
          <w:rFonts w:hint="eastAsia" w:ascii="宋体" w:hAnsi="宋体" w:cs="宋体"/>
          <w:b w:val="0"/>
          <w:bCs w:val="0"/>
          <w:color w:val="auto"/>
          <w:sz w:val="24"/>
          <w:szCs w:val="24"/>
          <w:highlight w:val="none"/>
          <w:lang w:val="en-US" w:eastAsia="zh-CN"/>
        </w:rPr>
        <w:t>20</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46</w:t>
      </w:r>
      <w:r>
        <w:rPr>
          <w:rFonts w:hint="eastAsia" w:ascii="宋体" w:hAnsi="宋体" w:cs="宋体"/>
          <w:b w:val="0"/>
          <w:bCs w:val="0"/>
          <w:color w:val="auto"/>
          <w:sz w:val="24"/>
          <w:szCs w:val="24"/>
          <w:highlight w:val="none"/>
        </w:rPr>
        <w:t>号）的规定，本公司</w:t>
      </w:r>
      <w:r>
        <w:rPr>
          <w:rFonts w:hint="eastAsia" w:ascii="宋体" w:hAnsi="宋体" w:cs="宋体"/>
          <w:b w:val="0"/>
          <w:bCs w:val="0"/>
          <w:color w:val="auto"/>
          <w:sz w:val="24"/>
          <w:szCs w:val="24"/>
          <w:highlight w:val="none"/>
          <w:lang w:eastAsia="zh-CN"/>
        </w:rPr>
        <w:t>（联合体）参加</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（单位名称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的</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（项目名称）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1D289BA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　　</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（标的名称）</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（采购文件中明确的所属行业）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w:t>
      </w:r>
      <w:r>
        <w:rPr>
          <w:rFonts w:hint="eastAsia" w:ascii="宋体" w:hAnsi="宋体" w:cs="宋体"/>
          <w:b w:val="0"/>
          <w:bCs w:val="0"/>
          <w:i w:val="0"/>
          <w:iCs w:val="0"/>
          <w:color w:val="auto"/>
          <w:sz w:val="32"/>
          <w:szCs w:val="32"/>
          <w:highlight w:val="none"/>
          <w:u w:val="none"/>
          <w:vertAlign w:val="superscript"/>
          <w:lang w:val="en-US" w:eastAsia="zh-CN"/>
        </w:rPr>
        <w:t>1</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14:paraId="1857965D">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2.</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（标的名称）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（采购文件中明确的所属行业）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14:paraId="2F968904">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w:t>
      </w:r>
    </w:p>
    <w:p w14:paraId="53777ED7">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以上企业，不属于大企业的分支机构，不存在控股股东为大企业的情形，也不存在与大企业的负责人为同一人的情形。</w:t>
      </w:r>
    </w:p>
    <w:p w14:paraId="5948BFD6">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本企业对上述声明内容的真实性负责。如有虚假，将依法承担相应责任。</w:t>
      </w:r>
    </w:p>
    <w:p w14:paraId="39B7967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14:paraId="51532B6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14:paraId="0C4981C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14:paraId="00BCF8D2">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企业名称（盖章）：　　　　　　　　　</w:t>
      </w:r>
    </w:p>
    <w:p w14:paraId="6B866E2A">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日　　　　</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　期：</w:t>
      </w:r>
    </w:p>
    <w:p w14:paraId="7A0E9381">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14:paraId="2309D101">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14:paraId="22CE1A43">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14:paraId="6F333CF6">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14:paraId="0B8C389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superscript"/>
          <w:lang w:val="en-US" w:eastAsia="zh-CN"/>
        </w:rPr>
        <w:t>1</w:t>
      </w:r>
      <w:r>
        <w:rPr>
          <w:rFonts w:hint="eastAsia" w:ascii="宋体" w:hAnsi="宋体" w:cs="宋体"/>
          <w:b/>
          <w:bCs/>
          <w:color w:val="auto"/>
          <w:sz w:val="21"/>
          <w:szCs w:val="21"/>
          <w:highlight w:val="none"/>
          <w:vertAlign w:val="baseline"/>
          <w:lang w:val="en-US" w:eastAsia="zh-CN"/>
        </w:rPr>
        <w:t>从业人员，营业收入，资产总额填报上一年度数据，无上一年度数据的新成立企业可不填报。</w:t>
      </w:r>
    </w:p>
    <w:p w14:paraId="250FFCB1">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14:paraId="7DD9158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14:paraId="45211AE2">
      <w:pPr>
        <w:widowControl/>
        <w:jc w:val="left"/>
        <w:rPr>
          <w:rFonts w:ascii="宋体" w:hAnsi="宋体" w:cs="宋体"/>
          <w:b/>
          <w:bCs/>
          <w:color w:val="auto"/>
          <w:sz w:val="28"/>
          <w:szCs w:val="28"/>
          <w:highlight w:val="none"/>
        </w:rPr>
      </w:pPr>
    </w:p>
    <w:p w14:paraId="2439ED26">
      <w:pPr>
        <w:pStyle w:val="6"/>
        <w:keepNext w:val="0"/>
        <w:keepLines/>
        <w:pageBreakBefore/>
        <w:widowControl w:val="0"/>
        <w:kinsoku/>
        <w:wordWrap/>
        <w:overflowPunct/>
        <w:topLinePunct w:val="0"/>
        <w:autoSpaceDE/>
        <w:autoSpaceDN/>
        <w:bidi w:val="0"/>
        <w:adjustRightInd/>
        <w:snapToGrid/>
        <w:spacing w:line="440" w:lineRule="exact"/>
        <w:jc w:val="center"/>
        <w:textAlignment w:val="auto"/>
        <w:rPr>
          <w:rFonts w:ascii="宋体" w:hAnsi="宋体" w:cs="宋体"/>
          <w:color w:val="auto"/>
          <w:sz w:val="32"/>
          <w:szCs w:val="32"/>
          <w:highlight w:val="none"/>
        </w:rPr>
      </w:pPr>
      <w:bookmarkStart w:id="467" w:name="_Toc709_WPSOffice_Level1"/>
      <w:bookmarkStart w:id="468" w:name="_Toc27534_WPSOffice_Level1"/>
      <w:r>
        <w:rPr>
          <w:rFonts w:hint="eastAsia" w:ascii="宋体" w:hAnsi="宋体" w:cs="宋体"/>
          <w:color w:val="auto"/>
          <w:sz w:val="32"/>
          <w:szCs w:val="32"/>
          <w:highlight w:val="none"/>
        </w:rPr>
        <w:t>十、施工组织设计</w:t>
      </w:r>
      <w:bookmarkEnd w:id="467"/>
      <w:bookmarkEnd w:id="468"/>
    </w:p>
    <w:p w14:paraId="51B975DF">
      <w:pPr>
        <w:keepNext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14:paraId="13F7FD0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雨季施工技术、减少噪音、降低环境污染、地下管线及其他地上地下设施的保护加固措施等。</w:t>
      </w:r>
    </w:p>
    <w:p w14:paraId="38075FA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2．施工组织设计除采用文字表述外可附下列图表，图表及格式要求附后。</w:t>
      </w:r>
    </w:p>
    <w:p w14:paraId="24C0998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附表一  拟投入本标段的主要施工设备表</w:t>
      </w:r>
    </w:p>
    <w:p w14:paraId="54C987E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附表二  拟配备本标段的试验和检测仪器设备表</w:t>
      </w:r>
    </w:p>
    <w:p w14:paraId="259C1CD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附表三  劳动力计划表</w:t>
      </w:r>
    </w:p>
    <w:p w14:paraId="08D8D78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附表四  计划开、竣工日期和施工进度网络图</w:t>
      </w:r>
    </w:p>
    <w:p w14:paraId="228F078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附表五  施工总平面图</w:t>
      </w:r>
    </w:p>
    <w:p w14:paraId="3CC9610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附表六  临时用地表</w:t>
      </w:r>
    </w:p>
    <w:p w14:paraId="5A68CC64">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auto"/>
          <w:sz w:val="24"/>
          <w:szCs w:val="24"/>
          <w:highlight w:val="none"/>
        </w:rPr>
        <w:sectPr>
          <w:pgSz w:w="11906" w:h="16838"/>
          <w:pgMar w:top="1418" w:right="1134" w:bottom="1418" w:left="1418" w:header="851" w:footer="992" w:gutter="0"/>
          <w:pgNumType w:fmt="decimal"/>
          <w:cols w:space="720" w:num="1"/>
          <w:docGrid w:type="linesAndChars" w:linePitch="312" w:charSpace="0"/>
        </w:sectPr>
      </w:pPr>
    </w:p>
    <w:p w14:paraId="5AE208D6">
      <w:pPr>
        <w:pStyle w:val="7"/>
        <w:spacing w:line="240" w:lineRule="auto"/>
        <w:rPr>
          <w:rFonts w:ascii="宋体" w:hAnsi="宋体" w:cs="宋体"/>
          <w:color w:val="auto"/>
          <w:highlight w:val="none"/>
        </w:rPr>
      </w:pPr>
      <w:r>
        <w:rPr>
          <w:rFonts w:hint="eastAsia" w:ascii="宋体" w:hAnsi="宋体" w:cs="宋体"/>
          <w:color w:val="auto"/>
          <w:highlight w:val="none"/>
        </w:rPr>
        <w:t>附表一：拟投入本标段的主要施工设备表</w:t>
      </w:r>
    </w:p>
    <w:tbl>
      <w:tblPr>
        <w:tblStyle w:val="38"/>
        <w:tblW w:w="9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7872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vAlign w:val="center"/>
          </w:tcPr>
          <w:p w14:paraId="5ACD22A1">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14:paraId="0511D3B6">
            <w:pPr>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795" w:type="dxa"/>
            <w:tcBorders>
              <w:top w:val="single" w:color="auto" w:sz="4" w:space="0"/>
              <w:left w:val="single" w:color="auto" w:sz="4" w:space="0"/>
              <w:bottom w:val="single" w:color="auto" w:sz="4" w:space="0"/>
              <w:right w:val="single" w:color="auto" w:sz="4" w:space="0"/>
            </w:tcBorders>
            <w:vAlign w:val="center"/>
          </w:tcPr>
          <w:p w14:paraId="0983D7BF">
            <w:pPr>
              <w:jc w:val="center"/>
              <w:rPr>
                <w:rFonts w:ascii="宋体" w:hAnsi="宋体" w:cs="宋体"/>
                <w:color w:val="auto"/>
                <w:szCs w:val="21"/>
                <w:highlight w:val="none"/>
              </w:rPr>
            </w:pPr>
            <w:r>
              <w:rPr>
                <w:rFonts w:hint="eastAsia" w:ascii="宋体" w:hAnsi="宋体" w:cs="宋体"/>
                <w:color w:val="auto"/>
                <w:szCs w:val="21"/>
                <w:highlight w:val="none"/>
              </w:rPr>
              <w:t>型号</w:t>
            </w:r>
          </w:p>
          <w:p w14:paraId="45F46FDF">
            <w:pPr>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816" w:type="dxa"/>
            <w:tcBorders>
              <w:top w:val="single" w:color="auto" w:sz="4" w:space="0"/>
              <w:left w:val="single" w:color="auto" w:sz="4" w:space="0"/>
              <w:bottom w:val="single" w:color="auto" w:sz="4" w:space="0"/>
              <w:right w:val="single" w:color="auto" w:sz="4" w:space="0"/>
            </w:tcBorders>
            <w:vAlign w:val="center"/>
          </w:tcPr>
          <w:p w14:paraId="78172EC7">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16" w:type="dxa"/>
            <w:tcBorders>
              <w:top w:val="single" w:color="auto" w:sz="4" w:space="0"/>
              <w:left w:val="single" w:color="auto" w:sz="4" w:space="0"/>
              <w:bottom w:val="single" w:color="auto" w:sz="4" w:space="0"/>
              <w:right w:val="single" w:color="auto" w:sz="4" w:space="0"/>
            </w:tcBorders>
            <w:vAlign w:val="center"/>
          </w:tcPr>
          <w:p w14:paraId="06A1F614">
            <w:pPr>
              <w:jc w:val="center"/>
              <w:rPr>
                <w:rFonts w:ascii="宋体" w:hAnsi="宋体" w:cs="宋体"/>
                <w:color w:val="auto"/>
                <w:szCs w:val="21"/>
                <w:highlight w:val="none"/>
              </w:rPr>
            </w:pPr>
            <w:r>
              <w:rPr>
                <w:rFonts w:hint="eastAsia" w:ascii="宋体" w:hAnsi="宋体" w:cs="宋体"/>
                <w:color w:val="auto"/>
                <w:szCs w:val="21"/>
                <w:highlight w:val="none"/>
              </w:rPr>
              <w:t>国别</w:t>
            </w:r>
          </w:p>
          <w:p w14:paraId="6377CEB9">
            <w:pPr>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1080" w:type="dxa"/>
            <w:tcBorders>
              <w:top w:val="single" w:color="auto" w:sz="4" w:space="0"/>
              <w:left w:val="single" w:color="auto" w:sz="4" w:space="0"/>
              <w:bottom w:val="single" w:color="auto" w:sz="4" w:space="0"/>
              <w:right w:val="single" w:color="auto" w:sz="4" w:space="0"/>
            </w:tcBorders>
            <w:vAlign w:val="center"/>
          </w:tcPr>
          <w:p w14:paraId="7FC934E5">
            <w:pPr>
              <w:jc w:val="center"/>
              <w:rPr>
                <w:rFonts w:ascii="宋体" w:hAnsi="宋体" w:cs="宋体"/>
                <w:color w:val="auto"/>
                <w:szCs w:val="21"/>
                <w:highlight w:val="none"/>
              </w:rPr>
            </w:pPr>
            <w:r>
              <w:rPr>
                <w:rFonts w:hint="eastAsia" w:ascii="宋体" w:hAnsi="宋体" w:cs="宋体"/>
                <w:color w:val="auto"/>
                <w:szCs w:val="21"/>
                <w:highlight w:val="none"/>
              </w:rPr>
              <w:t>制造</w:t>
            </w:r>
          </w:p>
          <w:p w14:paraId="40B79AF1">
            <w:pPr>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1260" w:type="dxa"/>
            <w:tcBorders>
              <w:top w:val="single" w:color="auto" w:sz="4" w:space="0"/>
              <w:left w:val="single" w:color="auto" w:sz="4" w:space="0"/>
              <w:bottom w:val="single" w:color="auto" w:sz="4" w:space="0"/>
              <w:right w:val="single" w:color="auto" w:sz="4" w:space="0"/>
            </w:tcBorders>
            <w:vAlign w:val="center"/>
          </w:tcPr>
          <w:p w14:paraId="22709D07">
            <w:pPr>
              <w:jc w:val="center"/>
              <w:rPr>
                <w:rFonts w:ascii="宋体" w:hAnsi="宋体" w:cs="宋体"/>
                <w:color w:val="auto"/>
                <w:szCs w:val="21"/>
                <w:highlight w:val="none"/>
              </w:rPr>
            </w:pPr>
            <w:r>
              <w:rPr>
                <w:rFonts w:hint="eastAsia" w:ascii="宋体" w:hAnsi="宋体" w:cs="宋体"/>
                <w:color w:val="auto"/>
                <w:szCs w:val="21"/>
                <w:highlight w:val="none"/>
              </w:rPr>
              <w:t>额定功率</w:t>
            </w:r>
          </w:p>
          <w:p w14:paraId="1B73AEF8">
            <w:pPr>
              <w:jc w:val="center"/>
              <w:rPr>
                <w:rFonts w:ascii="宋体" w:hAnsi="宋体" w:cs="宋体"/>
                <w:color w:val="auto"/>
                <w:szCs w:val="21"/>
                <w:highlight w:val="none"/>
              </w:rPr>
            </w:pPr>
            <w:r>
              <w:rPr>
                <w:rFonts w:hint="eastAsia" w:ascii="宋体" w:hAnsi="宋体" w:cs="宋体"/>
                <w:color w:val="auto"/>
                <w:szCs w:val="21"/>
                <w:highlight w:val="none"/>
              </w:rPr>
              <w:t>( KW )</w:t>
            </w:r>
          </w:p>
        </w:tc>
        <w:tc>
          <w:tcPr>
            <w:tcW w:w="973" w:type="dxa"/>
            <w:tcBorders>
              <w:top w:val="single" w:color="auto" w:sz="4" w:space="0"/>
              <w:left w:val="single" w:color="auto" w:sz="4" w:space="0"/>
              <w:bottom w:val="single" w:color="auto" w:sz="4" w:space="0"/>
              <w:right w:val="single" w:color="auto" w:sz="4" w:space="0"/>
            </w:tcBorders>
            <w:vAlign w:val="center"/>
          </w:tcPr>
          <w:p w14:paraId="31A567ED">
            <w:pPr>
              <w:jc w:val="center"/>
              <w:rPr>
                <w:rFonts w:ascii="宋体" w:hAnsi="宋体" w:cs="宋体"/>
                <w:color w:val="auto"/>
                <w:szCs w:val="21"/>
                <w:highlight w:val="none"/>
              </w:rPr>
            </w:pPr>
            <w:r>
              <w:rPr>
                <w:rFonts w:hint="eastAsia" w:ascii="宋体" w:hAnsi="宋体" w:cs="宋体"/>
                <w:color w:val="auto"/>
                <w:szCs w:val="21"/>
                <w:highlight w:val="none"/>
              </w:rPr>
              <w:t>生产</w:t>
            </w:r>
          </w:p>
          <w:p w14:paraId="13416A5A">
            <w:pPr>
              <w:jc w:val="center"/>
              <w:rPr>
                <w:rFonts w:ascii="宋体" w:hAnsi="宋体" w:cs="宋体"/>
                <w:color w:val="auto"/>
                <w:szCs w:val="21"/>
                <w:highlight w:val="none"/>
              </w:rPr>
            </w:pPr>
            <w:r>
              <w:rPr>
                <w:rFonts w:hint="eastAsia" w:ascii="宋体" w:hAnsi="宋体" w:cs="宋体"/>
                <w:color w:val="auto"/>
                <w:szCs w:val="21"/>
                <w:highlight w:val="none"/>
              </w:rPr>
              <w:t>能力</w:t>
            </w:r>
          </w:p>
        </w:tc>
        <w:tc>
          <w:tcPr>
            <w:tcW w:w="1080" w:type="dxa"/>
            <w:tcBorders>
              <w:top w:val="single" w:color="auto" w:sz="4" w:space="0"/>
              <w:left w:val="single" w:color="auto" w:sz="4" w:space="0"/>
              <w:bottom w:val="single" w:color="auto" w:sz="4" w:space="0"/>
              <w:right w:val="single" w:color="auto" w:sz="4" w:space="0"/>
            </w:tcBorders>
            <w:vAlign w:val="center"/>
          </w:tcPr>
          <w:p w14:paraId="0CE45BCE">
            <w:pPr>
              <w:rPr>
                <w:rFonts w:ascii="宋体" w:hAnsi="宋体" w:cs="宋体"/>
                <w:color w:val="auto"/>
                <w:szCs w:val="21"/>
                <w:highlight w:val="none"/>
              </w:rPr>
            </w:pPr>
            <w:r>
              <w:rPr>
                <w:rFonts w:hint="eastAsia" w:ascii="宋体" w:hAnsi="宋体" w:cs="宋体"/>
                <w:color w:val="auto"/>
                <w:szCs w:val="21"/>
                <w:highlight w:val="none"/>
              </w:rPr>
              <w:t>用于施</w:t>
            </w:r>
          </w:p>
          <w:p w14:paraId="3502E67F">
            <w:pPr>
              <w:rPr>
                <w:rFonts w:ascii="宋体" w:hAnsi="宋体" w:cs="宋体"/>
                <w:color w:val="auto"/>
                <w:szCs w:val="21"/>
                <w:highlight w:val="none"/>
              </w:rPr>
            </w:pPr>
            <w:r>
              <w:rPr>
                <w:rFonts w:hint="eastAsia" w:ascii="宋体" w:hAnsi="宋体" w:cs="宋体"/>
                <w:color w:val="auto"/>
                <w:szCs w:val="21"/>
                <w:highlight w:val="none"/>
              </w:rPr>
              <w:t>工部位</w:t>
            </w:r>
          </w:p>
        </w:tc>
        <w:tc>
          <w:tcPr>
            <w:tcW w:w="1080" w:type="dxa"/>
            <w:tcBorders>
              <w:top w:val="single" w:color="auto" w:sz="4" w:space="0"/>
              <w:left w:val="single" w:color="auto" w:sz="4" w:space="0"/>
              <w:bottom w:val="single" w:color="auto" w:sz="4" w:space="0"/>
              <w:right w:val="single" w:color="auto" w:sz="4" w:space="0"/>
            </w:tcBorders>
            <w:vAlign w:val="center"/>
          </w:tcPr>
          <w:p w14:paraId="06C18732">
            <w:pPr>
              <w:rPr>
                <w:rFonts w:ascii="宋体" w:hAnsi="宋体" w:cs="宋体"/>
                <w:color w:val="auto"/>
                <w:szCs w:val="21"/>
                <w:highlight w:val="none"/>
              </w:rPr>
            </w:pPr>
            <w:r>
              <w:rPr>
                <w:rFonts w:hint="eastAsia" w:ascii="宋体" w:hAnsi="宋体" w:cs="宋体"/>
                <w:color w:val="auto"/>
                <w:szCs w:val="21"/>
                <w:highlight w:val="none"/>
              </w:rPr>
              <w:t>备注</w:t>
            </w:r>
          </w:p>
        </w:tc>
      </w:tr>
      <w:tr w14:paraId="7C4C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5703E8D8">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5FD895E8">
            <w:pPr>
              <w:ind w:firstLine="420" w:firstLineChars="200"/>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48070552">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0F3C5D38">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5CAC1178">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3593FB5B">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152D4636">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0FF409B4">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2BB2B475">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50027642">
            <w:pPr>
              <w:rPr>
                <w:rFonts w:ascii="宋体" w:hAnsi="宋体" w:cs="宋体"/>
                <w:color w:val="auto"/>
                <w:szCs w:val="21"/>
                <w:highlight w:val="none"/>
              </w:rPr>
            </w:pPr>
          </w:p>
        </w:tc>
      </w:tr>
      <w:tr w14:paraId="4BE8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6AF183CD">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44A17070">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47C7ACEF">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0D604D7A">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462A9678">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2AF20650">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63172BE7">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48881D81">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5F4F98E9">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2D6DA0C1">
            <w:pPr>
              <w:rPr>
                <w:rFonts w:ascii="宋体" w:hAnsi="宋体" w:cs="宋体"/>
                <w:color w:val="auto"/>
                <w:szCs w:val="21"/>
                <w:highlight w:val="none"/>
              </w:rPr>
            </w:pPr>
          </w:p>
        </w:tc>
      </w:tr>
      <w:tr w14:paraId="1C19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79F7DB7E">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6E1BADE8">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6FFBB840">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023F28A9">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647CA907">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D9DE72B">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76CC7EBF">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504C5717">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19D8EBC9">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1DF8FFF1">
            <w:pPr>
              <w:rPr>
                <w:rFonts w:ascii="宋体" w:hAnsi="宋体" w:cs="宋体"/>
                <w:color w:val="auto"/>
                <w:szCs w:val="21"/>
                <w:highlight w:val="none"/>
              </w:rPr>
            </w:pPr>
          </w:p>
        </w:tc>
      </w:tr>
      <w:tr w14:paraId="474C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14:paraId="1DCEC6D7">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6C90C071">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2062DEEF">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61BC9A0C">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20F119EC">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392ED345">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10EC7F04">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64A51CD8">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BE588AF">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2C36467B">
            <w:pPr>
              <w:rPr>
                <w:rFonts w:ascii="宋体" w:hAnsi="宋体" w:cs="宋体"/>
                <w:color w:val="auto"/>
                <w:szCs w:val="21"/>
                <w:highlight w:val="none"/>
              </w:rPr>
            </w:pPr>
          </w:p>
        </w:tc>
      </w:tr>
      <w:tr w14:paraId="5E0E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10DB127C">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28DA5F55">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0FC53521">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2C28F5A8">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5A16CF2C">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97A377B">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00E8CCE1">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303DE1EF">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4EE5A485">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DDC6AC1">
            <w:pPr>
              <w:rPr>
                <w:rFonts w:ascii="宋体" w:hAnsi="宋体" w:cs="宋体"/>
                <w:color w:val="auto"/>
                <w:szCs w:val="21"/>
                <w:highlight w:val="none"/>
              </w:rPr>
            </w:pPr>
          </w:p>
        </w:tc>
      </w:tr>
      <w:tr w14:paraId="5009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3431F105">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006E0EA1">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0BB6D3B7">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65A40D95">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17220CB7">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5770C94E">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6AB1791F">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05774D1F">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4703CDB5">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455BF29D">
            <w:pPr>
              <w:rPr>
                <w:rFonts w:ascii="宋体" w:hAnsi="宋体" w:cs="宋体"/>
                <w:color w:val="auto"/>
                <w:szCs w:val="21"/>
                <w:highlight w:val="none"/>
              </w:rPr>
            </w:pPr>
          </w:p>
        </w:tc>
      </w:tr>
      <w:tr w14:paraId="70A5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5109FED0">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69D099B1">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3B6901D2">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4B8F0B56">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687D1035">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0FF66A5E">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553B8829">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60424F89">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506DF71F">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46A0FC35">
            <w:pPr>
              <w:rPr>
                <w:rFonts w:ascii="宋体" w:hAnsi="宋体" w:cs="宋体"/>
                <w:color w:val="auto"/>
                <w:szCs w:val="21"/>
                <w:highlight w:val="none"/>
              </w:rPr>
            </w:pPr>
          </w:p>
        </w:tc>
      </w:tr>
      <w:tr w14:paraId="7304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14:paraId="3713F3F0">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5BDE3B46">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08CCD7C4">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0D0C69BB">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7C4F4FC3">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7F58C9FB">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6A196F6F">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5C16D09C">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459D20C1">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4DBAE133">
            <w:pPr>
              <w:rPr>
                <w:rFonts w:ascii="宋体" w:hAnsi="宋体" w:cs="宋体"/>
                <w:color w:val="auto"/>
                <w:szCs w:val="21"/>
                <w:highlight w:val="none"/>
              </w:rPr>
            </w:pPr>
          </w:p>
        </w:tc>
      </w:tr>
      <w:tr w14:paraId="2C6D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5B9827FA">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58FF6E69">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251BD981">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7F80DFCC">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778CED3B">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5CBCB966">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62734E44">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18EE8013">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5DB92959">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37C07998">
            <w:pPr>
              <w:rPr>
                <w:rFonts w:ascii="宋体" w:hAnsi="宋体" w:cs="宋体"/>
                <w:color w:val="auto"/>
                <w:szCs w:val="21"/>
                <w:highlight w:val="none"/>
              </w:rPr>
            </w:pPr>
          </w:p>
        </w:tc>
      </w:tr>
      <w:tr w14:paraId="3E33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46373BC6">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05173807">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46AFBC63">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25E35549">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145AB1E8">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0AABB5E2">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3757567D">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0A25F999">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2A3BEA90">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70D6FD5F">
            <w:pPr>
              <w:rPr>
                <w:rFonts w:ascii="宋体" w:hAnsi="宋体" w:cs="宋体"/>
                <w:color w:val="auto"/>
                <w:szCs w:val="21"/>
                <w:highlight w:val="none"/>
              </w:rPr>
            </w:pPr>
          </w:p>
        </w:tc>
      </w:tr>
      <w:tr w14:paraId="2BE1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72D34834">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481FA4B9">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41E07B25">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2749485B">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7D408A60">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E440120">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497E410C">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7FE54433">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0578BF0B">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5B9D3D12">
            <w:pPr>
              <w:rPr>
                <w:rFonts w:ascii="宋体" w:hAnsi="宋体" w:cs="宋体"/>
                <w:color w:val="auto"/>
                <w:szCs w:val="21"/>
                <w:highlight w:val="none"/>
              </w:rPr>
            </w:pPr>
          </w:p>
        </w:tc>
      </w:tr>
      <w:tr w14:paraId="05D4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14:paraId="0CDC7113">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3CEEEF1B">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47E6292D">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2DD6F17F">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57555359">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484498EA">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1AD9100E">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4179BEB4">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F73EC31">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56F22C15">
            <w:pPr>
              <w:rPr>
                <w:rFonts w:ascii="宋体" w:hAnsi="宋体" w:cs="宋体"/>
                <w:color w:val="auto"/>
                <w:szCs w:val="21"/>
                <w:highlight w:val="none"/>
              </w:rPr>
            </w:pPr>
          </w:p>
        </w:tc>
      </w:tr>
      <w:tr w14:paraId="7EE5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1D02E0FB">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6A5BF2DF">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43532234">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3E0E0A48">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23AE7DFF">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4FC19F11">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0BF03EDA">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61F4AEDD">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3C4DD7E0">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4285FDE">
            <w:pPr>
              <w:rPr>
                <w:rFonts w:ascii="宋体" w:hAnsi="宋体" w:cs="宋体"/>
                <w:color w:val="auto"/>
                <w:szCs w:val="21"/>
                <w:highlight w:val="none"/>
              </w:rPr>
            </w:pPr>
          </w:p>
        </w:tc>
      </w:tr>
      <w:tr w14:paraId="47E6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14:paraId="26CD7A2F">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58EC3C58">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0E04915C">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6507BA30">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6A7A99EC">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7D141EB2">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6B90A647">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65D52A2A">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06684771">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4A92AEAD">
            <w:pPr>
              <w:rPr>
                <w:rFonts w:ascii="宋体" w:hAnsi="宋体" w:cs="宋体"/>
                <w:color w:val="auto"/>
                <w:szCs w:val="21"/>
                <w:highlight w:val="none"/>
              </w:rPr>
            </w:pPr>
          </w:p>
        </w:tc>
      </w:tr>
      <w:tr w14:paraId="0631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14:paraId="7AA6D469">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14:paraId="57315C39">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14:paraId="7A341553">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5EB6ED6E">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14:paraId="06053DBC">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722334D">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0FA3FAEA">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49019A40">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04CCE84E">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14:paraId="6CCEF749">
            <w:pPr>
              <w:rPr>
                <w:rFonts w:ascii="宋体" w:hAnsi="宋体" w:cs="宋体"/>
                <w:color w:val="auto"/>
                <w:szCs w:val="21"/>
                <w:highlight w:val="none"/>
              </w:rPr>
            </w:pPr>
          </w:p>
        </w:tc>
      </w:tr>
    </w:tbl>
    <w:p w14:paraId="57A240F7">
      <w:pPr>
        <w:rPr>
          <w:rFonts w:ascii="宋体" w:hAnsi="宋体" w:cs="宋体"/>
          <w:color w:val="auto"/>
          <w:szCs w:val="21"/>
          <w:highlight w:val="none"/>
        </w:rPr>
      </w:pPr>
    </w:p>
    <w:p w14:paraId="3F25C49D">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59B0F62D">
      <w:pPr>
        <w:pStyle w:val="7"/>
        <w:spacing w:line="240" w:lineRule="auto"/>
        <w:rPr>
          <w:rFonts w:ascii="宋体" w:hAnsi="宋体" w:cs="宋体"/>
          <w:color w:val="auto"/>
          <w:highlight w:val="none"/>
        </w:rPr>
      </w:pPr>
      <w:r>
        <w:rPr>
          <w:rFonts w:hint="eastAsia" w:ascii="宋体" w:hAnsi="宋体" w:cs="宋体"/>
          <w:color w:val="auto"/>
          <w:highlight w:val="none"/>
        </w:rPr>
        <w:t>附表二：拟配备本标段的试验和检测仪器设备表</w:t>
      </w:r>
    </w:p>
    <w:tbl>
      <w:tblPr>
        <w:tblStyle w:val="38"/>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8"/>
        <w:gridCol w:w="1125"/>
        <w:gridCol w:w="709"/>
        <w:gridCol w:w="1275"/>
        <w:gridCol w:w="1134"/>
        <w:gridCol w:w="1560"/>
        <w:gridCol w:w="708"/>
        <w:gridCol w:w="727"/>
      </w:tblGrid>
      <w:tr w14:paraId="219D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5BD1D7CA">
            <w:pPr>
              <w:rPr>
                <w:rFonts w:ascii="宋体" w:hAnsi="宋体" w:cs="宋体"/>
                <w:color w:val="auto"/>
                <w:szCs w:val="21"/>
                <w:highlight w:val="none"/>
              </w:rPr>
            </w:pPr>
            <w:r>
              <w:rPr>
                <w:rFonts w:hint="eastAsia" w:ascii="宋体" w:hAnsi="宋体" w:cs="宋体"/>
                <w:color w:val="auto"/>
                <w:szCs w:val="21"/>
                <w:highlight w:val="none"/>
              </w:rPr>
              <w:t>序号</w:t>
            </w:r>
          </w:p>
        </w:tc>
        <w:tc>
          <w:tcPr>
            <w:tcW w:w="1568" w:type="dxa"/>
            <w:tcBorders>
              <w:top w:val="outset" w:color="auto" w:sz="6" w:space="0"/>
              <w:left w:val="outset" w:color="auto" w:sz="6" w:space="0"/>
              <w:bottom w:val="outset" w:color="auto" w:sz="6" w:space="0"/>
              <w:right w:val="outset" w:color="auto" w:sz="6" w:space="0"/>
            </w:tcBorders>
            <w:vAlign w:val="center"/>
          </w:tcPr>
          <w:p w14:paraId="0A7DF2DA">
            <w:pPr>
              <w:jc w:val="center"/>
              <w:rPr>
                <w:rFonts w:ascii="宋体" w:hAnsi="宋体" w:cs="宋体"/>
                <w:color w:val="auto"/>
                <w:szCs w:val="21"/>
                <w:highlight w:val="none"/>
              </w:rPr>
            </w:pPr>
            <w:r>
              <w:rPr>
                <w:rFonts w:hint="eastAsia" w:ascii="宋体" w:hAnsi="宋体" w:cs="宋体"/>
                <w:color w:val="auto"/>
                <w:szCs w:val="21"/>
                <w:highlight w:val="none"/>
              </w:rPr>
              <w:t>仪器设备名称</w:t>
            </w:r>
          </w:p>
        </w:tc>
        <w:tc>
          <w:tcPr>
            <w:tcW w:w="1125" w:type="dxa"/>
            <w:tcBorders>
              <w:top w:val="outset" w:color="auto" w:sz="6" w:space="0"/>
              <w:left w:val="outset" w:color="auto" w:sz="6" w:space="0"/>
              <w:bottom w:val="outset" w:color="auto" w:sz="6" w:space="0"/>
              <w:right w:val="outset" w:color="auto" w:sz="6" w:space="0"/>
            </w:tcBorders>
            <w:vAlign w:val="center"/>
          </w:tcPr>
          <w:p w14:paraId="7823B315">
            <w:pPr>
              <w:jc w:val="center"/>
              <w:rPr>
                <w:rFonts w:ascii="宋体" w:hAnsi="宋体" w:cs="宋体"/>
                <w:color w:val="auto"/>
                <w:szCs w:val="21"/>
                <w:highlight w:val="none"/>
              </w:rPr>
            </w:pPr>
            <w:r>
              <w:rPr>
                <w:rFonts w:hint="eastAsia" w:ascii="宋体" w:hAnsi="宋体" w:cs="宋体"/>
                <w:color w:val="auto"/>
                <w:szCs w:val="21"/>
                <w:highlight w:val="none"/>
              </w:rPr>
              <w:t>型号规格</w:t>
            </w:r>
          </w:p>
        </w:tc>
        <w:tc>
          <w:tcPr>
            <w:tcW w:w="709" w:type="dxa"/>
            <w:tcBorders>
              <w:top w:val="outset" w:color="auto" w:sz="6" w:space="0"/>
              <w:left w:val="outset" w:color="auto" w:sz="6" w:space="0"/>
              <w:bottom w:val="outset" w:color="auto" w:sz="6" w:space="0"/>
              <w:right w:val="outset" w:color="auto" w:sz="6" w:space="0"/>
            </w:tcBorders>
            <w:vAlign w:val="center"/>
          </w:tcPr>
          <w:p w14:paraId="63C60E6B">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275" w:type="dxa"/>
            <w:tcBorders>
              <w:top w:val="outset" w:color="auto" w:sz="6" w:space="0"/>
              <w:left w:val="outset" w:color="auto" w:sz="6" w:space="0"/>
              <w:bottom w:val="outset" w:color="auto" w:sz="6" w:space="0"/>
              <w:right w:val="outset" w:color="auto" w:sz="6" w:space="0"/>
            </w:tcBorders>
            <w:vAlign w:val="center"/>
          </w:tcPr>
          <w:p w14:paraId="2C79EFDF">
            <w:pPr>
              <w:jc w:val="center"/>
              <w:rPr>
                <w:rFonts w:ascii="宋体" w:hAnsi="宋体" w:cs="宋体"/>
                <w:color w:val="auto"/>
                <w:szCs w:val="21"/>
                <w:highlight w:val="none"/>
              </w:rPr>
            </w:pPr>
            <w:r>
              <w:rPr>
                <w:rFonts w:hint="eastAsia" w:ascii="宋体" w:hAnsi="宋体" w:cs="宋体"/>
                <w:color w:val="auto"/>
                <w:szCs w:val="21"/>
                <w:highlight w:val="none"/>
              </w:rPr>
              <w:t>国别产地</w:t>
            </w:r>
          </w:p>
        </w:tc>
        <w:tc>
          <w:tcPr>
            <w:tcW w:w="1134" w:type="dxa"/>
            <w:tcBorders>
              <w:top w:val="outset" w:color="auto" w:sz="6" w:space="0"/>
              <w:left w:val="outset" w:color="auto" w:sz="6" w:space="0"/>
              <w:bottom w:val="outset" w:color="auto" w:sz="6" w:space="0"/>
              <w:right w:val="outset" w:color="auto" w:sz="6" w:space="0"/>
            </w:tcBorders>
            <w:vAlign w:val="center"/>
          </w:tcPr>
          <w:p w14:paraId="629A6706">
            <w:pPr>
              <w:jc w:val="center"/>
              <w:rPr>
                <w:rFonts w:ascii="宋体" w:hAnsi="宋体" w:cs="宋体"/>
                <w:color w:val="auto"/>
                <w:szCs w:val="21"/>
                <w:highlight w:val="none"/>
              </w:rPr>
            </w:pPr>
            <w:r>
              <w:rPr>
                <w:rFonts w:hint="eastAsia" w:ascii="宋体" w:hAnsi="宋体" w:cs="宋体"/>
                <w:color w:val="auto"/>
                <w:szCs w:val="21"/>
                <w:highlight w:val="none"/>
              </w:rPr>
              <w:t>制造年份</w:t>
            </w:r>
          </w:p>
        </w:tc>
        <w:tc>
          <w:tcPr>
            <w:tcW w:w="1560" w:type="dxa"/>
            <w:tcBorders>
              <w:top w:val="outset" w:color="auto" w:sz="6" w:space="0"/>
              <w:left w:val="outset" w:color="auto" w:sz="6" w:space="0"/>
              <w:bottom w:val="outset" w:color="auto" w:sz="6" w:space="0"/>
              <w:right w:val="outset" w:color="auto" w:sz="6" w:space="0"/>
            </w:tcBorders>
            <w:vAlign w:val="center"/>
          </w:tcPr>
          <w:p w14:paraId="7AFDED1A">
            <w:pPr>
              <w:jc w:val="center"/>
              <w:rPr>
                <w:rFonts w:ascii="宋体" w:hAnsi="宋体" w:cs="宋体"/>
                <w:color w:val="auto"/>
                <w:szCs w:val="21"/>
                <w:highlight w:val="none"/>
              </w:rPr>
            </w:pPr>
            <w:r>
              <w:rPr>
                <w:rFonts w:hint="eastAsia" w:ascii="宋体" w:hAnsi="宋体" w:cs="宋体"/>
                <w:color w:val="auto"/>
                <w:szCs w:val="21"/>
                <w:highlight w:val="none"/>
              </w:rPr>
              <w:t>己使用台时数</w:t>
            </w:r>
          </w:p>
        </w:tc>
        <w:tc>
          <w:tcPr>
            <w:tcW w:w="708" w:type="dxa"/>
            <w:tcBorders>
              <w:top w:val="outset" w:color="auto" w:sz="6" w:space="0"/>
              <w:left w:val="outset" w:color="auto" w:sz="6" w:space="0"/>
              <w:bottom w:val="outset" w:color="auto" w:sz="6" w:space="0"/>
              <w:right w:val="outset" w:color="auto" w:sz="6" w:space="0"/>
            </w:tcBorders>
            <w:vAlign w:val="center"/>
          </w:tcPr>
          <w:p w14:paraId="2596F1BC">
            <w:pPr>
              <w:jc w:val="center"/>
              <w:rPr>
                <w:rFonts w:ascii="宋体" w:hAnsi="宋体" w:cs="宋体"/>
                <w:color w:val="auto"/>
                <w:szCs w:val="21"/>
                <w:highlight w:val="none"/>
              </w:rPr>
            </w:pPr>
            <w:r>
              <w:rPr>
                <w:rFonts w:hint="eastAsia" w:ascii="宋体" w:hAnsi="宋体" w:cs="宋体"/>
                <w:color w:val="auto"/>
                <w:szCs w:val="21"/>
                <w:highlight w:val="none"/>
              </w:rPr>
              <w:t>用途</w:t>
            </w:r>
          </w:p>
        </w:tc>
        <w:tc>
          <w:tcPr>
            <w:tcW w:w="727" w:type="dxa"/>
            <w:tcBorders>
              <w:top w:val="outset" w:color="auto" w:sz="6" w:space="0"/>
              <w:left w:val="outset" w:color="auto" w:sz="6" w:space="0"/>
              <w:bottom w:val="outset" w:color="auto" w:sz="6" w:space="0"/>
              <w:right w:val="outset" w:color="auto" w:sz="6" w:space="0"/>
            </w:tcBorders>
            <w:vAlign w:val="center"/>
          </w:tcPr>
          <w:p w14:paraId="62272879">
            <w:pPr>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73AE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5345093F">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6A8981B7">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5F9EC611">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001F88A9">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093C1369">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20A92B31">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64794D95">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5B122459">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33660431">
            <w:pPr>
              <w:ind w:firstLine="420" w:firstLineChars="200"/>
              <w:rPr>
                <w:rFonts w:ascii="宋体" w:hAnsi="宋体" w:cs="宋体"/>
                <w:color w:val="auto"/>
                <w:szCs w:val="21"/>
                <w:highlight w:val="none"/>
              </w:rPr>
            </w:pPr>
          </w:p>
        </w:tc>
      </w:tr>
      <w:tr w14:paraId="338A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5A699E4F">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01125769">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0FBB268A">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58BC190D">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3FE99C48">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1C64DE03">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317E2A97">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4ADB04D9">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5303135C">
            <w:pPr>
              <w:ind w:firstLine="420" w:firstLineChars="200"/>
              <w:rPr>
                <w:rFonts w:ascii="宋体" w:hAnsi="宋体" w:cs="宋体"/>
                <w:color w:val="auto"/>
                <w:szCs w:val="21"/>
                <w:highlight w:val="none"/>
              </w:rPr>
            </w:pPr>
          </w:p>
        </w:tc>
      </w:tr>
      <w:tr w14:paraId="685C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2CD51543">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0A32D3CD">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16230030">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42CB09A2">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783354A7">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4ECA454D">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1E50AFDE">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1681EB7D">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78588059">
            <w:pPr>
              <w:ind w:firstLine="420" w:firstLineChars="200"/>
              <w:rPr>
                <w:rFonts w:ascii="宋体" w:hAnsi="宋体" w:cs="宋体"/>
                <w:color w:val="auto"/>
                <w:szCs w:val="21"/>
                <w:highlight w:val="none"/>
              </w:rPr>
            </w:pPr>
          </w:p>
        </w:tc>
      </w:tr>
      <w:tr w14:paraId="0040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6E262C3A">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6AC1F39F">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78358371">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5B94C7EE">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1D3F6608">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50EC1494">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4BBA3B2D">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0D405438">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1A2B2F91">
            <w:pPr>
              <w:ind w:firstLine="420" w:firstLineChars="200"/>
              <w:rPr>
                <w:rFonts w:ascii="宋体" w:hAnsi="宋体" w:cs="宋体"/>
                <w:color w:val="auto"/>
                <w:szCs w:val="21"/>
                <w:highlight w:val="none"/>
              </w:rPr>
            </w:pPr>
          </w:p>
        </w:tc>
      </w:tr>
      <w:tr w14:paraId="508A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0958286F">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6B8B586B">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3437208E">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1F1A0632">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2C552812">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4DC2DD7E">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56D5E638">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13FA4C96">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4D523AB1">
            <w:pPr>
              <w:ind w:firstLine="420" w:firstLineChars="200"/>
              <w:rPr>
                <w:rFonts w:ascii="宋体" w:hAnsi="宋体" w:cs="宋体"/>
                <w:color w:val="auto"/>
                <w:szCs w:val="21"/>
                <w:highlight w:val="none"/>
              </w:rPr>
            </w:pPr>
          </w:p>
        </w:tc>
      </w:tr>
      <w:tr w14:paraId="5B53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18215622">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38309274">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1E1DB472">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11D29105">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69B3D5D4">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6C4CB459">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468D3023">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0AEF6B53">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683127DF">
            <w:pPr>
              <w:ind w:firstLine="420" w:firstLineChars="200"/>
              <w:rPr>
                <w:rFonts w:ascii="宋体" w:hAnsi="宋体" w:cs="宋体"/>
                <w:color w:val="auto"/>
                <w:szCs w:val="21"/>
                <w:highlight w:val="none"/>
              </w:rPr>
            </w:pPr>
          </w:p>
        </w:tc>
      </w:tr>
      <w:tr w14:paraId="747A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19A9EC6E">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0E827A53">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4F01CB33">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4EECBDE2">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0F3B0981">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72AE2DF8">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6D4C1F02">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508011D7">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32FE0FCD">
            <w:pPr>
              <w:ind w:firstLine="420" w:firstLineChars="200"/>
              <w:rPr>
                <w:rFonts w:ascii="宋体" w:hAnsi="宋体" w:cs="宋体"/>
                <w:color w:val="auto"/>
                <w:szCs w:val="21"/>
                <w:highlight w:val="none"/>
              </w:rPr>
            </w:pPr>
          </w:p>
        </w:tc>
      </w:tr>
      <w:tr w14:paraId="67D9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27F7C76E">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5CAE488D">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69202ECD">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0BD0C303">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55D12221">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61553BB3">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5559061B">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685C2D25">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1AAC6E9F">
            <w:pPr>
              <w:ind w:firstLine="420" w:firstLineChars="200"/>
              <w:rPr>
                <w:rFonts w:ascii="宋体" w:hAnsi="宋体" w:cs="宋体"/>
                <w:color w:val="auto"/>
                <w:szCs w:val="21"/>
                <w:highlight w:val="none"/>
              </w:rPr>
            </w:pPr>
          </w:p>
        </w:tc>
      </w:tr>
      <w:tr w14:paraId="5314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1F135CE1">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38F760CE">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2D5C162B">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7E8D636B">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5A9FB73F">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169460D9">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60C743AB">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7A7B3924">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45870DCD">
            <w:pPr>
              <w:ind w:firstLine="420" w:firstLineChars="200"/>
              <w:rPr>
                <w:rFonts w:ascii="宋体" w:hAnsi="宋体" w:cs="宋体"/>
                <w:color w:val="auto"/>
                <w:szCs w:val="21"/>
                <w:highlight w:val="none"/>
              </w:rPr>
            </w:pPr>
          </w:p>
        </w:tc>
      </w:tr>
      <w:tr w14:paraId="3010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7B461B29">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242F35F0">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39F87210">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0619D9CA">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1632FDA7">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442FBD57">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52A363B5">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3E2F34BA">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049DAEF4">
            <w:pPr>
              <w:ind w:firstLine="420" w:firstLineChars="200"/>
              <w:rPr>
                <w:rFonts w:ascii="宋体" w:hAnsi="宋体" w:cs="宋体"/>
                <w:color w:val="auto"/>
                <w:szCs w:val="21"/>
                <w:highlight w:val="none"/>
              </w:rPr>
            </w:pPr>
          </w:p>
        </w:tc>
      </w:tr>
      <w:tr w14:paraId="4BE1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29E4ADD3">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0E7F725D">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2B184CB5">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1E42A6BE">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22675381">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4C8BFB9B">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3BDACC41">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3BDEB967">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0228640E">
            <w:pPr>
              <w:ind w:firstLine="420" w:firstLineChars="200"/>
              <w:rPr>
                <w:rFonts w:ascii="宋体" w:hAnsi="宋体" w:cs="宋体"/>
                <w:color w:val="auto"/>
                <w:szCs w:val="21"/>
                <w:highlight w:val="none"/>
              </w:rPr>
            </w:pPr>
          </w:p>
        </w:tc>
      </w:tr>
      <w:tr w14:paraId="3B6E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6A323BAF">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21672AA6">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668ECA74">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13FDCAA9">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7DC64CC6">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009AAF5B">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14E8B53C">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5BC69CAE">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2ED9BD74">
            <w:pPr>
              <w:ind w:firstLine="420" w:firstLineChars="200"/>
              <w:rPr>
                <w:rFonts w:ascii="宋体" w:hAnsi="宋体" w:cs="宋体"/>
                <w:color w:val="auto"/>
                <w:szCs w:val="21"/>
                <w:highlight w:val="none"/>
              </w:rPr>
            </w:pPr>
          </w:p>
        </w:tc>
      </w:tr>
      <w:tr w14:paraId="49DB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2DA42863">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595D0A0D">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315C0645">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544EE2AD">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6553FD4D">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3A76D3C1">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67223F5D">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5E1E0BDC">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3AFE1399">
            <w:pPr>
              <w:ind w:firstLine="420" w:firstLineChars="200"/>
              <w:rPr>
                <w:rFonts w:ascii="宋体" w:hAnsi="宋体" w:cs="宋体"/>
                <w:color w:val="auto"/>
                <w:szCs w:val="21"/>
                <w:highlight w:val="none"/>
              </w:rPr>
            </w:pPr>
          </w:p>
        </w:tc>
      </w:tr>
      <w:tr w14:paraId="68CD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20DEF344">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16B99AD1">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3CD9AE8A">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57711A45">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7ED9F577">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1BF0D6A7">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3B48107A">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59F24DDA">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10F0EBEC">
            <w:pPr>
              <w:ind w:firstLine="420" w:firstLineChars="200"/>
              <w:rPr>
                <w:rFonts w:ascii="宋体" w:hAnsi="宋体" w:cs="宋体"/>
                <w:color w:val="auto"/>
                <w:szCs w:val="21"/>
                <w:highlight w:val="none"/>
              </w:rPr>
            </w:pPr>
          </w:p>
        </w:tc>
      </w:tr>
      <w:tr w14:paraId="2EDE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6D92159D">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042C802C">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373FFDFF">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0178DAC0">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61F36759">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38F03A08">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18E1B51E">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1DF6308A">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06EDE099">
            <w:pPr>
              <w:ind w:firstLine="420" w:firstLineChars="200"/>
              <w:rPr>
                <w:rFonts w:ascii="宋体" w:hAnsi="宋体" w:cs="宋体"/>
                <w:color w:val="auto"/>
                <w:szCs w:val="21"/>
                <w:highlight w:val="none"/>
              </w:rPr>
            </w:pPr>
          </w:p>
        </w:tc>
      </w:tr>
      <w:tr w14:paraId="342D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3B961970">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7A95771E">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22DFFF4C">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28B27C07">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7591839F">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7B9403AF">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1C91D57A">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442285B6">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52A4ED4D">
            <w:pPr>
              <w:ind w:firstLine="420" w:firstLineChars="200"/>
              <w:rPr>
                <w:rFonts w:ascii="宋体" w:hAnsi="宋体" w:cs="宋体"/>
                <w:color w:val="auto"/>
                <w:szCs w:val="21"/>
                <w:highlight w:val="none"/>
              </w:rPr>
            </w:pPr>
          </w:p>
        </w:tc>
      </w:tr>
      <w:tr w14:paraId="6751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7345B5C0">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68D663ED">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472ED7CA">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459C4534">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5419C4F1">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23A534BF">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00E301BF">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0F368A8F">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4B7681BE">
            <w:pPr>
              <w:ind w:firstLine="420" w:firstLineChars="200"/>
              <w:rPr>
                <w:rFonts w:ascii="宋体" w:hAnsi="宋体" w:cs="宋体"/>
                <w:color w:val="auto"/>
                <w:szCs w:val="21"/>
                <w:highlight w:val="none"/>
              </w:rPr>
            </w:pPr>
          </w:p>
        </w:tc>
      </w:tr>
      <w:tr w14:paraId="1307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0E1D67C5">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134D0377">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67B39E84">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76341F4F">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0C7271C4">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11E356FA">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6A26D774">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6917D295">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30682969">
            <w:pPr>
              <w:ind w:firstLine="420" w:firstLineChars="200"/>
              <w:rPr>
                <w:rFonts w:ascii="宋体" w:hAnsi="宋体" w:cs="宋体"/>
                <w:color w:val="auto"/>
                <w:szCs w:val="21"/>
                <w:highlight w:val="none"/>
              </w:rPr>
            </w:pPr>
          </w:p>
        </w:tc>
      </w:tr>
      <w:tr w14:paraId="7116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23F81545">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7FA1DA2A">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79F6F6BA">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5AFFEAC3">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3E6F7DB0">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46214271">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3DB9AD06">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781746CC">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4B11941A">
            <w:pPr>
              <w:ind w:firstLine="420" w:firstLineChars="200"/>
              <w:rPr>
                <w:rFonts w:ascii="宋体" w:hAnsi="宋体" w:cs="宋体"/>
                <w:color w:val="auto"/>
                <w:szCs w:val="21"/>
                <w:highlight w:val="none"/>
              </w:rPr>
            </w:pPr>
          </w:p>
        </w:tc>
      </w:tr>
      <w:tr w14:paraId="1D1D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64768205">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32042D39">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6924AADE">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3BB18B6A">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4ECCCA7F">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56B6C09F">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733EDB74">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48C19CA6">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78FD1038">
            <w:pPr>
              <w:ind w:firstLine="420" w:firstLineChars="200"/>
              <w:rPr>
                <w:rFonts w:ascii="宋体" w:hAnsi="宋体" w:cs="宋体"/>
                <w:color w:val="auto"/>
                <w:szCs w:val="21"/>
                <w:highlight w:val="none"/>
              </w:rPr>
            </w:pPr>
          </w:p>
        </w:tc>
      </w:tr>
      <w:tr w14:paraId="76EE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5F0A60CB">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63DDBFDD">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40585D4B">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3E38C088">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24774FD2">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4C9337F4">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5C5E417C">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2D89517F">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32CB6862">
            <w:pPr>
              <w:ind w:firstLine="420" w:firstLineChars="200"/>
              <w:rPr>
                <w:rFonts w:ascii="宋体" w:hAnsi="宋体" w:cs="宋体"/>
                <w:color w:val="auto"/>
                <w:szCs w:val="21"/>
                <w:highlight w:val="none"/>
              </w:rPr>
            </w:pPr>
          </w:p>
        </w:tc>
      </w:tr>
      <w:tr w14:paraId="4D15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14:paraId="01369B1D">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52ADFD2C">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30EAF46E">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013781EE">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7C379D2A">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65452F1B">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6F2A40AC">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1C509D45">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471E0825">
            <w:pPr>
              <w:ind w:firstLine="420" w:firstLineChars="200"/>
              <w:rPr>
                <w:rFonts w:ascii="宋体" w:hAnsi="宋体" w:cs="宋体"/>
                <w:color w:val="auto"/>
                <w:szCs w:val="21"/>
                <w:highlight w:val="none"/>
              </w:rPr>
            </w:pPr>
          </w:p>
        </w:tc>
      </w:tr>
      <w:tr w14:paraId="3D8C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4" w:type="dxa"/>
            <w:tcBorders>
              <w:top w:val="outset" w:color="auto" w:sz="6" w:space="0"/>
              <w:left w:val="outset" w:color="auto" w:sz="6" w:space="0"/>
              <w:bottom w:val="outset" w:color="auto" w:sz="6" w:space="0"/>
              <w:right w:val="outset" w:color="auto" w:sz="6" w:space="0"/>
            </w:tcBorders>
            <w:vAlign w:val="center"/>
          </w:tcPr>
          <w:p w14:paraId="31215FF7">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14:paraId="47A6D374">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14:paraId="3F2B85CB">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14:paraId="5651ED66">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646B7972">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14:paraId="14BA68AD">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48AF0A7D">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14:paraId="30DF9B1E">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14:paraId="56766754">
            <w:pPr>
              <w:ind w:firstLine="420" w:firstLineChars="200"/>
              <w:rPr>
                <w:rFonts w:ascii="宋体" w:hAnsi="宋体" w:cs="宋体"/>
                <w:color w:val="auto"/>
                <w:szCs w:val="21"/>
                <w:highlight w:val="none"/>
              </w:rPr>
            </w:pPr>
          </w:p>
        </w:tc>
      </w:tr>
    </w:tbl>
    <w:p w14:paraId="348949F9">
      <w:pPr>
        <w:ind w:firstLine="420" w:firstLineChars="200"/>
        <w:rPr>
          <w:rFonts w:ascii="宋体" w:hAnsi="宋体" w:cs="宋体"/>
          <w:color w:val="auto"/>
          <w:szCs w:val="21"/>
          <w:highlight w:val="none"/>
        </w:rPr>
      </w:pPr>
    </w:p>
    <w:p w14:paraId="4DE2E752">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2A71D325">
      <w:pPr>
        <w:pStyle w:val="7"/>
        <w:spacing w:line="240" w:lineRule="auto"/>
        <w:rPr>
          <w:rFonts w:ascii="宋体" w:hAnsi="宋体" w:cs="宋体"/>
          <w:color w:val="auto"/>
          <w:highlight w:val="none"/>
        </w:rPr>
      </w:pPr>
      <w:r>
        <w:rPr>
          <w:rFonts w:hint="eastAsia" w:ascii="宋体" w:hAnsi="宋体" w:cs="宋体"/>
          <w:color w:val="auto"/>
          <w:highlight w:val="none"/>
        </w:rPr>
        <w:t>附表三：劳动力计划表</w:t>
      </w:r>
    </w:p>
    <w:p w14:paraId="148D25A8">
      <w:pPr>
        <w:ind w:firstLine="7560" w:firstLineChars="3600"/>
        <w:rPr>
          <w:rFonts w:ascii="宋体" w:hAnsi="宋体" w:cs="宋体"/>
          <w:color w:val="auto"/>
          <w:szCs w:val="21"/>
          <w:highlight w:val="none"/>
        </w:rPr>
      </w:pPr>
      <w:r>
        <w:rPr>
          <w:rFonts w:hint="eastAsia" w:ascii="宋体" w:hAnsi="宋体" w:cs="宋体"/>
          <w:color w:val="auto"/>
          <w:szCs w:val="21"/>
          <w:highlight w:val="none"/>
        </w:rPr>
        <w:t xml:space="preserve">    单位：人</w:t>
      </w:r>
    </w:p>
    <w:tbl>
      <w:tblPr>
        <w:tblStyle w:val="38"/>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90"/>
        <w:gridCol w:w="1290"/>
        <w:gridCol w:w="1290"/>
        <w:gridCol w:w="1289"/>
        <w:gridCol w:w="1290"/>
        <w:gridCol w:w="1289"/>
        <w:gridCol w:w="1290"/>
      </w:tblGrid>
      <w:tr w14:paraId="73D1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69FB1F19">
            <w:pPr>
              <w:rPr>
                <w:rFonts w:ascii="宋体" w:hAnsi="宋体" w:cs="宋体"/>
                <w:color w:val="auto"/>
                <w:szCs w:val="21"/>
                <w:highlight w:val="none"/>
              </w:rPr>
            </w:pPr>
            <w:r>
              <w:rPr>
                <w:rFonts w:hint="eastAsia" w:ascii="宋体" w:hAnsi="宋体" w:cs="宋体"/>
                <w:color w:val="auto"/>
                <w:szCs w:val="21"/>
                <w:highlight w:val="none"/>
              </w:rPr>
              <w:t>工种</w:t>
            </w:r>
          </w:p>
        </w:tc>
        <w:tc>
          <w:tcPr>
            <w:tcW w:w="9028" w:type="dxa"/>
            <w:gridSpan w:val="7"/>
            <w:tcBorders>
              <w:top w:val="outset" w:color="auto" w:sz="6" w:space="0"/>
              <w:left w:val="outset" w:color="auto" w:sz="6" w:space="0"/>
              <w:bottom w:val="outset" w:color="auto" w:sz="6" w:space="0"/>
              <w:right w:val="outset" w:color="auto" w:sz="6" w:space="0"/>
            </w:tcBorders>
            <w:vAlign w:val="center"/>
          </w:tcPr>
          <w:p w14:paraId="188582E5">
            <w:pPr>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按工程施工阶段投入劳动力情况</w:t>
            </w:r>
          </w:p>
        </w:tc>
      </w:tr>
      <w:tr w14:paraId="6709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5C3F6263">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CA7CEC4">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AD06CEF">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0C9791C5">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2E0D3987">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D9E69A6">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3B09264E">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00D91E95">
            <w:pPr>
              <w:ind w:firstLine="420" w:firstLineChars="200"/>
              <w:rPr>
                <w:rFonts w:ascii="宋体" w:hAnsi="宋体" w:cs="宋体"/>
                <w:color w:val="auto"/>
                <w:szCs w:val="21"/>
                <w:highlight w:val="none"/>
              </w:rPr>
            </w:pPr>
          </w:p>
        </w:tc>
      </w:tr>
      <w:tr w14:paraId="052A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32D98D70">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63B1077">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8320B52">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3B78F166">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5C35DFE6">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F62D4D4">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06AE14ED">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B9F93A8">
            <w:pPr>
              <w:ind w:firstLine="420" w:firstLineChars="200"/>
              <w:rPr>
                <w:rFonts w:ascii="宋体" w:hAnsi="宋体" w:cs="宋体"/>
                <w:color w:val="auto"/>
                <w:szCs w:val="21"/>
                <w:highlight w:val="none"/>
              </w:rPr>
            </w:pPr>
          </w:p>
        </w:tc>
      </w:tr>
      <w:tr w14:paraId="4FC1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7BB1FA22">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CF581F8">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58CCA1F">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0D2DAA6">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638AF911">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3FF14D06">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61DA2498">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AA62B6D">
            <w:pPr>
              <w:ind w:firstLine="420" w:firstLineChars="200"/>
              <w:rPr>
                <w:rFonts w:ascii="宋体" w:hAnsi="宋体" w:cs="宋体"/>
                <w:color w:val="auto"/>
                <w:szCs w:val="21"/>
                <w:highlight w:val="none"/>
              </w:rPr>
            </w:pPr>
          </w:p>
        </w:tc>
      </w:tr>
      <w:tr w14:paraId="5F6C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2CBDB7DC">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38DAD61">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269EA32">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722C56B">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0817C1F4">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85120AB">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58C23A32">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8FDF2D7">
            <w:pPr>
              <w:ind w:firstLine="420" w:firstLineChars="200"/>
              <w:rPr>
                <w:rFonts w:ascii="宋体" w:hAnsi="宋体" w:cs="宋体"/>
                <w:color w:val="auto"/>
                <w:szCs w:val="21"/>
                <w:highlight w:val="none"/>
              </w:rPr>
            </w:pPr>
          </w:p>
        </w:tc>
      </w:tr>
      <w:tr w14:paraId="7B8B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2D08EC38">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3E9D138">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3242A0C">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30241A18">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042861D2">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406EEAD">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594ACD0F">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0D7FCB04">
            <w:pPr>
              <w:ind w:firstLine="420" w:firstLineChars="200"/>
              <w:rPr>
                <w:rFonts w:ascii="宋体" w:hAnsi="宋体" w:cs="宋体"/>
                <w:color w:val="auto"/>
                <w:szCs w:val="21"/>
                <w:highlight w:val="none"/>
              </w:rPr>
            </w:pPr>
          </w:p>
        </w:tc>
      </w:tr>
      <w:tr w14:paraId="473F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4CD48A23">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D731C64">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C8DE9DB">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4C3809B">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64A5B439">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36E0F83">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7DAF8A35">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640C556">
            <w:pPr>
              <w:ind w:firstLine="420" w:firstLineChars="200"/>
              <w:rPr>
                <w:rFonts w:ascii="宋体" w:hAnsi="宋体" w:cs="宋体"/>
                <w:color w:val="auto"/>
                <w:szCs w:val="21"/>
                <w:highlight w:val="none"/>
              </w:rPr>
            </w:pPr>
          </w:p>
        </w:tc>
      </w:tr>
      <w:tr w14:paraId="70D4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264E10EC">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3A3FEE44">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061A54D">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6EF1281">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6BD00AA6">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1813C0B">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454E8BDC">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1A46860">
            <w:pPr>
              <w:ind w:firstLine="420" w:firstLineChars="200"/>
              <w:rPr>
                <w:rFonts w:ascii="宋体" w:hAnsi="宋体" w:cs="宋体"/>
                <w:color w:val="auto"/>
                <w:szCs w:val="21"/>
                <w:highlight w:val="none"/>
              </w:rPr>
            </w:pPr>
          </w:p>
        </w:tc>
      </w:tr>
      <w:tr w14:paraId="3327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4080C775">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91CB105">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B995DF8">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B31155C">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0A781E88">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EDD579B">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084891CF">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F17C21D">
            <w:pPr>
              <w:ind w:firstLine="420" w:firstLineChars="200"/>
              <w:rPr>
                <w:rFonts w:ascii="宋体" w:hAnsi="宋体" w:cs="宋体"/>
                <w:color w:val="auto"/>
                <w:szCs w:val="21"/>
                <w:highlight w:val="none"/>
              </w:rPr>
            </w:pPr>
          </w:p>
        </w:tc>
      </w:tr>
      <w:tr w14:paraId="4055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284FF2DD">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0A3E8B2F">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389B4E5B">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CB19A12">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135DA262">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460C835">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672328DB">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3FC53929">
            <w:pPr>
              <w:ind w:firstLine="420" w:firstLineChars="200"/>
              <w:rPr>
                <w:rFonts w:ascii="宋体" w:hAnsi="宋体" w:cs="宋体"/>
                <w:color w:val="auto"/>
                <w:szCs w:val="21"/>
                <w:highlight w:val="none"/>
              </w:rPr>
            </w:pPr>
          </w:p>
        </w:tc>
      </w:tr>
      <w:tr w14:paraId="3951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6F1FA03A">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224FA9E">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808D3DB">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A2FAFBC">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3EB8C436">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F09A0BA">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5B5F6F70">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D09D234">
            <w:pPr>
              <w:ind w:firstLine="420" w:firstLineChars="200"/>
              <w:rPr>
                <w:rFonts w:ascii="宋体" w:hAnsi="宋体" w:cs="宋体"/>
                <w:color w:val="auto"/>
                <w:szCs w:val="21"/>
                <w:highlight w:val="none"/>
              </w:rPr>
            </w:pPr>
          </w:p>
        </w:tc>
      </w:tr>
      <w:tr w14:paraId="00D5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74227732">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C74AE41">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8D401DA">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2F910FF">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3338DFF9">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08B5652">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6ED35191">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FDC9C75">
            <w:pPr>
              <w:ind w:firstLine="420" w:firstLineChars="200"/>
              <w:rPr>
                <w:rFonts w:ascii="宋体" w:hAnsi="宋体" w:cs="宋体"/>
                <w:color w:val="auto"/>
                <w:szCs w:val="21"/>
                <w:highlight w:val="none"/>
              </w:rPr>
            </w:pPr>
          </w:p>
        </w:tc>
      </w:tr>
      <w:tr w14:paraId="6EA9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58CCCC1C">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D8BACB0">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AD5E56A">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D588E56">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5C288BD2">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39449EA4">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1D5B8AB0">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3744525">
            <w:pPr>
              <w:ind w:firstLine="420" w:firstLineChars="200"/>
              <w:rPr>
                <w:rFonts w:ascii="宋体" w:hAnsi="宋体" w:cs="宋体"/>
                <w:color w:val="auto"/>
                <w:szCs w:val="21"/>
                <w:highlight w:val="none"/>
              </w:rPr>
            </w:pPr>
          </w:p>
        </w:tc>
      </w:tr>
      <w:tr w14:paraId="1ADC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2415FD66">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06CB8116">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0407236">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9BABC12">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73CA13AB">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EF36188">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3D6DD1B9">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5DC3038">
            <w:pPr>
              <w:ind w:firstLine="420" w:firstLineChars="200"/>
              <w:rPr>
                <w:rFonts w:ascii="宋体" w:hAnsi="宋体" w:cs="宋体"/>
                <w:color w:val="auto"/>
                <w:szCs w:val="21"/>
                <w:highlight w:val="none"/>
              </w:rPr>
            </w:pPr>
          </w:p>
        </w:tc>
      </w:tr>
      <w:tr w14:paraId="3962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28632903">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6432FE7">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DFF8C9F">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5AC08B5">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695CB964">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F5BAE70">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3D67E23A">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7A3CA26">
            <w:pPr>
              <w:ind w:firstLine="420" w:firstLineChars="200"/>
              <w:rPr>
                <w:rFonts w:ascii="宋体" w:hAnsi="宋体" w:cs="宋体"/>
                <w:color w:val="auto"/>
                <w:szCs w:val="21"/>
                <w:highlight w:val="none"/>
              </w:rPr>
            </w:pPr>
          </w:p>
        </w:tc>
      </w:tr>
      <w:tr w14:paraId="316F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6605558F">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E5C82DE">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34ED871">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6D437527">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6780EFB9">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87F742B">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37CD88D5">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898EC41">
            <w:pPr>
              <w:ind w:firstLine="420" w:firstLineChars="200"/>
              <w:rPr>
                <w:rFonts w:ascii="宋体" w:hAnsi="宋体" w:cs="宋体"/>
                <w:color w:val="auto"/>
                <w:szCs w:val="21"/>
                <w:highlight w:val="none"/>
              </w:rPr>
            </w:pPr>
          </w:p>
        </w:tc>
      </w:tr>
      <w:tr w14:paraId="46A7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5C181026">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0B551DF7">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1C6B5C5">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0A5A017">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518831DC">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2832DB7D">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4F2E6716">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A9746EC">
            <w:pPr>
              <w:ind w:firstLine="420" w:firstLineChars="200"/>
              <w:rPr>
                <w:rFonts w:ascii="宋体" w:hAnsi="宋体" w:cs="宋体"/>
                <w:color w:val="auto"/>
                <w:szCs w:val="21"/>
                <w:highlight w:val="none"/>
              </w:rPr>
            </w:pPr>
          </w:p>
        </w:tc>
      </w:tr>
      <w:tr w14:paraId="0D95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53F9560F">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B7FA506">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DBADA57">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863A72B">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768D74AC">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8312E25">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549E0944">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0B8980C2">
            <w:pPr>
              <w:ind w:firstLine="420" w:firstLineChars="200"/>
              <w:rPr>
                <w:rFonts w:ascii="宋体" w:hAnsi="宋体" w:cs="宋体"/>
                <w:color w:val="auto"/>
                <w:szCs w:val="21"/>
                <w:highlight w:val="none"/>
              </w:rPr>
            </w:pPr>
          </w:p>
        </w:tc>
      </w:tr>
      <w:tr w14:paraId="7F17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705CB948">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0811BFE">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6ECFDFD">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34CE656F">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354C3B0A">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AAFAAC4">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211D0F80">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033C91A3">
            <w:pPr>
              <w:ind w:firstLine="420" w:firstLineChars="200"/>
              <w:rPr>
                <w:rFonts w:ascii="宋体" w:hAnsi="宋体" w:cs="宋体"/>
                <w:color w:val="auto"/>
                <w:szCs w:val="21"/>
                <w:highlight w:val="none"/>
              </w:rPr>
            </w:pPr>
          </w:p>
        </w:tc>
      </w:tr>
      <w:tr w14:paraId="60D0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14:paraId="63B2AE55">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9C772B3">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5957CBB">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0DAAEB36">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7E5F83E2">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70BDD0E2">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1183593E">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08282846">
            <w:pPr>
              <w:ind w:firstLine="420" w:firstLineChars="200"/>
              <w:rPr>
                <w:rFonts w:ascii="宋体" w:hAnsi="宋体" w:cs="宋体"/>
                <w:color w:val="auto"/>
                <w:szCs w:val="21"/>
                <w:highlight w:val="none"/>
              </w:rPr>
            </w:pPr>
          </w:p>
        </w:tc>
      </w:tr>
      <w:tr w14:paraId="258E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72" w:type="dxa"/>
            <w:tcBorders>
              <w:top w:val="outset" w:color="auto" w:sz="6" w:space="0"/>
              <w:left w:val="outset" w:color="auto" w:sz="6" w:space="0"/>
              <w:bottom w:val="outset" w:color="auto" w:sz="6" w:space="0"/>
              <w:right w:val="outset" w:color="auto" w:sz="6" w:space="0"/>
            </w:tcBorders>
            <w:vAlign w:val="center"/>
          </w:tcPr>
          <w:p w14:paraId="66096FD1">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48FB2410">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3A5DEA7E">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5763B77B">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34D652C0">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196C50C9">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14:paraId="3715DBE0">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14:paraId="394C51FD">
            <w:pPr>
              <w:ind w:firstLine="420" w:firstLineChars="200"/>
              <w:rPr>
                <w:rFonts w:ascii="宋体" w:hAnsi="宋体" w:cs="宋体"/>
                <w:color w:val="auto"/>
                <w:szCs w:val="21"/>
                <w:highlight w:val="none"/>
              </w:rPr>
            </w:pPr>
          </w:p>
        </w:tc>
      </w:tr>
    </w:tbl>
    <w:p w14:paraId="6D0742B5">
      <w:pPr>
        <w:ind w:firstLine="420" w:firstLineChars="200"/>
        <w:rPr>
          <w:rFonts w:ascii="宋体" w:hAnsi="宋体" w:cs="宋体"/>
          <w:color w:val="auto"/>
          <w:szCs w:val="21"/>
          <w:highlight w:val="none"/>
        </w:rPr>
      </w:pPr>
    </w:p>
    <w:p w14:paraId="0B65DFF6">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01B3E6AA">
      <w:pPr>
        <w:pStyle w:val="7"/>
        <w:spacing w:line="240" w:lineRule="auto"/>
        <w:rPr>
          <w:rFonts w:ascii="宋体" w:hAnsi="宋体" w:cs="宋体"/>
          <w:color w:val="auto"/>
          <w:highlight w:val="none"/>
        </w:rPr>
      </w:pPr>
      <w:r>
        <w:rPr>
          <w:rFonts w:hint="eastAsia" w:ascii="宋体" w:hAnsi="宋体" w:cs="宋体"/>
          <w:color w:val="auto"/>
          <w:highlight w:val="none"/>
        </w:rPr>
        <w:t>附表四：计划开、竣工日期和施工进度网络图</w:t>
      </w:r>
    </w:p>
    <w:p w14:paraId="2B93EB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1．投标人应递交施工进度网络图或施工进度表，说明按</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要求的计划工期进行施工的各个关键日期。</w:t>
      </w:r>
    </w:p>
    <w:p w14:paraId="2C18A5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2．施工进度表可采用网络图（或横道图）表示。</w:t>
      </w:r>
    </w:p>
    <w:p w14:paraId="203879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14:paraId="1D4371D2">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1D7F1A68">
      <w:pPr>
        <w:pStyle w:val="7"/>
        <w:spacing w:line="240" w:lineRule="auto"/>
        <w:rPr>
          <w:rFonts w:ascii="宋体" w:hAnsi="宋体" w:cs="宋体"/>
          <w:color w:val="auto"/>
          <w:highlight w:val="none"/>
        </w:rPr>
      </w:pPr>
      <w:r>
        <w:rPr>
          <w:rFonts w:hint="eastAsia" w:ascii="宋体" w:hAnsi="宋体" w:cs="宋体"/>
          <w:color w:val="auto"/>
          <w:highlight w:val="none"/>
        </w:rPr>
        <w:t>附表五：施工总平面图</w:t>
      </w:r>
    </w:p>
    <w:p w14:paraId="1549AF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投标人应递交一份施工总平面图，绘出现场临时设施布置图表并附文字说明。</w:t>
      </w:r>
    </w:p>
    <w:p w14:paraId="3B69DB63">
      <w:pPr>
        <w:ind w:firstLine="420" w:firstLineChars="200"/>
        <w:rPr>
          <w:rFonts w:ascii="宋体" w:hAnsi="宋体" w:cs="宋体"/>
          <w:color w:val="auto"/>
          <w:szCs w:val="21"/>
          <w:highlight w:val="none"/>
        </w:rPr>
      </w:pPr>
    </w:p>
    <w:p w14:paraId="7E10536A">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061268DD">
      <w:pPr>
        <w:pStyle w:val="7"/>
        <w:spacing w:line="240" w:lineRule="auto"/>
        <w:rPr>
          <w:rFonts w:ascii="宋体" w:hAnsi="宋体" w:cs="宋体"/>
          <w:color w:val="auto"/>
          <w:highlight w:val="none"/>
        </w:rPr>
      </w:pPr>
      <w:r>
        <w:rPr>
          <w:rFonts w:hint="eastAsia" w:ascii="宋体" w:hAnsi="宋体" w:cs="宋体"/>
          <w:color w:val="auto"/>
          <w:highlight w:val="none"/>
        </w:rPr>
        <w:t>附表六：临时用地表</w:t>
      </w:r>
    </w:p>
    <w:tbl>
      <w:tblPr>
        <w:tblStyle w:val="38"/>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26"/>
        <w:gridCol w:w="2499"/>
        <w:gridCol w:w="2499"/>
      </w:tblGrid>
      <w:tr w14:paraId="30EA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38" w:type="dxa"/>
            <w:tcBorders>
              <w:top w:val="single" w:color="auto" w:sz="4" w:space="0"/>
              <w:left w:val="single" w:color="auto" w:sz="4" w:space="0"/>
              <w:bottom w:val="single" w:color="auto" w:sz="4" w:space="0"/>
              <w:right w:val="single" w:color="auto" w:sz="4" w:space="0"/>
            </w:tcBorders>
            <w:vAlign w:val="center"/>
          </w:tcPr>
          <w:p w14:paraId="503B5F82">
            <w:pPr>
              <w:jc w:val="center"/>
              <w:rPr>
                <w:rFonts w:ascii="宋体" w:hAnsi="宋体" w:cs="宋体"/>
                <w:color w:val="auto"/>
                <w:highlight w:val="none"/>
              </w:rPr>
            </w:pPr>
            <w:r>
              <w:rPr>
                <w:rFonts w:hint="eastAsia" w:ascii="宋体" w:hAnsi="宋体" w:cs="宋体"/>
                <w:color w:val="auto"/>
                <w:szCs w:val="21"/>
                <w:highlight w:val="none"/>
              </w:rPr>
              <w:t>用途</w:t>
            </w:r>
          </w:p>
        </w:tc>
        <w:tc>
          <w:tcPr>
            <w:tcW w:w="2326" w:type="dxa"/>
            <w:tcBorders>
              <w:top w:val="single" w:color="auto" w:sz="4" w:space="0"/>
              <w:left w:val="single" w:color="auto" w:sz="4" w:space="0"/>
              <w:bottom w:val="single" w:color="auto" w:sz="4" w:space="0"/>
              <w:right w:val="single" w:color="auto" w:sz="4" w:space="0"/>
            </w:tcBorders>
            <w:vAlign w:val="center"/>
          </w:tcPr>
          <w:p w14:paraId="2B414C1C">
            <w:pPr>
              <w:jc w:val="center"/>
              <w:rPr>
                <w:rFonts w:ascii="宋体" w:hAnsi="宋体" w:cs="宋体"/>
                <w:color w:val="auto"/>
                <w:highlight w:val="none"/>
              </w:rPr>
            </w:pPr>
            <w:r>
              <w:rPr>
                <w:rFonts w:hint="eastAsia" w:ascii="宋体" w:hAnsi="宋体" w:cs="宋体"/>
                <w:color w:val="auto"/>
                <w:szCs w:val="21"/>
                <w:highlight w:val="none"/>
              </w:rPr>
              <w:t>面积（平方米）</w:t>
            </w:r>
          </w:p>
        </w:tc>
        <w:tc>
          <w:tcPr>
            <w:tcW w:w="2499" w:type="dxa"/>
            <w:tcBorders>
              <w:top w:val="single" w:color="auto" w:sz="4" w:space="0"/>
              <w:left w:val="single" w:color="auto" w:sz="4" w:space="0"/>
              <w:bottom w:val="single" w:color="auto" w:sz="4" w:space="0"/>
              <w:right w:val="single" w:color="auto" w:sz="4" w:space="0"/>
            </w:tcBorders>
            <w:vAlign w:val="center"/>
          </w:tcPr>
          <w:p w14:paraId="22E92D87">
            <w:pPr>
              <w:jc w:val="center"/>
              <w:rPr>
                <w:rFonts w:ascii="宋体" w:hAnsi="宋体" w:cs="宋体"/>
                <w:color w:val="auto"/>
                <w:highlight w:val="none"/>
              </w:rPr>
            </w:pPr>
            <w:r>
              <w:rPr>
                <w:rFonts w:hint="eastAsia" w:ascii="宋体" w:hAnsi="宋体" w:cs="宋体"/>
                <w:color w:val="auto"/>
                <w:szCs w:val="21"/>
                <w:highlight w:val="none"/>
              </w:rPr>
              <w:t>位置</w:t>
            </w:r>
          </w:p>
        </w:tc>
        <w:tc>
          <w:tcPr>
            <w:tcW w:w="2499" w:type="dxa"/>
            <w:tcBorders>
              <w:top w:val="single" w:color="auto" w:sz="4" w:space="0"/>
              <w:left w:val="single" w:color="auto" w:sz="4" w:space="0"/>
              <w:bottom w:val="single" w:color="auto" w:sz="4" w:space="0"/>
              <w:right w:val="single" w:color="auto" w:sz="4" w:space="0"/>
            </w:tcBorders>
            <w:vAlign w:val="center"/>
          </w:tcPr>
          <w:p w14:paraId="2976D53B">
            <w:pPr>
              <w:jc w:val="center"/>
              <w:rPr>
                <w:rFonts w:ascii="宋体" w:hAnsi="宋体" w:cs="宋体"/>
                <w:color w:val="auto"/>
                <w:highlight w:val="none"/>
              </w:rPr>
            </w:pPr>
            <w:r>
              <w:rPr>
                <w:rFonts w:hint="eastAsia" w:ascii="宋体" w:hAnsi="宋体" w:cs="宋体"/>
                <w:color w:val="auto"/>
                <w:szCs w:val="21"/>
                <w:highlight w:val="none"/>
              </w:rPr>
              <w:t>需用时间</w:t>
            </w:r>
          </w:p>
        </w:tc>
      </w:tr>
      <w:tr w14:paraId="5D9E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385D67EE">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758AFEBF">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61442028">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4BF0B9F2">
            <w:pPr>
              <w:rPr>
                <w:rFonts w:ascii="宋体" w:hAnsi="宋体" w:cs="宋体"/>
                <w:color w:val="auto"/>
                <w:highlight w:val="none"/>
              </w:rPr>
            </w:pPr>
          </w:p>
        </w:tc>
      </w:tr>
      <w:tr w14:paraId="3222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2674EF2E">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175BDD07">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3C2AC713">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445C05BD">
            <w:pPr>
              <w:rPr>
                <w:rFonts w:ascii="宋体" w:hAnsi="宋体" w:cs="宋体"/>
                <w:color w:val="auto"/>
                <w:highlight w:val="none"/>
              </w:rPr>
            </w:pPr>
          </w:p>
        </w:tc>
      </w:tr>
      <w:tr w14:paraId="723A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14:paraId="6C5826F4">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664BE95D">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685D8201">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0709C2B9">
            <w:pPr>
              <w:rPr>
                <w:rFonts w:ascii="宋体" w:hAnsi="宋体" w:cs="宋体"/>
                <w:color w:val="auto"/>
                <w:highlight w:val="none"/>
              </w:rPr>
            </w:pPr>
          </w:p>
        </w:tc>
      </w:tr>
      <w:tr w14:paraId="48FA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4A9B6AF0">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12F69A70">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0E7583F9">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1533225D">
            <w:pPr>
              <w:rPr>
                <w:rFonts w:ascii="宋体" w:hAnsi="宋体" w:cs="宋体"/>
                <w:color w:val="auto"/>
                <w:highlight w:val="none"/>
              </w:rPr>
            </w:pPr>
          </w:p>
        </w:tc>
      </w:tr>
      <w:tr w14:paraId="6A71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14:paraId="6581B376">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2D97162F">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41FFFB9A">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1EA49E8C">
            <w:pPr>
              <w:rPr>
                <w:rFonts w:ascii="宋体" w:hAnsi="宋体" w:cs="宋体"/>
                <w:color w:val="auto"/>
                <w:highlight w:val="none"/>
              </w:rPr>
            </w:pPr>
          </w:p>
        </w:tc>
      </w:tr>
      <w:tr w14:paraId="773F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7895756C">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4D5D76EE">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40B3F3B7">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5C22E31F">
            <w:pPr>
              <w:rPr>
                <w:rFonts w:ascii="宋体" w:hAnsi="宋体" w:cs="宋体"/>
                <w:color w:val="auto"/>
                <w:highlight w:val="none"/>
              </w:rPr>
            </w:pPr>
          </w:p>
        </w:tc>
      </w:tr>
      <w:tr w14:paraId="69F5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381CD028">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58D5CE5C">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3D77E93E">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112F3CDC">
            <w:pPr>
              <w:rPr>
                <w:rFonts w:ascii="宋体" w:hAnsi="宋体" w:cs="宋体"/>
                <w:color w:val="auto"/>
                <w:highlight w:val="none"/>
              </w:rPr>
            </w:pPr>
          </w:p>
        </w:tc>
      </w:tr>
      <w:tr w14:paraId="15AD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14:paraId="463F2213">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68442083">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31CB8D8E">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3B4C91D1">
            <w:pPr>
              <w:rPr>
                <w:rFonts w:ascii="宋体" w:hAnsi="宋体" w:cs="宋体"/>
                <w:color w:val="auto"/>
                <w:highlight w:val="none"/>
              </w:rPr>
            </w:pPr>
          </w:p>
        </w:tc>
      </w:tr>
      <w:tr w14:paraId="2FDE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1A1ED1C7">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2B2BF6DA">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6DC2FD8B">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5E8E1F6D">
            <w:pPr>
              <w:rPr>
                <w:rFonts w:ascii="宋体" w:hAnsi="宋体" w:cs="宋体"/>
                <w:color w:val="auto"/>
                <w:highlight w:val="none"/>
              </w:rPr>
            </w:pPr>
          </w:p>
        </w:tc>
      </w:tr>
      <w:tr w14:paraId="0754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14:paraId="6E187429">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08597DC4">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66BF2CAA">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41CBD141">
            <w:pPr>
              <w:rPr>
                <w:rFonts w:ascii="宋体" w:hAnsi="宋体" w:cs="宋体"/>
                <w:color w:val="auto"/>
                <w:highlight w:val="none"/>
              </w:rPr>
            </w:pPr>
          </w:p>
        </w:tc>
      </w:tr>
      <w:tr w14:paraId="65DB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43DB474B">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27990F7F">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441D2565">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30E8D952">
            <w:pPr>
              <w:rPr>
                <w:rFonts w:ascii="宋体" w:hAnsi="宋体" w:cs="宋体"/>
                <w:color w:val="auto"/>
                <w:highlight w:val="none"/>
              </w:rPr>
            </w:pPr>
          </w:p>
        </w:tc>
      </w:tr>
      <w:tr w14:paraId="49CD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65F7C00F">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4F796FA7">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43D70B1E">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12024F86">
            <w:pPr>
              <w:rPr>
                <w:rFonts w:ascii="宋体" w:hAnsi="宋体" w:cs="宋体"/>
                <w:color w:val="auto"/>
                <w:highlight w:val="none"/>
              </w:rPr>
            </w:pPr>
          </w:p>
        </w:tc>
      </w:tr>
      <w:tr w14:paraId="24B0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14:paraId="0174C85A">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6EBC662B">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7B4B27EB">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64619F23">
            <w:pPr>
              <w:rPr>
                <w:rFonts w:ascii="宋体" w:hAnsi="宋体" w:cs="宋体"/>
                <w:color w:val="auto"/>
                <w:highlight w:val="none"/>
              </w:rPr>
            </w:pPr>
          </w:p>
        </w:tc>
      </w:tr>
      <w:tr w14:paraId="18D4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62C4B1CA">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5DF99E2C">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6407B85B">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0A11AC0B">
            <w:pPr>
              <w:rPr>
                <w:rFonts w:ascii="宋体" w:hAnsi="宋体" w:cs="宋体"/>
                <w:color w:val="auto"/>
                <w:highlight w:val="none"/>
              </w:rPr>
            </w:pPr>
          </w:p>
        </w:tc>
      </w:tr>
      <w:tr w14:paraId="3C63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14:paraId="5AAD287D">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50A570D9">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24B91074">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2A72C5DE">
            <w:pPr>
              <w:rPr>
                <w:rFonts w:ascii="宋体" w:hAnsi="宋体" w:cs="宋体"/>
                <w:color w:val="auto"/>
                <w:highlight w:val="none"/>
              </w:rPr>
            </w:pPr>
          </w:p>
        </w:tc>
      </w:tr>
      <w:tr w14:paraId="0BAD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2DFC2DF3">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05C3E0F5">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2FC2611B">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54BCEC34">
            <w:pPr>
              <w:rPr>
                <w:rFonts w:ascii="宋体" w:hAnsi="宋体" w:cs="宋体"/>
                <w:color w:val="auto"/>
                <w:highlight w:val="none"/>
              </w:rPr>
            </w:pPr>
          </w:p>
        </w:tc>
      </w:tr>
      <w:tr w14:paraId="6927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692D8BF1">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2BDD3D69">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1AB4DFA3">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6684D458">
            <w:pPr>
              <w:rPr>
                <w:rFonts w:ascii="宋体" w:hAnsi="宋体" w:cs="宋体"/>
                <w:color w:val="auto"/>
                <w:highlight w:val="none"/>
              </w:rPr>
            </w:pPr>
          </w:p>
        </w:tc>
      </w:tr>
      <w:tr w14:paraId="6709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14:paraId="7617806A">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6F1426A7">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39EB8BFA">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229C7052">
            <w:pPr>
              <w:rPr>
                <w:rFonts w:ascii="宋体" w:hAnsi="宋体" w:cs="宋体"/>
                <w:color w:val="auto"/>
                <w:highlight w:val="none"/>
              </w:rPr>
            </w:pPr>
          </w:p>
        </w:tc>
      </w:tr>
      <w:tr w14:paraId="66FA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5FD78F1B">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333173F0">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2FBE8AD1">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18C61675">
            <w:pPr>
              <w:rPr>
                <w:rFonts w:ascii="宋体" w:hAnsi="宋体" w:cs="宋体"/>
                <w:color w:val="auto"/>
                <w:highlight w:val="none"/>
              </w:rPr>
            </w:pPr>
          </w:p>
        </w:tc>
      </w:tr>
      <w:tr w14:paraId="45C4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14:paraId="4A11EACD">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3267E948">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10245395">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6915DD6A">
            <w:pPr>
              <w:rPr>
                <w:rFonts w:ascii="宋体" w:hAnsi="宋体" w:cs="宋体"/>
                <w:color w:val="auto"/>
                <w:highlight w:val="none"/>
              </w:rPr>
            </w:pPr>
          </w:p>
        </w:tc>
      </w:tr>
      <w:tr w14:paraId="7F75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14:paraId="77313555">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4E6DCBB2">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5CAA34EF">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0D29FA27">
            <w:pPr>
              <w:rPr>
                <w:rFonts w:ascii="宋体" w:hAnsi="宋体" w:cs="宋体"/>
                <w:color w:val="auto"/>
                <w:highlight w:val="none"/>
              </w:rPr>
            </w:pPr>
          </w:p>
        </w:tc>
      </w:tr>
      <w:tr w14:paraId="4B9B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14:paraId="21EA781E">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14:paraId="4E5E03DC">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43206D09">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14:paraId="01513D0D">
            <w:pPr>
              <w:rPr>
                <w:rFonts w:ascii="宋体" w:hAnsi="宋体" w:cs="宋体"/>
                <w:color w:val="auto"/>
                <w:highlight w:val="none"/>
              </w:rPr>
            </w:pPr>
          </w:p>
        </w:tc>
      </w:tr>
    </w:tbl>
    <w:p w14:paraId="46AC5B35">
      <w:pPr>
        <w:rPr>
          <w:rFonts w:ascii="宋体" w:hAnsi="宋体" w:cs="宋体"/>
          <w:color w:val="auto"/>
          <w:highlight w:val="none"/>
        </w:rPr>
      </w:pPr>
    </w:p>
    <w:p w14:paraId="2DAF20E3">
      <w:pPr>
        <w:widowControl/>
        <w:jc w:val="left"/>
        <w:rPr>
          <w:rFonts w:ascii="宋体" w:hAnsi="宋体" w:cs="宋体"/>
          <w:color w:val="auto"/>
          <w:highlight w:val="none"/>
        </w:rPr>
        <w:sectPr>
          <w:pgSz w:w="11906" w:h="16838"/>
          <w:pgMar w:top="1418" w:right="1134" w:bottom="1418" w:left="1418" w:header="851" w:footer="992" w:gutter="0"/>
          <w:pgNumType w:fmt="decimal"/>
          <w:cols w:space="720" w:num="1"/>
          <w:docGrid w:type="linesAndChars" w:linePitch="312" w:charSpace="0"/>
        </w:sectPr>
      </w:pPr>
    </w:p>
    <w:p w14:paraId="365C1447">
      <w:pPr>
        <w:spacing w:beforeLines="100" w:afterLines="50"/>
        <w:jc w:val="center"/>
        <w:rPr>
          <w:rFonts w:hint="eastAsia" w:ascii="宋体" w:hAnsi="宋体" w:eastAsia="宋体" w:cs="宋体"/>
          <w:b/>
          <w:bCs/>
          <w:color w:val="auto"/>
          <w:sz w:val="32"/>
          <w:szCs w:val="32"/>
          <w:highlight w:val="none"/>
          <w:lang w:eastAsia="zh-CN"/>
        </w:rPr>
      </w:pPr>
      <w:bookmarkStart w:id="469" w:name="_Toc1209_WPSOffice_Level1"/>
      <w:bookmarkStart w:id="470" w:name="_Toc10590_WPSOffice_Level1"/>
      <w:r>
        <w:rPr>
          <w:rFonts w:hint="eastAsia" w:ascii="宋体" w:hAnsi="宋体" w:cs="宋体"/>
          <w:b/>
          <w:bCs/>
          <w:color w:val="auto"/>
          <w:sz w:val="32"/>
          <w:szCs w:val="32"/>
          <w:highlight w:val="none"/>
        </w:rPr>
        <w:t>十一、优惠条件及</w:t>
      </w:r>
      <w:bookmarkEnd w:id="469"/>
      <w:bookmarkEnd w:id="470"/>
      <w:r>
        <w:rPr>
          <w:rFonts w:hint="eastAsia" w:ascii="宋体" w:hAnsi="宋体" w:cs="宋体"/>
          <w:b/>
          <w:bCs/>
          <w:color w:val="auto"/>
          <w:sz w:val="32"/>
          <w:szCs w:val="32"/>
          <w:highlight w:val="none"/>
          <w:lang w:eastAsia="zh-CN"/>
        </w:rPr>
        <w:t>保修服务</w:t>
      </w:r>
    </w:p>
    <w:p w14:paraId="43D7B7E8">
      <w:pPr>
        <w:spacing w:line="480" w:lineRule="auto"/>
        <w:jc w:val="center"/>
        <w:rPr>
          <w:rFonts w:ascii="宋体" w:hAnsi="宋体" w:cs="宋体"/>
          <w:b/>
          <w:bCs/>
          <w:color w:val="auto"/>
          <w:sz w:val="24"/>
          <w:szCs w:val="32"/>
          <w:highlight w:val="none"/>
        </w:rPr>
      </w:pPr>
    </w:p>
    <w:p w14:paraId="1A971A98">
      <w:pPr>
        <w:spacing w:beforeLines="100" w:afterLines="50"/>
        <w:jc w:val="center"/>
        <w:rPr>
          <w:rFonts w:hint="eastAsia" w:ascii="宋体" w:hAnsi="宋体" w:cs="宋体"/>
          <w:b/>
          <w:bCs/>
          <w:color w:val="auto"/>
          <w:sz w:val="28"/>
          <w:szCs w:val="28"/>
          <w:highlight w:val="none"/>
        </w:rPr>
      </w:pPr>
      <w:bookmarkStart w:id="471" w:name="_Toc1732_WPSOffice_Level1"/>
      <w:bookmarkStart w:id="472" w:name="_Toc4950_WPSOffice_Level1"/>
      <w:r>
        <w:rPr>
          <w:rFonts w:hint="eastAsia" w:ascii="宋体" w:hAnsi="宋体" w:cs="宋体"/>
          <w:b/>
          <w:bCs/>
          <w:color w:val="auto"/>
          <w:sz w:val="28"/>
          <w:szCs w:val="28"/>
          <w:highlight w:val="none"/>
        </w:rPr>
        <w:t>（格式自拟）</w:t>
      </w:r>
      <w:bookmarkEnd w:id="471"/>
      <w:bookmarkEnd w:id="472"/>
    </w:p>
    <w:p w14:paraId="28218451">
      <w:pPr>
        <w:spacing w:beforeLines="100" w:afterLines="50"/>
        <w:jc w:val="center"/>
        <w:rPr>
          <w:rFonts w:hint="eastAsia" w:ascii="宋体" w:hAnsi="宋体" w:cs="宋体"/>
          <w:b/>
          <w:bCs/>
          <w:color w:val="auto"/>
          <w:sz w:val="28"/>
          <w:szCs w:val="28"/>
          <w:highlight w:val="none"/>
        </w:rPr>
      </w:pPr>
    </w:p>
    <w:p w14:paraId="24725483">
      <w:pPr>
        <w:spacing w:beforeLines="100" w:afterLines="50"/>
        <w:jc w:val="center"/>
        <w:rPr>
          <w:rFonts w:hint="eastAsia" w:ascii="宋体" w:hAnsi="宋体" w:cs="宋体"/>
          <w:b/>
          <w:bCs/>
          <w:color w:val="auto"/>
          <w:sz w:val="28"/>
          <w:szCs w:val="28"/>
          <w:highlight w:val="none"/>
        </w:rPr>
      </w:pPr>
    </w:p>
    <w:p w14:paraId="24BE79DD">
      <w:pPr>
        <w:spacing w:beforeLines="100" w:afterLines="50"/>
        <w:jc w:val="center"/>
        <w:rPr>
          <w:rFonts w:hint="eastAsia" w:ascii="宋体" w:hAnsi="宋体" w:cs="宋体"/>
          <w:b/>
          <w:bCs/>
          <w:color w:val="auto"/>
          <w:sz w:val="28"/>
          <w:szCs w:val="28"/>
          <w:highlight w:val="none"/>
        </w:rPr>
      </w:pPr>
    </w:p>
    <w:p w14:paraId="573278B6">
      <w:pPr>
        <w:spacing w:beforeLines="100" w:afterLines="50"/>
        <w:jc w:val="center"/>
        <w:rPr>
          <w:rFonts w:hint="eastAsia" w:ascii="宋体" w:hAnsi="宋体" w:cs="宋体"/>
          <w:b/>
          <w:bCs/>
          <w:color w:val="auto"/>
          <w:sz w:val="28"/>
          <w:szCs w:val="28"/>
          <w:highlight w:val="none"/>
        </w:rPr>
      </w:pPr>
    </w:p>
    <w:p w14:paraId="5AFA98EB">
      <w:pPr>
        <w:spacing w:beforeLines="100" w:afterLines="50"/>
        <w:jc w:val="center"/>
        <w:rPr>
          <w:rFonts w:hint="eastAsia" w:ascii="宋体" w:hAnsi="宋体" w:cs="宋体"/>
          <w:b/>
          <w:bCs/>
          <w:color w:val="auto"/>
          <w:sz w:val="28"/>
          <w:szCs w:val="28"/>
          <w:highlight w:val="none"/>
        </w:rPr>
      </w:pPr>
    </w:p>
    <w:p w14:paraId="1C17DB68">
      <w:pPr>
        <w:spacing w:beforeLines="100" w:afterLines="50"/>
        <w:jc w:val="center"/>
        <w:rPr>
          <w:rFonts w:hint="eastAsia" w:ascii="宋体" w:hAnsi="宋体" w:cs="宋体"/>
          <w:b/>
          <w:bCs/>
          <w:color w:val="auto"/>
          <w:sz w:val="28"/>
          <w:szCs w:val="28"/>
          <w:highlight w:val="none"/>
        </w:rPr>
      </w:pPr>
    </w:p>
    <w:p w14:paraId="27FE0F8C">
      <w:pPr>
        <w:spacing w:beforeLines="100" w:afterLines="50"/>
        <w:jc w:val="center"/>
        <w:rPr>
          <w:rFonts w:hint="eastAsia" w:ascii="宋体" w:hAnsi="宋体" w:cs="宋体"/>
          <w:b/>
          <w:bCs/>
          <w:color w:val="auto"/>
          <w:sz w:val="28"/>
          <w:szCs w:val="28"/>
          <w:highlight w:val="none"/>
        </w:rPr>
      </w:pPr>
    </w:p>
    <w:p w14:paraId="77B9CE9E">
      <w:pPr>
        <w:spacing w:beforeLines="100" w:afterLines="50"/>
        <w:jc w:val="center"/>
        <w:rPr>
          <w:rFonts w:hint="eastAsia" w:ascii="宋体" w:hAnsi="宋体" w:cs="宋体"/>
          <w:b/>
          <w:bCs/>
          <w:color w:val="auto"/>
          <w:sz w:val="28"/>
          <w:szCs w:val="28"/>
          <w:highlight w:val="none"/>
        </w:rPr>
      </w:pPr>
    </w:p>
    <w:p w14:paraId="41E7F119">
      <w:pPr>
        <w:spacing w:beforeLines="100" w:afterLines="50"/>
        <w:jc w:val="center"/>
        <w:rPr>
          <w:rFonts w:hint="eastAsia" w:ascii="宋体" w:hAnsi="宋体" w:cs="宋体"/>
          <w:b/>
          <w:bCs/>
          <w:color w:val="auto"/>
          <w:sz w:val="28"/>
          <w:szCs w:val="28"/>
          <w:highlight w:val="none"/>
        </w:rPr>
      </w:pPr>
    </w:p>
    <w:p w14:paraId="3D7D9D05">
      <w:pPr>
        <w:spacing w:beforeLines="100" w:afterLines="50"/>
        <w:jc w:val="center"/>
        <w:rPr>
          <w:rFonts w:hint="eastAsia" w:ascii="宋体" w:hAnsi="宋体" w:cs="宋体"/>
          <w:b/>
          <w:bCs/>
          <w:color w:val="auto"/>
          <w:sz w:val="28"/>
          <w:szCs w:val="28"/>
          <w:highlight w:val="none"/>
        </w:rPr>
      </w:pPr>
    </w:p>
    <w:p w14:paraId="53528173">
      <w:pPr>
        <w:spacing w:beforeLines="100" w:afterLines="50"/>
        <w:jc w:val="center"/>
        <w:rPr>
          <w:rFonts w:hint="eastAsia" w:ascii="宋体" w:hAnsi="宋体" w:cs="宋体"/>
          <w:b/>
          <w:bCs/>
          <w:color w:val="auto"/>
          <w:sz w:val="28"/>
          <w:szCs w:val="28"/>
          <w:highlight w:val="none"/>
        </w:rPr>
      </w:pPr>
    </w:p>
    <w:p w14:paraId="64286158">
      <w:pPr>
        <w:spacing w:beforeLines="100" w:afterLines="50"/>
        <w:jc w:val="center"/>
        <w:rPr>
          <w:rFonts w:hint="eastAsia" w:ascii="宋体" w:hAnsi="宋体" w:cs="宋体"/>
          <w:b/>
          <w:bCs/>
          <w:color w:val="auto"/>
          <w:sz w:val="28"/>
          <w:szCs w:val="28"/>
          <w:highlight w:val="none"/>
        </w:rPr>
      </w:pPr>
    </w:p>
    <w:p w14:paraId="292C7E3E">
      <w:pPr>
        <w:numPr>
          <w:ilvl w:val="0"/>
          <w:numId w:val="7"/>
        </w:numPr>
        <w:spacing w:beforeLines="100" w:afterLines="5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其他材料</w:t>
      </w:r>
    </w:p>
    <w:p w14:paraId="4DBDCFB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1.拒绝列入政府取消投标资格记录期间的企业或个人投标，投标人提供由法人签字并加盖公章的承诺书；</w:t>
      </w:r>
    </w:p>
    <w:p w14:paraId="6E6C0C7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2.投标人须知前附表规定的其他材料。</w:t>
      </w:r>
    </w:p>
    <w:p w14:paraId="156DE91F">
      <w:pPr>
        <w:rPr>
          <w:rFonts w:hint="eastAsia" w:eastAsia="宋体"/>
          <w:highlight w:val="none"/>
          <w:lang w:eastAsia="zh-CN"/>
        </w:rPr>
      </w:pPr>
    </w:p>
    <w:sectPr>
      <w:headerReference r:id="rId8" w:type="default"/>
      <w:footerReference r:id="rId9" w:type="default"/>
      <w:pgSz w:w="11906" w:h="16838"/>
      <w:pgMar w:top="1418" w:right="1134"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Batang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BA0B7">
    <w:pPr>
      <w:pStyle w:val="25"/>
    </w:pPr>
    <w:r>
      <w:rPr>
        <w:rFonts w:ascii="Times New Roman" w:hAnsi="Times New Roman" w:eastAsia="宋体" w:cs="Times New Roman"/>
        <w:kern w:val="2"/>
        <w:sz w:val="18"/>
        <w:szCs w:val="18"/>
        <w:lang w:val="en-US" w:eastAsia="zh-CN" w:bidi="ar-SA"/>
      </w:rPr>
      <w:pict>
        <v:rect id="文本框 3"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3076DDF">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B9A4F">
    <w:pPr>
      <w:pStyle w:val="25"/>
    </w:pPr>
    <w:r>
      <w:rPr>
        <w:sz w:val="18"/>
      </w:rP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59A83038">
                <w:pPr>
                  <w:pStyle w:val="25"/>
                </w:pPr>
                <w:r>
                  <w:fldChar w:fldCharType="begin"/>
                </w:r>
                <w:r>
                  <w:instrText xml:space="preserve"> PAGE  \* MERGEFORMAT </w:instrText>
                </w:r>
                <w:r>
                  <w:fldChar w:fldCharType="separate"/>
                </w:r>
                <w:r>
                  <w:t>112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1508">
    <w:pPr>
      <w:pStyle w:val="25"/>
    </w:pPr>
    <w:r>
      <w:rPr>
        <w:rFonts w:ascii="Times New Roman" w:hAnsi="Times New Roman" w:eastAsia="宋体" w:cs="Times New Roman"/>
        <w:kern w:val="2"/>
        <w:sz w:val="18"/>
        <w:szCs w:val="18"/>
        <w:lang w:val="en-US" w:eastAsia="zh-CN" w:bidi="ar-SA"/>
      </w:rPr>
      <w:pict>
        <v:rect id="文本框 4"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9A677BD">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4734">
    <w:pPr>
      <w:pStyle w:val="25"/>
    </w:pPr>
    <w:r>
      <w:rPr>
        <w:rFonts w:ascii="Times New Roman" w:hAnsi="Times New Roman" w:eastAsia="宋体" w:cs="Times New Roman"/>
        <w:kern w:val="2"/>
        <w:sz w:val="18"/>
        <w:szCs w:val="18"/>
        <w:lang w:val="en-US" w:eastAsia="zh-CN" w:bidi="ar-SA"/>
      </w:rPr>
      <w:pict>
        <v:rect id="文本框 5" o:spid="_x0000_s409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9311F02">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AC1E2">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2DDC5">
    <w:pPr>
      <w:pStyle w:val="26"/>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4EB54">
    <w:pPr>
      <w:pStyle w:val="2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7B52F"/>
    <w:multiLevelType w:val="singleLevel"/>
    <w:tmpl w:val="EBE7B52F"/>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pStyle w:val="81"/>
      <w:suff w:val="nothing"/>
      <w:lvlText w:val="%1、"/>
      <w:lvlJc w:val="left"/>
    </w:lvl>
  </w:abstractNum>
  <w:abstractNum w:abstractNumId="2">
    <w:nsid w:val="0F930F46"/>
    <w:multiLevelType w:val="singleLevel"/>
    <w:tmpl w:val="0F930F46"/>
    <w:lvl w:ilvl="0" w:tentative="0">
      <w:start w:val="7"/>
      <w:numFmt w:val="chineseCounting"/>
      <w:suff w:val="space"/>
      <w:lvlText w:val="第%1章"/>
      <w:lvlJc w:val="left"/>
      <w:rPr>
        <w:rFonts w:hint="eastAsia"/>
      </w:rPr>
    </w:lvl>
  </w:abstractNum>
  <w:abstractNum w:abstractNumId="3">
    <w:nsid w:val="31C4BD01"/>
    <w:multiLevelType w:val="singleLevel"/>
    <w:tmpl w:val="31C4BD01"/>
    <w:lvl w:ilvl="0" w:tentative="0">
      <w:start w:val="1"/>
      <w:numFmt w:val="decimal"/>
      <w:suff w:val="nothing"/>
      <w:lvlText w:val="（%1）"/>
      <w:lvlJc w:val="left"/>
    </w:lvl>
  </w:abstractNum>
  <w:abstractNum w:abstractNumId="4">
    <w:nsid w:val="54326D73"/>
    <w:multiLevelType w:val="singleLevel"/>
    <w:tmpl w:val="54326D73"/>
    <w:lvl w:ilvl="0" w:tentative="0">
      <w:start w:val="1"/>
      <w:numFmt w:val="decimal"/>
      <w:lvlText w:val="%1."/>
      <w:lvlJc w:val="left"/>
      <w:pPr>
        <w:tabs>
          <w:tab w:val="left" w:pos="312"/>
        </w:tabs>
      </w:pPr>
    </w:lvl>
  </w:abstractNum>
  <w:abstractNum w:abstractNumId="5">
    <w:nsid w:val="56A4DBD3"/>
    <w:multiLevelType w:val="singleLevel"/>
    <w:tmpl w:val="56A4DBD3"/>
    <w:lvl w:ilvl="0" w:tentative="0">
      <w:start w:val="1"/>
      <w:numFmt w:val="chineseCounting"/>
      <w:suff w:val="nothing"/>
      <w:lvlText w:val="%1、"/>
      <w:lvlJc w:val="left"/>
      <w:rPr>
        <w:rFonts w:hint="eastAsia"/>
      </w:rPr>
    </w:lvl>
  </w:abstractNum>
  <w:abstractNum w:abstractNumId="6">
    <w:nsid w:val="79DF6033"/>
    <w:multiLevelType w:val="singleLevel"/>
    <w:tmpl w:val="79DF6033"/>
    <w:lvl w:ilvl="0" w:tentative="0">
      <w:start w:val="12"/>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jMDU4MzE0MGNkNGRmODViYmVhMzBjMzUzZTBkZmQifQ=="/>
    <w:docVar w:name="KSO_WPS_MARK_KEY" w:val="63be513b-a3ec-4c8c-a793-ebad7805f38e"/>
  </w:docVars>
  <w:rsids>
    <w:rsidRoot w:val="00000000"/>
    <w:rsid w:val="00207852"/>
    <w:rsid w:val="00215F7D"/>
    <w:rsid w:val="002B0096"/>
    <w:rsid w:val="002E4399"/>
    <w:rsid w:val="0031380D"/>
    <w:rsid w:val="003A4DB8"/>
    <w:rsid w:val="003C468C"/>
    <w:rsid w:val="003C5E55"/>
    <w:rsid w:val="00423C6D"/>
    <w:rsid w:val="00515C5E"/>
    <w:rsid w:val="00641E35"/>
    <w:rsid w:val="006B6D1F"/>
    <w:rsid w:val="006E4A62"/>
    <w:rsid w:val="007621D9"/>
    <w:rsid w:val="00847DE1"/>
    <w:rsid w:val="009832AA"/>
    <w:rsid w:val="00A00AC0"/>
    <w:rsid w:val="00B05D82"/>
    <w:rsid w:val="00C1697C"/>
    <w:rsid w:val="00C84172"/>
    <w:rsid w:val="00C85F20"/>
    <w:rsid w:val="00CA7EEA"/>
    <w:rsid w:val="00CB5A10"/>
    <w:rsid w:val="00CE72AE"/>
    <w:rsid w:val="00D16BAF"/>
    <w:rsid w:val="00D64AE1"/>
    <w:rsid w:val="00E52F76"/>
    <w:rsid w:val="00E84814"/>
    <w:rsid w:val="00F52A8D"/>
    <w:rsid w:val="00F9432B"/>
    <w:rsid w:val="00FF56BA"/>
    <w:rsid w:val="01080A12"/>
    <w:rsid w:val="01101C23"/>
    <w:rsid w:val="01145609"/>
    <w:rsid w:val="01242BEC"/>
    <w:rsid w:val="01255120"/>
    <w:rsid w:val="012B1E08"/>
    <w:rsid w:val="013B4944"/>
    <w:rsid w:val="01504CEC"/>
    <w:rsid w:val="01536131"/>
    <w:rsid w:val="01565BEF"/>
    <w:rsid w:val="015B3238"/>
    <w:rsid w:val="01671BDD"/>
    <w:rsid w:val="016814B1"/>
    <w:rsid w:val="017E2A82"/>
    <w:rsid w:val="01883901"/>
    <w:rsid w:val="019B4D77"/>
    <w:rsid w:val="01AA7D1B"/>
    <w:rsid w:val="01AC75F0"/>
    <w:rsid w:val="01AE15BA"/>
    <w:rsid w:val="01B24DD3"/>
    <w:rsid w:val="01C26E13"/>
    <w:rsid w:val="01C761D7"/>
    <w:rsid w:val="01C81F50"/>
    <w:rsid w:val="01E71EBB"/>
    <w:rsid w:val="01F706E0"/>
    <w:rsid w:val="01FB51D5"/>
    <w:rsid w:val="01FD1236"/>
    <w:rsid w:val="01FD7E4B"/>
    <w:rsid w:val="02094A42"/>
    <w:rsid w:val="020A2F20"/>
    <w:rsid w:val="020E2058"/>
    <w:rsid w:val="02151639"/>
    <w:rsid w:val="022A49B8"/>
    <w:rsid w:val="023A4BFB"/>
    <w:rsid w:val="02430006"/>
    <w:rsid w:val="02445A7A"/>
    <w:rsid w:val="024617F2"/>
    <w:rsid w:val="024737BC"/>
    <w:rsid w:val="024910FD"/>
    <w:rsid w:val="02502671"/>
    <w:rsid w:val="02557C87"/>
    <w:rsid w:val="025739FF"/>
    <w:rsid w:val="026659F0"/>
    <w:rsid w:val="028247F4"/>
    <w:rsid w:val="028642E4"/>
    <w:rsid w:val="029B63CB"/>
    <w:rsid w:val="02AE7397"/>
    <w:rsid w:val="02BC7D06"/>
    <w:rsid w:val="02C1531D"/>
    <w:rsid w:val="02C941D1"/>
    <w:rsid w:val="02CD1F13"/>
    <w:rsid w:val="02D34B74"/>
    <w:rsid w:val="02D36DFE"/>
    <w:rsid w:val="02E1776D"/>
    <w:rsid w:val="02E334E5"/>
    <w:rsid w:val="02E35293"/>
    <w:rsid w:val="02E42DB9"/>
    <w:rsid w:val="02E80AFB"/>
    <w:rsid w:val="02ED4668"/>
    <w:rsid w:val="02F23728"/>
    <w:rsid w:val="02F86CE7"/>
    <w:rsid w:val="02FC0103"/>
    <w:rsid w:val="03015719"/>
    <w:rsid w:val="03060627"/>
    <w:rsid w:val="031713E0"/>
    <w:rsid w:val="03192A63"/>
    <w:rsid w:val="03253AFD"/>
    <w:rsid w:val="032748F2"/>
    <w:rsid w:val="032A2EC2"/>
    <w:rsid w:val="03391357"/>
    <w:rsid w:val="033B697F"/>
    <w:rsid w:val="034D6BB0"/>
    <w:rsid w:val="03791753"/>
    <w:rsid w:val="037E78DB"/>
    <w:rsid w:val="037F5278"/>
    <w:rsid w:val="038C592B"/>
    <w:rsid w:val="03942A31"/>
    <w:rsid w:val="039D18E6"/>
    <w:rsid w:val="039F47C6"/>
    <w:rsid w:val="03B629A7"/>
    <w:rsid w:val="03B91B2D"/>
    <w:rsid w:val="03B9676F"/>
    <w:rsid w:val="03C2134C"/>
    <w:rsid w:val="03D33559"/>
    <w:rsid w:val="03D35307"/>
    <w:rsid w:val="03D35BC5"/>
    <w:rsid w:val="03D41282"/>
    <w:rsid w:val="03DE309B"/>
    <w:rsid w:val="03FD05D6"/>
    <w:rsid w:val="03FD2384"/>
    <w:rsid w:val="03FF434E"/>
    <w:rsid w:val="04041965"/>
    <w:rsid w:val="04066CEE"/>
    <w:rsid w:val="040A4AA1"/>
    <w:rsid w:val="040D2D87"/>
    <w:rsid w:val="0410030A"/>
    <w:rsid w:val="041147DF"/>
    <w:rsid w:val="041E22FB"/>
    <w:rsid w:val="04221DEB"/>
    <w:rsid w:val="04277401"/>
    <w:rsid w:val="042E253E"/>
    <w:rsid w:val="043A1760"/>
    <w:rsid w:val="043A7135"/>
    <w:rsid w:val="04463D2B"/>
    <w:rsid w:val="0452229F"/>
    <w:rsid w:val="045B0029"/>
    <w:rsid w:val="046C750A"/>
    <w:rsid w:val="04893C18"/>
    <w:rsid w:val="04904FA7"/>
    <w:rsid w:val="049525BD"/>
    <w:rsid w:val="04A14A77"/>
    <w:rsid w:val="04B35139"/>
    <w:rsid w:val="04C22487"/>
    <w:rsid w:val="04C258B7"/>
    <w:rsid w:val="04CD61FB"/>
    <w:rsid w:val="04CE3D21"/>
    <w:rsid w:val="04D74983"/>
    <w:rsid w:val="04D75B2D"/>
    <w:rsid w:val="04DE1B42"/>
    <w:rsid w:val="04E470A0"/>
    <w:rsid w:val="04E672BC"/>
    <w:rsid w:val="04E83035"/>
    <w:rsid w:val="04EB042F"/>
    <w:rsid w:val="04FE63B4"/>
    <w:rsid w:val="05015EA4"/>
    <w:rsid w:val="05047743"/>
    <w:rsid w:val="050C0AD0"/>
    <w:rsid w:val="050F05C1"/>
    <w:rsid w:val="05137986"/>
    <w:rsid w:val="05177476"/>
    <w:rsid w:val="051A51B8"/>
    <w:rsid w:val="05214DB0"/>
    <w:rsid w:val="053C512E"/>
    <w:rsid w:val="053E5AFA"/>
    <w:rsid w:val="054364BD"/>
    <w:rsid w:val="05511F36"/>
    <w:rsid w:val="055406CA"/>
    <w:rsid w:val="05575AC4"/>
    <w:rsid w:val="056153B2"/>
    <w:rsid w:val="05654685"/>
    <w:rsid w:val="05816FE5"/>
    <w:rsid w:val="058368B9"/>
    <w:rsid w:val="0593295A"/>
    <w:rsid w:val="05B13C4F"/>
    <w:rsid w:val="05B9052D"/>
    <w:rsid w:val="05BB24F7"/>
    <w:rsid w:val="05C70E9C"/>
    <w:rsid w:val="05C80770"/>
    <w:rsid w:val="05C82C12"/>
    <w:rsid w:val="05CC64B2"/>
    <w:rsid w:val="05D47115"/>
    <w:rsid w:val="05D610DF"/>
    <w:rsid w:val="05D709B3"/>
    <w:rsid w:val="05D724D1"/>
    <w:rsid w:val="05EA06E6"/>
    <w:rsid w:val="05F81055"/>
    <w:rsid w:val="05F872A7"/>
    <w:rsid w:val="05FF6D42"/>
    <w:rsid w:val="06141C07"/>
    <w:rsid w:val="061A44B2"/>
    <w:rsid w:val="061F4F79"/>
    <w:rsid w:val="062C6593"/>
    <w:rsid w:val="062F6A41"/>
    <w:rsid w:val="06345E06"/>
    <w:rsid w:val="064222D0"/>
    <w:rsid w:val="0651131F"/>
    <w:rsid w:val="065E2E82"/>
    <w:rsid w:val="06604E4C"/>
    <w:rsid w:val="06620BC5"/>
    <w:rsid w:val="0664493D"/>
    <w:rsid w:val="06712BB6"/>
    <w:rsid w:val="0673692E"/>
    <w:rsid w:val="0676641E"/>
    <w:rsid w:val="0680729D"/>
    <w:rsid w:val="06897EFF"/>
    <w:rsid w:val="069074E0"/>
    <w:rsid w:val="06A765D7"/>
    <w:rsid w:val="06AB091A"/>
    <w:rsid w:val="06B31420"/>
    <w:rsid w:val="06B35987"/>
    <w:rsid w:val="06BA6BB3"/>
    <w:rsid w:val="06C947A0"/>
    <w:rsid w:val="06CC603E"/>
    <w:rsid w:val="06DB43C0"/>
    <w:rsid w:val="06DC3C87"/>
    <w:rsid w:val="06E15F8D"/>
    <w:rsid w:val="06E31D05"/>
    <w:rsid w:val="06E710CA"/>
    <w:rsid w:val="06E86155"/>
    <w:rsid w:val="06F40898"/>
    <w:rsid w:val="06F55595"/>
    <w:rsid w:val="06F85085"/>
    <w:rsid w:val="06FC2DC7"/>
    <w:rsid w:val="06FC6923"/>
    <w:rsid w:val="06FF6413"/>
    <w:rsid w:val="07036237"/>
    <w:rsid w:val="070C28DE"/>
    <w:rsid w:val="070E48A8"/>
    <w:rsid w:val="0713651D"/>
    <w:rsid w:val="0726338F"/>
    <w:rsid w:val="07287718"/>
    <w:rsid w:val="073A569E"/>
    <w:rsid w:val="073E518E"/>
    <w:rsid w:val="073E6F3C"/>
    <w:rsid w:val="073F3368"/>
    <w:rsid w:val="073F4A62"/>
    <w:rsid w:val="074A3B33"/>
    <w:rsid w:val="074B3407"/>
    <w:rsid w:val="074E2C52"/>
    <w:rsid w:val="074F3F31"/>
    <w:rsid w:val="07591FC8"/>
    <w:rsid w:val="075C6911"/>
    <w:rsid w:val="076E3DCF"/>
    <w:rsid w:val="07723089"/>
    <w:rsid w:val="077566D6"/>
    <w:rsid w:val="077A1F3E"/>
    <w:rsid w:val="078D7EC3"/>
    <w:rsid w:val="078E31EE"/>
    <w:rsid w:val="07921036"/>
    <w:rsid w:val="079254DA"/>
    <w:rsid w:val="0797489E"/>
    <w:rsid w:val="079923C4"/>
    <w:rsid w:val="079C1EB4"/>
    <w:rsid w:val="07C37441"/>
    <w:rsid w:val="07C5140B"/>
    <w:rsid w:val="07C52B6D"/>
    <w:rsid w:val="07CC279A"/>
    <w:rsid w:val="07D17DB0"/>
    <w:rsid w:val="07E01DA1"/>
    <w:rsid w:val="07E13D6B"/>
    <w:rsid w:val="07E55609"/>
    <w:rsid w:val="07EA0E72"/>
    <w:rsid w:val="07F41631"/>
    <w:rsid w:val="07F92E63"/>
    <w:rsid w:val="081A5A75"/>
    <w:rsid w:val="081B102B"/>
    <w:rsid w:val="08206641"/>
    <w:rsid w:val="08221ECB"/>
    <w:rsid w:val="0822685D"/>
    <w:rsid w:val="082500FC"/>
    <w:rsid w:val="082840D3"/>
    <w:rsid w:val="082C3238"/>
    <w:rsid w:val="082E5202"/>
    <w:rsid w:val="082F4AD6"/>
    <w:rsid w:val="08387E2F"/>
    <w:rsid w:val="08390D48"/>
    <w:rsid w:val="08397703"/>
    <w:rsid w:val="083B347B"/>
    <w:rsid w:val="0845254C"/>
    <w:rsid w:val="08541086"/>
    <w:rsid w:val="085F53BF"/>
    <w:rsid w:val="086C1887"/>
    <w:rsid w:val="0878022B"/>
    <w:rsid w:val="087D5842"/>
    <w:rsid w:val="087E15BA"/>
    <w:rsid w:val="08843074"/>
    <w:rsid w:val="088E5CA1"/>
    <w:rsid w:val="08931509"/>
    <w:rsid w:val="08980420"/>
    <w:rsid w:val="08A3113A"/>
    <w:rsid w:val="08A84AB0"/>
    <w:rsid w:val="08B1665F"/>
    <w:rsid w:val="08B35707"/>
    <w:rsid w:val="08BB45BC"/>
    <w:rsid w:val="08C43471"/>
    <w:rsid w:val="08DB2D17"/>
    <w:rsid w:val="08DD09D6"/>
    <w:rsid w:val="08EE4992"/>
    <w:rsid w:val="08F05A07"/>
    <w:rsid w:val="08F50717"/>
    <w:rsid w:val="090B0DD5"/>
    <w:rsid w:val="09187C60"/>
    <w:rsid w:val="09293C1C"/>
    <w:rsid w:val="0932487E"/>
    <w:rsid w:val="093700E7"/>
    <w:rsid w:val="09415C71"/>
    <w:rsid w:val="094445B2"/>
    <w:rsid w:val="0949606C"/>
    <w:rsid w:val="094D790A"/>
    <w:rsid w:val="095011A8"/>
    <w:rsid w:val="095347F5"/>
    <w:rsid w:val="095956B0"/>
    <w:rsid w:val="095962AF"/>
    <w:rsid w:val="095C7B4D"/>
    <w:rsid w:val="095E1ED5"/>
    <w:rsid w:val="096B5FE2"/>
    <w:rsid w:val="097A1F6C"/>
    <w:rsid w:val="097C1F9D"/>
    <w:rsid w:val="097F1A8E"/>
    <w:rsid w:val="098234E6"/>
    <w:rsid w:val="09880942"/>
    <w:rsid w:val="098B6A14"/>
    <w:rsid w:val="098F68E7"/>
    <w:rsid w:val="09945539"/>
    <w:rsid w:val="099F7A3A"/>
    <w:rsid w:val="09D04097"/>
    <w:rsid w:val="09D108DF"/>
    <w:rsid w:val="09DF42DA"/>
    <w:rsid w:val="09E463B3"/>
    <w:rsid w:val="09E518F1"/>
    <w:rsid w:val="09EF6C13"/>
    <w:rsid w:val="09FB0B85"/>
    <w:rsid w:val="0A0106F5"/>
    <w:rsid w:val="0A03621B"/>
    <w:rsid w:val="0A0442A1"/>
    <w:rsid w:val="0A095CAD"/>
    <w:rsid w:val="0A187F18"/>
    <w:rsid w:val="0A2224DE"/>
    <w:rsid w:val="0A291010"/>
    <w:rsid w:val="0A2A19F9"/>
    <w:rsid w:val="0A2A7C4B"/>
    <w:rsid w:val="0A2F7010"/>
    <w:rsid w:val="0A3C34DB"/>
    <w:rsid w:val="0A5B6057"/>
    <w:rsid w:val="0A5E16A3"/>
    <w:rsid w:val="0A60366D"/>
    <w:rsid w:val="0A6C3DC0"/>
    <w:rsid w:val="0A6D18E6"/>
    <w:rsid w:val="0A7E1708"/>
    <w:rsid w:val="0A8B454A"/>
    <w:rsid w:val="0A8E2B46"/>
    <w:rsid w:val="0A9B46A5"/>
    <w:rsid w:val="0AB85257"/>
    <w:rsid w:val="0AC0235E"/>
    <w:rsid w:val="0AC37D55"/>
    <w:rsid w:val="0AC85CAB"/>
    <w:rsid w:val="0AC92FC0"/>
    <w:rsid w:val="0AC97464"/>
    <w:rsid w:val="0ACE6829"/>
    <w:rsid w:val="0AD32091"/>
    <w:rsid w:val="0AD876A7"/>
    <w:rsid w:val="0ADD4C59"/>
    <w:rsid w:val="0ADE6993"/>
    <w:rsid w:val="0B073AE9"/>
    <w:rsid w:val="0B0C0C98"/>
    <w:rsid w:val="0B0F299D"/>
    <w:rsid w:val="0B106E41"/>
    <w:rsid w:val="0B187319"/>
    <w:rsid w:val="0B1A0653"/>
    <w:rsid w:val="0B1A7CC0"/>
    <w:rsid w:val="0B1B445F"/>
    <w:rsid w:val="0B215C03"/>
    <w:rsid w:val="0B304DED"/>
    <w:rsid w:val="0B330D82"/>
    <w:rsid w:val="0B332B30"/>
    <w:rsid w:val="0B3C7C36"/>
    <w:rsid w:val="0B4D1E43"/>
    <w:rsid w:val="0B5036E2"/>
    <w:rsid w:val="0B50723E"/>
    <w:rsid w:val="0B542B76"/>
    <w:rsid w:val="0B5807E8"/>
    <w:rsid w:val="0B5F1B77"/>
    <w:rsid w:val="0B626F71"/>
    <w:rsid w:val="0B6A096C"/>
    <w:rsid w:val="0B707A90"/>
    <w:rsid w:val="0B73117E"/>
    <w:rsid w:val="0B754EF6"/>
    <w:rsid w:val="0B795B2B"/>
    <w:rsid w:val="0B7F3FC7"/>
    <w:rsid w:val="0B811AED"/>
    <w:rsid w:val="0B837613"/>
    <w:rsid w:val="0B845139"/>
    <w:rsid w:val="0B8D66E4"/>
    <w:rsid w:val="0B8D72C9"/>
    <w:rsid w:val="0B9E269F"/>
    <w:rsid w:val="0BAB44B6"/>
    <w:rsid w:val="0BC67500"/>
    <w:rsid w:val="0BD47E6F"/>
    <w:rsid w:val="0BDA21AF"/>
    <w:rsid w:val="0BDA2FAB"/>
    <w:rsid w:val="0BE107DE"/>
    <w:rsid w:val="0BEA7953"/>
    <w:rsid w:val="0BF91683"/>
    <w:rsid w:val="0BFD6F1B"/>
    <w:rsid w:val="0C0D3381"/>
    <w:rsid w:val="0C1B5A9E"/>
    <w:rsid w:val="0C2F32F7"/>
    <w:rsid w:val="0C34090D"/>
    <w:rsid w:val="0C3703FE"/>
    <w:rsid w:val="0C37664F"/>
    <w:rsid w:val="0C3E178C"/>
    <w:rsid w:val="0C4072B2"/>
    <w:rsid w:val="0C5E598A"/>
    <w:rsid w:val="0C654F6B"/>
    <w:rsid w:val="0C684A5B"/>
    <w:rsid w:val="0C6D7A9C"/>
    <w:rsid w:val="0C6F5DE9"/>
    <w:rsid w:val="0C74048D"/>
    <w:rsid w:val="0C7D0506"/>
    <w:rsid w:val="0C8445FF"/>
    <w:rsid w:val="0C847C19"/>
    <w:rsid w:val="0C8D7B13"/>
    <w:rsid w:val="0C9B6BDE"/>
    <w:rsid w:val="0C9C56BA"/>
    <w:rsid w:val="0CA35A93"/>
    <w:rsid w:val="0CAA279E"/>
    <w:rsid w:val="0CAA6E21"/>
    <w:rsid w:val="0CAC0DEC"/>
    <w:rsid w:val="0CAE6912"/>
    <w:rsid w:val="0CB97F98"/>
    <w:rsid w:val="0CCE17EE"/>
    <w:rsid w:val="0CDD0FA5"/>
    <w:rsid w:val="0CE75980"/>
    <w:rsid w:val="0CE9794A"/>
    <w:rsid w:val="0CEB1914"/>
    <w:rsid w:val="0CEC1B44"/>
    <w:rsid w:val="0CEE5747"/>
    <w:rsid w:val="0CF3287E"/>
    <w:rsid w:val="0CF62067"/>
    <w:rsid w:val="0D0504FC"/>
    <w:rsid w:val="0D0B3D64"/>
    <w:rsid w:val="0D0E5602"/>
    <w:rsid w:val="0D103128"/>
    <w:rsid w:val="0D270472"/>
    <w:rsid w:val="0D2C3CDA"/>
    <w:rsid w:val="0D335069"/>
    <w:rsid w:val="0D38442D"/>
    <w:rsid w:val="0D3A63F7"/>
    <w:rsid w:val="0D3D7C96"/>
    <w:rsid w:val="0D3F756A"/>
    <w:rsid w:val="0D4234FE"/>
    <w:rsid w:val="0D464D9C"/>
    <w:rsid w:val="0D474670"/>
    <w:rsid w:val="0D58062B"/>
    <w:rsid w:val="0D5D14E7"/>
    <w:rsid w:val="0D6224F9"/>
    <w:rsid w:val="0D68796A"/>
    <w:rsid w:val="0D7B2835"/>
    <w:rsid w:val="0D8E6743"/>
    <w:rsid w:val="0D98311E"/>
    <w:rsid w:val="0DA73361"/>
    <w:rsid w:val="0DBC0BBA"/>
    <w:rsid w:val="0DBE0DD6"/>
    <w:rsid w:val="0DC61A39"/>
    <w:rsid w:val="0DC83A03"/>
    <w:rsid w:val="0DD34156"/>
    <w:rsid w:val="0DEB14A0"/>
    <w:rsid w:val="0DED16BC"/>
    <w:rsid w:val="0DEE2D3E"/>
    <w:rsid w:val="0DF447F8"/>
    <w:rsid w:val="0DF60895"/>
    <w:rsid w:val="0DFB6018"/>
    <w:rsid w:val="0E060087"/>
    <w:rsid w:val="0E0662D9"/>
    <w:rsid w:val="0E082052"/>
    <w:rsid w:val="0E086F0F"/>
    <w:rsid w:val="0E0A401C"/>
    <w:rsid w:val="0E0E518E"/>
    <w:rsid w:val="0E185582"/>
    <w:rsid w:val="0E1C5AFD"/>
    <w:rsid w:val="0E2A646C"/>
    <w:rsid w:val="0E3C619F"/>
    <w:rsid w:val="0E3E5A73"/>
    <w:rsid w:val="0E3F3599"/>
    <w:rsid w:val="0E4017EB"/>
    <w:rsid w:val="0E43752E"/>
    <w:rsid w:val="0E576B35"/>
    <w:rsid w:val="0E666D78"/>
    <w:rsid w:val="0E6A6868"/>
    <w:rsid w:val="0E884F40"/>
    <w:rsid w:val="0E8A0CB9"/>
    <w:rsid w:val="0E8A2A67"/>
    <w:rsid w:val="0E8B67DF"/>
    <w:rsid w:val="0E9E29B6"/>
    <w:rsid w:val="0EB7236D"/>
    <w:rsid w:val="0EB775D4"/>
    <w:rsid w:val="0EB977F0"/>
    <w:rsid w:val="0EBE7BE3"/>
    <w:rsid w:val="0EC817E1"/>
    <w:rsid w:val="0EDE2764"/>
    <w:rsid w:val="0EF32D02"/>
    <w:rsid w:val="0EFB1BB6"/>
    <w:rsid w:val="0F032819"/>
    <w:rsid w:val="0F0A004B"/>
    <w:rsid w:val="0F2116A5"/>
    <w:rsid w:val="0F242EBB"/>
    <w:rsid w:val="0F264E85"/>
    <w:rsid w:val="0F2D691B"/>
    <w:rsid w:val="0F2E3D3A"/>
    <w:rsid w:val="0F3634C6"/>
    <w:rsid w:val="0F384BB8"/>
    <w:rsid w:val="0F3A448D"/>
    <w:rsid w:val="0F442A89"/>
    <w:rsid w:val="0F474788"/>
    <w:rsid w:val="0F490B74"/>
    <w:rsid w:val="0F4E04FA"/>
    <w:rsid w:val="0F505079"/>
    <w:rsid w:val="0F5B4403"/>
    <w:rsid w:val="0F622820"/>
    <w:rsid w:val="0F655282"/>
    <w:rsid w:val="0F7554C5"/>
    <w:rsid w:val="0F7A5ED6"/>
    <w:rsid w:val="0F7A6F7F"/>
    <w:rsid w:val="0F8A6E5B"/>
    <w:rsid w:val="0F941B07"/>
    <w:rsid w:val="0FA97864"/>
    <w:rsid w:val="0FAE4E7B"/>
    <w:rsid w:val="0FAE6C29"/>
    <w:rsid w:val="0FBD52ED"/>
    <w:rsid w:val="0FC4644C"/>
    <w:rsid w:val="0FC621C4"/>
    <w:rsid w:val="0FC93A62"/>
    <w:rsid w:val="0FE268D2"/>
    <w:rsid w:val="0FE73EE9"/>
    <w:rsid w:val="0FE91A0F"/>
    <w:rsid w:val="0FF26B15"/>
    <w:rsid w:val="0FF3288D"/>
    <w:rsid w:val="0FF705D0"/>
    <w:rsid w:val="0FF87EA4"/>
    <w:rsid w:val="0FFB1A4D"/>
    <w:rsid w:val="10066A65"/>
    <w:rsid w:val="100F6A5E"/>
    <w:rsid w:val="10171BE3"/>
    <w:rsid w:val="101A606C"/>
    <w:rsid w:val="10245DFE"/>
    <w:rsid w:val="10252F8C"/>
    <w:rsid w:val="10362FAC"/>
    <w:rsid w:val="103B4960"/>
    <w:rsid w:val="104430E9"/>
    <w:rsid w:val="104D01F0"/>
    <w:rsid w:val="10521CAA"/>
    <w:rsid w:val="105A46BB"/>
    <w:rsid w:val="105C6685"/>
    <w:rsid w:val="10703EDE"/>
    <w:rsid w:val="10790FE5"/>
    <w:rsid w:val="10797237"/>
    <w:rsid w:val="107D7170"/>
    <w:rsid w:val="10831E63"/>
    <w:rsid w:val="108E614A"/>
    <w:rsid w:val="1094736E"/>
    <w:rsid w:val="10974E6C"/>
    <w:rsid w:val="109E4EEF"/>
    <w:rsid w:val="10A06C68"/>
    <w:rsid w:val="10A122E9"/>
    <w:rsid w:val="10A240C7"/>
    <w:rsid w:val="10A67900"/>
    <w:rsid w:val="10AD0C8E"/>
    <w:rsid w:val="10C72996"/>
    <w:rsid w:val="10D80401"/>
    <w:rsid w:val="10DB3584"/>
    <w:rsid w:val="10E954A8"/>
    <w:rsid w:val="10EA3E7A"/>
    <w:rsid w:val="10EC6CE2"/>
    <w:rsid w:val="10EC7A09"/>
    <w:rsid w:val="10F13271"/>
    <w:rsid w:val="10FE773C"/>
    <w:rsid w:val="110123AA"/>
    <w:rsid w:val="11020FDA"/>
    <w:rsid w:val="1108269E"/>
    <w:rsid w:val="111725AC"/>
    <w:rsid w:val="11205904"/>
    <w:rsid w:val="11390774"/>
    <w:rsid w:val="1140082C"/>
    <w:rsid w:val="1142587A"/>
    <w:rsid w:val="11487B7A"/>
    <w:rsid w:val="115455AE"/>
    <w:rsid w:val="11551A52"/>
    <w:rsid w:val="115F62F9"/>
    <w:rsid w:val="115F642C"/>
    <w:rsid w:val="11625F1D"/>
    <w:rsid w:val="11643A43"/>
    <w:rsid w:val="117F2C69"/>
    <w:rsid w:val="118B7221"/>
    <w:rsid w:val="11902A8A"/>
    <w:rsid w:val="1191235E"/>
    <w:rsid w:val="119F0F1F"/>
    <w:rsid w:val="11A02087"/>
    <w:rsid w:val="11A16A45"/>
    <w:rsid w:val="11AE1162"/>
    <w:rsid w:val="11C95F9C"/>
    <w:rsid w:val="11CE35B2"/>
    <w:rsid w:val="11CE38D9"/>
    <w:rsid w:val="11CE710E"/>
    <w:rsid w:val="11D861DF"/>
    <w:rsid w:val="11D92A0A"/>
    <w:rsid w:val="11E6133E"/>
    <w:rsid w:val="11FA7F03"/>
    <w:rsid w:val="11FF19BD"/>
    <w:rsid w:val="12022291"/>
    <w:rsid w:val="12045226"/>
    <w:rsid w:val="12057DA5"/>
    <w:rsid w:val="12086AC4"/>
    <w:rsid w:val="120E1C01"/>
    <w:rsid w:val="121054B2"/>
    <w:rsid w:val="1218482D"/>
    <w:rsid w:val="12485112"/>
    <w:rsid w:val="126F6D0F"/>
    <w:rsid w:val="127A1044"/>
    <w:rsid w:val="127E28E2"/>
    <w:rsid w:val="12822C52"/>
    <w:rsid w:val="128329C9"/>
    <w:rsid w:val="12843C71"/>
    <w:rsid w:val="128503FB"/>
    <w:rsid w:val="12896E2E"/>
    <w:rsid w:val="128B14A3"/>
    <w:rsid w:val="129245E0"/>
    <w:rsid w:val="129A3494"/>
    <w:rsid w:val="12A14823"/>
    <w:rsid w:val="12A54313"/>
    <w:rsid w:val="12A77E31"/>
    <w:rsid w:val="12AB744F"/>
    <w:rsid w:val="12B136DB"/>
    <w:rsid w:val="12C143D8"/>
    <w:rsid w:val="12D271B9"/>
    <w:rsid w:val="12D842A7"/>
    <w:rsid w:val="12E34E3B"/>
    <w:rsid w:val="12E36BE9"/>
    <w:rsid w:val="12E66C85"/>
    <w:rsid w:val="12F26B7A"/>
    <w:rsid w:val="12F901BB"/>
    <w:rsid w:val="12FC7CAB"/>
    <w:rsid w:val="12FD7310"/>
    <w:rsid w:val="130D010A"/>
    <w:rsid w:val="13120B96"/>
    <w:rsid w:val="13196AAF"/>
    <w:rsid w:val="131E26C5"/>
    <w:rsid w:val="1324792E"/>
    <w:rsid w:val="13340ABD"/>
    <w:rsid w:val="133631BD"/>
    <w:rsid w:val="133B4C77"/>
    <w:rsid w:val="133D1134"/>
    <w:rsid w:val="134A0A16"/>
    <w:rsid w:val="134B5D03"/>
    <w:rsid w:val="135B57FE"/>
    <w:rsid w:val="136D7B3E"/>
    <w:rsid w:val="13735315"/>
    <w:rsid w:val="13842E7F"/>
    <w:rsid w:val="13880DDB"/>
    <w:rsid w:val="13904FC3"/>
    <w:rsid w:val="13984E25"/>
    <w:rsid w:val="139D148E"/>
    <w:rsid w:val="13A11CA5"/>
    <w:rsid w:val="13A91BE1"/>
    <w:rsid w:val="13AF4D1D"/>
    <w:rsid w:val="13B011C1"/>
    <w:rsid w:val="13BF31B2"/>
    <w:rsid w:val="13C03415"/>
    <w:rsid w:val="13C0517C"/>
    <w:rsid w:val="13C335A6"/>
    <w:rsid w:val="13C407C9"/>
    <w:rsid w:val="13C46A1B"/>
    <w:rsid w:val="13D44784"/>
    <w:rsid w:val="13D749A0"/>
    <w:rsid w:val="13DA4490"/>
    <w:rsid w:val="13E946D3"/>
    <w:rsid w:val="13F35CA8"/>
    <w:rsid w:val="13F54E26"/>
    <w:rsid w:val="13FC4407"/>
    <w:rsid w:val="13FC7219"/>
    <w:rsid w:val="14065285"/>
    <w:rsid w:val="140B63F8"/>
    <w:rsid w:val="14101C60"/>
    <w:rsid w:val="141228C1"/>
    <w:rsid w:val="14270D58"/>
    <w:rsid w:val="14294BBD"/>
    <w:rsid w:val="142C636E"/>
    <w:rsid w:val="143219D2"/>
    <w:rsid w:val="14357918"/>
    <w:rsid w:val="143811B7"/>
    <w:rsid w:val="1441006B"/>
    <w:rsid w:val="144638D4"/>
    <w:rsid w:val="144D6A10"/>
    <w:rsid w:val="14531B4D"/>
    <w:rsid w:val="1457163D"/>
    <w:rsid w:val="14587163"/>
    <w:rsid w:val="14593607"/>
    <w:rsid w:val="145A2EDB"/>
    <w:rsid w:val="145B4441"/>
    <w:rsid w:val="145B45D8"/>
    <w:rsid w:val="14740738"/>
    <w:rsid w:val="147A30CB"/>
    <w:rsid w:val="147F41FD"/>
    <w:rsid w:val="148F7029"/>
    <w:rsid w:val="149504D8"/>
    <w:rsid w:val="14991C55"/>
    <w:rsid w:val="14997EA7"/>
    <w:rsid w:val="14B46A8F"/>
    <w:rsid w:val="14BF4060"/>
    <w:rsid w:val="14C50C9C"/>
    <w:rsid w:val="14CD0F62"/>
    <w:rsid w:val="14D62EA9"/>
    <w:rsid w:val="14D638E6"/>
    <w:rsid w:val="14D75B24"/>
    <w:rsid w:val="14DB226E"/>
    <w:rsid w:val="14DF1632"/>
    <w:rsid w:val="14F275B8"/>
    <w:rsid w:val="150A08AA"/>
    <w:rsid w:val="150D619F"/>
    <w:rsid w:val="151555DF"/>
    <w:rsid w:val="15175270"/>
    <w:rsid w:val="15205A68"/>
    <w:rsid w:val="15205ED3"/>
    <w:rsid w:val="152203ED"/>
    <w:rsid w:val="152D45B9"/>
    <w:rsid w:val="15344DEA"/>
    <w:rsid w:val="1535138F"/>
    <w:rsid w:val="154D0C92"/>
    <w:rsid w:val="15517ACD"/>
    <w:rsid w:val="15545B7C"/>
    <w:rsid w:val="156A35F2"/>
    <w:rsid w:val="157D1577"/>
    <w:rsid w:val="158F12AA"/>
    <w:rsid w:val="158F7DB1"/>
    <w:rsid w:val="15962639"/>
    <w:rsid w:val="15A24B3A"/>
    <w:rsid w:val="15B11221"/>
    <w:rsid w:val="15B36D47"/>
    <w:rsid w:val="15B825AF"/>
    <w:rsid w:val="15B900D5"/>
    <w:rsid w:val="15C303A3"/>
    <w:rsid w:val="15CA1CEF"/>
    <w:rsid w:val="15CE592F"/>
    <w:rsid w:val="15D31197"/>
    <w:rsid w:val="15E05662"/>
    <w:rsid w:val="15E433A4"/>
    <w:rsid w:val="15E944CB"/>
    <w:rsid w:val="15EE5FD1"/>
    <w:rsid w:val="15F10ABA"/>
    <w:rsid w:val="15F630D7"/>
    <w:rsid w:val="15F86E50"/>
    <w:rsid w:val="15FD7FC2"/>
    <w:rsid w:val="15FF7877"/>
    <w:rsid w:val="16006A37"/>
    <w:rsid w:val="160A26DF"/>
    <w:rsid w:val="160F6FEB"/>
    <w:rsid w:val="161A0B74"/>
    <w:rsid w:val="161D68B6"/>
    <w:rsid w:val="162E185C"/>
    <w:rsid w:val="162E461F"/>
    <w:rsid w:val="163568FE"/>
    <w:rsid w:val="163A1216"/>
    <w:rsid w:val="16401313"/>
    <w:rsid w:val="16442095"/>
    <w:rsid w:val="16445BF1"/>
    <w:rsid w:val="16473933"/>
    <w:rsid w:val="16505C99"/>
    <w:rsid w:val="16585B40"/>
    <w:rsid w:val="165D6CB3"/>
    <w:rsid w:val="16631CA5"/>
    <w:rsid w:val="16640041"/>
    <w:rsid w:val="166F5CC7"/>
    <w:rsid w:val="167364D6"/>
    <w:rsid w:val="167A5AB7"/>
    <w:rsid w:val="168D5A01"/>
    <w:rsid w:val="16932161"/>
    <w:rsid w:val="169D4E3C"/>
    <w:rsid w:val="16A51615"/>
    <w:rsid w:val="16B23ACF"/>
    <w:rsid w:val="16B25250"/>
    <w:rsid w:val="16B70AB9"/>
    <w:rsid w:val="16B74615"/>
    <w:rsid w:val="16BD7918"/>
    <w:rsid w:val="16C15361"/>
    <w:rsid w:val="16C15493"/>
    <w:rsid w:val="16C62AAA"/>
    <w:rsid w:val="16CB6312"/>
    <w:rsid w:val="16D056D6"/>
    <w:rsid w:val="16D451C7"/>
    <w:rsid w:val="16D8458B"/>
    <w:rsid w:val="16E12CF7"/>
    <w:rsid w:val="16E41182"/>
    <w:rsid w:val="16FB1BF9"/>
    <w:rsid w:val="17161C69"/>
    <w:rsid w:val="17231334"/>
    <w:rsid w:val="172D48D7"/>
    <w:rsid w:val="1732013F"/>
    <w:rsid w:val="173F2C2F"/>
    <w:rsid w:val="17400AAE"/>
    <w:rsid w:val="1740460A"/>
    <w:rsid w:val="17457E73"/>
    <w:rsid w:val="17544559"/>
    <w:rsid w:val="17581990"/>
    <w:rsid w:val="175C3297"/>
    <w:rsid w:val="175D340E"/>
    <w:rsid w:val="175E2CE2"/>
    <w:rsid w:val="17671DD7"/>
    <w:rsid w:val="17744FFB"/>
    <w:rsid w:val="17780248"/>
    <w:rsid w:val="177B5642"/>
    <w:rsid w:val="17830AB0"/>
    <w:rsid w:val="1784599F"/>
    <w:rsid w:val="178E76E7"/>
    <w:rsid w:val="178F7340"/>
    <w:rsid w:val="17966920"/>
    <w:rsid w:val="179901BE"/>
    <w:rsid w:val="179D7CAF"/>
    <w:rsid w:val="17A032FB"/>
    <w:rsid w:val="17A410DD"/>
    <w:rsid w:val="17AC1CA0"/>
    <w:rsid w:val="17B172B6"/>
    <w:rsid w:val="17DE3E23"/>
    <w:rsid w:val="17DF6BD6"/>
    <w:rsid w:val="17E07B9B"/>
    <w:rsid w:val="17EE4066"/>
    <w:rsid w:val="17F35B6D"/>
    <w:rsid w:val="18003D99"/>
    <w:rsid w:val="180A4C18"/>
    <w:rsid w:val="180C6BE2"/>
    <w:rsid w:val="180F5F6B"/>
    <w:rsid w:val="18133ACD"/>
    <w:rsid w:val="181F06C4"/>
    <w:rsid w:val="182C1032"/>
    <w:rsid w:val="183323C1"/>
    <w:rsid w:val="18422604"/>
    <w:rsid w:val="184719C8"/>
    <w:rsid w:val="1849306D"/>
    <w:rsid w:val="184D38D6"/>
    <w:rsid w:val="18506ACF"/>
    <w:rsid w:val="18583750"/>
    <w:rsid w:val="185B5474"/>
    <w:rsid w:val="185F31B6"/>
    <w:rsid w:val="185F4F64"/>
    <w:rsid w:val="185F6D12"/>
    <w:rsid w:val="18616F2E"/>
    <w:rsid w:val="1867206B"/>
    <w:rsid w:val="18700E9E"/>
    <w:rsid w:val="187D363C"/>
    <w:rsid w:val="188106E0"/>
    <w:rsid w:val="18834BCB"/>
    <w:rsid w:val="188B2527"/>
    <w:rsid w:val="188D7D23"/>
    <w:rsid w:val="189D5A8C"/>
    <w:rsid w:val="18B74DA0"/>
    <w:rsid w:val="18BF3C55"/>
    <w:rsid w:val="18CA7479"/>
    <w:rsid w:val="18D07C10"/>
    <w:rsid w:val="18D72D4C"/>
    <w:rsid w:val="18D771F0"/>
    <w:rsid w:val="18DF42F7"/>
    <w:rsid w:val="18E216F1"/>
    <w:rsid w:val="18FA6A3B"/>
    <w:rsid w:val="18FC0A05"/>
    <w:rsid w:val="18FE652B"/>
    <w:rsid w:val="19006747"/>
    <w:rsid w:val="190E3653"/>
    <w:rsid w:val="19157D18"/>
    <w:rsid w:val="191E6BCD"/>
    <w:rsid w:val="19287A4C"/>
    <w:rsid w:val="19306900"/>
    <w:rsid w:val="193F7DA5"/>
    <w:rsid w:val="195720DF"/>
    <w:rsid w:val="19614D0C"/>
    <w:rsid w:val="19636D60"/>
    <w:rsid w:val="19766A09"/>
    <w:rsid w:val="197902A7"/>
    <w:rsid w:val="197E766C"/>
    <w:rsid w:val="1991484C"/>
    <w:rsid w:val="199450E1"/>
    <w:rsid w:val="199724DC"/>
    <w:rsid w:val="19A073B7"/>
    <w:rsid w:val="19AD5394"/>
    <w:rsid w:val="19B65058"/>
    <w:rsid w:val="19B906A4"/>
    <w:rsid w:val="19D76D7C"/>
    <w:rsid w:val="19D90D46"/>
    <w:rsid w:val="19D96F98"/>
    <w:rsid w:val="19DF40F0"/>
    <w:rsid w:val="19E75211"/>
    <w:rsid w:val="19EA4D01"/>
    <w:rsid w:val="19EF2318"/>
    <w:rsid w:val="19F013E6"/>
    <w:rsid w:val="19F17E3E"/>
    <w:rsid w:val="19F45B80"/>
    <w:rsid w:val="19F811CC"/>
    <w:rsid w:val="19FD3C41"/>
    <w:rsid w:val="1A055CE3"/>
    <w:rsid w:val="1A0F29BA"/>
    <w:rsid w:val="1A0F7B3F"/>
    <w:rsid w:val="1A194629"/>
    <w:rsid w:val="1A291F3F"/>
    <w:rsid w:val="1A2F6BB8"/>
    <w:rsid w:val="1A3B730B"/>
    <w:rsid w:val="1A3D12D5"/>
    <w:rsid w:val="1A447D52"/>
    <w:rsid w:val="1A4A57A0"/>
    <w:rsid w:val="1A4B1C44"/>
    <w:rsid w:val="1A4B621C"/>
    <w:rsid w:val="1A5B79AD"/>
    <w:rsid w:val="1A5F124B"/>
    <w:rsid w:val="1A604FC3"/>
    <w:rsid w:val="1A642D06"/>
    <w:rsid w:val="1A701960"/>
    <w:rsid w:val="1A7F5449"/>
    <w:rsid w:val="1A845156"/>
    <w:rsid w:val="1A872550"/>
    <w:rsid w:val="1A89276C"/>
    <w:rsid w:val="1A911621"/>
    <w:rsid w:val="1A952EBF"/>
    <w:rsid w:val="1AA41354"/>
    <w:rsid w:val="1AAE3CC4"/>
    <w:rsid w:val="1AB175CD"/>
    <w:rsid w:val="1AB23A71"/>
    <w:rsid w:val="1AB377E9"/>
    <w:rsid w:val="1AD35795"/>
    <w:rsid w:val="1AD50919"/>
    <w:rsid w:val="1ADC6744"/>
    <w:rsid w:val="1ADD2709"/>
    <w:rsid w:val="1AE04B30"/>
    <w:rsid w:val="1AE14356"/>
    <w:rsid w:val="1AE16104"/>
    <w:rsid w:val="1AED105B"/>
    <w:rsid w:val="1AF000F5"/>
    <w:rsid w:val="1B083691"/>
    <w:rsid w:val="1B1069E9"/>
    <w:rsid w:val="1B1A33C4"/>
    <w:rsid w:val="1B1E59C2"/>
    <w:rsid w:val="1B2B1A1F"/>
    <w:rsid w:val="1B356450"/>
    <w:rsid w:val="1B3C333B"/>
    <w:rsid w:val="1B4137BB"/>
    <w:rsid w:val="1B41399F"/>
    <w:rsid w:val="1B4641B9"/>
    <w:rsid w:val="1B4B5C73"/>
    <w:rsid w:val="1B4C65F7"/>
    <w:rsid w:val="1B4D5548"/>
    <w:rsid w:val="1B50328A"/>
    <w:rsid w:val="1B542D7A"/>
    <w:rsid w:val="1B5E7755"/>
    <w:rsid w:val="1B697EA8"/>
    <w:rsid w:val="1B740D26"/>
    <w:rsid w:val="1B80591D"/>
    <w:rsid w:val="1B886580"/>
    <w:rsid w:val="1B8C2514"/>
    <w:rsid w:val="1B910A48"/>
    <w:rsid w:val="1B9C3FBB"/>
    <w:rsid w:val="1BC01966"/>
    <w:rsid w:val="1BC021BE"/>
    <w:rsid w:val="1BCA303C"/>
    <w:rsid w:val="1BCA6B98"/>
    <w:rsid w:val="1BCD17F2"/>
    <w:rsid w:val="1BEC24EF"/>
    <w:rsid w:val="1BF73705"/>
    <w:rsid w:val="1BFB31F6"/>
    <w:rsid w:val="1C177904"/>
    <w:rsid w:val="1C250273"/>
    <w:rsid w:val="1C2F390D"/>
    <w:rsid w:val="1C387FA6"/>
    <w:rsid w:val="1C44694B"/>
    <w:rsid w:val="1C4C3A51"/>
    <w:rsid w:val="1C4C57FF"/>
    <w:rsid w:val="1C580648"/>
    <w:rsid w:val="1C6963B1"/>
    <w:rsid w:val="1C725262"/>
    <w:rsid w:val="1C790838"/>
    <w:rsid w:val="1C7A236C"/>
    <w:rsid w:val="1C8E406A"/>
    <w:rsid w:val="1C8F541D"/>
    <w:rsid w:val="1C913B5A"/>
    <w:rsid w:val="1C924723"/>
    <w:rsid w:val="1CAD27EA"/>
    <w:rsid w:val="1CB03FE0"/>
    <w:rsid w:val="1CB25FAA"/>
    <w:rsid w:val="1CB33B4F"/>
    <w:rsid w:val="1CC45CDD"/>
    <w:rsid w:val="1CC87442"/>
    <w:rsid w:val="1CD14921"/>
    <w:rsid w:val="1CDA105D"/>
    <w:rsid w:val="1CDA72AF"/>
    <w:rsid w:val="1CE471BB"/>
    <w:rsid w:val="1CEB5018"/>
    <w:rsid w:val="1CF57C45"/>
    <w:rsid w:val="1CFA525B"/>
    <w:rsid w:val="1CFB25BD"/>
    <w:rsid w:val="1D067946"/>
    <w:rsid w:val="1D100F23"/>
    <w:rsid w:val="1D1F4CC2"/>
    <w:rsid w:val="1D202CFD"/>
    <w:rsid w:val="1D21326B"/>
    <w:rsid w:val="1D24677C"/>
    <w:rsid w:val="1D273760"/>
    <w:rsid w:val="1D337A49"/>
    <w:rsid w:val="1D3A7D4E"/>
    <w:rsid w:val="1D4209B0"/>
    <w:rsid w:val="1D5A17B5"/>
    <w:rsid w:val="1D5C4168"/>
    <w:rsid w:val="1D70376F"/>
    <w:rsid w:val="1D7F1C04"/>
    <w:rsid w:val="1D8965DF"/>
    <w:rsid w:val="1D8C74F1"/>
    <w:rsid w:val="1D951428"/>
    <w:rsid w:val="1D976F4E"/>
    <w:rsid w:val="1D9C27B6"/>
    <w:rsid w:val="1D9C4564"/>
    <w:rsid w:val="1DA578BD"/>
    <w:rsid w:val="1DA67191"/>
    <w:rsid w:val="1DAD0520"/>
    <w:rsid w:val="1DAF6046"/>
    <w:rsid w:val="1DC1221D"/>
    <w:rsid w:val="1DC53ABB"/>
    <w:rsid w:val="1DC82D8B"/>
    <w:rsid w:val="1E012646"/>
    <w:rsid w:val="1E0A7720"/>
    <w:rsid w:val="1E171E3D"/>
    <w:rsid w:val="1E1B192D"/>
    <w:rsid w:val="1E2A6014"/>
    <w:rsid w:val="1E366767"/>
    <w:rsid w:val="1E37603B"/>
    <w:rsid w:val="1E401CC6"/>
    <w:rsid w:val="1E433C95"/>
    <w:rsid w:val="1E4744D0"/>
    <w:rsid w:val="1E522E75"/>
    <w:rsid w:val="1E566E09"/>
    <w:rsid w:val="1E57048B"/>
    <w:rsid w:val="1E6A01BF"/>
    <w:rsid w:val="1E6E463B"/>
    <w:rsid w:val="1E6F266B"/>
    <w:rsid w:val="1E77592F"/>
    <w:rsid w:val="1E7B24F7"/>
    <w:rsid w:val="1E850990"/>
    <w:rsid w:val="1E854FF8"/>
    <w:rsid w:val="1E8A260F"/>
    <w:rsid w:val="1E94726E"/>
    <w:rsid w:val="1E9F255E"/>
    <w:rsid w:val="1EA660EA"/>
    <w:rsid w:val="1EAE454F"/>
    <w:rsid w:val="1EB15DEE"/>
    <w:rsid w:val="1EB458DE"/>
    <w:rsid w:val="1EB61656"/>
    <w:rsid w:val="1EBD29E4"/>
    <w:rsid w:val="1EBF49AE"/>
    <w:rsid w:val="1ECE699F"/>
    <w:rsid w:val="1ED146E2"/>
    <w:rsid w:val="1EDD6BE3"/>
    <w:rsid w:val="1EE46998"/>
    <w:rsid w:val="1EEC32CA"/>
    <w:rsid w:val="1EEE6B99"/>
    <w:rsid w:val="1EF503D0"/>
    <w:rsid w:val="1EFA59E6"/>
    <w:rsid w:val="1EFC175F"/>
    <w:rsid w:val="1EFC2B9C"/>
    <w:rsid w:val="1EFD7285"/>
    <w:rsid w:val="1F0B3750"/>
    <w:rsid w:val="1F0D396C"/>
    <w:rsid w:val="1F0E4FEE"/>
    <w:rsid w:val="1F130856"/>
    <w:rsid w:val="1F177786"/>
    <w:rsid w:val="1F1E4BE0"/>
    <w:rsid w:val="1F1F369F"/>
    <w:rsid w:val="1F220A99"/>
    <w:rsid w:val="1F234F3D"/>
    <w:rsid w:val="1F240CB5"/>
    <w:rsid w:val="1F2C36C6"/>
    <w:rsid w:val="1F332CA6"/>
    <w:rsid w:val="1F34016A"/>
    <w:rsid w:val="1F3B0C44"/>
    <w:rsid w:val="1F3D3B25"/>
    <w:rsid w:val="1F521892"/>
    <w:rsid w:val="1F5C044F"/>
    <w:rsid w:val="1F5F1CED"/>
    <w:rsid w:val="1F5F2BF4"/>
    <w:rsid w:val="1F6B0692"/>
    <w:rsid w:val="1F762EAF"/>
    <w:rsid w:val="1F7D3F22"/>
    <w:rsid w:val="1F896D6A"/>
    <w:rsid w:val="1F8B2AE2"/>
    <w:rsid w:val="1F8E3399"/>
    <w:rsid w:val="1F941997"/>
    <w:rsid w:val="1F947BE9"/>
    <w:rsid w:val="1F9574BD"/>
    <w:rsid w:val="1F980D5B"/>
    <w:rsid w:val="1F9C6714"/>
    <w:rsid w:val="1FA53BA4"/>
    <w:rsid w:val="1FA87832"/>
    <w:rsid w:val="1FAA453D"/>
    <w:rsid w:val="1FAD6B2F"/>
    <w:rsid w:val="1FBC2C9C"/>
    <w:rsid w:val="1FC658C9"/>
    <w:rsid w:val="1FD9384E"/>
    <w:rsid w:val="1FD955FC"/>
    <w:rsid w:val="1FEC6206"/>
    <w:rsid w:val="1FF02946"/>
    <w:rsid w:val="1FF16DE9"/>
    <w:rsid w:val="20014B53"/>
    <w:rsid w:val="20020FF7"/>
    <w:rsid w:val="20032679"/>
    <w:rsid w:val="200C1D97"/>
    <w:rsid w:val="200D799B"/>
    <w:rsid w:val="200F54C2"/>
    <w:rsid w:val="201E3957"/>
    <w:rsid w:val="20265B54"/>
    <w:rsid w:val="202F346E"/>
    <w:rsid w:val="2031368A"/>
    <w:rsid w:val="20337402"/>
    <w:rsid w:val="20342D59"/>
    <w:rsid w:val="20453DEA"/>
    <w:rsid w:val="207539FE"/>
    <w:rsid w:val="20755B5E"/>
    <w:rsid w:val="20796DDF"/>
    <w:rsid w:val="20823EE5"/>
    <w:rsid w:val="20855784"/>
    <w:rsid w:val="20AE4CDA"/>
    <w:rsid w:val="20BE47F2"/>
    <w:rsid w:val="20D364EF"/>
    <w:rsid w:val="20D67D8D"/>
    <w:rsid w:val="20E424AA"/>
    <w:rsid w:val="20E73D48"/>
    <w:rsid w:val="20F12E19"/>
    <w:rsid w:val="20F14BC7"/>
    <w:rsid w:val="20F3063E"/>
    <w:rsid w:val="210448FA"/>
    <w:rsid w:val="210B6D74"/>
    <w:rsid w:val="21190011"/>
    <w:rsid w:val="211F34E2"/>
    <w:rsid w:val="211F4783"/>
    <w:rsid w:val="21222FD3"/>
    <w:rsid w:val="212E5FED"/>
    <w:rsid w:val="213C22E6"/>
    <w:rsid w:val="215A09BE"/>
    <w:rsid w:val="216058A9"/>
    <w:rsid w:val="216E7FC6"/>
    <w:rsid w:val="21720EE3"/>
    <w:rsid w:val="21723F5A"/>
    <w:rsid w:val="21771570"/>
    <w:rsid w:val="21881CE4"/>
    <w:rsid w:val="218D357A"/>
    <w:rsid w:val="218E68BA"/>
    <w:rsid w:val="219C0FD7"/>
    <w:rsid w:val="21A25EC1"/>
    <w:rsid w:val="21A97250"/>
    <w:rsid w:val="21AC5E36"/>
    <w:rsid w:val="21B24356"/>
    <w:rsid w:val="21B26787"/>
    <w:rsid w:val="21B52474"/>
    <w:rsid w:val="21BA28AF"/>
    <w:rsid w:val="21C455E9"/>
    <w:rsid w:val="21DC13D3"/>
    <w:rsid w:val="21E12E8E"/>
    <w:rsid w:val="21E5472C"/>
    <w:rsid w:val="21F04E7F"/>
    <w:rsid w:val="21F83CDD"/>
    <w:rsid w:val="21FB6297"/>
    <w:rsid w:val="221E19EC"/>
    <w:rsid w:val="222B4109"/>
    <w:rsid w:val="222D60D3"/>
    <w:rsid w:val="222F3BF9"/>
    <w:rsid w:val="223631D9"/>
    <w:rsid w:val="223E5BEA"/>
    <w:rsid w:val="22482F0D"/>
    <w:rsid w:val="224D22D1"/>
    <w:rsid w:val="22521696"/>
    <w:rsid w:val="225B679C"/>
    <w:rsid w:val="226A69DF"/>
    <w:rsid w:val="227B0BEC"/>
    <w:rsid w:val="228B472E"/>
    <w:rsid w:val="228E5036"/>
    <w:rsid w:val="228F28EA"/>
    <w:rsid w:val="22965A26"/>
    <w:rsid w:val="229677D4"/>
    <w:rsid w:val="229879F0"/>
    <w:rsid w:val="22AE0FC2"/>
    <w:rsid w:val="22B12860"/>
    <w:rsid w:val="22B1460E"/>
    <w:rsid w:val="22B365D8"/>
    <w:rsid w:val="22BB36DF"/>
    <w:rsid w:val="22C02AA3"/>
    <w:rsid w:val="22C205C9"/>
    <w:rsid w:val="22C40B59"/>
    <w:rsid w:val="22C5455D"/>
    <w:rsid w:val="22D221CB"/>
    <w:rsid w:val="22E449E3"/>
    <w:rsid w:val="22E83DA8"/>
    <w:rsid w:val="22E9024C"/>
    <w:rsid w:val="22EA7B20"/>
    <w:rsid w:val="22EE7610"/>
    <w:rsid w:val="22F2100A"/>
    <w:rsid w:val="22F34C27"/>
    <w:rsid w:val="23155783"/>
    <w:rsid w:val="2318468D"/>
    <w:rsid w:val="231A0405"/>
    <w:rsid w:val="231B23CF"/>
    <w:rsid w:val="231E1C7D"/>
    <w:rsid w:val="23270D74"/>
    <w:rsid w:val="232A616E"/>
    <w:rsid w:val="233E38A0"/>
    <w:rsid w:val="2342795C"/>
    <w:rsid w:val="23445482"/>
    <w:rsid w:val="234611FA"/>
    <w:rsid w:val="23490CEA"/>
    <w:rsid w:val="235A2EF8"/>
    <w:rsid w:val="235A4CA6"/>
    <w:rsid w:val="2365169B"/>
    <w:rsid w:val="2366364A"/>
    <w:rsid w:val="23720241"/>
    <w:rsid w:val="237550AF"/>
    <w:rsid w:val="238B794B"/>
    <w:rsid w:val="238D2923"/>
    <w:rsid w:val="2396154B"/>
    <w:rsid w:val="23983A20"/>
    <w:rsid w:val="239F6B5C"/>
    <w:rsid w:val="23B720F8"/>
    <w:rsid w:val="23B86A3D"/>
    <w:rsid w:val="23B87C1E"/>
    <w:rsid w:val="23C16186"/>
    <w:rsid w:val="23C6233B"/>
    <w:rsid w:val="23C860B3"/>
    <w:rsid w:val="23C97A12"/>
    <w:rsid w:val="23CE2F9E"/>
    <w:rsid w:val="23D06D16"/>
    <w:rsid w:val="23D700A4"/>
    <w:rsid w:val="23D7071D"/>
    <w:rsid w:val="23DE58D7"/>
    <w:rsid w:val="23E40A13"/>
    <w:rsid w:val="23E427C1"/>
    <w:rsid w:val="23E7405F"/>
    <w:rsid w:val="23F929E6"/>
    <w:rsid w:val="24030E99"/>
    <w:rsid w:val="240E783E"/>
    <w:rsid w:val="24112857"/>
    <w:rsid w:val="24194B61"/>
    <w:rsid w:val="24217571"/>
    <w:rsid w:val="24284DA4"/>
    <w:rsid w:val="242B6642"/>
    <w:rsid w:val="24320724"/>
    <w:rsid w:val="24575689"/>
    <w:rsid w:val="245C4A4D"/>
    <w:rsid w:val="246062EC"/>
    <w:rsid w:val="2464432F"/>
    <w:rsid w:val="246A716A"/>
    <w:rsid w:val="24816262"/>
    <w:rsid w:val="24832F32"/>
    <w:rsid w:val="248F0FFF"/>
    <w:rsid w:val="24942439"/>
    <w:rsid w:val="24975A86"/>
    <w:rsid w:val="249D7540"/>
    <w:rsid w:val="24AF1021"/>
    <w:rsid w:val="24B77ED6"/>
    <w:rsid w:val="24C04FDC"/>
    <w:rsid w:val="24C745BD"/>
    <w:rsid w:val="24D10F97"/>
    <w:rsid w:val="24D665AE"/>
    <w:rsid w:val="24D92020"/>
    <w:rsid w:val="24E32A79"/>
    <w:rsid w:val="24E46F1D"/>
    <w:rsid w:val="24E6131E"/>
    <w:rsid w:val="24F133E8"/>
    <w:rsid w:val="24FD2C70"/>
    <w:rsid w:val="25097AA2"/>
    <w:rsid w:val="251B01BA"/>
    <w:rsid w:val="25277CBA"/>
    <w:rsid w:val="25284930"/>
    <w:rsid w:val="25286310"/>
    <w:rsid w:val="252C2672"/>
    <w:rsid w:val="252D655F"/>
    <w:rsid w:val="252D79D0"/>
    <w:rsid w:val="252E0198"/>
    <w:rsid w:val="253A67B5"/>
    <w:rsid w:val="253B0B07"/>
    <w:rsid w:val="25463DB6"/>
    <w:rsid w:val="25482797"/>
    <w:rsid w:val="254F010E"/>
    <w:rsid w:val="25583467"/>
    <w:rsid w:val="25627E42"/>
    <w:rsid w:val="25641E0C"/>
    <w:rsid w:val="25665B84"/>
    <w:rsid w:val="256736AA"/>
    <w:rsid w:val="25697422"/>
    <w:rsid w:val="257858B7"/>
    <w:rsid w:val="257A33DD"/>
    <w:rsid w:val="257A77C6"/>
    <w:rsid w:val="25893620"/>
    <w:rsid w:val="258B55EA"/>
    <w:rsid w:val="259816B2"/>
    <w:rsid w:val="259A3A7F"/>
    <w:rsid w:val="259B61F1"/>
    <w:rsid w:val="259C15A5"/>
    <w:rsid w:val="259F4BF2"/>
    <w:rsid w:val="25AD37B3"/>
    <w:rsid w:val="25B4475A"/>
    <w:rsid w:val="25BC39F6"/>
    <w:rsid w:val="25BF4AA5"/>
    <w:rsid w:val="25C20E83"/>
    <w:rsid w:val="25D56865"/>
    <w:rsid w:val="25DA68FE"/>
    <w:rsid w:val="25E02577"/>
    <w:rsid w:val="25E14C56"/>
    <w:rsid w:val="25E53A11"/>
    <w:rsid w:val="25E8187E"/>
    <w:rsid w:val="25EB42DB"/>
    <w:rsid w:val="261D4225"/>
    <w:rsid w:val="262127D4"/>
    <w:rsid w:val="26253DC4"/>
    <w:rsid w:val="262865A5"/>
    <w:rsid w:val="26296BB1"/>
    <w:rsid w:val="262E5F76"/>
    <w:rsid w:val="26306192"/>
    <w:rsid w:val="263A0DBE"/>
    <w:rsid w:val="26437C73"/>
    <w:rsid w:val="264834DB"/>
    <w:rsid w:val="264B6B28"/>
    <w:rsid w:val="26527EB6"/>
    <w:rsid w:val="26613111"/>
    <w:rsid w:val="26661BB3"/>
    <w:rsid w:val="26681488"/>
    <w:rsid w:val="266876DA"/>
    <w:rsid w:val="267047E0"/>
    <w:rsid w:val="26797B39"/>
    <w:rsid w:val="26832765"/>
    <w:rsid w:val="268877A1"/>
    <w:rsid w:val="268A4FD9"/>
    <w:rsid w:val="268D7140"/>
    <w:rsid w:val="268F4C66"/>
    <w:rsid w:val="26920BFA"/>
    <w:rsid w:val="26993D37"/>
    <w:rsid w:val="26AF70B6"/>
    <w:rsid w:val="26B02E2F"/>
    <w:rsid w:val="26B40B71"/>
    <w:rsid w:val="26C62652"/>
    <w:rsid w:val="26C64400"/>
    <w:rsid w:val="26D052F6"/>
    <w:rsid w:val="26D134D1"/>
    <w:rsid w:val="26D23727"/>
    <w:rsid w:val="26D44D6F"/>
    <w:rsid w:val="26D7485F"/>
    <w:rsid w:val="26E054C2"/>
    <w:rsid w:val="26E33204"/>
    <w:rsid w:val="26F10379"/>
    <w:rsid w:val="26F62F37"/>
    <w:rsid w:val="27065399"/>
    <w:rsid w:val="27071F8D"/>
    <w:rsid w:val="27076AAF"/>
    <w:rsid w:val="270A69E3"/>
    <w:rsid w:val="271E248E"/>
    <w:rsid w:val="271E423C"/>
    <w:rsid w:val="27233601"/>
    <w:rsid w:val="274041B2"/>
    <w:rsid w:val="274A3283"/>
    <w:rsid w:val="27573156"/>
    <w:rsid w:val="275A1987"/>
    <w:rsid w:val="275C7131"/>
    <w:rsid w:val="27624129"/>
    <w:rsid w:val="276E6F72"/>
    <w:rsid w:val="27715203"/>
    <w:rsid w:val="277A5916"/>
    <w:rsid w:val="27806CA5"/>
    <w:rsid w:val="27880F92"/>
    <w:rsid w:val="278C73F8"/>
    <w:rsid w:val="279A7D67"/>
    <w:rsid w:val="279F537D"/>
    <w:rsid w:val="27A209C9"/>
    <w:rsid w:val="27A26C1B"/>
    <w:rsid w:val="27A961FC"/>
    <w:rsid w:val="27C44DE4"/>
    <w:rsid w:val="27C941A8"/>
    <w:rsid w:val="27D77155"/>
    <w:rsid w:val="27E014F2"/>
    <w:rsid w:val="27E17743"/>
    <w:rsid w:val="27E24956"/>
    <w:rsid w:val="27FF5E1C"/>
    <w:rsid w:val="28046899"/>
    <w:rsid w:val="280E2503"/>
    <w:rsid w:val="28131C74"/>
    <w:rsid w:val="281713B7"/>
    <w:rsid w:val="28183E61"/>
    <w:rsid w:val="281A0EA7"/>
    <w:rsid w:val="281D44F4"/>
    <w:rsid w:val="281E2746"/>
    <w:rsid w:val="281F64BE"/>
    <w:rsid w:val="282B4E63"/>
    <w:rsid w:val="282D0BDB"/>
    <w:rsid w:val="2831395F"/>
    <w:rsid w:val="2835183D"/>
    <w:rsid w:val="28352E30"/>
    <w:rsid w:val="283D06F2"/>
    <w:rsid w:val="28445BD1"/>
    <w:rsid w:val="284B2E8D"/>
    <w:rsid w:val="285048C9"/>
    <w:rsid w:val="285717B4"/>
    <w:rsid w:val="28575C58"/>
    <w:rsid w:val="285919D0"/>
    <w:rsid w:val="285C326E"/>
    <w:rsid w:val="285F4B0C"/>
    <w:rsid w:val="287778C4"/>
    <w:rsid w:val="2879797C"/>
    <w:rsid w:val="287B2CC6"/>
    <w:rsid w:val="28836A4D"/>
    <w:rsid w:val="289724F8"/>
    <w:rsid w:val="28BA1D43"/>
    <w:rsid w:val="28BE049B"/>
    <w:rsid w:val="28C17575"/>
    <w:rsid w:val="28CB11E4"/>
    <w:rsid w:val="28CB3F50"/>
    <w:rsid w:val="28DE0127"/>
    <w:rsid w:val="28E53263"/>
    <w:rsid w:val="28E76FDC"/>
    <w:rsid w:val="28FC235B"/>
    <w:rsid w:val="2909471F"/>
    <w:rsid w:val="292024ED"/>
    <w:rsid w:val="292C0E92"/>
    <w:rsid w:val="292F44DF"/>
    <w:rsid w:val="29362EF5"/>
    <w:rsid w:val="293C560D"/>
    <w:rsid w:val="294429D3"/>
    <w:rsid w:val="29455AB0"/>
    <w:rsid w:val="295F112E"/>
    <w:rsid w:val="296C74E1"/>
    <w:rsid w:val="298505A2"/>
    <w:rsid w:val="29982084"/>
    <w:rsid w:val="29A21154"/>
    <w:rsid w:val="29BF3AB4"/>
    <w:rsid w:val="29BF5862"/>
    <w:rsid w:val="29C25353"/>
    <w:rsid w:val="29C83207"/>
    <w:rsid w:val="29C9048F"/>
    <w:rsid w:val="29C94933"/>
    <w:rsid w:val="29D357B2"/>
    <w:rsid w:val="29D65A0F"/>
    <w:rsid w:val="29E51041"/>
    <w:rsid w:val="29E76B67"/>
    <w:rsid w:val="29EA6657"/>
    <w:rsid w:val="29EB2AFB"/>
    <w:rsid w:val="29EC0622"/>
    <w:rsid w:val="29EF4E3F"/>
    <w:rsid w:val="29F64FFC"/>
    <w:rsid w:val="29F714A0"/>
    <w:rsid w:val="2A000125"/>
    <w:rsid w:val="2A007C29"/>
    <w:rsid w:val="2A092F82"/>
    <w:rsid w:val="2A0F46F3"/>
    <w:rsid w:val="2A181417"/>
    <w:rsid w:val="2A202079"/>
    <w:rsid w:val="2A2C629F"/>
    <w:rsid w:val="2A2C6C70"/>
    <w:rsid w:val="2A3069CA"/>
    <w:rsid w:val="2A3F4BF5"/>
    <w:rsid w:val="2A4C31DA"/>
    <w:rsid w:val="2A4F5D05"/>
    <w:rsid w:val="2A506E02"/>
    <w:rsid w:val="2A5561C7"/>
    <w:rsid w:val="2A557F75"/>
    <w:rsid w:val="2A5F4797"/>
    <w:rsid w:val="2A691C72"/>
    <w:rsid w:val="2A6C52BE"/>
    <w:rsid w:val="2A703001"/>
    <w:rsid w:val="2A720B27"/>
    <w:rsid w:val="2A77613D"/>
    <w:rsid w:val="2A7A79DB"/>
    <w:rsid w:val="2A810D6A"/>
    <w:rsid w:val="2A8B0493"/>
    <w:rsid w:val="2A8D46CE"/>
    <w:rsid w:val="2A8E3487"/>
    <w:rsid w:val="2A8F792B"/>
    <w:rsid w:val="2A992557"/>
    <w:rsid w:val="2AA44A58"/>
    <w:rsid w:val="2AA66A22"/>
    <w:rsid w:val="2AAE483F"/>
    <w:rsid w:val="2AAE58D7"/>
    <w:rsid w:val="2AB729DE"/>
    <w:rsid w:val="2ABE5B1A"/>
    <w:rsid w:val="2AC04A77"/>
    <w:rsid w:val="2AC910E7"/>
    <w:rsid w:val="2AD01CF1"/>
    <w:rsid w:val="2AD57308"/>
    <w:rsid w:val="2AE26E66"/>
    <w:rsid w:val="2AE87869"/>
    <w:rsid w:val="2AEA0D95"/>
    <w:rsid w:val="2AED4651"/>
    <w:rsid w:val="2AFA28CA"/>
    <w:rsid w:val="2B004385"/>
    <w:rsid w:val="2B057BED"/>
    <w:rsid w:val="2B08148B"/>
    <w:rsid w:val="2B0B2D29"/>
    <w:rsid w:val="2B0F45C8"/>
    <w:rsid w:val="2B1A4D1A"/>
    <w:rsid w:val="2B2A1401"/>
    <w:rsid w:val="2B3B53BD"/>
    <w:rsid w:val="2B45623B"/>
    <w:rsid w:val="2B4C1378"/>
    <w:rsid w:val="2B5621F6"/>
    <w:rsid w:val="2B5D13AB"/>
    <w:rsid w:val="2B603075"/>
    <w:rsid w:val="2B7F3BE2"/>
    <w:rsid w:val="2B822FEC"/>
    <w:rsid w:val="2B841146"/>
    <w:rsid w:val="2B9351F9"/>
    <w:rsid w:val="2B9920E3"/>
    <w:rsid w:val="2BAD4448"/>
    <w:rsid w:val="2BC76C50"/>
    <w:rsid w:val="2BE94E19"/>
    <w:rsid w:val="2BEA293F"/>
    <w:rsid w:val="2BFD6B16"/>
    <w:rsid w:val="2BFF63EA"/>
    <w:rsid w:val="2C025EDA"/>
    <w:rsid w:val="2C195672"/>
    <w:rsid w:val="2C22657D"/>
    <w:rsid w:val="2C2271AA"/>
    <w:rsid w:val="2C2B3683"/>
    <w:rsid w:val="2C33078A"/>
    <w:rsid w:val="2C332538"/>
    <w:rsid w:val="2C343D86"/>
    <w:rsid w:val="2C366408"/>
    <w:rsid w:val="2C3818FC"/>
    <w:rsid w:val="2C3F0EDD"/>
    <w:rsid w:val="2C426139"/>
    <w:rsid w:val="2C507252"/>
    <w:rsid w:val="2C520C10"/>
    <w:rsid w:val="2C583D4C"/>
    <w:rsid w:val="2C5D5807"/>
    <w:rsid w:val="2C630D27"/>
    <w:rsid w:val="2C637359"/>
    <w:rsid w:val="2C6426F1"/>
    <w:rsid w:val="2C7212B2"/>
    <w:rsid w:val="2C73502A"/>
    <w:rsid w:val="2C736DD8"/>
    <w:rsid w:val="2C78716F"/>
    <w:rsid w:val="2C7D1A05"/>
    <w:rsid w:val="2C90107E"/>
    <w:rsid w:val="2C9F197B"/>
    <w:rsid w:val="2CA945A8"/>
    <w:rsid w:val="2CA9534D"/>
    <w:rsid w:val="2CC516D8"/>
    <w:rsid w:val="2CCB2770"/>
    <w:rsid w:val="2CD07D87"/>
    <w:rsid w:val="2CD535EF"/>
    <w:rsid w:val="2CD94E8D"/>
    <w:rsid w:val="2CDA6E57"/>
    <w:rsid w:val="2CDE1510"/>
    <w:rsid w:val="2CE0646C"/>
    <w:rsid w:val="2CEF46B1"/>
    <w:rsid w:val="2CF241A1"/>
    <w:rsid w:val="2CF73F42"/>
    <w:rsid w:val="2CFB0987"/>
    <w:rsid w:val="2CFD5433"/>
    <w:rsid w:val="2D0B7011"/>
    <w:rsid w:val="2D0D45D8"/>
    <w:rsid w:val="2D1265F1"/>
    <w:rsid w:val="2D144117"/>
    <w:rsid w:val="2D1B750A"/>
    <w:rsid w:val="2D202ABC"/>
    <w:rsid w:val="2D267CA5"/>
    <w:rsid w:val="2D287DA5"/>
    <w:rsid w:val="2D2F0A9F"/>
    <w:rsid w:val="2D346567"/>
    <w:rsid w:val="2D35408E"/>
    <w:rsid w:val="2D3661CE"/>
    <w:rsid w:val="2D391DD0"/>
    <w:rsid w:val="2D393B7E"/>
    <w:rsid w:val="2D3B5B48"/>
    <w:rsid w:val="2D406CBA"/>
    <w:rsid w:val="2D4A7B39"/>
    <w:rsid w:val="2D4D587B"/>
    <w:rsid w:val="2D4F15F3"/>
    <w:rsid w:val="2D517119"/>
    <w:rsid w:val="2D5409B8"/>
    <w:rsid w:val="2D58771E"/>
    <w:rsid w:val="2D5C5ABE"/>
    <w:rsid w:val="2D5C786C"/>
    <w:rsid w:val="2D614E83"/>
    <w:rsid w:val="2D720E3E"/>
    <w:rsid w:val="2D945258"/>
    <w:rsid w:val="2DA134D1"/>
    <w:rsid w:val="2DAA2654"/>
    <w:rsid w:val="2DB33930"/>
    <w:rsid w:val="2DB87198"/>
    <w:rsid w:val="2DBB27E5"/>
    <w:rsid w:val="2DBD655D"/>
    <w:rsid w:val="2DC31699"/>
    <w:rsid w:val="2DCA6ECC"/>
    <w:rsid w:val="2DCD08FD"/>
    <w:rsid w:val="2DD578CA"/>
    <w:rsid w:val="2DD9710F"/>
    <w:rsid w:val="2DEC299E"/>
    <w:rsid w:val="2DF04CE4"/>
    <w:rsid w:val="2E026666"/>
    <w:rsid w:val="2E0E500A"/>
    <w:rsid w:val="2E150147"/>
    <w:rsid w:val="2E19750B"/>
    <w:rsid w:val="2E1D6FFC"/>
    <w:rsid w:val="2E1F2D74"/>
    <w:rsid w:val="2E277E7A"/>
    <w:rsid w:val="2E2E0028"/>
    <w:rsid w:val="2E2F2D17"/>
    <w:rsid w:val="2E366A7F"/>
    <w:rsid w:val="2E3761B8"/>
    <w:rsid w:val="2E383E35"/>
    <w:rsid w:val="2E3E4BAA"/>
    <w:rsid w:val="2E456412"/>
    <w:rsid w:val="2E5639AB"/>
    <w:rsid w:val="2E580034"/>
    <w:rsid w:val="2E5A3DAC"/>
    <w:rsid w:val="2E620EB2"/>
    <w:rsid w:val="2E7B3D22"/>
    <w:rsid w:val="2E840E29"/>
    <w:rsid w:val="2E8C4181"/>
    <w:rsid w:val="2E8E7EF9"/>
    <w:rsid w:val="2E90270F"/>
    <w:rsid w:val="2E982B26"/>
    <w:rsid w:val="2EA72D69"/>
    <w:rsid w:val="2EB45BB2"/>
    <w:rsid w:val="2EB55486"/>
    <w:rsid w:val="2EBC32FF"/>
    <w:rsid w:val="2EBF6305"/>
    <w:rsid w:val="2EC35DF5"/>
    <w:rsid w:val="2EC90F31"/>
    <w:rsid w:val="2ECD0A22"/>
    <w:rsid w:val="2EDC2A13"/>
    <w:rsid w:val="2EE30245"/>
    <w:rsid w:val="2EE63891"/>
    <w:rsid w:val="2EED784B"/>
    <w:rsid w:val="2EEE2746"/>
    <w:rsid w:val="2EEF6FE2"/>
    <w:rsid w:val="2EF22236"/>
    <w:rsid w:val="2EF835C5"/>
    <w:rsid w:val="2F01691D"/>
    <w:rsid w:val="2F0D0E1E"/>
    <w:rsid w:val="2F0D2F5E"/>
    <w:rsid w:val="2F0D52C2"/>
    <w:rsid w:val="2F125728"/>
    <w:rsid w:val="2F1523C9"/>
    <w:rsid w:val="2F1877C3"/>
    <w:rsid w:val="2F2122DD"/>
    <w:rsid w:val="2F266384"/>
    <w:rsid w:val="2F3960B7"/>
    <w:rsid w:val="2F3C6D7D"/>
    <w:rsid w:val="2F464330"/>
    <w:rsid w:val="2F48454C"/>
    <w:rsid w:val="2F511653"/>
    <w:rsid w:val="2F5527C5"/>
    <w:rsid w:val="2F566C69"/>
    <w:rsid w:val="2F581F0C"/>
    <w:rsid w:val="2F590507"/>
    <w:rsid w:val="2F601F60"/>
    <w:rsid w:val="2F68703E"/>
    <w:rsid w:val="2F6A6270"/>
    <w:rsid w:val="2F6D3FB3"/>
    <w:rsid w:val="2F754C15"/>
    <w:rsid w:val="2F814B25"/>
    <w:rsid w:val="2F8512FC"/>
    <w:rsid w:val="2F8F217B"/>
    <w:rsid w:val="2F9037C3"/>
    <w:rsid w:val="2F9257C7"/>
    <w:rsid w:val="2F967065"/>
    <w:rsid w:val="2FA216AD"/>
    <w:rsid w:val="2FB32730"/>
    <w:rsid w:val="2FB43990"/>
    <w:rsid w:val="2FBC2844"/>
    <w:rsid w:val="2FC17E5A"/>
    <w:rsid w:val="2FD45DE0"/>
    <w:rsid w:val="2FE04785"/>
    <w:rsid w:val="2FE34275"/>
    <w:rsid w:val="2FF42A96"/>
    <w:rsid w:val="2FFE6385"/>
    <w:rsid w:val="300A360C"/>
    <w:rsid w:val="30191A45"/>
    <w:rsid w:val="302C1778"/>
    <w:rsid w:val="302D729E"/>
    <w:rsid w:val="30406FD1"/>
    <w:rsid w:val="30474804"/>
    <w:rsid w:val="3058256D"/>
    <w:rsid w:val="3072112F"/>
    <w:rsid w:val="30731155"/>
    <w:rsid w:val="30751371"/>
    <w:rsid w:val="30763AB5"/>
    <w:rsid w:val="307849BD"/>
    <w:rsid w:val="30823231"/>
    <w:rsid w:val="308C2216"/>
    <w:rsid w:val="308E41E1"/>
    <w:rsid w:val="309537C1"/>
    <w:rsid w:val="30AB2F01"/>
    <w:rsid w:val="30B04157"/>
    <w:rsid w:val="30B654E5"/>
    <w:rsid w:val="30BE080C"/>
    <w:rsid w:val="30BF083E"/>
    <w:rsid w:val="30C65728"/>
    <w:rsid w:val="30D342E9"/>
    <w:rsid w:val="30DC13F0"/>
    <w:rsid w:val="30E20088"/>
    <w:rsid w:val="30E958BB"/>
    <w:rsid w:val="30F110F8"/>
    <w:rsid w:val="30F5600E"/>
    <w:rsid w:val="30FE1366"/>
    <w:rsid w:val="30FF6E8C"/>
    <w:rsid w:val="31104BF6"/>
    <w:rsid w:val="311566B0"/>
    <w:rsid w:val="311C17EC"/>
    <w:rsid w:val="31283ADD"/>
    <w:rsid w:val="313A1C72"/>
    <w:rsid w:val="31462D0D"/>
    <w:rsid w:val="3148438F"/>
    <w:rsid w:val="314D7BF8"/>
    <w:rsid w:val="31552F50"/>
    <w:rsid w:val="316764A9"/>
    <w:rsid w:val="31741628"/>
    <w:rsid w:val="317E6003"/>
    <w:rsid w:val="318178A1"/>
    <w:rsid w:val="31863107"/>
    <w:rsid w:val="319029D9"/>
    <w:rsid w:val="319855D6"/>
    <w:rsid w:val="31A041CB"/>
    <w:rsid w:val="31AF2660"/>
    <w:rsid w:val="31B71515"/>
    <w:rsid w:val="31C0486E"/>
    <w:rsid w:val="31CD2AE7"/>
    <w:rsid w:val="31E63BA8"/>
    <w:rsid w:val="320329AC"/>
    <w:rsid w:val="32044B8C"/>
    <w:rsid w:val="322A3648"/>
    <w:rsid w:val="322C1F03"/>
    <w:rsid w:val="324059AE"/>
    <w:rsid w:val="32454D73"/>
    <w:rsid w:val="3252452B"/>
    <w:rsid w:val="326A47D9"/>
    <w:rsid w:val="326A6587"/>
    <w:rsid w:val="326F1DF0"/>
    <w:rsid w:val="32715B68"/>
    <w:rsid w:val="327613D0"/>
    <w:rsid w:val="32780CA4"/>
    <w:rsid w:val="32786EF6"/>
    <w:rsid w:val="327A7EF0"/>
    <w:rsid w:val="327D62BB"/>
    <w:rsid w:val="327D7498"/>
    <w:rsid w:val="328270AE"/>
    <w:rsid w:val="328E04C8"/>
    <w:rsid w:val="32935ADE"/>
    <w:rsid w:val="32953FBF"/>
    <w:rsid w:val="32A63A63"/>
    <w:rsid w:val="32A777DC"/>
    <w:rsid w:val="32AE2918"/>
    <w:rsid w:val="32B048E2"/>
    <w:rsid w:val="32BA750F"/>
    <w:rsid w:val="32C739DA"/>
    <w:rsid w:val="32CC7242"/>
    <w:rsid w:val="32D103B5"/>
    <w:rsid w:val="32D14858"/>
    <w:rsid w:val="32E0684A"/>
    <w:rsid w:val="32E4458C"/>
    <w:rsid w:val="32E7076E"/>
    <w:rsid w:val="32E75E2A"/>
    <w:rsid w:val="32EC584B"/>
    <w:rsid w:val="32F12805"/>
    <w:rsid w:val="32F71A00"/>
    <w:rsid w:val="33154745"/>
    <w:rsid w:val="331A1D5C"/>
    <w:rsid w:val="331D4AFC"/>
    <w:rsid w:val="331F7372"/>
    <w:rsid w:val="332826CA"/>
    <w:rsid w:val="33296443"/>
    <w:rsid w:val="33341945"/>
    <w:rsid w:val="333746BC"/>
    <w:rsid w:val="333D0637"/>
    <w:rsid w:val="33437504"/>
    <w:rsid w:val="3344502A"/>
    <w:rsid w:val="33464345"/>
    <w:rsid w:val="33466FF4"/>
    <w:rsid w:val="33490893"/>
    <w:rsid w:val="334C52CC"/>
    <w:rsid w:val="335C2374"/>
    <w:rsid w:val="335C5F80"/>
    <w:rsid w:val="336C3A64"/>
    <w:rsid w:val="33777714"/>
    <w:rsid w:val="33792F26"/>
    <w:rsid w:val="3379725B"/>
    <w:rsid w:val="337C2A16"/>
    <w:rsid w:val="33883FA7"/>
    <w:rsid w:val="338D4C23"/>
    <w:rsid w:val="3390201E"/>
    <w:rsid w:val="33A204A1"/>
    <w:rsid w:val="33AF4B9A"/>
    <w:rsid w:val="33BB0B0C"/>
    <w:rsid w:val="33BB353F"/>
    <w:rsid w:val="33BC1065"/>
    <w:rsid w:val="33C54F89"/>
    <w:rsid w:val="33C63C91"/>
    <w:rsid w:val="33D20888"/>
    <w:rsid w:val="33D2537A"/>
    <w:rsid w:val="33D463AE"/>
    <w:rsid w:val="33D97E69"/>
    <w:rsid w:val="33DE722D"/>
    <w:rsid w:val="33DF5C30"/>
    <w:rsid w:val="33E323D5"/>
    <w:rsid w:val="33ED2351"/>
    <w:rsid w:val="33FC5905"/>
    <w:rsid w:val="33FE167D"/>
    <w:rsid w:val="340021EA"/>
    <w:rsid w:val="34232234"/>
    <w:rsid w:val="342C7F98"/>
    <w:rsid w:val="343137BB"/>
    <w:rsid w:val="34360E17"/>
    <w:rsid w:val="3440276D"/>
    <w:rsid w:val="34433534"/>
    <w:rsid w:val="34480B4A"/>
    <w:rsid w:val="34525525"/>
    <w:rsid w:val="347A7701"/>
    <w:rsid w:val="347F3EA1"/>
    <w:rsid w:val="348953EB"/>
    <w:rsid w:val="34A044E2"/>
    <w:rsid w:val="34A331A7"/>
    <w:rsid w:val="34A42225"/>
    <w:rsid w:val="34A43FD3"/>
    <w:rsid w:val="34B45682"/>
    <w:rsid w:val="34BD14B3"/>
    <w:rsid w:val="34BD32E6"/>
    <w:rsid w:val="34C24459"/>
    <w:rsid w:val="34C71A6F"/>
    <w:rsid w:val="34CC3529"/>
    <w:rsid w:val="34D0301A"/>
    <w:rsid w:val="34D128EE"/>
    <w:rsid w:val="34D66156"/>
    <w:rsid w:val="34E21963"/>
    <w:rsid w:val="34E24AFB"/>
    <w:rsid w:val="34E46AC5"/>
    <w:rsid w:val="34E619D4"/>
    <w:rsid w:val="34EA395D"/>
    <w:rsid w:val="34EB1C02"/>
    <w:rsid w:val="34F12F90"/>
    <w:rsid w:val="3506121B"/>
    <w:rsid w:val="352C39E1"/>
    <w:rsid w:val="352D221A"/>
    <w:rsid w:val="35327830"/>
    <w:rsid w:val="353A0493"/>
    <w:rsid w:val="354107EC"/>
    <w:rsid w:val="35496DC5"/>
    <w:rsid w:val="354A5A81"/>
    <w:rsid w:val="354E7ED7"/>
    <w:rsid w:val="35505F08"/>
    <w:rsid w:val="355552CD"/>
    <w:rsid w:val="3575596F"/>
    <w:rsid w:val="359606D7"/>
    <w:rsid w:val="359F49C9"/>
    <w:rsid w:val="35A859E5"/>
    <w:rsid w:val="35B56250"/>
    <w:rsid w:val="35B91D00"/>
    <w:rsid w:val="35BB1FB7"/>
    <w:rsid w:val="35C42453"/>
    <w:rsid w:val="35D22DC1"/>
    <w:rsid w:val="35EA13E5"/>
    <w:rsid w:val="35EB79DF"/>
    <w:rsid w:val="35ED3757"/>
    <w:rsid w:val="35F04FF6"/>
    <w:rsid w:val="35F1275D"/>
    <w:rsid w:val="35F920FC"/>
    <w:rsid w:val="36054158"/>
    <w:rsid w:val="36064819"/>
    <w:rsid w:val="36080591"/>
    <w:rsid w:val="360867E3"/>
    <w:rsid w:val="360D1FE7"/>
    <w:rsid w:val="360F1920"/>
    <w:rsid w:val="3623361D"/>
    <w:rsid w:val="3628478F"/>
    <w:rsid w:val="362A167B"/>
    <w:rsid w:val="362D624A"/>
    <w:rsid w:val="36484E32"/>
    <w:rsid w:val="364D41F6"/>
    <w:rsid w:val="36555259"/>
    <w:rsid w:val="365612FD"/>
    <w:rsid w:val="367774C5"/>
    <w:rsid w:val="368C11C2"/>
    <w:rsid w:val="368C2F70"/>
    <w:rsid w:val="368F480F"/>
    <w:rsid w:val="369D74F6"/>
    <w:rsid w:val="36A302BA"/>
    <w:rsid w:val="36A35128"/>
    <w:rsid w:val="36AE1139"/>
    <w:rsid w:val="36B349A1"/>
    <w:rsid w:val="36B365C9"/>
    <w:rsid w:val="36B4597E"/>
    <w:rsid w:val="36B9188B"/>
    <w:rsid w:val="36BB1AA7"/>
    <w:rsid w:val="36C00E6C"/>
    <w:rsid w:val="36CA3A99"/>
    <w:rsid w:val="36CC15BF"/>
    <w:rsid w:val="36CD546A"/>
    <w:rsid w:val="36ED6316"/>
    <w:rsid w:val="36EE7787"/>
    <w:rsid w:val="36F6477B"/>
    <w:rsid w:val="36FA2E40"/>
    <w:rsid w:val="36FF3742"/>
    <w:rsid w:val="3710594F"/>
    <w:rsid w:val="371116C7"/>
    <w:rsid w:val="371B2546"/>
    <w:rsid w:val="371D62BE"/>
    <w:rsid w:val="37217B5C"/>
    <w:rsid w:val="372B09DB"/>
    <w:rsid w:val="37307BB2"/>
    <w:rsid w:val="373A6E70"/>
    <w:rsid w:val="37405B09"/>
    <w:rsid w:val="37421881"/>
    <w:rsid w:val="37584B64"/>
    <w:rsid w:val="375B2943"/>
    <w:rsid w:val="37607F59"/>
    <w:rsid w:val="37677539"/>
    <w:rsid w:val="37704640"/>
    <w:rsid w:val="377F2AD5"/>
    <w:rsid w:val="378105FB"/>
    <w:rsid w:val="37824373"/>
    <w:rsid w:val="37873738"/>
    <w:rsid w:val="379119D9"/>
    <w:rsid w:val="379E11AD"/>
    <w:rsid w:val="37A10C9D"/>
    <w:rsid w:val="37A614C6"/>
    <w:rsid w:val="37AB38CA"/>
    <w:rsid w:val="37AD7642"/>
    <w:rsid w:val="37B00EE0"/>
    <w:rsid w:val="37B07132"/>
    <w:rsid w:val="37B26A07"/>
    <w:rsid w:val="37B3452D"/>
    <w:rsid w:val="37B409D1"/>
    <w:rsid w:val="37B7226F"/>
    <w:rsid w:val="37B87D95"/>
    <w:rsid w:val="37BF7375"/>
    <w:rsid w:val="37C14E9C"/>
    <w:rsid w:val="37C404E8"/>
    <w:rsid w:val="37CE1367"/>
    <w:rsid w:val="37D22C05"/>
    <w:rsid w:val="37DA7D0B"/>
    <w:rsid w:val="37DC7F27"/>
    <w:rsid w:val="37DF5322"/>
    <w:rsid w:val="37EF778A"/>
    <w:rsid w:val="37F60FE9"/>
    <w:rsid w:val="37FB65FF"/>
    <w:rsid w:val="38004198"/>
    <w:rsid w:val="380354B4"/>
    <w:rsid w:val="38170F5F"/>
    <w:rsid w:val="381E5756"/>
    <w:rsid w:val="382A0C93"/>
    <w:rsid w:val="382E6DD1"/>
    <w:rsid w:val="383F0A46"/>
    <w:rsid w:val="384653A1"/>
    <w:rsid w:val="38593326"/>
    <w:rsid w:val="385F3989"/>
    <w:rsid w:val="386F2B4A"/>
    <w:rsid w:val="388303A3"/>
    <w:rsid w:val="38877E93"/>
    <w:rsid w:val="388D1222"/>
    <w:rsid w:val="389B623C"/>
    <w:rsid w:val="38AF2B68"/>
    <w:rsid w:val="38B60778"/>
    <w:rsid w:val="38BD429F"/>
    <w:rsid w:val="38DA2CB4"/>
    <w:rsid w:val="38EA0422"/>
    <w:rsid w:val="38EC419A"/>
    <w:rsid w:val="38EF5A38"/>
    <w:rsid w:val="38F75CBF"/>
    <w:rsid w:val="38F80D91"/>
    <w:rsid w:val="38F8477E"/>
    <w:rsid w:val="39096AFA"/>
    <w:rsid w:val="390F073F"/>
    <w:rsid w:val="391536F1"/>
    <w:rsid w:val="39164A77"/>
    <w:rsid w:val="391B4A7F"/>
    <w:rsid w:val="393133A8"/>
    <w:rsid w:val="39317DFF"/>
    <w:rsid w:val="39333B77"/>
    <w:rsid w:val="3942025E"/>
    <w:rsid w:val="395064D7"/>
    <w:rsid w:val="39535FC7"/>
    <w:rsid w:val="39565AB7"/>
    <w:rsid w:val="395D6E46"/>
    <w:rsid w:val="396E4BAF"/>
    <w:rsid w:val="39755F3E"/>
    <w:rsid w:val="397C551E"/>
    <w:rsid w:val="397F0B6A"/>
    <w:rsid w:val="39842625"/>
    <w:rsid w:val="398B750F"/>
    <w:rsid w:val="398E19F0"/>
    <w:rsid w:val="39932868"/>
    <w:rsid w:val="39986745"/>
    <w:rsid w:val="399D36E6"/>
    <w:rsid w:val="39A44A75"/>
    <w:rsid w:val="39AC4E82"/>
    <w:rsid w:val="39B00624"/>
    <w:rsid w:val="39B00F8B"/>
    <w:rsid w:val="39B76556"/>
    <w:rsid w:val="39BA5820"/>
    <w:rsid w:val="39C77348"/>
    <w:rsid w:val="39E11825"/>
    <w:rsid w:val="39E84962"/>
    <w:rsid w:val="39ED01CA"/>
    <w:rsid w:val="39EE7A9E"/>
    <w:rsid w:val="39F94DC1"/>
    <w:rsid w:val="39FE1632"/>
    <w:rsid w:val="39FE4185"/>
    <w:rsid w:val="3A00555A"/>
    <w:rsid w:val="3A085004"/>
    <w:rsid w:val="3A0B4AF4"/>
    <w:rsid w:val="3A175247"/>
    <w:rsid w:val="3A322081"/>
    <w:rsid w:val="3A340360"/>
    <w:rsid w:val="3A3E27D3"/>
    <w:rsid w:val="3A427107"/>
    <w:rsid w:val="3A464BBA"/>
    <w:rsid w:val="3A4B6B7C"/>
    <w:rsid w:val="3A5C3405"/>
    <w:rsid w:val="3A685AA2"/>
    <w:rsid w:val="3A7A3842"/>
    <w:rsid w:val="3A7A4E2F"/>
    <w:rsid w:val="3A7D4F6F"/>
    <w:rsid w:val="3A7E0E22"/>
    <w:rsid w:val="3A830B2E"/>
    <w:rsid w:val="3A8310E5"/>
    <w:rsid w:val="3A992100"/>
    <w:rsid w:val="3AA12D62"/>
    <w:rsid w:val="3AB900AC"/>
    <w:rsid w:val="3ABE3914"/>
    <w:rsid w:val="3AC30F2B"/>
    <w:rsid w:val="3AC70A1B"/>
    <w:rsid w:val="3ACE5259"/>
    <w:rsid w:val="3ADE5721"/>
    <w:rsid w:val="3AE0388B"/>
    <w:rsid w:val="3AE72E6B"/>
    <w:rsid w:val="3AEA2EBD"/>
    <w:rsid w:val="3AEC0481"/>
    <w:rsid w:val="3AF13CEA"/>
    <w:rsid w:val="3AFD443D"/>
    <w:rsid w:val="3B04743C"/>
    <w:rsid w:val="3B0A0908"/>
    <w:rsid w:val="3B0A6B5A"/>
    <w:rsid w:val="3B111C96"/>
    <w:rsid w:val="3B3616FD"/>
    <w:rsid w:val="3B3977BC"/>
    <w:rsid w:val="3B40257B"/>
    <w:rsid w:val="3B4D1B77"/>
    <w:rsid w:val="3B4F27BE"/>
    <w:rsid w:val="3B716BD9"/>
    <w:rsid w:val="3B7566C9"/>
    <w:rsid w:val="3B7B35B3"/>
    <w:rsid w:val="3B8561E0"/>
    <w:rsid w:val="3B8B5ECC"/>
    <w:rsid w:val="3B946552"/>
    <w:rsid w:val="3B9823B7"/>
    <w:rsid w:val="3B994EA0"/>
    <w:rsid w:val="3BA12C37"/>
    <w:rsid w:val="3BA23236"/>
    <w:rsid w:val="3BA40D5C"/>
    <w:rsid w:val="3BA725FA"/>
    <w:rsid w:val="3BAC19BF"/>
    <w:rsid w:val="3BB059EC"/>
    <w:rsid w:val="3BB54D17"/>
    <w:rsid w:val="3BC136BC"/>
    <w:rsid w:val="3BC211E2"/>
    <w:rsid w:val="3BC50E6A"/>
    <w:rsid w:val="3BC60CD2"/>
    <w:rsid w:val="3BCD02B3"/>
    <w:rsid w:val="3BCF4C04"/>
    <w:rsid w:val="3BE9676F"/>
    <w:rsid w:val="3C090BBF"/>
    <w:rsid w:val="3C0C1247"/>
    <w:rsid w:val="3C0E2679"/>
    <w:rsid w:val="3C113F13"/>
    <w:rsid w:val="3C1732DC"/>
    <w:rsid w:val="3C1961E5"/>
    <w:rsid w:val="3C1E28BD"/>
    <w:rsid w:val="3C273218"/>
    <w:rsid w:val="3C3F2833"/>
    <w:rsid w:val="3C5030BB"/>
    <w:rsid w:val="3C52023F"/>
    <w:rsid w:val="3C522566"/>
    <w:rsid w:val="3C5F6A31"/>
    <w:rsid w:val="3C700C3E"/>
    <w:rsid w:val="3C805325"/>
    <w:rsid w:val="3C815A0E"/>
    <w:rsid w:val="3C8F5568"/>
    <w:rsid w:val="3C9F32D2"/>
    <w:rsid w:val="3CA00B00"/>
    <w:rsid w:val="3CAC611A"/>
    <w:rsid w:val="3CB054DF"/>
    <w:rsid w:val="3CB21257"/>
    <w:rsid w:val="3CB308EA"/>
    <w:rsid w:val="3CBD0327"/>
    <w:rsid w:val="3CC571DC"/>
    <w:rsid w:val="3CC80A7A"/>
    <w:rsid w:val="3CCB40C7"/>
    <w:rsid w:val="3CCE390F"/>
    <w:rsid w:val="3CD27D32"/>
    <w:rsid w:val="3CD37E67"/>
    <w:rsid w:val="3CE31410"/>
    <w:rsid w:val="3CE5162C"/>
    <w:rsid w:val="3CE546AE"/>
    <w:rsid w:val="3CF8135F"/>
    <w:rsid w:val="3CF90C34"/>
    <w:rsid w:val="3CFF33DF"/>
    <w:rsid w:val="3D0575D8"/>
    <w:rsid w:val="3D0C4E0B"/>
    <w:rsid w:val="3D0F0457"/>
    <w:rsid w:val="3D0F2AA3"/>
    <w:rsid w:val="3D1B32A0"/>
    <w:rsid w:val="3D1B6DFC"/>
    <w:rsid w:val="3D1E68EC"/>
    <w:rsid w:val="3D227F00"/>
    <w:rsid w:val="3D2A34E3"/>
    <w:rsid w:val="3D2C6E2F"/>
    <w:rsid w:val="3D357B33"/>
    <w:rsid w:val="3D424938"/>
    <w:rsid w:val="3D4974D9"/>
    <w:rsid w:val="3D4A5933"/>
    <w:rsid w:val="3D4F2F4A"/>
    <w:rsid w:val="3D597924"/>
    <w:rsid w:val="3D5F318D"/>
    <w:rsid w:val="3D600CB3"/>
    <w:rsid w:val="3D632551"/>
    <w:rsid w:val="3D6E1622"/>
    <w:rsid w:val="3D6E33D0"/>
    <w:rsid w:val="3D785FFC"/>
    <w:rsid w:val="3D8175A7"/>
    <w:rsid w:val="3D891FB8"/>
    <w:rsid w:val="3D8A3F82"/>
    <w:rsid w:val="3D9077EA"/>
    <w:rsid w:val="3D9170BE"/>
    <w:rsid w:val="3D962926"/>
    <w:rsid w:val="3D9A2417"/>
    <w:rsid w:val="3D9A41C5"/>
    <w:rsid w:val="3D9F5C7F"/>
    <w:rsid w:val="3DA66112"/>
    <w:rsid w:val="3DB35286"/>
    <w:rsid w:val="3DBC05DF"/>
    <w:rsid w:val="3DC72AE0"/>
    <w:rsid w:val="3DD1570D"/>
    <w:rsid w:val="3DD516A1"/>
    <w:rsid w:val="3DDE2B0E"/>
    <w:rsid w:val="3DEA67CE"/>
    <w:rsid w:val="3DEE2762"/>
    <w:rsid w:val="3DEF0224"/>
    <w:rsid w:val="3DF02037"/>
    <w:rsid w:val="3DF23817"/>
    <w:rsid w:val="3DF3351B"/>
    <w:rsid w:val="3DF633C5"/>
    <w:rsid w:val="3E014244"/>
    <w:rsid w:val="3E10092B"/>
    <w:rsid w:val="3E15343D"/>
    <w:rsid w:val="3E18333B"/>
    <w:rsid w:val="3E1A7C25"/>
    <w:rsid w:val="3E2231EC"/>
    <w:rsid w:val="3E23065E"/>
    <w:rsid w:val="3E2456DD"/>
    <w:rsid w:val="3E27138C"/>
    <w:rsid w:val="3E295549"/>
    <w:rsid w:val="3E2D650C"/>
    <w:rsid w:val="3E377C66"/>
    <w:rsid w:val="3E391B71"/>
    <w:rsid w:val="3E43680F"/>
    <w:rsid w:val="3E492731"/>
    <w:rsid w:val="3E4B1963"/>
    <w:rsid w:val="3E587BDC"/>
    <w:rsid w:val="3E7013C9"/>
    <w:rsid w:val="3E726EF0"/>
    <w:rsid w:val="3E7A2248"/>
    <w:rsid w:val="3E815385"/>
    <w:rsid w:val="3E832EAB"/>
    <w:rsid w:val="3E974BA8"/>
    <w:rsid w:val="3E9F0ABA"/>
    <w:rsid w:val="3EA370A9"/>
    <w:rsid w:val="3EB23790"/>
    <w:rsid w:val="3EBF7C5B"/>
    <w:rsid w:val="3EC657CC"/>
    <w:rsid w:val="3EC86B10"/>
    <w:rsid w:val="3ECD05CA"/>
    <w:rsid w:val="3ED437FA"/>
    <w:rsid w:val="3ED57128"/>
    <w:rsid w:val="3EE37DED"/>
    <w:rsid w:val="3F0D09C6"/>
    <w:rsid w:val="3F11495A"/>
    <w:rsid w:val="3F165ACD"/>
    <w:rsid w:val="3F1955BD"/>
    <w:rsid w:val="3F1B7587"/>
    <w:rsid w:val="3F220916"/>
    <w:rsid w:val="3F2A1578"/>
    <w:rsid w:val="3F43263A"/>
    <w:rsid w:val="3F4940F4"/>
    <w:rsid w:val="3F4B7882"/>
    <w:rsid w:val="3F520ACF"/>
    <w:rsid w:val="3F5A7EDE"/>
    <w:rsid w:val="3F696545"/>
    <w:rsid w:val="3F731171"/>
    <w:rsid w:val="3F78561B"/>
    <w:rsid w:val="3F7D3D9E"/>
    <w:rsid w:val="3F9B4224"/>
    <w:rsid w:val="3F9D7F9C"/>
    <w:rsid w:val="3FB377C0"/>
    <w:rsid w:val="3FB47094"/>
    <w:rsid w:val="3FBB0422"/>
    <w:rsid w:val="3FBF6165"/>
    <w:rsid w:val="3FC7326B"/>
    <w:rsid w:val="3FD00372"/>
    <w:rsid w:val="3FD140EA"/>
    <w:rsid w:val="3FD87226"/>
    <w:rsid w:val="4001677D"/>
    <w:rsid w:val="400E49F6"/>
    <w:rsid w:val="401069C0"/>
    <w:rsid w:val="40267F92"/>
    <w:rsid w:val="40271F5C"/>
    <w:rsid w:val="40295CD4"/>
    <w:rsid w:val="40387CC5"/>
    <w:rsid w:val="40477F08"/>
    <w:rsid w:val="40482952"/>
    <w:rsid w:val="40526FD9"/>
    <w:rsid w:val="405D772B"/>
    <w:rsid w:val="406805AA"/>
    <w:rsid w:val="406960D0"/>
    <w:rsid w:val="406B1E48"/>
    <w:rsid w:val="406E36E7"/>
    <w:rsid w:val="407927B7"/>
    <w:rsid w:val="4090365D"/>
    <w:rsid w:val="409A0980"/>
    <w:rsid w:val="40A47108"/>
    <w:rsid w:val="40AB27D1"/>
    <w:rsid w:val="40AB493B"/>
    <w:rsid w:val="40AE7F87"/>
    <w:rsid w:val="40FE0F0E"/>
    <w:rsid w:val="41032081"/>
    <w:rsid w:val="410E42B7"/>
    <w:rsid w:val="41110C42"/>
    <w:rsid w:val="41161732"/>
    <w:rsid w:val="41173D7E"/>
    <w:rsid w:val="41263FC1"/>
    <w:rsid w:val="41384420"/>
    <w:rsid w:val="41432DC5"/>
    <w:rsid w:val="41650F8E"/>
    <w:rsid w:val="417B2601"/>
    <w:rsid w:val="418F6912"/>
    <w:rsid w:val="419569C9"/>
    <w:rsid w:val="41A5138A"/>
    <w:rsid w:val="41AA69A0"/>
    <w:rsid w:val="41AD023F"/>
    <w:rsid w:val="41B11ADD"/>
    <w:rsid w:val="41B27AFC"/>
    <w:rsid w:val="41B33AA7"/>
    <w:rsid w:val="41B45A71"/>
    <w:rsid w:val="41B617E9"/>
    <w:rsid w:val="41B91637"/>
    <w:rsid w:val="41BB6B23"/>
    <w:rsid w:val="41C55588"/>
    <w:rsid w:val="41C71300"/>
    <w:rsid w:val="41D111E7"/>
    <w:rsid w:val="41D852BC"/>
    <w:rsid w:val="41EB4E51"/>
    <w:rsid w:val="41EC6FB9"/>
    <w:rsid w:val="41F67E38"/>
    <w:rsid w:val="41FA16D6"/>
    <w:rsid w:val="42031997"/>
    <w:rsid w:val="42066FFE"/>
    <w:rsid w:val="421D53C4"/>
    <w:rsid w:val="42213A90"/>
    <w:rsid w:val="422E137F"/>
    <w:rsid w:val="423821FE"/>
    <w:rsid w:val="423A0160"/>
    <w:rsid w:val="423A5F76"/>
    <w:rsid w:val="424B0183"/>
    <w:rsid w:val="42562684"/>
    <w:rsid w:val="426A5FFD"/>
    <w:rsid w:val="426A7F92"/>
    <w:rsid w:val="426B4382"/>
    <w:rsid w:val="427A45C5"/>
    <w:rsid w:val="427C658F"/>
    <w:rsid w:val="427F321C"/>
    <w:rsid w:val="428216CB"/>
    <w:rsid w:val="42870A90"/>
    <w:rsid w:val="42894808"/>
    <w:rsid w:val="4292190E"/>
    <w:rsid w:val="429338D8"/>
    <w:rsid w:val="42957651"/>
    <w:rsid w:val="42A33B1C"/>
    <w:rsid w:val="42A653BA"/>
    <w:rsid w:val="42A72EE0"/>
    <w:rsid w:val="42B21FB1"/>
    <w:rsid w:val="42BA70B7"/>
    <w:rsid w:val="42BD2703"/>
    <w:rsid w:val="42BE0955"/>
    <w:rsid w:val="42BF647C"/>
    <w:rsid w:val="42C6157A"/>
    <w:rsid w:val="42CB6BCE"/>
    <w:rsid w:val="42D00689"/>
    <w:rsid w:val="42DB6C41"/>
    <w:rsid w:val="42DC702D"/>
    <w:rsid w:val="42E14644"/>
    <w:rsid w:val="42E3471F"/>
    <w:rsid w:val="42EB101F"/>
    <w:rsid w:val="42ED2FE9"/>
    <w:rsid w:val="42ED7C30"/>
    <w:rsid w:val="43086074"/>
    <w:rsid w:val="430F7403"/>
    <w:rsid w:val="431247FD"/>
    <w:rsid w:val="431346AC"/>
    <w:rsid w:val="43140575"/>
    <w:rsid w:val="43144A19"/>
    <w:rsid w:val="43192030"/>
    <w:rsid w:val="43195B8C"/>
    <w:rsid w:val="431972B5"/>
    <w:rsid w:val="43284021"/>
    <w:rsid w:val="43382B5B"/>
    <w:rsid w:val="434150E2"/>
    <w:rsid w:val="4347472C"/>
    <w:rsid w:val="43590701"/>
    <w:rsid w:val="435B2648"/>
    <w:rsid w:val="43601599"/>
    <w:rsid w:val="43635059"/>
    <w:rsid w:val="436D4129"/>
    <w:rsid w:val="43741014"/>
    <w:rsid w:val="437D25BE"/>
    <w:rsid w:val="43827BD5"/>
    <w:rsid w:val="4385512F"/>
    <w:rsid w:val="43A833B4"/>
    <w:rsid w:val="43A85972"/>
    <w:rsid w:val="43A86F10"/>
    <w:rsid w:val="43AA2C88"/>
    <w:rsid w:val="43B34232"/>
    <w:rsid w:val="43CC52F4"/>
    <w:rsid w:val="43D26304"/>
    <w:rsid w:val="43D63A7D"/>
    <w:rsid w:val="43D97563"/>
    <w:rsid w:val="43F263DD"/>
    <w:rsid w:val="43F56B98"/>
    <w:rsid w:val="43F81C45"/>
    <w:rsid w:val="44242A3A"/>
    <w:rsid w:val="442645F7"/>
    <w:rsid w:val="442742D8"/>
    <w:rsid w:val="442E38B9"/>
    <w:rsid w:val="44370390"/>
    <w:rsid w:val="44496945"/>
    <w:rsid w:val="444C3D3F"/>
    <w:rsid w:val="44511355"/>
    <w:rsid w:val="445B68F0"/>
    <w:rsid w:val="445C5E07"/>
    <w:rsid w:val="44625310"/>
    <w:rsid w:val="44632262"/>
    <w:rsid w:val="4464552C"/>
    <w:rsid w:val="446B68BB"/>
    <w:rsid w:val="446E63AB"/>
    <w:rsid w:val="44760DBC"/>
    <w:rsid w:val="447B63D2"/>
    <w:rsid w:val="448E07FB"/>
    <w:rsid w:val="44937BC0"/>
    <w:rsid w:val="44A1408B"/>
    <w:rsid w:val="44A57259"/>
    <w:rsid w:val="44A61AED"/>
    <w:rsid w:val="44A818BD"/>
    <w:rsid w:val="44A8366B"/>
    <w:rsid w:val="44AC6317"/>
    <w:rsid w:val="44AE3540"/>
    <w:rsid w:val="44B6565C"/>
    <w:rsid w:val="44B6675B"/>
    <w:rsid w:val="44BC2C73"/>
    <w:rsid w:val="44BF09B5"/>
    <w:rsid w:val="44C1472D"/>
    <w:rsid w:val="44CC531F"/>
    <w:rsid w:val="44D264EB"/>
    <w:rsid w:val="44E66E73"/>
    <w:rsid w:val="44E96513"/>
    <w:rsid w:val="44EE4DF6"/>
    <w:rsid w:val="44F06918"/>
    <w:rsid w:val="44F06DC0"/>
    <w:rsid w:val="44F87A6C"/>
    <w:rsid w:val="44FF7003"/>
    <w:rsid w:val="4508235C"/>
    <w:rsid w:val="450D34CE"/>
    <w:rsid w:val="450D62F4"/>
    <w:rsid w:val="451231DA"/>
    <w:rsid w:val="45140198"/>
    <w:rsid w:val="451C5E07"/>
    <w:rsid w:val="45244CBC"/>
    <w:rsid w:val="452B429C"/>
    <w:rsid w:val="4530325D"/>
    <w:rsid w:val="45322F35"/>
    <w:rsid w:val="453413AE"/>
    <w:rsid w:val="453F38A4"/>
    <w:rsid w:val="455D0DB0"/>
    <w:rsid w:val="455E01CE"/>
    <w:rsid w:val="45605CF4"/>
    <w:rsid w:val="456D21BF"/>
    <w:rsid w:val="456E0038"/>
    <w:rsid w:val="45707D87"/>
    <w:rsid w:val="45717F01"/>
    <w:rsid w:val="457C2402"/>
    <w:rsid w:val="45852894"/>
    <w:rsid w:val="458539AC"/>
    <w:rsid w:val="458614D2"/>
    <w:rsid w:val="45AF0A29"/>
    <w:rsid w:val="45AF4585"/>
    <w:rsid w:val="45B55914"/>
    <w:rsid w:val="45B61DB8"/>
    <w:rsid w:val="45B6228F"/>
    <w:rsid w:val="45B7168C"/>
    <w:rsid w:val="45B85B30"/>
    <w:rsid w:val="45C2075D"/>
    <w:rsid w:val="45DE4E6B"/>
    <w:rsid w:val="45E953AB"/>
    <w:rsid w:val="45EC1BA4"/>
    <w:rsid w:val="45EE1552"/>
    <w:rsid w:val="45FE550D"/>
    <w:rsid w:val="460074D7"/>
    <w:rsid w:val="46072613"/>
    <w:rsid w:val="46097A13"/>
    <w:rsid w:val="462077E5"/>
    <w:rsid w:val="46242262"/>
    <w:rsid w:val="46256F3D"/>
    <w:rsid w:val="462E5DF2"/>
    <w:rsid w:val="46357180"/>
    <w:rsid w:val="46366A55"/>
    <w:rsid w:val="463B22BD"/>
    <w:rsid w:val="463D4411"/>
    <w:rsid w:val="46435830"/>
    <w:rsid w:val="464A2500"/>
    <w:rsid w:val="465E7D59"/>
    <w:rsid w:val="46715CDF"/>
    <w:rsid w:val="46797F2F"/>
    <w:rsid w:val="467F21AA"/>
    <w:rsid w:val="467F6D94"/>
    <w:rsid w:val="46857368"/>
    <w:rsid w:val="46916381"/>
    <w:rsid w:val="46967619"/>
    <w:rsid w:val="46A63BDA"/>
    <w:rsid w:val="46A70033"/>
    <w:rsid w:val="46A75BA4"/>
    <w:rsid w:val="46AB2BA1"/>
    <w:rsid w:val="46AC31BB"/>
    <w:rsid w:val="46AC4F69"/>
    <w:rsid w:val="46BE6927"/>
    <w:rsid w:val="46C2653A"/>
    <w:rsid w:val="46CD560B"/>
    <w:rsid w:val="46D63D94"/>
    <w:rsid w:val="46DC3AA0"/>
    <w:rsid w:val="46F030A7"/>
    <w:rsid w:val="46F56910"/>
    <w:rsid w:val="46F82E19"/>
    <w:rsid w:val="46FF778E"/>
    <w:rsid w:val="47022DDB"/>
    <w:rsid w:val="470808A8"/>
    <w:rsid w:val="470923BB"/>
    <w:rsid w:val="4710374A"/>
    <w:rsid w:val="471A6376"/>
    <w:rsid w:val="47215957"/>
    <w:rsid w:val="47282841"/>
    <w:rsid w:val="473016F6"/>
    <w:rsid w:val="473311E6"/>
    <w:rsid w:val="473531B0"/>
    <w:rsid w:val="473A2575"/>
    <w:rsid w:val="473C62ED"/>
    <w:rsid w:val="473F0B23"/>
    <w:rsid w:val="47411B55"/>
    <w:rsid w:val="474B4782"/>
    <w:rsid w:val="47503B46"/>
    <w:rsid w:val="47532D4C"/>
    <w:rsid w:val="4755115C"/>
    <w:rsid w:val="47555600"/>
    <w:rsid w:val="4760647F"/>
    <w:rsid w:val="47680E90"/>
    <w:rsid w:val="476D50F3"/>
    <w:rsid w:val="476E221E"/>
    <w:rsid w:val="476F66C2"/>
    <w:rsid w:val="477041E8"/>
    <w:rsid w:val="477409B2"/>
    <w:rsid w:val="47745A86"/>
    <w:rsid w:val="4783216D"/>
    <w:rsid w:val="47855C1F"/>
    <w:rsid w:val="47925F0D"/>
    <w:rsid w:val="4799373F"/>
    <w:rsid w:val="47A3011A"/>
    <w:rsid w:val="47C14A44"/>
    <w:rsid w:val="47C350E9"/>
    <w:rsid w:val="47CE1987"/>
    <w:rsid w:val="47D11EE8"/>
    <w:rsid w:val="47D136C4"/>
    <w:rsid w:val="47D91D8D"/>
    <w:rsid w:val="47DB5B06"/>
    <w:rsid w:val="47DE55F6"/>
    <w:rsid w:val="47E80223"/>
    <w:rsid w:val="47F113C4"/>
    <w:rsid w:val="4800731A"/>
    <w:rsid w:val="48030BB8"/>
    <w:rsid w:val="48050DD4"/>
    <w:rsid w:val="481614E5"/>
    <w:rsid w:val="481B6082"/>
    <w:rsid w:val="48382F58"/>
    <w:rsid w:val="483C0CE9"/>
    <w:rsid w:val="48496F13"/>
    <w:rsid w:val="48515DC8"/>
    <w:rsid w:val="48517B76"/>
    <w:rsid w:val="4860600B"/>
    <w:rsid w:val="4867383D"/>
    <w:rsid w:val="486F624E"/>
    <w:rsid w:val="487E2E6B"/>
    <w:rsid w:val="48856251"/>
    <w:rsid w:val="488A2D20"/>
    <w:rsid w:val="48902741"/>
    <w:rsid w:val="48965ED0"/>
    <w:rsid w:val="48992C75"/>
    <w:rsid w:val="48A04659"/>
    <w:rsid w:val="48B30830"/>
    <w:rsid w:val="48B9571B"/>
    <w:rsid w:val="48BD345D"/>
    <w:rsid w:val="48BF45E9"/>
    <w:rsid w:val="48C42A3E"/>
    <w:rsid w:val="48C7608A"/>
    <w:rsid w:val="48D367DD"/>
    <w:rsid w:val="48E629B4"/>
    <w:rsid w:val="48E64762"/>
    <w:rsid w:val="48E84D79"/>
    <w:rsid w:val="48EB7FCA"/>
    <w:rsid w:val="48EE078D"/>
    <w:rsid w:val="48EE7ABB"/>
    <w:rsid w:val="48F048A7"/>
    <w:rsid w:val="48F0738F"/>
    <w:rsid w:val="48F826E7"/>
    <w:rsid w:val="48FD7CFE"/>
    <w:rsid w:val="4902047F"/>
    <w:rsid w:val="490B145F"/>
    <w:rsid w:val="49117305"/>
    <w:rsid w:val="4914428C"/>
    <w:rsid w:val="491674C7"/>
    <w:rsid w:val="49211C3E"/>
    <w:rsid w:val="492434DC"/>
    <w:rsid w:val="49335B6B"/>
    <w:rsid w:val="49441489"/>
    <w:rsid w:val="494C240A"/>
    <w:rsid w:val="494D658F"/>
    <w:rsid w:val="49521DF7"/>
    <w:rsid w:val="49542911"/>
    <w:rsid w:val="495A5150"/>
    <w:rsid w:val="49690EEF"/>
    <w:rsid w:val="49697141"/>
    <w:rsid w:val="4972249A"/>
    <w:rsid w:val="498A47D9"/>
    <w:rsid w:val="49951CE4"/>
    <w:rsid w:val="49956188"/>
    <w:rsid w:val="49A138E6"/>
    <w:rsid w:val="49B303BC"/>
    <w:rsid w:val="49B44860"/>
    <w:rsid w:val="49BF4FB3"/>
    <w:rsid w:val="49C12AD9"/>
    <w:rsid w:val="49D15412"/>
    <w:rsid w:val="49DF3C44"/>
    <w:rsid w:val="49E8450A"/>
    <w:rsid w:val="49F25388"/>
    <w:rsid w:val="49F54D5A"/>
    <w:rsid w:val="49F74FB2"/>
    <w:rsid w:val="49FE5ADB"/>
    <w:rsid w:val="4A0B78D0"/>
    <w:rsid w:val="4A0D5D1E"/>
    <w:rsid w:val="4A2319E6"/>
    <w:rsid w:val="4A3E05CE"/>
    <w:rsid w:val="4A3E412A"/>
    <w:rsid w:val="4A4060F4"/>
    <w:rsid w:val="4A6A13C3"/>
    <w:rsid w:val="4A6A3171"/>
    <w:rsid w:val="4A6F2535"/>
    <w:rsid w:val="4A7162AD"/>
    <w:rsid w:val="4A761B16"/>
    <w:rsid w:val="4A77350A"/>
    <w:rsid w:val="4A791606"/>
    <w:rsid w:val="4A7D10F6"/>
    <w:rsid w:val="4A804618"/>
    <w:rsid w:val="4A8561FD"/>
    <w:rsid w:val="4A897A9B"/>
    <w:rsid w:val="4A8C69E1"/>
    <w:rsid w:val="4A9401EE"/>
    <w:rsid w:val="4AAA7D07"/>
    <w:rsid w:val="4AAF6DD6"/>
    <w:rsid w:val="4AB5778C"/>
    <w:rsid w:val="4AB65895"/>
    <w:rsid w:val="4AB87EDF"/>
    <w:rsid w:val="4AC149B6"/>
    <w:rsid w:val="4AD4683C"/>
    <w:rsid w:val="4ADA20A4"/>
    <w:rsid w:val="4AE90539"/>
    <w:rsid w:val="4AF16E81"/>
    <w:rsid w:val="4AF34F14"/>
    <w:rsid w:val="4AF40C8C"/>
    <w:rsid w:val="4AFA2747"/>
    <w:rsid w:val="4B054C48"/>
    <w:rsid w:val="4B0A7E22"/>
    <w:rsid w:val="4B1732F9"/>
    <w:rsid w:val="4B187071"/>
    <w:rsid w:val="4B1B446B"/>
    <w:rsid w:val="4B1F3F5B"/>
    <w:rsid w:val="4B2E23F0"/>
    <w:rsid w:val="4B644064"/>
    <w:rsid w:val="4B6840DD"/>
    <w:rsid w:val="4B7778F3"/>
    <w:rsid w:val="4B7F49FA"/>
    <w:rsid w:val="4B8B339F"/>
    <w:rsid w:val="4BB35DAE"/>
    <w:rsid w:val="4BB6280F"/>
    <w:rsid w:val="4BBC4387"/>
    <w:rsid w:val="4BBD5522"/>
    <w:rsid w:val="4BC44B03"/>
    <w:rsid w:val="4BD034A7"/>
    <w:rsid w:val="4BD16D6F"/>
    <w:rsid w:val="4BD917EC"/>
    <w:rsid w:val="4BDB0336"/>
    <w:rsid w:val="4BE20621"/>
    <w:rsid w:val="4BF966B2"/>
    <w:rsid w:val="4C017B05"/>
    <w:rsid w:val="4C031409"/>
    <w:rsid w:val="4C066EC9"/>
    <w:rsid w:val="4C0B44E0"/>
    <w:rsid w:val="4C0C0983"/>
    <w:rsid w:val="4C107D48"/>
    <w:rsid w:val="4C237A7B"/>
    <w:rsid w:val="4C343A36"/>
    <w:rsid w:val="4C39104D"/>
    <w:rsid w:val="4C3A2790"/>
    <w:rsid w:val="4C416153"/>
    <w:rsid w:val="4C4A5008"/>
    <w:rsid w:val="4C4F0870"/>
    <w:rsid w:val="4C51283A"/>
    <w:rsid w:val="4C60482B"/>
    <w:rsid w:val="4C675BBA"/>
    <w:rsid w:val="4C6836E0"/>
    <w:rsid w:val="4C6A7458"/>
    <w:rsid w:val="4C6C1422"/>
    <w:rsid w:val="4C6E4F29"/>
    <w:rsid w:val="4C72630D"/>
    <w:rsid w:val="4C765DFD"/>
    <w:rsid w:val="4C77031D"/>
    <w:rsid w:val="4C7B1665"/>
    <w:rsid w:val="4C7B3413"/>
    <w:rsid w:val="4C7D53DD"/>
    <w:rsid w:val="4C822770"/>
    <w:rsid w:val="4C8B11FC"/>
    <w:rsid w:val="4C9B0905"/>
    <w:rsid w:val="4CAF130F"/>
    <w:rsid w:val="4CAF64AF"/>
    <w:rsid w:val="4CC626B4"/>
    <w:rsid w:val="4CCF375F"/>
    <w:rsid w:val="4CD174D7"/>
    <w:rsid w:val="4CD34FFD"/>
    <w:rsid w:val="4CD55219"/>
    <w:rsid w:val="4CD91902"/>
    <w:rsid w:val="4CDC65E1"/>
    <w:rsid w:val="4CEA2347"/>
    <w:rsid w:val="4CEC60BF"/>
    <w:rsid w:val="4CF30EF4"/>
    <w:rsid w:val="4CF907DC"/>
    <w:rsid w:val="4D001A21"/>
    <w:rsid w:val="4D0046BC"/>
    <w:rsid w:val="4D087BAB"/>
    <w:rsid w:val="4D0C6761"/>
    <w:rsid w:val="4D111FCA"/>
    <w:rsid w:val="4D185106"/>
    <w:rsid w:val="4D185A0D"/>
    <w:rsid w:val="4D1A3418"/>
    <w:rsid w:val="4D1B1E83"/>
    <w:rsid w:val="4D203FBB"/>
    <w:rsid w:val="4D2344FC"/>
    <w:rsid w:val="4D294A97"/>
    <w:rsid w:val="4D2E66D8"/>
    <w:rsid w:val="4D3569C2"/>
    <w:rsid w:val="4D3E77E6"/>
    <w:rsid w:val="4D4573DD"/>
    <w:rsid w:val="4D481548"/>
    <w:rsid w:val="4D5C3245"/>
    <w:rsid w:val="4D6E27A4"/>
    <w:rsid w:val="4D6E4D26"/>
    <w:rsid w:val="4D706CF0"/>
    <w:rsid w:val="4D9329DF"/>
    <w:rsid w:val="4D9A1FBF"/>
    <w:rsid w:val="4DB56DF9"/>
    <w:rsid w:val="4DBD1E90"/>
    <w:rsid w:val="4DBF37D4"/>
    <w:rsid w:val="4DCD2039"/>
    <w:rsid w:val="4DD0778F"/>
    <w:rsid w:val="4DD51516"/>
    <w:rsid w:val="4DE43429"/>
    <w:rsid w:val="4DE9351B"/>
    <w:rsid w:val="4DEA4BBC"/>
    <w:rsid w:val="4DFA2A5E"/>
    <w:rsid w:val="4DFF56D8"/>
    <w:rsid w:val="4E0538DC"/>
    <w:rsid w:val="4E197388"/>
    <w:rsid w:val="4E241889"/>
    <w:rsid w:val="4E2B4F7A"/>
    <w:rsid w:val="4E3441C2"/>
    <w:rsid w:val="4E373DC8"/>
    <w:rsid w:val="4E41243B"/>
    <w:rsid w:val="4E4168DE"/>
    <w:rsid w:val="4E54572D"/>
    <w:rsid w:val="4E5D7B0C"/>
    <w:rsid w:val="4E5E1B20"/>
    <w:rsid w:val="4E607A07"/>
    <w:rsid w:val="4E651A09"/>
    <w:rsid w:val="4E685C19"/>
    <w:rsid w:val="4E6A373F"/>
    <w:rsid w:val="4E6D3230"/>
    <w:rsid w:val="4E7520E4"/>
    <w:rsid w:val="4E7766B2"/>
    <w:rsid w:val="4E7E7F71"/>
    <w:rsid w:val="4E8642F1"/>
    <w:rsid w:val="4E881E17"/>
    <w:rsid w:val="4E8A7EF1"/>
    <w:rsid w:val="4E8D5680"/>
    <w:rsid w:val="4E922C96"/>
    <w:rsid w:val="4E98790F"/>
    <w:rsid w:val="4EAC3D58"/>
    <w:rsid w:val="4EAC5312"/>
    <w:rsid w:val="4EB250E6"/>
    <w:rsid w:val="4EC015B1"/>
    <w:rsid w:val="4EC10648"/>
    <w:rsid w:val="4EC512BE"/>
    <w:rsid w:val="4ECC264C"/>
    <w:rsid w:val="4EDD2163"/>
    <w:rsid w:val="4EE80B08"/>
    <w:rsid w:val="4EEC05F8"/>
    <w:rsid w:val="4F0A6CD0"/>
    <w:rsid w:val="4F0B3174"/>
    <w:rsid w:val="4F0C2A48"/>
    <w:rsid w:val="4F1638C7"/>
    <w:rsid w:val="4F1D4C56"/>
    <w:rsid w:val="4F1D6A04"/>
    <w:rsid w:val="4F4A6568"/>
    <w:rsid w:val="4F532425"/>
    <w:rsid w:val="4F572882"/>
    <w:rsid w:val="4F6C2C52"/>
    <w:rsid w:val="4F722B08"/>
    <w:rsid w:val="4F734876"/>
    <w:rsid w:val="4F7A5C04"/>
    <w:rsid w:val="4F7D0919"/>
    <w:rsid w:val="4F7D74A2"/>
    <w:rsid w:val="4F9071D6"/>
    <w:rsid w:val="4F9111A0"/>
    <w:rsid w:val="4FA113E3"/>
    <w:rsid w:val="4FA2515B"/>
    <w:rsid w:val="4FAC7D88"/>
    <w:rsid w:val="4FB01626"/>
    <w:rsid w:val="4FB54E8E"/>
    <w:rsid w:val="4FBA24A4"/>
    <w:rsid w:val="4FBC446F"/>
    <w:rsid w:val="4FC450D1"/>
    <w:rsid w:val="4FD33566"/>
    <w:rsid w:val="4FD572DE"/>
    <w:rsid w:val="4FDA48F5"/>
    <w:rsid w:val="4FDC3856"/>
    <w:rsid w:val="4FDF63AF"/>
    <w:rsid w:val="4FE26A18"/>
    <w:rsid w:val="4FEB6B02"/>
    <w:rsid w:val="4FED4628"/>
    <w:rsid w:val="4FF55DAD"/>
    <w:rsid w:val="5000269E"/>
    <w:rsid w:val="500F0A42"/>
    <w:rsid w:val="50131BB5"/>
    <w:rsid w:val="50146059"/>
    <w:rsid w:val="50267B3A"/>
    <w:rsid w:val="503009B9"/>
    <w:rsid w:val="50302767"/>
    <w:rsid w:val="50377F99"/>
    <w:rsid w:val="50412BC6"/>
    <w:rsid w:val="504B6B77"/>
    <w:rsid w:val="505134D7"/>
    <w:rsid w:val="505B3C87"/>
    <w:rsid w:val="506863A4"/>
    <w:rsid w:val="50697A27"/>
    <w:rsid w:val="506A5C79"/>
    <w:rsid w:val="50720FC8"/>
    <w:rsid w:val="5075461D"/>
    <w:rsid w:val="50797E4F"/>
    <w:rsid w:val="507E1724"/>
    <w:rsid w:val="50830AE8"/>
    <w:rsid w:val="50850D04"/>
    <w:rsid w:val="508D49E3"/>
    <w:rsid w:val="509176A9"/>
    <w:rsid w:val="50947199"/>
    <w:rsid w:val="50A867A1"/>
    <w:rsid w:val="50AB003F"/>
    <w:rsid w:val="50BB2978"/>
    <w:rsid w:val="50BC3FFA"/>
    <w:rsid w:val="50D6330E"/>
    <w:rsid w:val="50E377D9"/>
    <w:rsid w:val="50F25C6E"/>
    <w:rsid w:val="50F94FB8"/>
    <w:rsid w:val="51000036"/>
    <w:rsid w:val="51022355"/>
    <w:rsid w:val="510A745C"/>
    <w:rsid w:val="510C31D4"/>
    <w:rsid w:val="510C6D30"/>
    <w:rsid w:val="51112F5E"/>
    <w:rsid w:val="512247A5"/>
    <w:rsid w:val="51256043"/>
    <w:rsid w:val="51346287"/>
    <w:rsid w:val="51363DAD"/>
    <w:rsid w:val="513B5867"/>
    <w:rsid w:val="513D41D6"/>
    <w:rsid w:val="513E0EB3"/>
    <w:rsid w:val="514B3CFC"/>
    <w:rsid w:val="514C1822"/>
    <w:rsid w:val="5156444F"/>
    <w:rsid w:val="516E3547"/>
    <w:rsid w:val="51842D6A"/>
    <w:rsid w:val="518A5EA7"/>
    <w:rsid w:val="51932FAD"/>
    <w:rsid w:val="519A433C"/>
    <w:rsid w:val="51A7258B"/>
    <w:rsid w:val="51A72EFC"/>
    <w:rsid w:val="51AB7D2C"/>
    <w:rsid w:val="51B17E6B"/>
    <w:rsid w:val="51B318A1"/>
    <w:rsid w:val="51BD44CE"/>
    <w:rsid w:val="51C4585C"/>
    <w:rsid w:val="51CB0999"/>
    <w:rsid w:val="51D62273"/>
    <w:rsid w:val="51D830B6"/>
    <w:rsid w:val="51DA6E2E"/>
    <w:rsid w:val="51ED106D"/>
    <w:rsid w:val="51F15F26"/>
    <w:rsid w:val="51F7178E"/>
    <w:rsid w:val="52015626"/>
    <w:rsid w:val="52021EE1"/>
    <w:rsid w:val="52045C59"/>
    <w:rsid w:val="52065E75"/>
    <w:rsid w:val="52075749"/>
    <w:rsid w:val="520B6FE7"/>
    <w:rsid w:val="521C7446"/>
    <w:rsid w:val="52287B99"/>
    <w:rsid w:val="522D3402"/>
    <w:rsid w:val="5233653E"/>
    <w:rsid w:val="52354064"/>
    <w:rsid w:val="52374280"/>
    <w:rsid w:val="523C1897"/>
    <w:rsid w:val="523F3135"/>
    <w:rsid w:val="52426781"/>
    <w:rsid w:val="524349D3"/>
    <w:rsid w:val="52466271"/>
    <w:rsid w:val="524664AC"/>
    <w:rsid w:val="524D4C64"/>
    <w:rsid w:val="524D7600"/>
    <w:rsid w:val="52522E68"/>
    <w:rsid w:val="52554706"/>
    <w:rsid w:val="52703653"/>
    <w:rsid w:val="528C6B90"/>
    <w:rsid w:val="52903990"/>
    <w:rsid w:val="529C40E3"/>
    <w:rsid w:val="529E42FF"/>
    <w:rsid w:val="52A42F98"/>
    <w:rsid w:val="52A511EA"/>
    <w:rsid w:val="52AA6800"/>
    <w:rsid w:val="52C61160"/>
    <w:rsid w:val="52D26F07"/>
    <w:rsid w:val="52DB10B0"/>
    <w:rsid w:val="52DD4E28"/>
    <w:rsid w:val="52DE294E"/>
    <w:rsid w:val="52EC1142"/>
    <w:rsid w:val="52EC506B"/>
    <w:rsid w:val="52EF3C4D"/>
    <w:rsid w:val="52F56717"/>
    <w:rsid w:val="52F83A10"/>
    <w:rsid w:val="52F932E4"/>
    <w:rsid w:val="53000B16"/>
    <w:rsid w:val="53057EDB"/>
    <w:rsid w:val="53071EA5"/>
    <w:rsid w:val="530A3743"/>
    <w:rsid w:val="53157FDF"/>
    <w:rsid w:val="53285977"/>
    <w:rsid w:val="533B7DA0"/>
    <w:rsid w:val="533F163E"/>
    <w:rsid w:val="535449BE"/>
    <w:rsid w:val="535D1AC5"/>
    <w:rsid w:val="53634C01"/>
    <w:rsid w:val="53656BCB"/>
    <w:rsid w:val="53692F40"/>
    <w:rsid w:val="536E3CD2"/>
    <w:rsid w:val="536F35A6"/>
    <w:rsid w:val="537B63EF"/>
    <w:rsid w:val="53807561"/>
    <w:rsid w:val="5382152B"/>
    <w:rsid w:val="53852DC9"/>
    <w:rsid w:val="53B84F4D"/>
    <w:rsid w:val="53C52A0C"/>
    <w:rsid w:val="53C57602"/>
    <w:rsid w:val="53D31D87"/>
    <w:rsid w:val="53D855EF"/>
    <w:rsid w:val="53E775E0"/>
    <w:rsid w:val="53EA24F3"/>
    <w:rsid w:val="53EE6BC1"/>
    <w:rsid w:val="53EF23E0"/>
    <w:rsid w:val="53F73CC7"/>
    <w:rsid w:val="540928DB"/>
    <w:rsid w:val="540A54AC"/>
    <w:rsid w:val="54104D89"/>
    <w:rsid w:val="54181E8F"/>
    <w:rsid w:val="54251C6B"/>
    <w:rsid w:val="543071D9"/>
    <w:rsid w:val="54322F51"/>
    <w:rsid w:val="54373CBD"/>
    <w:rsid w:val="543F65B5"/>
    <w:rsid w:val="54420CBA"/>
    <w:rsid w:val="54444A33"/>
    <w:rsid w:val="54462559"/>
    <w:rsid w:val="545762E2"/>
    <w:rsid w:val="545D5AF4"/>
    <w:rsid w:val="54774E08"/>
    <w:rsid w:val="548D0188"/>
    <w:rsid w:val="54994D7E"/>
    <w:rsid w:val="549D045C"/>
    <w:rsid w:val="54AD7784"/>
    <w:rsid w:val="54B03E76"/>
    <w:rsid w:val="54B35714"/>
    <w:rsid w:val="54B55930"/>
    <w:rsid w:val="54BF56FE"/>
    <w:rsid w:val="54C100B5"/>
    <w:rsid w:val="54C16083"/>
    <w:rsid w:val="54D1276A"/>
    <w:rsid w:val="54D20290"/>
    <w:rsid w:val="54E3424B"/>
    <w:rsid w:val="54EA7388"/>
    <w:rsid w:val="54EF499E"/>
    <w:rsid w:val="54FB1FC0"/>
    <w:rsid w:val="54FC70BB"/>
    <w:rsid w:val="55067A64"/>
    <w:rsid w:val="55081F04"/>
    <w:rsid w:val="551C775D"/>
    <w:rsid w:val="552503C0"/>
    <w:rsid w:val="552705DC"/>
    <w:rsid w:val="552D3719"/>
    <w:rsid w:val="55304FB6"/>
    <w:rsid w:val="5539030F"/>
    <w:rsid w:val="553D68E3"/>
    <w:rsid w:val="55466588"/>
    <w:rsid w:val="554A3878"/>
    <w:rsid w:val="55546EF7"/>
    <w:rsid w:val="55592760"/>
    <w:rsid w:val="555B2034"/>
    <w:rsid w:val="556233C2"/>
    <w:rsid w:val="55676C2B"/>
    <w:rsid w:val="556F3D31"/>
    <w:rsid w:val="55713605"/>
    <w:rsid w:val="55717AA9"/>
    <w:rsid w:val="55780BFE"/>
    <w:rsid w:val="55816518"/>
    <w:rsid w:val="55894DF3"/>
    <w:rsid w:val="558A2257"/>
    <w:rsid w:val="558A46C7"/>
    <w:rsid w:val="558F13B4"/>
    <w:rsid w:val="559D264C"/>
    <w:rsid w:val="55A406B5"/>
    <w:rsid w:val="55A57753"/>
    <w:rsid w:val="55AE0C4A"/>
    <w:rsid w:val="55C0633B"/>
    <w:rsid w:val="55C7591B"/>
    <w:rsid w:val="55D81C32"/>
    <w:rsid w:val="55E23A3D"/>
    <w:rsid w:val="55EB6D0E"/>
    <w:rsid w:val="55EC5382"/>
    <w:rsid w:val="55ED27DE"/>
    <w:rsid w:val="55FF28B2"/>
    <w:rsid w:val="561346BC"/>
    <w:rsid w:val="561641AD"/>
    <w:rsid w:val="561D19DF"/>
    <w:rsid w:val="561D553B"/>
    <w:rsid w:val="561F5757"/>
    <w:rsid w:val="561F7505"/>
    <w:rsid w:val="56207D1B"/>
    <w:rsid w:val="5621502B"/>
    <w:rsid w:val="56242D6E"/>
    <w:rsid w:val="5628650F"/>
    <w:rsid w:val="562C577E"/>
    <w:rsid w:val="5636452B"/>
    <w:rsid w:val="563B0941"/>
    <w:rsid w:val="56486A5C"/>
    <w:rsid w:val="56530F5D"/>
    <w:rsid w:val="565C1769"/>
    <w:rsid w:val="565F7902"/>
    <w:rsid w:val="56757125"/>
    <w:rsid w:val="56821842"/>
    <w:rsid w:val="56846CF5"/>
    <w:rsid w:val="5692581E"/>
    <w:rsid w:val="56925F29"/>
    <w:rsid w:val="569C0B56"/>
    <w:rsid w:val="56A874FB"/>
    <w:rsid w:val="56B55774"/>
    <w:rsid w:val="56BB0900"/>
    <w:rsid w:val="56BE5C9A"/>
    <w:rsid w:val="56C1680E"/>
    <w:rsid w:val="56C9121F"/>
    <w:rsid w:val="56CC35F9"/>
    <w:rsid w:val="56D10CE0"/>
    <w:rsid w:val="56D4209E"/>
    <w:rsid w:val="56D77DE0"/>
    <w:rsid w:val="56DC53F6"/>
    <w:rsid w:val="56E66275"/>
    <w:rsid w:val="56F73FDE"/>
    <w:rsid w:val="56FD3690"/>
    <w:rsid w:val="57064221"/>
    <w:rsid w:val="570F09A3"/>
    <w:rsid w:val="571B05DD"/>
    <w:rsid w:val="57233025"/>
    <w:rsid w:val="572648C3"/>
    <w:rsid w:val="572C3160"/>
    <w:rsid w:val="572D0A00"/>
    <w:rsid w:val="57392849"/>
    <w:rsid w:val="57495747"/>
    <w:rsid w:val="575B631B"/>
    <w:rsid w:val="576F1319"/>
    <w:rsid w:val="576F1DC6"/>
    <w:rsid w:val="57743FAF"/>
    <w:rsid w:val="577E61AF"/>
    <w:rsid w:val="57831D16"/>
    <w:rsid w:val="57995095"/>
    <w:rsid w:val="57AC6B77"/>
    <w:rsid w:val="57AD28EF"/>
    <w:rsid w:val="57BF5FD4"/>
    <w:rsid w:val="57C531A8"/>
    <w:rsid w:val="57D460CD"/>
    <w:rsid w:val="57D61E46"/>
    <w:rsid w:val="57D76875"/>
    <w:rsid w:val="57E207EA"/>
    <w:rsid w:val="57E736D6"/>
    <w:rsid w:val="57EC78BB"/>
    <w:rsid w:val="57F30C49"/>
    <w:rsid w:val="57F4758F"/>
    <w:rsid w:val="57F64296"/>
    <w:rsid w:val="57F76B26"/>
    <w:rsid w:val="57FD30D6"/>
    <w:rsid w:val="580A7D41"/>
    <w:rsid w:val="580F24DE"/>
    <w:rsid w:val="58201313"/>
    <w:rsid w:val="58226E39"/>
    <w:rsid w:val="58312A08"/>
    <w:rsid w:val="58360B36"/>
    <w:rsid w:val="583B1D24"/>
    <w:rsid w:val="58400811"/>
    <w:rsid w:val="584109BF"/>
    <w:rsid w:val="5846521D"/>
    <w:rsid w:val="584E40D2"/>
    <w:rsid w:val="58523BC2"/>
    <w:rsid w:val="585C5D9D"/>
    <w:rsid w:val="586236D9"/>
    <w:rsid w:val="5866141B"/>
    <w:rsid w:val="58711B6E"/>
    <w:rsid w:val="587B479B"/>
    <w:rsid w:val="58987A05"/>
    <w:rsid w:val="58A3441E"/>
    <w:rsid w:val="58A837E2"/>
    <w:rsid w:val="58AB1524"/>
    <w:rsid w:val="58AB6783"/>
    <w:rsid w:val="58B008E9"/>
    <w:rsid w:val="58B2117E"/>
    <w:rsid w:val="58B57CAD"/>
    <w:rsid w:val="58BA3515"/>
    <w:rsid w:val="58BD321E"/>
    <w:rsid w:val="58BD4DB3"/>
    <w:rsid w:val="58D00ED5"/>
    <w:rsid w:val="58D2260D"/>
    <w:rsid w:val="58D740C7"/>
    <w:rsid w:val="58DC7930"/>
    <w:rsid w:val="58EB1921"/>
    <w:rsid w:val="58EB48C2"/>
    <w:rsid w:val="58F05189"/>
    <w:rsid w:val="590D1897"/>
    <w:rsid w:val="590F5C39"/>
    <w:rsid w:val="5915699E"/>
    <w:rsid w:val="591E5852"/>
    <w:rsid w:val="59215342"/>
    <w:rsid w:val="59246BE1"/>
    <w:rsid w:val="59260BAB"/>
    <w:rsid w:val="5939268C"/>
    <w:rsid w:val="593C3F2A"/>
    <w:rsid w:val="593D5426"/>
    <w:rsid w:val="59464DA9"/>
    <w:rsid w:val="594F3C5E"/>
    <w:rsid w:val="59505C28"/>
    <w:rsid w:val="59561490"/>
    <w:rsid w:val="595C45CC"/>
    <w:rsid w:val="5975743C"/>
    <w:rsid w:val="597C6A1D"/>
    <w:rsid w:val="598002BB"/>
    <w:rsid w:val="5986462F"/>
    <w:rsid w:val="598C749F"/>
    <w:rsid w:val="598F49A2"/>
    <w:rsid w:val="599219D8"/>
    <w:rsid w:val="59A91F95"/>
    <w:rsid w:val="59B77A55"/>
    <w:rsid w:val="59BB5797"/>
    <w:rsid w:val="59C52172"/>
    <w:rsid w:val="59D2488F"/>
    <w:rsid w:val="59D46859"/>
    <w:rsid w:val="59D95C1D"/>
    <w:rsid w:val="59DB1995"/>
    <w:rsid w:val="59DD395F"/>
    <w:rsid w:val="59DE3233"/>
    <w:rsid w:val="59E7033A"/>
    <w:rsid w:val="59E720E8"/>
    <w:rsid w:val="59F14D15"/>
    <w:rsid w:val="5A0709DC"/>
    <w:rsid w:val="5A0A227A"/>
    <w:rsid w:val="5A132EDD"/>
    <w:rsid w:val="5A272E2C"/>
    <w:rsid w:val="5A3572F7"/>
    <w:rsid w:val="5A36306F"/>
    <w:rsid w:val="5A382944"/>
    <w:rsid w:val="5A4362FA"/>
    <w:rsid w:val="5A472AAA"/>
    <w:rsid w:val="5A5359CF"/>
    <w:rsid w:val="5A5719CF"/>
    <w:rsid w:val="5A692A60"/>
    <w:rsid w:val="5A6C083F"/>
    <w:rsid w:val="5A706581"/>
    <w:rsid w:val="5A753ECD"/>
    <w:rsid w:val="5A7616BE"/>
    <w:rsid w:val="5A843080"/>
    <w:rsid w:val="5A9304C2"/>
    <w:rsid w:val="5AA66061"/>
    <w:rsid w:val="5AA955EF"/>
    <w:rsid w:val="5AAA6DBA"/>
    <w:rsid w:val="5AB02E22"/>
    <w:rsid w:val="5AB04BD0"/>
    <w:rsid w:val="5AB75FFF"/>
    <w:rsid w:val="5ABD72ED"/>
    <w:rsid w:val="5AC35272"/>
    <w:rsid w:val="5AC515F1"/>
    <w:rsid w:val="5AD02006"/>
    <w:rsid w:val="5AD85ED5"/>
    <w:rsid w:val="5ADD173D"/>
    <w:rsid w:val="5ADD34EB"/>
    <w:rsid w:val="5AE9690B"/>
    <w:rsid w:val="5AED7BD2"/>
    <w:rsid w:val="5AF06E07"/>
    <w:rsid w:val="5AF26F96"/>
    <w:rsid w:val="5AFC7E15"/>
    <w:rsid w:val="5B0171D9"/>
    <w:rsid w:val="5B022F52"/>
    <w:rsid w:val="5B04536E"/>
    <w:rsid w:val="5B070568"/>
    <w:rsid w:val="5B0D5B7E"/>
    <w:rsid w:val="5B0E2DED"/>
    <w:rsid w:val="5B1E7D8B"/>
    <w:rsid w:val="5B2B06FA"/>
    <w:rsid w:val="5B2D7FCE"/>
    <w:rsid w:val="5B3E042E"/>
    <w:rsid w:val="5B4D0671"/>
    <w:rsid w:val="5B525C87"/>
    <w:rsid w:val="5B557525"/>
    <w:rsid w:val="5B5C08B4"/>
    <w:rsid w:val="5B6A7475"/>
    <w:rsid w:val="5B751975"/>
    <w:rsid w:val="5B793214"/>
    <w:rsid w:val="5B800A46"/>
    <w:rsid w:val="5B8322E4"/>
    <w:rsid w:val="5B8816A9"/>
    <w:rsid w:val="5B8F47E5"/>
    <w:rsid w:val="5B8F56D5"/>
    <w:rsid w:val="5BA30291"/>
    <w:rsid w:val="5BA5225B"/>
    <w:rsid w:val="5BAF4E87"/>
    <w:rsid w:val="5BB66216"/>
    <w:rsid w:val="5BB81988"/>
    <w:rsid w:val="5BBC138A"/>
    <w:rsid w:val="5BD3501A"/>
    <w:rsid w:val="5BD91F04"/>
    <w:rsid w:val="5BDE6400"/>
    <w:rsid w:val="5BE80399"/>
    <w:rsid w:val="5BEA5EBF"/>
    <w:rsid w:val="5BEE6449"/>
    <w:rsid w:val="5C001B87"/>
    <w:rsid w:val="5C007491"/>
    <w:rsid w:val="5C0E6052"/>
    <w:rsid w:val="5C0F3B78"/>
    <w:rsid w:val="5C1271C4"/>
    <w:rsid w:val="5C133668"/>
    <w:rsid w:val="5C152FF7"/>
    <w:rsid w:val="5C25514A"/>
    <w:rsid w:val="5C272C70"/>
    <w:rsid w:val="5C277114"/>
    <w:rsid w:val="5C302A12"/>
    <w:rsid w:val="5C30522C"/>
    <w:rsid w:val="5C335AB8"/>
    <w:rsid w:val="5C3D06E5"/>
    <w:rsid w:val="5C3D5CC0"/>
    <w:rsid w:val="5C4001D5"/>
    <w:rsid w:val="5C401F83"/>
    <w:rsid w:val="5C405F84"/>
    <w:rsid w:val="5C593045"/>
    <w:rsid w:val="5C645C72"/>
    <w:rsid w:val="5C651676"/>
    <w:rsid w:val="5C6C0FCA"/>
    <w:rsid w:val="5C6E089F"/>
    <w:rsid w:val="5C732359"/>
    <w:rsid w:val="5C735EB5"/>
    <w:rsid w:val="5C7922E1"/>
    <w:rsid w:val="5C7B2FBB"/>
    <w:rsid w:val="5C7E4250"/>
    <w:rsid w:val="5C9522CF"/>
    <w:rsid w:val="5C98591B"/>
    <w:rsid w:val="5C9B540C"/>
    <w:rsid w:val="5CA22C3E"/>
    <w:rsid w:val="5CA2679A"/>
    <w:rsid w:val="5CA34A82"/>
    <w:rsid w:val="5CA73DB1"/>
    <w:rsid w:val="5CB373AD"/>
    <w:rsid w:val="5CB91E4F"/>
    <w:rsid w:val="5CBA1D36"/>
    <w:rsid w:val="5CCB2F36"/>
    <w:rsid w:val="5CDD3C76"/>
    <w:rsid w:val="5CE24DE9"/>
    <w:rsid w:val="5CF52D6E"/>
    <w:rsid w:val="5CFD1C22"/>
    <w:rsid w:val="5D027239"/>
    <w:rsid w:val="5D0567C2"/>
    <w:rsid w:val="5D080CF3"/>
    <w:rsid w:val="5D0905C7"/>
    <w:rsid w:val="5D0B433F"/>
    <w:rsid w:val="5D0C5161"/>
    <w:rsid w:val="5D186A5C"/>
    <w:rsid w:val="5D1C02FB"/>
    <w:rsid w:val="5D211DB5"/>
    <w:rsid w:val="5D290C69"/>
    <w:rsid w:val="5D3A4C25"/>
    <w:rsid w:val="5D3F223B"/>
    <w:rsid w:val="5D4C6DCF"/>
    <w:rsid w:val="5D5C2DED"/>
    <w:rsid w:val="5D7E2D63"/>
    <w:rsid w:val="5D7F6870"/>
    <w:rsid w:val="5D804D2D"/>
    <w:rsid w:val="5D861C18"/>
    <w:rsid w:val="5DA12EF6"/>
    <w:rsid w:val="5DA6050C"/>
    <w:rsid w:val="5DAF116F"/>
    <w:rsid w:val="5DBC7D30"/>
    <w:rsid w:val="5DC82230"/>
    <w:rsid w:val="5DD21301"/>
    <w:rsid w:val="5DE709A5"/>
    <w:rsid w:val="5DEA03F9"/>
    <w:rsid w:val="5DEA21A7"/>
    <w:rsid w:val="5E0771FD"/>
    <w:rsid w:val="5E0C65C1"/>
    <w:rsid w:val="5E0F7E5F"/>
    <w:rsid w:val="5E167440"/>
    <w:rsid w:val="5E190E5C"/>
    <w:rsid w:val="5E463219"/>
    <w:rsid w:val="5E4915C3"/>
    <w:rsid w:val="5E4F64AE"/>
    <w:rsid w:val="5E5553B2"/>
    <w:rsid w:val="5E693A13"/>
    <w:rsid w:val="5E6E102A"/>
    <w:rsid w:val="5E733DDF"/>
    <w:rsid w:val="5E7A79CF"/>
    <w:rsid w:val="5E7D7639"/>
    <w:rsid w:val="5E7E41DB"/>
    <w:rsid w:val="5E8545C5"/>
    <w:rsid w:val="5E914D18"/>
    <w:rsid w:val="5E930A90"/>
    <w:rsid w:val="5E980A85"/>
    <w:rsid w:val="5E995616"/>
    <w:rsid w:val="5E9B16F3"/>
    <w:rsid w:val="5EA7453C"/>
    <w:rsid w:val="5EA902B4"/>
    <w:rsid w:val="5EAA5DDA"/>
    <w:rsid w:val="5EB427B5"/>
    <w:rsid w:val="5EB6477F"/>
    <w:rsid w:val="5EB90CD0"/>
    <w:rsid w:val="5EB97DCB"/>
    <w:rsid w:val="5ECB022A"/>
    <w:rsid w:val="5ED03A93"/>
    <w:rsid w:val="5ED54C05"/>
    <w:rsid w:val="5ED77F62"/>
    <w:rsid w:val="5ED82947"/>
    <w:rsid w:val="5EDA046D"/>
    <w:rsid w:val="5EDD1D0C"/>
    <w:rsid w:val="5EF57D8A"/>
    <w:rsid w:val="5EFA28BD"/>
    <w:rsid w:val="5F061262"/>
    <w:rsid w:val="5F0B2604"/>
    <w:rsid w:val="5F1C2834"/>
    <w:rsid w:val="5F2E2567"/>
    <w:rsid w:val="5F306D05"/>
    <w:rsid w:val="5F315342"/>
    <w:rsid w:val="5F357D99"/>
    <w:rsid w:val="5F36141C"/>
    <w:rsid w:val="5F385194"/>
    <w:rsid w:val="5F3C1128"/>
    <w:rsid w:val="5F3E6C4E"/>
    <w:rsid w:val="5F3F4774"/>
    <w:rsid w:val="5F4D6E91"/>
    <w:rsid w:val="5F5875E4"/>
    <w:rsid w:val="5F691CCA"/>
    <w:rsid w:val="5F6C322E"/>
    <w:rsid w:val="5F7E34EF"/>
    <w:rsid w:val="5F84662B"/>
    <w:rsid w:val="5F8848B3"/>
    <w:rsid w:val="5F954394"/>
    <w:rsid w:val="5F9939C9"/>
    <w:rsid w:val="5FA45705"/>
    <w:rsid w:val="5FA62A45"/>
    <w:rsid w:val="5FAF36A8"/>
    <w:rsid w:val="5FB92779"/>
    <w:rsid w:val="5FBF7663"/>
    <w:rsid w:val="5FC15189"/>
    <w:rsid w:val="5FC353A5"/>
    <w:rsid w:val="5FCF78A6"/>
    <w:rsid w:val="5FCF7C93"/>
    <w:rsid w:val="5FD10DCB"/>
    <w:rsid w:val="5FD80C9E"/>
    <w:rsid w:val="5FD924D3"/>
    <w:rsid w:val="5FDA624B"/>
    <w:rsid w:val="5FDC1FC3"/>
    <w:rsid w:val="5FDE62E0"/>
    <w:rsid w:val="5FE13A7D"/>
    <w:rsid w:val="5FE315A4"/>
    <w:rsid w:val="5FE5356E"/>
    <w:rsid w:val="60017C7C"/>
    <w:rsid w:val="60025ECE"/>
    <w:rsid w:val="60067040"/>
    <w:rsid w:val="600734E4"/>
    <w:rsid w:val="600A6B30"/>
    <w:rsid w:val="600B28A8"/>
    <w:rsid w:val="600F4147"/>
    <w:rsid w:val="60161979"/>
    <w:rsid w:val="601B2AEB"/>
    <w:rsid w:val="601D2D07"/>
    <w:rsid w:val="602C4CF9"/>
    <w:rsid w:val="603E67DA"/>
    <w:rsid w:val="60416AE7"/>
    <w:rsid w:val="604503AF"/>
    <w:rsid w:val="60477D84"/>
    <w:rsid w:val="60484A92"/>
    <w:rsid w:val="60564992"/>
    <w:rsid w:val="60575AEE"/>
    <w:rsid w:val="60727500"/>
    <w:rsid w:val="60765F74"/>
    <w:rsid w:val="60792D97"/>
    <w:rsid w:val="607A16BF"/>
    <w:rsid w:val="607D37A6"/>
    <w:rsid w:val="60803296"/>
    <w:rsid w:val="6085265B"/>
    <w:rsid w:val="608C39E9"/>
    <w:rsid w:val="60950395"/>
    <w:rsid w:val="60A056E7"/>
    <w:rsid w:val="60A32AE1"/>
    <w:rsid w:val="60A9459B"/>
    <w:rsid w:val="60AC7BE7"/>
    <w:rsid w:val="60B13450"/>
    <w:rsid w:val="60B44CEE"/>
    <w:rsid w:val="60BA0556"/>
    <w:rsid w:val="60C07B37"/>
    <w:rsid w:val="60C2565D"/>
    <w:rsid w:val="60C600E2"/>
    <w:rsid w:val="60C82547"/>
    <w:rsid w:val="60D86C2E"/>
    <w:rsid w:val="60EE6EDB"/>
    <w:rsid w:val="60EF5D26"/>
    <w:rsid w:val="60F31CBA"/>
    <w:rsid w:val="60F35816"/>
    <w:rsid w:val="60FF41BB"/>
    <w:rsid w:val="610417D1"/>
    <w:rsid w:val="61045C75"/>
    <w:rsid w:val="610572F8"/>
    <w:rsid w:val="6106379C"/>
    <w:rsid w:val="610E7EC5"/>
    <w:rsid w:val="610F0176"/>
    <w:rsid w:val="6110461A"/>
    <w:rsid w:val="6114538A"/>
    <w:rsid w:val="61291238"/>
    <w:rsid w:val="612C0D28"/>
    <w:rsid w:val="6131633F"/>
    <w:rsid w:val="613876CD"/>
    <w:rsid w:val="613960B8"/>
    <w:rsid w:val="61417CEF"/>
    <w:rsid w:val="614442C4"/>
    <w:rsid w:val="61497B2C"/>
    <w:rsid w:val="61534507"/>
    <w:rsid w:val="6166248C"/>
    <w:rsid w:val="61705909"/>
    <w:rsid w:val="617C4283"/>
    <w:rsid w:val="61811074"/>
    <w:rsid w:val="6182776A"/>
    <w:rsid w:val="61860438"/>
    <w:rsid w:val="619D5782"/>
    <w:rsid w:val="61B72CE8"/>
    <w:rsid w:val="61CB6AEC"/>
    <w:rsid w:val="61D45648"/>
    <w:rsid w:val="61D76EE6"/>
    <w:rsid w:val="61E0223F"/>
    <w:rsid w:val="61F01D56"/>
    <w:rsid w:val="62083543"/>
    <w:rsid w:val="62190A12"/>
    <w:rsid w:val="621912AD"/>
    <w:rsid w:val="621A567D"/>
    <w:rsid w:val="6220263B"/>
    <w:rsid w:val="62285994"/>
    <w:rsid w:val="623600B0"/>
    <w:rsid w:val="623A24D6"/>
    <w:rsid w:val="623F6839"/>
    <w:rsid w:val="624419EC"/>
    <w:rsid w:val="62483940"/>
    <w:rsid w:val="6253493F"/>
    <w:rsid w:val="625E13B5"/>
    <w:rsid w:val="625E7607"/>
    <w:rsid w:val="626418B5"/>
    <w:rsid w:val="6265548D"/>
    <w:rsid w:val="626C0D42"/>
    <w:rsid w:val="626C5880"/>
    <w:rsid w:val="627110E9"/>
    <w:rsid w:val="627A6223"/>
    <w:rsid w:val="627B5AC3"/>
    <w:rsid w:val="6280757E"/>
    <w:rsid w:val="62851BC4"/>
    <w:rsid w:val="62874E06"/>
    <w:rsid w:val="628A21AA"/>
    <w:rsid w:val="628B190F"/>
    <w:rsid w:val="628E616C"/>
    <w:rsid w:val="629B7F14"/>
    <w:rsid w:val="629E2444"/>
    <w:rsid w:val="62A50D92"/>
    <w:rsid w:val="62C03E1E"/>
    <w:rsid w:val="62C83A31"/>
    <w:rsid w:val="62CA25A7"/>
    <w:rsid w:val="62CF4061"/>
    <w:rsid w:val="62D11B87"/>
    <w:rsid w:val="630125DB"/>
    <w:rsid w:val="63043D0B"/>
    <w:rsid w:val="632A1297"/>
    <w:rsid w:val="6333639E"/>
    <w:rsid w:val="633A3BD0"/>
    <w:rsid w:val="6342476E"/>
    <w:rsid w:val="63424833"/>
    <w:rsid w:val="63524851"/>
    <w:rsid w:val="63585E05"/>
    <w:rsid w:val="635B58F5"/>
    <w:rsid w:val="635B76A3"/>
    <w:rsid w:val="635F53E5"/>
    <w:rsid w:val="636429FB"/>
    <w:rsid w:val="63686489"/>
    <w:rsid w:val="636B5B38"/>
    <w:rsid w:val="636C365E"/>
    <w:rsid w:val="6370314E"/>
    <w:rsid w:val="63780255"/>
    <w:rsid w:val="637A5D7B"/>
    <w:rsid w:val="637D4ECB"/>
    <w:rsid w:val="63856CAD"/>
    <w:rsid w:val="63862972"/>
    <w:rsid w:val="6390559E"/>
    <w:rsid w:val="639C03E7"/>
    <w:rsid w:val="63A02C34"/>
    <w:rsid w:val="63A96660"/>
    <w:rsid w:val="63B35731"/>
    <w:rsid w:val="63C33BC6"/>
    <w:rsid w:val="63CB2B71"/>
    <w:rsid w:val="63F3438F"/>
    <w:rsid w:val="63F35B2D"/>
    <w:rsid w:val="63FC2C34"/>
    <w:rsid w:val="6401024A"/>
    <w:rsid w:val="640546EE"/>
    <w:rsid w:val="640D3093"/>
    <w:rsid w:val="64300C74"/>
    <w:rsid w:val="64356146"/>
    <w:rsid w:val="64357AE0"/>
    <w:rsid w:val="64371EBE"/>
    <w:rsid w:val="643B19AE"/>
    <w:rsid w:val="64412D3D"/>
    <w:rsid w:val="64446389"/>
    <w:rsid w:val="64460353"/>
    <w:rsid w:val="644A51B9"/>
    <w:rsid w:val="645C7B76"/>
    <w:rsid w:val="645E38EF"/>
    <w:rsid w:val="64610CE9"/>
    <w:rsid w:val="6468651B"/>
    <w:rsid w:val="646A5017"/>
    <w:rsid w:val="646B1B68"/>
    <w:rsid w:val="646E1229"/>
    <w:rsid w:val="6470717E"/>
    <w:rsid w:val="648752FD"/>
    <w:rsid w:val="648F5856"/>
    <w:rsid w:val="64A357A5"/>
    <w:rsid w:val="64B323F1"/>
    <w:rsid w:val="64C17DFF"/>
    <w:rsid w:val="64C33752"/>
    <w:rsid w:val="64CC6AAA"/>
    <w:rsid w:val="64D44BC2"/>
    <w:rsid w:val="64DB0A9B"/>
    <w:rsid w:val="64E8140A"/>
    <w:rsid w:val="64F41B5D"/>
    <w:rsid w:val="64F953C5"/>
    <w:rsid w:val="64F97173"/>
    <w:rsid w:val="64FF0C2E"/>
    <w:rsid w:val="651369CD"/>
    <w:rsid w:val="65222B6E"/>
    <w:rsid w:val="65271F32"/>
    <w:rsid w:val="652C7549"/>
    <w:rsid w:val="652F2B95"/>
    <w:rsid w:val="65306DC1"/>
    <w:rsid w:val="65375112"/>
    <w:rsid w:val="653B2BC7"/>
    <w:rsid w:val="65423E64"/>
    <w:rsid w:val="654900FB"/>
    <w:rsid w:val="654E3963"/>
    <w:rsid w:val="654E5711"/>
    <w:rsid w:val="654F4FE5"/>
    <w:rsid w:val="65622F6B"/>
    <w:rsid w:val="656427B6"/>
    <w:rsid w:val="6574052F"/>
    <w:rsid w:val="657C6782"/>
    <w:rsid w:val="65856C59"/>
    <w:rsid w:val="658C04C8"/>
    <w:rsid w:val="65B0017A"/>
    <w:rsid w:val="65BC6B1F"/>
    <w:rsid w:val="65C15EE3"/>
    <w:rsid w:val="65C9123C"/>
    <w:rsid w:val="65CD0D2C"/>
    <w:rsid w:val="65D5373C"/>
    <w:rsid w:val="65DF280D"/>
    <w:rsid w:val="65DF6E5C"/>
    <w:rsid w:val="65E25E59"/>
    <w:rsid w:val="65E73470"/>
    <w:rsid w:val="65E816C2"/>
    <w:rsid w:val="65F22540"/>
    <w:rsid w:val="65F75DA9"/>
    <w:rsid w:val="660A5ADC"/>
    <w:rsid w:val="660D1128"/>
    <w:rsid w:val="660F3C8E"/>
    <w:rsid w:val="66112AFD"/>
    <w:rsid w:val="661E3335"/>
    <w:rsid w:val="661E4582"/>
    <w:rsid w:val="662326FA"/>
    <w:rsid w:val="662544F1"/>
    <w:rsid w:val="662F5543"/>
    <w:rsid w:val="66352F1F"/>
    <w:rsid w:val="663F14FE"/>
    <w:rsid w:val="66422D05"/>
    <w:rsid w:val="664803B2"/>
    <w:rsid w:val="665705F5"/>
    <w:rsid w:val="665E5436"/>
    <w:rsid w:val="66630734"/>
    <w:rsid w:val="66754F1F"/>
    <w:rsid w:val="667B0788"/>
    <w:rsid w:val="667E5B82"/>
    <w:rsid w:val="668547DB"/>
    <w:rsid w:val="668D4017"/>
    <w:rsid w:val="66A001EE"/>
    <w:rsid w:val="66A67B10"/>
    <w:rsid w:val="66B45A48"/>
    <w:rsid w:val="66C33EDD"/>
    <w:rsid w:val="66C67529"/>
    <w:rsid w:val="66CC4B69"/>
    <w:rsid w:val="66CE124B"/>
    <w:rsid w:val="66D47E98"/>
    <w:rsid w:val="66D734E4"/>
    <w:rsid w:val="66DB1226"/>
    <w:rsid w:val="66DC0AFB"/>
    <w:rsid w:val="66DC39BD"/>
    <w:rsid w:val="66DC6D4D"/>
    <w:rsid w:val="66EC7475"/>
    <w:rsid w:val="67113B88"/>
    <w:rsid w:val="67132EE4"/>
    <w:rsid w:val="67285C7D"/>
    <w:rsid w:val="672F50CE"/>
    <w:rsid w:val="67332E10"/>
    <w:rsid w:val="673E5311"/>
    <w:rsid w:val="674A1F08"/>
    <w:rsid w:val="6753313D"/>
    <w:rsid w:val="67544B35"/>
    <w:rsid w:val="675C383A"/>
    <w:rsid w:val="6760172C"/>
    <w:rsid w:val="676034DA"/>
    <w:rsid w:val="676254A4"/>
    <w:rsid w:val="676D685E"/>
    <w:rsid w:val="6773320D"/>
    <w:rsid w:val="67746F85"/>
    <w:rsid w:val="6787315C"/>
    <w:rsid w:val="678C2521"/>
    <w:rsid w:val="678D3C58"/>
    <w:rsid w:val="678E44EB"/>
    <w:rsid w:val="67905077"/>
    <w:rsid w:val="67974571"/>
    <w:rsid w:val="679954C7"/>
    <w:rsid w:val="67A41618"/>
    <w:rsid w:val="67B37A84"/>
    <w:rsid w:val="67C73559"/>
    <w:rsid w:val="67C9107F"/>
    <w:rsid w:val="67DA328C"/>
    <w:rsid w:val="67E20393"/>
    <w:rsid w:val="67E67E83"/>
    <w:rsid w:val="67E72797"/>
    <w:rsid w:val="67EC1211"/>
    <w:rsid w:val="67FD6F7B"/>
    <w:rsid w:val="680846A1"/>
    <w:rsid w:val="680A7FBD"/>
    <w:rsid w:val="680B5B3B"/>
    <w:rsid w:val="680D0399"/>
    <w:rsid w:val="68112A26"/>
    <w:rsid w:val="6817003C"/>
    <w:rsid w:val="68242759"/>
    <w:rsid w:val="68316426"/>
    <w:rsid w:val="6841330B"/>
    <w:rsid w:val="684D4516"/>
    <w:rsid w:val="686314D3"/>
    <w:rsid w:val="68646FFA"/>
    <w:rsid w:val="68680898"/>
    <w:rsid w:val="68736270"/>
    <w:rsid w:val="68792AA5"/>
    <w:rsid w:val="688B4586"/>
    <w:rsid w:val="68906041"/>
    <w:rsid w:val="6894168D"/>
    <w:rsid w:val="689478DF"/>
    <w:rsid w:val="68996CA3"/>
    <w:rsid w:val="68A33FC6"/>
    <w:rsid w:val="68AF2EEF"/>
    <w:rsid w:val="68B95597"/>
    <w:rsid w:val="68BA4E6C"/>
    <w:rsid w:val="68BD1AA2"/>
    <w:rsid w:val="68C47620"/>
    <w:rsid w:val="68C87139"/>
    <w:rsid w:val="68CD1043"/>
    <w:rsid w:val="68E51EE8"/>
    <w:rsid w:val="68F55EA4"/>
    <w:rsid w:val="69026F3E"/>
    <w:rsid w:val="690600B1"/>
    <w:rsid w:val="69083E29"/>
    <w:rsid w:val="690D4D95"/>
    <w:rsid w:val="691D7812"/>
    <w:rsid w:val="691F1450"/>
    <w:rsid w:val="69313380"/>
    <w:rsid w:val="69432C60"/>
    <w:rsid w:val="694A2693"/>
    <w:rsid w:val="69561038"/>
    <w:rsid w:val="695B664F"/>
    <w:rsid w:val="695E52C5"/>
    <w:rsid w:val="69674FF3"/>
    <w:rsid w:val="696E0130"/>
    <w:rsid w:val="696F3EA8"/>
    <w:rsid w:val="69761C77"/>
    <w:rsid w:val="697A5BAD"/>
    <w:rsid w:val="697D2C0E"/>
    <w:rsid w:val="698711F2"/>
    <w:rsid w:val="69894F6A"/>
    <w:rsid w:val="698C2CAC"/>
    <w:rsid w:val="69925ECF"/>
    <w:rsid w:val="699D2ADD"/>
    <w:rsid w:val="69A71894"/>
    <w:rsid w:val="69AA4EE0"/>
    <w:rsid w:val="69BE2739"/>
    <w:rsid w:val="69C51D1A"/>
    <w:rsid w:val="69CA10DE"/>
    <w:rsid w:val="69CB5582"/>
    <w:rsid w:val="69CE0BCF"/>
    <w:rsid w:val="69CE5072"/>
    <w:rsid w:val="69D41F5D"/>
    <w:rsid w:val="69D501AF"/>
    <w:rsid w:val="69EB79D2"/>
    <w:rsid w:val="69EE74C3"/>
    <w:rsid w:val="69F44C70"/>
    <w:rsid w:val="6A010FA4"/>
    <w:rsid w:val="6A0B1E23"/>
    <w:rsid w:val="6A1707C7"/>
    <w:rsid w:val="6A325601"/>
    <w:rsid w:val="6A3A6264"/>
    <w:rsid w:val="6A4357D2"/>
    <w:rsid w:val="6A4D41E9"/>
    <w:rsid w:val="6A5E63F6"/>
    <w:rsid w:val="6A5F5CCB"/>
    <w:rsid w:val="6A617C95"/>
    <w:rsid w:val="6A6652AB"/>
    <w:rsid w:val="6A6B0B13"/>
    <w:rsid w:val="6A707ED8"/>
    <w:rsid w:val="6A7C1BB2"/>
    <w:rsid w:val="6A7F45BF"/>
    <w:rsid w:val="6A8120E5"/>
    <w:rsid w:val="6A8219B9"/>
    <w:rsid w:val="6A841BD5"/>
    <w:rsid w:val="6A885221"/>
    <w:rsid w:val="6A8A71EB"/>
    <w:rsid w:val="6A8A7D79"/>
    <w:rsid w:val="6A8C669E"/>
    <w:rsid w:val="6A9516EC"/>
    <w:rsid w:val="6A9B3042"/>
    <w:rsid w:val="6A9C0CCD"/>
    <w:rsid w:val="6A9C2A7B"/>
    <w:rsid w:val="6A9E67F3"/>
    <w:rsid w:val="6AA3205B"/>
    <w:rsid w:val="6AA33E09"/>
    <w:rsid w:val="6AAA163C"/>
    <w:rsid w:val="6AB24A94"/>
    <w:rsid w:val="6AC36259"/>
    <w:rsid w:val="6ACB70CF"/>
    <w:rsid w:val="6AD14E1A"/>
    <w:rsid w:val="6AD243DC"/>
    <w:rsid w:val="6AD62EA5"/>
    <w:rsid w:val="6AD71D05"/>
    <w:rsid w:val="6AD870E9"/>
    <w:rsid w:val="6AFB3C45"/>
    <w:rsid w:val="6B013226"/>
    <w:rsid w:val="6B106FC5"/>
    <w:rsid w:val="6B122D3D"/>
    <w:rsid w:val="6B1650C2"/>
    <w:rsid w:val="6B2111D2"/>
    <w:rsid w:val="6B264A3A"/>
    <w:rsid w:val="6B2853AF"/>
    <w:rsid w:val="6B2A452A"/>
    <w:rsid w:val="6B454EC0"/>
    <w:rsid w:val="6B476E8A"/>
    <w:rsid w:val="6B5128DF"/>
    <w:rsid w:val="6B5477F9"/>
    <w:rsid w:val="6B5670CE"/>
    <w:rsid w:val="6B5E5F82"/>
    <w:rsid w:val="6B607F4C"/>
    <w:rsid w:val="6B621F16"/>
    <w:rsid w:val="6B721A2E"/>
    <w:rsid w:val="6B882FFF"/>
    <w:rsid w:val="6B8D6867"/>
    <w:rsid w:val="6B930322"/>
    <w:rsid w:val="6B9956E7"/>
    <w:rsid w:val="6BA65845"/>
    <w:rsid w:val="6BB67B6C"/>
    <w:rsid w:val="6BBF2EC5"/>
    <w:rsid w:val="6BC26511"/>
    <w:rsid w:val="6BC50EA9"/>
    <w:rsid w:val="6BC77FCB"/>
    <w:rsid w:val="6BC93D43"/>
    <w:rsid w:val="6BCC7390"/>
    <w:rsid w:val="6BD05A09"/>
    <w:rsid w:val="6BD149A6"/>
    <w:rsid w:val="6BD821D8"/>
    <w:rsid w:val="6BDA5F51"/>
    <w:rsid w:val="6BE0108D"/>
    <w:rsid w:val="6C007039"/>
    <w:rsid w:val="6C066D46"/>
    <w:rsid w:val="6C0F54CE"/>
    <w:rsid w:val="6C385096"/>
    <w:rsid w:val="6C3F5DB4"/>
    <w:rsid w:val="6C5C4BB7"/>
    <w:rsid w:val="6C6E48EB"/>
    <w:rsid w:val="6C77379F"/>
    <w:rsid w:val="6C7D6F3E"/>
    <w:rsid w:val="6C913EE7"/>
    <w:rsid w:val="6C924135"/>
    <w:rsid w:val="6C937EAD"/>
    <w:rsid w:val="6C97436A"/>
    <w:rsid w:val="6C9A56E0"/>
    <w:rsid w:val="6C9C6D62"/>
    <w:rsid w:val="6C9D2ADA"/>
    <w:rsid w:val="6CA81E84"/>
    <w:rsid w:val="6CA87DFD"/>
    <w:rsid w:val="6CA976D1"/>
    <w:rsid w:val="6CB26A67"/>
    <w:rsid w:val="6CB71DEE"/>
    <w:rsid w:val="6CB93DB8"/>
    <w:rsid w:val="6CBF04E1"/>
    <w:rsid w:val="6CD36687"/>
    <w:rsid w:val="6CE150BD"/>
    <w:rsid w:val="6CEF435A"/>
    <w:rsid w:val="6CF03552"/>
    <w:rsid w:val="6CF757CA"/>
    <w:rsid w:val="6CF96069"/>
    <w:rsid w:val="6CFB2694"/>
    <w:rsid w:val="6D042B59"/>
    <w:rsid w:val="6D082649"/>
    <w:rsid w:val="6D150E65"/>
    <w:rsid w:val="6D196605"/>
    <w:rsid w:val="6D1C4347"/>
    <w:rsid w:val="6D1F1741"/>
    <w:rsid w:val="6D205BE5"/>
    <w:rsid w:val="6D2C3CB4"/>
    <w:rsid w:val="6D2F7BD6"/>
    <w:rsid w:val="6D4528E0"/>
    <w:rsid w:val="6D4D4500"/>
    <w:rsid w:val="6D4F64CA"/>
    <w:rsid w:val="6D543AE1"/>
    <w:rsid w:val="6D566BFA"/>
    <w:rsid w:val="6D6858F4"/>
    <w:rsid w:val="6D6B43FD"/>
    <w:rsid w:val="6D6B4986"/>
    <w:rsid w:val="6D7101EF"/>
    <w:rsid w:val="6D77332B"/>
    <w:rsid w:val="6D837F22"/>
    <w:rsid w:val="6D881C3C"/>
    <w:rsid w:val="6D8968C5"/>
    <w:rsid w:val="6D8A6F2C"/>
    <w:rsid w:val="6D8C327A"/>
    <w:rsid w:val="6D9739CD"/>
    <w:rsid w:val="6D981C1F"/>
    <w:rsid w:val="6D9C5E4A"/>
    <w:rsid w:val="6D9E7FDE"/>
    <w:rsid w:val="6DAB4D5D"/>
    <w:rsid w:val="6DC20A4A"/>
    <w:rsid w:val="6DCC274C"/>
    <w:rsid w:val="6DD864C0"/>
    <w:rsid w:val="6DEB3266"/>
    <w:rsid w:val="6DEF3809"/>
    <w:rsid w:val="6DFD1A82"/>
    <w:rsid w:val="6E035DE2"/>
    <w:rsid w:val="6E072901"/>
    <w:rsid w:val="6E0948CB"/>
    <w:rsid w:val="6E1E1BDE"/>
    <w:rsid w:val="6E2214E9"/>
    <w:rsid w:val="6E296D1B"/>
    <w:rsid w:val="6E35746E"/>
    <w:rsid w:val="6E386D8C"/>
    <w:rsid w:val="6E3B0E1E"/>
    <w:rsid w:val="6E3B25AB"/>
    <w:rsid w:val="6E427DDD"/>
    <w:rsid w:val="6E4C2F9C"/>
    <w:rsid w:val="6E5042A8"/>
    <w:rsid w:val="6E535B46"/>
    <w:rsid w:val="6E5829DB"/>
    <w:rsid w:val="6E5A5127"/>
    <w:rsid w:val="6E5C0E9F"/>
    <w:rsid w:val="6E600263"/>
    <w:rsid w:val="6E777A87"/>
    <w:rsid w:val="6E7A30D3"/>
    <w:rsid w:val="6E866DE6"/>
    <w:rsid w:val="6EA12D56"/>
    <w:rsid w:val="6EAF131C"/>
    <w:rsid w:val="6EB02F99"/>
    <w:rsid w:val="6EB26D11"/>
    <w:rsid w:val="6EB83BFB"/>
    <w:rsid w:val="6EBA3E17"/>
    <w:rsid w:val="6EBA6698"/>
    <w:rsid w:val="6EBA7973"/>
    <w:rsid w:val="6EBC7B8F"/>
    <w:rsid w:val="6EBF142E"/>
    <w:rsid w:val="6EC149E7"/>
    <w:rsid w:val="6EC26AE6"/>
    <w:rsid w:val="6ECB392F"/>
    <w:rsid w:val="6ECE1671"/>
    <w:rsid w:val="6ED57005"/>
    <w:rsid w:val="6EE964AB"/>
    <w:rsid w:val="6EEE586F"/>
    <w:rsid w:val="6EF07839"/>
    <w:rsid w:val="6EF81415"/>
    <w:rsid w:val="6F0155A2"/>
    <w:rsid w:val="6F091E32"/>
    <w:rsid w:val="6F1572A0"/>
    <w:rsid w:val="6F1D5755"/>
    <w:rsid w:val="6F285225"/>
    <w:rsid w:val="6F2A2D4B"/>
    <w:rsid w:val="6F2A4AF9"/>
    <w:rsid w:val="6F3C65DA"/>
    <w:rsid w:val="6F411E43"/>
    <w:rsid w:val="6F437969"/>
    <w:rsid w:val="6F4F630E"/>
    <w:rsid w:val="6F5C4ECE"/>
    <w:rsid w:val="6F5D6170"/>
    <w:rsid w:val="6F60676D"/>
    <w:rsid w:val="6F654283"/>
    <w:rsid w:val="6F655B31"/>
    <w:rsid w:val="6F71097A"/>
    <w:rsid w:val="6F83245B"/>
    <w:rsid w:val="6F881820"/>
    <w:rsid w:val="6F885CC3"/>
    <w:rsid w:val="6F8E24A0"/>
    <w:rsid w:val="6F9603E0"/>
    <w:rsid w:val="6F991C7F"/>
    <w:rsid w:val="6F9D0F36"/>
    <w:rsid w:val="6F9E54E7"/>
    <w:rsid w:val="6FA523D2"/>
    <w:rsid w:val="6FA83C70"/>
    <w:rsid w:val="6FAA7A3D"/>
    <w:rsid w:val="6FB10D76"/>
    <w:rsid w:val="6FB70357"/>
    <w:rsid w:val="6FBE7937"/>
    <w:rsid w:val="6FC7059A"/>
    <w:rsid w:val="6FD66A2F"/>
    <w:rsid w:val="6FDB2297"/>
    <w:rsid w:val="6FF45107"/>
    <w:rsid w:val="700510C2"/>
    <w:rsid w:val="70057314"/>
    <w:rsid w:val="700A0487"/>
    <w:rsid w:val="700F3CEF"/>
    <w:rsid w:val="70187047"/>
    <w:rsid w:val="701D4BDE"/>
    <w:rsid w:val="70227EC6"/>
    <w:rsid w:val="7027728A"/>
    <w:rsid w:val="702F613F"/>
    <w:rsid w:val="703419A7"/>
    <w:rsid w:val="703674CE"/>
    <w:rsid w:val="705C586C"/>
    <w:rsid w:val="705F4C76"/>
    <w:rsid w:val="7065529F"/>
    <w:rsid w:val="706B50AE"/>
    <w:rsid w:val="706F66D2"/>
    <w:rsid w:val="706F783E"/>
    <w:rsid w:val="708F6BDE"/>
    <w:rsid w:val="70942911"/>
    <w:rsid w:val="70A26911"/>
    <w:rsid w:val="70AE3508"/>
    <w:rsid w:val="70B054D2"/>
    <w:rsid w:val="70B672B5"/>
    <w:rsid w:val="70B825D8"/>
    <w:rsid w:val="70BC5354"/>
    <w:rsid w:val="70BC5C25"/>
    <w:rsid w:val="70BD374B"/>
    <w:rsid w:val="70CB40BA"/>
    <w:rsid w:val="70CE5958"/>
    <w:rsid w:val="70DC1E23"/>
    <w:rsid w:val="70E46F2A"/>
    <w:rsid w:val="70EE5FFA"/>
    <w:rsid w:val="70EF0914"/>
    <w:rsid w:val="70F57389"/>
    <w:rsid w:val="70F80C27"/>
    <w:rsid w:val="71072C18"/>
    <w:rsid w:val="710B2708"/>
    <w:rsid w:val="71123A97"/>
    <w:rsid w:val="711A0475"/>
    <w:rsid w:val="712107AA"/>
    <w:rsid w:val="712612F0"/>
    <w:rsid w:val="71333A0D"/>
    <w:rsid w:val="71353C29"/>
    <w:rsid w:val="713D663A"/>
    <w:rsid w:val="71493231"/>
    <w:rsid w:val="714B51FB"/>
    <w:rsid w:val="71574A83"/>
    <w:rsid w:val="7157594D"/>
    <w:rsid w:val="715B3690"/>
    <w:rsid w:val="715E4F2E"/>
    <w:rsid w:val="716B13F9"/>
    <w:rsid w:val="716F4BCB"/>
    <w:rsid w:val="717E2EDA"/>
    <w:rsid w:val="71973C04"/>
    <w:rsid w:val="719A3A8C"/>
    <w:rsid w:val="71A26137"/>
    <w:rsid w:val="71B40FF2"/>
    <w:rsid w:val="71B52674"/>
    <w:rsid w:val="71C54FAD"/>
    <w:rsid w:val="71C823A7"/>
    <w:rsid w:val="71CB631A"/>
    <w:rsid w:val="71CD3660"/>
    <w:rsid w:val="71CD3B75"/>
    <w:rsid w:val="71D945B4"/>
    <w:rsid w:val="71E13469"/>
    <w:rsid w:val="72021D5D"/>
    <w:rsid w:val="720F7FD6"/>
    <w:rsid w:val="721630E1"/>
    <w:rsid w:val="721B2E1F"/>
    <w:rsid w:val="721D26F3"/>
    <w:rsid w:val="72263C29"/>
    <w:rsid w:val="72275320"/>
    <w:rsid w:val="72295234"/>
    <w:rsid w:val="72350191"/>
    <w:rsid w:val="724362A7"/>
    <w:rsid w:val="724539F8"/>
    <w:rsid w:val="72565C05"/>
    <w:rsid w:val="72655E48"/>
    <w:rsid w:val="726B27F9"/>
    <w:rsid w:val="7275252F"/>
    <w:rsid w:val="72820B9E"/>
    <w:rsid w:val="72897D89"/>
    <w:rsid w:val="728C58E0"/>
    <w:rsid w:val="728E1FA0"/>
    <w:rsid w:val="7294623C"/>
    <w:rsid w:val="7294672D"/>
    <w:rsid w:val="72964253"/>
    <w:rsid w:val="729C3F60"/>
    <w:rsid w:val="72A03324"/>
    <w:rsid w:val="72A1574A"/>
    <w:rsid w:val="72A42E14"/>
    <w:rsid w:val="72B868C0"/>
    <w:rsid w:val="72BC1E8C"/>
    <w:rsid w:val="72E70F53"/>
    <w:rsid w:val="72EB459F"/>
    <w:rsid w:val="72F5541E"/>
    <w:rsid w:val="72F773E8"/>
    <w:rsid w:val="72F77B3D"/>
    <w:rsid w:val="7304000F"/>
    <w:rsid w:val="7315786E"/>
    <w:rsid w:val="7318735E"/>
    <w:rsid w:val="731A4E85"/>
    <w:rsid w:val="731E2BC7"/>
    <w:rsid w:val="733158DF"/>
    <w:rsid w:val="733221CE"/>
    <w:rsid w:val="73353A6C"/>
    <w:rsid w:val="733C3537"/>
    <w:rsid w:val="734168B5"/>
    <w:rsid w:val="734819F2"/>
    <w:rsid w:val="73577E87"/>
    <w:rsid w:val="73591E51"/>
    <w:rsid w:val="735C1F2E"/>
    <w:rsid w:val="735C36EF"/>
    <w:rsid w:val="73610D05"/>
    <w:rsid w:val="736600CA"/>
    <w:rsid w:val="73691968"/>
    <w:rsid w:val="736B3932"/>
    <w:rsid w:val="73702CF6"/>
    <w:rsid w:val="738467A2"/>
    <w:rsid w:val="738A200A"/>
    <w:rsid w:val="7398738B"/>
    <w:rsid w:val="7399224D"/>
    <w:rsid w:val="73AF381F"/>
    <w:rsid w:val="73B07597"/>
    <w:rsid w:val="73B452D9"/>
    <w:rsid w:val="73B76B77"/>
    <w:rsid w:val="73B8068F"/>
    <w:rsid w:val="73BE1D12"/>
    <w:rsid w:val="73C5602B"/>
    <w:rsid w:val="73C6500C"/>
    <w:rsid w:val="73CA0659"/>
    <w:rsid w:val="73D6524F"/>
    <w:rsid w:val="73E01C2A"/>
    <w:rsid w:val="73E55492"/>
    <w:rsid w:val="73E6120B"/>
    <w:rsid w:val="73E83071"/>
    <w:rsid w:val="73EA389C"/>
    <w:rsid w:val="73ED4347"/>
    <w:rsid w:val="73F15C2D"/>
    <w:rsid w:val="742474B1"/>
    <w:rsid w:val="7439758C"/>
    <w:rsid w:val="743E4BA3"/>
    <w:rsid w:val="744C72C0"/>
    <w:rsid w:val="74522FC3"/>
    <w:rsid w:val="74542618"/>
    <w:rsid w:val="74546174"/>
    <w:rsid w:val="745E6FF3"/>
    <w:rsid w:val="74634609"/>
    <w:rsid w:val="746960C4"/>
    <w:rsid w:val="74704FAE"/>
    <w:rsid w:val="747B7BA5"/>
    <w:rsid w:val="748202E9"/>
    <w:rsid w:val="748702F8"/>
    <w:rsid w:val="748B15D4"/>
    <w:rsid w:val="749E3893"/>
    <w:rsid w:val="749F1AE5"/>
    <w:rsid w:val="74A013B9"/>
    <w:rsid w:val="74B60BDD"/>
    <w:rsid w:val="74BF3F35"/>
    <w:rsid w:val="74C56974"/>
    <w:rsid w:val="74D13C69"/>
    <w:rsid w:val="74E5050C"/>
    <w:rsid w:val="74F8483E"/>
    <w:rsid w:val="74FC0B92"/>
    <w:rsid w:val="74FE266D"/>
    <w:rsid w:val="750E27C7"/>
    <w:rsid w:val="750E6C6B"/>
    <w:rsid w:val="75114065"/>
    <w:rsid w:val="751404A0"/>
    <w:rsid w:val="75157C52"/>
    <w:rsid w:val="751A0EF3"/>
    <w:rsid w:val="751A116C"/>
    <w:rsid w:val="7521074C"/>
    <w:rsid w:val="75232716"/>
    <w:rsid w:val="75241FEA"/>
    <w:rsid w:val="75263FB5"/>
    <w:rsid w:val="753F0BD2"/>
    <w:rsid w:val="753F5076"/>
    <w:rsid w:val="7544443B"/>
    <w:rsid w:val="754B7577"/>
    <w:rsid w:val="754D1541"/>
    <w:rsid w:val="7551456C"/>
    <w:rsid w:val="75581C94"/>
    <w:rsid w:val="755C11AE"/>
    <w:rsid w:val="755C3532"/>
    <w:rsid w:val="755D62AC"/>
    <w:rsid w:val="756643B1"/>
    <w:rsid w:val="7568637B"/>
    <w:rsid w:val="757D0CEB"/>
    <w:rsid w:val="758259ED"/>
    <w:rsid w:val="758D5DE2"/>
    <w:rsid w:val="759058D2"/>
    <w:rsid w:val="75947170"/>
    <w:rsid w:val="759928BF"/>
    <w:rsid w:val="759E7FEF"/>
    <w:rsid w:val="75A1363B"/>
    <w:rsid w:val="75A650F5"/>
    <w:rsid w:val="75B23A9A"/>
    <w:rsid w:val="75B82733"/>
    <w:rsid w:val="75B96BD7"/>
    <w:rsid w:val="75BB42A9"/>
    <w:rsid w:val="75C36D42"/>
    <w:rsid w:val="75D13309"/>
    <w:rsid w:val="75D51537"/>
    <w:rsid w:val="75D92DD5"/>
    <w:rsid w:val="75DA08FB"/>
    <w:rsid w:val="75DA6B4D"/>
    <w:rsid w:val="75E10FA4"/>
    <w:rsid w:val="75F53987"/>
    <w:rsid w:val="75FE0A8D"/>
    <w:rsid w:val="76067942"/>
    <w:rsid w:val="7610503B"/>
    <w:rsid w:val="761756AB"/>
    <w:rsid w:val="761E2EDE"/>
    <w:rsid w:val="76200A04"/>
    <w:rsid w:val="762C55FB"/>
    <w:rsid w:val="763B25BF"/>
    <w:rsid w:val="76476D82"/>
    <w:rsid w:val="764B35A7"/>
    <w:rsid w:val="765336FE"/>
    <w:rsid w:val="76592168"/>
    <w:rsid w:val="765C57B4"/>
    <w:rsid w:val="765E32DA"/>
    <w:rsid w:val="767B1F72"/>
    <w:rsid w:val="769B62DC"/>
    <w:rsid w:val="76AE24B4"/>
    <w:rsid w:val="76B31878"/>
    <w:rsid w:val="76BD6253"/>
    <w:rsid w:val="76DD06A3"/>
    <w:rsid w:val="76E06706"/>
    <w:rsid w:val="76E119A1"/>
    <w:rsid w:val="76E27E63"/>
    <w:rsid w:val="76EC08E6"/>
    <w:rsid w:val="76FD33DE"/>
    <w:rsid w:val="76FD6F97"/>
    <w:rsid w:val="76FF43C1"/>
    <w:rsid w:val="77065E4C"/>
    <w:rsid w:val="770E4D00"/>
    <w:rsid w:val="77185B7F"/>
    <w:rsid w:val="771A5453"/>
    <w:rsid w:val="771A7177"/>
    <w:rsid w:val="77274014"/>
    <w:rsid w:val="772F00A5"/>
    <w:rsid w:val="77316C41"/>
    <w:rsid w:val="77324E93"/>
    <w:rsid w:val="773329B9"/>
    <w:rsid w:val="774150D6"/>
    <w:rsid w:val="77440722"/>
    <w:rsid w:val="774424D0"/>
    <w:rsid w:val="7745079B"/>
    <w:rsid w:val="77470212"/>
    <w:rsid w:val="774C5829"/>
    <w:rsid w:val="775766A7"/>
    <w:rsid w:val="77587F61"/>
    <w:rsid w:val="77607680"/>
    <w:rsid w:val="77613082"/>
    <w:rsid w:val="77740C04"/>
    <w:rsid w:val="77784870"/>
    <w:rsid w:val="777D1E86"/>
    <w:rsid w:val="77813724"/>
    <w:rsid w:val="778154D2"/>
    <w:rsid w:val="779517D4"/>
    <w:rsid w:val="779768D0"/>
    <w:rsid w:val="779F004E"/>
    <w:rsid w:val="77A15B74"/>
    <w:rsid w:val="77A64F39"/>
    <w:rsid w:val="77A75C20"/>
    <w:rsid w:val="77AB07A1"/>
    <w:rsid w:val="77B5480F"/>
    <w:rsid w:val="77B77146"/>
    <w:rsid w:val="77B91110"/>
    <w:rsid w:val="77BE04D4"/>
    <w:rsid w:val="77C40C3B"/>
    <w:rsid w:val="77D9530E"/>
    <w:rsid w:val="77DC095A"/>
    <w:rsid w:val="78014FD3"/>
    <w:rsid w:val="78054355"/>
    <w:rsid w:val="780E2ADE"/>
    <w:rsid w:val="78144598"/>
    <w:rsid w:val="781520BE"/>
    <w:rsid w:val="78174088"/>
    <w:rsid w:val="78201875"/>
    <w:rsid w:val="782F3180"/>
    <w:rsid w:val="78306EF8"/>
    <w:rsid w:val="78414C61"/>
    <w:rsid w:val="78436C2C"/>
    <w:rsid w:val="784C3D32"/>
    <w:rsid w:val="784D0B0A"/>
    <w:rsid w:val="78511348"/>
    <w:rsid w:val="78542BE7"/>
    <w:rsid w:val="7860158C"/>
    <w:rsid w:val="78654DF4"/>
    <w:rsid w:val="78680440"/>
    <w:rsid w:val="786F579D"/>
    <w:rsid w:val="7872306D"/>
    <w:rsid w:val="78774B27"/>
    <w:rsid w:val="78956130"/>
    <w:rsid w:val="789E0306"/>
    <w:rsid w:val="78A0407E"/>
    <w:rsid w:val="78A92D54"/>
    <w:rsid w:val="78AB0AE1"/>
    <w:rsid w:val="78AC2A23"/>
    <w:rsid w:val="78B2790D"/>
    <w:rsid w:val="78B35B5F"/>
    <w:rsid w:val="78B60DA9"/>
    <w:rsid w:val="78B6564F"/>
    <w:rsid w:val="78C222C5"/>
    <w:rsid w:val="78C37D6C"/>
    <w:rsid w:val="78CC4E73"/>
    <w:rsid w:val="78D01B80"/>
    <w:rsid w:val="78D15FE5"/>
    <w:rsid w:val="78D21D5D"/>
    <w:rsid w:val="78DA7590"/>
    <w:rsid w:val="78DF4BA6"/>
    <w:rsid w:val="78E35D19"/>
    <w:rsid w:val="78E84AE5"/>
    <w:rsid w:val="78F713F2"/>
    <w:rsid w:val="78FB5758"/>
    <w:rsid w:val="78FD6DDA"/>
    <w:rsid w:val="790C34C1"/>
    <w:rsid w:val="790E548B"/>
    <w:rsid w:val="791660EE"/>
    <w:rsid w:val="791A5BDE"/>
    <w:rsid w:val="7924388D"/>
    <w:rsid w:val="79330A4E"/>
    <w:rsid w:val="793F0B24"/>
    <w:rsid w:val="794B3FEA"/>
    <w:rsid w:val="795310F0"/>
    <w:rsid w:val="79607369"/>
    <w:rsid w:val="79610929"/>
    <w:rsid w:val="796432FD"/>
    <w:rsid w:val="79660E24"/>
    <w:rsid w:val="79690914"/>
    <w:rsid w:val="796C21B2"/>
    <w:rsid w:val="796D69D3"/>
    <w:rsid w:val="79701CA2"/>
    <w:rsid w:val="797846B3"/>
    <w:rsid w:val="799F4335"/>
    <w:rsid w:val="79A11E5C"/>
    <w:rsid w:val="79A33A55"/>
    <w:rsid w:val="79A8143C"/>
    <w:rsid w:val="79B56BDD"/>
    <w:rsid w:val="79C8388C"/>
    <w:rsid w:val="79D264B9"/>
    <w:rsid w:val="79D73ACF"/>
    <w:rsid w:val="79DA536E"/>
    <w:rsid w:val="79E104AA"/>
    <w:rsid w:val="79E93803"/>
    <w:rsid w:val="79F301DD"/>
    <w:rsid w:val="79F64118"/>
    <w:rsid w:val="79F75F20"/>
    <w:rsid w:val="7A0B19CB"/>
    <w:rsid w:val="7A0D5743"/>
    <w:rsid w:val="7A0F14BB"/>
    <w:rsid w:val="7A1545F8"/>
    <w:rsid w:val="7A1F0FD2"/>
    <w:rsid w:val="7A2465E9"/>
    <w:rsid w:val="7A2B3E1B"/>
    <w:rsid w:val="7A304F8E"/>
    <w:rsid w:val="7A3C7DD6"/>
    <w:rsid w:val="7A404650"/>
    <w:rsid w:val="7A4D1FE3"/>
    <w:rsid w:val="7A6027F5"/>
    <w:rsid w:val="7A680BCB"/>
    <w:rsid w:val="7A772BBC"/>
    <w:rsid w:val="7A796935"/>
    <w:rsid w:val="7A7C6425"/>
    <w:rsid w:val="7A8F6158"/>
    <w:rsid w:val="7A9B2D4F"/>
    <w:rsid w:val="7AA162B2"/>
    <w:rsid w:val="7AB041E9"/>
    <w:rsid w:val="7AB0519F"/>
    <w:rsid w:val="7AB61937"/>
    <w:rsid w:val="7AB64BAD"/>
    <w:rsid w:val="7AB71A09"/>
    <w:rsid w:val="7AB931D5"/>
    <w:rsid w:val="7ABB6F4D"/>
    <w:rsid w:val="7ABC4A73"/>
    <w:rsid w:val="7ABC6978"/>
    <w:rsid w:val="7AC676A0"/>
    <w:rsid w:val="7AD4000F"/>
    <w:rsid w:val="7AD41DBD"/>
    <w:rsid w:val="7AD95625"/>
    <w:rsid w:val="7ADC6EC3"/>
    <w:rsid w:val="7AEA15E0"/>
    <w:rsid w:val="7AF16E13"/>
    <w:rsid w:val="7AF20495"/>
    <w:rsid w:val="7AF430E1"/>
    <w:rsid w:val="7AF4420D"/>
    <w:rsid w:val="7B085AFE"/>
    <w:rsid w:val="7B152B01"/>
    <w:rsid w:val="7B160627"/>
    <w:rsid w:val="7B18439F"/>
    <w:rsid w:val="7B346CFF"/>
    <w:rsid w:val="7B362A78"/>
    <w:rsid w:val="7B3A284A"/>
    <w:rsid w:val="7B4056A4"/>
    <w:rsid w:val="7B4A2114"/>
    <w:rsid w:val="7B4C4049"/>
    <w:rsid w:val="7B580C40"/>
    <w:rsid w:val="7B5A6B29"/>
    <w:rsid w:val="7B60432E"/>
    <w:rsid w:val="7B643141"/>
    <w:rsid w:val="7B71585E"/>
    <w:rsid w:val="7B7A2964"/>
    <w:rsid w:val="7B7D3E14"/>
    <w:rsid w:val="7B7F7F7B"/>
    <w:rsid w:val="7B827A6B"/>
    <w:rsid w:val="7B8C28C3"/>
    <w:rsid w:val="7B8F3F36"/>
    <w:rsid w:val="7BA13956"/>
    <w:rsid w:val="7BAE260E"/>
    <w:rsid w:val="7BBB5612"/>
    <w:rsid w:val="7BC65BA9"/>
    <w:rsid w:val="7BC71922"/>
    <w:rsid w:val="7BD83B2F"/>
    <w:rsid w:val="7BDA78A7"/>
    <w:rsid w:val="7BDC08DB"/>
    <w:rsid w:val="7BE20509"/>
    <w:rsid w:val="7BE4056D"/>
    <w:rsid w:val="7BED75DA"/>
    <w:rsid w:val="7BF01496"/>
    <w:rsid w:val="7BF1074D"/>
    <w:rsid w:val="7BF71BDE"/>
    <w:rsid w:val="7BF857C5"/>
    <w:rsid w:val="7BFD5343"/>
    <w:rsid w:val="7C02295A"/>
    <w:rsid w:val="7C030BAC"/>
    <w:rsid w:val="7C096E3E"/>
    <w:rsid w:val="7C1C7EBF"/>
    <w:rsid w:val="7C2A25DC"/>
    <w:rsid w:val="7C2D79D7"/>
    <w:rsid w:val="7C323129"/>
    <w:rsid w:val="7C635AEE"/>
    <w:rsid w:val="7C655D5E"/>
    <w:rsid w:val="7C6B04FF"/>
    <w:rsid w:val="7C725D31"/>
    <w:rsid w:val="7C776EA4"/>
    <w:rsid w:val="7C790E6E"/>
    <w:rsid w:val="7C8B294F"/>
    <w:rsid w:val="7C8B6DF3"/>
    <w:rsid w:val="7C914409"/>
    <w:rsid w:val="7C9932BE"/>
    <w:rsid w:val="7C9A2D3C"/>
    <w:rsid w:val="7CA22220"/>
    <w:rsid w:val="7CAB4D9F"/>
    <w:rsid w:val="7CAD4FBB"/>
    <w:rsid w:val="7CB63494"/>
    <w:rsid w:val="7CD51E1C"/>
    <w:rsid w:val="7CD75B94"/>
    <w:rsid w:val="7CDE3017"/>
    <w:rsid w:val="7CE87DA1"/>
    <w:rsid w:val="7CEE2A82"/>
    <w:rsid w:val="7CF46746"/>
    <w:rsid w:val="7CF75F9A"/>
    <w:rsid w:val="7D0B0B62"/>
    <w:rsid w:val="7D0F3580"/>
    <w:rsid w:val="7D120AB3"/>
    <w:rsid w:val="7D207DB1"/>
    <w:rsid w:val="7D2708CA"/>
    <w:rsid w:val="7D2F59D0"/>
    <w:rsid w:val="7D33726F"/>
    <w:rsid w:val="7D3E3E65"/>
    <w:rsid w:val="7D40373A"/>
    <w:rsid w:val="7D4913E9"/>
    <w:rsid w:val="7D496A92"/>
    <w:rsid w:val="7D7358BD"/>
    <w:rsid w:val="7D7653AD"/>
    <w:rsid w:val="7D910BD1"/>
    <w:rsid w:val="7DB06B11"/>
    <w:rsid w:val="7DB14637"/>
    <w:rsid w:val="7DB55ED6"/>
    <w:rsid w:val="7DBD122E"/>
    <w:rsid w:val="7DC10D1E"/>
    <w:rsid w:val="7DC53465"/>
    <w:rsid w:val="7DD44C7A"/>
    <w:rsid w:val="7DD65E4C"/>
    <w:rsid w:val="7DEB7B49"/>
    <w:rsid w:val="7DEE7639"/>
    <w:rsid w:val="7DF82266"/>
    <w:rsid w:val="7E0806FB"/>
    <w:rsid w:val="7E0D3F64"/>
    <w:rsid w:val="7E0F0B95"/>
    <w:rsid w:val="7E123328"/>
    <w:rsid w:val="7E156974"/>
    <w:rsid w:val="7E1A5DD2"/>
    <w:rsid w:val="7E286164"/>
    <w:rsid w:val="7E315672"/>
    <w:rsid w:val="7E35045F"/>
    <w:rsid w:val="7E3A63DB"/>
    <w:rsid w:val="7E3C65F7"/>
    <w:rsid w:val="7E3D5ECB"/>
    <w:rsid w:val="7E3F1C43"/>
    <w:rsid w:val="7E4032FD"/>
    <w:rsid w:val="7E4454AB"/>
    <w:rsid w:val="7E560EF7"/>
    <w:rsid w:val="7E573431"/>
    <w:rsid w:val="7E5C45A3"/>
    <w:rsid w:val="7E68119A"/>
    <w:rsid w:val="7E8104AE"/>
    <w:rsid w:val="7E97382D"/>
    <w:rsid w:val="7E9755DB"/>
    <w:rsid w:val="7E9A331D"/>
    <w:rsid w:val="7EB113CF"/>
    <w:rsid w:val="7EB20667"/>
    <w:rsid w:val="7EBC7738"/>
    <w:rsid w:val="7ECA4241"/>
    <w:rsid w:val="7ECA59B1"/>
    <w:rsid w:val="7ECB1729"/>
    <w:rsid w:val="7ECB797B"/>
    <w:rsid w:val="7ED54355"/>
    <w:rsid w:val="7ED72DAA"/>
    <w:rsid w:val="7EE60311"/>
    <w:rsid w:val="7EE837F5"/>
    <w:rsid w:val="7EEF5417"/>
    <w:rsid w:val="7F0402F5"/>
    <w:rsid w:val="7F0A3FFF"/>
    <w:rsid w:val="7F0E6BA1"/>
    <w:rsid w:val="7F0F5AB9"/>
    <w:rsid w:val="7F207CC7"/>
    <w:rsid w:val="7F2A644F"/>
    <w:rsid w:val="7F2D5F40"/>
    <w:rsid w:val="7F480FCB"/>
    <w:rsid w:val="7F4D0390"/>
    <w:rsid w:val="7F58120E"/>
    <w:rsid w:val="7F625BE9"/>
    <w:rsid w:val="7F6776A3"/>
    <w:rsid w:val="7F692E22"/>
    <w:rsid w:val="7F69679D"/>
    <w:rsid w:val="7F6E733B"/>
    <w:rsid w:val="7F736048"/>
    <w:rsid w:val="7F743B6E"/>
    <w:rsid w:val="7F791185"/>
    <w:rsid w:val="7F8A5C84"/>
    <w:rsid w:val="7F8C0EB8"/>
    <w:rsid w:val="7F941AFD"/>
    <w:rsid w:val="7F9771A7"/>
    <w:rsid w:val="7FAE0E2E"/>
    <w:rsid w:val="7FB64187"/>
    <w:rsid w:val="7FB977D3"/>
    <w:rsid w:val="7FBF34B4"/>
    <w:rsid w:val="7FC44AF6"/>
    <w:rsid w:val="7FC70142"/>
    <w:rsid w:val="7FD36AE7"/>
    <w:rsid w:val="7FDC36E2"/>
    <w:rsid w:val="7FF01447"/>
    <w:rsid w:val="7FF6133E"/>
    <w:rsid w:val="7FF865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qFormat="1" w:uiPriority="0" w:semiHidden="0" w:name="toc 2"/>
    <w:lsdException w:qFormat="1"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4"/>
    <w:unhideWhenUsed/>
    <w:qFormat/>
    <w:uiPriority w:val="0"/>
    <w:pPr>
      <w:keepNext/>
      <w:keepLines/>
      <w:outlineLvl w:val="1"/>
    </w:pPr>
    <w:rPr>
      <w:rFonts w:ascii="Cambria" w:hAnsi="Cambria"/>
      <w:b/>
      <w:bCs/>
      <w:sz w:val="30"/>
      <w:szCs w:val="32"/>
    </w:rPr>
  </w:style>
  <w:style w:type="paragraph" w:styleId="6">
    <w:name w:val="heading 3"/>
    <w:basedOn w:val="1"/>
    <w:next w:val="1"/>
    <w:link w:val="85"/>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87"/>
    <w:unhideWhenUsed/>
    <w:qFormat/>
    <w:uiPriority w:val="0"/>
    <w:pPr>
      <w:keepNext/>
      <w:keepLines/>
      <w:spacing w:before="280" w:after="290" w:line="376" w:lineRule="auto"/>
      <w:outlineLvl w:val="3"/>
    </w:pPr>
    <w:rPr>
      <w:rFonts w:ascii="Cambria" w:hAnsi="Cambria" w:eastAsia="宋体" w:cs="黑体"/>
      <w:b/>
      <w:bCs/>
      <w:sz w:val="28"/>
      <w:szCs w:val="28"/>
    </w:rPr>
  </w:style>
  <w:style w:type="paragraph" w:styleId="8">
    <w:name w:val="heading 5"/>
    <w:basedOn w:val="1"/>
    <w:next w:val="1"/>
    <w:link w:val="88"/>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110"/>
    <w:qFormat/>
    <w:uiPriority w:val="0"/>
    <w:pPr>
      <w:keepNext/>
      <w:keepLines/>
      <w:widowControl/>
      <w:tabs>
        <w:tab w:val="left" w:pos="1440"/>
      </w:tabs>
      <w:spacing w:before="240" w:after="64" w:line="320" w:lineRule="auto"/>
      <w:jc w:val="center"/>
      <w:outlineLvl w:val="5"/>
    </w:pPr>
    <w:rPr>
      <w:rFonts w:ascii="Arial" w:hAnsi="Arial" w:eastAsia="黑体"/>
      <w:bCs/>
      <w:kern w:val="0"/>
      <w:sz w:val="24"/>
    </w:rPr>
  </w:style>
  <w:style w:type="paragraph" w:styleId="10">
    <w:name w:val="heading 7"/>
    <w:basedOn w:val="1"/>
    <w:next w:val="1"/>
    <w:link w:val="111"/>
    <w:qFormat/>
    <w:uiPriority w:val="0"/>
    <w:pPr>
      <w:keepNext/>
      <w:keepLines/>
      <w:widowControl/>
      <w:tabs>
        <w:tab w:val="left" w:pos="2520"/>
      </w:tabs>
      <w:spacing w:before="240" w:after="64" w:line="320" w:lineRule="auto"/>
      <w:jc w:val="center"/>
      <w:outlineLvl w:val="6"/>
    </w:pPr>
    <w:rPr>
      <w:bCs/>
      <w:kern w:val="0"/>
      <w:sz w:val="24"/>
    </w:rPr>
  </w:style>
  <w:style w:type="paragraph" w:styleId="11">
    <w:name w:val="heading 8"/>
    <w:basedOn w:val="1"/>
    <w:next w:val="1"/>
    <w:link w:val="112"/>
    <w:qFormat/>
    <w:uiPriority w:val="0"/>
    <w:pPr>
      <w:keepNext/>
      <w:keepLines/>
      <w:widowControl/>
      <w:tabs>
        <w:tab w:val="left" w:pos="1440"/>
      </w:tabs>
      <w:spacing w:before="240" w:after="64" w:line="320" w:lineRule="auto"/>
      <w:jc w:val="center"/>
      <w:outlineLvl w:val="7"/>
    </w:pPr>
    <w:rPr>
      <w:rFonts w:ascii="Arial" w:hAnsi="Arial" w:eastAsia="黑体"/>
      <w:b/>
      <w:kern w:val="0"/>
      <w:sz w:val="24"/>
    </w:rPr>
  </w:style>
  <w:style w:type="paragraph" w:styleId="12">
    <w:name w:val="heading 9"/>
    <w:basedOn w:val="1"/>
    <w:next w:val="1"/>
    <w:link w:val="113"/>
    <w:qFormat/>
    <w:uiPriority w:val="0"/>
    <w:pPr>
      <w:keepNext/>
      <w:keepLines/>
      <w:widowControl/>
      <w:tabs>
        <w:tab w:val="left" w:pos="1584"/>
      </w:tabs>
      <w:spacing w:before="240" w:after="64" w:line="320" w:lineRule="auto"/>
      <w:jc w:val="center"/>
      <w:outlineLvl w:val="8"/>
    </w:pPr>
    <w:rPr>
      <w:rFonts w:ascii="Arial" w:hAnsi="Arial" w:eastAsia="黑体"/>
      <w:b/>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7"/>
    <w:qFormat/>
    <w:uiPriority w:val="0"/>
    <w:pPr>
      <w:spacing w:line="0" w:lineRule="atLeast"/>
    </w:pPr>
    <w:rPr>
      <w:rFonts w:ascii="Times New Roman" w:hAnsi="Times New Roman" w:eastAsia="宋体" w:cs="Times New Roman"/>
      <w:szCs w:val="24"/>
    </w:rPr>
  </w:style>
  <w:style w:type="paragraph" w:styleId="3">
    <w:name w:val="index 8"/>
    <w:basedOn w:val="1"/>
    <w:next w:val="1"/>
    <w:qFormat/>
    <w:uiPriority w:val="0"/>
    <w:pPr>
      <w:widowControl w:val="0"/>
      <w:ind w:left="2940"/>
      <w:jc w:val="both"/>
    </w:pPr>
    <w:rPr>
      <w:rFonts w:ascii="Calibri" w:hAnsi="Calibri" w:eastAsia="宋体" w:cs="Times New Roman"/>
      <w:kern w:val="2"/>
      <w:sz w:val="21"/>
      <w:szCs w:val="22"/>
      <w:lang w:val="en-US" w:eastAsia="zh-CN" w:bidi="ar-SA"/>
    </w:rPr>
  </w:style>
  <w:style w:type="paragraph" w:styleId="13">
    <w:name w:val="toc 7"/>
    <w:basedOn w:val="1"/>
    <w:next w:val="1"/>
    <w:unhideWhenUsed/>
    <w:qFormat/>
    <w:uiPriority w:val="39"/>
    <w:pPr>
      <w:ind w:left="2520" w:leftChars="1200"/>
    </w:pPr>
    <w:rPr>
      <w:rFonts w:ascii="Calibri" w:hAnsi="Calibri" w:eastAsia="宋体" w:cs="黑体"/>
      <w:szCs w:val="22"/>
    </w:rPr>
  </w:style>
  <w:style w:type="paragraph" w:styleId="14">
    <w:name w:val="Normal Indent"/>
    <w:basedOn w:val="1"/>
    <w:link w:val="109"/>
    <w:unhideWhenUsed/>
    <w:qFormat/>
    <w:uiPriority w:val="0"/>
    <w:pPr>
      <w:adjustRightInd w:val="0"/>
      <w:spacing w:line="315" w:lineRule="atLeast"/>
      <w:ind w:firstLine="420"/>
      <w:jc w:val="left"/>
    </w:pPr>
    <w:rPr>
      <w:rFonts w:ascii="宋体"/>
      <w:kern w:val="0"/>
    </w:rPr>
  </w:style>
  <w:style w:type="paragraph" w:styleId="15">
    <w:name w:val="index 5"/>
    <w:basedOn w:val="1"/>
    <w:next w:val="1"/>
    <w:qFormat/>
    <w:uiPriority w:val="0"/>
    <w:pPr>
      <w:ind w:left="800" w:leftChars="800"/>
    </w:pPr>
    <w:rPr>
      <w:szCs w:val="20"/>
    </w:rPr>
  </w:style>
  <w:style w:type="paragraph" w:styleId="16">
    <w:name w:val="Document Map"/>
    <w:basedOn w:val="1"/>
    <w:link w:val="120"/>
    <w:qFormat/>
    <w:uiPriority w:val="0"/>
    <w:pPr>
      <w:shd w:val="clear" w:color="auto" w:fill="000080"/>
    </w:pPr>
  </w:style>
  <w:style w:type="paragraph" w:styleId="17">
    <w:name w:val="annotation text"/>
    <w:basedOn w:val="1"/>
    <w:link w:val="119"/>
    <w:qFormat/>
    <w:uiPriority w:val="0"/>
    <w:pPr>
      <w:jc w:val="left"/>
    </w:pPr>
  </w:style>
  <w:style w:type="paragraph" w:styleId="18">
    <w:name w:val="toc 5"/>
    <w:basedOn w:val="1"/>
    <w:next w:val="1"/>
    <w:unhideWhenUsed/>
    <w:qFormat/>
    <w:uiPriority w:val="39"/>
    <w:pPr>
      <w:ind w:left="1680" w:leftChars="800"/>
    </w:pPr>
    <w:rPr>
      <w:rFonts w:ascii="Calibri" w:hAnsi="Calibri" w:eastAsia="宋体" w:cs="黑体"/>
      <w:szCs w:val="22"/>
    </w:rPr>
  </w:style>
  <w:style w:type="paragraph" w:styleId="19">
    <w:name w:val="toc 3"/>
    <w:basedOn w:val="1"/>
    <w:next w:val="1"/>
    <w:unhideWhenUsed/>
    <w:qFormat/>
    <w:uiPriority w:val="0"/>
    <w:pPr>
      <w:ind w:left="840" w:leftChars="400"/>
    </w:pPr>
  </w:style>
  <w:style w:type="paragraph" w:styleId="20">
    <w:name w:val="Plain Text"/>
    <w:basedOn w:val="1"/>
    <w:link w:val="89"/>
    <w:qFormat/>
    <w:uiPriority w:val="0"/>
    <w:rPr>
      <w:rFonts w:ascii="宋体" w:hAnsi="Courier New"/>
      <w:szCs w:val="21"/>
    </w:rPr>
  </w:style>
  <w:style w:type="paragraph" w:styleId="21">
    <w:name w:val="toc 8"/>
    <w:basedOn w:val="1"/>
    <w:next w:val="1"/>
    <w:unhideWhenUsed/>
    <w:qFormat/>
    <w:uiPriority w:val="39"/>
    <w:pPr>
      <w:ind w:left="2940" w:leftChars="1400"/>
    </w:pPr>
    <w:rPr>
      <w:rFonts w:ascii="Calibri" w:hAnsi="Calibri" w:eastAsia="宋体" w:cs="黑体"/>
      <w:szCs w:val="22"/>
    </w:rPr>
  </w:style>
  <w:style w:type="paragraph" w:styleId="22">
    <w:name w:val="Date"/>
    <w:basedOn w:val="1"/>
    <w:next w:val="1"/>
    <w:link w:val="108"/>
    <w:qFormat/>
    <w:uiPriority w:val="0"/>
    <w:rPr>
      <w:rFonts w:ascii="Times New Roman" w:hAnsi="Times New Roman" w:eastAsia="宋体" w:cs="Times New Roman"/>
      <w:szCs w:val="24"/>
    </w:rPr>
  </w:style>
  <w:style w:type="paragraph" w:styleId="23">
    <w:name w:val="Body Text Indent 2"/>
    <w:basedOn w:val="1"/>
    <w:link w:val="90"/>
    <w:semiHidden/>
    <w:unhideWhenUsed/>
    <w:qFormat/>
    <w:uiPriority w:val="99"/>
    <w:pPr>
      <w:spacing w:after="120" w:line="480" w:lineRule="auto"/>
      <w:ind w:left="420" w:leftChars="200"/>
    </w:pPr>
  </w:style>
  <w:style w:type="paragraph" w:styleId="24">
    <w:name w:val="Balloon Text"/>
    <w:basedOn w:val="1"/>
    <w:link w:val="91"/>
    <w:unhideWhenUsed/>
    <w:qFormat/>
    <w:uiPriority w:val="0"/>
    <w:rPr>
      <w:sz w:val="18"/>
      <w:szCs w:val="18"/>
    </w:rPr>
  </w:style>
  <w:style w:type="paragraph" w:styleId="25">
    <w:name w:val="footer"/>
    <w:basedOn w:val="1"/>
    <w:link w:val="92"/>
    <w:qFormat/>
    <w:uiPriority w:val="0"/>
    <w:pPr>
      <w:tabs>
        <w:tab w:val="center" w:pos="4153"/>
        <w:tab w:val="right" w:pos="8306"/>
      </w:tabs>
      <w:snapToGrid w:val="0"/>
      <w:jc w:val="left"/>
    </w:pPr>
    <w:rPr>
      <w:sz w:val="18"/>
      <w:szCs w:val="18"/>
    </w:rPr>
  </w:style>
  <w:style w:type="paragraph" w:styleId="26">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widowControl/>
      <w:autoSpaceDE w:val="0"/>
      <w:autoSpaceDN w:val="0"/>
      <w:adjustRightInd w:val="0"/>
      <w:spacing w:line="400" w:lineRule="exact"/>
      <w:jc w:val="left"/>
    </w:pPr>
    <w:rPr>
      <w:b/>
      <w:bCs/>
      <w:caps/>
      <w:kern w:val="0"/>
      <w:sz w:val="28"/>
      <w:lang w:val="zh-CN"/>
    </w:rPr>
  </w:style>
  <w:style w:type="paragraph" w:styleId="28">
    <w:name w:val="toc 4"/>
    <w:basedOn w:val="1"/>
    <w:next w:val="1"/>
    <w:unhideWhenUsed/>
    <w:qFormat/>
    <w:uiPriority w:val="39"/>
    <w:pPr>
      <w:ind w:left="1260" w:leftChars="600"/>
    </w:pPr>
    <w:rPr>
      <w:rFonts w:ascii="Calibri" w:hAnsi="Calibri" w:eastAsia="宋体" w:cs="黑体"/>
      <w:szCs w:val="22"/>
    </w:rPr>
  </w:style>
  <w:style w:type="paragraph" w:styleId="29">
    <w:name w:val="Subtitle"/>
    <w:basedOn w:val="1"/>
    <w:next w:val="1"/>
    <w:link w:val="94"/>
    <w:qFormat/>
    <w:uiPriority w:val="11"/>
    <w:pPr>
      <w:spacing w:before="240" w:after="60" w:line="312" w:lineRule="auto"/>
      <w:jc w:val="center"/>
      <w:outlineLvl w:val="1"/>
    </w:pPr>
    <w:rPr>
      <w:rFonts w:ascii="Cambria" w:hAnsi="Cambria"/>
      <w:b/>
      <w:bCs/>
      <w:kern w:val="28"/>
      <w:sz w:val="32"/>
      <w:szCs w:val="32"/>
    </w:rPr>
  </w:style>
  <w:style w:type="paragraph" w:styleId="30">
    <w:name w:val="List"/>
    <w:basedOn w:val="1"/>
    <w:qFormat/>
    <w:uiPriority w:val="0"/>
    <w:pPr>
      <w:ind w:left="420" w:hanging="420"/>
    </w:pPr>
    <w:rPr>
      <w:rFonts w:ascii="Arial" w:hAnsi="Arial" w:eastAsia="楷体_GB2312"/>
      <w:sz w:val="28"/>
      <w:szCs w:val="20"/>
    </w:rPr>
  </w:style>
  <w:style w:type="paragraph" w:styleId="31">
    <w:name w:val="toc 6"/>
    <w:basedOn w:val="1"/>
    <w:next w:val="1"/>
    <w:unhideWhenUsed/>
    <w:qFormat/>
    <w:uiPriority w:val="39"/>
    <w:pPr>
      <w:ind w:left="2100" w:leftChars="1000"/>
    </w:pPr>
    <w:rPr>
      <w:rFonts w:ascii="Calibri" w:hAnsi="Calibri" w:eastAsia="宋体" w:cs="黑体"/>
      <w:szCs w:val="22"/>
    </w:rPr>
  </w:style>
  <w:style w:type="paragraph" w:styleId="32">
    <w:name w:val="toc 2"/>
    <w:basedOn w:val="1"/>
    <w:next w:val="1"/>
    <w:unhideWhenUsed/>
    <w:qFormat/>
    <w:uiPriority w:val="0"/>
    <w:pPr>
      <w:ind w:left="420" w:leftChars="200"/>
    </w:pPr>
  </w:style>
  <w:style w:type="paragraph" w:styleId="33">
    <w:name w:val="toc 9"/>
    <w:basedOn w:val="1"/>
    <w:next w:val="1"/>
    <w:unhideWhenUsed/>
    <w:qFormat/>
    <w:uiPriority w:val="39"/>
    <w:pPr>
      <w:ind w:left="3360" w:leftChars="1600"/>
    </w:pPr>
    <w:rPr>
      <w:rFonts w:ascii="Calibri" w:hAnsi="Calibri" w:eastAsia="宋体" w:cs="黑体"/>
      <w:szCs w:val="22"/>
    </w:rPr>
  </w:style>
  <w:style w:type="paragraph" w:styleId="34">
    <w:name w:val="Body Text 2"/>
    <w:basedOn w:val="1"/>
    <w:qFormat/>
    <w:uiPriority w:val="0"/>
    <w:pPr>
      <w:spacing w:line="500" w:lineRule="exact"/>
      <w:jc w:val="center"/>
    </w:pPr>
    <w:rPr>
      <w:rFonts w:ascii="Times New Roman" w:hAnsi="宋体" w:eastAsia="方正小标宋_GBK"/>
      <w:spacing w:val="-20"/>
      <w:sz w:val="44"/>
      <w:szCs w:val="32"/>
    </w:rPr>
  </w:style>
  <w:style w:type="paragraph" w:styleId="35">
    <w:name w:val="Normal (Web)"/>
    <w:basedOn w:val="1"/>
    <w:unhideWhenUsed/>
    <w:qFormat/>
    <w:uiPriority w:val="0"/>
    <w:pPr>
      <w:spacing w:beforeAutospacing="1" w:afterAutospacing="1"/>
      <w:jc w:val="left"/>
    </w:pPr>
    <w:rPr>
      <w:kern w:val="0"/>
      <w:sz w:val="24"/>
    </w:rPr>
  </w:style>
  <w:style w:type="paragraph" w:styleId="36">
    <w:name w:val="Title"/>
    <w:basedOn w:val="1"/>
    <w:link w:val="106"/>
    <w:qFormat/>
    <w:uiPriority w:val="0"/>
    <w:pPr>
      <w:widowControl/>
      <w:spacing w:before="240" w:after="60"/>
      <w:jc w:val="center"/>
      <w:outlineLvl w:val="0"/>
    </w:pPr>
    <w:rPr>
      <w:rFonts w:ascii="Cambria" w:hAnsi="Cambria" w:eastAsia="宋体" w:cs="黑体"/>
      <w:b/>
      <w:bCs/>
      <w:sz w:val="32"/>
      <w:szCs w:val="32"/>
    </w:rPr>
  </w:style>
  <w:style w:type="paragraph" w:styleId="37">
    <w:name w:val="Body Text First Indent"/>
    <w:basedOn w:val="2"/>
    <w:link w:val="118"/>
    <w:qFormat/>
    <w:uiPriority w:val="0"/>
    <w:pPr>
      <w:spacing w:after="120" w:line="240" w:lineRule="auto"/>
      <w:ind w:firstLine="420" w:firstLineChars="100"/>
    </w:pPr>
    <w:rPr>
      <w:sz w:val="21"/>
      <w:szCs w:val="24"/>
    </w:rPr>
  </w:style>
  <w:style w:type="table" w:styleId="39">
    <w:name w:val="Table Grid"/>
    <w:basedOn w:val="3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basedOn w:val="40"/>
    <w:qFormat/>
    <w:uiPriority w:val="0"/>
    <w:rPr>
      <w:rFonts w:cs="Times New Roman"/>
    </w:rPr>
  </w:style>
  <w:style w:type="character" w:styleId="43">
    <w:name w:val="FollowedHyperlink"/>
    <w:qFormat/>
    <w:uiPriority w:val="0"/>
    <w:rPr>
      <w:rFonts w:ascii="Times New Roman" w:hAnsi="Times New Roman" w:eastAsia="宋体" w:cs="Times New Roman"/>
      <w:color w:val="800080"/>
      <w:u w:val="single"/>
    </w:rPr>
  </w:style>
  <w:style w:type="character" w:styleId="44">
    <w:name w:val="Emphasis"/>
    <w:qFormat/>
    <w:uiPriority w:val="0"/>
    <w:rPr>
      <w:rFonts w:ascii="Times New Roman" w:hAnsi="Times New Roman" w:eastAsia="宋体" w:cs="Times New Roman"/>
      <w:szCs w:val="20"/>
    </w:rPr>
  </w:style>
  <w:style w:type="character" w:styleId="45">
    <w:name w:val="HTML Definition"/>
    <w:qFormat/>
    <w:uiPriority w:val="0"/>
    <w:rPr>
      <w:rFonts w:ascii="Times New Roman" w:hAnsi="Times New Roman" w:eastAsia="宋体" w:cs="Times New Roman"/>
      <w:szCs w:val="20"/>
    </w:rPr>
  </w:style>
  <w:style w:type="character" w:styleId="46">
    <w:name w:val="HTML Typewriter"/>
    <w:qFormat/>
    <w:uiPriority w:val="0"/>
    <w:rPr>
      <w:rFonts w:hint="default" w:ascii="monospace" w:hAnsi="monospace" w:eastAsia="monospace" w:cs="monospace"/>
      <w:sz w:val="20"/>
      <w:szCs w:val="20"/>
    </w:rPr>
  </w:style>
  <w:style w:type="character" w:styleId="47">
    <w:name w:val="HTML Acronym"/>
    <w:basedOn w:val="40"/>
    <w:qFormat/>
    <w:uiPriority w:val="0"/>
    <w:rPr>
      <w:rFonts w:ascii="Times New Roman" w:hAnsi="Times New Roman" w:eastAsia="宋体" w:cs="Times New Roman"/>
      <w:szCs w:val="20"/>
    </w:rPr>
  </w:style>
  <w:style w:type="character" w:styleId="48">
    <w:name w:val="HTML Variable"/>
    <w:qFormat/>
    <w:uiPriority w:val="0"/>
    <w:rPr>
      <w:rFonts w:ascii="Times New Roman" w:hAnsi="Times New Roman" w:eastAsia="宋体" w:cs="Times New Roman"/>
      <w:szCs w:val="20"/>
    </w:rPr>
  </w:style>
  <w:style w:type="character" w:styleId="49">
    <w:name w:val="Hyperlink"/>
    <w:basedOn w:val="40"/>
    <w:unhideWhenUsed/>
    <w:qFormat/>
    <w:uiPriority w:val="0"/>
    <w:rPr>
      <w:color w:val="0000FF"/>
      <w:u w:val="single"/>
    </w:rPr>
  </w:style>
  <w:style w:type="character" w:styleId="50">
    <w:name w:val="HTML Code"/>
    <w:qFormat/>
    <w:uiPriority w:val="0"/>
    <w:rPr>
      <w:rFonts w:hint="default" w:ascii="monospace" w:hAnsi="monospace" w:eastAsia="monospace" w:cs="monospace"/>
      <w:sz w:val="20"/>
      <w:szCs w:val="20"/>
    </w:rPr>
  </w:style>
  <w:style w:type="character" w:styleId="51">
    <w:name w:val="HTML Cite"/>
    <w:qFormat/>
    <w:uiPriority w:val="0"/>
    <w:rPr>
      <w:rFonts w:ascii="Times New Roman" w:hAnsi="Times New Roman" w:eastAsia="宋体" w:cs="Times New Roman"/>
      <w:szCs w:val="20"/>
    </w:rPr>
  </w:style>
  <w:style w:type="character" w:styleId="52">
    <w:name w:val="HTML Keyboard"/>
    <w:qFormat/>
    <w:uiPriority w:val="0"/>
    <w:rPr>
      <w:rFonts w:ascii="monospace" w:hAnsi="monospace" w:eastAsia="monospace" w:cs="monospace"/>
      <w:sz w:val="20"/>
      <w:szCs w:val="20"/>
    </w:rPr>
  </w:style>
  <w:style w:type="character" w:styleId="53">
    <w:name w:val="HTML Sample"/>
    <w:qFormat/>
    <w:uiPriority w:val="0"/>
    <w:rPr>
      <w:rFonts w:hint="default" w:ascii="monospace" w:hAnsi="monospace" w:eastAsia="monospace" w:cs="monospace"/>
      <w:szCs w:val="20"/>
    </w:rPr>
  </w:style>
  <w:style w:type="paragraph" w:customStyle="1" w:styleId="54">
    <w:name w:val="样式 样式 左侧:  2 字符 + 左侧:  0.85 厘米 首行缩进:  2 字符1"/>
    <w:basedOn w:val="1"/>
    <w:qFormat/>
    <w:uiPriority w:val="0"/>
    <w:pPr>
      <w:ind w:left="482" w:firstLine="200" w:firstLineChars="200"/>
    </w:pPr>
    <w:rPr>
      <w:rFonts w:cs="宋体"/>
    </w:rPr>
  </w:style>
  <w:style w:type="character" w:customStyle="1" w:styleId="55">
    <w:name w:val="正文文本 Char"/>
    <w:basedOn w:val="40"/>
    <w:qFormat/>
    <w:uiPriority w:val="0"/>
    <w:rPr>
      <w:rFonts w:ascii="Times New Roman" w:hAnsi="Times New Roman" w:eastAsia="宋体" w:cs="Times New Roman"/>
      <w:szCs w:val="24"/>
    </w:rPr>
  </w:style>
  <w:style w:type="character" w:customStyle="1" w:styleId="56">
    <w:name w:val="日期 Char"/>
    <w:basedOn w:val="40"/>
    <w:qFormat/>
    <w:uiPriority w:val="0"/>
    <w:rPr>
      <w:rFonts w:ascii="Times New Roman" w:hAnsi="Times New Roman" w:eastAsia="宋体" w:cs="Times New Roman"/>
      <w:szCs w:val="24"/>
    </w:rPr>
  </w:style>
  <w:style w:type="character" w:customStyle="1" w:styleId="57">
    <w:name w:val="标题 Char"/>
    <w:basedOn w:val="40"/>
    <w:qFormat/>
    <w:uiPriority w:val="0"/>
    <w:rPr>
      <w:rFonts w:ascii="Cambria" w:hAnsi="Cambria" w:eastAsia="宋体" w:cs="黑体"/>
      <w:b/>
      <w:bCs/>
      <w:sz w:val="32"/>
      <w:szCs w:val="32"/>
    </w:rPr>
  </w:style>
  <w:style w:type="paragraph" w:customStyle="1" w:styleId="58">
    <w:name w:val="p16"/>
    <w:basedOn w:val="1"/>
    <w:qFormat/>
    <w:uiPriority w:val="99"/>
    <w:pPr>
      <w:widowControl/>
    </w:pPr>
    <w:rPr>
      <w:rFonts w:ascii="宋体" w:hAnsi="宋体" w:cs="宋体"/>
      <w:kern w:val="0"/>
      <w:szCs w:val="21"/>
    </w:rPr>
  </w:style>
  <w:style w:type="paragraph" w:customStyle="1" w:styleId="59">
    <w:name w:val="p15"/>
    <w:basedOn w:val="1"/>
    <w:qFormat/>
    <w:uiPriority w:val="99"/>
    <w:pPr>
      <w:widowControl/>
    </w:pPr>
    <w:rPr>
      <w:rFonts w:ascii="宋体" w:hAnsi="宋体" w:cs="宋体"/>
      <w:kern w:val="0"/>
      <w:szCs w:val="21"/>
    </w:rPr>
  </w:style>
  <w:style w:type="paragraph" w:customStyle="1" w:styleId="60">
    <w:name w:val="p17"/>
    <w:basedOn w:val="1"/>
    <w:qFormat/>
    <w:uiPriority w:val="99"/>
    <w:pPr>
      <w:widowControl/>
    </w:pPr>
    <w:rPr>
      <w:kern w:val="0"/>
      <w:szCs w:val="21"/>
    </w:rPr>
  </w:style>
  <w:style w:type="paragraph" w:customStyle="1" w:styleId="61">
    <w:name w:val="p0"/>
    <w:basedOn w:val="1"/>
    <w:qFormat/>
    <w:uiPriority w:val="0"/>
    <w:pPr>
      <w:widowControl/>
    </w:pPr>
  </w:style>
  <w:style w:type="paragraph" w:customStyle="1" w:styleId="62">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列出段落1"/>
    <w:basedOn w:val="1"/>
    <w:qFormat/>
    <w:uiPriority w:val="99"/>
    <w:pPr>
      <w:ind w:firstLine="420" w:firstLineChars="200"/>
    </w:pPr>
    <w:rPr>
      <w:rFonts w:ascii="Calibri" w:hAnsi="Calibri"/>
      <w:szCs w:val="22"/>
    </w:rPr>
  </w:style>
  <w:style w:type="paragraph" w:customStyle="1" w:styleId="64">
    <w:name w:val="List Paragraph"/>
    <w:basedOn w:val="1"/>
    <w:qFormat/>
    <w:uiPriority w:val="0"/>
    <w:pPr>
      <w:ind w:firstLine="420" w:firstLineChars="200"/>
    </w:pPr>
    <w:rPr>
      <w:rFonts w:ascii="Calibri" w:hAnsi="Calibri"/>
      <w:szCs w:val="22"/>
    </w:rPr>
  </w:style>
  <w:style w:type="paragraph" w:customStyle="1" w:styleId="65">
    <w:name w:val="_Style 2"/>
    <w:basedOn w:val="1"/>
    <w:qFormat/>
    <w:uiPriority w:val="34"/>
    <w:pPr>
      <w:ind w:firstLine="420" w:firstLineChars="200"/>
    </w:pPr>
    <w:rPr>
      <w:szCs w:val="20"/>
    </w:rPr>
  </w:style>
  <w:style w:type="paragraph" w:customStyle="1" w:styleId="66">
    <w:name w:val="列出段落2"/>
    <w:basedOn w:val="1"/>
    <w:qFormat/>
    <w:uiPriority w:val="34"/>
    <w:pPr>
      <w:ind w:firstLine="420" w:firstLineChars="200"/>
    </w:pPr>
    <w:rPr>
      <w:rFonts w:ascii="Calibri" w:hAnsi="Calibri"/>
      <w:szCs w:val="22"/>
    </w:rPr>
  </w:style>
  <w:style w:type="paragraph" w:customStyle="1" w:styleId="67">
    <w:name w:val="样式 标题 2 + Times New Roman 四号 非加粗 段前: 5 磅 段后: 0 磅 行距: 固定值 20..."/>
    <w:basedOn w:val="5"/>
    <w:qFormat/>
    <w:uiPriority w:val="0"/>
    <w:pPr>
      <w:spacing w:before="100" w:line="400" w:lineRule="exact"/>
    </w:pPr>
    <w:rPr>
      <w:rFonts w:ascii="Times New Roman" w:hAnsi="Times New Roman" w:eastAsia="黑体" w:cs="宋体"/>
      <w:b w:val="0"/>
      <w:bCs w:val="0"/>
      <w:sz w:val="28"/>
      <w:szCs w:val="20"/>
    </w:rPr>
  </w:style>
  <w:style w:type="paragraph" w:customStyle="1" w:styleId="68">
    <w:name w:val="样式 标题 3 + (中文) 黑体 小四 非加粗 段前: 7.8 磅 段后: 0 磅 行距: 固定值 20 磅"/>
    <w:basedOn w:val="6"/>
    <w:qFormat/>
    <w:uiPriority w:val="0"/>
    <w:pPr>
      <w:tabs>
        <w:tab w:val="left" w:pos="720"/>
      </w:tabs>
      <w:spacing w:before="0" w:after="0" w:line="400" w:lineRule="exact"/>
    </w:pPr>
    <w:rPr>
      <w:rFonts w:eastAsia="黑体" w:cs="宋体"/>
      <w:b w:val="0"/>
      <w:bCs w:val="0"/>
      <w:sz w:val="24"/>
      <w:szCs w:val="20"/>
    </w:rPr>
  </w:style>
  <w:style w:type="paragraph" w:customStyle="1" w:styleId="69">
    <w:name w:val="表格"/>
    <w:basedOn w:val="1"/>
    <w:qFormat/>
    <w:uiPriority w:val="0"/>
    <w:pPr>
      <w:jc w:val="center"/>
    </w:pPr>
    <w:rPr>
      <w:rFonts w:cs="仿宋"/>
      <w:szCs w:val="3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1">
    <w:name w:val="reader-word-layer reader-word-s14-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样式1"/>
    <w:basedOn w:val="1"/>
    <w:next w:val="7"/>
    <w:qFormat/>
    <w:uiPriority w:val="0"/>
    <w:pPr>
      <w:spacing w:line="360" w:lineRule="auto"/>
      <w:ind w:firstLine="420" w:firstLineChars="200"/>
    </w:pPr>
    <w:rPr>
      <w:rFonts w:ascii="宋体" w:hAnsi="宋体"/>
      <w:szCs w:val="21"/>
    </w:rPr>
  </w:style>
  <w:style w:type="paragraph" w:customStyle="1" w:styleId="73">
    <w:name w:val="Char"/>
    <w:basedOn w:val="16"/>
    <w:qFormat/>
    <w:uiPriority w:val="0"/>
    <w:rPr>
      <w:kern w:val="0"/>
      <w:sz w:val="20"/>
      <w:szCs w:val="20"/>
    </w:rPr>
  </w:style>
  <w:style w:type="paragraph" w:customStyle="1" w:styleId="74">
    <w:name w:val="_Style 5"/>
    <w:basedOn w:val="1"/>
    <w:qFormat/>
    <w:uiPriority w:val="0"/>
    <w:pPr>
      <w:spacing w:line="360" w:lineRule="auto"/>
      <w:ind w:firstLine="200" w:firstLineChars="200"/>
    </w:pPr>
  </w:style>
  <w:style w:type="paragraph" w:customStyle="1" w:styleId="75">
    <w:name w:val="Char1"/>
    <w:basedOn w:val="1"/>
    <w:qFormat/>
    <w:uiPriority w:val="0"/>
    <w:pPr>
      <w:adjustRightInd w:val="0"/>
      <w:spacing w:line="360" w:lineRule="auto"/>
    </w:pPr>
    <w:rPr>
      <w:kern w:val="0"/>
      <w:sz w:val="24"/>
      <w:szCs w:val="20"/>
    </w:rPr>
  </w:style>
  <w:style w:type="paragraph" w:customStyle="1" w:styleId="76">
    <w:name w:val="Char Char1"/>
    <w:basedOn w:val="1"/>
    <w:qFormat/>
    <w:uiPriority w:val="0"/>
    <w:pPr>
      <w:widowControl/>
      <w:jc w:val="center"/>
    </w:pPr>
    <w:rPr>
      <w:rFonts w:ascii="Tahoma" w:hAnsi="Tahoma"/>
      <w:b/>
      <w:kern w:val="0"/>
      <w:sz w:val="24"/>
      <w:szCs w:val="20"/>
    </w:rPr>
  </w:style>
  <w:style w:type="paragraph" w:customStyle="1" w:styleId="7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78">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79">
    <w:name w:val="Char Char Char Char"/>
    <w:basedOn w:val="1"/>
    <w:qFormat/>
    <w:uiPriority w:val="0"/>
    <w:pPr>
      <w:spacing w:line="360" w:lineRule="auto"/>
      <w:ind w:firstLine="200" w:firstLineChars="200"/>
    </w:pPr>
    <w:rPr>
      <w:rFonts w:ascii="宋体" w:hAnsi="宋体" w:cs="宋体"/>
      <w:sz w:val="24"/>
    </w:rPr>
  </w:style>
  <w:style w:type="paragraph" w:customStyle="1" w:styleId="80">
    <w:name w:val="目录"/>
    <w:basedOn w:val="1"/>
    <w:qFormat/>
    <w:uiPriority w:val="0"/>
    <w:pPr>
      <w:widowControl/>
      <w:jc w:val="center"/>
    </w:pPr>
    <w:rPr>
      <w:rFonts w:ascii="宋体"/>
      <w:kern w:val="0"/>
      <w:sz w:val="36"/>
      <w:szCs w:val="20"/>
    </w:rPr>
  </w:style>
  <w:style w:type="paragraph" w:customStyle="1" w:styleId="81">
    <w:name w:val="Char Char Char Char Char Char"/>
    <w:basedOn w:val="4"/>
    <w:qFormat/>
    <w:uiPriority w:val="0"/>
    <w:pPr>
      <w:numPr>
        <w:ilvl w:val="0"/>
        <w:numId w:val="1"/>
      </w:numPr>
      <w:tabs>
        <w:tab w:val="left" w:pos="887"/>
      </w:tabs>
      <w:snapToGrid w:val="0"/>
      <w:spacing w:before="0" w:after="0" w:line="360" w:lineRule="auto"/>
      <w:ind w:left="887" w:firstLine="200" w:firstLineChars="200"/>
      <w:jc w:val="center"/>
    </w:pPr>
    <w:rPr>
      <w:rFonts w:ascii="黑体" w:hAnsi="BatangChe" w:eastAsia="黑体"/>
      <w:b w:val="0"/>
      <w:bCs w:val="0"/>
      <w:kern w:val="2"/>
      <w:sz w:val="32"/>
      <w:szCs w:val="32"/>
    </w:rPr>
  </w:style>
  <w:style w:type="paragraph" w:customStyle="1" w:styleId="82">
    <w:name w:val="默认段落字体 Para Char Char Char Char"/>
    <w:basedOn w:val="1"/>
    <w:qFormat/>
    <w:uiPriority w:val="0"/>
    <w:rPr>
      <w:szCs w:val="20"/>
    </w:rPr>
  </w:style>
  <w:style w:type="paragraph" w:customStyle="1" w:styleId="83">
    <w:name w:val="WPSOffice手动目录 1"/>
    <w:qFormat/>
    <w:uiPriority w:val="0"/>
    <w:pPr>
      <w:ind w:leftChars="0"/>
    </w:pPr>
    <w:rPr>
      <w:rFonts w:ascii="Times New Roman" w:hAnsi="Times New Roman" w:eastAsia="宋体" w:cs="Times New Roman"/>
      <w:sz w:val="20"/>
      <w:szCs w:val="20"/>
      <w:lang w:val="en-US" w:eastAsia="zh-CN" w:bidi="ar-SA"/>
    </w:rPr>
  </w:style>
  <w:style w:type="character" w:customStyle="1" w:styleId="84">
    <w:name w:val="标题 2 Char Char"/>
    <w:basedOn w:val="40"/>
    <w:link w:val="5"/>
    <w:qFormat/>
    <w:uiPriority w:val="0"/>
    <w:rPr>
      <w:rFonts w:ascii="Cambria" w:hAnsi="Cambria" w:eastAsia="宋体" w:cs="Times New Roman"/>
      <w:b/>
      <w:bCs/>
      <w:sz w:val="30"/>
      <w:szCs w:val="32"/>
    </w:rPr>
  </w:style>
  <w:style w:type="character" w:customStyle="1" w:styleId="85">
    <w:name w:val="标题 3 Char Char"/>
    <w:basedOn w:val="40"/>
    <w:link w:val="6"/>
    <w:qFormat/>
    <w:uiPriority w:val="0"/>
    <w:rPr>
      <w:rFonts w:ascii="Times New Roman" w:hAnsi="Times New Roman" w:eastAsia="宋体" w:cs="Times New Roman"/>
      <w:b/>
      <w:bCs/>
      <w:sz w:val="32"/>
      <w:szCs w:val="32"/>
    </w:rPr>
  </w:style>
  <w:style w:type="character" w:customStyle="1" w:styleId="86">
    <w:name w:val="标题 1 Char Char"/>
    <w:basedOn w:val="40"/>
    <w:link w:val="4"/>
    <w:qFormat/>
    <w:uiPriority w:val="0"/>
    <w:rPr>
      <w:rFonts w:ascii="Times New Roman" w:hAnsi="Times New Roman" w:eastAsia="宋体" w:cs="Times New Roman"/>
      <w:b/>
      <w:bCs/>
      <w:kern w:val="44"/>
      <w:sz w:val="44"/>
      <w:szCs w:val="44"/>
    </w:rPr>
  </w:style>
  <w:style w:type="character" w:customStyle="1" w:styleId="87">
    <w:name w:val="标题 4 Char Char"/>
    <w:basedOn w:val="40"/>
    <w:link w:val="7"/>
    <w:qFormat/>
    <w:uiPriority w:val="0"/>
    <w:rPr>
      <w:rFonts w:ascii="Cambria" w:hAnsi="Cambria" w:eastAsia="宋体" w:cs="黑体"/>
      <w:b/>
      <w:bCs/>
      <w:sz w:val="28"/>
      <w:szCs w:val="28"/>
    </w:rPr>
  </w:style>
  <w:style w:type="character" w:customStyle="1" w:styleId="88">
    <w:name w:val="标题 5 Char Char"/>
    <w:basedOn w:val="40"/>
    <w:link w:val="8"/>
    <w:qFormat/>
    <w:uiPriority w:val="0"/>
    <w:rPr>
      <w:rFonts w:ascii="Times New Roman" w:hAnsi="Times New Roman" w:eastAsia="宋体" w:cs="Times New Roman"/>
      <w:b/>
      <w:bCs/>
      <w:sz w:val="28"/>
      <w:szCs w:val="28"/>
    </w:rPr>
  </w:style>
  <w:style w:type="character" w:customStyle="1" w:styleId="89">
    <w:name w:val="纯文本 Char Char"/>
    <w:basedOn w:val="40"/>
    <w:link w:val="20"/>
    <w:qFormat/>
    <w:uiPriority w:val="99"/>
    <w:rPr>
      <w:rFonts w:ascii="宋体" w:hAnsi="Courier New" w:eastAsia="宋体" w:cs="Times New Roman"/>
      <w:szCs w:val="21"/>
    </w:rPr>
  </w:style>
  <w:style w:type="character" w:customStyle="1" w:styleId="90">
    <w:name w:val="正文文本缩进 2 Char Char"/>
    <w:basedOn w:val="40"/>
    <w:link w:val="23"/>
    <w:qFormat/>
    <w:uiPriority w:val="99"/>
    <w:rPr>
      <w:rFonts w:ascii="Times New Roman" w:hAnsi="Times New Roman" w:eastAsia="宋体" w:cs="Times New Roman"/>
      <w:szCs w:val="24"/>
    </w:rPr>
  </w:style>
  <w:style w:type="character" w:customStyle="1" w:styleId="91">
    <w:name w:val="批注框文本 Char Char"/>
    <w:basedOn w:val="40"/>
    <w:link w:val="24"/>
    <w:qFormat/>
    <w:uiPriority w:val="99"/>
    <w:rPr>
      <w:rFonts w:ascii="Times New Roman" w:hAnsi="Times New Roman" w:eastAsia="宋体" w:cs="Times New Roman"/>
      <w:sz w:val="18"/>
      <w:szCs w:val="18"/>
    </w:rPr>
  </w:style>
  <w:style w:type="character" w:customStyle="1" w:styleId="92">
    <w:name w:val="页脚 Char Char"/>
    <w:basedOn w:val="40"/>
    <w:link w:val="25"/>
    <w:qFormat/>
    <w:uiPriority w:val="0"/>
    <w:rPr>
      <w:rFonts w:ascii="Times New Roman" w:hAnsi="Times New Roman" w:eastAsia="宋体" w:cs="Times New Roman"/>
      <w:sz w:val="18"/>
      <w:szCs w:val="18"/>
    </w:rPr>
  </w:style>
  <w:style w:type="character" w:customStyle="1" w:styleId="93">
    <w:name w:val="页眉 Char Char"/>
    <w:basedOn w:val="40"/>
    <w:link w:val="26"/>
    <w:qFormat/>
    <w:uiPriority w:val="99"/>
    <w:rPr>
      <w:rFonts w:ascii="Times New Roman" w:hAnsi="Times New Roman" w:eastAsia="宋体" w:cs="Times New Roman"/>
      <w:sz w:val="18"/>
      <w:szCs w:val="18"/>
    </w:rPr>
  </w:style>
  <w:style w:type="character" w:customStyle="1" w:styleId="94">
    <w:name w:val="副标题 Char Char"/>
    <w:basedOn w:val="40"/>
    <w:link w:val="29"/>
    <w:qFormat/>
    <w:uiPriority w:val="11"/>
    <w:rPr>
      <w:rFonts w:ascii="Cambria" w:hAnsi="Cambria" w:eastAsia="宋体" w:cs="Times New Roman"/>
      <w:b/>
      <w:bCs/>
      <w:kern w:val="28"/>
      <w:sz w:val="32"/>
      <w:szCs w:val="32"/>
    </w:rPr>
  </w:style>
  <w:style w:type="character" w:customStyle="1" w:styleId="95">
    <w:name w:val="Footer Char1"/>
    <w:semiHidden/>
    <w:qFormat/>
    <w:locked/>
    <w:uiPriority w:val="99"/>
    <w:rPr>
      <w:rFonts w:cs="Times New Roman"/>
      <w:kern w:val="2"/>
      <w:sz w:val="18"/>
      <w:szCs w:val="18"/>
    </w:rPr>
  </w:style>
  <w:style w:type="character" w:customStyle="1" w:styleId="96">
    <w:name w:val="Header Char1"/>
    <w:semiHidden/>
    <w:qFormat/>
    <w:locked/>
    <w:uiPriority w:val="99"/>
    <w:rPr>
      <w:rFonts w:cs="Times New Roman"/>
      <w:kern w:val="2"/>
      <w:sz w:val="18"/>
      <w:szCs w:val="18"/>
    </w:rPr>
  </w:style>
  <w:style w:type="character" w:customStyle="1" w:styleId="97">
    <w:name w:val="Plain Text Char1"/>
    <w:semiHidden/>
    <w:qFormat/>
    <w:locked/>
    <w:uiPriority w:val="99"/>
    <w:rPr>
      <w:rFonts w:ascii="宋体" w:hAnsi="Courier New" w:cs="Courier New"/>
      <w:kern w:val="2"/>
      <w:sz w:val="21"/>
      <w:szCs w:val="21"/>
    </w:rPr>
  </w:style>
  <w:style w:type="character" w:customStyle="1" w:styleId="98">
    <w:name w:val="ca-01"/>
    <w:qFormat/>
    <w:uiPriority w:val="99"/>
    <w:rPr>
      <w:rFonts w:ascii="宋体" w:hAnsi="宋体" w:eastAsia="宋体" w:cs="Times New Roman"/>
      <w:sz w:val="21"/>
      <w:szCs w:val="21"/>
    </w:rPr>
  </w:style>
  <w:style w:type="character" w:customStyle="1" w:styleId="99">
    <w:name w:val="font41"/>
    <w:basedOn w:val="40"/>
    <w:qFormat/>
    <w:uiPriority w:val="0"/>
    <w:rPr>
      <w:rFonts w:hint="eastAsia" w:ascii="宋体" w:hAnsi="宋体" w:eastAsia="宋体" w:cs="宋体"/>
      <w:b/>
      <w:color w:val="000000"/>
      <w:sz w:val="24"/>
      <w:szCs w:val="24"/>
      <w:u w:val="none"/>
    </w:rPr>
  </w:style>
  <w:style w:type="character" w:customStyle="1" w:styleId="100">
    <w:name w:val="font21"/>
    <w:basedOn w:val="40"/>
    <w:qFormat/>
    <w:uiPriority w:val="0"/>
    <w:rPr>
      <w:rFonts w:hint="eastAsia" w:ascii="宋体" w:hAnsi="宋体" w:eastAsia="宋体" w:cs="宋体"/>
      <w:color w:val="000000"/>
      <w:sz w:val="21"/>
      <w:szCs w:val="21"/>
      <w:u w:val="none"/>
    </w:rPr>
  </w:style>
  <w:style w:type="character" w:customStyle="1" w:styleId="101">
    <w:name w:val="font81"/>
    <w:basedOn w:val="40"/>
    <w:qFormat/>
    <w:uiPriority w:val="0"/>
    <w:rPr>
      <w:rFonts w:hint="default" w:ascii="Times New Roman" w:hAnsi="Times New Roman" w:cs="Times New Roman"/>
      <w:color w:val="000000"/>
      <w:sz w:val="21"/>
      <w:szCs w:val="21"/>
      <w:u w:val="none"/>
    </w:rPr>
  </w:style>
  <w:style w:type="character" w:customStyle="1" w:styleId="102">
    <w:name w:val="font11"/>
    <w:basedOn w:val="40"/>
    <w:qFormat/>
    <w:uiPriority w:val="0"/>
    <w:rPr>
      <w:rFonts w:hint="eastAsia" w:ascii="宋体" w:hAnsi="宋体" w:eastAsia="宋体" w:cs="宋体"/>
      <w:b/>
      <w:color w:val="000000"/>
      <w:sz w:val="21"/>
      <w:szCs w:val="21"/>
      <w:u w:val="none"/>
    </w:rPr>
  </w:style>
  <w:style w:type="character" w:customStyle="1" w:styleId="103">
    <w:name w:val="font91"/>
    <w:basedOn w:val="40"/>
    <w:qFormat/>
    <w:uiPriority w:val="0"/>
    <w:rPr>
      <w:rFonts w:hint="default" w:ascii="Calibri" w:hAnsi="Calibri" w:cs="Calibri"/>
      <w:color w:val="000000"/>
      <w:sz w:val="21"/>
      <w:szCs w:val="21"/>
      <w:u w:val="none"/>
    </w:rPr>
  </w:style>
  <w:style w:type="character" w:customStyle="1" w:styleId="104">
    <w:name w:val="font31"/>
    <w:basedOn w:val="40"/>
    <w:qFormat/>
    <w:uiPriority w:val="0"/>
    <w:rPr>
      <w:rFonts w:hint="eastAsia" w:ascii="宋体" w:hAnsi="宋体" w:eastAsia="宋体" w:cs="宋体"/>
      <w:color w:val="000000"/>
      <w:sz w:val="21"/>
      <w:szCs w:val="21"/>
      <w:u w:val="none"/>
    </w:rPr>
  </w:style>
  <w:style w:type="character" w:customStyle="1" w:styleId="105">
    <w:name w:val="font71"/>
    <w:basedOn w:val="40"/>
    <w:qFormat/>
    <w:uiPriority w:val="0"/>
    <w:rPr>
      <w:rFonts w:hint="default" w:ascii="Times New Roman" w:hAnsi="Times New Roman" w:cs="Times New Roman"/>
      <w:color w:val="000000"/>
      <w:sz w:val="21"/>
      <w:szCs w:val="21"/>
      <w:u w:val="none"/>
    </w:rPr>
  </w:style>
  <w:style w:type="character" w:customStyle="1" w:styleId="106">
    <w:name w:val="标题 Char1"/>
    <w:basedOn w:val="40"/>
    <w:link w:val="36"/>
    <w:qFormat/>
    <w:uiPriority w:val="0"/>
    <w:rPr>
      <w:rFonts w:ascii="Arial" w:hAnsi="Arial" w:eastAsia="宋体" w:cs="Arial"/>
      <w:b/>
      <w:bCs/>
      <w:kern w:val="0"/>
      <w:sz w:val="44"/>
      <w:szCs w:val="32"/>
    </w:rPr>
  </w:style>
  <w:style w:type="character" w:customStyle="1" w:styleId="107">
    <w:name w:val="正文文本 Char1"/>
    <w:basedOn w:val="40"/>
    <w:link w:val="2"/>
    <w:qFormat/>
    <w:uiPriority w:val="0"/>
    <w:rPr>
      <w:rFonts w:ascii="Times New Roman" w:hAnsi="Times New Roman" w:eastAsia="宋体" w:cs="Times New Roman"/>
      <w:b/>
      <w:sz w:val="30"/>
      <w:szCs w:val="20"/>
    </w:rPr>
  </w:style>
  <w:style w:type="character" w:customStyle="1" w:styleId="108">
    <w:name w:val="日期 Char1"/>
    <w:basedOn w:val="40"/>
    <w:link w:val="22"/>
    <w:qFormat/>
    <w:uiPriority w:val="0"/>
    <w:rPr>
      <w:rFonts w:ascii="Times New Roman" w:hAnsi="Times New Roman" w:eastAsia="宋体" w:cs="Times New Roman"/>
      <w:b/>
      <w:sz w:val="24"/>
      <w:szCs w:val="20"/>
    </w:rPr>
  </w:style>
  <w:style w:type="character" w:customStyle="1" w:styleId="109">
    <w:name w:val="正文缩进 Char Char"/>
    <w:link w:val="14"/>
    <w:qFormat/>
    <w:uiPriority w:val="99"/>
    <w:rPr>
      <w:rFonts w:ascii="宋体" w:hAnsi="Times New Roman" w:eastAsia="宋体" w:cs="Times New Roman"/>
      <w:kern w:val="0"/>
      <w:szCs w:val="24"/>
    </w:rPr>
  </w:style>
  <w:style w:type="character" w:customStyle="1" w:styleId="110">
    <w:name w:val="标题 6 Char Char"/>
    <w:basedOn w:val="40"/>
    <w:link w:val="9"/>
    <w:qFormat/>
    <w:uiPriority w:val="0"/>
    <w:rPr>
      <w:rFonts w:ascii="Arial" w:hAnsi="Arial" w:eastAsia="黑体"/>
      <w:bCs/>
      <w:sz w:val="24"/>
      <w:szCs w:val="24"/>
    </w:rPr>
  </w:style>
  <w:style w:type="character" w:customStyle="1" w:styleId="111">
    <w:name w:val="标题 7 Char Char"/>
    <w:basedOn w:val="40"/>
    <w:link w:val="10"/>
    <w:qFormat/>
    <w:uiPriority w:val="0"/>
    <w:rPr>
      <w:rFonts w:ascii="Times New Roman" w:hAnsi="Times New Roman"/>
      <w:bCs/>
      <w:sz w:val="24"/>
      <w:szCs w:val="24"/>
    </w:rPr>
  </w:style>
  <w:style w:type="character" w:customStyle="1" w:styleId="112">
    <w:name w:val="标题 8 Char Char"/>
    <w:basedOn w:val="40"/>
    <w:link w:val="11"/>
    <w:qFormat/>
    <w:uiPriority w:val="0"/>
    <w:rPr>
      <w:rFonts w:ascii="Arial" w:hAnsi="Arial" w:eastAsia="黑体"/>
      <w:b/>
      <w:sz w:val="24"/>
      <w:szCs w:val="24"/>
    </w:rPr>
  </w:style>
  <w:style w:type="character" w:customStyle="1" w:styleId="113">
    <w:name w:val="标题 9 Char Char"/>
    <w:basedOn w:val="40"/>
    <w:link w:val="12"/>
    <w:qFormat/>
    <w:uiPriority w:val="0"/>
    <w:rPr>
      <w:rFonts w:ascii="Arial" w:hAnsi="Arial" w:eastAsia="黑体"/>
      <w:b/>
      <w:sz w:val="21"/>
      <w:szCs w:val="21"/>
    </w:rPr>
  </w:style>
  <w:style w:type="character" w:customStyle="1" w:styleId="114">
    <w:name w:val="disabled"/>
    <w:qFormat/>
    <w:uiPriority w:val="0"/>
    <w:rPr>
      <w:rFonts w:ascii="Times New Roman" w:hAnsi="Times New Roman" w:eastAsia="宋体" w:cs="Times New Roman"/>
      <w:color w:val="FFE3C6"/>
      <w:szCs w:val="20"/>
      <w:bdr w:val="single" w:color="FFE3C6" w:sz="4" w:space="0"/>
    </w:rPr>
  </w:style>
  <w:style w:type="character" w:customStyle="1" w:styleId="115">
    <w:name w:val="页码1"/>
    <w:qFormat/>
    <w:uiPriority w:val="0"/>
    <w:rPr>
      <w:rFonts w:ascii="Times New Roman" w:hAnsi="Times New Roman" w:eastAsia="宋体" w:cs="Times New Roman"/>
      <w:szCs w:val="20"/>
    </w:rPr>
  </w:style>
  <w:style w:type="character" w:customStyle="1" w:styleId="116">
    <w:name w:val="Char Char Char"/>
    <w:qFormat/>
    <w:uiPriority w:val="0"/>
    <w:rPr>
      <w:rFonts w:ascii="宋体" w:hAnsi="Courier New" w:eastAsia="宋体" w:cs="Times New Roman"/>
      <w:b/>
      <w:kern w:val="2"/>
      <w:sz w:val="21"/>
      <w:szCs w:val="20"/>
      <w:lang w:val="en-US" w:eastAsia="zh-CN" w:bidi="ar-SA"/>
    </w:rPr>
  </w:style>
  <w:style w:type="character" w:customStyle="1" w:styleId="117">
    <w:name w:val="current"/>
    <w:qFormat/>
    <w:uiPriority w:val="0"/>
    <w:rPr>
      <w:rFonts w:ascii="Times New Roman" w:hAnsi="Times New Roman" w:eastAsia="宋体" w:cs="Times New Roman"/>
      <w:b/>
      <w:color w:val="FF6500"/>
      <w:szCs w:val="20"/>
      <w:bdr w:val="single" w:color="FF6500" w:sz="4" w:space="0"/>
      <w:shd w:val="clear" w:color="auto" w:fill="FFBE94"/>
    </w:rPr>
  </w:style>
  <w:style w:type="character" w:customStyle="1" w:styleId="118">
    <w:name w:val="正文首行缩进 Char Char"/>
    <w:basedOn w:val="107"/>
    <w:link w:val="37"/>
    <w:qFormat/>
    <w:uiPriority w:val="0"/>
    <w:rPr>
      <w:rFonts w:ascii="Times New Roman" w:hAnsi="Times New Roman" w:eastAsia="宋体" w:cs="Times New Roman"/>
      <w:b w:val="0"/>
      <w:kern w:val="2"/>
      <w:sz w:val="21"/>
      <w:szCs w:val="24"/>
    </w:rPr>
  </w:style>
  <w:style w:type="character" w:customStyle="1" w:styleId="119">
    <w:name w:val="批注文字 Char Char"/>
    <w:basedOn w:val="40"/>
    <w:link w:val="17"/>
    <w:qFormat/>
    <w:uiPriority w:val="0"/>
    <w:rPr>
      <w:rFonts w:ascii="Times New Roman" w:hAnsi="Times New Roman"/>
      <w:kern w:val="2"/>
      <w:sz w:val="21"/>
      <w:szCs w:val="24"/>
    </w:rPr>
  </w:style>
  <w:style w:type="character" w:customStyle="1" w:styleId="120">
    <w:name w:val="文档结构图 Char Char"/>
    <w:basedOn w:val="40"/>
    <w:link w:val="16"/>
    <w:qFormat/>
    <w:uiPriority w:val="0"/>
    <w:rPr>
      <w:rFonts w:ascii="Times New Roman" w:hAnsi="Times New Roman"/>
      <w:kern w:val="2"/>
      <w:sz w:val="21"/>
      <w:szCs w:val="24"/>
      <w:shd w:val="clear" w:color="auto" w:fill="000080"/>
    </w:rPr>
  </w:style>
  <w:style w:type="paragraph" w:customStyle="1" w:styleId="1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101" textRotate="1"/>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65</Pages>
  <Words>12362</Words>
  <Characters>13543</Characters>
  <Lines>580</Lines>
  <Paragraphs>163</Paragraphs>
  <TotalTime>30</TotalTime>
  <ScaleCrop>false</ScaleCrop>
  <LinksUpToDate>false</LinksUpToDate>
  <CharactersWithSpaces>13919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2018-06-17T08:07:00Z</dcterms:created>
  <dc:creator>xb21cn</dc:creator>
  <cp:lastModifiedBy>JonMMx 2000</cp:lastModifiedBy>
  <cp:lastPrinted>2024-11-28T07:23:00Z</cp:lastPrinted>
  <dcterms:modified xsi:type="dcterms:W3CDTF">2025-07-21T08:03:37Z</dcterms:modified>
  <dc:title>沿江乡贝水滩村农民饮用水维修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99BA047C015C4CDF84D46D415D59DB7F</vt:lpwstr>
  </property>
  <property fmtid="{D5CDD505-2E9C-101B-9397-08002B2CF9AE}" pid="4" name="commondata">
    <vt:lpwstr>eyJoZGlkIjoiZWMxZDczNDI2YjE5NGExODA4NDEzODUwNDFhM2FiOTcifQ==</vt:lpwstr>
  </property>
  <property fmtid="{D5CDD505-2E9C-101B-9397-08002B2CF9AE}" pid="5" name="KSOTemplateDocerSaveRecord">
    <vt:lpwstr>eyJoZGlkIjoiYWQyMGIzYjJjN2ZlMDg2ZDQ4YzBiNDYyODM2YzBmNDEiLCJ1c2VySWQiOiI0Nzg5NjYxMTQifQ==</vt:lpwstr>
  </property>
</Properties>
</file>