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F4360">
      <w:pPr>
        <w:tabs>
          <w:tab w:val="left" w:pos="3420"/>
        </w:tabs>
        <w:adjustRightInd w:val="0"/>
        <w:snapToGrid w:val="0"/>
        <w:rPr>
          <w:rFonts w:hint="eastAsia" w:ascii="黑体" w:hAnsi="黑体" w:eastAsia="黑体" w:cs="黑体"/>
          <w:b/>
          <w:color w:val="000000"/>
          <w:kern w:val="0"/>
          <w:sz w:val="36"/>
          <w:szCs w:val="40"/>
        </w:rPr>
      </w:pPr>
    </w:p>
    <w:p w14:paraId="313648D0">
      <w:pPr>
        <w:jc w:val="center"/>
        <w:rPr>
          <w:rFonts w:hint="eastAsia" w:ascii="黑体" w:hAnsi="黑体" w:eastAsia="黑体" w:cs="黑体"/>
          <w:b/>
          <w:sz w:val="44"/>
          <w:szCs w:val="44"/>
        </w:rPr>
      </w:pPr>
    </w:p>
    <w:p w14:paraId="0C969906">
      <w:pPr>
        <w:jc w:val="center"/>
        <w:rPr>
          <w:rFonts w:hint="eastAsia" w:ascii="黑体" w:hAnsi="黑体" w:eastAsia="黑体" w:cs="黑体"/>
          <w:b/>
          <w:sz w:val="44"/>
          <w:szCs w:val="44"/>
        </w:rPr>
      </w:pPr>
    </w:p>
    <w:p w14:paraId="78A5F096">
      <w:pPr>
        <w:jc w:val="center"/>
        <w:rPr>
          <w:rFonts w:hint="eastAsia" w:ascii="黑体" w:hAnsi="黑体" w:eastAsia="黑体" w:cs="黑体"/>
          <w:b/>
          <w:sz w:val="56"/>
          <w:szCs w:val="56"/>
          <w:lang w:eastAsia="zh-CN"/>
        </w:rPr>
      </w:pPr>
    </w:p>
    <w:p w14:paraId="680D09F5">
      <w:pPr>
        <w:jc w:val="center"/>
        <w:rPr>
          <w:rFonts w:hint="eastAsia" w:ascii="黑体" w:hAnsi="黑体" w:eastAsia="黑体" w:cs="黑体"/>
          <w:b/>
          <w:sz w:val="56"/>
          <w:szCs w:val="56"/>
          <w:lang w:eastAsia="zh-CN"/>
        </w:rPr>
      </w:pPr>
      <w:r>
        <w:rPr>
          <w:rFonts w:hint="eastAsia" w:ascii="黑体" w:hAnsi="黑体" w:eastAsia="黑体" w:cs="黑体"/>
          <w:b/>
          <w:sz w:val="56"/>
          <w:szCs w:val="56"/>
          <w:lang w:eastAsia="zh-CN"/>
        </w:rPr>
        <w:t>伊通满族自治县人民法院</w:t>
      </w:r>
    </w:p>
    <w:p w14:paraId="71CC9A63">
      <w:pPr>
        <w:jc w:val="center"/>
        <w:rPr>
          <w:rFonts w:hint="eastAsia" w:ascii="黑体" w:hAnsi="黑体" w:eastAsia="黑体" w:cs="黑体"/>
          <w:sz w:val="44"/>
          <w:szCs w:val="44"/>
          <w:lang w:eastAsia="zh-CN"/>
        </w:rPr>
      </w:pPr>
      <w:r>
        <w:rPr>
          <w:rFonts w:hint="eastAsia" w:ascii="黑体" w:hAnsi="黑体" w:eastAsia="黑体" w:cs="黑体"/>
          <w:b/>
          <w:sz w:val="56"/>
          <w:szCs w:val="56"/>
          <w:lang w:eastAsia="zh-CN"/>
        </w:rPr>
        <w:t>购置融合法庭设备项目</w:t>
      </w:r>
    </w:p>
    <w:p w14:paraId="5C8781B3">
      <w:pPr>
        <w:jc w:val="center"/>
        <w:rPr>
          <w:rFonts w:hint="eastAsia" w:ascii="黑体" w:hAnsi="黑体" w:eastAsia="黑体" w:cs="黑体"/>
          <w:sz w:val="44"/>
          <w:szCs w:val="44"/>
        </w:rPr>
      </w:pPr>
    </w:p>
    <w:p w14:paraId="356B85CA">
      <w:pPr>
        <w:jc w:val="center"/>
        <w:rPr>
          <w:rFonts w:hint="eastAsia" w:ascii="黑体" w:hAnsi="黑体" w:eastAsia="黑体" w:cs="黑体"/>
          <w:b/>
          <w:sz w:val="84"/>
          <w:szCs w:val="84"/>
        </w:rPr>
      </w:pPr>
      <w:r>
        <w:rPr>
          <w:rFonts w:hint="eastAsia" w:ascii="黑体" w:hAnsi="黑体" w:eastAsia="黑体" w:cs="黑体"/>
          <w:b/>
          <w:sz w:val="84"/>
          <w:szCs w:val="84"/>
        </w:rPr>
        <w:t>招 标 文 件</w:t>
      </w:r>
    </w:p>
    <w:p w14:paraId="740325B4">
      <w:pPr>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采购计划编号：</w:t>
      </w:r>
      <w:r>
        <w:rPr>
          <w:rFonts w:hint="eastAsia" w:ascii="黑体" w:hAnsi="黑体" w:eastAsia="黑体" w:cs="黑体"/>
          <w:b/>
          <w:sz w:val="28"/>
          <w:szCs w:val="28"/>
          <w:highlight w:val="none"/>
          <w:lang w:eastAsia="zh-CN"/>
        </w:rPr>
        <w:t>采购计划-[2025]-09725号</w:t>
      </w:r>
    </w:p>
    <w:p w14:paraId="6C8C01B4">
      <w:pPr>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lang w:eastAsia="zh-CN"/>
        </w:rPr>
        <w:t>JLYA-2025-060-HW</w:t>
      </w:r>
    </w:p>
    <w:p w14:paraId="7E7154D9">
      <w:pPr>
        <w:spacing w:line="440" w:lineRule="exact"/>
        <w:jc w:val="center"/>
        <w:rPr>
          <w:rFonts w:hint="eastAsia" w:ascii="黑体" w:hAnsi="黑体" w:eastAsia="黑体" w:cs="黑体"/>
          <w:b/>
          <w:sz w:val="28"/>
          <w:szCs w:val="28"/>
          <w:highlight w:val="none"/>
          <w:lang w:eastAsia="zh-CN"/>
        </w:rPr>
      </w:pPr>
    </w:p>
    <w:p w14:paraId="57E82D2A">
      <w:pPr>
        <w:spacing w:line="440" w:lineRule="exact"/>
        <w:jc w:val="center"/>
        <w:rPr>
          <w:rFonts w:hint="eastAsia" w:ascii="黑体" w:hAnsi="黑体" w:eastAsia="黑体" w:cs="黑体"/>
          <w:b/>
          <w:sz w:val="28"/>
          <w:szCs w:val="28"/>
          <w:highlight w:val="none"/>
          <w:lang w:eastAsia="zh-CN"/>
        </w:rPr>
      </w:pPr>
    </w:p>
    <w:p w14:paraId="57F4EF55">
      <w:pPr>
        <w:pStyle w:val="3"/>
        <w:jc w:val="center"/>
        <w:rPr>
          <w:rFonts w:hint="eastAsia" w:ascii="黑体" w:hAnsi="黑体" w:eastAsia="黑体" w:cs="黑体"/>
          <w:b/>
          <w:sz w:val="32"/>
          <w:szCs w:val="32"/>
        </w:rPr>
      </w:pPr>
      <w:r>
        <w:rPr>
          <w:rFonts w:hint="eastAsia" w:ascii="楷体_GB2312" w:hAnsi="华文楷体" w:eastAsia="楷体_GB2312"/>
          <w:sz w:val="44"/>
          <w:szCs w:val="44"/>
          <w:highlight w:val="none"/>
        </w:rPr>
        <w:drawing>
          <wp:inline distT="0" distB="0" distL="114300" distR="114300">
            <wp:extent cx="2619375" cy="1717675"/>
            <wp:effectExtent l="0" t="0" r="9525" b="9525"/>
            <wp:docPr id="23" name="图片 1" descr="tay951014 -亿安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tay951014 -亿安建设"/>
                    <pic:cNvPicPr>
                      <a:picLocks noChangeAspect="1"/>
                    </pic:cNvPicPr>
                  </pic:nvPicPr>
                  <pic:blipFill>
                    <a:blip r:embed="rId13"/>
                    <a:stretch>
                      <a:fillRect/>
                    </a:stretch>
                  </pic:blipFill>
                  <pic:spPr>
                    <a:xfrm>
                      <a:off x="0" y="0"/>
                      <a:ext cx="2619375" cy="1717675"/>
                    </a:xfrm>
                    <a:prstGeom prst="rect">
                      <a:avLst/>
                    </a:prstGeom>
                    <a:noFill/>
                    <a:ln>
                      <a:noFill/>
                    </a:ln>
                  </pic:spPr>
                </pic:pic>
              </a:graphicData>
            </a:graphic>
          </wp:inline>
        </w:drawing>
      </w:r>
    </w:p>
    <w:p w14:paraId="0BA824A2">
      <w:pPr>
        <w:spacing w:line="400" w:lineRule="exact"/>
        <w:rPr>
          <w:rFonts w:hint="eastAsia" w:ascii="黑体" w:hAnsi="黑体" w:eastAsia="黑体" w:cs="黑体"/>
          <w:b/>
          <w:sz w:val="32"/>
          <w:szCs w:val="32"/>
        </w:rPr>
      </w:pPr>
    </w:p>
    <w:p w14:paraId="19158828">
      <w:pPr>
        <w:spacing w:line="400" w:lineRule="exact"/>
        <w:jc w:val="center"/>
        <w:rPr>
          <w:rFonts w:hint="eastAsia" w:ascii="黑体" w:hAnsi="黑体" w:eastAsia="黑体" w:cs="黑体"/>
          <w:b/>
          <w:sz w:val="32"/>
          <w:szCs w:val="32"/>
          <w:lang w:eastAsia="zh-CN"/>
        </w:rPr>
      </w:pPr>
      <w:r>
        <w:rPr>
          <w:rFonts w:hint="eastAsia" w:ascii="黑体" w:hAnsi="黑体" w:eastAsia="黑体" w:cs="黑体"/>
          <w:b/>
          <w:sz w:val="32"/>
          <w:szCs w:val="32"/>
        </w:rPr>
        <w:t>采购人：</w:t>
      </w:r>
      <w:r>
        <w:rPr>
          <w:rFonts w:hint="eastAsia" w:ascii="黑体" w:hAnsi="黑体" w:eastAsia="黑体" w:cs="黑体"/>
          <w:b/>
          <w:sz w:val="32"/>
          <w:szCs w:val="32"/>
          <w:lang w:eastAsia="zh-CN"/>
        </w:rPr>
        <w:t>伊通满族自治县人民法院</w:t>
      </w:r>
    </w:p>
    <w:p w14:paraId="5955B6DC">
      <w:pPr>
        <w:rPr>
          <w:rFonts w:hint="eastAsia" w:ascii="黑体" w:hAnsi="黑体" w:eastAsia="黑体" w:cs="黑体"/>
          <w:b/>
          <w:sz w:val="32"/>
          <w:szCs w:val="32"/>
        </w:rPr>
      </w:pPr>
    </w:p>
    <w:p w14:paraId="1E7A4085">
      <w:pPr>
        <w:jc w:val="center"/>
        <w:rPr>
          <w:rFonts w:hint="eastAsia" w:ascii="黑体" w:hAnsi="黑体" w:eastAsia="黑体" w:cs="黑体"/>
          <w:b/>
          <w:sz w:val="32"/>
          <w:szCs w:val="32"/>
          <w:lang w:eastAsia="zh-CN"/>
        </w:rPr>
      </w:pPr>
      <w:r>
        <w:rPr>
          <w:rFonts w:hint="eastAsia" w:ascii="黑体" w:hAnsi="黑体" w:eastAsia="黑体" w:cs="黑体"/>
          <w:b/>
          <w:sz w:val="32"/>
          <w:szCs w:val="32"/>
        </w:rPr>
        <w:t>采购代理机构：</w:t>
      </w:r>
      <w:r>
        <w:rPr>
          <w:rFonts w:hint="eastAsia" w:ascii="黑体" w:hAnsi="黑体" w:eastAsia="黑体" w:cs="黑体"/>
          <w:b/>
          <w:sz w:val="32"/>
          <w:szCs w:val="32"/>
          <w:lang w:eastAsia="zh-CN"/>
        </w:rPr>
        <w:t>吉林省亿安建设项目管理有限公司</w:t>
      </w:r>
    </w:p>
    <w:p w14:paraId="055D264B">
      <w:pPr>
        <w:rPr>
          <w:rFonts w:hint="eastAsia" w:ascii="黑体" w:hAnsi="黑体" w:eastAsia="黑体" w:cs="黑体"/>
          <w:b/>
          <w:sz w:val="32"/>
          <w:szCs w:val="32"/>
        </w:rPr>
      </w:pPr>
    </w:p>
    <w:p w14:paraId="41B3258F">
      <w:pPr>
        <w:jc w:val="center"/>
        <w:rPr>
          <w:rFonts w:hint="eastAsia" w:ascii="黑体" w:hAnsi="黑体" w:eastAsia="黑体" w:cs="黑体"/>
          <w:b/>
          <w:sz w:val="32"/>
          <w:szCs w:val="32"/>
        </w:rPr>
      </w:pPr>
      <w:r>
        <w:rPr>
          <w:rFonts w:hint="eastAsia" w:ascii="黑体" w:hAnsi="黑体" w:eastAsia="黑体" w:cs="黑体"/>
          <w:b/>
          <w:sz w:val="32"/>
          <w:szCs w:val="32"/>
        </w:rPr>
        <w:t>编制日期：二〇二</w:t>
      </w:r>
      <w:r>
        <w:rPr>
          <w:rFonts w:hint="eastAsia" w:ascii="黑体" w:hAnsi="黑体" w:eastAsia="黑体" w:cs="黑体"/>
          <w:b/>
          <w:sz w:val="32"/>
          <w:szCs w:val="32"/>
          <w:lang w:val="en-US" w:eastAsia="zh-CN"/>
        </w:rPr>
        <w:t>五</w:t>
      </w:r>
      <w:r>
        <w:rPr>
          <w:rFonts w:hint="eastAsia" w:ascii="黑体" w:hAnsi="黑体" w:eastAsia="黑体" w:cs="黑体"/>
          <w:b/>
          <w:sz w:val="32"/>
          <w:szCs w:val="32"/>
        </w:rPr>
        <w:t>年</w:t>
      </w:r>
      <w:r>
        <w:rPr>
          <w:rFonts w:hint="eastAsia" w:ascii="黑体" w:hAnsi="黑体" w:eastAsia="黑体" w:cs="黑体"/>
          <w:b/>
          <w:sz w:val="32"/>
          <w:szCs w:val="32"/>
          <w:lang w:val="en-US" w:eastAsia="zh-CN"/>
        </w:rPr>
        <w:t>七</w:t>
      </w:r>
      <w:r>
        <w:rPr>
          <w:rFonts w:hint="eastAsia" w:ascii="黑体" w:hAnsi="黑体" w:eastAsia="黑体" w:cs="黑体"/>
          <w:b/>
          <w:sz w:val="32"/>
          <w:szCs w:val="32"/>
        </w:rPr>
        <w:t>月</w:t>
      </w:r>
    </w:p>
    <w:p w14:paraId="72CE46ED">
      <w:pPr>
        <w:widowControl/>
        <w:jc w:val="center"/>
        <w:rPr>
          <w:rFonts w:hint="eastAsia" w:ascii="黑体" w:hAnsi="黑体" w:eastAsia="黑体" w:cs="黑体"/>
        </w:rPr>
        <w:sectPr>
          <w:headerReference r:id="rId5" w:type="first"/>
          <w:headerReference r:id="rId3" w:type="default"/>
          <w:footerReference r:id="rId6" w:type="default"/>
          <w:headerReference r:id="rId4" w:type="even"/>
          <w:footerReference r:id="rId7" w:type="even"/>
          <w:pgSz w:w="11906" w:h="16838"/>
          <w:pgMar w:top="1418" w:right="1418" w:bottom="1418" w:left="1418" w:header="907" w:footer="1418" w:gutter="0"/>
          <w:cols w:space="720" w:num="1"/>
          <w:titlePg/>
          <w:docGrid w:linePitch="312" w:charSpace="0"/>
        </w:sectPr>
      </w:pPr>
    </w:p>
    <w:p w14:paraId="48979EE8">
      <w:pPr>
        <w:pStyle w:val="20"/>
        <w:jc w:val="center"/>
        <w:rPr>
          <w:rFonts w:hint="eastAsia"/>
          <w:color w:val="000000"/>
          <w:sz w:val="48"/>
          <w:szCs w:val="48"/>
          <w:lang w:val="zh-CN"/>
        </w:rPr>
      </w:pPr>
      <w:r>
        <w:rPr>
          <w:color w:val="000000"/>
          <w:sz w:val="48"/>
          <w:szCs w:val="48"/>
          <w:lang w:val="zh-CN"/>
        </w:rPr>
        <w:t>目</w:t>
      </w:r>
      <w:r>
        <w:rPr>
          <w:rFonts w:hint="eastAsia"/>
          <w:color w:val="000000"/>
          <w:sz w:val="48"/>
          <w:szCs w:val="48"/>
          <w:lang w:val="zh-CN"/>
        </w:rPr>
        <w:t xml:space="preserve"> </w:t>
      </w:r>
      <w:r>
        <w:rPr>
          <w:color w:val="000000"/>
          <w:sz w:val="48"/>
          <w:szCs w:val="48"/>
          <w:lang w:val="zh-CN"/>
        </w:rPr>
        <w:t>录</w:t>
      </w:r>
    </w:p>
    <w:p w14:paraId="04A55388">
      <w:pPr>
        <w:rPr>
          <w:lang w:val="zh-CN"/>
        </w:rPr>
      </w:pPr>
    </w:p>
    <w:p w14:paraId="322D8DF8">
      <w:pPr>
        <w:pStyle w:val="11"/>
        <w:tabs>
          <w:tab w:val="right" w:leader="dot" w:pos="9486"/>
        </w:tabs>
        <w:spacing w:line="360" w:lineRule="auto"/>
        <w:rPr>
          <w:sz w:val="24"/>
        </w:rPr>
      </w:pPr>
      <w:r>
        <w:rPr>
          <w:sz w:val="28"/>
          <w:szCs w:val="28"/>
        </w:rPr>
        <w:fldChar w:fldCharType="begin"/>
      </w:r>
      <w:r>
        <w:rPr>
          <w:sz w:val="28"/>
          <w:szCs w:val="28"/>
        </w:rPr>
        <w:instrText xml:space="preserve"> TOC \o "1-3" \h \z \u </w:instrText>
      </w:r>
      <w:r>
        <w:rPr>
          <w:sz w:val="28"/>
          <w:szCs w:val="28"/>
        </w:rPr>
        <w:fldChar w:fldCharType="separate"/>
      </w:r>
      <w:r>
        <w:rPr>
          <w:sz w:val="24"/>
        </w:rPr>
        <w:fldChar w:fldCharType="begin"/>
      </w:r>
      <w:r>
        <w:rPr>
          <w:rStyle w:val="19"/>
          <w:sz w:val="24"/>
        </w:rPr>
        <w:instrText xml:space="preserve"> </w:instrText>
      </w:r>
      <w:r>
        <w:rPr>
          <w:sz w:val="24"/>
        </w:rPr>
        <w:instrText xml:space="preserve">HYPERLINK \l "_Toc463691769"</w:instrText>
      </w:r>
      <w:r>
        <w:rPr>
          <w:rStyle w:val="19"/>
          <w:sz w:val="24"/>
        </w:rPr>
        <w:instrText xml:space="preserve"> </w:instrText>
      </w:r>
      <w:r>
        <w:rPr>
          <w:sz w:val="24"/>
        </w:rPr>
        <w:fldChar w:fldCharType="separate"/>
      </w:r>
      <w:r>
        <w:rPr>
          <w:rStyle w:val="19"/>
          <w:rFonts w:hint="eastAsia"/>
          <w:sz w:val="24"/>
        </w:rPr>
        <w:t>第一章</w:t>
      </w:r>
      <w:r>
        <w:rPr>
          <w:rStyle w:val="19"/>
          <w:sz w:val="24"/>
        </w:rPr>
        <w:t xml:space="preserve"> </w:t>
      </w:r>
      <w:r>
        <w:rPr>
          <w:rStyle w:val="19"/>
          <w:rFonts w:hint="eastAsia"/>
          <w:sz w:val="24"/>
        </w:rPr>
        <w:t xml:space="preserve"> 招标公告（资格后审）</w:t>
      </w:r>
      <w:r>
        <w:rPr>
          <w:sz w:val="24"/>
        </w:rPr>
        <w:tab/>
      </w:r>
      <w:r>
        <w:rPr>
          <w:sz w:val="24"/>
        </w:rPr>
        <w:fldChar w:fldCharType="begin"/>
      </w:r>
      <w:r>
        <w:rPr>
          <w:sz w:val="24"/>
        </w:rPr>
        <w:instrText xml:space="preserve"> PAGEREF _Toc463691769 \h </w:instrText>
      </w:r>
      <w:r>
        <w:rPr>
          <w:sz w:val="24"/>
        </w:rPr>
        <w:fldChar w:fldCharType="separate"/>
      </w:r>
      <w:r>
        <w:rPr>
          <w:sz w:val="24"/>
        </w:rPr>
        <w:t>1</w:t>
      </w:r>
      <w:r>
        <w:rPr>
          <w:sz w:val="24"/>
        </w:rPr>
        <w:fldChar w:fldCharType="end"/>
      </w:r>
      <w:r>
        <w:rPr>
          <w:sz w:val="24"/>
        </w:rPr>
        <w:fldChar w:fldCharType="end"/>
      </w:r>
    </w:p>
    <w:p w14:paraId="2CBC4B57">
      <w:pPr>
        <w:pStyle w:val="11"/>
        <w:tabs>
          <w:tab w:val="right" w:leader="dot" w:pos="9486"/>
        </w:tabs>
        <w:spacing w:line="360" w:lineRule="auto"/>
        <w:rPr>
          <w:rStyle w:val="19"/>
          <w:sz w:val="24"/>
          <w:szCs w:val="22"/>
        </w:rPr>
      </w:pPr>
      <w:r>
        <w:rPr>
          <w:sz w:val="24"/>
          <w:szCs w:val="22"/>
        </w:rPr>
        <w:fldChar w:fldCharType="begin"/>
      </w:r>
      <w:r>
        <w:rPr>
          <w:rStyle w:val="19"/>
          <w:sz w:val="24"/>
          <w:szCs w:val="22"/>
        </w:rPr>
        <w:instrText xml:space="preserve"> HYPERLINK \l "_Toc463691770" </w:instrText>
      </w:r>
      <w:r>
        <w:rPr>
          <w:sz w:val="24"/>
          <w:szCs w:val="22"/>
        </w:rPr>
        <w:fldChar w:fldCharType="separate"/>
      </w:r>
      <w:r>
        <w:rPr>
          <w:rStyle w:val="19"/>
          <w:rFonts w:hint="eastAsia"/>
          <w:sz w:val="24"/>
          <w:szCs w:val="22"/>
        </w:rPr>
        <w:t>第二章</w:t>
      </w:r>
      <w:r>
        <w:rPr>
          <w:rStyle w:val="19"/>
          <w:sz w:val="24"/>
          <w:szCs w:val="22"/>
        </w:rPr>
        <w:t xml:space="preserve">  </w:t>
      </w:r>
      <w:r>
        <w:rPr>
          <w:rStyle w:val="19"/>
          <w:rFonts w:hint="eastAsia"/>
          <w:sz w:val="24"/>
          <w:szCs w:val="22"/>
        </w:rPr>
        <w:t>供应商须知前附表</w:t>
      </w:r>
      <w:r>
        <w:rPr>
          <w:rStyle w:val="19"/>
          <w:sz w:val="24"/>
          <w:szCs w:val="22"/>
        </w:rPr>
        <w:tab/>
      </w:r>
      <w:r>
        <w:rPr>
          <w:rFonts w:hint="eastAsia"/>
          <w:sz w:val="24"/>
          <w:szCs w:val="22"/>
          <w:lang w:val="en-US" w:eastAsia="zh-CN"/>
        </w:rPr>
        <w:t>5</w:t>
      </w:r>
      <w:r>
        <w:rPr>
          <w:sz w:val="24"/>
          <w:szCs w:val="22"/>
        </w:rPr>
        <w:fldChar w:fldCharType="end"/>
      </w:r>
    </w:p>
    <w:p w14:paraId="01E0B422">
      <w:pPr>
        <w:pStyle w:val="11"/>
        <w:tabs>
          <w:tab w:val="right" w:leader="dot" w:pos="9486"/>
        </w:tabs>
        <w:spacing w:line="360" w:lineRule="auto"/>
        <w:rPr>
          <w:rStyle w:val="19"/>
          <w:sz w:val="24"/>
          <w:szCs w:val="22"/>
        </w:rPr>
      </w:pPr>
      <w:r>
        <w:rPr>
          <w:sz w:val="24"/>
          <w:szCs w:val="22"/>
        </w:rPr>
        <w:fldChar w:fldCharType="begin"/>
      </w:r>
      <w:r>
        <w:rPr>
          <w:rStyle w:val="19"/>
          <w:sz w:val="24"/>
          <w:szCs w:val="22"/>
        </w:rPr>
        <w:instrText xml:space="preserve"> HYPERLINK \l "_Toc463691771" </w:instrText>
      </w:r>
      <w:r>
        <w:rPr>
          <w:sz w:val="24"/>
          <w:szCs w:val="22"/>
        </w:rPr>
        <w:fldChar w:fldCharType="separate"/>
      </w:r>
      <w:r>
        <w:rPr>
          <w:rStyle w:val="19"/>
          <w:rFonts w:hint="eastAsia"/>
          <w:sz w:val="24"/>
          <w:szCs w:val="22"/>
        </w:rPr>
        <w:t>第三章</w:t>
      </w:r>
      <w:r>
        <w:rPr>
          <w:rStyle w:val="19"/>
          <w:sz w:val="24"/>
          <w:szCs w:val="22"/>
        </w:rPr>
        <w:t xml:space="preserve"> </w:t>
      </w:r>
      <w:r>
        <w:rPr>
          <w:rStyle w:val="19"/>
          <w:rFonts w:hint="eastAsia"/>
          <w:sz w:val="24"/>
          <w:szCs w:val="22"/>
        </w:rPr>
        <w:t xml:space="preserve"> 供应商须知</w:t>
      </w:r>
      <w:r>
        <w:rPr>
          <w:rStyle w:val="19"/>
          <w:sz w:val="24"/>
          <w:szCs w:val="22"/>
        </w:rPr>
        <w:tab/>
      </w:r>
      <w:r>
        <w:rPr>
          <w:rFonts w:hint="eastAsia"/>
          <w:sz w:val="24"/>
          <w:szCs w:val="22"/>
          <w:lang w:val="en-US" w:eastAsia="zh-CN"/>
        </w:rPr>
        <w:t>7</w:t>
      </w:r>
      <w:r>
        <w:rPr>
          <w:sz w:val="24"/>
          <w:szCs w:val="22"/>
        </w:rPr>
        <w:fldChar w:fldCharType="end"/>
      </w:r>
    </w:p>
    <w:p w14:paraId="3707B0C2">
      <w:pPr>
        <w:pStyle w:val="11"/>
        <w:tabs>
          <w:tab w:val="right" w:leader="dot" w:pos="9486"/>
        </w:tabs>
        <w:spacing w:line="360" w:lineRule="auto"/>
        <w:rPr>
          <w:rStyle w:val="19"/>
          <w:sz w:val="24"/>
          <w:szCs w:val="22"/>
        </w:rPr>
      </w:pPr>
      <w:r>
        <w:rPr>
          <w:sz w:val="24"/>
          <w:szCs w:val="22"/>
        </w:rPr>
        <w:fldChar w:fldCharType="begin"/>
      </w:r>
      <w:r>
        <w:rPr>
          <w:rStyle w:val="19"/>
          <w:sz w:val="24"/>
          <w:szCs w:val="22"/>
        </w:rPr>
        <w:instrText xml:space="preserve"> HYPERLINK \l "_Toc463691772" </w:instrText>
      </w:r>
      <w:r>
        <w:rPr>
          <w:sz w:val="24"/>
          <w:szCs w:val="22"/>
        </w:rPr>
        <w:fldChar w:fldCharType="separate"/>
      </w:r>
      <w:r>
        <w:rPr>
          <w:rStyle w:val="19"/>
          <w:rFonts w:hint="eastAsia"/>
          <w:sz w:val="24"/>
          <w:szCs w:val="22"/>
        </w:rPr>
        <w:t>第四章</w:t>
      </w:r>
      <w:r>
        <w:rPr>
          <w:rStyle w:val="19"/>
          <w:sz w:val="24"/>
          <w:szCs w:val="22"/>
        </w:rPr>
        <w:t xml:space="preserve">  </w:t>
      </w:r>
      <w:r>
        <w:rPr>
          <w:rStyle w:val="19"/>
          <w:rFonts w:hint="eastAsia"/>
          <w:sz w:val="24"/>
          <w:szCs w:val="22"/>
        </w:rPr>
        <w:t>附件（投标文件格式）</w:t>
      </w:r>
      <w:r>
        <w:rPr>
          <w:rStyle w:val="19"/>
          <w:sz w:val="24"/>
          <w:szCs w:val="22"/>
        </w:rPr>
        <w:tab/>
      </w:r>
      <w:r>
        <w:rPr>
          <w:rStyle w:val="19"/>
          <w:rFonts w:hint="eastAsia"/>
          <w:sz w:val="24"/>
          <w:szCs w:val="22"/>
          <w:lang w:val="en-US" w:eastAsia="zh-CN"/>
        </w:rPr>
        <w:t>1</w:t>
      </w:r>
      <w:r>
        <w:rPr>
          <w:rFonts w:hint="eastAsia"/>
          <w:sz w:val="24"/>
          <w:szCs w:val="22"/>
          <w:lang w:val="en-US" w:eastAsia="zh-CN"/>
        </w:rPr>
        <w:t>5</w:t>
      </w:r>
      <w:r>
        <w:rPr>
          <w:sz w:val="24"/>
          <w:szCs w:val="22"/>
        </w:rPr>
        <w:fldChar w:fldCharType="end"/>
      </w:r>
    </w:p>
    <w:p w14:paraId="114F3163">
      <w:pPr>
        <w:pStyle w:val="11"/>
        <w:tabs>
          <w:tab w:val="right" w:leader="dot" w:pos="9486"/>
        </w:tabs>
        <w:spacing w:line="360" w:lineRule="auto"/>
        <w:rPr>
          <w:rStyle w:val="19"/>
          <w:rFonts w:hint="eastAsia" w:eastAsia="宋体"/>
          <w:sz w:val="24"/>
          <w:szCs w:val="22"/>
          <w:lang w:val="en-US" w:eastAsia="zh-CN"/>
        </w:rPr>
      </w:pPr>
      <w:r>
        <w:rPr>
          <w:sz w:val="24"/>
          <w:szCs w:val="22"/>
        </w:rPr>
        <w:fldChar w:fldCharType="begin"/>
      </w:r>
      <w:r>
        <w:rPr>
          <w:rStyle w:val="19"/>
          <w:sz w:val="24"/>
          <w:szCs w:val="22"/>
        </w:rPr>
        <w:instrText xml:space="preserve"> HYPERLINK \l "_Toc463691773" </w:instrText>
      </w:r>
      <w:r>
        <w:rPr>
          <w:sz w:val="24"/>
          <w:szCs w:val="22"/>
        </w:rPr>
        <w:fldChar w:fldCharType="separate"/>
      </w:r>
      <w:r>
        <w:rPr>
          <w:rStyle w:val="19"/>
          <w:rFonts w:hint="eastAsia"/>
          <w:sz w:val="24"/>
          <w:szCs w:val="22"/>
        </w:rPr>
        <w:t>第五章</w:t>
      </w:r>
      <w:r>
        <w:rPr>
          <w:rStyle w:val="19"/>
          <w:sz w:val="24"/>
          <w:szCs w:val="22"/>
        </w:rPr>
        <w:t xml:space="preserve">  </w:t>
      </w:r>
      <w:r>
        <w:rPr>
          <w:rStyle w:val="19"/>
          <w:rFonts w:hint="eastAsia"/>
          <w:sz w:val="24"/>
          <w:szCs w:val="22"/>
        </w:rPr>
        <w:t>评标办法</w:t>
      </w:r>
      <w:r>
        <w:rPr>
          <w:rStyle w:val="19"/>
          <w:sz w:val="24"/>
          <w:szCs w:val="22"/>
        </w:rPr>
        <w:tab/>
      </w:r>
      <w:r>
        <w:rPr>
          <w:rFonts w:hint="eastAsia"/>
          <w:sz w:val="24"/>
          <w:szCs w:val="22"/>
          <w:lang w:val="en-US" w:eastAsia="zh-CN"/>
        </w:rPr>
        <w:t>3</w:t>
      </w:r>
      <w:r>
        <w:rPr>
          <w:sz w:val="24"/>
          <w:szCs w:val="22"/>
        </w:rPr>
        <w:fldChar w:fldCharType="end"/>
      </w:r>
      <w:r>
        <w:rPr>
          <w:rFonts w:hint="eastAsia"/>
          <w:sz w:val="24"/>
          <w:szCs w:val="22"/>
          <w:lang w:val="en-US" w:eastAsia="zh-CN"/>
        </w:rPr>
        <w:t>7</w:t>
      </w:r>
    </w:p>
    <w:p w14:paraId="35DD5537">
      <w:pPr>
        <w:pStyle w:val="11"/>
        <w:tabs>
          <w:tab w:val="right" w:leader="dot" w:pos="9486"/>
        </w:tabs>
        <w:spacing w:line="360" w:lineRule="auto"/>
        <w:rPr>
          <w:rStyle w:val="19"/>
          <w:rFonts w:hint="eastAsia" w:eastAsia="宋体"/>
          <w:sz w:val="24"/>
          <w:szCs w:val="22"/>
          <w:lang w:val="en-US" w:eastAsia="zh-CN"/>
        </w:rPr>
      </w:pPr>
      <w:r>
        <w:rPr>
          <w:sz w:val="24"/>
          <w:szCs w:val="22"/>
        </w:rPr>
        <w:fldChar w:fldCharType="begin"/>
      </w:r>
      <w:r>
        <w:rPr>
          <w:rStyle w:val="19"/>
          <w:sz w:val="24"/>
          <w:szCs w:val="22"/>
        </w:rPr>
        <w:instrText xml:space="preserve"> HYPERLINK \l "_Toc463691774" </w:instrText>
      </w:r>
      <w:r>
        <w:rPr>
          <w:sz w:val="24"/>
          <w:szCs w:val="22"/>
        </w:rPr>
        <w:fldChar w:fldCharType="separate"/>
      </w:r>
      <w:r>
        <w:rPr>
          <w:rStyle w:val="19"/>
          <w:rFonts w:hint="eastAsia"/>
          <w:sz w:val="24"/>
          <w:szCs w:val="22"/>
        </w:rPr>
        <w:t>第六章</w:t>
      </w:r>
      <w:r>
        <w:rPr>
          <w:rStyle w:val="19"/>
          <w:sz w:val="24"/>
          <w:szCs w:val="22"/>
        </w:rPr>
        <w:t xml:space="preserve">  </w:t>
      </w:r>
      <w:r>
        <w:rPr>
          <w:rStyle w:val="19"/>
          <w:rFonts w:hint="eastAsia"/>
          <w:sz w:val="24"/>
          <w:szCs w:val="22"/>
        </w:rPr>
        <w:t>合同条款</w:t>
      </w:r>
      <w:r>
        <w:rPr>
          <w:rStyle w:val="19"/>
          <w:sz w:val="24"/>
          <w:szCs w:val="22"/>
        </w:rPr>
        <w:tab/>
      </w:r>
      <w:r>
        <w:rPr>
          <w:rFonts w:hint="eastAsia"/>
          <w:sz w:val="24"/>
          <w:szCs w:val="22"/>
          <w:lang w:val="en-US" w:eastAsia="zh-CN"/>
        </w:rPr>
        <w:t>4</w:t>
      </w:r>
      <w:r>
        <w:rPr>
          <w:sz w:val="24"/>
          <w:szCs w:val="22"/>
        </w:rPr>
        <w:fldChar w:fldCharType="end"/>
      </w:r>
      <w:r>
        <w:rPr>
          <w:rFonts w:hint="eastAsia"/>
          <w:sz w:val="24"/>
          <w:szCs w:val="22"/>
          <w:lang w:val="en-US" w:eastAsia="zh-CN"/>
        </w:rPr>
        <w:t>5</w:t>
      </w:r>
    </w:p>
    <w:p w14:paraId="4EF9CF8C">
      <w:pPr>
        <w:pStyle w:val="11"/>
        <w:tabs>
          <w:tab w:val="right" w:leader="dot" w:pos="9486"/>
        </w:tabs>
        <w:spacing w:line="360" w:lineRule="auto"/>
        <w:rPr>
          <w:rFonts w:hint="eastAsia" w:eastAsia="宋体"/>
          <w:lang w:val="en-US" w:eastAsia="zh-CN"/>
        </w:rPr>
      </w:pPr>
      <w:r>
        <w:rPr>
          <w:sz w:val="24"/>
          <w:szCs w:val="22"/>
        </w:rPr>
        <w:fldChar w:fldCharType="begin"/>
      </w:r>
      <w:r>
        <w:rPr>
          <w:rStyle w:val="19"/>
          <w:sz w:val="24"/>
          <w:szCs w:val="22"/>
        </w:rPr>
        <w:instrText xml:space="preserve"> HYPERLINK \l "_Toc463691775" </w:instrText>
      </w:r>
      <w:r>
        <w:rPr>
          <w:sz w:val="24"/>
          <w:szCs w:val="22"/>
        </w:rPr>
        <w:fldChar w:fldCharType="separate"/>
      </w:r>
      <w:r>
        <w:rPr>
          <w:rStyle w:val="19"/>
          <w:rFonts w:hint="eastAsia"/>
          <w:sz w:val="24"/>
          <w:szCs w:val="22"/>
        </w:rPr>
        <w:t>第七章</w:t>
      </w:r>
      <w:r>
        <w:rPr>
          <w:rStyle w:val="19"/>
          <w:sz w:val="24"/>
          <w:szCs w:val="22"/>
        </w:rPr>
        <w:t xml:space="preserve">  </w:t>
      </w:r>
      <w:r>
        <w:rPr>
          <w:rStyle w:val="19"/>
          <w:rFonts w:hint="eastAsia"/>
          <w:sz w:val="24"/>
          <w:szCs w:val="22"/>
        </w:rPr>
        <w:t>招标内容及相关要求</w:t>
      </w:r>
      <w:r>
        <w:rPr>
          <w:rStyle w:val="19"/>
          <w:sz w:val="24"/>
          <w:szCs w:val="22"/>
        </w:rPr>
        <w:tab/>
      </w:r>
      <w:r>
        <w:rPr>
          <w:rFonts w:hint="eastAsia"/>
          <w:sz w:val="24"/>
          <w:szCs w:val="22"/>
          <w:lang w:val="en-US" w:eastAsia="zh-CN"/>
        </w:rPr>
        <w:t>5</w:t>
      </w:r>
      <w:r>
        <w:rPr>
          <w:sz w:val="24"/>
          <w:szCs w:val="22"/>
        </w:rPr>
        <w:fldChar w:fldCharType="end"/>
      </w:r>
      <w:r>
        <w:rPr>
          <w:rFonts w:hint="eastAsia"/>
          <w:sz w:val="24"/>
          <w:szCs w:val="22"/>
          <w:lang w:val="en-US" w:eastAsia="zh-CN"/>
        </w:rPr>
        <w:t>3</w:t>
      </w:r>
    </w:p>
    <w:p w14:paraId="533F5413">
      <w:pPr>
        <w:spacing w:line="360" w:lineRule="auto"/>
        <w:rPr>
          <w:sz w:val="28"/>
          <w:szCs w:val="28"/>
        </w:rPr>
      </w:pPr>
      <w:r>
        <w:rPr>
          <w:sz w:val="28"/>
          <w:szCs w:val="28"/>
        </w:rPr>
        <w:fldChar w:fldCharType="end"/>
      </w:r>
      <w:bookmarkStart w:id="0" w:name="_Toc216236397"/>
      <w:bookmarkStart w:id="1" w:name="_Toc47261669"/>
      <w:bookmarkStart w:id="2" w:name="_Toc47418234"/>
      <w:bookmarkStart w:id="3" w:name="_Toc47261864"/>
      <w:bookmarkStart w:id="4" w:name="_Toc47418917"/>
      <w:bookmarkStart w:id="5" w:name="_Toc47262048"/>
      <w:bookmarkStart w:id="6" w:name="_Toc48995830"/>
      <w:bookmarkStart w:id="7" w:name="_Toc48791214"/>
      <w:bookmarkStart w:id="8" w:name="_Toc49019215"/>
      <w:bookmarkStart w:id="9" w:name="_Toc47261049"/>
      <w:bookmarkStart w:id="10" w:name="_Toc47418710"/>
    </w:p>
    <w:p w14:paraId="208FB09D"/>
    <w:p w14:paraId="510FA171"/>
    <w:p w14:paraId="29F46AD0"/>
    <w:p w14:paraId="2AFD1288"/>
    <w:p w14:paraId="7B90A543"/>
    <w:p w14:paraId="12005B09">
      <w:pPr>
        <w:rPr>
          <w:rFonts w:hint="eastAsia"/>
        </w:rPr>
      </w:pPr>
    </w:p>
    <w:p w14:paraId="141B4029">
      <w:pPr>
        <w:rPr>
          <w:rFonts w:hint="eastAsia"/>
        </w:rPr>
      </w:pPr>
    </w:p>
    <w:p w14:paraId="7DC7CA2E">
      <w:pPr>
        <w:rPr>
          <w:rFonts w:hint="eastAsia"/>
        </w:rPr>
      </w:pPr>
    </w:p>
    <w:p w14:paraId="4F0E6A14">
      <w:pPr>
        <w:rPr>
          <w:rFonts w:hint="eastAsia"/>
        </w:rPr>
      </w:pPr>
    </w:p>
    <w:p w14:paraId="75E62AE4">
      <w:pPr>
        <w:rPr>
          <w:rFonts w:hint="eastAsia"/>
        </w:rPr>
      </w:pPr>
    </w:p>
    <w:p w14:paraId="3B3C38D6">
      <w:pPr>
        <w:rPr>
          <w:rFonts w:hint="eastAsia"/>
        </w:rPr>
      </w:pPr>
      <w:r>
        <mc:AlternateContent>
          <mc:Choice Requires="wpc">
            <w:drawing>
              <wp:inline distT="0" distB="0" distL="114300" distR="114300">
                <wp:extent cx="1400175" cy="98996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77.95pt;width:110.25pt;" coordsize="1400175,989965" editas="canvas" o:gfxdata="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YWp9&#10;FNYAAAAFAQAADwAAAAAAAAABACAAAAAiAAAAZHJzL2Rvd25yZXYueG1sUEsBAhQAFAAAAAgAh07i&#10;QNCnc6V5AQAADQMAAA4AAAAAAAAAAQAgAAAAJQEAAGRycy9lMm9Eb2MueG1sUEsFBgAAAAAGAAYA&#10;WQEAABAFAAAAAA==&#10;">
                <o:lock v:ext="edit" aspectratio="f"/>
                <v:shape id="_x0000_s1026" o:spid="_x0000_s1026" style="position:absolute;left:0;top:0;height:989965;width:1400175;" filled="f" stroked="f" coordsize="21600,21600" o:gfxdata="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">
                  <v:fill on="f" focussize="0,0"/>
                  <v:stroke on="f"/>
                  <v:imagedata o:title=""/>
                  <o:lock v:ext="edit" aspectratio="t"/>
                </v:shape>
                <w10:wrap type="none"/>
                <w10:anchorlock/>
              </v:group>
            </w:pict>
          </mc:Fallback>
        </mc:AlternateContent>
      </w:r>
    </w:p>
    <w:p w14:paraId="658BF293">
      <w:pPr>
        <w:rPr>
          <w:rFonts w:hint="eastAsia"/>
        </w:rPr>
      </w:pPr>
    </w:p>
    <w:p w14:paraId="14CFC238">
      <w:pPr>
        <w:rPr>
          <w:rFonts w:hint="eastAsia"/>
        </w:rPr>
      </w:pPr>
    </w:p>
    <w:p w14:paraId="53F91F85">
      <w:pPr>
        <w:rPr>
          <w:rFonts w:hint="eastAsia"/>
        </w:rPr>
      </w:pPr>
    </w:p>
    <w:p w14:paraId="5BCEC966">
      <w:pPr>
        <w:rPr>
          <w:rFonts w:hint="eastAsia"/>
        </w:rPr>
      </w:pPr>
    </w:p>
    <w:p w14:paraId="564FD60E">
      <w:pPr>
        <w:rPr>
          <w:rFonts w:hint="eastAsia"/>
        </w:rPr>
      </w:pPr>
    </w:p>
    <w:p w14:paraId="62A4E11A">
      <w:pPr>
        <w:rPr>
          <w:rFonts w:hint="eastAsia"/>
        </w:rPr>
      </w:pPr>
    </w:p>
    <w:p w14:paraId="20A204AF">
      <w:pPr>
        <w:rPr>
          <w:rFonts w:hint="eastAsia"/>
        </w:rPr>
      </w:pPr>
    </w:p>
    <w:p w14:paraId="5084051F">
      <w:pPr>
        <w:rPr>
          <w:rFonts w:hint="eastAsia"/>
        </w:rPr>
      </w:pPr>
    </w:p>
    <w:p w14:paraId="20A4155A">
      <w:pPr>
        <w:rPr>
          <w:rFonts w:hint="eastAsia"/>
        </w:rPr>
      </w:pPr>
    </w:p>
    <w:p w14:paraId="7896997A">
      <w:pPr>
        <w:rPr>
          <w:rFonts w:hint="eastAsia"/>
        </w:rPr>
      </w:pPr>
    </w:p>
    <w:p w14:paraId="0A0DEBCF">
      <w:pPr>
        <w:rPr>
          <w:rFonts w:hint="eastAsia"/>
        </w:rPr>
      </w:pPr>
    </w:p>
    <w:p w14:paraId="7E86010B">
      <w:pPr>
        <w:rPr>
          <w:rFonts w:hint="eastAsia"/>
        </w:rPr>
      </w:pPr>
    </w:p>
    <w:p w14:paraId="04690700">
      <w:pPr>
        <w:rPr>
          <w:rFonts w:hint="eastAsia"/>
        </w:rPr>
      </w:pPr>
    </w:p>
    <w:p w14:paraId="62315E16">
      <w:pPr>
        <w:rPr>
          <w:rFonts w:hint="eastAsia"/>
        </w:rPr>
      </w:pPr>
    </w:p>
    <w:p w14:paraId="1809EA16">
      <w:pPr>
        <w:rPr>
          <w:rFonts w:hint="eastAsia"/>
        </w:rPr>
      </w:pPr>
    </w:p>
    <w:p w14:paraId="11F6D785">
      <w:pPr>
        <w:rPr>
          <w:rFonts w:hint="eastAsia"/>
        </w:rPr>
      </w:pPr>
    </w:p>
    <w:p w14:paraId="363E557C">
      <w:pPr>
        <w:rPr>
          <w:rFonts w:hint="eastAsia"/>
        </w:rPr>
      </w:pPr>
    </w:p>
    <w:p w14:paraId="305E8345">
      <w:pPr>
        <w:rPr>
          <w:rFonts w:hint="eastAsia"/>
        </w:rPr>
      </w:pPr>
    </w:p>
    <w:p w14:paraId="76D26410">
      <w:pPr>
        <w:sectPr>
          <w:headerReference r:id="rId8" w:type="default"/>
          <w:footerReference r:id="rId9" w:type="default"/>
          <w:pgSz w:w="11906" w:h="16838"/>
          <w:pgMar w:top="1418" w:right="1276" w:bottom="1134" w:left="1134" w:header="397" w:footer="397" w:gutter="0"/>
          <w:cols w:space="720" w:num="1"/>
          <w:docGrid w:linePitch="312" w:charSpace="0"/>
        </w:sectPr>
      </w:pPr>
    </w:p>
    <w:bookmarkEnd w:id="0"/>
    <w:bookmarkEnd w:id="1"/>
    <w:bookmarkEnd w:id="2"/>
    <w:bookmarkEnd w:id="3"/>
    <w:bookmarkEnd w:id="4"/>
    <w:bookmarkEnd w:id="5"/>
    <w:bookmarkEnd w:id="6"/>
    <w:bookmarkEnd w:id="7"/>
    <w:bookmarkEnd w:id="8"/>
    <w:bookmarkEnd w:id="9"/>
    <w:bookmarkEnd w:id="10"/>
    <w:p w14:paraId="11888B0A">
      <w:pPr>
        <w:pStyle w:val="2"/>
        <w:keepNext/>
        <w:keepLines/>
        <w:pageBreakBefore w:val="0"/>
        <w:widowControl w:val="0"/>
        <w:tabs>
          <w:tab w:val="left" w:pos="720"/>
          <w:tab w:val="left" w:pos="1080"/>
          <w:tab w:val="left" w:pos="1260"/>
        </w:tabs>
        <w:kinsoku/>
        <w:wordWrap/>
        <w:overflowPunct/>
        <w:topLinePunct w:val="0"/>
        <w:autoSpaceDE/>
        <w:autoSpaceDN/>
        <w:bidi w:val="0"/>
        <w:adjustRightInd/>
        <w:snapToGrid/>
        <w:spacing w:before="340" w:after="90" w:line="240" w:lineRule="auto"/>
        <w:jc w:val="center"/>
        <w:textAlignment w:val="auto"/>
        <w:rPr>
          <w:rFonts w:hint="eastAsia"/>
        </w:rPr>
      </w:pPr>
      <w:bookmarkStart w:id="11" w:name="_Toc396312102"/>
      <w:bookmarkStart w:id="12" w:name="_Toc463691769"/>
      <w:bookmarkStart w:id="13" w:name="_Toc384632378"/>
      <w:bookmarkStart w:id="14" w:name="_Toc216236398"/>
      <w:r>
        <w:rPr>
          <w:rFonts w:hint="eastAsia"/>
          <w:b/>
          <w:bCs/>
        </w:rPr>
        <w:t>第一</w:t>
      </w:r>
      <w:r>
        <w:rPr>
          <w:b/>
          <w:bCs/>
        </w:rPr>
        <w:t>章</w:t>
      </w:r>
      <w:r>
        <w:t xml:space="preserve"> </w:t>
      </w:r>
      <w:r>
        <w:rPr>
          <w:rFonts w:hint="eastAsia"/>
        </w:rPr>
        <w:t>招标公告（资格后审）</w:t>
      </w:r>
      <w:bookmarkEnd w:id="11"/>
      <w:bookmarkEnd w:id="12"/>
      <w:bookmarkEnd w:id="13"/>
    </w:p>
    <w:p w14:paraId="6D2A4885">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Lines="0" w:afterAutospacing="0" w:line="360" w:lineRule="auto"/>
        <w:jc w:val="center"/>
        <w:textAlignment w:val="auto"/>
        <w:rPr>
          <w:rFonts w:hint="eastAsia" w:ascii="微软雅黑" w:hAnsi="微软雅黑" w:eastAsia="微软雅黑" w:cs="微软雅黑"/>
          <w:b/>
          <w:bCs/>
          <w:color w:val="000000"/>
          <w:sz w:val="28"/>
          <w:szCs w:val="28"/>
          <w:highlight w:val="none"/>
          <w:u w:val="none"/>
          <w:shd w:val="clear" w:color="auto" w:fill="FFFFFF"/>
          <w:lang w:val="en-US" w:eastAsia="zh-CN"/>
        </w:rPr>
      </w:pPr>
      <w:r>
        <w:rPr>
          <w:rFonts w:hint="eastAsia" w:ascii="微软雅黑" w:hAnsi="微软雅黑" w:eastAsia="微软雅黑" w:cs="微软雅黑"/>
          <w:b/>
          <w:bCs/>
          <w:color w:val="auto"/>
          <w:sz w:val="28"/>
          <w:szCs w:val="28"/>
          <w:shd w:val="clear" w:color="auto" w:fill="FFFFFF"/>
          <w:lang w:eastAsia="zh-CN"/>
        </w:rPr>
        <w:t>伊通满族自治县人民法院购置融合法庭设备项目</w:t>
      </w:r>
      <w:r>
        <w:rPr>
          <w:rFonts w:hint="eastAsia" w:ascii="微软雅黑" w:hAnsi="微软雅黑" w:eastAsia="微软雅黑" w:cs="微软雅黑"/>
          <w:b/>
          <w:bCs/>
          <w:color w:val="000000"/>
          <w:sz w:val="28"/>
          <w:szCs w:val="28"/>
          <w:highlight w:val="none"/>
          <w:u w:val="none"/>
          <w:shd w:val="clear" w:color="auto" w:fill="FFFFFF"/>
          <w:lang w:val="en-US" w:eastAsia="zh-CN"/>
        </w:rPr>
        <w:t>招标公告</w:t>
      </w:r>
    </w:p>
    <w:p w14:paraId="6695C054">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tabs>
          <w:tab w:val="left" w:pos="3570"/>
        </w:tabs>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shd w:val="clear" w:color="auto" w:fill="FFFFFF"/>
          <w:lang w:val="en-US" w:eastAsia="zh-CN" w:bidi="ar"/>
        </w:rPr>
        <w:t>项目概况：</w:t>
      </w:r>
    </w:p>
    <w:p w14:paraId="6EFA8BF2">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u w:val="single"/>
          <w:shd w:val="clear" w:color="auto" w:fill="FFFFFF"/>
          <w:lang w:val="en-US" w:eastAsia="zh-CN" w:bidi="ar"/>
        </w:rPr>
        <w:t xml:space="preserve">  伊通满族自治县人民法院购置融合法庭设备项目 </w:t>
      </w:r>
      <w:r>
        <w:rPr>
          <w:rFonts w:hint="eastAsia" w:ascii="微软雅黑" w:hAnsi="微软雅黑" w:eastAsia="微软雅黑" w:cs="微软雅黑"/>
          <w:color w:val="auto"/>
          <w:kern w:val="0"/>
          <w:sz w:val="21"/>
          <w:szCs w:val="21"/>
          <w:highlight w:val="none"/>
          <w:shd w:val="clear" w:color="auto" w:fill="FFFFFF"/>
          <w:lang w:val="en-US" w:eastAsia="zh-CN" w:bidi="ar"/>
        </w:rPr>
        <w:t>采购项目的潜在供应商应在</w:t>
      </w:r>
      <w:r>
        <w:rPr>
          <w:rFonts w:hint="eastAsia" w:ascii="微软雅黑" w:hAnsi="微软雅黑" w:eastAsia="微软雅黑" w:cs="微软雅黑"/>
          <w:color w:val="auto"/>
          <w:kern w:val="0"/>
          <w:sz w:val="21"/>
          <w:szCs w:val="21"/>
          <w:highlight w:val="none"/>
          <w:u w:val="single"/>
          <w:shd w:val="clear" w:color="auto" w:fill="FFFFFF"/>
          <w:lang w:val="en-US" w:eastAsia="zh-CN" w:bidi="ar"/>
        </w:rPr>
        <w:t>政府采购云平台（网址：http:// www.zcygov.cn）</w:t>
      </w:r>
      <w:r>
        <w:rPr>
          <w:rFonts w:hint="eastAsia" w:ascii="微软雅黑" w:hAnsi="微软雅黑" w:eastAsia="微软雅黑" w:cs="微软雅黑"/>
          <w:color w:val="auto"/>
          <w:kern w:val="0"/>
          <w:sz w:val="21"/>
          <w:szCs w:val="21"/>
          <w:highlight w:val="none"/>
          <w:shd w:val="clear" w:color="auto" w:fill="FFFFFF"/>
          <w:lang w:val="en-US" w:eastAsia="zh-CN" w:bidi="ar"/>
        </w:rPr>
        <w:t>获取招标文件，并于</w:t>
      </w:r>
      <w:r>
        <w:rPr>
          <w:rFonts w:hint="eastAsia" w:ascii="微软雅黑" w:hAnsi="微软雅黑" w:eastAsia="微软雅黑" w:cs="微软雅黑"/>
          <w:color w:val="auto"/>
          <w:kern w:val="0"/>
          <w:sz w:val="21"/>
          <w:szCs w:val="21"/>
          <w:highlight w:val="none"/>
          <w:u w:val="single"/>
          <w:shd w:val="clear" w:color="auto" w:fill="FFFFFF"/>
          <w:lang w:val="en-US" w:eastAsia="zh-CN" w:bidi="ar"/>
        </w:rPr>
        <w:t> 2025年 07月30日 10点 00分（</w:t>
      </w:r>
      <w:r>
        <w:rPr>
          <w:rFonts w:hint="eastAsia" w:ascii="微软雅黑" w:hAnsi="微软雅黑" w:eastAsia="微软雅黑" w:cs="微软雅黑"/>
          <w:color w:val="auto"/>
          <w:kern w:val="0"/>
          <w:sz w:val="21"/>
          <w:szCs w:val="21"/>
          <w:highlight w:val="none"/>
          <w:shd w:val="clear" w:color="auto" w:fill="FFFFFF"/>
          <w:lang w:val="en-US" w:eastAsia="zh-CN" w:bidi="ar"/>
        </w:rPr>
        <w:t>北京时间）前递交投标文件。</w:t>
      </w:r>
    </w:p>
    <w:p w14:paraId="187D5F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jc w:val="lef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shd w:val="clear" w:color="auto" w:fill="FFFFFF"/>
          <w:lang w:val="en-US" w:eastAsia="zh-CN" w:bidi="ar"/>
        </w:rPr>
        <w:t> </w:t>
      </w:r>
      <w:bookmarkStart w:id="15" w:name="_Toc35393621"/>
      <w:bookmarkEnd w:id="15"/>
      <w:bookmarkStart w:id="16" w:name="_Toc28359079"/>
      <w:bookmarkEnd w:id="16"/>
      <w:bookmarkStart w:id="17" w:name="_Toc35393790"/>
      <w:bookmarkEnd w:id="17"/>
      <w:bookmarkStart w:id="18" w:name="_Toc28359002"/>
      <w:bookmarkEnd w:id="18"/>
      <w:bookmarkStart w:id="19" w:name="_Hlk24379207"/>
      <w:r>
        <w:rPr>
          <w:rFonts w:hint="eastAsia" w:ascii="微软雅黑" w:hAnsi="微软雅黑" w:eastAsia="微软雅黑" w:cs="微软雅黑"/>
          <w:b/>
          <w:bCs/>
          <w:color w:val="auto"/>
          <w:sz w:val="21"/>
          <w:szCs w:val="21"/>
          <w:highlight w:val="none"/>
          <w:u w:val="none"/>
          <w:shd w:val="clear" w:color="auto" w:fill="FFFFFF"/>
        </w:rPr>
        <w:t>一、项目基本情况</w:t>
      </w:r>
      <w:bookmarkEnd w:id="19"/>
    </w:p>
    <w:p w14:paraId="699CD33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lang w:eastAsia="zh-CN"/>
        </w:rPr>
      </w:pPr>
      <w:r>
        <w:rPr>
          <w:rFonts w:hint="eastAsia" w:ascii="微软雅黑" w:hAnsi="微软雅黑" w:eastAsia="微软雅黑" w:cs="微软雅黑"/>
          <w:color w:val="auto"/>
          <w:sz w:val="21"/>
          <w:szCs w:val="21"/>
          <w:highlight w:val="none"/>
          <w:shd w:val="clear" w:color="auto" w:fill="FFFFFF"/>
        </w:rPr>
        <w:t>采购计划编号：</w:t>
      </w:r>
      <w:r>
        <w:rPr>
          <w:rFonts w:hint="eastAsia" w:ascii="微软雅黑" w:hAnsi="微软雅黑" w:eastAsia="微软雅黑" w:cs="微软雅黑"/>
          <w:color w:val="auto"/>
          <w:sz w:val="21"/>
          <w:szCs w:val="21"/>
          <w:highlight w:val="none"/>
          <w:shd w:val="clear" w:color="auto" w:fill="FFFFFF"/>
          <w:lang w:eastAsia="zh-CN"/>
        </w:rPr>
        <w:t>采购计划-[2025]-09725号</w:t>
      </w:r>
    </w:p>
    <w:p w14:paraId="20E2CBF9">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lang w:eastAsia="zh-CN"/>
        </w:rPr>
      </w:pPr>
      <w:r>
        <w:rPr>
          <w:rFonts w:hint="eastAsia" w:ascii="微软雅黑" w:hAnsi="微软雅黑" w:eastAsia="微软雅黑" w:cs="微软雅黑"/>
          <w:color w:val="auto"/>
          <w:sz w:val="21"/>
          <w:szCs w:val="21"/>
          <w:highlight w:val="none"/>
          <w:shd w:val="clear" w:color="auto" w:fill="FFFFFF"/>
          <w:lang w:eastAsia="zh-CN"/>
        </w:rPr>
        <w:t>项目编号：JLYA-2025-060-HW</w:t>
      </w:r>
    </w:p>
    <w:p w14:paraId="213BF3D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项目名称：</w:t>
      </w:r>
      <w:r>
        <w:rPr>
          <w:rFonts w:hint="eastAsia" w:ascii="微软雅黑" w:hAnsi="微软雅黑" w:eastAsia="微软雅黑" w:cs="微软雅黑"/>
          <w:color w:val="auto"/>
          <w:sz w:val="21"/>
          <w:szCs w:val="21"/>
          <w:highlight w:val="none"/>
          <w:shd w:val="clear" w:color="auto" w:fill="FFFFFF"/>
          <w:lang w:eastAsia="zh-CN"/>
        </w:rPr>
        <w:t>伊通满族自治县人民法院购置融合法庭设备项目</w:t>
      </w:r>
    </w:p>
    <w:p w14:paraId="3F7E8E4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lang w:eastAsia="zh-CN"/>
        </w:rPr>
      </w:pPr>
      <w:r>
        <w:rPr>
          <w:rFonts w:hint="eastAsia" w:ascii="微软雅黑" w:hAnsi="微软雅黑" w:eastAsia="微软雅黑" w:cs="微软雅黑"/>
          <w:color w:val="auto"/>
          <w:sz w:val="21"/>
          <w:szCs w:val="21"/>
          <w:highlight w:val="none"/>
          <w:shd w:val="clear" w:color="auto" w:fill="FFFFFF"/>
        </w:rPr>
        <w:t>采购方式：</w:t>
      </w:r>
      <w:r>
        <w:rPr>
          <w:rFonts w:hint="eastAsia" w:ascii="微软雅黑" w:hAnsi="微软雅黑" w:eastAsia="微软雅黑" w:cs="微软雅黑"/>
          <w:color w:val="auto"/>
          <w:sz w:val="21"/>
          <w:szCs w:val="21"/>
          <w:highlight w:val="none"/>
          <w:shd w:val="clear" w:color="auto" w:fill="FFFFFF"/>
          <w:lang w:eastAsia="zh-CN"/>
        </w:rPr>
        <w:t>公开招标</w:t>
      </w:r>
    </w:p>
    <w:p w14:paraId="4EADC76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预算金额：</w:t>
      </w:r>
      <w:r>
        <w:rPr>
          <w:rFonts w:hint="eastAsia" w:ascii="微软雅黑" w:hAnsi="微软雅黑" w:eastAsia="微软雅黑" w:cs="微软雅黑"/>
          <w:color w:val="auto"/>
          <w:sz w:val="21"/>
          <w:szCs w:val="21"/>
          <w:highlight w:val="none"/>
          <w:shd w:val="clear" w:color="auto" w:fill="FFFFFF"/>
          <w:lang w:val="en-US" w:eastAsia="zh-CN"/>
        </w:rPr>
        <w:t>1648830.00</w:t>
      </w:r>
      <w:r>
        <w:rPr>
          <w:rFonts w:hint="eastAsia" w:ascii="微软雅黑" w:hAnsi="微软雅黑" w:eastAsia="微软雅黑" w:cs="微软雅黑"/>
          <w:color w:val="auto"/>
          <w:sz w:val="21"/>
          <w:szCs w:val="21"/>
          <w:highlight w:val="none"/>
          <w:shd w:val="clear" w:color="auto" w:fill="FFFFFF"/>
        </w:rPr>
        <w:t>元</w:t>
      </w:r>
    </w:p>
    <w:p w14:paraId="1E86BE45">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最高限价：</w:t>
      </w:r>
      <w:r>
        <w:rPr>
          <w:rFonts w:hint="eastAsia" w:ascii="微软雅黑" w:hAnsi="微软雅黑" w:eastAsia="微软雅黑" w:cs="微软雅黑"/>
          <w:color w:val="auto"/>
          <w:sz w:val="21"/>
          <w:szCs w:val="21"/>
          <w:highlight w:val="none"/>
          <w:shd w:val="clear" w:color="auto" w:fill="FFFFFF"/>
          <w:lang w:val="en-US" w:eastAsia="zh-CN"/>
        </w:rPr>
        <w:t>1648830.00</w:t>
      </w:r>
      <w:r>
        <w:rPr>
          <w:rFonts w:hint="eastAsia" w:ascii="微软雅黑" w:hAnsi="微软雅黑" w:eastAsia="微软雅黑" w:cs="微软雅黑"/>
          <w:color w:val="auto"/>
          <w:sz w:val="21"/>
          <w:szCs w:val="21"/>
          <w:highlight w:val="none"/>
          <w:shd w:val="clear" w:color="auto" w:fill="FFFFFF"/>
        </w:rPr>
        <w:t>元</w:t>
      </w:r>
    </w:p>
    <w:p w14:paraId="37BEE79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lang w:eastAsia="zh-CN"/>
        </w:rPr>
      </w:pPr>
      <w:bookmarkStart w:id="20" w:name="_Toc28359090"/>
      <w:bookmarkEnd w:id="20"/>
      <w:bookmarkStart w:id="21" w:name="_Toc28359013"/>
      <w:bookmarkEnd w:id="21"/>
      <w:bookmarkStart w:id="22" w:name="_Toc35393630"/>
      <w:bookmarkEnd w:id="22"/>
      <w:bookmarkStart w:id="23" w:name="_Toc35393799"/>
      <w:r>
        <w:rPr>
          <w:rFonts w:hint="eastAsia" w:ascii="微软雅黑" w:hAnsi="微软雅黑" w:eastAsia="微软雅黑" w:cs="微软雅黑"/>
          <w:color w:val="auto"/>
          <w:sz w:val="21"/>
          <w:szCs w:val="21"/>
          <w:highlight w:val="none"/>
          <w:shd w:val="clear" w:color="auto" w:fill="FFFFFF"/>
        </w:rPr>
        <w:t>采购需求：</w:t>
      </w:r>
      <w:bookmarkEnd w:id="23"/>
      <w:r>
        <w:rPr>
          <w:rFonts w:hint="eastAsia" w:ascii="微软雅黑" w:hAnsi="微软雅黑" w:eastAsia="微软雅黑" w:cs="微软雅黑"/>
          <w:color w:val="auto"/>
          <w:sz w:val="21"/>
          <w:szCs w:val="21"/>
          <w:highlight w:val="none"/>
          <w:shd w:val="clear" w:color="auto" w:fill="FFFFFF"/>
          <w:lang w:eastAsia="zh-CN"/>
        </w:rPr>
        <w:t>伊通满族自治县人民法院购置融合法庭设备项目，详见招标文件</w:t>
      </w:r>
    </w:p>
    <w:p w14:paraId="684216C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lang w:val="en-US" w:eastAsia="zh-CN"/>
        </w:rPr>
      </w:pPr>
      <w:r>
        <w:rPr>
          <w:rFonts w:hint="eastAsia" w:ascii="微软雅黑" w:hAnsi="微软雅黑" w:eastAsia="微软雅黑" w:cs="微软雅黑"/>
          <w:color w:val="auto"/>
          <w:sz w:val="21"/>
          <w:szCs w:val="21"/>
          <w:highlight w:val="none"/>
          <w:shd w:val="clear" w:color="auto" w:fill="FFFFFF"/>
          <w:lang w:val="en-US" w:eastAsia="zh-CN"/>
        </w:rPr>
        <w:t>合同履行期限：</w:t>
      </w:r>
      <w:r>
        <w:rPr>
          <w:rFonts w:hint="eastAsia" w:ascii="微软雅黑" w:hAnsi="微软雅黑" w:eastAsia="微软雅黑" w:cs="微软雅黑"/>
          <w:color w:val="auto"/>
          <w:sz w:val="21"/>
          <w:szCs w:val="21"/>
          <w:highlight w:val="none"/>
          <w:shd w:val="clear" w:color="auto" w:fill="FFFFFF"/>
          <w:lang w:eastAsia="zh-CN"/>
        </w:rPr>
        <w:t>供货期</w:t>
      </w:r>
      <w:r>
        <w:rPr>
          <w:rFonts w:hint="eastAsia" w:ascii="微软雅黑" w:hAnsi="微软雅黑" w:eastAsia="微软雅黑" w:cs="微软雅黑"/>
          <w:color w:val="auto"/>
          <w:sz w:val="21"/>
          <w:szCs w:val="21"/>
          <w:highlight w:val="none"/>
          <w:shd w:val="clear" w:color="auto" w:fill="FFFFFF"/>
          <w:lang w:val="en-US" w:eastAsia="zh-CN"/>
        </w:rPr>
        <w:t>45天；安装期15天</w:t>
      </w:r>
    </w:p>
    <w:p w14:paraId="7A978BD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lang w:val="en-US" w:eastAsia="zh-CN"/>
        </w:rPr>
      </w:pPr>
      <w:r>
        <w:rPr>
          <w:rFonts w:hint="eastAsia" w:ascii="微软雅黑" w:hAnsi="微软雅黑" w:eastAsia="微软雅黑" w:cs="微软雅黑"/>
          <w:color w:val="auto"/>
          <w:sz w:val="21"/>
          <w:szCs w:val="21"/>
          <w:highlight w:val="none"/>
          <w:shd w:val="clear" w:color="auto" w:fill="FFFFFF"/>
          <w:lang w:val="en-US" w:eastAsia="zh-CN"/>
        </w:rPr>
        <w:t>质保期：一年</w:t>
      </w:r>
    </w:p>
    <w:p w14:paraId="5E634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kern w:val="0"/>
          <w:sz w:val="21"/>
          <w:szCs w:val="21"/>
          <w:highlight w:val="none"/>
          <w:shd w:val="clear" w:color="auto" w:fill="FFFFFF"/>
          <w:lang w:val="en-US" w:eastAsia="zh-CN" w:bidi="ar"/>
        </w:rPr>
      </w:pPr>
      <w:r>
        <w:rPr>
          <w:rFonts w:hint="eastAsia" w:ascii="微软雅黑" w:hAnsi="微软雅黑" w:eastAsia="微软雅黑" w:cs="微软雅黑"/>
          <w:color w:val="auto"/>
          <w:sz w:val="21"/>
          <w:szCs w:val="21"/>
          <w:highlight w:val="none"/>
          <w:shd w:val="clear" w:color="auto" w:fill="FFFFFF"/>
        </w:rPr>
        <w:t>本项目</w:t>
      </w:r>
      <w:r>
        <w:rPr>
          <w:rFonts w:hint="eastAsia" w:ascii="微软雅黑" w:hAnsi="微软雅黑" w:eastAsia="微软雅黑" w:cs="微软雅黑"/>
          <w:color w:val="auto"/>
          <w:sz w:val="21"/>
          <w:szCs w:val="21"/>
          <w:highlight w:val="none"/>
          <w:shd w:val="clear" w:color="auto" w:fill="FFFFFF"/>
          <w:lang w:val="en-US" w:eastAsia="zh-CN"/>
        </w:rPr>
        <w:t>不</w:t>
      </w:r>
      <w:r>
        <w:rPr>
          <w:rFonts w:hint="eastAsia" w:ascii="微软雅黑" w:hAnsi="微软雅黑" w:eastAsia="微软雅黑" w:cs="微软雅黑"/>
          <w:color w:val="auto"/>
          <w:sz w:val="21"/>
          <w:szCs w:val="21"/>
          <w:highlight w:val="none"/>
          <w:shd w:val="clear" w:color="auto" w:fill="FFFFFF"/>
        </w:rPr>
        <w:t>接受联合体</w:t>
      </w:r>
      <w:r>
        <w:rPr>
          <w:rFonts w:hint="eastAsia" w:ascii="微软雅黑" w:hAnsi="微软雅黑" w:eastAsia="微软雅黑" w:cs="微软雅黑"/>
          <w:color w:val="auto"/>
          <w:sz w:val="21"/>
          <w:szCs w:val="21"/>
          <w:highlight w:val="none"/>
          <w:shd w:val="clear" w:color="auto" w:fill="FFFFFF"/>
          <w:lang w:val="en-US" w:eastAsia="zh-CN"/>
        </w:rPr>
        <w:t>投标</w:t>
      </w:r>
    </w:p>
    <w:p w14:paraId="0C3F22C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textAlignment w:val="auto"/>
        <w:rPr>
          <w:rFonts w:hint="eastAsia" w:ascii="微软雅黑" w:hAnsi="微软雅黑" w:eastAsia="微软雅黑" w:cs="微软雅黑"/>
          <w:b/>
          <w:bCs w:val="0"/>
          <w:color w:val="auto"/>
          <w:sz w:val="21"/>
          <w:szCs w:val="21"/>
          <w:highlight w:val="none"/>
        </w:rPr>
      </w:pPr>
      <w:bookmarkStart w:id="24" w:name="_Toc28359080"/>
      <w:bookmarkEnd w:id="24"/>
      <w:bookmarkStart w:id="25" w:name="_Toc35393622"/>
      <w:bookmarkEnd w:id="25"/>
      <w:bookmarkStart w:id="26" w:name="_Toc28359003"/>
      <w:bookmarkEnd w:id="26"/>
      <w:bookmarkStart w:id="27" w:name="_Toc35393791"/>
      <w:r>
        <w:rPr>
          <w:rFonts w:hint="eastAsia" w:ascii="微软雅黑" w:hAnsi="微软雅黑" w:eastAsia="微软雅黑" w:cs="微软雅黑"/>
          <w:b/>
          <w:bCs w:val="0"/>
          <w:color w:val="auto"/>
          <w:sz w:val="21"/>
          <w:szCs w:val="21"/>
          <w:highlight w:val="none"/>
          <w:u w:val="none"/>
          <w:shd w:val="clear" w:color="auto" w:fill="FFFFFF"/>
        </w:rPr>
        <w:t>二、申请人的资格要求：</w:t>
      </w:r>
      <w:bookmarkEnd w:id="27"/>
    </w:p>
    <w:p w14:paraId="4EB5AA11">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rPr>
      </w:pPr>
      <w:bookmarkStart w:id="28" w:name="_Toc35393800"/>
      <w:r>
        <w:rPr>
          <w:rFonts w:hint="eastAsia" w:ascii="微软雅黑" w:hAnsi="微软雅黑" w:eastAsia="微软雅黑" w:cs="微软雅黑"/>
          <w:color w:val="auto"/>
          <w:sz w:val="21"/>
          <w:szCs w:val="21"/>
          <w:highlight w:val="none"/>
          <w:shd w:val="clear" w:color="auto" w:fill="FFFFFF"/>
        </w:rPr>
        <w:t>1.满足《中华人民共和国政府采购法》第二十二条规定；</w:t>
      </w:r>
      <w:bookmarkEnd w:id="28"/>
    </w:p>
    <w:p w14:paraId="74519819">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2.落实政府采购政策需满足的资格要求：</w:t>
      </w:r>
      <w:r>
        <w:rPr>
          <w:rFonts w:hint="eastAsia" w:ascii="微软雅黑" w:hAnsi="微软雅黑" w:eastAsia="微软雅黑" w:cs="微软雅黑"/>
          <w:color w:val="auto"/>
          <w:sz w:val="21"/>
          <w:szCs w:val="21"/>
          <w:highlight w:val="none"/>
          <w:shd w:val="clear" w:color="auto" w:fill="FFFFFF"/>
          <w:lang w:eastAsia="zh-CN"/>
        </w:rPr>
        <w:t>本项目专门面向中小企业采购</w:t>
      </w:r>
      <w:r>
        <w:rPr>
          <w:rFonts w:hint="eastAsia" w:ascii="微软雅黑" w:hAnsi="微软雅黑" w:eastAsia="微软雅黑" w:cs="微软雅黑"/>
          <w:color w:val="auto"/>
          <w:sz w:val="21"/>
          <w:szCs w:val="21"/>
          <w:highlight w:val="none"/>
          <w:shd w:val="clear" w:color="auto" w:fill="FFFFFF"/>
        </w:rPr>
        <w:t>；</w:t>
      </w:r>
    </w:p>
    <w:p w14:paraId="30BD0E61">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3.本项目的特定资格要求：</w:t>
      </w:r>
    </w:p>
    <w:p w14:paraId="778E1C3A">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3.1、资质要求</w:t>
      </w:r>
    </w:p>
    <w:p w14:paraId="0A555FE1">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lang w:eastAsia="zh-CN"/>
        </w:rPr>
        <w:t>供应商须在中华人民共和国境内注册，具备有效的营业执照，能够独立承担民事责任的独立法人或其他组织；</w:t>
      </w:r>
      <w:r>
        <w:rPr>
          <w:rFonts w:hint="eastAsia" w:ascii="微软雅黑" w:hAnsi="微软雅黑" w:eastAsia="微软雅黑" w:cs="微软雅黑"/>
          <w:color w:val="auto"/>
          <w:sz w:val="21"/>
          <w:szCs w:val="21"/>
          <w:shd w:val="clear" w:color="auto" w:fill="FFFFFF"/>
          <w:lang w:val="en-US" w:eastAsia="zh-CN"/>
        </w:rPr>
        <w:t>并在人员、设备和资金等方面具有相应的能力，经营范围须涵盖采购项目相关内容</w:t>
      </w:r>
      <w:r>
        <w:rPr>
          <w:rFonts w:hint="eastAsia" w:ascii="微软雅黑" w:hAnsi="微软雅黑" w:eastAsia="微软雅黑" w:cs="微软雅黑"/>
          <w:color w:val="auto"/>
          <w:sz w:val="21"/>
          <w:szCs w:val="21"/>
          <w:shd w:val="clear" w:color="auto" w:fill="FFFFFF"/>
          <w:lang w:eastAsia="zh-CN"/>
        </w:rPr>
        <w:t>。</w:t>
      </w:r>
    </w:p>
    <w:p w14:paraId="0C3B41D2">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3.2、财务要求</w:t>
      </w:r>
    </w:p>
    <w:p w14:paraId="3401883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lang w:val="en-US" w:eastAsia="zh-CN"/>
        </w:rPr>
      </w:pPr>
      <w:r>
        <w:rPr>
          <w:rFonts w:hint="eastAsia" w:ascii="微软雅黑" w:hAnsi="微软雅黑" w:eastAsia="微软雅黑" w:cs="微软雅黑"/>
          <w:color w:val="auto"/>
          <w:sz w:val="21"/>
          <w:szCs w:val="21"/>
          <w:shd w:val="clear" w:color="auto" w:fill="FFFFFF"/>
        </w:rPr>
        <w:t>具有经会计师事务所</w:t>
      </w:r>
      <w:r>
        <w:rPr>
          <w:rFonts w:hint="eastAsia" w:ascii="微软雅黑" w:hAnsi="微软雅黑" w:eastAsia="微软雅黑" w:cs="微软雅黑"/>
          <w:color w:val="auto"/>
          <w:sz w:val="21"/>
          <w:szCs w:val="21"/>
          <w:shd w:val="clear" w:color="auto" w:fill="FFFFFF"/>
          <w:lang w:eastAsia="zh-CN"/>
        </w:rPr>
        <w:t>审计的近一年（202</w:t>
      </w:r>
      <w:r>
        <w:rPr>
          <w:rFonts w:hint="eastAsia" w:ascii="微软雅黑" w:hAnsi="微软雅黑" w:eastAsia="微软雅黑" w:cs="微软雅黑"/>
          <w:color w:val="auto"/>
          <w:sz w:val="21"/>
          <w:szCs w:val="21"/>
          <w:shd w:val="clear" w:color="auto" w:fill="FFFFFF"/>
          <w:lang w:val="en-US" w:eastAsia="zh-CN"/>
        </w:rPr>
        <w:t>4</w:t>
      </w:r>
      <w:r>
        <w:rPr>
          <w:rFonts w:hint="eastAsia" w:ascii="微软雅黑" w:hAnsi="微软雅黑" w:eastAsia="微软雅黑" w:cs="微软雅黑"/>
          <w:color w:val="auto"/>
          <w:sz w:val="21"/>
          <w:szCs w:val="21"/>
          <w:shd w:val="clear" w:color="auto" w:fill="FFFFFF"/>
          <w:lang w:eastAsia="zh-CN"/>
        </w:rPr>
        <w:t>年）的财务审计报告或</w:t>
      </w:r>
      <w:r>
        <w:rPr>
          <w:rFonts w:hint="eastAsia" w:ascii="微软雅黑" w:hAnsi="微软雅黑" w:eastAsia="微软雅黑" w:cs="微软雅黑"/>
          <w:color w:val="auto"/>
          <w:sz w:val="21"/>
          <w:szCs w:val="21"/>
          <w:shd w:val="clear" w:color="auto" w:fill="FFFFFF"/>
        </w:rPr>
        <w:t>财务报表（复印件加盖公章）或投标前三个月内供应商开户银行出具的资信证明（除开具银行明确表示复印无效的，银行资信证明可以是复印件加盖本单位公章；资信证明要能证明供应商的资信状况良好，往来帐款正常，无透支行为，存款证明无效）。</w:t>
      </w:r>
      <w:r>
        <w:rPr>
          <w:rFonts w:hint="eastAsia" w:ascii="微软雅黑" w:hAnsi="微软雅黑" w:eastAsia="微软雅黑" w:cs="微软雅黑"/>
          <w:color w:val="auto"/>
          <w:sz w:val="21"/>
          <w:szCs w:val="21"/>
          <w:shd w:val="clear" w:color="auto" w:fill="FFFFFF"/>
          <w:lang w:val="en-US" w:eastAsia="zh-CN"/>
        </w:rPr>
        <w:t>并提供财务状况、依法缴纳税收和社会保障资金情况的资格条件承诺函。</w:t>
      </w:r>
    </w:p>
    <w:p w14:paraId="710292F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3.3、信誉要求</w:t>
      </w:r>
    </w:p>
    <w:p w14:paraId="5E6EFDE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具有良好的企业信誉，未被列入失信被执行人、重大税收违法案件当事人名单、政府采购严重违法失信行为记录名单。查询渠道：“信用中国”网站（www.creditchina.gov.cn）和中国政府采购网（www.ccgp.gov.cn）</w:t>
      </w:r>
    </w:p>
    <w:p w14:paraId="7E6A488E">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3.4、其他要求</w:t>
      </w:r>
    </w:p>
    <w:p w14:paraId="690075A0">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kern w:val="0"/>
          <w:sz w:val="21"/>
          <w:szCs w:val="21"/>
          <w:highlight w:val="none"/>
          <w:shd w:val="clear" w:color="auto" w:fill="FFFFFF"/>
          <w:lang w:val="en-US" w:eastAsia="zh-CN" w:bidi="ar"/>
        </w:rPr>
      </w:pPr>
      <w:r>
        <w:rPr>
          <w:rFonts w:hint="eastAsia" w:ascii="微软雅黑" w:hAnsi="微软雅黑" w:eastAsia="微软雅黑" w:cs="微软雅黑"/>
          <w:color w:val="auto"/>
          <w:sz w:val="21"/>
          <w:szCs w:val="21"/>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微软雅黑" w:hAnsi="微软雅黑" w:eastAsia="微软雅黑" w:cs="微软雅黑"/>
          <w:color w:val="auto"/>
          <w:kern w:val="0"/>
          <w:sz w:val="21"/>
          <w:szCs w:val="21"/>
          <w:highlight w:val="none"/>
          <w:shd w:val="clear" w:color="auto" w:fill="FFFFFF"/>
          <w:lang w:val="en-US" w:eastAsia="zh-CN" w:bidi="ar"/>
        </w:rPr>
        <w:t>。</w:t>
      </w:r>
    </w:p>
    <w:p w14:paraId="3B60926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textAlignment w:val="auto"/>
        <w:rPr>
          <w:rFonts w:hint="eastAsia" w:ascii="微软雅黑" w:hAnsi="微软雅黑" w:eastAsia="微软雅黑" w:cs="微软雅黑"/>
          <w:b/>
          <w:bCs w:val="0"/>
          <w:color w:val="auto"/>
          <w:sz w:val="21"/>
          <w:szCs w:val="21"/>
          <w:highlight w:val="none"/>
          <w:lang w:eastAsia="zh-CN"/>
        </w:rPr>
      </w:pPr>
      <w:bookmarkStart w:id="29" w:name="_Toc35393623"/>
      <w:bookmarkEnd w:id="29"/>
      <w:bookmarkStart w:id="30" w:name="_Toc35393792"/>
      <w:r>
        <w:rPr>
          <w:rFonts w:hint="eastAsia" w:ascii="微软雅黑" w:hAnsi="微软雅黑" w:eastAsia="微软雅黑" w:cs="微软雅黑"/>
          <w:b/>
          <w:bCs w:val="0"/>
          <w:color w:val="auto"/>
          <w:sz w:val="21"/>
          <w:szCs w:val="21"/>
          <w:highlight w:val="none"/>
          <w:u w:val="none"/>
          <w:shd w:val="clear" w:color="auto" w:fill="FFFFFF"/>
        </w:rPr>
        <w:t>三、获取</w:t>
      </w:r>
      <w:bookmarkEnd w:id="30"/>
      <w:r>
        <w:rPr>
          <w:rFonts w:hint="eastAsia" w:ascii="微软雅黑" w:hAnsi="微软雅黑" w:eastAsia="微软雅黑" w:cs="微软雅黑"/>
          <w:b/>
          <w:bCs w:val="0"/>
          <w:color w:val="auto"/>
          <w:sz w:val="21"/>
          <w:szCs w:val="21"/>
          <w:highlight w:val="none"/>
          <w:u w:val="none"/>
          <w:shd w:val="clear" w:color="auto" w:fill="FFFFFF"/>
          <w:lang w:eastAsia="zh-CN"/>
        </w:rPr>
        <w:t>招标文件</w:t>
      </w:r>
    </w:p>
    <w:p w14:paraId="172773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54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shd w:val="clear" w:color="auto" w:fill="FFFFFF"/>
          <w:lang w:val="en-US" w:eastAsia="zh-CN" w:bidi="ar"/>
        </w:rPr>
        <w:t>时间：</w:t>
      </w:r>
      <w:r>
        <w:rPr>
          <w:rFonts w:hint="eastAsia" w:ascii="微软雅黑" w:hAnsi="微软雅黑" w:eastAsia="微软雅黑" w:cs="微软雅黑"/>
          <w:color w:val="auto"/>
          <w:kern w:val="0"/>
          <w:sz w:val="21"/>
          <w:szCs w:val="21"/>
          <w:highlight w:val="none"/>
          <w:u w:val="single"/>
          <w:shd w:val="clear" w:color="auto" w:fill="FFFFFF"/>
          <w:lang w:val="en-US" w:eastAsia="zh-CN" w:bidi="ar"/>
        </w:rPr>
        <w:t xml:space="preserve"> 2025年07月10日</w:t>
      </w:r>
      <w:r>
        <w:rPr>
          <w:rFonts w:hint="eastAsia" w:ascii="微软雅黑" w:hAnsi="微软雅黑" w:eastAsia="微软雅黑" w:cs="微软雅黑"/>
          <w:color w:val="auto"/>
          <w:kern w:val="0"/>
          <w:sz w:val="21"/>
          <w:szCs w:val="21"/>
          <w:highlight w:val="none"/>
          <w:shd w:val="clear" w:color="auto" w:fill="FFFFFF"/>
          <w:lang w:val="en-US" w:eastAsia="zh-CN" w:bidi="ar"/>
        </w:rPr>
        <w:t>至</w:t>
      </w:r>
      <w:r>
        <w:rPr>
          <w:rFonts w:hint="eastAsia" w:ascii="微软雅黑" w:hAnsi="微软雅黑" w:eastAsia="微软雅黑" w:cs="微软雅黑"/>
          <w:color w:val="auto"/>
          <w:kern w:val="0"/>
          <w:sz w:val="21"/>
          <w:szCs w:val="21"/>
          <w:highlight w:val="none"/>
          <w:u w:val="single"/>
          <w:shd w:val="clear" w:color="auto" w:fill="FFFFFF"/>
          <w:lang w:val="en-US" w:eastAsia="zh-CN" w:bidi="ar"/>
        </w:rPr>
        <w:t>2025年07月16日</w:t>
      </w:r>
      <w:r>
        <w:rPr>
          <w:rFonts w:hint="eastAsia" w:ascii="微软雅黑" w:hAnsi="微软雅黑" w:eastAsia="微软雅黑" w:cs="微软雅黑"/>
          <w:color w:val="auto"/>
          <w:kern w:val="0"/>
          <w:sz w:val="21"/>
          <w:szCs w:val="21"/>
          <w:highlight w:val="none"/>
          <w:shd w:val="clear" w:color="auto" w:fill="FFFFFF"/>
          <w:lang w:val="en-US" w:eastAsia="zh-CN" w:bidi="ar"/>
        </w:rPr>
        <w:t>，（上午0:00～12:00，下午12:00～23:59，北京时间，法定节假日除外）</w:t>
      </w:r>
    </w:p>
    <w:p w14:paraId="3982B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54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shd w:val="clear" w:color="auto" w:fill="FFFFFF"/>
          <w:lang w:val="en-US" w:eastAsia="zh-CN" w:bidi="ar"/>
        </w:rPr>
        <w:t>地点：供应商登录政采云平台https://www.zcygov.cn/在线申请获取采购文件（进入“项目采购”应用，在获取采购文件菜单中选择项目，申请获取采购文件），其他途径获取采购文件按无效投标处理。</w:t>
      </w:r>
    </w:p>
    <w:p w14:paraId="52AA8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540"/>
        <w:jc w:val="left"/>
        <w:textAlignment w:val="auto"/>
        <w:rPr>
          <w:rFonts w:hint="eastAsia" w:ascii="微软雅黑" w:hAnsi="微软雅黑" w:eastAsia="微软雅黑" w:cs="微软雅黑"/>
          <w:color w:val="auto"/>
          <w:kern w:val="0"/>
          <w:sz w:val="21"/>
          <w:szCs w:val="21"/>
          <w:highlight w:val="none"/>
          <w:shd w:val="clear" w:color="auto" w:fill="FFFFFF"/>
          <w:lang w:val="en-US" w:eastAsia="zh-CN" w:bidi="ar"/>
        </w:rPr>
      </w:pPr>
      <w:r>
        <w:rPr>
          <w:rFonts w:hint="eastAsia" w:ascii="微软雅黑" w:hAnsi="微软雅黑" w:eastAsia="微软雅黑" w:cs="微软雅黑"/>
          <w:color w:val="auto"/>
          <w:kern w:val="0"/>
          <w:sz w:val="21"/>
          <w:szCs w:val="21"/>
          <w:highlight w:val="none"/>
          <w:shd w:val="clear" w:color="auto" w:fill="FFFFFF"/>
          <w:lang w:val="en-US" w:eastAsia="zh-CN" w:bidi="ar"/>
        </w:rPr>
        <w:t>方式：网上自行下载</w:t>
      </w:r>
    </w:p>
    <w:p w14:paraId="3D5F1A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54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shd w:val="clear" w:color="auto" w:fill="FFFFFF"/>
          <w:lang w:val="en-US" w:eastAsia="zh-CN" w:bidi="ar"/>
        </w:rPr>
        <w:t>售价：免费</w:t>
      </w:r>
    </w:p>
    <w:p w14:paraId="0583B9F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textAlignment w:val="auto"/>
        <w:rPr>
          <w:rFonts w:hint="eastAsia" w:ascii="微软雅黑" w:hAnsi="微软雅黑" w:eastAsia="微软雅黑" w:cs="微软雅黑"/>
          <w:b/>
          <w:bCs w:val="0"/>
          <w:color w:val="auto"/>
          <w:sz w:val="21"/>
          <w:szCs w:val="21"/>
          <w:highlight w:val="none"/>
        </w:rPr>
      </w:pPr>
      <w:bookmarkStart w:id="31" w:name="_Toc35393624"/>
      <w:bookmarkEnd w:id="31"/>
      <w:bookmarkStart w:id="32" w:name="_Toc28359082"/>
      <w:bookmarkEnd w:id="32"/>
      <w:bookmarkStart w:id="33" w:name="_Toc28359005"/>
      <w:bookmarkEnd w:id="33"/>
      <w:bookmarkStart w:id="34" w:name="_Toc35393793"/>
      <w:r>
        <w:rPr>
          <w:rFonts w:hint="eastAsia" w:ascii="微软雅黑" w:hAnsi="微软雅黑" w:eastAsia="微软雅黑" w:cs="微软雅黑"/>
          <w:b/>
          <w:bCs w:val="0"/>
          <w:color w:val="auto"/>
          <w:sz w:val="21"/>
          <w:szCs w:val="21"/>
          <w:highlight w:val="none"/>
          <w:u w:val="none"/>
          <w:shd w:val="clear" w:color="auto" w:fill="FFFFFF"/>
        </w:rPr>
        <w:t>四、提交</w:t>
      </w:r>
      <w:bookmarkEnd w:id="34"/>
      <w:r>
        <w:rPr>
          <w:rFonts w:hint="eastAsia" w:ascii="微软雅黑" w:hAnsi="微软雅黑" w:eastAsia="微软雅黑" w:cs="微软雅黑"/>
          <w:b/>
          <w:bCs w:val="0"/>
          <w:color w:val="auto"/>
          <w:sz w:val="21"/>
          <w:szCs w:val="21"/>
          <w:highlight w:val="none"/>
          <w:u w:val="none"/>
          <w:shd w:val="clear" w:color="auto" w:fill="FFFFFF"/>
          <w:lang w:eastAsia="zh-CN"/>
        </w:rPr>
        <w:t>投标文件</w:t>
      </w:r>
      <w:r>
        <w:rPr>
          <w:rFonts w:hint="eastAsia" w:ascii="微软雅黑" w:hAnsi="微软雅黑" w:eastAsia="微软雅黑" w:cs="微软雅黑"/>
          <w:b/>
          <w:bCs w:val="0"/>
          <w:color w:val="auto"/>
          <w:sz w:val="21"/>
          <w:szCs w:val="21"/>
          <w:highlight w:val="none"/>
          <w:shd w:val="clear" w:color="auto" w:fill="FFFFFF"/>
        </w:rPr>
        <w:t>截止时间</w:t>
      </w:r>
    </w:p>
    <w:p w14:paraId="4F007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shd w:val="clear" w:color="auto" w:fill="FFFFFF"/>
          <w:lang w:val="en-US" w:eastAsia="zh-CN" w:bidi="ar"/>
        </w:rPr>
        <w:t>截止时间：</w:t>
      </w:r>
      <w:r>
        <w:rPr>
          <w:rFonts w:hint="eastAsia" w:ascii="微软雅黑" w:hAnsi="微软雅黑" w:eastAsia="微软雅黑" w:cs="微软雅黑"/>
          <w:color w:val="auto"/>
          <w:kern w:val="0"/>
          <w:sz w:val="21"/>
          <w:szCs w:val="21"/>
          <w:highlight w:val="none"/>
          <w:u w:val="single"/>
          <w:shd w:val="clear" w:color="auto" w:fill="FFFFFF"/>
          <w:lang w:val="en-US" w:eastAsia="zh-CN" w:bidi="ar"/>
        </w:rPr>
        <w:t>2025年07月30日10点00分</w:t>
      </w:r>
      <w:r>
        <w:rPr>
          <w:rFonts w:hint="eastAsia" w:ascii="微软雅黑" w:hAnsi="微软雅黑" w:eastAsia="微软雅黑" w:cs="微软雅黑"/>
          <w:color w:val="auto"/>
          <w:kern w:val="0"/>
          <w:sz w:val="21"/>
          <w:szCs w:val="21"/>
          <w:highlight w:val="none"/>
          <w:shd w:val="clear" w:color="auto" w:fill="FFFFFF"/>
          <w:lang w:val="en-US" w:eastAsia="zh-CN" w:bidi="ar"/>
        </w:rPr>
        <w:t>（北京时间）</w:t>
      </w:r>
    </w:p>
    <w:p w14:paraId="10FC8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kern w:val="0"/>
          <w:sz w:val="21"/>
          <w:szCs w:val="21"/>
          <w:highlight w:val="none"/>
          <w:shd w:val="clear" w:color="auto" w:fill="FFFFFF"/>
          <w:lang w:val="en-US" w:eastAsia="zh-CN" w:bidi="ar"/>
        </w:rPr>
      </w:pPr>
      <w:r>
        <w:rPr>
          <w:rFonts w:hint="eastAsia" w:ascii="微软雅黑" w:hAnsi="微软雅黑" w:eastAsia="微软雅黑" w:cs="微软雅黑"/>
          <w:color w:val="auto"/>
          <w:kern w:val="0"/>
          <w:sz w:val="21"/>
          <w:szCs w:val="21"/>
          <w:highlight w:val="none"/>
          <w:shd w:val="clear" w:color="auto" w:fill="FFFFFF"/>
          <w:lang w:val="en-US" w:eastAsia="zh-CN" w:bidi="ar"/>
        </w:rPr>
        <w:t>地点：政采云平台（http：//www.zcygov.cn），逾期未上传电子投标文件，将不予受理。</w:t>
      </w:r>
    </w:p>
    <w:p w14:paraId="5015C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kern w:val="0"/>
          <w:sz w:val="21"/>
          <w:szCs w:val="21"/>
          <w:highlight w:val="none"/>
          <w:shd w:val="clear" w:color="auto" w:fill="FFFFFF"/>
          <w:lang w:val="en-US" w:eastAsia="zh-CN" w:bidi="ar"/>
        </w:rPr>
      </w:pPr>
      <w:r>
        <w:rPr>
          <w:rFonts w:hint="eastAsia" w:ascii="微软雅黑" w:hAnsi="微软雅黑" w:eastAsia="微软雅黑" w:cs="微软雅黑"/>
          <w:color w:val="auto"/>
          <w:kern w:val="0"/>
          <w:sz w:val="21"/>
          <w:szCs w:val="21"/>
          <w:highlight w:val="none"/>
          <w:shd w:val="clear" w:color="auto" w:fill="FFFFFF"/>
          <w:lang w:val="en-US" w:eastAsia="zh-CN" w:bidi="ar"/>
        </w:rPr>
        <w:t>投标文件提交方式：本项目为全流程电子化项目，通过“政采云 ”平台（http：//www.zcygov.cn）实行在线电子投标，供应商应先安装“政采云投标客户端 ”（请自行前往“政采云 ”平台进行下载），并按照本项目招标文件和“政采云 ”平台的要求编制、加密后在投标截止时间前通过网络上传至“政采云 ”平台，供应商在“政采云 ”平台提交电子版投标文件时，请填写参加开标活动经办人联系方式。</w:t>
      </w:r>
    </w:p>
    <w:p w14:paraId="135AE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kern w:val="0"/>
          <w:sz w:val="21"/>
          <w:szCs w:val="21"/>
          <w:highlight w:val="none"/>
          <w:shd w:val="clear" w:color="auto" w:fill="FFFFFF"/>
          <w:lang w:val="en-US" w:eastAsia="zh-CN" w:bidi="ar"/>
        </w:rPr>
        <w:t>电子投标文件解密期限及方式：本项目采用全流程电子化采购，需通过政府采购云平台（http：//www.zcygov.cn）递交电子版投标文件，开启时间后30分钟内在“政采云 ”平台线上远程完成解密。</w:t>
      </w:r>
    </w:p>
    <w:p w14:paraId="7B7B7B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textAlignment w:val="auto"/>
        <w:rPr>
          <w:rFonts w:hint="eastAsia" w:ascii="微软雅黑" w:hAnsi="微软雅黑" w:eastAsia="微软雅黑" w:cs="微软雅黑"/>
          <w:b/>
          <w:bCs w:val="0"/>
          <w:color w:val="auto"/>
          <w:sz w:val="21"/>
          <w:szCs w:val="21"/>
          <w:highlight w:val="none"/>
          <w:u w:val="none"/>
          <w:shd w:val="clear" w:color="auto" w:fill="FFFFFF"/>
        </w:rPr>
      </w:pPr>
      <w:bookmarkStart w:id="35" w:name="_Toc35393625"/>
      <w:bookmarkEnd w:id="35"/>
      <w:bookmarkStart w:id="36" w:name="_Toc28359007"/>
      <w:bookmarkEnd w:id="36"/>
      <w:bookmarkStart w:id="37" w:name="_Toc35393794"/>
      <w:bookmarkEnd w:id="37"/>
      <w:bookmarkStart w:id="38" w:name="_Toc28359084"/>
      <w:r>
        <w:rPr>
          <w:rFonts w:hint="eastAsia" w:ascii="微软雅黑" w:hAnsi="微软雅黑" w:eastAsia="微软雅黑" w:cs="微软雅黑"/>
          <w:b/>
          <w:bCs w:val="0"/>
          <w:color w:val="auto"/>
          <w:sz w:val="21"/>
          <w:szCs w:val="21"/>
          <w:highlight w:val="none"/>
          <w:u w:val="none"/>
          <w:shd w:val="clear" w:color="auto" w:fill="FFFFFF"/>
        </w:rPr>
        <w:t>五、开启</w:t>
      </w:r>
    </w:p>
    <w:p w14:paraId="7F0E6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kern w:val="0"/>
          <w:sz w:val="21"/>
          <w:szCs w:val="21"/>
          <w:highlight w:val="none"/>
          <w:shd w:val="clear" w:color="auto" w:fill="FFFFFF"/>
          <w:lang w:val="en-US" w:eastAsia="zh-CN" w:bidi="ar"/>
        </w:rPr>
      </w:pPr>
      <w:r>
        <w:rPr>
          <w:rFonts w:hint="eastAsia" w:ascii="微软雅黑" w:hAnsi="微软雅黑" w:eastAsia="微软雅黑" w:cs="微软雅黑"/>
          <w:color w:val="auto"/>
          <w:kern w:val="0"/>
          <w:sz w:val="21"/>
          <w:szCs w:val="21"/>
          <w:highlight w:val="none"/>
          <w:shd w:val="clear" w:color="auto" w:fill="FFFFFF"/>
          <w:lang w:val="en-US" w:eastAsia="zh-CN" w:bidi="ar"/>
        </w:rPr>
        <w:t>时间：2025年07月30日10时00分（北京时间）</w:t>
      </w:r>
    </w:p>
    <w:p w14:paraId="315CE9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kern w:val="0"/>
          <w:sz w:val="21"/>
          <w:szCs w:val="21"/>
          <w:highlight w:val="none"/>
          <w:shd w:val="clear" w:color="auto" w:fill="FFFFFF"/>
          <w:lang w:val="en-US" w:eastAsia="zh-CN" w:bidi="ar"/>
        </w:rPr>
      </w:pPr>
      <w:r>
        <w:rPr>
          <w:rFonts w:hint="eastAsia" w:ascii="微软雅黑" w:hAnsi="微软雅黑" w:eastAsia="微软雅黑" w:cs="微软雅黑"/>
          <w:color w:val="auto"/>
          <w:kern w:val="0"/>
          <w:sz w:val="21"/>
          <w:szCs w:val="21"/>
          <w:highlight w:val="none"/>
          <w:shd w:val="clear" w:color="auto" w:fill="FFFFFF"/>
          <w:lang w:val="en-US" w:eastAsia="zh-CN" w:bidi="ar"/>
        </w:rPr>
        <w:t>地点：长春市高新区鸿达街248号吉林日报副楼4楼吉利招平台第一开标室</w:t>
      </w:r>
    </w:p>
    <w:p w14:paraId="39D141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textAlignment w:val="auto"/>
        <w:rPr>
          <w:rFonts w:hint="eastAsia" w:ascii="微软雅黑" w:hAnsi="微软雅黑" w:eastAsia="微软雅黑" w:cs="微软雅黑"/>
          <w:b/>
          <w:bCs w:val="0"/>
          <w:color w:val="auto"/>
          <w:sz w:val="21"/>
          <w:szCs w:val="21"/>
          <w:highlight w:val="none"/>
        </w:rPr>
      </w:pPr>
      <w:r>
        <w:rPr>
          <w:rFonts w:hint="eastAsia" w:ascii="微软雅黑" w:hAnsi="微软雅黑" w:eastAsia="微软雅黑" w:cs="微软雅黑"/>
          <w:b/>
          <w:bCs w:val="0"/>
          <w:color w:val="auto"/>
          <w:sz w:val="21"/>
          <w:szCs w:val="21"/>
          <w:highlight w:val="none"/>
          <w:u w:val="none"/>
          <w:shd w:val="clear" w:color="auto" w:fill="FFFFFF"/>
          <w:lang w:val="en-US" w:eastAsia="zh-CN"/>
        </w:rPr>
        <w:t>六、</w:t>
      </w:r>
      <w:r>
        <w:rPr>
          <w:rFonts w:hint="eastAsia" w:ascii="微软雅黑" w:hAnsi="微软雅黑" w:eastAsia="微软雅黑" w:cs="微软雅黑"/>
          <w:b/>
          <w:bCs w:val="0"/>
          <w:color w:val="auto"/>
          <w:sz w:val="21"/>
          <w:szCs w:val="21"/>
          <w:highlight w:val="none"/>
          <w:u w:val="none"/>
          <w:shd w:val="clear" w:color="auto" w:fill="FFFFFF"/>
        </w:rPr>
        <w:t>公告期限</w:t>
      </w:r>
      <w:bookmarkEnd w:id="38"/>
    </w:p>
    <w:p w14:paraId="6B15E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90" w:lineRule="exact"/>
        <w:ind w:left="0" w:right="0"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shd w:val="clear" w:color="auto" w:fill="FFFFFF"/>
          <w:lang w:val="en-US" w:eastAsia="zh-CN" w:bidi="ar"/>
        </w:rPr>
        <w:t>自本公告发布之日起5个工作日。</w:t>
      </w:r>
    </w:p>
    <w:p w14:paraId="6C85671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textAlignment w:val="auto"/>
        <w:rPr>
          <w:rFonts w:hint="eastAsia" w:ascii="微软雅黑" w:hAnsi="微软雅黑" w:eastAsia="微软雅黑" w:cs="微软雅黑"/>
          <w:b/>
          <w:bCs w:val="0"/>
          <w:color w:val="auto"/>
          <w:sz w:val="21"/>
          <w:szCs w:val="21"/>
          <w:highlight w:val="none"/>
          <w:u w:val="none"/>
          <w:shd w:val="clear" w:color="auto" w:fill="FFFFFF"/>
        </w:rPr>
      </w:pPr>
      <w:bookmarkStart w:id="39" w:name="_Toc35393626"/>
      <w:bookmarkEnd w:id="39"/>
      <w:bookmarkStart w:id="40" w:name="_Toc35393795"/>
      <w:r>
        <w:rPr>
          <w:rFonts w:hint="eastAsia" w:ascii="微软雅黑" w:hAnsi="微软雅黑" w:eastAsia="微软雅黑" w:cs="微软雅黑"/>
          <w:b/>
          <w:bCs w:val="0"/>
          <w:color w:val="auto"/>
          <w:sz w:val="21"/>
          <w:szCs w:val="21"/>
          <w:highlight w:val="none"/>
          <w:u w:val="none"/>
          <w:shd w:val="clear" w:color="auto" w:fill="FFFFFF"/>
          <w:lang w:val="en-US" w:eastAsia="zh-CN"/>
        </w:rPr>
        <w:t>七</w:t>
      </w:r>
      <w:r>
        <w:rPr>
          <w:rFonts w:hint="eastAsia" w:ascii="微软雅黑" w:hAnsi="微软雅黑" w:eastAsia="微软雅黑" w:cs="微软雅黑"/>
          <w:b/>
          <w:bCs w:val="0"/>
          <w:color w:val="auto"/>
          <w:sz w:val="21"/>
          <w:szCs w:val="21"/>
          <w:highlight w:val="none"/>
          <w:u w:val="none"/>
          <w:shd w:val="clear" w:color="auto" w:fill="FFFFFF"/>
        </w:rPr>
        <w:t>、其他补充事宜</w:t>
      </w:r>
      <w:bookmarkEnd w:id="40"/>
    </w:p>
    <w:p w14:paraId="68ABF84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firstLine="420" w:firstLineChars="200"/>
        <w:textAlignment w:val="auto"/>
        <w:rPr>
          <w:rFonts w:hint="eastAsia" w:ascii="微软雅黑" w:hAnsi="微软雅黑" w:eastAsia="微软雅黑" w:cs="微软雅黑"/>
          <w:b w:val="0"/>
          <w:bCs w:val="0"/>
          <w:color w:val="auto"/>
          <w:sz w:val="21"/>
          <w:szCs w:val="21"/>
          <w:highlight w:val="none"/>
          <w:shd w:val="clear" w:color="auto" w:fill="FFFFFF"/>
          <w:lang w:val="en-US" w:eastAsia="zh-CN"/>
        </w:rPr>
      </w:pPr>
      <w:r>
        <w:rPr>
          <w:rFonts w:hint="eastAsia" w:ascii="微软雅黑" w:hAnsi="微软雅黑" w:eastAsia="微软雅黑" w:cs="微软雅黑"/>
          <w:b w:val="0"/>
          <w:bCs w:val="0"/>
          <w:color w:val="auto"/>
          <w:sz w:val="21"/>
          <w:szCs w:val="21"/>
          <w:highlight w:val="none"/>
          <w:shd w:val="clear" w:color="auto" w:fill="FFFFFF"/>
          <w:lang w:val="en-US" w:eastAsia="zh-CN"/>
        </w:rPr>
        <w:t>1.供应商在政采云平台注册入库成为正式供应商后，在平台上按《政府采购项目电子交易管理操作指南－供应商》进行投标操作。供应商须办理数字证书方可参加投标。</w:t>
      </w:r>
    </w:p>
    <w:p w14:paraId="09EFC7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firstLine="420" w:firstLineChars="200"/>
        <w:textAlignment w:val="auto"/>
        <w:rPr>
          <w:rFonts w:hint="eastAsia" w:ascii="微软雅黑" w:hAnsi="微软雅黑" w:eastAsia="微软雅黑" w:cs="微软雅黑"/>
          <w:b w:val="0"/>
          <w:bCs w:val="0"/>
          <w:color w:val="auto"/>
          <w:sz w:val="21"/>
          <w:szCs w:val="21"/>
          <w:highlight w:val="none"/>
          <w:shd w:val="clear" w:color="auto" w:fill="FFFFFF"/>
          <w:lang w:val="en-US" w:eastAsia="zh-CN"/>
        </w:rPr>
      </w:pPr>
      <w:r>
        <w:rPr>
          <w:rFonts w:hint="eastAsia" w:ascii="微软雅黑" w:hAnsi="微软雅黑" w:eastAsia="微软雅黑" w:cs="微软雅黑"/>
          <w:b w:val="0"/>
          <w:bCs w:val="0"/>
          <w:color w:val="auto"/>
          <w:sz w:val="21"/>
          <w:szCs w:val="21"/>
          <w:highlight w:val="none"/>
          <w:shd w:val="clear" w:color="auto" w:fill="FFFFFF"/>
          <w:lang w:val="en-US" w:eastAsia="zh-CN"/>
        </w:rPr>
        <w:t>2.收到CA锁以后在“政采云”登录界面，点击CA登录-CA驱动下载－下载并安装政采云投标客户端和CA驱动，账号绑定CA后才能进行投标文件制作。</w:t>
      </w:r>
    </w:p>
    <w:p w14:paraId="196E01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firstLine="420" w:firstLineChars="200"/>
        <w:textAlignment w:val="auto"/>
        <w:rPr>
          <w:rFonts w:hint="eastAsia" w:ascii="微软雅黑" w:hAnsi="微软雅黑" w:eastAsia="微软雅黑" w:cs="微软雅黑"/>
          <w:b w:val="0"/>
          <w:bCs w:val="0"/>
          <w:color w:val="auto"/>
          <w:sz w:val="21"/>
          <w:szCs w:val="21"/>
          <w:highlight w:val="none"/>
          <w:shd w:val="clear" w:color="auto" w:fill="FFFFFF"/>
          <w:lang w:val="en-US" w:eastAsia="zh-CN"/>
        </w:rPr>
      </w:pPr>
      <w:r>
        <w:rPr>
          <w:rFonts w:hint="eastAsia" w:ascii="微软雅黑" w:hAnsi="微软雅黑" w:eastAsia="微软雅黑" w:cs="微软雅黑"/>
          <w:b w:val="0"/>
          <w:bCs w:val="0"/>
          <w:color w:val="auto"/>
          <w:sz w:val="21"/>
          <w:szCs w:val="21"/>
          <w:highlight w:val="none"/>
          <w:shd w:val="clear" w:color="auto" w:fill="FFFFFF"/>
          <w:lang w:val="en-US" w:eastAsia="zh-CN"/>
        </w:rPr>
        <w:t>3.若对项目采购电子交易系统操作有疑问，可登录“政采云”平台，点击右侧咨询小采，获取采小蜜智能服务管家帮助，或拨打政采云服务热线95763获取帮助。</w:t>
      </w:r>
    </w:p>
    <w:p w14:paraId="1FD581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firstLine="420" w:firstLineChars="200"/>
        <w:textAlignment w:val="auto"/>
        <w:rPr>
          <w:rFonts w:hint="eastAsia" w:ascii="微软雅黑" w:hAnsi="微软雅黑" w:eastAsia="微软雅黑" w:cs="微软雅黑"/>
          <w:b w:val="0"/>
          <w:bCs w:val="0"/>
          <w:color w:val="auto"/>
          <w:sz w:val="21"/>
          <w:szCs w:val="21"/>
          <w:highlight w:val="none"/>
          <w:shd w:val="clear" w:color="auto" w:fill="FFFFFF"/>
          <w:lang w:val="en-US" w:eastAsia="zh-CN"/>
        </w:rPr>
      </w:pPr>
      <w:r>
        <w:rPr>
          <w:rFonts w:hint="eastAsia" w:ascii="微软雅黑" w:hAnsi="微软雅黑" w:eastAsia="微软雅黑" w:cs="微软雅黑"/>
          <w:b w:val="0"/>
          <w:bCs w:val="0"/>
          <w:color w:val="auto"/>
          <w:sz w:val="21"/>
          <w:szCs w:val="21"/>
          <w:highlight w:val="none"/>
          <w:shd w:val="clear" w:color="auto" w:fill="FFFFFF"/>
          <w:lang w:val="en-US" w:eastAsia="zh-CN"/>
        </w:rPr>
        <w:t>4.有效供应商不足三家时，采购人另行组织招标。</w:t>
      </w:r>
    </w:p>
    <w:p w14:paraId="670D147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firstLine="420" w:firstLineChars="200"/>
        <w:textAlignment w:val="auto"/>
        <w:rPr>
          <w:rFonts w:hint="eastAsia" w:ascii="微软雅黑" w:hAnsi="微软雅黑" w:eastAsia="微软雅黑" w:cs="微软雅黑"/>
          <w:b w:val="0"/>
          <w:bCs w:val="0"/>
          <w:color w:val="auto"/>
          <w:sz w:val="21"/>
          <w:szCs w:val="21"/>
          <w:highlight w:val="none"/>
          <w:shd w:val="clear" w:color="auto" w:fill="FFFFFF"/>
          <w:lang w:val="en-US" w:eastAsia="zh-CN"/>
        </w:rPr>
      </w:pPr>
      <w:r>
        <w:rPr>
          <w:rFonts w:hint="eastAsia" w:ascii="微软雅黑" w:hAnsi="微软雅黑" w:eastAsia="微软雅黑" w:cs="微软雅黑"/>
          <w:b w:val="0"/>
          <w:bCs w:val="0"/>
          <w:color w:val="auto"/>
          <w:sz w:val="21"/>
          <w:szCs w:val="21"/>
          <w:highlight w:val="none"/>
          <w:shd w:val="clear" w:color="auto" w:fill="FFFFFF"/>
          <w:lang w:val="en-US" w:eastAsia="zh-CN"/>
        </w:rPr>
        <w:t>5.本次采购公告在“政采云”平台（http:// www.zcygov.cn）(同步推送到吉林省政府采购网、中国政府采购网）发布。</w:t>
      </w:r>
    </w:p>
    <w:p w14:paraId="163A159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0" w:right="0"/>
        <w:textAlignment w:val="auto"/>
        <w:rPr>
          <w:rFonts w:hint="eastAsia" w:ascii="微软雅黑" w:hAnsi="微软雅黑" w:eastAsia="微软雅黑" w:cs="微软雅黑"/>
          <w:b/>
          <w:bCs w:val="0"/>
          <w:color w:val="auto"/>
          <w:sz w:val="21"/>
          <w:szCs w:val="21"/>
          <w:highlight w:val="none"/>
        </w:rPr>
      </w:pPr>
      <w:bookmarkStart w:id="41" w:name="_Toc35393627"/>
      <w:bookmarkEnd w:id="41"/>
      <w:bookmarkStart w:id="42" w:name="_Toc28359008"/>
      <w:bookmarkEnd w:id="42"/>
      <w:bookmarkStart w:id="43" w:name="_Toc35393796"/>
      <w:bookmarkEnd w:id="43"/>
      <w:bookmarkStart w:id="44" w:name="_Toc28359085"/>
      <w:r>
        <w:rPr>
          <w:rFonts w:hint="eastAsia" w:ascii="微软雅黑" w:hAnsi="微软雅黑" w:eastAsia="微软雅黑" w:cs="微软雅黑"/>
          <w:b/>
          <w:bCs w:val="0"/>
          <w:color w:val="auto"/>
          <w:sz w:val="21"/>
          <w:szCs w:val="21"/>
          <w:highlight w:val="none"/>
          <w:u w:val="none"/>
          <w:shd w:val="clear" w:color="auto" w:fill="FFFFFF"/>
          <w:lang w:val="en-US" w:eastAsia="zh-CN"/>
        </w:rPr>
        <w:t>八</w:t>
      </w:r>
      <w:r>
        <w:rPr>
          <w:rFonts w:hint="eastAsia" w:ascii="微软雅黑" w:hAnsi="微软雅黑" w:eastAsia="微软雅黑" w:cs="微软雅黑"/>
          <w:b/>
          <w:bCs w:val="0"/>
          <w:color w:val="auto"/>
          <w:sz w:val="21"/>
          <w:szCs w:val="21"/>
          <w:highlight w:val="none"/>
          <w:u w:val="none"/>
          <w:shd w:val="clear" w:color="auto" w:fill="FFFFFF"/>
        </w:rPr>
        <w:t>、对本次招标提出询问，请按</w:t>
      </w:r>
      <w:bookmarkEnd w:id="44"/>
      <w:r>
        <w:rPr>
          <w:rFonts w:hint="eastAsia" w:ascii="微软雅黑" w:hAnsi="微软雅黑" w:eastAsia="微软雅黑" w:cs="微软雅黑"/>
          <w:b/>
          <w:bCs w:val="0"/>
          <w:color w:val="auto"/>
          <w:sz w:val="21"/>
          <w:szCs w:val="21"/>
          <w:highlight w:val="none"/>
          <w:shd w:val="clear" w:color="auto" w:fill="FFFFFF"/>
        </w:rPr>
        <w:t>以下方式联系</w:t>
      </w:r>
    </w:p>
    <w:p w14:paraId="5C506433">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1.采购人信息</w:t>
      </w:r>
    </w:p>
    <w:p w14:paraId="127427F2">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lang w:eastAsia="zh-CN"/>
        </w:rPr>
      </w:pPr>
      <w:r>
        <w:rPr>
          <w:rFonts w:hint="eastAsia" w:ascii="微软雅黑" w:hAnsi="微软雅黑" w:eastAsia="微软雅黑" w:cs="微软雅黑"/>
          <w:color w:val="auto"/>
          <w:sz w:val="21"/>
          <w:szCs w:val="21"/>
          <w:shd w:val="clear" w:color="auto" w:fill="FFFFFF"/>
        </w:rPr>
        <w:t>名  称：</w:t>
      </w:r>
      <w:r>
        <w:rPr>
          <w:rFonts w:hint="eastAsia" w:ascii="微软雅黑" w:hAnsi="微软雅黑" w:eastAsia="微软雅黑" w:cs="微软雅黑"/>
          <w:color w:val="auto"/>
          <w:sz w:val="21"/>
          <w:szCs w:val="21"/>
          <w:shd w:val="clear" w:color="auto" w:fill="FFFFFF"/>
          <w:lang w:eastAsia="zh-CN"/>
        </w:rPr>
        <w:t>伊通满族自治县人民法院</w:t>
      </w:r>
    </w:p>
    <w:p w14:paraId="75FF041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lang w:eastAsia="zh-CN"/>
        </w:rPr>
      </w:pPr>
      <w:r>
        <w:rPr>
          <w:rFonts w:hint="eastAsia" w:ascii="微软雅黑" w:hAnsi="微软雅黑" w:eastAsia="微软雅黑" w:cs="微软雅黑"/>
          <w:color w:val="auto"/>
          <w:sz w:val="21"/>
          <w:szCs w:val="21"/>
          <w:shd w:val="clear" w:color="auto" w:fill="FFFFFF"/>
        </w:rPr>
        <w:t>地  址：</w:t>
      </w:r>
      <w:r>
        <w:rPr>
          <w:rFonts w:hint="eastAsia" w:ascii="微软雅黑" w:hAnsi="微软雅黑" w:eastAsia="微软雅黑" w:cs="微软雅黑"/>
          <w:color w:val="auto"/>
          <w:sz w:val="21"/>
          <w:szCs w:val="21"/>
          <w:shd w:val="clear" w:color="auto" w:fill="FFFFFF"/>
          <w:lang w:eastAsia="zh-CN"/>
        </w:rPr>
        <w:t>伊通库仑大路北侧、启明大街西侧</w:t>
      </w:r>
    </w:p>
    <w:p w14:paraId="51C9FD6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highlight w:val="none"/>
          <w:shd w:val="clear" w:color="auto" w:fill="FFFFFF"/>
          <w:lang w:val="en-US"/>
        </w:rPr>
      </w:pPr>
      <w:r>
        <w:rPr>
          <w:rFonts w:hint="eastAsia" w:ascii="微软雅黑" w:hAnsi="微软雅黑" w:eastAsia="微软雅黑" w:cs="微软雅黑"/>
          <w:color w:val="auto"/>
          <w:sz w:val="21"/>
          <w:szCs w:val="21"/>
          <w:shd w:val="clear" w:color="auto" w:fill="FFFFFF"/>
        </w:rPr>
        <w:t>联系方式：</w:t>
      </w:r>
      <w:r>
        <w:rPr>
          <w:rFonts w:hint="eastAsia" w:ascii="微软雅黑" w:hAnsi="微软雅黑" w:eastAsia="微软雅黑" w:cs="微软雅黑"/>
          <w:color w:val="auto"/>
          <w:sz w:val="21"/>
          <w:szCs w:val="21"/>
          <w:shd w:val="clear" w:color="auto" w:fill="FFFFFF"/>
          <w:lang w:val="en-US" w:eastAsia="zh-CN"/>
        </w:rPr>
        <w:t>刘霁</w:t>
      </w:r>
      <w:r>
        <w:rPr>
          <w:rFonts w:hint="eastAsia" w:ascii="微软雅黑" w:hAnsi="微软雅黑" w:eastAsia="微软雅黑" w:cs="微软雅黑"/>
          <w:color w:val="auto"/>
          <w:sz w:val="21"/>
          <w:szCs w:val="21"/>
          <w:highlight w:val="none"/>
          <w:shd w:val="clear" w:color="auto" w:fill="FFFFFF"/>
          <w:lang w:val="en-US" w:eastAsia="zh-CN"/>
        </w:rPr>
        <w:t xml:space="preserve">辉 0434-3196405 </w:t>
      </w:r>
    </w:p>
    <w:p w14:paraId="3B001EB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2.采购代理机构信息</w:t>
      </w:r>
    </w:p>
    <w:p w14:paraId="53D10D3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lang w:eastAsia="zh-CN"/>
        </w:rPr>
      </w:pPr>
      <w:r>
        <w:rPr>
          <w:rFonts w:hint="eastAsia" w:ascii="微软雅黑" w:hAnsi="微软雅黑" w:eastAsia="微软雅黑" w:cs="微软雅黑"/>
          <w:color w:val="auto"/>
          <w:sz w:val="21"/>
          <w:szCs w:val="21"/>
          <w:shd w:val="clear" w:color="auto" w:fill="FFFFFF"/>
        </w:rPr>
        <w:t>名  称：</w:t>
      </w:r>
      <w:r>
        <w:rPr>
          <w:rFonts w:hint="eastAsia" w:ascii="微软雅黑" w:hAnsi="微软雅黑" w:eastAsia="微软雅黑" w:cs="微软雅黑"/>
          <w:color w:val="auto"/>
          <w:sz w:val="21"/>
          <w:szCs w:val="21"/>
          <w:shd w:val="clear" w:color="auto" w:fill="FFFFFF"/>
          <w:lang w:eastAsia="zh-CN"/>
        </w:rPr>
        <w:t>吉林省亿安建设项目管理有限公司</w:t>
      </w:r>
    </w:p>
    <w:p w14:paraId="07CF47BA">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lang w:val="en-US" w:eastAsia="zh-CN"/>
        </w:rPr>
      </w:pPr>
      <w:r>
        <w:rPr>
          <w:rFonts w:hint="eastAsia" w:ascii="微软雅黑" w:hAnsi="微软雅黑" w:eastAsia="微软雅黑" w:cs="微软雅黑"/>
          <w:color w:val="auto"/>
          <w:sz w:val="21"/>
          <w:szCs w:val="21"/>
          <w:shd w:val="clear" w:color="auto" w:fill="FFFFFF"/>
        </w:rPr>
        <w:t>地  址：</w:t>
      </w:r>
      <w:r>
        <w:rPr>
          <w:rFonts w:hint="eastAsia" w:ascii="微软雅黑" w:hAnsi="微软雅黑" w:eastAsia="微软雅黑" w:cs="微软雅黑"/>
          <w:color w:val="auto"/>
          <w:sz w:val="21"/>
          <w:szCs w:val="21"/>
          <w:shd w:val="clear" w:color="auto" w:fill="FFFFFF"/>
          <w:lang w:eastAsia="zh-CN"/>
        </w:rPr>
        <w:t>长春市朝阳区双创中心B座1520室</w:t>
      </w:r>
    </w:p>
    <w:p w14:paraId="5ED1B043">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lang w:val="en-US" w:eastAsia="zh-CN"/>
        </w:rPr>
      </w:pPr>
      <w:r>
        <w:rPr>
          <w:rFonts w:hint="eastAsia" w:ascii="微软雅黑" w:hAnsi="微软雅黑" w:eastAsia="微软雅黑" w:cs="微软雅黑"/>
          <w:color w:val="auto"/>
          <w:sz w:val="21"/>
          <w:szCs w:val="21"/>
          <w:shd w:val="clear" w:color="auto" w:fill="FFFFFF"/>
        </w:rPr>
        <w:t>联系方式：</w:t>
      </w:r>
      <w:r>
        <w:rPr>
          <w:rFonts w:hint="eastAsia" w:ascii="微软雅黑" w:hAnsi="微软雅黑" w:eastAsia="微软雅黑" w:cs="微软雅黑"/>
          <w:color w:val="auto"/>
          <w:sz w:val="21"/>
          <w:szCs w:val="21"/>
          <w:shd w:val="clear" w:color="auto" w:fill="FFFFFF"/>
          <w:lang w:val="en-US" w:eastAsia="zh-CN"/>
        </w:rPr>
        <w:t>安浩坤 13104459825（办公电话）</w:t>
      </w:r>
    </w:p>
    <w:p w14:paraId="089BB89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3.监督单位信息</w:t>
      </w:r>
    </w:p>
    <w:p w14:paraId="0FD2E59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90" w:lineRule="exact"/>
        <w:ind w:firstLine="420" w:firstLineChars="200"/>
        <w:textAlignment w:val="auto"/>
        <w:rPr>
          <w:rFonts w:hint="eastAsia" w:ascii="微软雅黑" w:hAnsi="微软雅黑" w:eastAsia="微软雅黑" w:cs="微软雅黑"/>
          <w:color w:val="auto"/>
          <w:sz w:val="21"/>
          <w:szCs w:val="21"/>
          <w:shd w:val="clear" w:color="auto" w:fill="FFFFFF"/>
          <w:lang w:val="en-US" w:eastAsia="zh-CN"/>
        </w:rPr>
      </w:pPr>
      <w:r>
        <w:rPr>
          <w:rFonts w:hint="eastAsia" w:ascii="微软雅黑" w:hAnsi="微软雅黑" w:eastAsia="微软雅黑" w:cs="微软雅黑"/>
          <w:color w:val="auto"/>
          <w:sz w:val="21"/>
          <w:szCs w:val="21"/>
          <w:shd w:val="clear" w:color="auto" w:fill="FFFFFF"/>
        </w:rPr>
        <w:t>名  称：吉林省财政厅政府采购</w:t>
      </w:r>
      <w:r>
        <w:rPr>
          <w:rFonts w:hint="eastAsia" w:ascii="微软雅黑" w:hAnsi="微软雅黑" w:eastAsia="微软雅黑" w:cs="微软雅黑"/>
          <w:color w:val="auto"/>
          <w:sz w:val="21"/>
          <w:szCs w:val="21"/>
          <w:shd w:val="clear" w:color="auto" w:fill="FFFFFF"/>
          <w:lang w:val="en-US" w:eastAsia="zh-CN"/>
        </w:rPr>
        <w:t>管理工作办公室</w:t>
      </w:r>
    </w:p>
    <w:p w14:paraId="0BB8B11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leftChars="0" w:right="0" w:firstLine="420" w:firstLineChars="200"/>
        <w:textAlignment w:val="auto"/>
        <w:rPr>
          <w:rFonts w:hint="eastAsia" w:ascii="微软雅黑" w:hAnsi="微软雅黑" w:eastAsia="微软雅黑" w:cs="微软雅黑"/>
          <w:color w:val="3D4B64"/>
          <w:sz w:val="21"/>
          <w:szCs w:val="21"/>
          <w:shd w:val="clear" w:color="auto" w:fill="FFFFFF"/>
          <w:lang w:val="en-US" w:eastAsia="zh-CN"/>
        </w:rPr>
      </w:pPr>
      <w:r>
        <w:rPr>
          <w:rFonts w:hint="eastAsia" w:ascii="微软雅黑" w:hAnsi="微软雅黑" w:eastAsia="微软雅黑" w:cs="微软雅黑"/>
          <w:color w:val="auto"/>
          <w:sz w:val="21"/>
          <w:szCs w:val="21"/>
          <w:shd w:val="clear" w:color="auto" w:fill="FFFFFF"/>
        </w:rPr>
        <w:t>联系方式：0431-8855057</w:t>
      </w:r>
      <w:r>
        <w:rPr>
          <w:rFonts w:hint="eastAsia" w:ascii="微软雅黑" w:hAnsi="微软雅黑" w:eastAsia="微软雅黑" w:cs="微软雅黑"/>
          <w:color w:val="auto"/>
          <w:sz w:val="21"/>
          <w:szCs w:val="21"/>
          <w:shd w:val="clear" w:color="auto" w:fill="FFFFFF"/>
          <w:lang w:val="en-US" w:eastAsia="zh-CN"/>
        </w:rPr>
        <w:t>1</w:t>
      </w:r>
    </w:p>
    <w:p w14:paraId="79311152">
      <w:pPr>
        <w:pStyle w:val="2"/>
        <w:spacing w:before="260" w:after="260" w:line="240" w:lineRule="auto"/>
        <w:ind w:firstLine="2195" w:firstLineChars="497"/>
        <w:rPr>
          <w:rFonts w:hint="eastAsia" w:ascii="宋体" w:hAnsi="宋体"/>
          <w:bCs w:val="0"/>
          <w:szCs w:val="36"/>
        </w:rPr>
      </w:pPr>
      <w:bookmarkStart w:id="45" w:name="_Toc463691770"/>
    </w:p>
    <w:p w14:paraId="0F5FCE44">
      <w:pPr>
        <w:rPr>
          <w:rFonts w:hint="eastAsia" w:ascii="宋体" w:hAnsi="宋体"/>
          <w:bCs w:val="0"/>
          <w:szCs w:val="36"/>
        </w:rPr>
      </w:pPr>
    </w:p>
    <w:p w14:paraId="7F5E59B0">
      <w:pPr>
        <w:rPr>
          <w:rFonts w:hint="eastAsia" w:ascii="宋体" w:hAnsi="宋体"/>
          <w:bCs w:val="0"/>
          <w:szCs w:val="36"/>
        </w:rPr>
      </w:pPr>
    </w:p>
    <w:p w14:paraId="04B7EAC8">
      <w:pPr>
        <w:pStyle w:val="2"/>
        <w:spacing w:before="260" w:after="260" w:line="240" w:lineRule="auto"/>
        <w:jc w:val="center"/>
        <w:rPr>
          <w:rFonts w:hint="eastAsia" w:ascii="宋体" w:hAnsi="宋体"/>
          <w:bCs w:val="0"/>
          <w:szCs w:val="36"/>
        </w:rPr>
      </w:pPr>
      <w:r>
        <w:rPr>
          <w:rFonts w:hint="eastAsia" w:ascii="宋体" w:hAnsi="宋体"/>
          <w:bCs w:val="0"/>
          <w:szCs w:val="36"/>
        </w:rPr>
        <w:t>第二章  供应商须知前附表</w:t>
      </w:r>
      <w:bookmarkEnd w:id="14"/>
      <w:bookmarkEnd w:id="45"/>
    </w:p>
    <w:p w14:paraId="4404A59A">
      <w:pPr>
        <w:autoSpaceDE w:val="0"/>
        <w:autoSpaceDN w:val="0"/>
        <w:snapToGrid w:val="0"/>
        <w:spacing w:before="96" w:after="96"/>
        <w:jc w:val="center"/>
        <w:rPr>
          <w:rFonts w:hint="eastAsia" w:eastAsia="黑体"/>
          <w:sz w:val="30"/>
          <w:szCs w:val="30"/>
        </w:rPr>
      </w:pPr>
      <w:r>
        <w:rPr>
          <w:rFonts w:hint="eastAsia" w:eastAsia="黑体"/>
          <w:sz w:val="30"/>
          <w:szCs w:val="30"/>
        </w:rPr>
        <w:t>前</w:t>
      </w:r>
      <w:r>
        <w:rPr>
          <w:rFonts w:eastAsia="黑体"/>
          <w:sz w:val="30"/>
          <w:szCs w:val="30"/>
        </w:rPr>
        <w:t xml:space="preserve"> </w:t>
      </w:r>
      <w:r>
        <w:rPr>
          <w:rFonts w:hint="eastAsia" w:eastAsia="黑体"/>
          <w:sz w:val="30"/>
          <w:szCs w:val="30"/>
        </w:rPr>
        <w:t>附</w:t>
      </w:r>
      <w:r>
        <w:rPr>
          <w:rFonts w:eastAsia="黑体"/>
          <w:sz w:val="30"/>
          <w:szCs w:val="30"/>
        </w:rPr>
        <w:t xml:space="preserve"> </w:t>
      </w:r>
      <w:r>
        <w:rPr>
          <w:rFonts w:hint="eastAsia" w:eastAsia="黑体"/>
          <w:sz w:val="30"/>
          <w:szCs w:val="30"/>
        </w:rPr>
        <w:t>表</w:t>
      </w:r>
    </w:p>
    <w:tbl>
      <w:tblPr>
        <w:tblStyle w:val="16"/>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55"/>
        <w:gridCol w:w="7064"/>
      </w:tblGrid>
      <w:tr w14:paraId="6083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458F50B7">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b/>
                <w:szCs w:val="21"/>
              </w:rPr>
            </w:pPr>
            <w:r>
              <w:rPr>
                <w:rFonts w:hint="eastAsia" w:ascii="宋体" w:hAnsi="宋体"/>
                <w:b/>
                <w:szCs w:val="21"/>
              </w:rPr>
              <w:t>序号</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64894D78">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b/>
                <w:szCs w:val="21"/>
              </w:rPr>
            </w:pPr>
            <w:r>
              <w:rPr>
                <w:rFonts w:hint="eastAsia" w:ascii="宋体" w:hAnsi="宋体"/>
                <w:b/>
                <w:szCs w:val="21"/>
              </w:rPr>
              <w:t>条款内容</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08214E2D">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b/>
                <w:szCs w:val="21"/>
              </w:rPr>
            </w:pPr>
            <w:r>
              <w:rPr>
                <w:rFonts w:hint="eastAsia" w:ascii="宋体" w:hAnsi="宋体"/>
                <w:b/>
                <w:szCs w:val="21"/>
              </w:rPr>
              <w:t>编列内容</w:t>
            </w:r>
          </w:p>
        </w:tc>
      </w:tr>
      <w:tr w14:paraId="5BC5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079F844B">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1</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07CAD00B">
            <w:pPr>
              <w:keepNext w:val="0"/>
              <w:keepLines w:val="0"/>
              <w:pageBreakBefore w:val="0"/>
              <w:widowControl w:val="0"/>
              <w:kinsoku/>
              <w:wordWrap/>
              <w:overflowPunct/>
              <w:topLinePunct w:val="0"/>
              <w:bidi w:val="0"/>
              <w:spacing w:line="240" w:lineRule="auto"/>
              <w:ind w:left="1050" w:hanging="1050" w:hangingChars="500"/>
              <w:jc w:val="center"/>
              <w:rPr>
                <w:rFonts w:ascii="宋体" w:hAnsi="宋体"/>
                <w:szCs w:val="21"/>
              </w:rPr>
            </w:pPr>
            <w:r>
              <w:rPr>
                <w:rFonts w:hint="eastAsia" w:ascii="宋体" w:hAnsi="宋体"/>
                <w:szCs w:val="21"/>
              </w:rPr>
              <w:t>采购内容</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1A457D3D">
            <w:pPr>
              <w:keepNext w:val="0"/>
              <w:keepLines w:val="0"/>
              <w:pageBreakBefore w:val="0"/>
              <w:widowControl w:val="0"/>
              <w:kinsoku/>
              <w:wordWrap/>
              <w:overflowPunct/>
              <w:topLinePunct w:val="0"/>
              <w:bidi w:val="0"/>
              <w:spacing w:line="240" w:lineRule="auto"/>
              <w:ind w:left="1050" w:hanging="1050" w:hangingChars="5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伊通满族自治县人民法院购置融合法庭设备项目</w:t>
            </w:r>
          </w:p>
          <w:p w14:paraId="6273874C">
            <w:pPr>
              <w:keepNext w:val="0"/>
              <w:keepLines w:val="0"/>
              <w:pageBreakBefore w:val="0"/>
              <w:widowControl w:val="0"/>
              <w:kinsoku/>
              <w:wordWrap/>
              <w:overflowPunct/>
              <w:topLinePunct w:val="0"/>
              <w:bidi w:val="0"/>
              <w:spacing w:line="240" w:lineRule="auto"/>
              <w:ind w:left="1050" w:hanging="1050" w:hangingChars="500"/>
              <w:rPr>
                <w:rFonts w:hint="eastAsia" w:ascii="宋体" w:hAnsi="宋体"/>
                <w:szCs w:val="21"/>
                <w:highlight w:val="none"/>
                <w:lang w:val="en-US" w:eastAsia="zh-CN"/>
              </w:rPr>
            </w:pPr>
            <w:r>
              <w:rPr>
                <w:rFonts w:hint="eastAsia" w:ascii="宋体" w:hAnsi="宋体"/>
                <w:szCs w:val="21"/>
                <w:highlight w:val="none"/>
                <w:lang w:eastAsia="zh-CN"/>
              </w:rPr>
              <w:t>供货期：</w:t>
            </w:r>
            <w:r>
              <w:rPr>
                <w:rFonts w:hint="eastAsia" w:ascii="宋体" w:hAnsi="宋体"/>
                <w:szCs w:val="21"/>
                <w:highlight w:val="none"/>
                <w:lang w:val="en-US" w:eastAsia="zh-CN"/>
              </w:rPr>
              <w:t>45天</w:t>
            </w:r>
          </w:p>
          <w:p w14:paraId="08EE39B7">
            <w:pPr>
              <w:keepNext w:val="0"/>
              <w:keepLines w:val="0"/>
              <w:pageBreakBefore w:val="0"/>
              <w:widowControl w:val="0"/>
              <w:kinsoku/>
              <w:wordWrap/>
              <w:overflowPunct/>
              <w:topLinePunct w:val="0"/>
              <w:bidi w:val="0"/>
              <w:spacing w:line="240" w:lineRule="auto"/>
              <w:ind w:left="1050" w:hanging="1050" w:hangingChars="500"/>
              <w:rPr>
                <w:rFonts w:hint="default" w:ascii="宋体" w:hAnsi="宋体"/>
                <w:szCs w:val="21"/>
                <w:highlight w:val="none"/>
                <w:lang w:val="en-US" w:eastAsia="zh-CN"/>
              </w:rPr>
            </w:pPr>
            <w:r>
              <w:rPr>
                <w:rFonts w:hint="eastAsia" w:ascii="宋体" w:hAnsi="宋体"/>
                <w:szCs w:val="21"/>
                <w:highlight w:val="none"/>
                <w:lang w:val="en-US" w:eastAsia="zh-CN"/>
              </w:rPr>
              <w:t>安装期：15天</w:t>
            </w:r>
          </w:p>
          <w:p w14:paraId="5E2624C8">
            <w:pPr>
              <w:keepNext w:val="0"/>
              <w:keepLines w:val="0"/>
              <w:pageBreakBefore w:val="0"/>
              <w:widowControl w:val="0"/>
              <w:kinsoku/>
              <w:wordWrap/>
              <w:overflowPunct/>
              <w:topLinePunct w:val="0"/>
              <w:bidi w:val="0"/>
              <w:spacing w:line="240" w:lineRule="auto"/>
              <w:ind w:left="1050" w:hanging="1050" w:hangingChars="500"/>
              <w:rPr>
                <w:rFonts w:ascii="宋体" w:hAnsi="宋体"/>
                <w:szCs w:val="21"/>
                <w:highlight w:val="none"/>
              </w:rPr>
            </w:pPr>
            <w:r>
              <w:rPr>
                <w:rFonts w:hint="eastAsia" w:ascii="宋体" w:hAnsi="宋体"/>
                <w:szCs w:val="21"/>
                <w:highlight w:val="none"/>
              </w:rPr>
              <w:t>质保期：</w:t>
            </w:r>
            <w:r>
              <w:rPr>
                <w:rFonts w:hint="eastAsia" w:ascii="宋体" w:hAnsi="宋体"/>
                <w:szCs w:val="21"/>
                <w:highlight w:val="none"/>
                <w:lang w:val="en-US" w:eastAsia="zh-CN"/>
              </w:rPr>
              <w:t>一</w:t>
            </w:r>
            <w:r>
              <w:rPr>
                <w:rFonts w:hint="eastAsia" w:ascii="宋体" w:hAnsi="宋体"/>
                <w:szCs w:val="21"/>
                <w:highlight w:val="none"/>
              </w:rPr>
              <w:t>年</w:t>
            </w:r>
          </w:p>
          <w:p w14:paraId="32006A1F">
            <w:pPr>
              <w:keepNext w:val="0"/>
              <w:keepLines w:val="0"/>
              <w:pageBreakBefore w:val="0"/>
              <w:widowControl w:val="0"/>
              <w:kinsoku/>
              <w:wordWrap/>
              <w:overflowPunct/>
              <w:topLinePunct w:val="0"/>
              <w:bidi w:val="0"/>
              <w:spacing w:line="240" w:lineRule="auto"/>
              <w:ind w:left="1050" w:hanging="1050" w:hangingChars="500"/>
              <w:rPr>
                <w:rFonts w:ascii="宋体" w:hAnsi="宋体"/>
                <w:bCs/>
                <w:szCs w:val="21"/>
              </w:rPr>
            </w:pPr>
            <w:r>
              <w:rPr>
                <w:rFonts w:hint="eastAsia" w:ascii="宋体" w:hAnsi="宋体"/>
                <w:szCs w:val="21"/>
              </w:rPr>
              <w:t>质量标准： 符合国家现行相关标准</w:t>
            </w:r>
          </w:p>
        </w:tc>
      </w:tr>
      <w:tr w14:paraId="1776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50C6E632">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2</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749C346F">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szCs w:val="21"/>
              </w:rPr>
            </w:pPr>
            <w:r>
              <w:rPr>
                <w:rFonts w:hint="eastAsia" w:ascii="宋体" w:hAnsi="宋体"/>
                <w:szCs w:val="21"/>
              </w:rPr>
              <w:t>采购人</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59284F92">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rPr>
            </w:pPr>
            <w:r>
              <w:rPr>
                <w:rFonts w:hint="eastAsia" w:ascii="宋体" w:hAnsi="宋体"/>
                <w:szCs w:val="21"/>
              </w:rPr>
              <w:t>采购人：</w:t>
            </w:r>
            <w:r>
              <w:rPr>
                <w:rFonts w:hint="eastAsia" w:ascii="宋体" w:hAnsi="宋体"/>
                <w:szCs w:val="21"/>
                <w:lang w:eastAsia="zh-CN"/>
              </w:rPr>
              <w:t>伊通满族自治县人民法院</w:t>
            </w:r>
            <w:r>
              <w:rPr>
                <w:rFonts w:hint="eastAsia" w:ascii="宋体" w:hAnsi="宋体"/>
                <w:szCs w:val="21"/>
              </w:rPr>
              <w:t xml:space="preserve"> </w:t>
            </w:r>
          </w:p>
          <w:p w14:paraId="67FC47F5">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rPr>
            </w:pPr>
            <w:r>
              <w:rPr>
                <w:rFonts w:hint="eastAsia" w:ascii="宋体" w:hAnsi="宋体"/>
                <w:szCs w:val="21"/>
              </w:rPr>
              <w:t>地址：</w:t>
            </w:r>
            <w:r>
              <w:rPr>
                <w:rFonts w:hint="eastAsia" w:ascii="宋体" w:hAnsi="宋体"/>
                <w:szCs w:val="21"/>
                <w:lang w:eastAsia="zh-CN"/>
              </w:rPr>
              <w:t>伊通库仑大路北侧、启明大街西侧</w:t>
            </w:r>
          </w:p>
          <w:p w14:paraId="631A1EC0">
            <w:pPr>
              <w:keepNext w:val="0"/>
              <w:keepLines w:val="0"/>
              <w:pageBreakBefore w:val="0"/>
              <w:widowControl w:val="0"/>
              <w:kinsoku/>
              <w:wordWrap/>
              <w:overflowPunct/>
              <w:topLinePunct w:val="0"/>
              <w:autoSpaceDE w:val="0"/>
              <w:autoSpaceDN w:val="0"/>
              <w:bidi w:val="0"/>
              <w:snapToGrid w:val="0"/>
              <w:spacing w:line="240" w:lineRule="auto"/>
              <w:rPr>
                <w:rFonts w:ascii="宋体" w:hAnsi="宋体"/>
                <w:szCs w:val="21"/>
              </w:rPr>
            </w:pPr>
            <w:r>
              <w:rPr>
                <w:rFonts w:hint="eastAsia" w:ascii="宋体" w:hAnsi="宋体"/>
                <w:szCs w:val="21"/>
              </w:rPr>
              <w:t>联系人：</w:t>
            </w:r>
            <w:r>
              <w:rPr>
                <w:rFonts w:hint="eastAsia" w:ascii="宋体" w:hAnsi="宋体"/>
                <w:szCs w:val="21"/>
                <w:lang w:val="en-US" w:eastAsia="zh-CN"/>
              </w:rPr>
              <w:t>刘霁辉</w:t>
            </w:r>
          </w:p>
          <w:p w14:paraId="432EDD37">
            <w:pPr>
              <w:keepNext w:val="0"/>
              <w:keepLines w:val="0"/>
              <w:pageBreakBefore w:val="0"/>
              <w:widowControl w:val="0"/>
              <w:kinsoku/>
              <w:wordWrap/>
              <w:overflowPunct/>
              <w:topLinePunct w:val="0"/>
              <w:autoSpaceDE w:val="0"/>
              <w:autoSpaceDN w:val="0"/>
              <w:bidi w:val="0"/>
              <w:snapToGrid w:val="0"/>
              <w:spacing w:line="240" w:lineRule="auto"/>
              <w:rPr>
                <w:rFonts w:ascii="宋体" w:hAnsi="宋体"/>
                <w:szCs w:val="21"/>
              </w:rPr>
            </w:pPr>
            <w:r>
              <w:rPr>
                <w:rFonts w:hint="eastAsia" w:ascii="宋体" w:hAnsi="宋体"/>
                <w:szCs w:val="21"/>
              </w:rPr>
              <w:t>电话：</w:t>
            </w:r>
            <w:r>
              <w:rPr>
                <w:rFonts w:hint="eastAsia" w:ascii="宋体" w:hAnsi="宋体"/>
                <w:szCs w:val="21"/>
                <w:lang w:val="en-US" w:eastAsia="zh-CN"/>
              </w:rPr>
              <w:t>0434-3196405</w:t>
            </w:r>
          </w:p>
        </w:tc>
      </w:tr>
      <w:tr w14:paraId="3F98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6D93C0AD">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3</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1CDAEBE3">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szCs w:val="21"/>
              </w:rPr>
            </w:pPr>
            <w:r>
              <w:rPr>
                <w:rFonts w:hint="eastAsia" w:ascii="宋体" w:hAnsi="宋体"/>
                <w:szCs w:val="21"/>
              </w:rPr>
              <w:t>采购代理机构</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447DF015">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rPr>
            </w:pPr>
            <w:r>
              <w:rPr>
                <w:rFonts w:hint="eastAsia" w:ascii="宋体" w:hAnsi="宋体"/>
                <w:szCs w:val="21"/>
              </w:rPr>
              <w:t>采购代理机构：</w:t>
            </w:r>
            <w:r>
              <w:rPr>
                <w:rFonts w:hint="eastAsia" w:ascii="宋体" w:hAnsi="宋体"/>
                <w:szCs w:val="21"/>
                <w:lang w:eastAsia="zh-CN"/>
              </w:rPr>
              <w:t>吉林省亿安建设项目管理有限公司</w:t>
            </w:r>
            <w:r>
              <w:rPr>
                <w:rFonts w:hint="eastAsia" w:ascii="宋体" w:hAnsi="宋体"/>
                <w:szCs w:val="21"/>
              </w:rPr>
              <w:t xml:space="preserve">    </w:t>
            </w:r>
          </w:p>
          <w:p w14:paraId="1DE4C985">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长春市朝阳区双创中心B座1520室</w:t>
            </w:r>
          </w:p>
          <w:p w14:paraId="37C5652F">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rPr>
            </w:pPr>
            <w:r>
              <w:rPr>
                <w:rFonts w:hint="eastAsia" w:ascii="宋体" w:hAnsi="宋体"/>
                <w:szCs w:val="21"/>
              </w:rPr>
              <w:t>联系人：</w:t>
            </w:r>
            <w:r>
              <w:rPr>
                <w:rFonts w:hint="eastAsia" w:ascii="宋体" w:hAnsi="宋体"/>
                <w:szCs w:val="21"/>
                <w:lang w:val="en-US" w:eastAsia="zh-CN"/>
              </w:rPr>
              <w:t>安浩坤</w:t>
            </w:r>
          </w:p>
          <w:p w14:paraId="2103A9A2">
            <w:pPr>
              <w:keepNext w:val="0"/>
              <w:keepLines w:val="0"/>
              <w:pageBreakBefore w:val="0"/>
              <w:widowControl w:val="0"/>
              <w:kinsoku/>
              <w:wordWrap/>
              <w:overflowPunct/>
              <w:topLinePunct w:val="0"/>
              <w:autoSpaceDE w:val="0"/>
              <w:autoSpaceDN w:val="0"/>
              <w:bidi w:val="0"/>
              <w:snapToGrid w:val="0"/>
              <w:spacing w:line="240" w:lineRule="auto"/>
              <w:rPr>
                <w:rFonts w:ascii="宋体" w:hAnsi="宋体"/>
                <w:szCs w:val="21"/>
              </w:rPr>
            </w:pPr>
            <w:r>
              <w:rPr>
                <w:rFonts w:hint="eastAsia" w:ascii="宋体" w:hAnsi="宋体"/>
                <w:szCs w:val="21"/>
              </w:rPr>
              <w:t>电话：</w:t>
            </w:r>
            <w:r>
              <w:rPr>
                <w:rFonts w:hint="eastAsia" w:ascii="宋体" w:hAnsi="宋体"/>
                <w:szCs w:val="21"/>
                <w:lang w:eastAsia="zh-CN"/>
              </w:rPr>
              <w:t>13104459825（</w:t>
            </w:r>
            <w:r>
              <w:rPr>
                <w:rFonts w:hint="eastAsia" w:ascii="宋体" w:hAnsi="宋体"/>
                <w:szCs w:val="21"/>
                <w:lang w:val="en-US" w:eastAsia="zh-CN"/>
              </w:rPr>
              <w:t>办公电话</w:t>
            </w:r>
            <w:r>
              <w:rPr>
                <w:rFonts w:hint="eastAsia" w:ascii="宋体" w:hAnsi="宋体"/>
                <w:szCs w:val="21"/>
                <w:lang w:eastAsia="zh-CN"/>
              </w:rPr>
              <w:t>）</w:t>
            </w:r>
            <w:r>
              <w:rPr>
                <w:rFonts w:hint="eastAsia" w:ascii="宋体" w:hAnsi="宋体"/>
                <w:szCs w:val="21"/>
              </w:rPr>
              <w:t xml:space="preserve"> </w:t>
            </w:r>
            <w:r>
              <w:rPr>
                <w:rFonts w:hint="eastAsia" w:ascii="宋体" w:hAnsi="宋体"/>
                <w:szCs w:val="21"/>
              </w:rPr>
              <w:tab/>
            </w:r>
            <w:r>
              <w:rPr>
                <w:rFonts w:ascii="宋体" w:hAnsi="宋体"/>
                <w:szCs w:val="21"/>
              </w:rPr>
              <w:t xml:space="preserve">                          </w:t>
            </w:r>
          </w:p>
        </w:tc>
      </w:tr>
      <w:tr w14:paraId="5F3C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5EEF6D4E">
            <w:pPr>
              <w:keepNext w:val="0"/>
              <w:keepLines w:val="0"/>
              <w:pageBreakBefore w:val="0"/>
              <w:widowControl w:val="0"/>
              <w:kinsoku/>
              <w:wordWrap/>
              <w:overflowPunct/>
              <w:topLinePunct w:val="0"/>
              <w:bidi w:val="0"/>
              <w:spacing w:line="240" w:lineRule="auto"/>
              <w:jc w:val="center"/>
              <w:rPr>
                <w:rFonts w:hint="eastAsia" w:ascii="宋体" w:hAnsi="宋体"/>
                <w:szCs w:val="21"/>
              </w:rPr>
            </w:pPr>
            <w:r>
              <w:rPr>
                <w:rFonts w:hint="eastAsia" w:ascii="宋体" w:hAnsi="宋体"/>
                <w:szCs w:val="21"/>
              </w:rPr>
              <w:t>4</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33822F59">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资金来源</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566F6EE2">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b/>
                <w:szCs w:val="21"/>
              </w:rPr>
            </w:pPr>
            <w:r>
              <w:rPr>
                <w:rFonts w:hint="eastAsia" w:ascii="宋体" w:hAnsi="宋体" w:cs="宋体"/>
                <w:kern w:val="0"/>
                <w:szCs w:val="21"/>
              </w:rPr>
              <w:t>财政资金</w:t>
            </w:r>
          </w:p>
        </w:tc>
      </w:tr>
      <w:tr w14:paraId="4B9A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26D1C512">
            <w:pPr>
              <w:keepNext w:val="0"/>
              <w:keepLines w:val="0"/>
              <w:pageBreakBefore w:val="0"/>
              <w:widowControl w:val="0"/>
              <w:kinsoku/>
              <w:wordWrap/>
              <w:overflowPunct/>
              <w:topLinePunct w:val="0"/>
              <w:bidi w:val="0"/>
              <w:spacing w:line="240" w:lineRule="auto"/>
              <w:jc w:val="center"/>
              <w:rPr>
                <w:rFonts w:ascii="宋体" w:hAnsi="宋体"/>
                <w:szCs w:val="21"/>
              </w:rPr>
            </w:pPr>
            <w:r>
              <w:rPr>
                <w:rFonts w:hint="eastAsia" w:ascii="宋体" w:hAnsi="宋体"/>
                <w:szCs w:val="21"/>
              </w:rPr>
              <w:t>5</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7B53DA35">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highlight w:val="none"/>
              </w:rPr>
            </w:pPr>
            <w:r>
              <w:rPr>
                <w:rFonts w:hint="eastAsia" w:ascii="宋体" w:hAnsi="宋体"/>
                <w:szCs w:val="21"/>
                <w:highlight w:val="none"/>
              </w:rPr>
              <w:t>采购方式</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6361A877">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highlight w:val="none"/>
              </w:rPr>
            </w:pPr>
            <w:r>
              <w:rPr>
                <w:rFonts w:hint="eastAsia" w:ascii="宋体" w:hAnsi="宋体"/>
                <w:szCs w:val="21"/>
                <w:highlight w:val="none"/>
              </w:rPr>
              <w:t xml:space="preserve">公开招标 </w:t>
            </w:r>
          </w:p>
          <w:p w14:paraId="5604CF2D">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highlight w:val="none"/>
              </w:rPr>
            </w:pPr>
            <w:r>
              <w:rPr>
                <w:rFonts w:hint="eastAsia" w:ascii="宋体" w:hAnsi="宋体"/>
                <w:szCs w:val="21"/>
                <w:highlight w:val="none"/>
              </w:rPr>
              <w:t>项目编号：</w:t>
            </w:r>
            <w:r>
              <w:rPr>
                <w:rFonts w:hint="eastAsia" w:ascii="宋体" w:hAnsi="宋体" w:cs="宋体"/>
                <w:bCs/>
                <w:color w:val="000000"/>
                <w:kern w:val="0"/>
                <w:szCs w:val="21"/>
                <w:highlight w:val="none"/>
                <w:lang w:eastAsia="zh-CN"/>
              </w:rPr>
              <w:t>JLYA-2025-060-HW</w:t>
            </w:r>
            <w:r>
              <w:rPr>
                <w:rFonts w:hint="eastAsia" w:ascii="宋体" w:hAnsi="宋体" w:cs="宋体"/>
                <w:bCs/>
                <w:color w:val="000000"/>
                <w:kern w:val="0"/>
                <w:szCs w:val="21"/>
                <w:highlight w:val="none"/>
              </w:rPr>
              <w:t> </w:t>
            </w:r>
          </w:p>
        </w:tc>
      </w:tr>
      <w:tr w14:paraId="3055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553DEA96">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6</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1A1D8440">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宋体" w:hAnsi="宋体"/>
                <w:szCs w:val="21"/>
                <w:highlight w:val="none"/>
              </w:rPr>
            </w:pPr>
            <w:r>
              <w:rPr>
                <w:rFonts w:hint="eastAsia" w:ascii="宋体" w:hAnsi="宋体"/>
                <w:szCs w:val="21"/>
                <w:highlight w:val="none"/>
              </w:rPr>
              <w:t>招标文件获取</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13248023">
            <w:pPr>
              <w:keepNext w:val="0"/>
              <w:keepLines w:val="0"/>
              <w:pageBreakBefore w:val="0"/>
              <w:widowControl w:val="0"/>
              <w:kinsoku/>
              <w:wordWrap/>
              <w:overflowPunct/>
              <w:topLinePunct w:val="0"/>
              <w:autoSpaceDE w:val="0"/>
              <w:autoSpaceDN w:val="0"/>
              <w:bidi w:val="0"/>
              <w:snapToGrid w:val="0"/>
              <w:spacing w:line="240" w:lineRule="auto"/>
              <w:rPr>
                <w:rFonts w:ascii="宋体" w:hAnsi="宋体"/>
                <w:szCs w:val="21"/>
                <w:highlight w:val="none"/>
              </w:rPr>
            </w:pPr>
            <w:r>
              <w:rPr>
                <w:rFonts w:hint="eastAsia" w:ascii="宋体" w:hAnsi="宋体"/>
                <w:szCs w:val="21"/>
                <w:highlight w:val="none"/>
              </w:rPr>
              <w:t>时间：</w:t>
            </w:r>
            <w:r>
              <w:rPr>
                <w:rFonts w:hint="eastAsia" w:ascii="宋体" w:hAnsi="宋体"/>
                <w:szCs w:val="21"/>
                <w:highlight w:val="none"/>
                <w:lang w:val="en-US" w:eastAsia="zh-CN"/>
              </w:rPr>
              <w:t xml:space="preserve"> 2025年07月10日至2025年07月16日，（上午0:00～12:00，下午12:00～23:59，北京时间，法定节假日除外）</w:t>
            </w:r>
          </w:p>
          <w:p w14:paraId="6935B45F">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highlight w:val="none"/>
              </w:rPr>
            </w:pPr>
            <w:r>
              <w:rPr>
                <w:rFonts w:hint="eastAsia" w:ascii="宋体" w:hAnsi="宋体"/>
                <w:szCs w:val="21"/>
                <w:highlight w:val="none"/>
              </w:rPr>
              <w:t>地点：</w:t>
            </w:r>
            <w:r>
              <w:rPr>
                <w:rFonts w:hint="eastAsia" w:ascii="宋体" w:hAnsi="宋体"/>
                <w:szCs w:val="21"/>
                <w:highlight w:val="none"/>
                <w:lang w:val="en-US" w:eastAsia="zh-CN"/>
              </w:rPr>
              <w:t>供应商登录政采云平台https://www.zcygov.cn/在线申请获取采购文件（进入“项目采购”应用，在获取采购文件菜单中选择项目，申请获取采购文件），其他途径获取采购文件按无效投标处理。</w:t>
            </w:r>
          </w:p>
          <w:p w14:paraId="4E40D4B6">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highlight w:val="none"/>
                <w:lang w:val="en-US" w:eastAsia="zh-CN"/>
              </w:rPr>
            </w:pPr>
            <w:r>
              <w:rPr>
                <w:rFonts w:hint="eastAsia" w:ascii="宋体" w:hAnsi="宋体"/>
                <w:szCs w:val="21"/>
                <w:highlight w:val="none"/>
              </w:rPr>
              <w:t>方式：</w:t>
            </w:r>
            <w:r>
              <w:rPr>
                <w:rFonts w:hint="eastAsia" w:ascii="宋体" w:hAnsi="宋体"/>
                <w:szCs w:val="21"/>
                <w:highlight w:val="none"/>
                <w:lang w:val="en-US" w:eastAsia="zh-CN"/>
              </w:rPr>
              <w:t>网上自行下载</w:t>
            </w:r>
          </w:p>
          <w:p w14:paraId="5A3F0F27">
            <w:pPr>
              <w:keepNext w:val="0"/>
              <w:keepLines w:val="0"/>
              <w:pageBreakBefore w:val="0"/>
              <w:widowControl w:val="0"/>
              <w:kinsoku/>
              <w:wordWrap/>
              <w:overflowPunct/>
              <w:topLinePunct w:val="0"/>
              <w:autoSpaceDE w:val="0"/>
              <w:autoSpaceDN w:val="0"/>
              <w:bidi w:val="0"/>
              <w:snapToGrid w:val="0"/>
              <w:spacing w:line="240" w:lineRule="auto"/>
              <w:rPr>
                <w:rFonts w:ascii="宋体" w:hAnsi="宋体"/>
                <w:szCs w:val="21"/>
                <w:highlight w:val="none"/>
              </w:rPr>
            </w:pPr>
            <w:r>
              <w:rPr>
                <w:rFonts w:hint="eastAsia" w:ascii="宋体" w:hAnsi="宋体"/>
                <w:szCs w:val="21"/>
                <w:highlight w:val="none"/>
                <w:lang w:val="en-US" w:eastAsia="zh-CN"/>
              </w:rPr>
              <w:t>售价：免费</w:t>
            </w:r>
          </w:p>
        </w:tc>
      </w:tr>
      <w:tr w14:paraId="6AB5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399F5E9E">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7</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47977B8E">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szCs w:val="21"/>
              </w:rPr>
            </w:pPr>
            <w:r>
              <w:rPr>
                <w:rFonts w:hint="eastAsia" w:ascii="宋体" w:hAnsi="宋体"/>
                <w:szCs w:val="21"/>
              </w:rPr>
              <w:t>投标答疑截止时间</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0440A9C0">
            <w:pPr>
              <w:keepNext w:val="0"/>
              <w:keepLines w:val="0"/>
              <w:pageBreakBefore w:val="0"/>
              <w:widowControl w:val="0"/>
              <w:kinsoku/>
              <w:wordWrap/>
              <w:overflowPunct/>
              <w:topLinePunct w:val="0"/>
              <w:bidi w:val="0"/>
              <w:spacing w:line="240" w:lineRule="auto"/>
              <w:ind w:left="6" w:leftChars="-3" w:hanging="12" w:hangingChars="6"/>
              <w:rPr>
                <w:rFonts w:ascii="宋体" w:hAnsi="宋体"/>
                <w:szCs w:val="21"/>
              </w:rPr>
            </w:pPr>
            <w:r>
              <w:rPr>
                <w:rFonts w:hint="eastAsia" w:ascii="宋体" w:hAnsi="宋体"/>
                <w:szCs w:val="21"/>
              </w:rPr>
              <w:t>开标前15天前以书面形式（传真）提交（同时请提供答疑资料原件或电子邮件）采购代理机构，由采购代理机构组织统一答复给所有的供应商。</w:t>
            </w:r>
          </w:p>
        </w:tc>
      </w:tr>
      <w:tr w14:paraId="7020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06E0F630">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8</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3BF8D2AA">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宋体" w:hAnsi="宋体"/>
                <w:szCs w:val="21"/>
                <w:highlight w:val="none"/>
              </w:rPr>
            </w:pPr>
            <w:r>
              <w:rPr>
                <w:rFonts w:hint="eastAsia" w:ascii="宋体" w:hAnsi="宋体"/>
                <w:szCs w:val="21"/>
                <w:highlight w:val="none"/>
              </w:rPr>
              <w:t>投标截止时间</w:t>
            </w:r>
          </w:p>
          <w:p w14:paraId="1A157C1E">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szCs w:val="21"/>
                <w:highlight w:val="none"/>
              </w:rPr>
            </w:pPr>
            <w:r>
              <w:rPr>
                <w:rFonts w:hint="eastAsia" w:ascii="宋体" w:hAnsi="宋体"/>
                <w:szCs w:val="21"/>
                <w:highlight w:val="none"/>
              </w:rPr>
              <w:t>及开标时间</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39EA1572">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07</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w:t>
            </w:r>
            <w:r>
              <w:rPr>
                <w:rFonts w:hint="eastAsia" w:ascii="宋体" w:hAnsi="宋体"/>
                <w:szCs w:val="21"/>
                <w:highlight w:val="none"/>
                <w:lang w:val="en-US" w:eastAsia="zh-CN"/>
              </w:rPr>
              <w:t>10</w:t>
            </w:r>
            <w:r>
              <w:rPr>
                <w:rFonts w:hint="eastAsia" w:ascii="宋体" w:hAnsi="宋体"/>
                <w:szCs w:val="21"/>
                <w:highlight w:val="none"/>
              </w:rPr>
              <w:t>时</w:t>
            </w:r>
            <w:r>
              <w:rPr>
                <w:rFonts w:hint="eastAsia" w:ascii="宋体" w:hAnsi="宋体"/>
                <w:szCs w:val="21"/>
                <w:highlight w:val="none"/>
                <w:lang w:val="en-US" w:eastAsia="zh-CN"/>
              </w:rPr>
              <w:t>0</w:t>
            </w:r>
            <w:r>
              <w:rPr>
                <w:rFonts w:hint="eastAsia" w:ascii="宋体" w:hAnsi="宋体"/>
                <w:szCs w:val="21"/>
                <w:highlight w:val="none"/>
              </w:rPr>
              <w:t>0分（北京时间）</w:t>
            </w:r>
          </w:p>
          <w:p w14:paraId="50ACB032">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eastAsia="宋体"/>
                <w:szCs w:val="21"/>
                <w:highlight w:val="none"/>
                <w:lang w:eastAsia="zh-CN"/>
              </w:rPr>
            </w:pPr>
            <w:r>
              <w:rPr>
                <w:rFonts w:hint="eastAsia" w:ascii="宋体" w:hAnsi="宋体"/>
                <w:szCs w:val="21"/>
                <w:highlight w:val="none"/>
              </w:rPr>
              <w:t>投标文件递交及开标地点：</w:t>
            </w:r>
            <w:r>
              <w:rPr>
                <w:rFonts w:hint="eastAsia" w:ascii="宋体" w:hAnsi="宋体"/>
                <w:szCs w:val="21"/>
                <w:highlight w:val="none"/>
                <w:lang w:eastAsia="zh-CN"/>
              </w:rPr>
              <w:t>吉林省公共资源交易中心四楼开标</w:t>
            </w:r>
            <w:r>
              <w:rPr>
                <w:rFonts w:hint="eastAsia" w:ascii="宋体" w:hAnsi="宋体"/>
                <w:szCs w:val="21"/>
                <w:highlight w:val="none"/>
                <w:lang w:val="en-US" w:eastAsia="zh-CN"/>
              </w:rPr>
              <w:t>一</w:t>
            </w:r>
            <w:r>
              <w:rPr>
                <w:rFonts w:hint="eastAsia" w:ascii="宋体" w:hAnsi="宋体"/>
                <w:szCs w:val="21"/>
                <w:highlight w:val="none"/>
                <w:lang w:eastAsia="zh-CN"/>
              </w:rPr>
              <w:t>室</w:t>
            </w:r>
          </w:p>
        </w:tc>
      </w:tr>
      <w:tr w14:paraId="4DDC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33540CCE">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9</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6DB30A8F">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szCs w:val="21"/>
              </w:rPr>
            </w:pPr>
            <w:r>
              <w:rPr>
                <w:rFonts w:hint="eastAsia" w:ascii="宋体" w:hAnsi="宋体"/>
                <w:szCs w:val="21"/>
              </w:rPr>
              <w:t>投标文件份数</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2D421497">
            <w:pPr>
              <w:keepNext w:val="0"/>
              <w:keepLines w:val="0"/>
              <w:pageBreakBefore w:val="0"/>
              <w:widowControl w:val="0"/>
              <w:kinsoku/>
              <w:wordWrap/>
              <w:overflowPunct/>
              <w:topLinePunct w:val="0"/>
              <w:bidi w:val="0"/>
              <w:adjustRightInd w:val="0"/>
              <w:snapToGrid w:val="0"/>
              <w:spacing w:line="240" w:lineRule="auto"/>
              <w:rPr>
                <w:rFonts w:hint="eastAsia" w:ascii="宋体" w:hAnsi="宋体"/>
                <w:bCs/>
                <w:szCs w:val="21"/>
              </w:rPr>
            </w:pPr>
            <w:r>
              <w:rPr>
                <w:rFonts w:hint="eastAsia" w:ascii="宋体" w:hAnsi="宋体"/>
                <w:bCs/>
                <w:szCs w:val="21"/>
              </w:rPr>
              <w:t>正本</w:t>
            </w:r>
            <w:r>
              <w:rPr>
                <w:rFonts w:hint="eastAsia" w:ascii="宋体" w:hAnsi="宋体"/>
                <w:bCs/>
                <w:szCs w:val="21"/>
                <w:u w:val="single"/>
              </w:rPr>
              <w:t xml:space="preserve"> 1 </w:t>
            </w:r>
            <w:r>
              <w:rPr>
                <w:rFonts w:hint="eastAsia" w:ascii="宋体" w:hAnsi="宋体"/>
                <w:bCs/>
                <w:szCs w:val="21"/>
              </w:rPr>
              <w:t>份，副本</w:t>
            </w:r>
            <w:r>
              <w:rPr>
                <w:rFonts w:hint="eastAsia" w:ascii="宋体" w:hAnsi="宋体"/>
                <w:bCs/>
                <w:szCs w:val="21"/>
                <w:u w:val="single"/>
              </w:rPr>
              <w:t xml:space="preserve"> 4 </w:t>
            </w:r>
            <w:r>
              <w:rPr>
                <w:rFonts w:hint="eastAsia" w:ascii="宋体" w:hAnsi="宋体"/>
                <w:bCs/>
                <w:szCs w:val="21"/>
              </w:rPr>
              <w:t>份、电子版</w:t>
            </w:r>
            <w:r>
              <w:rPr>
                <w:rFonts w:hint="eastAsia" w:ascii="宋体" w:hAnsi="宋体"/>
                <w:bCs/>
                <w:szCs w:val="21"/>
                <w:lang w:val="en-US" w:eastAsia="zh-CN"/>
              </w:rPr>
              <w:t>U盘</w:t>
            </w:r>
            <w:r>
              <w:rPr>
                <w:rFonts w:hint="eastAsia" w:ascii="宋体" w:hAnsi="宋体"/>
                <w:bCs/>
                <w:szCs w:val="21"/>
              </w:rPr>
              <w:t>一份（U盘</w:t>
            </w:r>
            <w:r>
              <w:rPr>
                <w:rFonts w:hint="eastAsia" w:ascii="宋体" w:hAnsi="宋体"/>
                <w:bCs/>
                <w:szCs w:val="21"/>
                <w:lang w:val="en-US" w:eastAsia="zh-CN"/>
              </w:rPr>
              <w:t>电子版为可编辑WORD版本</w:t>
            </w:r>
            <w:r>
              <w:rPr>
                <w:rFonts w:hint="eastAsia" w:ascii="宋体" w:hAnsi="宋体"/>
                <w:bCs/>
                <w:szCs w:val="21"/>
              </w:rPr>
              <w:t>）</w:t>
            </w:r>
          </w:p>
          <w:p w14:paraId="78CE9454">
            <w:pPr>
              <w:keepNext w:val="0"/>
              <w:keepLines w:val="0"/>
              <w:pageBreakBefore w:val="0"/>
              <w:widowControl w:val="0"/>
              <w:kinsoku/>
              <w:wordWrap/>
              <w:overflowPunct/>
              <w:topLinePunct w:val="0"/>
              <w:bidi w:val="0"/>
              <w:adjustRightInd w:val="0"/>
              <w:snapToGrid w:val="0"/>
              <w:spacing w:line="240" w:lineRule="auto"/>
              <w:rPr>
                <w:rFonts w:ascii="宋体" w:hAnsi="宋体"/>
                <w:szCs w:val="21"/>
              </w:rPr>
            </w:pPr>
            <w:r>
              <w:rPr>
                <w:rFonts w:hint="eastAsia" w:ascii="宋体" w:hAnsi="宋体"/>
                <w:szCs w:val="21"/>
              </w:rPr>
              <w:t>投标文件一份正本，四份副本，正本与副本分装，</w:t>
            </w:r>
          </w:p>
        </w:tc>
      </w:tr>
      <w:tr w14:paraId="4276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072EB23F">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10</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4CBE1C9F">
            <w:pPr>
              <w:keepNext w:val="0"/>
              <w:keepLines w:val="0"/>
              <w:pageBreakBefore w:val="0"/>
              <w:widowControl w:val="0"/>
              <w:kinsoku/>
              <w:wordWrap/>
              <w:overflowPunct/>
              <w:topLinePunct w:val="0"/>
              <w:autoSpaceDE w:val="0"/>
              <w:autoSpaceDN w:val="0"/>
              <w:bidi w:val="0"/>
              <w:snapToGrid w:val="0"/>
              <w:spacing w:line="240" w:lineRule="auto"/>
              <w:ind w:firstLine="105" w:firstLineChars="50"/>
              <w:jc w:val="center"/>
              <w:rPr>
                <w:rFonts w:ascii="宋体" w:hAnsi="宋体"/>
                <w:szCs w:val="21"/>
              </w:rPr>
            </w:pPr>
            <w:r>
              <w:rPr>
                <w:rFonts w:hint="eastAsia" w:ascii="宋体" w:hAnsi="宋体"/>
                <w:szCs w:val="21"/>
              </w:rPr>
              <w:t>投标有效期</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3F6B69EB">
            <w:pPr>
              <w:keepNext w:val="0"/>
              <w:keepLines w:val="0"/>
              <w:pageBreakBefore w:val="0"/>
              <w:widowControl w:val="0"/>
              <w:kinsoku/>
              <w:wordWrap/>
              <w:overflowPunct/>
              <w:topLinePunct w:val="0"/>
              <w:autoSpaceDE w:val="0"/>
              <w:autoSpaceDN w:val="0"/>
              <w:bidi w:val="0"/>
              <w:snapToGrid w:val="0"/>
              <w:spacing w:line="240" w:lineRule="auto"/>
              <w:rPr>
                <w:rFonts w:ascii="宋体" w:hAnsi="宋体"/>
                <w:color w:val="000000"/>
                <w:szCs w:val="21"/>
              </w:rPr>
            </w:pPr>
            <w:r>
              <w:rPr>
                <w:rFonts w:hint="eastAsia" w:ascii="宋体" w:hAnsi="宋体"/>
                <w:color w:val="000000"/>
                <w:szCs w:val="21"/>
              </w:rPr>
              <w:t>90天（日历天）</w:t>
            </w:r>
          </w:p>
        </w:tc>
      </w:tr>
      <w:tr w14:paraId="4AD5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14569E16">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11</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7CEE8EDF">
            <w:pPr>
              <w:keepNext w:val="0"/>
              <w:keepLines w:val="0"/>
              <w:pageBreakBefore w:val="0"/>
              <w:widowControl w:val="0"/>
              <w:kinsoku/>
              <w:wordWrap/>
              <w:overflowPunct/>
              <w:topLinePunct w:val="0"/>
              <w:bidi w:val="0"/>
              <w:spacing w:line="240" w:lineRule="auto"/>
              <w:ind w:firstLine="123" w:firstLineChars="59"/>
              <w:jc w:val="center"/>
              <w:rPr>
                <w:rFonts w:ascii="宋体" w:hAnsi="宋体"/>
                <w:szCs w:val="21"/>
                <w:highlight w:val="none"/>
              </w:rPr>
            </w:pPr>
            <w:r>
              <w:rPr>
                <w:rFonts w:hint="eastAsia" w:ascii="宋体" w:hAnsi="宋体"/>
                <w:szCs w:val="21"/>
                <w:highlight w:val="none"/>
              </w:rPr>
              <w:t>投标保证金</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64723E87">
            <w:pPr>
              <w:keepNext w:val="0"/>
              <w:keepLines w:val="0"/>
              <w:pageBreakBefore w:val="0"/>
              <w:widowControl w:val="0"/>
              <w:kinsoku/>
              <w:wordWrap/>
              <w:overflowPunct/>
              <w:topLinePunct w:val="0"/>
              <w:bidi w:val="0"/>
              <w:spacing w:line="240" w:lineRule="auto"/>
              <w:ind w:firstLine="18" w:firstLineChars="9"/>
              <w:rPr>
                <w:rFonts w:hint="eastAsia" w:ascii="宋体" w:hAnsi="宋体"/>
                <w:szCs w:val="21"/>
                <w:highlight w:val="none"/>
              </w:rPr>
            </w:pPr>
            <w:r>
              <w:rPr>
                <w:rFonts w:hint="eastAsia" w:ascii="宋体" w:hAnsi="宋体"/>
                <w:szCs w:val="21"/>
                <w:highlight w:val="none"/>
              </w:rPr>
              <w:t>投标保证金的金额：</w:t>
            </w:r>
            <w:r>
              <w:rPr>
                <w:rFonts w:hint="eastAsia" w:ascii="宋体" w:hAnsi="宋体"/>
                <w:szCs w:val="21"/>
                <w:highlight w:val="none"/>
                <w:lang w:val="en-US" w:eastAsia="zh-CN"/>
              </w:rPr>
              <w:t>人民币30</w:t>
            </w:r>
            <w:r>
              <w:rPr>
                <w:rFonts w:hint="eastAsia" w:ascii="宋体" w:hAnsi="宋体"/>
                <w:szCs w:val="21"/>
                <w:highlight w:val="none"/>
              </w:rPr>
              <w:t>000</w:t>
            </w:r>
            <w:r>
              <w:rPr>
                <w:rFonts w:hint="eastAsia" w:ascii="宋体" w:hAnsi="宋体"/>
                <w:szCs w:val="21"/>
                <w:highlight w:val="none"/>
                <w:lang w:val="en-US" w:eastAsia="zh-CN"/>
              </w:rPr>
              <w:t>.00</w:t>
            </w:r>
            <w:r>
              <w:rPr>
                <w:rFonts w:hint="eastAsia" w:ascii="宋体" w:hAnsi="宋体"/>
                <w:szCs w:val="21"/>
                <w:highlight w:val="none"/>
              </w:rPr>
              <w:t>元。</w:t>
            </w:r>
          </w:p>
          <w:p w14:paraId="782BA796">
            <w:pPr>
              <w:keepNext w:val="0"/>
              <w:keepLines w:val="0"/>
              <w:pageBreakBefore w:val="0"/>
              <w:widowControl w:val="0"/>
              <w:kinsoku/>
              <w:wordWrap/>
              <w:overflowPunct/>
              <w:topLinePunct w:val="0"/>
              <w:bidi w:val="0"/>
              <w:spacing w:line="240" w:lineRule="auto"/>
              <w:ind w:firstLine="18" w:firstLineChars="9"/>
              <w:rPr>
                <w:rFonts w:hint="eastAsia" w:ascii="宋体" w:hAnsi="宋体"/>
                <w:szCs w:val="21"/>
                <w:highlight w:val="none"/>
              </w:rPr>
            </w:pPr>
            <w:r>
              <w:rPr>
                <w:rFonts w:hint="eastAsia" w:ascii="宋体" w:hAnsi="宋体"/>
                <w:szCs w:val="21"/>
                <w:highlight w:val="none"/>
              </w:rPr>
              <w:t>提交形式：转账、电汇（从基本账户转出）</w:t>
            </w:r>
          </w:p>
          <w:p w14:paraId="5449EAC3">
            <w:pPr>
              <w:keepNext w:val="0"/>
              <w:keepLines w:val="0"/>
              <w:pageBreakBefore w:val="0"/>
              <w:widowControl w:val="0"/>
              <w:kinsoku/>
              <w:wordWrap/>
              <w:overflowPunct/>
              <w:topLinePunct w:val="0"/>
              <w:bidi w:val="0"/>
              <w:adjustRightInd w:val="0"/>
              <w:snapToGrid w:val="0"/>
              <w:spacing w:line="240" w:lineRule="auto"/>
              <w:rPr>
                <w:rFonts w:hint="eastAsia" w:ascii="宋体" w:hAnsi="宋体"/>
                <w:szCs w:val="21"/>
                <w:highlight w:val="none"/>
              </w:rPr>
            </w:pPr>
            <w:r>
              <w:rPr>
                <w:rFonts w:hint="eastAsia" w:ascii="宋体" w:hAnsi="宋体"/>
                <w:szCs w:val="21"/>
                <w:highlight w:val="none"/>
              </w:rPr>
              <w:t>缴纳时间： 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07</w:t>
            </w:r>
            <w:r>
              <w:rPr>
                <w:rFonts w:hint="eastAsia" w:ascii="宋体" w:hAnsi="宋体"/>
                <w:color w:val="000000"/>
                <w:szCs w:val="21"/>
                <w:highlight w:val="none"/>
              </w:rPr>
              <w:t>月</w:t>
            </w:r>
            <w:r>
              <w:rPr>
                <w:rFonts w:hint="eastAsia" w:ascii="宋体" w:hAnsi="宋体"/>
                <w:color w:val="000000"/>
                <w:szCs w:val="21"/>
                <w:highlight w:val="none"/>
                <w:lang w:val="en-US" w:eastAsia="zh-CN"/>
              </w:rPr>
              <w:t>30</w:t>
            </w:r>
            <w:r>
              <w:rPr>
                <w:rFonts w:hint="eastAsia" w:ascii="宋体" w:hAnsi="宋体"/>
                <w:szCs w:val="21"/>
                <w:highlight w:val="none"/>
              </w:rPr>
              <w:t>日</w:t>
            </w:r>
            <w:r>
              <w:rPr>
                <w:rFonts w:hint="eastAsia" w:ascii="宋体" w:hAnsi="宋体"/>
                <w:szCs w:val="21"/>
                <w:highlight w:val="none"/>
                <w:lang w:val="en-US" w:eastAsia="zh-CN"/>
              </w:rPr>
              <w:t>10</w:t>
            </w:r>
            <w:r>
              <w:rPr>
                <w:rFonts w:hint="eastAsia" w:ascii="宋体" w:hAnsi="宋体"/>
                <w:szCs w:val="21"/>
                <w:highlight w:val="none"/>
              </w:rPr>
              <w:t>:00 时前递交至</w:t>
            </w:r>
            <w:r>
              <w:rPr>
                <w:rFonts w:hint="eastAsia" w:ascii="宋体" w:hAnsi="宋体"/>
                <w:szCs w:val="21"/>
                <w:highlight w:val="none"/>
                <w:lang w:eastAsia="zh-CN"/>
              </w:rPr>
              <w:t>采购人</w:t>
            </w:r>
            <w:r>
              <w:rPr>
                <w:rFonts w:hint="eastAsia" w:ascii="宋体" w:hAnsi="宋体"/>
                <w:szCs w:val="21"/>
                <w:highlight w:val="none"/>
              </w:rPr>
              <w:t>指定账户，若在规定截止时间前没有收到任何形式的付款，则视为供应商自动放弃此次投标。投标保证金必须从单位基本账户转入到指定账户，并注明投标项目名称。投标保证金以到账时间为准。未按规定时限足额转入、非供应商基本账户汇出的，保证金无效，其投标文件按废标处理。</w:t>
            </w:r>
          </w:p>
          <w:p w14:paraId="5A6ADA35">
            <w:pPr>
              <w:keepNext w:val="0"/>
              <w:keepLines w:val="0"/>
              <w:pageBreakBefore w:val="0"/>
              <w:widowControl w:val="0"/>
              <w:kinsoku/>
              <w:wordWrap/>
              <w:overflowPunct/>
              <w:topLinePunct w:val="0"/>
              <w:bidi w:val="0"/>
              <w:spacing w:line="240" w:lineRule="auto"/>
              <w:ind w:firstLine="18" w:firstLineChars="9"/>
              <w:rPr>
                <w:rFonts w:hint="eastAsia" w:ascii="宋体" w:hAnsi="宋体"/>
                <w:szCs w:val="21"/>
                <w:highlight w:val="none"/>
                <w:lang w:eastAsia="zh-CN"/>
              </w:rPr>
            </w:pPr>
            <w:r>
              <w:rPr>
                <w:rFonts w:hint="eastAsia" w:ascii="宋体" w:hAnsi="宋体"/>
                <w:szCs w:val="21"/>
                <w:highlight w:val="none"/>
                <w:lang w:eastAsia="zh-CN"/>
              </w:rPr>
              <w:t>收款人全称：吉林省亿安建设项目管理有限公司</w:t>
            </w:r>
          </w:p>
          <w:p w14:paraId="148BE127">
            <w:pPr>
              <w:keepNext w:val="0"/>
              <w:keepLines w:val="0"/>
              <w:pageBreakBefore w:val="0"/>
              <w:widowControl w:val="0"/>
              <w:kinsoku/>
              <w:wordWrap/>
              <w:overflowPunct/>
              <w:topLinePunct w:val="0"/>
              <w:bidi w:val="0"/>
              <w:spacing w:line="240" w:lineRule="auto"/>
              <w:ind w:firstLine="18" w:firstLineChars="9"/>
              <w:rPr>
                <w:rFonts w:hint="eastAsia" w:ascii="宋体" w:hAnsi="宋体"/>
                <w:szCs w:val="21"/>
                <w:highlight w:val="none"/>
                <w:lang w:eastAsia="zh-CN"/>
              </w:rPr>
            </w:pPr>
            <w:r>
              <w:rPr>
                <w:rFonts w:hint="eastAsia" w:ascii="宋体" w:hAnsi="宋体"/>
                <w:szCs w:val="21"/>
                <w:highlight w:val="none"/>
                <w:lang w:eastAsia="zh-CN"/>
              </w:rPr>
              <w:t>账  号：4319 0147 2810 888</w:t>
            </w:r>
          </w:p>
          <w:p w14:paraId="78227F1A">
            <w:pPr>
              <w:keepNext w:val="0"/>
              <w:keepLines w:val="0"/>
              <w:pageBreakBefore w:val="0"/>
              <w:widowControl w:val="0"/>
              <w:kinsoku/>
              <w:wordWrap/>
              <w:overflowPunct/>
              <w:topLinePunct w:val="0"/>
              <w:bidi w:val="0"/>
              <w:spacing w:line="240" w:lineRule="auto"/>
              <w:ind w:firstLine="18" w:firstLineChars="9"/>
              <w:rPr>
                <w:rFonts w:hint="eastAsia" w:ascii="宋体" w:hAnsi="宋体"/>
                <w:szCs w:val="21"/>
                <w:highlight w:val="none"/>
                <w:lang w:eastAsia="zh-CN"/>
              </w:rPr>
            </w:pPr>
            <w:r>
              <w:rPr>
                <w:rFonts w:hint="eastAsia" w:ascii="宋体" w:hAnsi="宋体"/>
                <w:szCs w:val="21"/>
                <w:highlight w:val="none"/>
                <w:lang w:eastAsia="zh-CN"/>
              </w:rPr>
              <w:t>开户行：招商银行股份有限公司长春高新技术产业开发区支行</w:t>
            </w:r>
          </w:p>
          <w:p w14:paraId="051C9249">
            <w:pPr>
              <w:keepNext w:val="0"/>
              <w:keepLines w:val="0"/>
              <w:pageBreakBefore w:val="0"/>
              <w:widowControl w:val="0"/>
              <w:kinsoku/>
              <w:wordWrap/>
              <w:overflowPunct/>
              <w:topLinePunct w:val="0"/>
              <w:bidi w:val="0"/>
              <w:spacing w:line="240" w:lineRule="auto"/>
              <w:ind w:firstLine="19" w:firstLineChars="9"/>
              <w:rPr>
                <w:rFonts w:hint="default" w:ascii="宋体" w:hAnsi="宋体"/>
                <w:szCs w:val="21"/>
                <w:highlight w:val="none"/>
                <w:lang w:val="en-US"/>
              </w:rPr>
            </w:pPr>
            <w:r>
              <w:rPr>
                <w:rFonts w:hint="eastAsia" w:ascii="宋体" w:hAnsi="宋体"/>
                <w:b/>
                <w:bCs/>
                <w:szCs w:val="21"/>
                <w:highlight w:val="none"/>
                <w:lang w:val="en-US" w:eastAsia="zh-CN"/>
              </w:rPr>
              <w:t>注：</w:t>
            </w:r>
            <w:r>
              <w:rPr>
                <w:rFonts w:hint="eastAsia" w:ascii="宋体" w:hAnsi="宋体" w:cs="宋体"/>
                <w:b/>
                <w:bCs/>
                <w:color w:val="000000"/>
                <w:szCs w:val="21"/>
                <w:highlight w:val="none"/>
                <w:lang w:val="en-US" w:eastAsia="zh-CN"/>
              </w:rPr>
              <w:t>将缴纳保证金凭证截图发送至1538299665@qq.com邮箱，以便核验。</w:t>
            </w:r>
          </w:p>
        </w:tc>
      </w:tr>
      <w:tr w14:paraId="4BC3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0CA2919B">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12</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7AF6DBA7">
            <w:pPr>
              <w:pStyle w:val="21"/>
              <w:keepNext w:val="0"/>
              <w:keepLines w:val="0"/>
              <w:pageBreakBefore w:val="0"/>
              <w:widowControl w:val="0"/>
              <w:kinsoku/>
              <w:wordWrap/>
              <w:overflowPunct/>
              <w:topLinePunct w:val="0"/>
              <w:bidi w:val="0"/>
              <w:snapToGrid w:val="0"/>
              <w:spacing w:line="240" w:lineRule="auto"/>
              <w:ind w:firstLine="0"/>
              <w:jc w:val="center"/>
              <w:rPr>
                <w:rFonts w:hint="eastAsia" w:ascii="宋体" w:hAnsi="宋体" w:cs="仿宋_GB2312"/>
                <w:szCs w:val="21"/>
              </w:rPr>
            </w:pPr>
            <w:r>
              <w:rPr>
                <w:rFonts w:hint="eastAsia" w:ascii="宋体" w:hAnsi="宋体" w:cs="仿宋_GB2312"/>
                <w:szCs w:val="21"/>
              </w:rPr>
              <w:t>合格供应商</w:t>
            </w:r>
          </w:p>
          <w:p w14:paraId="719184C7">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宋体" w:hAnsi="宋体"/>
              </w:rPr>
            </w:pPr>
            <w:r>
              <w:rPr>
                <w:rFonts w:hint="eastAsia" w:ascii="宋体" w:hAnsi="宋体" w:cs="仿宋_GB2312"/>
                <w:szCs w:val="21"/>
              </w:rPr>
              <w:t>资格条件</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03EA4378">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rPr>
            </w:pPr>
            <w:r>
              <w:rPr>
                <w:rFonts w:hint="eastAsia" w:ascii="宋体" w:hAnsi="宋体"/>
              </w:rPr>
              <w:t>1、资质要求</w:t>
            </w:r>
          </w:p>
          <w:p w14:paraId="1CEACFE9">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rPr>
            </w:pPr>
            <w:r>
              <w:rPr>
                <w:rFonts w:hint="eastAsia" w:ascii="宋体" w:hAnsi="宋体"/>
                <w:lang w:eastAsia="zh-CN"/>
              </w:rPr>
              <w:t>供应商须在中华人民共和国境内注册，具备有效的营业执照，能够独立承担民事责任的独立法人或其他组织；</w:t>
            </w:r>
            <w:r>
              <w:rPr>
                <w:rFonts w:hint="eastAsia" w:ascii="宋体" w:hAnsi="宋体"/>
                <w:lang w:val="en-US" w:eastAsia="zh-CN"/>
              </w:rPr>
              <w:t>并在人员、设备和资金等方面具有相应的能力，经营范围须涵盖采购项目相关内容</w:t>
            </w:r>
            <w:r>
              <w:rPr>
                <w:rFonts w:hint="eastAsia" w:ascii="宋体" w:hAnsi="宋体"/>
                <w:lang w:eastAsia="zh-CN"/>
              </w:rPr>
              <w:t>。</w:t>
            </w:r>
          </w:p>
          <w:p w14:paraId="2C0B4957">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rPr>
            </w:pPr>
            <w:r>
              <w:rPr>
                <w:rFonts w:hint="eastAsia" w:ascii="宋体" w:hAnsi="宋体"/>
              </w:rPr>
              <w:t>2、财务要求</w:t>
            </w:r>
          </w:p>
          <w:p w14:paraId="180E0CE8">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lang w:val="en-US" w:eastAsia="zh-CN"/>
              </w:rPr>
            </w:pPr>
            <w:r>
              <w:rPr>
                <w:rFonts w:hint="eastAsia" w:ascii="宋体" w:hAnsi="宋体"/>
              </w:rPr>
              <w:t>具有经会计师事务所</w:t>
            </w:r>
            <w:r>
              <w:rPr>
                <w:rFonts w:hint="eastAsia" w:ascii="宋体" w:hAnsi="宋体"/>
                <w:lang w:eastAsia="zh-CN"/>
              </w:rPr>
              <w:t>审计的近一年（202</w:t>
            </w:r>
            <w:r>
              <w:rPr>
                <w:rFonts w:hint="eastAsia" w:ascii="宋体" w:hAnsi="宋体"/>
                <w:lang w:val="en-US" w:eastAsia="zh-CN"/>
              </w:rPr>
              <w:t>4</w:t>
            </w:r>
            <w:r>
              <w:rPr>
                <w:rFonts w:hint="eastAsia" w:ascii="宋体" w:hAnsi="宋体"/>
                <w:lang w:eastAsia="zh-CN"/>
              </w:rPr>
              <w:t>年）的财务审计报告或</w:t>
            </w:r>
            <w:r>
              <w:rPr>
                <w:rFonts w:hint="eastAsia" w:ascii="宋体" w:hAnsi="宋体"/>
              </w:rPr>
              <w:t>财务报表（复印件加盖公章）或投标前三个月内供应商开户银行出具的资信证明（除开具银行明确表示复印无效的，银行资信证明可以是复印件加盖本单位公章；资信证明要能证明供应商的资信状况良好，往来帐款正常，无透支行为，存款证明无效）。</w:t>
            </w:r>
            <w:r>
              <w:rPr>
                <w:rFonts w:hint="eastAsia" w:ascii="宋体" w:hAnsi="宋体"/>
                <w:lang w:val="en-US" w:eastAsia="zh-CN"/>
              </w:rPr>
              <w:t>并提供财务状况、依法缴纳税收和社会保障资金情况的资格条件承诺函。</w:t>
            </w:r>
          </w:p>
          <w:p w14:paraId="08F6F152">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rPr>
            </w:pPr>
            <w:r>
              <w:rPr>
                <w:rFonts w:hint="eastAsia" w:ascii="宋体" w:hAnsi="宋体"/>
              </w:rPr>
              <w:t>3、信誉要求</w:t>
            </w:r>
          </w:p>
          <w:p w14:paraId="6D09C5FB">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rPr>
            </w:pPr>
            <w:r>
              <w:rPr>
                <w:rFonts w:hint="eastAsia" w:ascii="宋体" w:hAnsi="宋体"/>
              </w:rPr>
              <w:t>具有良好的企业信誉，未被列入失信被执行人、重大税收违法案件当事人名单、政府采购严重违法失信行为记录名单。查询渠道：“信用中国”网站（www.creditchina.gov.cn）和中国政府采购网（www.ccgp.gov.cn）</w:t>
            </w:r>
          </w:p>
          <w:p w14:paraId="638F9061">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rPr>
            </w:pPr>
            <w:r>
              <w:rPr>
                <w:rFonts w:hint="eastAsia" w:ascii="宋体" w:hAnsi="宋体"/>
              </w:rPr>
              <w:t>4、其他要求</w:t>
            </w:r>
          </w:p>
          <w:p w14:paraId="3B4D463A">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rPr>
            </w:pPr>
            <w:r>
              <w:rPr>
                <w:rFonts w:hint="eastAsia" w:ascii="宋体" w:hAnsi="宋体"/>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宋体" w:hAnsi="宋体"/>
                <w:lang w:val="en-US" w:eastAsia="zh-CN"/>
              </w:rPr>
              <w:t>。</w:t>
            </w:r>
          </w:p>
        </w:tc>
      </w:tr>
      <w:tr w14:paraId="4C0F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64857C27">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ascii="宋体" w:hAnsi="宋体"/>
                <w:szCs w:val="21"/>
              </w:rPr>
            </w:pPr>
            <w:r>
              <w:rPr>
                <w:rFonts w:hint="eastAsia" w:ascii="宋体" w:hAnsi="宋体"/>
                <w:szCs w:val="21"/>
              </w:rPr>
              <w:t>13</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66501F9F">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szCs w:val="21"/>
              </w:rPr>
            </w:pPr>
            <w:r>
              <w:rPr>
                <w:rFonts w:hint="eastAsia" w:ascii="宋体" w:hAnsi="宋体"/>
                <w:szCs w:val="21"/>
              </w:rPr>
              <w:t>招标代理服务费</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4360A0EE">
            <w:pPr>
              <w:keepNext w:val="0"/>
              <w:keepLines w:val="0"/>
              <w:pageBreakBefore w:val="0"/>
              <w:widowControl w:val="0"/>
              <w:kinsoku/>
              <w:wordWrap/>
              <w:overflowPunct/>
              <w:topLinePunct w:val="0"/>
              <w:autoSpaceDE w:val="0"/>
              <w:autoSpaceDN w:val="0"/>
              <w:bidi w:val="0"/>
              <w:snapToGrid w:val="0"/>
              <w:spacing w:line="240" w:lineRule="auto"/>
              <w:rPr>
                <w:rFonts w:ascii="宋体" w:hAnsi="宋体"/>
                <w:szCs w:val="21"/>
              </w:rPr>
            </w:pPr>
            <w:r>
              <w:rPr>
                <w:rFonts w:hint="eastAsia" w:ascii="宋体" w:hAnsi="宋体" w:cs="宋体"/>
                <w:szCs w:val="21"/>
              </w:rPr>
              <w:t>按照吉省价【2016】98号；发改价格【2015】299号等相关文件的取费标准计费，本项目招标代理服务费按</w:t>
            </w:r>
            <w:r>
              <w:rPr>
                <w:rFonts w:hint="eastAsia" w:ascii="宋体" w:hAnsi="宋体" w:cs="宋体"/>
                <w:szCs w:val="21"/>
                <w:lang w:val="en-US" w:eastAsia="zh-CN"/>
              </w:rPr>
              <w:t>中标</w:t>
            </w:r>
            <w:r>
              <w:rPr>
                <w:rFonts w:hint="eastAsia" w:ascii="宋体" w:hAnsi="宋体" w:cs="宋体"/>
                <w:szCs w:val="21"/>
                <w:highlight w:val="none"/>
                <w:lang w:val="en-US" w:eastAsia="zh-CN"/>
              </w:rPr>
              <w:t>金额</w:t>
            </w:r>
            <w:r>
              <w:rPr>
                <w:rFonts w:hint="eastAsia" w:ascii="宋体" w:hAnsi="宋体" w:cs="宋体"/>
                <w:b/>
                <w:bCs/>
                <w:szCs w:val="21"/>
                <w:highlight w:val="none"/>
                <w:lang w:val="en-US" w:eastAsia="zh-CN"/>
              </w:rPr>
              <w:t>2％</w:t>
            </w:r>
            <w:r>
              <w:rPr>
                <w:rFonts w:hint="eastAsia" w:ascii="宋体" w:hAnsi="宋体" w:cs="宋体"/>
                <w:szCs w:val="21"/>
                <w:highlight w:val="none"/>
              </w:rPr>
              <w:t>收取，由</w:t>
            </w:r>
            <w:r>
              <w:rPr>
                <w:rFonts w:hint="eastAsia" w:ascii="宋体" w:hAnsi="宋体" w:cs="宋体"/>
                <w:szCs w:val="21"/>
              </w:rPr>
              <w:t>中标人支付。</w:t>
            </w:r>
          </w:p>
        </w:tc>
      </w:tr>
      <w:tr w14:paraId="1DD0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15760897">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14</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46BEFED8">
            <w:pPr>
              <w:keepNext w:val="0"/>
              <w:keepLines w:val="0"/>
              <w:pageBreakBefore w:val="0"/>
              <w:widowControl w:val="0"/>
              <w:kinsoku/>
              <w:wordWrap/>
              <w:overflowPunct/>
              <w:topLinePunct w:val="0"/>
              <w:autoSpaceDE w:val="0"/>
              <w:autoSpaceDN w:val="0"/>
              <w:bidi w:val="0"/>
              <w:snapToGrid w:val="0"/>
              <w:spacing w:line="240" w:lineRule="auto"/>
              <w:jc w:val="center"/>
              <w:rPr>
                <w:rFonts w:ascii="宋体" w:hAnsi="宋体"/>
                <w:szCs w:val="21"/>
              </w:rPr>
            </w:pPr>
            <w:r>
              <w:rPr>
                <w:rFonts w:hint="eastAsia" w:ascii="宋体" w:hAnsi="宋体"/>
                <w:szCs w:val="21"/>
              </w:rPr>
              <w:t>质量标准要求</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2A88D81D">
            <w:pPr>
              <w:keepNext w:val="0"/>
              <w:keepLines w:val="0"/>
              <w:pageBreakBefore w:val="0"/>
              <w:widowControl w:val="0"/>
              <w:kinsoku/>
              <w:wordWrap/>
              <w:overflowPunct/>
              <w:topLinePunct w:val="0"/>
              <w:autoSpaceDE w:val="0"/>
              <w:autoSpaceDN w:val="0"/>
              <w:bidi w:val="0"/>
              <w:snapToGrid w:val="0"/>
              <w:spacing w:line="240" w:lineRule="auto"/>
              <w:rPr>
                <w:rFonts w:ascii="宋体" w:hAnsi="宋体"/>
                <w:szCs w:val="21"/>
              </w:rPr>
            </w:pPr>
            <w:r>
              <w:rPr>
                <w:rFonts w:hint="eastAsia" w:ascii="宋体" w:hAnsi="宋体"/>
                <w:szCs w:val="21"/>
              </w:rPr>
              <w:t>符合国家现行质量标准</w:t>
            </w:r>
          </w:p>
        </w:tc>
      </w:tr>
      <w:tr w14:paraId="2A9F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24E229A8">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15</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2B4F5524">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宋体" w:hAnsi="宋体"/>
                <w:szCs w:val="21"/>
              </w:rPr>
            </w:pPr>
            <w:r>
              <w:rPr>
                <w:rFonts w:hint="eastAsia" w:ascii="宋体" w:hAnsi="宋体"/>
                <w:szCs w:val="21"/>
              </w:rPr>
              <w:t>采购预算</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6E873377">
            <w:pPr>
              <w:keepNext w:val="0"/>
              <w:keepLines w:val="0"/>
              <w:pageBreakBefore w:val="0"/>
              <w:widowControl w:val="0"/>
              <w:kinsoku/>
              <w:wordWrap/>
              <w:overflowPunct/>
              <w:topLinePunct w:val="0"/>
              <w:autoSpaceDE w:val="0"/>
              <w:autoSpaceDN w:val="0"/>
              <w:bidi w:val="0"/>
              <w:snapToGrid w:val="0"/>
              <w:spacing w:line="240" w:lineRule="auto"/>
              <w:jc w:val="left"/>
              <w:rPr>
                <w:rFonts w:hint="eastAsia" w:ascii="宋体" w:hAnsi="宋体"/>
                <w:szCs w:val="21"/>
              </w:rPr>
            </w:pPr>
            <w:r>
              <w:rPr>
                <w:rFonts w:hint="eastAsia" w:ascii="宋体" w:hAnsi="宋体"/>
                <w:szCs w:val="21"/>
                <w:lang w:val="en-US" w:eastAsia="zh-CN"/>
              </w:rPr>
              <w:t>1648830.00</w:t>
            </w:r>
            <w:r>
              <w:rPr>
                <w:rFonts w:hint="eastAsia" w:ascii="宋体" w:hAnsi="宋体"/>
                <w:szCs w:val="21"/>
              </w:rPr>
              <w:t>元</w:t>
            </w:r>
          </w:p>
        </w:tc>
      </w:tr>
      <w:tr w14:paraId="3BAB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1F6BEE8D">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16</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11AAC44A">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宋体" w:hAnsi="宋体"/>
                <w:szCs w:val="21"/>
              </w:rPr>
            </w:pPr>
            <w:r>
              <w:rPr>
                <w:rFonts w:hint="eastAsia" w:ascii="宋体" w:hAnsi="宋体"/>
                <w:szCs w:val="21"/>
              </w:rPr>
              <w:t>履约保证金</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64E611F6">
            <w:pPr>
              <w:pStyle w:val="22"/>
              <w:keepNext w:val="0"/>
              <w:keepLines w:val="0"/>
              <w:pageBreakBefore w:val="0"/>
              <w:widowControl w:val="0"/>
              <w:kinsoku/>
              <w:wordWrap/>
              <w:overflowPunct/>
              <w:topLinePunct w:val="0"/>
              <w:bidi w:val="0"/>
              <w:spacing w:before="0" w:beforeLines="0" w:after="0" w:afterLines="0" w:line="240" w:lineRule="auto"/>
              <w:rPr>
                <w:rFonts w:hint="eastAsia" w:ascii="宋体" w:hAnsi="宋体"/>
                <w:kern w:val="2"/>
                <w:sz w:val="21"/>
                <w:szCs w:val="21"/>
                <w:highlight w:val="red"/>
              </w:rPr>
            </w:pPr>
            <w:r>
              <w:rPr>
                <w:rFonts w:hint="eastAsia" w:ascii="宋体" w:hAnsi="宋体"/>
                <w:kern w:val="2"/>
                <w:sz w:val="21"/>
                <w:szCs w:val="21"/>
              </w:rPr>
              <w:t>无</w:t>
            </w:r>
          </w:p>
        </w:tc>
      </w:tr>
      <w:tr w14:paraId="7EB6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00BE0C7C">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17</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36EDEA17">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宋体" w:hAnsi="宋体"/>
                <w:szCs w:val="21"/>
                <w:highlight w:val="none"/>
              </w:rPr>
            </w:pPr>
            <w:r>
              <w:rPr>
                <w:rFonts w:hint="eastAsia" w:ascii="宋体" w:hAnsi="宋体" w:cs="宋体"/>
                <w:color w:val="000000"/>
                <w:kern w:val="0"/>
                <w:szCs w:val="21"/>
                <w:highlight w:val="none"/>
              </w:rPr>
              <w:t>质保期</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2975A04F">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eastAsia="宋体"/>
                <w:szCs w:val="21"/>
                <w:highlight w:val="none"/>
                <w:lang w:eastAsia="zh-CN"/>
              </w:rPr>
            </w:pPr>
            <w:r>
              <w:rPr>
                <w:rFonts w:hint="eastAsia" w:ascii="宋体" w:hAnsi="宋体"/>
                <w:szCs w:val="21"/>
                <w:highlight w:val="none"/>
                <w:lang w:val="en-US" w:eastAsia="zh-CN"/>
              </w:rPr>
              <w:t>一年</w:t>
            </w:r>
          </w:p>
        </w:tc>
      </w:tr>
      <w:tr w14:paraId="3DED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2B463605">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18</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6A06EB21">
            <w:pPr>
              <w:keepNext w:val="0"/>
              <w:keepLines w:val="0"/>
              <w:pageBreakBefore w:val="0"/>
              <w:widowControl w:val="0"/>
              <w:kinsoku/>
              <w:wordWrap/>
              <w:overflowPunct/>
              <w:topLinePunct w:val="0"/>
              <w:autoSpaceDE w:val="0"/>
              <w:autoSpaceDN w:val="0"/>
              <w:bidi w:val="0"/>
              <w:snapToGrid w:val="0"/>
              <w:spacing w:line="240" w:lineRule="auto"/>
              <w:jc w:val="center"/>
              <w:rPr>
                <w:rFonts w:hint="eastAsia" w:ascii="宋体" w:hAnsi="宋体"/>
                <w:szCs w:val="21"/>
              </w:rPr>
            </w:pPr>
            <w:r>
              <w:rPr>
                <w:rFonts w:hint="eastAsia" w:ascii="宋体" w:hAnsi="宋体"/>
                <w:szCs w:val="21"/>
              </w:rPr>
              <w:t>付款方式</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4BCD9827">
            <w:pPr>
              <w:keepNext w:val="0"/>
              <w:keepLines w:val="0"/>
              <w:pageBreakBefore w:val="0"/>
              <w:widowControl w:val="0"/>
              <w:kinsoku/>
              <w:wordWrap/>
              <w:overflowPunct/>
              <w:topLinePunct w:val="0"/>
              <w:autoSpaceDE w:val="0"/>
              <w:autoSpaceDN w:val="0"/>
              <w:bidi w:val="0"/>
              <w:snapToGrid w:val="0"/>
              <w:spacing w:line="240" w:lineRule="auto"/>
              <w:rPr>
                <w:rFonts w:hint="eastAsia" w:ascii="宋体" w:hAnsi="宋体"/>
                <w:bCs/>
                <w:szCs w:val="21"/>
              </w:rPr>
            </w:pPr>
            <w:r>
              <w:rPr>
                <w:rFonts w:hint="eastAsia" w:ascii="宋体" w:hAnsi="宋体"/>
                <w:bCs/>
                <w:szCs w:val="21"/>
              </w:rPr>
              <w:t>以签订合同为准</w:t>
            </w:r>
          </w:p>
        </w:tc>
      </w:tr>
      <w:tr w14:paraId="50C2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42E2A308">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19</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34ACB788">
            <w:pPr>
              <w:keepNext w:val="0"/>
              <w:keepLines w:val="0"/>
              <w:pageBreakBefore w:val="0"/>
              <w:widowControl w:val="0"/>
              <w:kinsoku/>
              <w:wordWrap/>
              <w:overflowPunct/>
              <w:topLinePunct w:val="0"/>
              <w:bidi w:val="0"/>
              <w:spacing w:line="240" w:lineRule="auto"/>
              <w:jc w:val="center"/>
              <w:rPr>
                <w:rFonts w:hint="eastAsia" w:ascii="宋体" w:hAnsi="宋体"/>
                <w:szCs w:val="21"/>
              </w:rPr>
            </w:pPr>
            <w:r>
              <w:rPr>
                <w:rFonts w:hint="eastAsia" w:ascii="宋体" w:hAnsi="宋体"/>
                <w:szCs w:val="21"/>
              </w:rPr>
              <w:t>是否授权评标委员会确定中标人</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642329E5">
            <w:pPr>
              <w:keepNext w:val="0"/>
              <w:keepLines w:val="0"/>
              <w:pageBreakBefore w:val="0"/>
              <w:widowControl w:val="0"/>
              <w:kinsoku/>
              <w:wordWrap/>
              <w:overflowPunct/>
              <w:topLinePunct w:val="0"/>
              <w:bidi w:val="0"/>
              <w:spacing w:line="240" w:lineRule="auto"/>
              <w:rPr>
                <w:rFonts w:ascii="宋体" w:hAnsi="宋体"/>
                <w:szCs w:val="21"/>
              </w:rPr>
            </w:pPr>
            <w:r>
              <w:rPr>
                <w:rFonts w:hint="eastAsia" w:ascii="宋体" w:hAnsi="宋体"/>
                <w:szCs w:val="21"/>
              </w:rPr>
              <w:t>是，根据得分由评标委员会确定排名第一的中标候选供应商为中标供应商</w:t>
            </w:r>
          </w:p>
        </w:tc>
      </w:tr>
      <w:tr w14:paraId="2282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14:paraId="4BE24DE1">
            <w:pPr>
              <w:keepNext w:val="0"/>
              <w:keepLines w:val="0"/>
              <w:pageBreakBefore w:val="0"/>
              <w:widowControl w:val="0"/>
              <w:kinsoku/>
              <w:wordWrap/>
              <w:overflowPunct/>
              <w:topLinePunct w:val="0"/>
              <w:autoSpaceDE w:val="0"/>
              <w:autoSpaceDN w:val="0"/>
              <w:bidi w:val="0"/>
              <w:snapToGrid w:val="0"/>
              <w:spacing w:before="96" w:after="96" w:line="240" w:lineRule="auto"/>
              <w:jc w:val="center"/>
              <w:rPr>
                <w:rFonts w:hint="eastAsia" w:ascii="宋体" w:hAnsi="宋体"/>
                <w:szCs w:val="21"/>
              </w:rPr>
            </w:pPr>
            <w:r>
              <w:rPr>
                <w:rFonts w:hint="eastAsia" w:ascii="宋体" w:hAnsi="宋体"/>
                <w:szCs w:val="21"/>
              </w:rPr>
              <w:t>20</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523BE00D">
            <w:pPr>
              <w:keepNext w:val="0"/>
              <w:keepLines w:val="0"/>
              <w:pageBreakBefore w:val="0"/>
              <w:widowControl w:val="0"/>
              <w:kinsoku/>
              <w:wordWrap/>
              <w:overflowPunct/>
              <w:topLinePunct w:val="0"/>
              <w:autoSpaceDE w:val="0"/>
              <w:autoSpaceDN w:val="0"/>
              <w:bidi w:val="0"/>
              <w:snapToGrid w:val="0"/>
              <w:spacing w:line="240" w:lineRule="auto"/>
              <w:jc w:val="center"/>
            </w:pPr>
            <w:r>
              <w:rPr>
                <w:rFonts w:hint="eastAsia"/>
              </w:rPr>
              <w:t>中标候选人公示媒介</w:t>
            </w:r>
          </w:p>
        </w:tc>
        <w:tc>
          <w:tcPr>
            <w:tcW w:w="7064" w:type="dxa"/>
            <w:tcBorders>
              <w:top w:val="single" w:color="auto" w:sz="4" w:space="0"/>
              <w:left w:val="single" w:color="auto" w:sz="4" w:space="0"/>
              <w:bottom w:val="single" w:color="auto" w:sz="4" w:space="0"/>
              <w:right w:val="single" w:color="auto" w:sz="4" w:space="0"/>
            </w:tcBorders>
            <w:noWrap w:val="0"/>
            <w:vAlign w:val="center"/>
          </w:tcPr>
          <w:p w14:paraId="6623E45E">
            <w:pPr>
              <w:keepNext w:val="0"/>
              <w:keepLines w:val="0"/>
              <w:pageBreakBefore w:val="0"/>
              <w:widowControl w:val="0"/>
              <w:kinsoku/>
              <w:wordWrap/>
              <w:overflowPunct/>
              <w:topLinePunct w:val="0"/>
              <w:bidi w:val="0"/>
              <w:spacing w:line="240" w:lineRule="auto"/>
              <w:rPr>
                <w:rFonts w:ascii="宋体" w:hAnsi="宋体"/>
                <w:szCs w:val="21"/>
              </w:rPr>
            </w:pPr>
            <w:r>
              <w:rPr>
                <w:rFonts w:hint="eastAsia" w:ascii="宋体" w:hAnsi="宋体"/>
                <w:szCs w:val="21"/>
              </w:rPr>
              <w:t>本次中标公告</w:t>
            </w:r>
            <w:r>
              <w:rPr>
                <w:rFonts w:hint="eastAsia" w:ascii="宋体" w:hAnsi="宋体"/>
                <w:szCs w:val="21"/>
                <w:lang w:val="en-US" w:eastAsia="zh-CN"/>
              </w:rPr>
              <w:t>“政采云”平台（http:// www.zcygov.cn）(同步推送到吉林省政府采购网、中国政府采购网）</w:t>
            </w:r>
            <w:r>
              <w:rPr>
                <w:rFonts w:hint="eastAsia" w:ascii="宋体" w:hAnsi="宋体"/>
                <w:szCs w:val="21"/>
              </w:rPr>
              <w:t>上发布。</w:t>
            </w:r>
          </w:p>
        </w:tc>
      </w:tr>
    </w:tbl>
    <w:p w14:paraId="46CBA7AD">
      <w:pPr>
        <w:pStyle w:val="4"/>
        <w:ind w:left="980" w:firstLine="0"/>
      </w:pPr>
      <w:bookmarkStart w:id="46" w:name="_Toc216236399"/>
    </w:p>
    <w:p w14:paraId="14F2B05D">
      <w:pPr>
        <w:pStyle w:val="4"/>
        <w:ind w:left="980" w:firstLine="0"/>
      </w:pPr>
    </w:p>
    <w:p w14:paraId="21D99861">
      <w:pPr>
        <w:pStyle w:val="4"/>
        <w:ind w:left="980" w:firstLine="0"/>
      </w:pPr>
    </w:p>
    <w:p w14:paraId="26BFFE79">
      <w:pPr>
        <w:pStyle w:val="5"/>
      </w:pPr>
    </w:p>
    <w:p w14:paraId="6931FCE8"/>
    <w:p w14:paraId="6882853C"/>
    <w:p w14:paraId="5491EA0A"/>
    <w:p w14:paraId="2E116D3A"/>
    <w:p w14:paraId="744484CC"/>
    <w:p w14:paraId="5B45FF74"/>
    <w:p w14:paraId="5A546AF3"/>
    <w:p w14:paraId="66390999"/>
    <w:p w14:paraId="47BD88D2">
      <w:pPr>
        <w:pStyle w:val="4"/>
        <w:ind w:left="980" w:firstLine="0"/>
      </w:pPr>
    </w:p>
    <w:p w14:paraId="341E575C">
      <w:pPr>
        <w:pStyle w:val="2"/>
        <w:spacing w:line="240" w:lineRule="auto"/>
        <w:jc w:val="center"/>
        <w:rPr>
          <w:rFonts w:ascii="宋体" w:hAnsi="宋体"/>
          <w:bCs w:val="0"/>
          <w:szCs w:val="36"/>
        </w:rPr>
      </w:pPr>
      <w:bookmarkStart w:id="47" w:name="_Toc463691771"/>
      <w:r>
        <w:rPr>
          <w:rFonts w:hint="eastAsia" w:ascii="宋体" w:hAnsi="宋体"/>
          <w:bCs w:val="0"/>
          <w:szCs w:val="36"/>
        </w:rPr>
        <w:t>第三章 供应商须知</w:t>
      </w:r>
      <w:bookmarkEnd w:id="46"/>
      <w:bookmarkEnd w:id="47"/>
    </w:p>
    <w:p w14:paraId="450A3043">
      <w:pPr>
        <w:spacing w:line="300" w:lineRule="auto"/>
        <w:jc w:val="center"/>
        <w:rPr>
          <w:rFonts w:hint="eastAsia" w:ascii="宋体" w:hAnsi="宋体"/>
          <w:b/>
          <w:bCs/>
          <w:sz w:val="28"/>
          <w:szCs w:val="28"/>
        </w:rPr>
      </w:pPr>
      <w:r>
        <w:rPr>
          <w:rFonts w:hint="eastAsia" w:ascii="宋体" w:hAnsi="宋体"/>
          <w:b/>
          <w:bCs/>
          <w:sz w:val="28"/>
          <w:szCs w:val="28"/>
        </w:rPr>
        <w:t>（一）说   明</w:t>
      </w:r>
    </w:p>
    <w:p w14:paraId="43423689">
      <w:pPr>
        <w:spacing w:line="500" w:lineRule="exact"/>
        <w:ind w:firstLine="482" w:firstLineChars="200"/>
        <w:rPr>
          <w:rFonts w:hint="eastAsia" w:ascii="宋体" w:hAnsi="宋体"/>
          <w:b/>
          <w:bCs/>
          <w:sz w:val="24"/>
        </w:rPr>
      </w:pPr>
      <w:r>
        <w:rPr>
          <w:rFonts w:hint="eastAsia" w:ascii="宋体" w:hAnsi="宋体"/>
          <w:b/>
          <w:bCs/>
          <w:sz w:val="24"/>
        </w:rPr>
        <w:t>1.适用范围</w:t>
      </w:r>
    </w:p>
    <w:p w14:paraId="2EBA5474">
      <w:pPr>
        <w:spacing w:line="500" w:lineRule="exact"/>
        <w:ind w:firstLine="420" w:firstLineChars="200"/>
        <w:rPr>
          <w:rFonts w:hint="eastAsia" w:ascii="宋体" w:hAnsi="宋体"/>
          <w:szCs w:val="21"/>
        </w:rPr>
      </w:pPr>
      <w:r>
        <w:rPr>
          <w:rFonts w:hint="eastAsia" w:ascii="宋体" w:hAnsi="宋体"/>
          <w:szCs w:val="21"/>
        </w:rPr>
        <w:t>1.1本招标文件仅适用于本次投标中所叙述项目的招标。</w:t>
      </w:r>
    </w:p>
    <w:p w14:paraId="722E218F">
      <w:pPr>
        <w:spacing w:line="500" w:lineRule="exact"/>
        <w:ind w:firstLine="482" w:firstLineChars="200"/>
        <w:rPr>
          <w:rFonts w:hint="eastAsia" w:ascii="宋体" w:hAnsi="宋体"/>
          <w:b/>
          <w:bCs/>
          <w:sz w:val="24"/>
        </w:rPr>
      </w:pPr>
      <w:r>
        <w:rPr>
          <w:rFonts w:hint="eastAsia" w:ascii="宋体" w:hAnsi="宋体"/>
          <w:b/>
          <w:bCs/>
          <w:sz w:val="24"/>
        </w:rPr>
        <w:t>2.定义</w:t>
      </w:r>
    </w:p>
    <w:p w14:paraId="389D3C59">
      <w:pPr>
        <w:spacing w:line="500" w:lineRule="exact"/>
        <w:ind w:firstLine="420" w:firstLineChars="200"/>
        <w:rPr>
          <w:rFonts w:hint="eastAsia" w:ascii="宋体" w:hAnsi="宋体"/>
          <w:szCs w:val="21"/>
        </w:rPr>
      </w:pPr>
      <w:r>
        <w:rPr>
          <w:rFonts w:hint="eastAsia" w:ascii="宋体" w:hAnsi="宋体"/>
          <w:szCs w:val="21"/>
        </w:rPr>
        <w:t>2.1“采购人”/“招标方”/“买方”/“业主”系指前附表所指的采购人。</w:t>
      </w:r>
    </w:p>
    <w:p w14:paraId="6C9CE884">
      <w:pPr>
        <w:spacing w:line="500" w:lineRule="exact"/>
        <w:ind w:firstLine="420" w:firstLineChars="200"/>
        <w:rPr>
          <w:rFonts w:hint="eastAsia" w:ascii="宋体" w:hAnsi="宋体"/>
          <w:szCs w:val="21"/>
        </w:rPr>
      </w:pPr>
      <w:r>
        <w:rPr>
          <w:rFonts w:hint="eastAsia" w:ascii="宋体" w:hAnsi="宋体"/>
          <w:szCs w:val="21"/>
        </w:rPr>
        <w:t>“采购代理机构” 系指前附表中所指的受采购人委 托组织本次招标的招标机构。</w:t>
      </w:r>
    </w:p>
    <w:p w14:paraId="1639B32F">
      <w:pPr>
        <w:spacing w:line="500" w:lineRule="exact"/>
        <w:ind w:firstLine="420" w:firstLineChars="200"/>
        <w:rPr>
          <w:rFonts w:hint="eastAsia" w:ascii="宋体" w:hAnsi="宋体"/>
          <w:szCs w:val="21"/>
        </w:rPr>
      </w:pPr>
      <w:r>
        <w:rPr>
          <w:rFonts w:hint="eastAsia" w:ascii="宋体" w:hAnsi="宋体"/>
          <w:szCs w:val="21"/>
        </w:rPr>
        <w:t>2.2“供应商”/“投标方”/“卖方”系指：</w:t>
      </w:r>
    </w:p>
    <w:p w14:paraId="7822E7B4">
      <w:pPr>
        <w:spacing w:line="500" w:lineRule="exact"/>
        <w:ind w:firstLine="420" w:firstLineChars="200"/>
        <w:rPr>
          <w:rFonts w:hint="eastAsia" w:ascii="宋体" w:hAnsi="宋体"/>
          <w:szCs w:val="21"/>
        </w:rPr>
      </w:pPr>
      <w:r>
        <w:rPr>
          <w:rFonts w:hint="eastAsia" w:ascii="宋体" w:hAnsi="宋体"/>
          <w:szCs w:val="21"/>
        </w:rPr>
        <w:t>2.2.1具备投标条件的独立法人、响应招标、参加投标竞争、有经营能力的企业。</w:t>
      </w:r>
    </w:p>
    <w:p w14:paraId="2B06651F">
      <w:pPr>
        <w:spacing w:line="500" w:lineRule="exact"/>
        <w:ind w:firstLine="420" w:firstLineChars="200"/>
        <w:rPr>
          <w:rFonts w:hint="eastAsia" w:ascii="宋体" w:hAnsi="宋体"/>
          <w:szCs w:val="21"/>
        </w:rPr>
      </w:pPr>
      <w:r>
        <w:rPr>
          <w:rFonts w:hint="eastAsia" w:ascii="宋体" w:hAnsi="宋体"/>
          <w:szCs w:val="21"/>
        </w:rPr>
        <w:t>2.2.2供应商应遵守《中华人民共和国政府采购法》以及其他有关的中国法律、法令和条例。</w:t>
      </w:r>
    </w:p>
    <w:p w14:paraId="7A75B387">
      <w:pPr>
        <w:spacing w:line="500" w:lineRule="exact"/>
        <w:ind w:firstLine="420" w:firstLineChars="200"/>
        <w:rPr>
          <w:rFonts w:hint="eastAsia" w:ascii="宋体" w:hAnsi="宋体"/>
          <w:szCs w:val="21"/>
        </w:rPr>
      </w:pPr>
      <w:r>
        <w:rPr>
          <w:rFonts w:hint="eastAsia" w:ascii="宋体" w:hAnsi="宋体"/>
          <w:szCs w:val="21"/>
        </w:rPr>
        <w:t>2.3 “货物”系指卖方按招标文件规定须向买方提供的</w:t>
      </w:r>
    </w:p>
    <w:p w14:paraId="7C11ECE1">
      <w:pPr>
        <w:spacing w:line="500" w:lineRule="exact"/>
        <w:ind w:firstLine="420" w:firstLineChars="200"/>
        <w:rPr>
          <w:rFonts w:hint="eastAsia" w:ascii="宋体" w:hAnsi="宋体"/>
          <w:szCs w:val="21"/>
        </w:rPr>
      </w:pPr>
      <w:r>
        <w:rPr>
          <w:rFonts w:hint="eastAsia" w:ascii="宋体" w:hAnsi="宋体"/>
          <w:szCs w:val="21"/>
        </w:rPr>
        <w:t>2.4 “服务”系指招标文件规定卖方须承担的设计、安装、调试、技术协助、校准、培训以及其他类似的义务。一切货物、设备、机械、仪器仪表、备品备件、工具、手册及其它有关技术资料和材料。</w:t>
      </w:r>
    </w:p>
    <w:p w14:paraId="1242AB11">
      <w:pPr>
        <w:spacing w:line="500" w:lineRule="exact"/>
        <w:ind w:firstLine="482" w:firstLineChars="200"/>
        <w:rPr>
          <w:rFonts w:hint="eastAsia" w:ascii="宋体" w:hAnsi="宋体"/>
          <w:b/>
          <w:bCs/>
          <w:sz w:val="24"/>
        </w:rPr>
      </w:pPr>
      <w:r>
        <w:rPr>
          <w:rFonts w:hint="eastAsia" w:ascii="宋体" w:hAnsi="宋体"/>
          <w:b/>
          <w:bCs/>
          <w:sz w:val="24"/>
        </w:rPr>
        <w:t>3.合格的供应商</w:t>
      </w:r>
    </w:p>
    <w:p w14:paraId="16EF83C5">
      <w:pPr>
        <w:spacing w:line="500" w:lineRule="exact"/>
        <w:ind w:firstLine="420" w:firstLineChars="200"/>
        <w:rPr>
          <w:rFonts w:hint="eastAsia" w:ascii="宋体" w:hAnsi="宋体"/>
          <w:szCs w:val="21"/>
        </w:rPr>
      </w:pPr>
      <w:r>
        <w:rPr>
          <w:rFonts w:hint="eastAsia" w:ascii="宋体" w:hAnsi="宋体"/>
          <w:szCs w:val="21"/>
        </w:rPr>
        <w:t>3.1、资质要求</w:t>
      </w:r>
    </w:p>
    <w:p w14:paraId="6D178BDA">
      <w:pPr>
        <w:spacing w:line="500" w:lineRule="exact"/>
        <w:ind w:firstLine="420" w:firstLineChars="200"/>
        <w:rPr>
          <w:rFonts w:hint="eastAsia" w:ascii="宋体" w:hAnsi="宋体"/>
          <w:szCs w:val="21"/>
        </w:rPr>
      </w:pPr>
      <w:r>
        <w:rPr>
          <w:rFonts w:hint="eastAsia" w:ascii="宋体" w:hAnsi="宋体"/>
          <w:szCs w:val="21"/>
          <w:lang w:eastAsia="zh-CN"/>
        </w:rPr>
        <w:t>供应商须在中华人民共和国境内注册，具备有效的营业执照，能够独立承担民事责任的独立法人或其他组织；</w:t>
      </w:r>
      <w:r>
        <w:rPr>
          <w:rFonts w:hint="eastAsia" w:ascii="宋体" w:hAnsi="宋体"/>
          <w:szCs w:val="21"/>
          <w:lang w:val="en-US" w:eastAsia="zh-CN"/>
        </w:rPr>
        <w:t>并在人员、设备和资金等方面具有相应的能力，经营范围须涵盖采购项目相关内容</w:t>
      </w:r>
      <w:r>
        <w:rPr>
          <w:rFonts w:hint="eastAsia" w:ascii="宋体" w:hAnsi="宋体"/>
          <w:szCs w:val="21"/>
          <w:lang w:eastAsia="zh-CN"/>
        </w:rPr>
        <w:t>。</w:t>
      </w:r>
    </w:p>
    <w:p w14:paraId="3D134D1A">
      <w:pPr>
        <w:spacing w:line="500" w:lineRule="exact"/>
        <w:ind w:firstLine="420" w:firstLineChars="200"/>
        <w:rPr>
          <w:rFonts w:hint="eastAsia" w:ascii="宋体" w:hAnsi="宋体"/>
          <w:szCs w:val="21"/>
        </w:rPr>
      </w:pPr>
      <w:r>
        <w:rPr>
          <w:rFonts w:hint="eastAsia" w:ascii="宋体" w:hAnsi="宋体"/>
          <w:szCs w:val="21"/>
        </w:rPr>
        <w:t>3.2、财务要求</w:t>
      </w:r>
    </w:p>
    <w:p w14:paraId="0C581691">
      <w:pPr>
        <w:spacing w:line="500" w:lineRule="exact"/>
        <w:ind w:firstLine="420" w:firstLineChars="200"/>
        <w:rPr>
          <w:rFonts w:hint="eastAsia" w:ascii="宋体" w:hAnsi="宋体"/>
          <w:szCs w:val="21"/>
          <w:lang w:val="en-US" w:eastAsia="zh-CN"/>
        </w:rPr>
      </w:pPr>
      <w:r>
        <w:rPr>
          <w:rFonts w:hint="eastAsia" w:ascii="宋体" w:hAnsi="宋体"/>
          <w:szCs w:val="21"/>
        </w:rPr>
        <w:t>具有经会计师事务所</w:t>
      </w:r>
      <w:r>
        <w:rPr>
          <w:rFonts w:hint="eastAsia" w:ascii="宋体" w:hAnsi="宋体"/>
          <w:szCs w:val="21"/>
          <w:lang w:eastAsia="zh-CN"/>
        </w:rPr>
        <w:t>审计的近一年（202</w:t>
      </w:r>
      <w:r>
        <w:rPr>
          <w:rFonts w:hint="eastAsia" w:ascii="宋体" w:hAnsi="宋体"/>
          <w:szCs w:val="21"/>
          <w:lang w:val="en-US" w:eastAsia="zh-CN"/>
        </w:rPr>
        <w:t>4</w:t>
      </w:r>
      <w:r>
        <w:rPr>
          <w:rFonts w:hint="eastAsia" w:ascii="宋体" w:hAnsi="宋体"/>
          <w:szCs w:val="21"/>
          <w:lang w:eastAsia="zh-CN"/>
        </w:rPr>
        <w:t>年）的财务审计报告或</w:t>
      </w:r>
      <w:r>
        <w:rPr>
          <w:rFonts w:hint="eastAsia" w:ascii="宋体" w:hAnsi="宋体"/>
          <w:szCs w:val="21"/>
        </w:rPr>
        <w:t>财务报表（复印件加盖公章）或投标前三个月内供应商开户银行出具的资信证明（除开具银行明确表示复印无效的，银行资信证明可以是复印件加盖本单位公章；资信证明要能证明供应商的资信状况良好，往来帐款正常，无透支行为，存款证明无效）。</w:t>
      </w:r>
      <w:r>
        <w:rPr>
          <w:rFonts w:hint="eastAsia" w:ascii="宋体" w:hAnsi="宋体"/>
          <w:szCs w:val="21"/>
          <w:lang w:val="en-US" w:eastAsia="zh-CN"/>
        </w:rPr>
        <w:t>并提供财务状况、依法缴纳税收和社会保障资金情况的资格条件承诺函。</w:t>
      </w:r>
    </w:p>
    <w:p w14:paraId="51470E6C">
      <w:pPr>
        <w:spacing w:line="500" w:lineRule="exact"/>
        <w:ind w:firstLine="420" w:firstLineChars="200"/>
        <w:rPr>
          <w:rFonts w:hint="eastAsia" w:ascii="宋体" w:hAnsi="宋体"/>
          <w:szCs w:val="21"/>
        </w:rPr>
      </w:pPr>
      <w:r>
        <w:rPr>
          <w:rFonts w:hint="eastAsia" w:ascii="宋体" w:hAnsi="宋体"/>
          <w:szCs w:val="21"/>
        </w:rPr>
        <w:t>3.3、信誉要求</w:t>
      </w:r>
    </w:p>
    <w:p w14:paraId="7B93CC8C">
      <w:pPr>
        <w:spacing w:line="500" w:lineRule="exact"/>
        <w:ind w:firstLine="420" w:firstLineChars="200"/>
        <w:rPr>
          <w:rFonts w:hint="eastAsia" w:ascii="宋体" w:hAnsi="宋体"/>
          <w:szCs w:val="21"/>
        </w:rPr>
      </w:pPr>
      <w:r>
        <w:rPr>
          <w:rFonts w:hint="eastAsia" w:ascii="宋体" w:hAnsi="宋体"/>
          <w:szCs w:val="21"/>
        </w:rPr>
        <w:t>具有良好的企业信誉，未被列入失信被执行人、重大税收违法案件当事人名单、政府采购严重违法失信行为记录名单。查询渠道：“信用中国”网站（www.creditchina.gov.cn）和中国政府采购网（www.ccgp.gov.cn）</w:t>
      </w:r>
    </w:p>
    <w:p w14:paraId="076187ED">
      <w:pPr>
        <w:spacing w:line="500" w:lineRule="exact"/>
        <w:ind w:firstLine="420" w:firstLineChars="200"/>
        <w:rPr>
          <w:rFonts w:hint="eastAsia" w:ascii="宋体" w:hAnsi="宋体"/>
          <w:szCs w:val="21"/>
        </w:rPr>
      </w:pPr>
      <w:r>
        <w:rPr>
          <w:rFonts w:hint="eastAsia" w:ascii="宋体" w:hAnsi="宋体"/>
          <w:szCs w:val="21"/>
        </w:rPr>
        <w:t>3.4、其他要求</w:t>
      </w:r>
    </w:p>
    <w:p w14:paraId="26FC5E75">
      <w:pPr>
        <w:spacing w:line="500" w:lineRule="exact"/>
        <w:ind w:firstLine="420" w:firstLineChars="200"/>
        <w:rPr>
          <w:rFonts w:hint="eastAsia" w:ascii="宋体" w:hAnsi="宋体"/>
          <w:sz w:val="24"/>
        </w:rPr>
      </w:pPr>
      <w:r>
        <w:rPr>
          <w:rFonts w:hint="eastAsia" w:ascii="宋体" w:hAnsi="宋体"/>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0E95D94C">
      <w:pPr>
        <w:spacing w:line="500" w:lineRule="exact"/>
        <w:ind w:firstLine="482" w:firstLineChars="200"/>
        <w:rPr>
          <w:rFonts w:hint="eastAsia" w:ascii="宋体" w:hAnsi="宋体"/>
          <w:b/>
          <w:bCs/>
          <w:sz w:val="24"/>
        </w:rPr>
      </w:pPr>
      <w:r>
        <w:rPr>
          <w:rFonts w:hint="eastAsia" w:ascii="宋体" w:hAnsi="宋体"/>
          <w:b/>
          <w:bCs/>
          <w:sz w:val="24"/>
        </w:rPr>
        <w:t>4.投标费用</w:t>
      </w:r>
    </w:p>
    <w:p w14:paraId="2E5B163F">
      <w:pPr>
        <w:spacing w:line="500" w:lineRule="exact"/>
        <w:ind w:firstLine="420" w:firstLineChars="200"/>
        <w:rPr>
          <w:rFonts w:hint="eastAsia" w:ascii="宋体" w:hAnsi="宋体"/>
          <w:szCs w:val="21"/>
        </w:rPr>
      </w:pPr>
      <w:r>
        <w:rPr>
          <w:rFonts w:hint="eastAsia" w:ascii="宋体" w:hAnsi="宋体"/>
          <w:szCs w:val="21"/>
        </w:rPr>
        <w:t>4.1无论投标过程中的做法和结果如何，供应商自行承担所有与参加投标有关的全部费用。</w:t>
      </w:r>
    </w:p>
    <w:p w14:paraId="3655A96E">
      <w:pPr>
        <w:spacing w:line="500" w:lineRule="exact"/>
        <w:ind w:firstLine="420" w:firstLineChars="200"/>
        <w:rPr>
          <w:rFonts w:hint="eastAsia" w:ascii="宋体" w:hAnsi="宋体"/>
          <w:b/>
          <w:bCs/>
          <w:sz w:val="28"/>
          <w:szCs w:val="28"/>
        </w:rPr>
      </w:pPr>
      <w:r>
        <w:rPr>
          <w:rFonts w:hint="eastAsia" w:ascii="宋体" w:hAnsi="宋体"/>
          <w:szCs w:val="21"/>
        </w:rPr>
        <w:t>4.2投标报价统一按人民币报价。</w:t>
      </w:r>
    </w:p>
    <w:p w14:paraId="3B25CAB9">
      <w:pPr>
        <w:spacing w:line="500" w:lineRule="exact"/>
        <w:jc w:val="center"/>
        <w:rPr>
          <w:rFonts w:hint="eastAsia" w:ascii="宋体" w:hAnsi="宋体"/>
          <w:b/>
          <w:bCs/>
          <w:sz w:val="28"/>
          <w:szCs w:val="28"/>
        </w:rPr>
      </w:pPr>
      <w:r>
        <w:rPr>
          <w:rFonts w:hint="eastAsia" w:ascii="宋体" w:hAnsi="宋体"/>
          <w:b/>
          <w:bCs/>
          <w:sz w:val="28"/>
          <w:szCs w:val="28"/>
        </w:rPr>
        <w:t>（二）招标文件说明</w:t>
      </w:r>
    </w:p>
    <w:p w14:paraId="4FE479B9">
      <w:pPr>
        <w:spacing w:line="500" w:lineRule="exact"/>
        <w:ind w:firstLine="482" w:firstLineChars="200"/>
        <w:rPr>
          <w:rFonts w:hint="eastAsia" w:ascii="宋体" w:hAnsi="宋体"/>
          <w:b/>
          <w:bCs/>
          <w:sz w:val="24"/>
        </w:rPr>
      </w:pPr>
      <w:r>
        <w:rPr>
          <w:rFonts w:hint="eastAsia" w:ascii="宋体" w:hAnsi="宋体"/>
          <w:b/>
          <w:bCs/>
          <w:sz w:val="24"/>
        </w:rPr>
        <w:t>5.招标文件的构成</w:t>
      </w:r>
    </w:p>
    <w:p w14:paraId="0953DCD5">
      <w:pPr>
        <w:spacing w:line="500" w:lineRule="exact"/>
        <w:ind w:firstLine="420" w:firstLineChars="200"/>
        <w:rPr>
          <w:rFonts w:hint="eastAsia" w:ascii="宋体" w:hAnsi="宋体"/>
          <w:b/>
          <w:bCs/>
          <w:szCs w:val="21"/>
        </w:rPr>
      </w:pPr>
      <w:r>
        <w:rPr>
          <w:rFonts w:hint="eastAsia" w:ascii="宋体" w:hAnsi="宋体"/>
          <w:szCs w:val="21"/>
        </w:rPr>
        <w:t>5.1招标文件用以阐明所需货物及服务、招标投标程序和合同条款。招标文件由下述部分组成：</w:t>
      </w:r>
    </w:p>
    <w:p w14:paraId="2C78E961">
      <w:pPr>
        <w:spacing w:line="500" w:lineRule="exact"/>
        <w:ind w:firstLine="420" w:firstLineChars="200"/>
        <w:rPr>
          <w:rFonts w:hint="eastAsia" w:ascii="宋体" w:hAnsi="宋体"/>
          <w:b/>
          <w:bCs/>
          <w:szCs w:val="21"/>
        </w:rPr>
      </w:pPr>
      <w:r>
        <w:rPr>
          <w:rFonts w:hint="eastAsia" w:ascii="宋体" w:hAnsi="宋体"/>
          <w:szCs w:val="21"/>
        </w:rPr>
        <w:t>5.1.1招标公告</w:t>
      </w:r>
    </w:p>
    <w:p w14:paraId="4DD4CA73">
      <w:pPr>
        <w:spacing w:line="500" w:lineRule="exact"/>
        <w:ind w:firstLine="420" w:firstLineChars="200"/>
        <w:rPr>
          <w:rFonts w:hint="eastAsia" w:ascii="宋体" w:hAnsi="宋体"/>
          <w:b/>
          <w:bCs/>
          <w:szCs w:val="21"/>
        </w:rPr>
      </w:pPr>
      <w:r>
        <w:rPr>
          <w:rFonts w:hint="eastAsia" w:ascii="宋体" w:hAnsi="宋体"/>
          <w:szCs w:val="21"/>
        </w:rPr>
        <w:t>5.1.2供应商须知前附表</w:t>
      </w:r>
    </w:p>
    <w:p w14:paraId="68F54673">
      <w:pPr>
        <w:spacing w:line="500" w:lineRule="exact"/>
        <w:ind w:firstLine="420" w:firstLineChars="200"/>
        <w:rPr>
          <w:rFonts w:hint="eastAsia" w:ascii="宋体" w:hAnsi="宋体"/>
          <w:b/>
          <w:bCs/>
          <w:szCs w:val="21"/>
        </w:rPr>
      </w:pPr>
      <w:r>
        <w:rPr>
          <w:rFonts w:hint="eastAsia" w:ascii="宋体" w:hAnsi="宋体"/>
          <w:szCs w:val="21"/>
        </w:rPr>
        <w:t>5.1.3供应商须知</w:t>
      </w:r>
    </w:p>
    <w:p w14:paraId="5615C7DC">
      <w:pPr>
        <w:spacing w:line="500" w:lineRule="exact"/>
        <w:ind w:firstLine="420" w:firstLineChars="200"/>
        <w:rPr>
          <w:rFonts w:hint="eastAsia" w:ascii="宋体" w:hAnsi="宋体"/>
          <w:b/>
          <w:bCs/>
          <w:szCs w:val="21"/>
        </w:rPr>
      </w:pPr>
      <w:r>
        <w:rPr>
          <w:rFonts w:hint="eastAsia" w:ascii="宋体" w:hAnsi="宋体"/>
          <w:szCs w:val="21"/>
        </w:rPr>
        <w:t>5.1.4附件（投标文件格式）</w:t>
      </w:r>
    </w:p>
    <w:p w14:paraId="1C037A82">
      <w:pPr>
        <w:spacing w:line="500" w:lineRule="exact"/>
        <w:ind w:firstLine="420" w:firstLineChars="200"/>
        <w:rPr>
          <w:rFonts w:hint="eastAsia" w:ascii="宋体" w:hAnsi="宋体"/>
          <w:szCs w:val="21"/>
        </w:rPr>
      </w:pPr>
      <w:r>
        <w:rPr>
          <w:rFonts w:hint="eastAsia" w:ascii="宋体" w:hAnsi="宋体"/>
          <w:szCs w:val="21"/>
        </w:rPr>
        <w:t>5.1.5合同条款</w:t>
      </w:r>
    </w:p>
    <w:p w14:paraId="228FCDCD">
      <w:pPr>
        <w:spacing w:line="500" w:lineRule="exact"/>
        <w:ind w:firstLine="420" w:firstLineChars="200"/>
        <w:rPr>
          <w:rFonts w:hint="eastAsia" w:ascii="宋体" w:hAnsi="宋体"/>
          <w:szCs w:val="21"/>
        </w:rPr>
      </w:pPr>
      <w:r>
        <w:rPr>
          <w:rFonts w:hint="eastAsia" w:ascii="宋体" w:hAnsi="宋体"/>
          <w:szCs w:val="21"/>
        </w:rPr>
        <w:t>5.1.6招标内容及相关要求</w:t>
      </w:r>
    </w:p>
    <w:p w14:paraId="55AEA54C">
      <w:pPr>
        <w:spacing w:line="500" w:lineRule="exact"/>
        <w:ind w:firstLine="420" w:firstLineChars="200"/>
        <w:rPr>
          <w:rFonts w:hint="eastAsia" w:ascii="宋体" w:hAnsi="宋体"/>
          <w:szCs w:val="21"/>
        </w:rPr>
      </w:pPr>
      <w:r>
        <w:rPr>
          <w:rFonts w:hint="eastAsia" w:ascii="宋体" w:hAnsi="宋体"/>
          <w:szCs w:val="21"/>
        </w:rPr>
        <w:t>5.2除非有特殊要求，招标文件不单独提供招标货物使用地的自然环境、气候条件、公用设施等情况，供应商被视为熟悉上述与履行合同有关的一切情况。</w:t>
      </w:r>
    </w:p>
    <w:p w14:paraId="59F87218">
      <w:pPr>
        <w:spacing w:line="500" w:lineRule="exact"/>
        <w:ind w:firstLine="482" w:firstLineChars="200"/>
        <w:rPr>
          <w:rFonts w:hint="eastAsia" w:ascii="宋体" w:hAnsi="宋体"/>
          <w:b/>
          <w:bCs/>
          <w:sz w:val="24"/>
        </w:rPr>
      </w:pPr>
      <w:r>
        <w:rPr>
          <w:rFonts w:hint="eastAsia" w:ascii="宋体" w:hAnsi="宋体"/>
          <w:b/>
          <w:bCs/>
          <w:sz w:val="24"/>
        </w:rPr>
        <w:t>6.招标文件的澄清</w:t>
      </w:r>
    </w:p>
    <w:p w14:paraId="4A089321">
      <w:pPr>
        <w:spacing w:line="500" w:lineRule="exact"/>
        <w:ind w:firstLine="420" w:firstLineChars="200"/>
        <w:rPr>
          <w:rFonts w:hint="eastAsia" w:ascii="宋体" w:hAnsi="宋体"/>
          <w:b/>
          <w:bCs/>
          <w:szCs w:val="21"/>
        </w:rPr>
      </w:pPr>
      <w:r>
        <w:rPr>
          <w:rFonts w:hint="eastAsia" w:ascii="宋体" w:hAnsi="宋体"/>
          <w:szCs w:val="21"/>
        </w:rPr>
        <w:t>6.1供应商对招标文件如有疑点，可要求澄清，可按照前附表中的答疑时间安排按照载明的明查询来源的书面答复发给已领取招标文件的每一供地址以书面形式到招标机构。招标机构将以书面形式予以答复，并在其认为必要时，将不标应商。</w:t>
      </w:r>
    </w:p>
    <w:p w14:paraId="6512BFF9">
      <w:pPr>
        <w:spacing w:line="500" w:lineRule="exact"/>
        <w:ind w:firstLine="482" w:firstLineChars="200"/>
        <w:rPr>
          <w:rFonts w:hint="eastAsia" w:ascii="宋体" w:hAnsi="宋体"/>
          <w:b/>
          <w:bCs/>
          <w:sz w:val="24"/>
        </w:rPr>
      </w:pPr>
      <w:r>
        <w:rPr>
          <w:rFonts w:hint="eastAsia" w:ascii="宋体" w:hAnsi="宋体"/>
          <w:b/>
          <w:bCs/>
          <w:sz w:val="24"/>
        </w:rPr>
        <w:t>7.招标文件的修改</w:t>
      </w:r>
    </w:p>
    <w:p w14:paraId="2EB6A31F">
      <w:pPr>
        <w:spacing w:line="500" w:lineRule="exact"/>
        <w:ind w:firstLine="420" w:firstLineChars="200"/>
        <w:rPr>
          <w:rFonts w:hint="eastAsia" w:ascii="宋体" w:hAnsi="宋体"/>
          <w:b/>
          <w:bCs/>
          <w:szCs w:val="21"/>
        </w:rPr>
      </w:pPr>
      <w:r>
        <w:rPr>
          <w:rFonts w:hint="eastAsia" w:ascii="宋体" w:hAnsi="宋体"/>
          <w:szCs w:val="21"/>
        </w:rPr>
        <w:t>7.1采购人可主动地或依据供应商要求澄清的问题而修改招标文件，并以书面形式通知所有领取招标文件的每一供应商，对方在收到该通知后应立即以电报或传真的形式予以确认。</w:t>
      </w:r>
    </w:p>
    <w:p w14:paraId="67326915">
      <w:pPr>
        <w:spacing w:line="500" w:lineRule="exact"/>
        <w:ind w:firstLine="420" w:firstLineChars="200"/>
        <w:rPr>
          <w:rFonts w:hint="eastAsia" w:ascii="宋体" w:hAnsi="宋体"/>
          <w:b/>
          <w:bCs/>
          <w:szCs w:val="21"/>
        </w:rPr>
      </w:pPr>
      <w:r>
        <w:rPr>
          <w:rFonts w:hint="eastAsia" w:ascii="宋体" w:hAnsi="宋体"/>
          <w:szCs w:val="21"/>
        </w:rPr>
        <w:t>7.2为使供应商在准备投标文件时有合理的时间考虑招标文件的修改，采购人可酌情推迟投标截止时间和开标时间，并以书面形式通知已领取招标文件的每一供应商。</w:t>
      </w:r>
    </w:p>
    <w:p w14:paraId="6DBCC338">
      <w:pPr>
        <w:spacing w:line="500" w:lineRule="exact"/>
        <w:ind w:firstLine="420" w:firstLineChars="200"/>
        <w:rPr>
          <w:rFonts w:hint="eastAsia" w:ascii="宋体" w:hAnsi="宋体"/>
          <w:b/>
          <w:bCs/>
          <w:szCs w:val="21"/>
        </w:rPr>
      </w:pPr>
      <w:r>
        <w:rPr>
          <w:rFonts w:hint="eastAsia" w:ascii="宋体" w:hAnsi="宋体"/>
          <w:szCs w:val="21"/>
        </w:rPr>
        <w:t>7.3招标文件的修改书及答疑文件将构成招标文件的一部分，对供应商有约束力。</w:t>
      </w:r>
    </w:p>
    <w:p w14:paraId="1C976308">
      <w:pPr>
        <w:spacing w:line="500" w:lineRule="exact"/>
        <w:jc w:val="center"/>
        <w:rPr>
          <w:rFonts w:hint="eastAsia" w:ascii="宋体" w:hAnsi="宋体"/>
          <w:b/>
          <w:bCs/>
          <w:sz w:val="28"/>
          <w:szCs w:val="28"/>
        </w:rPr>
      </w:pPr>
      <w:r>
        <w:rPr>
          <w:rFonts w:hint="eastAsia" w:ascii="宋体" w:hAnsi="宋体"/>
          <w:b/>
          <w:bCs/>
          <w:sz w:val="28"/>
          <w:szCs w:val="28"/>
        </w:rPr>
        <w:t>（三）投标文件的编写</w:t>
      </w:r>
    </w:p>
    <w:p w14:paraId="6EB83AA3">
      <w:pPr>
        <w:spacing w:line="500" w:lineRule="exact"/>
        <w:ind w:firstLine="482" w:firstLineChars="200"/>
        <w:rPr>
          <w:rFonts w:hint="eastAsia" w:ascii="宋体" w:hAnsi="宋体"/>
          <w:b/>
          <w:bCs/>
          <w:sz w:val="24"/>
        </w:rPr>
      </w:pPr>
    </w:p>
    <w:p w14:paraId="36F23626">
      <w:pPr>
        <w:spacing w:line="500" w:lineRule="exact"/>
        <w:ind w:firstLine="482" w:firstLineChars="200"/>
        <w:rPr>
          <w:rFonts w:hint="eastAsia" w:ascii="宋体" w:hAnsi="宋体"/>
          <w:b/>
          <w:bCs/>
          <w:sz w:val="24"/>
        </w:rPr>
      </w:pPr>
      <w:r>
        <w:rPr>
          <w:rFonts w:hint="eastAsia" w:ascii="宋体" w:hAnsi="宋体"/>
          <w:b/>
          <w:bCs/>
          <w:sz w:val="24"/>
        </w:rPr>
        <w:t>8.要求</w:t>
      </w:r>
    </w:p>
    <w:p w14:paraId="1F02804C">
      <w:pPr>
        <w:spacing w:line="500" w:lineRule="exact"/>
        <w:ind w:firstLine="420" w:firstLineChars="200"/>
        <w:rPr>
          <w:rFonts w:hint="eastAsia" w:ascii="宋体" w:hAnsi="宋体"/>
          <w:b/>
          <w:bCs/>
          <w:szCs w:val="21"/>
        </w:rPr>
      </w:pPr>
      <w:r>
        <w:rPr>
          <w:rFonts w:hint="eastAsia" w:ascii="宋体" w:hAnsi="宋体"/>
          <w:szCs w:val="21"/>
        </w:rPr>
        <w:t>8.1供应商应仔细阅读招标文件的所有内容，按招标文件的要求提供投标文件，并保证所提供的全部资料的真实性，以使其投标对招标文件作出实质性响应，否则，其投标可能被拒绝。</w:t>
      </w:r>
    </w:p>
    <w:p w14:paraId="19178121">
      <w:pPr>
        <w:spacing w:line="500" w:lineRule="exact"/>
        <w:ind w:firstLine="482" w:firstLineChars="200"/>
        <w:rPr>
          <w:rFonts w:hint="eastAsia" w:ascii="宋体" w:hAnsi="宋体"/>
          <w:b/>
          <w:bCs/>
          <w:sz w:val="24"/>
        </w:rPr>
      </w:pPr>
      <w:r>
        <w:rPr>
          <w:rFonts w:hint="eastAsia" w:ascii="宋体" w:hAnsi="宋体"/>
          <w:b/>
          <w:bCs/>
          <w:sz w:val="24"/>
        </w:rPr>
        <w:t>9.计量单位</w:t>
      </w:r>
    </w:p>
    <w:p w14:paraId="3BF707AC">
      <w:pPr>
        <w:spacing w:line="500" w:lineRule="exact"/>
        <w:ind w:firstLine="420" w:firstLineChars="200"/>
        <w:rPr>
          <w:rFonts w:hint="eastAsia" w:ascii="宋体" w:hAnsi="宋体"/>
          <w:b/>
          <w:bCs/>
          <w:szCs w:val="21"/>
        </w:rPr>
      </w:pPr>
      <w:r>
        <w:rPr>
          <w:rFonts w:hint="eastAsia" w:ascii="宋体" w:hAnsi="宋体"/>
          <w:szCs w:val="21"/>
        </w:rPr>
        <w:t>9.1除在招标文件的技术规格中另有规定外，计量单位应使用中华人民共和国法定计量单位（国际单位制和国家选定的其他计量单位）。</w:t>
      </w:r>
    </w:p>
    <w:p w14:paraId="40EB13E3">
      <w:pPr>
        <w:snapToGrid w:val="0"/>
        <w:spacing w:line="500" w:lineRule="exact"/>
        <w:ind w:firstLine="482" w:firstLineChars="200"/>
        <w:rPr>
          <w:rFonts w:hint="eastAsia" w:ascii="宋体" w:hAnsi="宋体"/>
          <w:b/>
          <w:bCs/>
          <w:sz w:val="24"/>
        </w:rPr>
      </w:pPr>
      <w:r>
        <w:rPr>
          <w:rFonts w:hint="eastAsia" w:ascii="宋体" w:hAnsi="宋体"/>
          <w:b/>
          <w:bCs/>
          <w:sz w:val="24"/>
        </w:rPr>
        <w:t>10.投标文件组成</w:t>
      </w:r>
    </w:p>
    <w:p w14:paraId="2E52A726">
      <w:pPr>
        <w:snapToGrid w:val="0"/>
        <w:spacing w:line="500" w:lineRule="exact"/>
        <w:ind w:firstLine="420" w:firstLineChars="200"/>
        <w:rPr>
          <w:rFonts w:hint="eastAsia" w:ascii="宋体" w:hAnsi="宋体"/>
          <w:b/>
          <w:bCs/>
          <w:szCs w:val="21"/>
        </w:rPr>
      </w:pPr>
      <w:r>
        <w:rPr>
          <w:rFonts w:hint="eastAsia" w:ascii="宋体" w:hAnsi="宋体"/>
          <w:bCs/>
          <w:szCs w:val="21"/>
        </w:rPr>
        <w:t>10.1《投标文件》由（投标书）和（资格证明文件）两大部分组成。</w:t>
      </w:r>
    </w:p>
    <w:p w14:paraId="015C3624">
      <w:pPr>
        <w:snapToGrid w:val="0"/>
        <w:spacing w:line="500" w:lineRule="exact"/>
        <w:ind w:firstLine="420" w:firstLineChars="200"/>
        <w:rPr>
          <w:rFonts w:hint="eastAsia" w:ascii="宋体" w:hAnsi="宋体"/>
          <w:b/>
          <w:bCs/>
          <w:szCs w:val="21"/>
        </w:rPr>
      </w:pPr>
      <w:r>
        <w:rPr>
          <w:rFonts w:hint="eastAsia" w:ascii="宋体" w:hAnsi="宋体"/>
          <w:szCs w:val="21"/>
        </w:rPr>
        <w:t>10.2 （投标书）（参照第四章格式）包括：</w:t>
      </w:r>
    </w:p>
    <w:p w14:paraId="4F1E9B70">
      <w:pPr>
        <w:snapToGrid w:val="0"/>
        <w:spacing w:line="500" w:lineRule="exact"/>
        <w:ind w:firstLine="420" w:firstLineChars="200"/>
        <w:rPr>
          <w:rFonts w:hint="eastAsia" w:ascii="宋体" w:hAnsi="宋体"/>
          <w:b/>
          <w:bCs/>
          <w:szCs w:val="21"/>
        </w:rPr>
      </w:pPr>
      <w:r>
        <w:rPr>
          <w:rFonts w:hint="eastAsia" w:ascii="宋体" w:hAnsi="宋体"/>
          <w:szCs w:val="21"/>
        </w:rPr>
        <w:t>10.2.1投标函</w:t>
      </w:r>
    </w:p>
    <w:p w14:paraId="2C9768EB">
      <w:pPr>
        <w:snapToGrid w:val="0"/>
        <w:spacing w:line="500" w:lineRule="exact"/>
        <w:ind w:firstLine="420" w:firstLineChars="200"/>
        <w:rPr>
          <w:rFonts w:hint="eastAsia" w:ascii="宋体" w:hAnsi="宋体" w:eastAsia="宋体"/>
          <w:b/>
          <w:bCs/>
          <w:szCs w:val="21"/>
          <w:lang w:eastAsia="zh-CN"/>
        </w:rPr>
      </w:pPr>
      <w:r>
        <w:rPr>
          <w:rFonts w:hint="eastAsia" w:ascii="宋体" w:hAnsi="宋体"/>
          <w:szCs w:val="21"/>
        </w:rPr>
        <w:t>10.2.2</w:t>
      </w:r>
      <w:r>
        <w:rPr>
          <w:rFonts w:hint="eastAsia" w:ascii="宋体" w:hAnsi="宋体"/>
          <w:szCs w:val="21"/>
          <w:lang w:eastAsia="zh-CN"/>
        </w:rPr>
        <w:t>开标一览表</w:t>
      </w:r>
    </w:p>
    <w:p w14:paraId="67225FF0">
      <w:pPr>
        <w:snapToGrid w:val="0"/>
        <w:spacing w:line="500" w:lineRule="exact"/>
        <w:ind w:firstLine="420" w:firstLineChars="200"/>
        <w:rPr>
          <w:rFonts w:hint="eastAsia" w:ascii="宋体" w:hAnsi="宋体"/>
          <w:b/>
          <w:bCs/>
          <w:szCs w:val="21"/>
        </w:rPr>
      </w:pPr>
      <w:r>
        <w:rPr>
          <w:rFonts w:hint="eastAsia" w:ascii="宋体" w:hAnsi="宋体"/>
          <w:szCs w:val="21"/>
        </w:rPr>
        <w:t>10.2.3投标报价明细表</w:t>
      </w:r>
    </w:p>
    <w:p w14:paraId="5567C01E">
      <w:pPr>
        <w:snapToGrid w:val="0"/>
        <w:spacing w:line="500" w:lineRule="exact"/>
        <w:ind w:firstLine="420" w:firstLineChars="200"/>
        <w:rPr>
          <w:rFonts w:hint="eastAsia" w:ascii="宋体" w:hAnsi="宋体"/>
          <w:b/>
          <w:bCs/>
          <w:szCs w:val="21"/>
        </w:rPr>
      </w:pPr>
      <w:r>
        <w:rPr>
          <w:rFonts w:hint="eastAsia" w:ascii="宋体" w:hAnsi="宋体"/>
          <w:szCs w:val="21"/>
        </w:rPr>
        <w:t>10.2.4</w:t>
      </w:r>
      <w:r>
        <w:rPr>
          <w:rFonts w:ascii="宋体" w:hAnsi="宋体"/>
          <w:szCs w:val="21"/>
        </w:rPr>
        <w:t>法定代表人身份证明</w:t>
      </w:r>
    </w:p>
    <w:p w14:paraId="0257141A">
      <w:pPr>
        <w:snapToGrid w:val="0"/>
        <w:spacing w:line="500" w:lineRule="exact"/>
        <w:ind w:firstLine="420" w:firstLineChars="200"/>
        <w:rPr>
          <w:rFonts w:hint="eastAsia" w:ascii="宋体" w:hAnsi="宋体"/>
          <w:b/>
          <w:bCs/>
          <w:szCs w:val="21"/>
        </w:rPr>
      </w:pPr>
      <w:r>
        <w:rPr>
          <w:rFonts w:hint="eastAsia" w:ascii="宋体" w:hAnsi="宋体"/>
          <w:szCs w:val="21"/>
        </w:rPr>
        <w:t>10.2.5法人代表授权书</w:t>
      </w:r>
    </w:p>
    <w:p w14:paraId="65303A81">
      <w:pPr>
        <w:snapToGrid w:val="0"/>
        <w:spacing w:line="500" w:lineRule="exact"/>
        <w:ind w:firstLine="420" w:firstLineChars="200"/>
        <w:rPr>
          <w:rFonts w:hint="eastAsia" w:ascii="宋体" w:hAnsi="宋体"/>
          <w:b/>
          <w:bCs/>
          <w:szCs w:val="21"/>
        </w:rPr>
      </w:pPr>
      <w:r>
        <w:rPr>
          <w:rFonts w:hint="eastAsia" w:ascii="宋体" w:hAnsi="宋体"/>
          <w:szCs w:val="21"/>
        </w:rPr>
        <w:t>10.2.6投标保证金</w:t>
      </w:r>
    </w:p>
    <w:p w14:paraId="01877CC1">
      <w:pPr>
        <w:snapToGrid w:val="0"/>
        <w:spacing w:line="500" w:lineRule="exact"/>
        <w:ind w:firstLine="420" w:firstLineChars="200"/>
        <w:rPr>
          <w:rFonts w:hint="eastAsia" w:ascii="宋体" w:hAnsi="宋体"/>
          <w:b/>
          <w:bCs/>
          <w:szCs w:val="21"/>
        </w:rPr>
      </w:pPr>
      <w:r>
        <w:rPr>
          <w:rFonts w:hint="eastAsia" w:ascii="宋体" w:hAnsi="宋体"/>
          <w:szCs w:val="21"/>
        </w:rPr>
        <w:t>10.2.7技术规格偏离表</w:t>
      </w:r>
    </w:p>
    <w:p w14:paraId="0C64D23D">
      <w:pPr>
        <w:snapToGrid w:val="0"/>
        <w:spacing w:line="500" w:lineRule="exact"/>
        <w:ind w:firstLine="420" w:firstLineChars="200"/>
        <w:rPr>
          <w:rFonts w:hint="eastAsia" w:ascii="宋体" w:hAnsi="宋体"/>
          <w:b/>
          <w:bCs/>
          <w:szCs w:val="21"/>
        </w:rPr>
      </w:pPr>
      <w:r>
        <w:rPr>
          <w:rFonts w:hint="eastAsia" w:ascii="宋体" w:hAnsi="宋体"/>
          <w:szCs w:val="21"/>
        </w:rPr>
        <w:t>10.2.8商务条款偏离表</w:t>
      </w:r>
    </w:p>
    <w:p w14:paraId="6E82166E">
      <w:pPr>
        <w:snapToGrid w:val="0"/>
        <w:spacing w:line="500" w:lineRule="exact"/>
        <w:ind w:firstLine="420" w:firstLineChars="200"/>
        <w:rPr>
          <w:rFonts w:hint="eastAsia" w:ascii="宋体" w:hAnsi="宋体" w:eastAsia="宋体"/>
          <w:szCs w:val="21"/>
          <w:lang w:eastAsia="zh-CN"/>
        </w:rPr>
      </w:pPr>
      <w:r>
        <w:rPr>
          <w:rFonts w:hint="eastAsia" w:ascii="宋体" w:hAnsi="宋体"/>
          <w:szCs w:val="21"/>
        </w:rPr>
        <w:t>10.2.9</w:t>
      </w:r>
      <w:r>
        <w:rPr>
          <w:rFonts w:hint="eastAsia" w:ascii="宋体" w:hAnsi="宋体"/>
          <w:szCs w:val="21"/>
          <w:lang w:eastAsia="zh-CN"/>
        </w:rPr>
        <w:t>供货服务方案</w:t>
      </w:r>
    </w:p>
    <w:p w14:paraId="56F8F4DB">
      <w:pPr>
        <w:snapToGrid w:val="0"/>
        <w:spacing w:line="500" w:lineRule="exact"/>
        <w:ind w:firstLine="420" w:firstLineChars="200"/>
        <w:rPr>
          <w:rFonts w:ascii="宋体" w:hAnsi="宋体"/>
          <w:szCs w:val="21"/>
        </w:rPr>
      </w:pPr>
      <w:r>
        <w:rPr>
          <w:rFonts w:hint="eastAsia" w:ascii="宋体" w:hAnsi="宋体"/>
          <w:szCs w:val="21"/>
        </w:rPr>
        <w:t>10.2</w:t>
      </w:r>
      <w:r>
        <w:rPr>
          <w:rFonts w:hint="eastAsia" w:ascii="宋体" w:hAnsi="宋体"/>
          <w:spacing w:val="24"/>
          <w:szCs w:val="21"/>
        </w:rPr>
        <w:t>.</w:t>
      </w:r>
      <w:r>
        <w:rPr>
          <w:rFonts w:hint="eastAsia" w:ascii="宋体" w:hAnsi="宋体"/>
          <w:szCs w:val="21"/>
        </w:rPr>
        <w:t>10售后服务方案</w:t>
      </w:r>
    </w:p>
    <w:p w14:paraId="31736279">
      <w:pPr>
        <w:snapToGrid w:val="0"/>
        <w:spacing w:line="500" w:lineRule="exact"/>
        <w:ind w:firstLine="420" w:firstLineChars="200"/>
        <w:rPr>
          <w:rFonts w:hint="eastAsia" w:ascii="宋体" w:hAnsi="宋体"/>
          <w:szCs w:val="21"/>
        </w:rPr>
      </w:pPr>
      <w:r>
        <w:rPr>
          <w:rFonts w:hint="eastAsia" w:ascii="宋体" w:hAnsi="宋体"/>
          <w:szCs w:val="21"/>
        </w:rPr>
        <w:t>10.2</w:t>
      </w:r>
      <w:r>
        <w:rPr>
          <w:rFonts w:hint="eastAsia" w:ascii="宋体" w:hAnsi="宋体"/>
          <w:spacing w:val="24"/>
          <w:szCs w:val="21"/>
        </w:rPr>
        <w:t>.</w:t>
      </w:r>
      <w:r>
        <w:rPr>
          <w:rFonts w:hint="eastAsia" w:ascii="宋体" w:hAnsi="宋体"/>
          <w:szCs w:val="21"/>
        </w:rPr>
        <w:t>11企业类似供货业绩</w:t>
      </w:r>
    </w:p>
    <w:p w14:paraId="0E349EE5">
      <w:pPr>
        <w:snapToGrid w:val="0"/>
        <w:spacing w:line="500" w:lineRule="exact"/>
        <w:ind w:firstLine="420" w:firstLineChars="200"/>
        <w:rPr>
          <w:rFonts w:hint="eastAsia" w:ascii="宋体" w:hAnsi="宋体"/>
          <w:szCs w:val="21"/>
        </w:rPr>
      </w:pPr>
      <w:r>
        <w:rPr>
          <w:rFonts w:hint="eastAsia" w:ascii="宋体" w:hAnsi="宋体"/>
          <w:szCs w:val="21"/>
        </w:rPr>
        <w:t>10.2</w:t>
      </w:r>
      <w:r>
        <w:rPr>
          <w:rFonts w:hint="eastAsia" w:ascii="宋体" w:hAnsi="宋体"/>
          <w:spacing w:val="24"/>
          <w:szCs w:val="21"/>
        </w:rPr>
        <w:t>.</w:t>
      </w:r>
      <w:r>
        <w:rPr>
          <w:rFonts w:hint="eastAsia" w:ascii="宋体" w:hAnsi="宋体"/>
          <w:szCs w:val="21"/>
        </w:rPr>
        <w:t>12财务状况</w:t>
      </w:r>
    </w:p>
    <w:p w14:paraId="07222D0A">
      <w:pPr>
        <w:snapToGrid w:val="0"/>
        <w:spacing w:line="500" w:lineRule="exact"/>
        <w:ind w:firstLine="420" w:firstLineChars="200"/>
        <w:rPr>
          <w:rFonts w:hint="eastAsia" w:ascii="宋体" w:hAnsi="宋体"/>
          <w:szCs w:val="21"/>
        </w:rPr>
      </w:pPr>
      <w:r>
        <w:rPr>
          <w:rFonts w:hint="eastAsia" w:ascii="宋体" w:hAnsi="宋体"/>
          <w:szCs w:val="21"/>
        </w:rPr>
        <w:t>10.2</w:t>
      </w:r>
      <w:r>
        <w:rPr>
          <w:rFonts w:hint="eastAsia" w:ascii="宋体" w:hAnsi="宋体"/>
          <w:spacing w:val="24"/>
          <w:szCs w:val="21"/>
        </w:rPr>
        <w:t>.</w:t>
      </w:r>
      <w:r>
        <w:rPr>
          <w:rFonts w:hint="eastAsia" w:ascii="宋体" w:hAnsi="宋体"/>
          <w:szCs w:val="21"/>
        </w:rPr>
        <w:t>13资格证明文件包括：营业执照副本、“信用中国”网站及“中国中国政府采购网”截图（投标文件中应附上述文件的复印件并加盖公章）。</w:t>
      </w:r>
    </w:p>
    <w:p w14:paraId="73D9BF43">
      <w:pPr>
        <w:spacing w:line="500" w:lineRule="exact"/>
        <w:ind w:firstLine="420" w:firstLineChars="200"/>
        <w:rPr>
          <w:rFonts w:hint="eastAsia" w:ascii="宋体" w:hAnsi="宋体"/>
          <w:szCs w:val="21"/>
        </w:rPr>
      </w:pPr>
      <w:r>
        <w:rPr>
          <w:rFonts w:hint="eastAsia" w:ascii="宋体" w:hAnsi="宋体"/>
          <w:szCs w:val="21"/>
        </w:rPr>
        <w:t>10.2.14供应商认为需要提供的其它资料。（复印件加盖公章）</w:t>
      </w:r>
    </w:p>
    <w:p w14:paraId="0519CCE8">
      <w:pPr>
        <w:snapToGrid w:val="0"/>
        <w:spacing w:line="500" w:lineRule="exact"/>
        <w:ind w:firstLine="482" w:firstLineChars="200"/>
        <w:rPr>
          <w:rFonts w:hint="eastAsia" w:ascii="宋体" w:hAnsi="宋体"/>
          <w:b/>
          <w:bCs/>
          <w:sz w:val="24"/>
        </w:rPr>
      </w:pPr>
      <w:r>
        <w:rPr>
          <w:rFonts w:hint="eastAsia" w:ascii="宋体" w:hAnsi="宋体"/>
          <w:b/>
          <w:bCs/>
          <w:sz w:val="24"/>
        </w:rPr>
        <w:t>11.投标文件装订、填写说明、投递</w:t>
      </w:r>
    </w:p>
    <w:p w14:paraId="2309DD02">
      <w:pPr>
        <w:spacing w:line="500" w:lineRule="exact"/>
        <w:ind w:firstLine="420" w:firstLineChars="200"/>
        <w:rPr>
          <w:rFonts w:hint="eastAsia" w:ascii="宋体" w:hAnsi="宋体"/>
          <w:szCs w:val="21"/>
        </w:rPr>
      </w:pPr>
      <w:r>
        <w:rPr>
          <w:rFonts w:hint="eastAsia" w:ascii="宋体" w:hAnsi="宋体"/>
          <w:szCs w:val="21"/>
        </w:rPr>
        <w:t>11.1递交的投标文件应正本一份、副本四份。供应商应将投标文件正本、所有的副本分开密封装在单独的密封袋中，且在密封袋上标明“正本”“副本”字样。</w:t>
      </w:r>
    </w:p>
    <w:p w14:paraId="2D8A25A7">
      <w:pPr>
        <w:spacing w:line="500" w:lineRule="exact"/>
        <w:ind w:firstLine="420" w:firstLineChars="200"/>
        <w:rPr>
          <w:rFonts w:hint="eastAsia" w:ascii="宋体" w:hAnsi="宋体"/>
          <w:szCs w:val="21"/>
        </w:rPr>
      </w:pPr>
      <w:r>
        <w:rPr>
          <w:rFonts w:hint="eastAsia" w:ascii="宋体" w:hAnsi="宋体"/>
          <w:szCs w:val="21"/>
        </w:rPr>
        <w:t xml:space="preserve"> 若正本和副本不符，以正本为准。投标文件的有关部位应加盖投标单位公章和法定代表或授权代表签字，装入档案袋密封，封条上须加盖投标单位公章。在投标截止时间前由授权代表将投标文件送至前附表中指定地点或开标地点。</w:t>
      </w:r>
    </w:p>
    <w:p w14:paraId="7908CE18">
      <w:pPr>
        <w:spacing w:line="500" w:lineRule="exact"/>
        <w:ind w:firstLine="420" w:firstLineChars="200"/>
        <w:rPr>
          <w:rFonts w:hint="eastAsia" w:ascii="宋体" w:hAnsi="宋体"/>
          <w:szCs w:val="21"/>
        </w:rPr>
      </w:pPr>
      <w:r>
        <w:rPr>
          <w:rFonts w:hint="eastAsia" w:ascii="宋体" w:hAnsi="宋体"/>
          <w:szCs w:val="21"/>
        </w:rPr>
        <w:t>11.2投标文件按统一格式填写，并装订成册。</w:t>
      </w:r>
    </w:p>
    <w:p w14:paraId="556277CA">
      <w:pPr>
        <w:spacing w:line="500" w:lineRule="exact"/>
        <w:ind w:firstLine="420" w:firstLineChars="200"/>
        <w:rPr>
          <w:rFonts w:hint="eastAsia" w:ascii="宋体" w:hAnsi="宋体"/>
          <w:szCs w:val="21"/>
        </w:rPr>
      </w:pPr>
      <w:r>
        <w:rPr>
          <w:rFonts w:hint="eastAsia" w:ascii="宋体" w:hAnsi="宋体"/>
          <w:szCs w:val="21"/>
        </w:rPr>
        <w:t>11.3投标文件应按照第10条所列的顺序放置，并有目录索引，便于查询、审阅。</w:t>
      </w:r>
    </w:p>
    <w:p w14:paraId="2184AB94">
      <w:pPr>
        <w:spacing w:line="500" w:lineRule="exact"/>
        <w:ind w:firstLine="420" w:firstLineChars="200"/>
        <w:rPr>
          <w:rFonts w:hint="eastAsia" w:ascii="宋体" w:hAnsi="宋体"/>
          <w:szCs w:val="21"/>
        </w:rPr>
      </w:pPr>
      <w:r>
        <w:rPr>
          <w:rFonts w:hint="eastAsia" w:ascii="宋体" w:hAnsi="宋体"/>
          <w:szCs w:val="21"/>
        </w:rPr>
        <w:t>11.4第10条中要求按规定格式填写的表式，应统一按规定填写。</w:t>
      </w:r>
    </w:p>
    <w:p w14:paraId="0778D1BA">
      <w:pPr>
        <w:spacing w:line="500" w:lineRule="exact"/>
        <w:ind w:firstLine="482" w:firstLineChars="200"/>
        <w:rPr>
          <w:rFonts w:hint="eastAsia" w:ascii="宋体" w:hAnsi="宋体"/>
          <w:b/>
          <w:bCs/>
          <w:sz w:val="24"/>
        </w:rPr>
      </w:pPr>
      <w:r>
        <w:rPr>
          <w:rFonts w:hint="eastAsia" w:ascii="宋体" w:hAnsi="宋体"/>
          <w:b/>
          <w:bCs/>
          <w:sz w:val="24"/>
        </w:rPr>
        <w:t>12.投标书附件的编制。</w:t>
      </w:r>
    </w:p>
    <w:p w14:paraId="58A12D61">
      <w:pPr>
        <w:spacing w:line="500" w:lineRule="exact"/>
        <w:ind w:firstLine="420" w:firstLineChars="200"/>
        <w:rPr>
          <w:rFonts w:hint="eastAsia" w:ascii="宋体" w:hAnsi="宋体"/>
          <w:b/>
          <w:bCs/>
          <w:szCs w:val="21"/>
        </w:rPr>
      </w:pPr>
      <w:r>
        <w:rPr>
          <w:rFonts w:hint="eastAsia" w:ascii="宋体" w:hAnsi="宋体"/>
          <w:szCs w:val="21"/>
        </w:rPr>
        <w:t>12.1投标书附件由供应商自行编制。</w:t>
      </w:r>
    </w:p>
    <w:p w14:paraId="6BC049D1">
      <w:pPr>
        <w:spacing w:line="500" w:lineRule="exact"/>
        <w:ind w:firstLine="420" w:firstLineChars="200"/>
        <w:rPr>
          <w:rFonts w:hint="eastAsia" w:ascii="宋体" w:hAnsi="宋体"/>
          <w:b/>
          <w:bCs/>
          <w:szCs w:val="21"/>
        </w:rPr>
      </w:pPr>
      <w:r>
        <w:rPr>
          <w:rFonts w:hint="eastAsia" w:ascii="宋体" w:hAnsi="宋体"/>
          <w:szCs w:val="21"/>
        </w:rPr>
        <w:t>12.2投标书附件应包含以下内容：</w:t>
      </w:r>
    </w:p>
    <w:p w14:paraId="29467857">
      <w:pPr>
        <w:spacing w:line="500" w:lineRule="exact"/>
        <w:ind w:firstLine="420" w:firstLineChars="200"/>
        <w:rPr>
          <w:rFonts w:hint="eastAsia" w:ascii="宋体" w:hAnsi="宋体"/>
          <w:b/>
          <w:bCs/>
          <w:szCs w:val="21"/>
        </w:rPr>
      </w:pPr>
      <w:r>
        <w:rPr>
          <w:rFonts w:hint="eastAsia" w:ascii="宋体" w:hAnsi="宋体"/>
          <w:szCs w:val="21"/>
        </w:rPr>
        <w:t>12.2.1产品主要技术数据和性能的详细描述。</w:t>
      </w:r>
    </w:p>
    <w:p w14:paraId="4FA0D313">
      <w:pPr>
        <w:spacing w:line="500" w:lineRule="exact"/>
        <w:ind w:firstLine="420" w:firstLineChars="200"/>
        <w:rPr>
          <w:rFonts w:hint="eastAsia" w:ascii="宋体" w:hAnsi="宋体"/>
          <w:b/>
          <w:bCs/>
          <w:szCs w:val="21"/>
        </w:rPr>
      </w:pPr>
      <w:r>
        <w:rPr>
          <w:rFonts w:hint="eastAsia" w:ascii="宋体" w:hAnsi="宋体"/>
          <w:szCs w:val="21"/>
        </w:rPr>
        <w:t>12.2.2产品制造、验收标准。</w:t>
      </w:r>
    </w:p>
    <w:p w14:paraId="775A18F6">
      <w:pPr>
        <w:spacing w:line="500" w:lineRule="exact"/>
        <w:ind w:firstLine="420" w:firstLineChars="200"/>
        <w:rPr>
          <w:rFonts w:hint="eastAsia" w:ascii="宋体" w:hAnsi="宋体"/>
          <w:szCs w:val="21"/>
        </w:rPr>
      </w:pPr>
      <w:r>
        <w:rPr>
          <w:rFonts w:hint="eastAsia" w:ascii="宋体" w:hAnsi="宋体"/>
          <w:szCs w:val="21"/>
        </w:rPr>
        <w:t>12.2.3详细的交货清单。</w:t>
      </w:r>
    </w:p>
    <w:p w14:paraId="44DCCBCF">
      <w:pPr>
        <w:spacing w:line="500" w:lineRule="exact"/>
        <w:ind w:firstLine="420" w:firstLineChars="200"/>
        <w:rPr>
          <w:rFonts w:hint="eastAsia" w:ascii="宋体" w:hAnsi="宋体"/>
          <w:szCs w:val="21"/>
        </w:rPr>
      </w:pPr>
      <w:r>
        <w:rPr>
          <w:rFonts w:hint="eastAsia" w:ascii="宋体" w:hAnsi="宋体"/>
          <w:szCs w:val="21"/>
        </w:rPr>
        <w:t>12.2.4指导货物安装、负责调试、维修和保养单位的资格证明。</w:t>
      </w:r>
    </w:p>
    <w:p w14:paraId="2E87BF1D">
      <w:pPr>
        <w:spacing w:line="500" w:lineRule="exact"/>
        <w:ind w:firstLine="482" w:firstLineChars="200"/>
        <w:rPr>
          <w:rFonts w:hint="eastAsia" w:ascii="宋体" w:hAnsi="宋体"/>
          <w:b/>
          <w:bCs/>
          <w:sz w:val="24"/>
        </w:rPr>
      </w:pPr>
      <w:r>
        <w:rPr>
          <w:rFonts w:hint="eastAsia" w:ascii="宋体" w:hAnsi="宋体"/>
          <w:b/>
          <w:bCs/>
          <w:sz w:val="24"/>
        </w:rPr>
        <w:t>13.投标报价</w:t>
      </w:r>
    </w:p>
    <w:p w14:paraId="572E9AB1">
      <w:pPr>
        <w:spacing w:line="500" w:lineRule="exact"/>
        <w:ind w:firstLine="420" w:firstLineChars="200"/>
        <w:rPr>
          <w:rFonts w:hint="eastAsia" w:ascii="宋体" w:hAnsi="宋体"/>
          <w:b/>
          <w:bCs/>
          <w:szCs w:val="21"/>
        </w:rPr>
      </w:pPr>
      <w:r>
        <w:rPr>
          <w:rFonts w:hint="eastAsia" w:ascii="宋体" w:hAnsi="宋体"/>
          <w:szCs w:val="21"/>
        </w:rPr>
        <w:t>13.1所有投标均以人民币报价。</w:t>
      </w:r>
    </w:p>
    <w:p w14:paraId="4A8E7B4E">
      <w:pPr>
        <w:spacing w:line="500" w:lineRule="exact"/>
        <w:ind w:firstLine="420" w:firstLineChars="200"/>
        <w:rPr>
          <w:rFonts w:hint="eastAsia" w:ascii="宋体" w:hAnsi="宋体"/>
          <w:b/>
          <w:bCs/>
          <w:szCs w:val="21"/>
        </w:rPr>
      </w:pPr>
      <w:r>
        <w:rPr>
          <w:rFonts w:hint="eastAsia" w:ascii="宋体" w:hAnsi="宋体"/>
          <w:szCs w:val="21"/>
        </w:rPr>
        <w:t>13.2投标总价一次报定。供应商对货物的投标报价应为最终交付使用价，本次投标以总价方式报价但应提供相应货物的综合单价。供应商报价中包含（但不限于）全部设备的采购、产品材料、制作、包装、运输、装卸（同时自行考虑现场装卸措施）、安装、调试、检验、检测、现场保管、操作培训、水电使用、税金、规费、维保服务及质保期间等一切费用。</w:t>
      </w:r>
    </w:p>
    <w:p w14:paraId="0DFA336B">
      <w:pPr>
        <w:spacing w:line="500" w:lineRule="exact"/>
        <w:ind w:firstLine="420" w:firstLineChars="200"/>
        <w:rPr>
          <w:rFonts w:hint="eastAsia" w:ascii="宋体" w:hAnsi="宋体"/>
          <w:b/>
          <w:bCs/>
          <w:szCs w:val="21"/>
        </w:rPr>
      </w:pPr>
      <w:r>
        <w:rPr>
          <w:rFonts w:hint="eastAsia" w:ascii="宋体" w:hAnsi="宋体"/>
          <w:szCs w:val="21"/>
        </w:rPr>
        <w:t>13.3供应商如需用外汇购入的设备，须折合人民币计入总报价中。</w:t>
      </w:r>
    </w:p>
    <w:p w14:paraId="4A3CDDA9">
      <w:pPr>
        <w:spacing w:line="500" w:lineRule="exact"/>
        <w:ind w:firstLine="420" w:firstLineChars="200"/>
        <w:rPr>
          <w:rFonts w:hint="eastAsia" w:ascii="宋体" w:hAnsi="宋体"/>
          <w:b/>
          <w:bCs/>
          <w:szCs w:val="21"/>
        </w:rPr>
      </w:pPr>
      <w:r>
        <w:rPr>
          <w:rFonts w:hint="eastAsia" w:ascii="宋体" w:hAnsi="宋体"/>
          <w:szCs w:val="21"/>
        </w:rPr>
        <w:t>13.4 最低报价不能作为中标的保证。</w:t>
      </w:r>
    </w:p>
    <w:p w14:paraId="3F23E0E3">
      <w:pPr>
        <w:spacing w:line="500" w:lineRule="exact"/>
        <w:ind w:firstLine="482" w:firstLineChars="200"/>
        <w:rPr>
          <w:rFonts w:hint="eastAsia" w:ascii="宋体" w:hAnsi="宋体"/>
          <w:b/>
          <w:bCs/>
          <w:sz w:val="24"/>
        </w:rPr>
      </w:pPr>
      <w:r>
        <w:rPr>
          <w:rFonts w:hint="eastAsia" w:ascii="宋体" w:hAnsi="宋体"/>
          <w:b/>
          <w:bCs/>
          <w:sz w:val="24"/>
        </w:rPr>
        <w:t>14.投标保证金</w:t>
      </w:r>
    </w:p>
    <w:p w14:paraId="7B225AE0">
      <w:pPr>
        <w:spacing w:line="500" w:lineRule="exact"/>
        <w:ind w:firstLine="420" w:firstLineChars="200"/>
        <w:rPr>
          <w:rFonts w:hint="eastAsia" w:ascii="宋体" w:hAnsi="宋体"/>
          <w:b/>
          <w:bCs/>
          <w:szCs w:val="21"/>
        </w:rPr>
      </w:pPr>
      <w:r>
        <w:rPr>
          <w:rFonts w:hint="eastAsia" w:ascii="宋体" w:hAnsi="宋体"/>
          <w:szCs w:val="21"/>
        </w:rPr>
        <w:t>14.1投标保证金为投标文件的组成部分之一。</w:t>
      </w:r>
    </w:p>
    <w:p w14:paraId="7B1963E7">
      <w:pPr>
        <w:spacing w:line="500" w:lineRule="exact"/>
        <w:ind w:firstLine="420" w:firstLineChars="200"/>
        <w:rPr>
          <w:rFonts w:hint="eastAsia" w:ascii="宋体" w:hAnsi="宋体"/>
          <w:b/>
          <w:bCs/>
          <w:szCs w:val="21"/>
        </w:rPr>
      </w:pPr>
      <w:r>
        <w:rPr>
          <w:rFonts w:hint="eastAsia" w:ascii="宋体" w:hAnsi="宋体"/>
          <w:szCs w:val="21"/>
        </w:rPr>
        <w:t>14.2投标保证金可以转账、电汇（应当从供应商基本账户一次性转出），供应商须在投标时携带并在投标截止时间之前办理投标保证金递交手续。</w:t>
      </w:r>
    </w:p>
    <w:p w14:paraId="6110B393">
      <w:pPr>
        <w:spacing w:line="500" w:lineRule="exact"/>
        <w:ind w:firstLine="482" w:firstLineChars="200"/>
        <w:rPr>
          <w:rFonts w:hint="eastAsia" w:ascii="宋体" w:hAnsi="宋体"/>
          <w:b/>
          <w:bCs/>
          <w:sz w:val="24"/>
        </w:rPr>
      </w:pPr>
      <w:r>
        <w:rPr>
          <w:rFonts w:hint="eastAsia" w:ascii="宋体" w:hAnsi="宋体"/>
          <w:b/>
          <w:bCs/>
          <w:sz w:val="24"/>
        </w:rPr>
        <w:t>15.投标有效期</w:t>
      </w:r>
    </w:p>
    <w:p w14:paraId="41B41973">
      <w:pPr>
        <w:spacing w:line="500" w:lineRule="exact"/>
        <w:ind w:firstLine="420" w:firstLineChars="200"/>
        <w:rPr>
          <w:rFonts w:hint="eastAsia" w:ascii="宋体" w:hAnsi="宋体"/>
          <w:b/>
          <w:bCs/>
          <w:szCs w:val="21"/>
        </w:rPr>
      </w:pPr>
      <w:r>
        <w:rPr>
          <w:rFonts w:hint="eastAsia" w:ascii="宋体" w:hAnsi="宋体"/>
          <w:szCs w:val="21"/>
        </w:rPr>
        <w:t>15.1本项目投标有效期为90天，有效期短于这个规定期限的投标，将被视为废标。</w:t>
      </w:r>
    </w:p>
    <w:p w14:paraId="198D75B8">
      <w:pPr>
        <w:spacing w:line="500" w:lineRule="exact"/>
        <w:ind w:firstLine="420" w:firstLineChars="200"/>
        <w:rPr>
          <w:rFonts w:hint="eastAsia" w:ascii="宋体" w:hAnsi="宋体"/>
          <w:b/>
          <w:bCs/>
          <w:szCs w:val="21"/>
        </w:rPr>
      </w:pPr>
      <w:r>
        <w:rPr>
          <w:rFonts w:hint="eastAsia" w:ascii="宋体" w:hAnsi="宋体"/>
          <w:szCs w:val="21"/>
        </w:rPr>
        <w:t>15.2特殊情况下，采购人可于投标有效期满之前要求供应商同意延长有效期，要求</w:t>
      </w:r>
    </w:p>
    <w:p w14:paraId="47F9D1D5">
      <w:pPr>
        <w:spacing w:line="500" w:lineRule="exact"/>
        <w:ind w:firstLine="420" w:firstLineChars="200"/>
        <w:rPr>
          <w:rFonts w:hint="eastAsia" w:ascii="宋体" w:hAnsi="宋体"/>
          <w:szCs w:val="21"/>
        </w:rPr>
      </w:pPr>
      <w:r>
        <w:rPr>
          <w:rFonts w:hint="eastAsia" w:ascii="宋体" w:hAnsi="宋体"/>
          <w:szCs w:val="21"/>
        </w:rPr>
        <w:t>与答复均应为书面形式。供应商可拒绝上述要求而其投标保证金不被没收。对于同意该要求的供应商，既不要求也不允许其修改投标文件，但将要求其相应延长投标保证金的有效期，有关退还和没收投标保证金的规定在投标有效期的延长期内继续有效。</w:t>
      </w:r>
    </w:p>
    <w:p w14:paraId="2C62E8F2">
      <w:pPr>
        <w:spacing w:line="500" w:lineRule="exact"/>
        <w:ind w:firstLine="482" w:firstLineChars="200"/>
        <w:rPr>
          <w:rFonts w:hint="eastAsia" w:ascii="宋体" w:hAnsi="宋体"/>
          <w:b/>
          <w:bCs/>
          <w:sz w:val="24"/>
        </w:rPr>
      </w:pPr>
      <w:r>
        <w:rPr>
          <w:rFonts w:hint="eastAsia" w:ascii="宋体" w:hAnsi="宋体"/>
          <w:b/>
          <w:bCs/>
          <w:sz w:val="24"/>
        </w:rPr>
        <w:t>16.投标文件的签署及规定</w:t>
      </w:r>
    </w:p>
    <w:p w14:paraId="5B63389E">
      <w:pPr>
        <w:spacing w:line="500" w:lineRule="exact"/>
        <w:ind w:firstLine="420" w:firstLineChars="200"/>
        <w:rPr>
          <w:rFonts w:hint="eastAsia" w:ascii="宋体" w:hAnsi="宋体"/>
          <w:b/>
          <w:bCs/>
          <w:szCs w:val="21"/>
        </w:rPr>
      </w:pPr>
      <w:r>
        <w:rPr>
          <w:rFonts w:hint="eastAsia" w:ascii="宋体" w:hAnsi="宋体"/>
          <w:szCs w:val="21"/>
        </w:rPr>
        <w:t>16.1组成投标文件的各项资料（本章第10条中所规定）均应遵守本条。</w:t>
      </w:r>
    </w:p>
    <w:p w14:paraId="1119E9EE">
      <w:pPr>
        <w:spacing w:line="500" w:lineRule="exact"/>
        <w:ind w:firstLine="420" w:firstLineChars="200"/>
        <w:rPr>
          <w:rFonts w:hint="eastAsia" w:ascii="宋体" w:hAnsi="宋体"/>
          <w:b/>
          <w:bCs/>
          <w:szCs w:val="21"/>
        </w:rPr>
      </w:pPr>
      <w:r>
        <w:rPr>
          <w:rFonts w:hint="eastAsia" w:ascii="宋体" w:hAnsi="宋体"/>
          <w:szCs w:val="21"/>
        </w:rPr>
        <w:t>16.2投标文件一式</w:t>
      </w:r>
      <w:r>
        <w:rPr>
          <w:rFonts w:hint="eastAsia" w:ascii="宋体" w:hAnsi="宋体"/>
          <w:szCs w:val="21"/>
          <w:u w:val="single"/>
        </w:rPr>
        <w:t xml:space="preserve">  五 </w:t>
      </w:r>
      <w:r>
        <w:rPr>
          <w:rFonts w:hint="eastAsia" w:ascii="宋体" w:hAnsi="宋体"/>
          <w:szCs w:val="21"/>
        </w:rPr>
        <w:t>份。供应商应准备一份正本和</w:t>
      </w:r>
      <w:r>
        <w:rPr>
          <w:rFonts w:hint="eastAsia" w:ascii="宋体" w:hAnsi="宋体"/>
          <w:szCs w:val="21"/>
          <w:u w:val="single"/>
        </w:rPr>
        <w:t xml:space="preserve"> 四 </w:t>
      </w:r>
      <w:r>
        <w:rPr>
          <w:rFonts w:hint="eastAsia" w:ascii="宋体" w:hAnsi="宋体"/>
          <w:szCs w:val="21"/>
        </w:rPr>
        <w:t>份副本</w:t>
      </w:r>
      <w:r>
        <w:rPr>
          <w:rFonts w:hint="eastAsia"/>
          <w:szCs w:val="21"/>
        </w:rPr>
        <w:t>。</w:t>
      </w:r>
    </w:p>
    <w:p w14:paraId="013D3720">
      <w:pPr>
        <w:spacing w:line="500" w:lineRule="exact"/>
        <w:ind w:firstLine="420" w:firstLineChars="200"/>
        <w:rPr>
          <w:rFonts w:hint="eastAsia" w:ascii="宋体" w:hAnsi="宋体"/>
          <w:b/>
          <w:bCs/>
          <w:szCs w:val="21"/>
        </w:rPr>
      </w:pPr>
      <w:r>
        <w:rPr>
          <w:rFonts w:hint="eastAsia" w:ascii="宋体" w:hAnsi="宋体"/>
          <w:szCs w:val="21"/>
        </w:rPr>
        <w:t>16.3供应商应填写全称，同时加盖印章。</w:t>
      </w:r>
    </w:p>
    <w:p w14:paraId="5C09D589">
      <w:pPr>
        <w:spacing w:line="500" w:lineRule="exact"/>
        <w:ind w:firstLine="420" w:firstLineChars="200"/>
        <w:rPr>
          <w:rFonts w:hint="eastAsia" w:ascii="宋体" w:hAnsi="宋体"/>
          <w:b/>
          <w:bCs/>
          <w:szCs w:val="21"/>
        </w:rPr>
      </w:pPr>
      <w:r>
        <w:rPr>
          <w:rFonts w:hint="eastAsia" w:ascii="宋体" w:hAnsi="宋体"/>
          <w:szCs w:val="21"/>
        </w:rPr>
        <w:t>16.4投标文件正本和副本须打印并由法人代表或经有效授权的供应商代表签字，并在供应商名称处加盖公章。</w:t>
      </w:r>
    </w:p>
    <w:p w14:paraId="155F4872">
      <w:pPr>
        <w:spacing w:line="500" w:lineRule="exact"/>
        <w:ind w:firstLine="420" w:firstLineChars="200"/>
        <w:rPr>
          <w:rFonts w:hint="eastAsia" w:ascii="宋体" w:hAnsi="宋体"/>
          <w:b/>
          <w:bCs/>
          <w:szCs w:val="21"/>
        </w:rPr>
      </w:pPr>
      <w:r>
        <w:rPr>
          <w:rFonts w:hint="eastAsia" w:ascii="宋体" w:hAnsi="宋体"/>
          <w:szCs w:val="21"/>
        </w:rPr>
        <w:t>16.5投标文件的正本必须用不褪色的墨水填写或打印。副本可以复印。在每一份投标文件上要明确注明“正本”或“副本”字样，一旦正本和副本有差异，以正本为准。</w:t>
      </w:r>
    </w:p>
    <w:p w14:paraId="4EECBD1D">
      <w:pPr>
        <w:spacing w:line="500" w:lineRule="exact"/>
        <w:ind w:firstLine="420" w:firstLineChars="200"/>
        <w:rPr>
          <w:rFonts w:hint="eastAsia" w:ascii="宋体" w:hAnsi="宋体"/>
          <w:b/>
          <w:bCs/>
          <w:szCs w:val="21"/>
        </w:rPr>
      </w:pPr>
      <w:r>
        <w:rPr>
          <w:rFonts w:hint="eastAsia" w:ascii="宋体" w:hAnsi="宋体"/>
          <w:szCs w:val="21"/>
        </w:rPr>
        <w:t>16.6投标文件因字迹潦草或表达不清所引起的后果由供应商负责。</w:t>
      </w:r>
    </w:p>
    <w:p w14:paraId="72D07943">
      <w:pPr>
        <w:spacing w:line="500" w:lineRule="exact"/>
        <w:ind w:firstLine="420" w:firstLineChars="200"/>
        <w:rPr>
          <w:rFonts w:hint="eastAsia" w:ascii="宋体" w:hAnsi="宋体"/>
          <w:b/>
          <w:bCs/>
          <w:szCs w:val="21"/>
        </w:rPr>
      </w:pPr>
      <w:r>
        <w:rPr>
          <w:rFonts w:hint="eastAsia" w:ascii="宋体" w:hAnsi="宋体"/>
          <w:szCs w:val="21"/>
        </w:rPr>
        <w:t>16.7电报、电话、传真形式的投标概不接受。</w:t>
      </w:r>
    </w:p>
    <w:p w14:paraId="497F720D">
      <w:pPr>
        <w:spacing w:line="500" w:lineRule="exact"/>
        <w:jc w:val="center"/>
        <w:rPr>
          <w:rFonts w:hint="eastAsia" w:ascii="宋体" w:hAnsi="宋体"/>
          <w:b/>
          <w:bCs/>
          <w:sz w:val="28"/>
          <w:szCs w:val="28"/>
        </w:rPr>
      </w:pPr>
      <w:r>
        <w:rPr>
          <w:rFonts w:hint="eastAsia" w:ascii="宋体" w:hAnsi="宋体"/>
          <w:b/>
          <w:bCs/>
          <w:sz w:val="28"/>
          <w:szCs w:val="28"/>
        </w:rPr>
        <w:t>（四）投标文件的递交</w:t>
      </w:r>
    </w:p>
    <w:p w14:paraId="2BF6AAD8">
      <w:pPr>
        <w:spacing w:line="500" w:lineRule="exact"/>
        <w:ind w:firstLine="482" w:firstLineChars="200"/>
        <w:rPr>
          <w:rFonts w:hint="eastAsia" w:ascii="宋体" w:hAnsi="宋体"/>
          <w:b/>
          <w:bCs/>
          <w:sz w:val="24"/>
        </w:rPr>
      </w:pPr>
      <w:r>
        <w:rPr>
          <w:rFonts w:hint="eastAsia" w:ascii="宋体" w:hAnsi="宋体"/>
          <w:b/>
          <w:bCs/>
          <w:sz w:val="24"/>
        </w:rPr>
        <w:t>17.投标文件的密封和标记</w:t>
      </w:r>
    </w:p>
    <w:p w14:paraId="51AFE5A8">
      <w:pPr>
        <w:spacing w:line="500" w:lineRule="exact"/>
        <w:ind w:firstLine="420" w:firstLineChars="200"/>
        <w:rPr>
          <w:rFonts w:hint="eastAsia" w:ascii="宋体" w:hAnsi="宋体"/>
          <w:b/>
          <w:bCs/>
          <w:szCs w:val="21"/>
        </w:rPr>
      </w:pPr>
      <w:r>
        <w:rPr>
          <w:rFonts w:hint="eastAsia" w:ascii="宋体" w:hAnsi="宋体"/>
          <w:szCs w:val="21"/>
        </w:rPr>
        <w:t>17.1《投标文件》的装订要整齐、牢固、不易拆散和换页，便于保管和使用，禁止采用活页装订方式。投标文件要编制目录及页码。并按以下方法分别装袋密封：应将正本和副本分别装订，并在密封袋上注明“正本”、“副本”。封口处应有投标单位公章。封皮上写明招标项目编号、招标项目名称、供应商名称。并注明“《投标文件》开标前不得启封”字样。</w:t>
      </w:r>
    </w:p>
    <w:p w14:paraId="57A67B82">
      <w:pPr>
        <w:spacing w:line="500" w:lineRule="exact"/>
        <w:ind w:firstLine="420" w:firstLineChars="200"/>
        <w:rPr>
          <w:rFonts w:hint="eastAsia" w:ascii="宋体" w:hAnsi="宋体"/>
          <w:b/>
          <w:bCs/>
          <w:szCs w:val="21"/>
        </w:rPr>
      </w:pPr>
      <w:r>
        <w:rPr>
          <w:rFonts w:hint="eastAsia" w:ascii="宋体" w:hAnsi="宋体"/>
          <w:szCs w:val="21"/>
        </w:rPr>
        <w:t>17.2供应商应将投标文件按17.1中的规定进行密封和标记后，在投标截止时间前，按前附表注明的地址送至。</w:t>
      </w:r>
    </w:p>
    <w:p w14:paraId="346A5DF6">
      <w:pPr>
        <w:spacing w:line="500" w:lineRule="exact"/>
        <w:ind w:firstLine="420" w:firstLineChars="200"/>
        <w:rPr>
          <w:rFonts w:hint="eastAsia" w:ascii="宋体" w:hAnsi="宋体"/>
          <w:b/>
          <w:bCs/>
          <w:szCs w:val="21"/>
        </w:rPr>
      </w:pPr>
      <w:r>
        <w:rPr>
          <w:rFonts w:hint="eastAsia" w:ascii="宋体" w:hAnsi="宋体"/>
          <w:szCs w:val="21"/>
        </w:rPr>
        <w:t>17.3如果未按上述规定进行密封和标记造成《投标文件》误启，采购人既不负责。</w:t>
      </w:r>
    </w:p>
    <w:p w14:paraId="037847DF">
      <w:pPr>
        <w:spacing w:line="500" w:lineRule="exact"/>
        <w:ind w:firstLine="482" w:firstLineChars="200"/>
        <w:rPr>
          <w:rFonts w:hint="eastAsia" w:ascii="宋体" w:hAnsi="宋体"/>
          <w:b/>
          <w:bCs/>
          <w:sz w:val="24"/>
        </w:rPr>
      </w:pPr>
      <w:r>
        <w:rPr>
          <w:rFonts w:hint="eastAsia" w:ascii="宋体" w:hAnsi="宋体"/>
          <w:b/>
          <w:bCs/>
          <w:sz w:val="24"/>
        </w:rPr>
        <w:t>18.递交投标文件的截止时间</w:t>
      </w:r>
    </w:p>
    <w:p w14:paraId="31DFDBDA">
      <w:pPr>
        <w:spacing w:line="500" w:lineRule="exact"/>
        <w:ind w:firstLine="420" w:firstLineChars="200"/>
        <w:rPr>
          <w:rFonts w:hint="eastAsia" w:ascii="宋体" w:hAnsi="宋体"/>
          <w:b/>
          <w:bCs/>
          <w:szCs w:val="21"/>
        </w:rPr>
      </w:pPr>
      <w:r>
        <w:rPr>
          <w:rFonts w:hint="eastAsia" w:ascii="宋体" w:hAnsi="宋体"/>
          <w:szCs w:val="21"/>
        </w:rPr>
        <w:t>18.1所有投标文件必须按投标须知前附表中规定的投标截止时间之前送达。</w:t>
      </w:r>
    </w:p>
    <w:p w14:paraId="2B562959">
      <w:pPr>
        <w:spacing w:line="500" w:lineRule="exact"/>
        <w:ind w:firstLine="420" w:firstLineChars="200"/>
        <w:rPr>
          <w:rFonts w:hint="eastAsia" w:ascii="宋体" w:hAnsi="宋体"/>
          <w:b/>
          <w:bCs/>
          <w:szCs w:val="21"/>
        </w:rPr>
      </w:pPr>
      <w:r>
        <w:rPr>
          <w:rFonts w:hint="eastAsia" w:ascii="宋体" w:hAnsi="宋体"/>
          <w:szCs w:val="21"/>
        </w:rPr>
        <w:t>18.2因招标文件的修改推迟投标截止日期时，则按招标机构修改通知规定的时间递交。</w:t>
      </w:r>
    </w:p>
    <w:p w14:paraId="090E3E70">
      <w:pPr>
        <w:spacing w:line="500" w:lineRule="exact"/>
        <w:ind w:firstLine="420" w:firstLineChars="200"/>
        <w:rPr>
          <w:rFonts w:hint="eastAsia" w:ascii="宋体" w:hAnsi="宋体"/>
          <w:b/>
          <w:bCs/>
          <w:szCs w:val="21"/>
        </w:rPr>
      </w:pPr>
      <w:r>
        <w:rPr>
          <w:rFonts w:hint="eastAsia" w:ascii="宋体" w:hAnsi="宋体"/>
          <w:szCs w:val="21"/>
        </w:rPr>
        <w:t>18.3采购人将拒绝在投标截止时间后递交的投标文件。</w:t>
      </w:r>
    </w:p>
    <w:p w14:paraId="7484F772">
      <w:pPr>
        <w:spacing w:line="500" w:lineRule="exact"/>
        <w:ind w:firstLine="482" w:firstLineChars="200"/>
        <w:rPr>
          <w:rFonts w:hint="eastAsia" w:ascii="宋体" w:hAnsi="宋体"/>
          <w:b/>
          <w:bCs/>
          <w:sz w:val="24"/>
        </w:rPr>
      </w:pPr>
      <w:r>
        <w:rPr>
          <w:rFonts w:hint="eastAsia" w:ascii="宋体" w:hAnsi="宋体"/>
          <w:b/>
          <w:bCs/>
          <w:sz w:val="24"/>
        </w:rPr>
        <w:t>19.投标文件的修改和撤回</w:t>
      </w:r>
    </w:p>
    <w:p w14:paraId="356E1C42">
      <w:pPr>
        <w:spacing w:line="500" w:lineRule="exact"/>
        <w:ind w:firstLine="420" w:firstLineChars="200"/>
        <w:rPr>
          <w:rFonts w:hint="eastAsia" w:ascii="宋体" w:hAnsi="宋体"/>
          <w:b/>
          <w:bCs/>
          <w:szCs w:val="21"/>
        </w:rPr>
      </w:pPr>
      <w:r>
        <w:rPr>
          <w:rFonts w:hint="eastAsia" w:ascii="宋体" w:hAnsi="宋体"/>
          <w:szCs w:val="21"/>
        </w:rPr>
        <w:t>19.1供应商在提交投标文件后可对其投标文件进行修改或撤销,但招标代理机构须在投标截止时间之前收到该修改或撤销的书面通知,该通知须有经正式授权的供应商代表签字。</w:t>
      </w:r>
    </w:p>
    <w:p w14:paraId="49983CF1">
      <w:pPr>
        <w:spacing w:line="500" w:lineRule="exact"/>
        <w:ind w:firstLine="420" w:firstLineChars="200"/>
        <w:rPr>
          <w:rFonts w:hint="eastAsia" w:ascii="宋体" w:hAnsi="宋体"/>
          <w:b/>
          <w:bCs/>
          <w:sz w:val="24"/>
        </w:rPr>
      </w:pPr>
      <w:r>
        <w:rPr>
          <w:rFonts w:hint="eastAsia" w:ascii="宋体" w:hAnsi="宋体"/>
          <w:szCs w:val="21"/>
        </w:rPr>
        <w:t>19.2供应商对投标文件修改的书面材料或撤销的通知应按第17条和第18条规定进行编写、密封、标注和递送，并注明“修改投标文件”或“撤销投标”字样。招标代理机构不退还供</w:t>
      </w:r>
      <w:r>
        <w:rPr>
          <w:rFonts w:hint="eastAsia" w:ascii="宋体" w:hAnsi="宋体"/>
          <w:sz w:val="24"/>
        </w:rPr>
        <w:t>应商的投标文件。</w:t>
      </w:r>
    </w:p>
    <w:p w14:paraId="1F33D96B">
      <w:pPr>
        <w:spacing w:line="500" w:lineRule="exact"/>
        <w:ind w:firstLine="420" w:firstLineChars="200"/>
        <w:rPr>
          <w:rFonts w:hint="eastAsia" w:ascii="宋体" w:hAnsi="宋体"/>
          <w:b/>
          <w:bCs/>
          <w:szCs w:val="21"/>
        </w:rPr>
      </w:pPr>
      <w:r>
        <w:rPr>
          <w:rFonts w:hint="eastAsia" w:ascii="宋体" w:hAnsi="宋体"/>
          <w:szCs w:val="21"/>
        </w:rPr>
        <w:t>19.3投标截止时间以后不得修改投标文件。</w:t>
      </w:r>
    </w:p>
    <w:p w14:paraId="5D50DA1A">
      <w:pPr>
        <w:spacing w:line="500" w:lineRule="exact"/>
        <w:ind w:firstLine="420" w:firstLineChars="200"/>
        <w:rPr>
          <w:rFonts w:hint="eastAsia" w:ascii="宋体" w:hAnsi="宋体"/>
          <w:b/>
          <w:bCs/>
          <w:szCs w:val="21"/>
        </w:rPr>
      </w:pPr>
      <w:r>
        <w:rPr>
          <w:rFonts w:hint="eastAsia" w:ascii="宋体" w:hAnsi="宋体"/>
          <w:szCs w:val="21"/>
        </w:rPr>
        <w:t>19.4开标后，供应商不得撤回投标，否则招标代理机构将没收其投标保证金。</w:t>
      </w:r>
    </w:p>
    <w:p w14:paraId="182A0BCC">
      <w:pPr>
        <w:spacing w:line="500" w:lineRule="exact"/>
        <w:jc w:val="center"/>
        <w:rPr>
          <w:rFonts w:hint="eastAsia" w:ascii="宋体" w:hAnsi="宋体"/>
          <w:b/>
          <w:bCs/>
          <w:sz w:val="28"/>
          <w:szCs w:val="28"/>
        </w:rPr>
      </w:pPr>
      <w:r>
        <w:rPr>
          <w:rFonts w:hint="eastAsia" w:ascii="宋体" w:hAnsi="宋体"/>
          <w:b/>
          <w:bCs/>
          <w:sz w:val="28"/>
          <w:szCs w:val="28"/>
        </w:rPr>
        <w:t>（五）开标和评标</w:t>
      </w:r>
    </w:p>
    <w:p w14:paraId="5B6582B8">
      <w:pPr>
        <w:spacing w:line="500" w:lineRule="exact"/>
        <w:ind w:firstLine="482" w:firstLineChars="200"/>
        <w:rPr>
          <w:rFonts w:hint="eastAsia" w:ascii="宋体" w:hAnsi="宋体"/>
          <w:b/>
          <w:bCs/>
          <w:sz w:val="24"/>
        </w:rPr>
      </w:pPr>
      <w:r>
        <w:rPr>
          <w:rFonts w:hint="eastAsia" w:ascii="宋体" w:hAnsi="宋体"/>
          <w:b/>
          <w:bCs/>
          <w:sz w:val="24"/>
        </w:rPr>
        <w:t>20.开标</w:t>
      </w:r>
    </w:p>
    <w:p w14:paraId="3AF66199">
      <w:pPr>
        <w:spacing w:line="500" w:lineRule="exact"/>
        <w:ind w:firstLine="420" w:firstLineChars="200"/>
        <w:rPr>
          <w:rFonts w:hint="eastAsia" w:ascii="宋体" w:hAnsi="宋体"/>
          <w:b/>
          <w:bCs/>
          <w:szCs w:val="21"/>
        </w:rPr>
      </w:pPr>
      <w:r>
        <w:rPr>
          <w:rFonts w:hint="eastAsia" w:ascii="宋体" w:hAnsi="宋体"/>
          <w:szCs w:val="21"/>
        </w:rPr>
        <w:t>20.1招标机构按《招标文件》规定的时间和地点公开开标。并邀请所有供应商的法定代表人或其委托代理人准时参加。</w:t>
      </w:r>
    </w:p>
    <w:p w14:paraId="45CA16D4">
      <w:pPr>
        <w:spacing w:line="500" w:lineRule="exact"/>
        <w:ind w:firstLine="420" w:firstLineChars="200"/>
        <w:rPr>
          <w:rFonts w:hint="eastAsia" w:ascii="宋体" w:hAnsi="宋体"/>
          <w:b/>
          <w:bCs/>
          <w:szCs w:val="21"/>
        </w:rPr>
      </w:pPr>
      <w:r>
        <w:rPr>
          <w:rFonts w:hint="eastAsia" w:ascii="宋体" w:hAnsi="宋体"/>
          <w:szCs w:val="21"/>
        </w:rPr>
        <w:t>20.2开标时，由招标代理机构工作人员查验投标文件密封情况，验证投标保证金并唱标。</w:t>
      </w:r>
    </w:p>
    <w:p w14:paraId="4AB57D62">
      <w:pPr>
        <w:spacing w:line="500" w:lineRule="exact"/>
        <w:ind w:firstLine="420" w:firstLineChars="200"/>
        <w:rPr>
          <w:rFonts w:hint="eastAsia" w:ascii="宋体" w:hAnsi="宋体"/>
          <w:b/>
          <w:bCs/>
          <w:szCs w:val="21"/>
        </w:rPr>
      </w:pPr>
      <w:r>
        <w:rPr>
          <w:rFonts w:hint="eastAsia" w:ascii="宋体" w:hAnsi="宋体"/>
          <w:szCs w:val="21"/>
        </w:rPr>
        <w:t>20.3招标机构在开标仪式上，将公布供应商名称、投标内容、投标价格、交货期等以及招标机构认为合适的其他内容，并作开标记录。</w:t>
      </w:r>
    </w:p>
    <w:p w14:paraId="7373A453">
      <w:pPr>
        <w:spacing w:line="500" w:lineRule="exact"/>
        <w:ind w:firstLine="420" w:firstLineChars="200"/>
        <w:rPr>
          <w:rFonts w:hint="eastAsia" w:ascii="宋体" w:hAnsi="宋体"/>
          <w:b/>
          <w:bCs/>
          <w:szCs w:val="21"/>
        </w:rPr>
      </w:pPr>
      <w:r>
        <w:rPr>
          <w:rFonts w:hint="eastAsia" w:ascii="宋体" w:hAnsi="宋体"/>
          <w:szCs w:val="21"/>
        </w:rPr>
        <w:t>20.4发生以下情况之一的投标文件被视为无效标，作废标处理：</w:t>
      </w:r>
    </w:p>
    <w:p w14:paraId="4431CFCD">
      <w:pPr>
        <w:spacing w:line="500" w:lineRule="exact"/>
        <w:ind w:firstLine="420" w:firstLineChars="200"/>
        <w:rPr>
          <w:rFonts w:hint="eastAsia" w:ascii="宋体" w:hAnsi="宋体"/>
          <w:b/>
          <w:bCs/>
          <w:szCs w:val="21"/>
        </w:rPr>
      </w:pPr>
      <w:r>
        <w:rPr>
          <w:rFonts w:hint="eastAsia" w:ascii="宋体" w:hAnsi="宋体"/>
          <w:szCs w:val="21"/>
        </w:rPr>
        <w:t>20.4.1未按招标文件规定提供投标保证金的；</w:t>
      </w:r>
    </w:p>
    <w:p w14:paraId="19A39EF3">
      <w:pPr>
        <w:spacing w:line="500" w:lineRule="exact"/>
        <w:ind w:firstLine="420" w:firstLineChars="200"/>
        <w:rPr>
          <w:rFonts w:hint="eastAsia" w:ascii="宋体" w:hAnsi="宋体"/>
          <w:b/>
          <w:bCs/>
          <w:szCs w:val="21"/>
        </w:rPr>
      </w:pPr>
      <w:r>
        <w:rPr>
          <w:rFonts w:hint="eastAsia" w:ascii="宋体" w:hAnsi="宋体"/>
          <w:szCs w:val="21"/>
        </w:rPr>
        <w:t>20.4.2投标文件中的投标函未加盖供应商的企业公章、无企业法定代表人签字或无授权代表签字的；</w:t>
      </w:r>
    </w:p>
    <w:p w14:paraId="662E3A55">
      <w:pPr>
        <w:spacing w:line="500" w:lineRule="exact"/>
        <w:ind w:firstLine="420" w:firstLineChars="200"/>
        <w:rPr>
          <w:rFonts w:hint="eastAsia" w:ascii="宋体" w:hAnsi="宋体"/>
          <w:b/>
          <w:bCs/>
          <w:szCs w:val="21"/>
        </w:rPr>
      </w:pPr>
      <w:r>
        <w:rPr>
          <w:rFonts w:hint="eastAsia" w:ascii="宋体" w:hAnsi="宋体"/>
          <w:szCs w:val="21"/>
        </w:rPr>
        <w:t>20.4.3无法定代表人出具的授权委托书的；</w:t>
      </w:r>
    </w:p>
    <w:p w14:paraId="7F1D20CF">
      <w:pPr>
        <w:spacing w:line="500" w:lineRule="exact"/>
        <w:ind w:firstLine="420" w:firstLineChars="200"/>
        <w:rPr>
          <w:rFonts w:hint="eastAsia" w:ascii="宋体" w:hAnsi="宋体"/>
          <w:b/>
          <w:bCs/>
          <w:szCs w:val="21"/>
        </w:rPr>
      </w:pPr>
      <w:r>
        <w:rPr>
          <w:rFonts w:hint="eastAsia" w:ascii="宋体" w:hAnsi="宋体"/>
          <w:szCs w:val="21"/>
        </w:rPr>
        <w:t>20.4.4未按规定的格式填写，内容不全或关键字迹模糊、无法辨认的；</w:t>
      </w:r>
    </w:p>
    <w:p w14:paraId="6D76CD42">
      <w:pPr>
        <w:spacing w:line="500" w:lineRule="exact"/>
        <w:ind w:firstLine="420" w:firstLineChars="200"/>
        <w:rPr>
          <w:rFonts w:hint="eastAsia" w:ascii="宋体" w:hAnsi="宋体"/>
          <w:b/>
          <w:bCs/>
          <w:szCs w:val="21"/>
        </w:rPr>
      </w:pPr>
      <w:r>
        <w:rPr>
          <w:rFonts w:hint="eastAsia" w:ascii="宋体" w:hAnsi="宋体"/>
          <w:szCs w:val="21"/>
        </w:rPr>
        <w:t>20.4.5供应商递交两份或多份内容不同的投标文件，或在一份投标文件中对同一招</w:t>
      </w:r>
    </w:p>
    <w:p w14:paraId="6D443647">
      <w:pPr>
        <w:spacing w:line="500" w:lineRule="exact"/>
        <w:ind w:right="-113" w:rightChars="-54" w:firstLine="420" w:firstLineChars="200"/>
        <w:rPr>
          <w:rFonts w:hint="eastAsia" w:ascii="宋体" w:hAnsi="宋体"/>
          <w:szCs w:val="21"/>
        </w:rPr>
      </w:pPr>
      <w:r>
        <w:rPr>
          <w:rFonts w:hint="eastAsia" w:ascii="宋体" w:hAnsi="宋体"/>
          <w:szCs w:val="21"/>
        </w:rPr>
        <w:t>标货物报有两个或多个报价，且未声明哪一个为最终报价的，按招标文件规定提交备选投标方案的除外；</w:t>
      </w:r>
    </w:p>
    <w:p w14:paraId="5D3A689E">
      <w:pPr>
        <w:spacing w:line="500" w:lineRule="exact"/>
        <w:ind w:right="-113" w:rightChars="-54" w:firstLine="420" w:firstLineChars="200"/>
        <w:rPr>
          <w:rFonts w:hint="eastAsia" w:ascii="宋体" w:hAnsi="宋体"/>
          <w:szCs w:val="21"/>
        </w:rPr>
      </w:pPr>
      <w:r>
        <w:rPr>
          <w:rFonts w:hint="eastAsia" w:ascii="宋体" w:hAnsi="宋体"/>
          <w:szCs w:val="21"/>
        </w:rPr>
        <w:t>20.4.6供应商名称或组织结构与资格预审时不一致且未提供有效证明的；</w:t>
      </w:r>
    </w:p>
    <w:p w14:paraId="15E5DC0D">
      <w:pPr>
        <w:spacing w:line="500" w:lineRule="exact"/>
        <w:ind w:right="-113" w:rightChars="-54" w:firstLine="420" w:firstLineChars="200"/>
        <w:rPr>
          <w:rFonts w:hint="eastAsia" w:ascii="宋体" w:hAnsi="宋体"/>
          <w:szCs w:val="21"/>
        </w:rPr>
      </w:pPr>
      <w:r>
        <w:rPr>
          <w:rFonts w:hint="eastAsia" w:ascii="宋体" w:hAnsi="宋体"/>
          <w:szCs w:val="21"/>
        </w:rPr>
        <w:t>20.4.7投标有效期不满足招标文件要求的；</w:t>
      </w:r>
    </w:p>
    <w:p w14:paraId="6090FCCA">
      <w:pPr>
        <w:spacing w:line="500" w:lineRule="exact"/>
        <w:ind w:right="-113" w:rightChars="-54" w:firstLine="420" w:firstLineChars="200"/>
        <w:rPr>
          <w:rFonts w:hint="eastAsia" w:ascii="宋体" w:hAnsi="宋体"/>
          <w:szCs w:val="21"/>
        </w:rPr>
      </w:pPr>
      <w:r>
        <w:rPr>
          <w:rFonts w:hint="eastAsia" w:ascii="宋体" w:hAnsi="宋体"/>
          <w:szCs w:val="21"/>
        </w:rPr>
        <w:t>20.4.8出现影响招标活动公正的违法、违规行为的；</w:t>
      </w:r>
    </w:p>
    <w:p w14:paraId="7C528970">
      <w:pPr>
        <w:spacing w:line="500" w:lineRule="exact"/>
        <w:ind w:right="-113" w:rightChars="-54" w:firstLine="420" w:firstLineChars="200"/>
        <w:rPr>
          <w:rFonts w:hint="eastAsia" w:ascii="宋体" w:hAnsi="宋体"/>
          <w:szCs w:val="21"/>
        </w:rPr>
      </w:pPr>
      <w:r>
        <w:rPr>
          <w:rFonts w:hint="eastAsia" w:ascii="宋体" w:hAnsi="宋体"/>
          <w:szCs w:val="21"/>
        </w:rPr>
        <w:t>20.4.9供应商法人代表或法人授权代表未按规定参加开标会议的；</w:t>
      </w:r>
    </w:p>
    <w:p w14:paraId="226784E2">
      <w:pPr>
        <w:spacing w:line="500" w:lineRule="exact"/>
        <w:ind w:right="-113" w:rightChars="-54" w:firstLine="420" w:firstLineChars="200"/>
        <w:rPr>
          <w:rFonts w:hint="eastAsia" w:ascii="宋体" w:hAnsi="宋体"/>
          <w:szCs w:val="21"/>
        </w:rPr>
      </w:pPr>
      <w:r>
        <w:rPr>
          <w:rFonts w:hint="eastAsia" w:ascii="宋体" w:hAnsi="宋体"/>
          <w:szCs w:val="21"/>
        </w:rPr>
        <w:t>20.4.10招标文件明确规定可以废标的其他情形。</w:t>
      </w:r>
    </w:p>
    <w:p w14:paraId="77EB0025">
      <w:pPr>
        <w:spacing w:line="500" w:lineRule="exact"/>
        <w:ind w:right="-113" w:rightChars="-54" w:firstLine="420" w:firstLineChars="200"/>
        <w:rPr>
          <w:rFonts w:hint="eastAsia" w:ascii="宋体" w:hAnsi="宋体"/>
          <w:szCs w:val="21"/>
        </w:rPr>
      </w:pPr>
      <w:r>
        <w:rPr>
          <w:rFonts w:hint="eastAsia" w:ascii="宋体" w:hAnsi="宋体"/>
          <w:szCs w:val="21"/>
        </w:rPr>
        <w:t>20.5投标文件有下列情形之一的，不予受理：</w:t>
      </w:r>
    </w:p>
    <w:p w14:paraId="1C6FA149">
      <w:pPr>
        <w:spacing w:line="500" w:lineRule="exact"/>
        <w:ind w:right="-113" w:rightChars="-54" w:firstLine="420" w:firstLineChars="200"/>
        <w:rPr>
          <w:rFonts w:hint="eastAsia" w:ascii="宋体" w:hAnsi="宋体"/>
          <w:szCs w:val="21"/>
        </w:rPr>
      </w:pPr>
      <w:r>
        <w:rPr>
          <w:rFonts w:hint="eastAsia" w:ascii="宋体" w:hAnsi="宋体"/>
          <w:szCs w:val="21"/>
        </w:rPr>
        <w:t>20.5.1在投标截止时间以后送达的；</w:t>
      </w:r>
    </w:p>
    <w:p w14:paraId="0C3733EA">
      <w:pPr>
        <w:spacing w:line="500" w:lineRule="exact"/>
        <w:ind w:right="-113" w:rightChars="-54" w:firstLine="420" w:firstLineChars="200"/>
        <w:rPr>
          <w:rFonts w:hint="eastAsia" w:ascii="宋体" w:hAnsi="宋体"/>
          <w:szCs w:val="21"/>
        </w:rPr>
      </w:pPr>
      <w:r>
        <w:rPr>
          <w:rFonts w:hint="eastAsia" w:ascii="宋体" w:hAnsi="宋体"/>
          <w:szCs w:val="21"/>
        </w:rPr>
        <w:t>20.5.2未按本部分17条规定规定密封和包装的；</w:t>
      </w:r>
    </w:p>
    <w:p w14:paraId="5B7325C9">
      <w:pPr>
        <w:spacing w:line="500" w:lineRule="exact"/>
        <w:ind w:firstLine="482" w:firstLineChars="200"/>
        <w:rPr>
          <w:rFonts w:hint="eastAsia" w:ascii="宋体" w:hAnsi="宋体"/>
          <w:b/>
          <w:bCs/>
          <w:sz w:val="24"/>
        </w:rPr>
      </w:pPr>
      <w:r>
        <w:rPr>
          <w:rFonts w:hint="eastAsia" w:ascii="宋体" w:hAnsi="宋体"/>
          <w:b/>
          <w:bCs/>
          <w:sz w:val="24"/>
        </w:rPr>
        <w:t>21.对投标文件的审查和响应性的确定</w:t>
      </w:r>
    </w:p>
    <w:p w14:paraId="37D513ED">
      <w:pPr>
        <w:spacing w:line="500" w:lineRule="exact"/>
        <w:ind w:firstLine="420" w:firstLineChars="200"/>
        <w:rPr>
          <w:rFonts w:hint="eastAsia" w:ascii="宋体" w:hAnsi="宋体"/>
          <w:b/>
          <w:bCs/>
          <w:szCs w:val="21"/>
        </w:rPr>
      </w:pPr>
      <w:r>
        <w:rPr>
          <w:rFonts w:hint="eastAsia" w:ascii="宋体" w:hAnsi="宋体"/>
          <w:szCs w:val="21"/>
        </w:rPr>
        <w:t>21.1开标后，评标委员会进行初步审查投标文件是否完整，是否有计算错误，要求的保证金是否已提供，文件是否恰当地签署。</w:t>
      </w:r>
    </w:p>
    <w:p w14:paraId="28B8B288">
      <w:pPr>
        <w:spacing w:line="500" w:lineRule="exact"/>
        <w:ind w:firstLine="420" w:firstLineChars="200"/>
        <w:rPr>
          <w:rFonts w:hint="eastAsia" w:ascii="宋体" w:hAnsi="宋体"/>
          <w:b/>
          <w:bCs/>
          <w:szCs w:val="21"/>
        </w:rPr>
      </w:pPr>
      <w:r>
        <w:rPr>
          <w:rFonts w:hint="eastAsia" w:ascii="宋体" w:hAnsi="宋体"/>
          <w:szCs w:val="21"/>
        </w:rPr>
        <w:t>21.2在初审中，对投标价错误按下述原则修正：</w:t>
      </w:r>
    </w:p>
    <w:p w14:paraId="561FF5B3">
      <w:pPr>
        <w:spacing w:line="500" w:lineRule="exact"/>
        <w:ind w:firstLine="420" w:firstLineChars="200"/>
        <w:rPr>
          <w:rFonts w:hint="eastAsia" w:ascii="宋体" w:hAnsi="宋体"/>
          <w:szCs w:val="21"/>
        </w:rPr>
      </w:pPr>
      <w:r>
        <w:rPr>
          <w:rFonts w:hint="eastAsia" w:ascii="宋体" w:hAnsi="宋体"/>
          <w:szCs w:val="21"/>
        </w:rPr>
        <w:t xml:space="preserve">21.2.1如果单价与总价不符，应以单价为准修正总价，但单价金额小数点明显笔误的除外。 </w:t>
      </w:r>
    </w:p>
    <w:p w14:paraId="69A52BD3">
      <w:pPr>
        <w:spacing w:line="500" w:lineRule="exact"/>
        <w:ind w:firstLine="420" w:firstLineChars="200"/>
        <w:rPr>
          <w:rFonts w:hint="eastAsia" w:ascii="宋体" w:hAnsi="宋体"/>
          <w:szCs w:val="21"/>
        </w:rPr>
      </w:pPr>
      <w:r>
        <w:rPr>
          <w:rFonts w:hint="eastAsia" w:ascii="宋体" w:hAnsi="宋体"/>
          <w:szCs w:val="21"/>
        </w:rPr>
        <w:t xml:space="preserve">21.2.2若文字大写表示的数据与数字表示的有差别，则以文字大写表示的数据为准。    </w:t>
      </w:r>
    </w:p>
    <w:p w14:paraId="5BB90C71">
      <w:pPr>
        <w:spacing w:line="500" w:lineRule="exact"/>
        <w:ind w:firstLine="420" w:firstLineChars="200"/>
        <w:rPr>
          <w:rFonts w:hint="eastAsia" w:ascii="宋体" w:hAnsi="宋体"/>
          <w:b/>
          <w:bCs/>
          <w:szCs w:val="21"/>
        </w:rPr>
      </w:pPr>
      <w:r>
        <w:rPr>
          <w:rFonts w:hint="eastAsia" w:ascii="宋体" w:hAnsi="宋体"/>
          <w:szCs w:val="21"/>
        </w:rPr>
        <w:t>21.2.3缺项、漏项均按有效标中对应项目的最高报价为标准给予调整，计算错误以投标文件中单价作为依据予以调整。按上述方法调整后的投标报价对供应商具有约束力。若供应商拒绝接受上述修正后的价格，则被视其为撤标，投标保证金将不予以退还。</w:t>
      </w:r>
    </w:p>
    <w:p w14:paraId="7F770243">
      <w:pPr>
        <w:spacing w:line="500" w:lineRule="exact"/>
        <w:ind w:firstLine="420" w:firstLineChars="200"/>
        <w:rPr>
          <w:rFonts w:hint="eastAsia" w:ascii="宋体" w:hAnsi="宋体"/>
          <w:szCs w:val="21"/>
        </w:rPr>
      </w:pPr>
      <w:r>
        <w:rPr>
          <w:rFonts w:hint="eastAsia" w:ascii="宋体" w:hAnsi="宋体"/>
          <w:szCs w:val="21"/>
        </w:rPr>
        <w:t>21.3 审查投标书是否响应招标文件的要求，内容见评标办法。</w:t>
      </w:r>
    </w:p>
    <w:p w14:paraId="30C7F50B">
      <w:pPr>
        <w:spacing w:line="500" w:lineRule="exact"/>
        <w:ind w:firstLine="482" w:firstLineChars="200"/>
        <w:rPr>
          <w:rFonts w:hint="eastAsia" w:ascii="宋体" w:hAnsi="宋体"/>
          <w:b/>
          <w:bCs/>
          <w:sz w:val="24"/>
        </w:rPr>
      </w:pPr>
      <w:r>
        <w:rPr>
          <w:rFonts w:hint="eastAsia" w:ascii="宋体" w:hAnsi="宋体"/>
          <w:b/>
          <w:bCs/>
          <w:sz w:val="24"/>
        </w:rPr>
        <w:t>22.投标文件的澄清</w:t>
      </w:r>
    </w:p>
    <w:p w14:paraId="59AFDFD1">
      <w:pPr>
        <w:spacing w:line="500" w:lineRule="exact"/>
        <w:ind w:firstLine="420" w:firstLineChars="200"/>
        <w:rPr>
          <w:rFonts w:hint="eastAsia" w:ascii="宋体" w:hAnsi="宋体"/>
          <w:b/>
          <w:bCs/>
          <w:szCs w:val="21"/>
        </w:rPr>
      </w:pPr>
      <w:r>
        <w:rPr>
          <w:rFonts w:hint="eastAsia" w:ascii="宋体" w:hAnsi="宋体"/>
          <w:szCs w:val="21"/>
        </w:rPr>
        <w:t>22.1为了有助于对投标文件进行审查、评估和比较，评标委员会将向供应商进行询标，请供应商澄清其投标内容。供应商有责任按照招标代理机构通知的时间、地点指派专人进行答疑和澄清。</w:t>
      </w:r>
    </w:p>
    <w:p w14:paraId="5C8815B2">
      <w:pPr>
        <w:spacing w:line="500" w:lineRule="exact"/>
        <w:ind w:firstLine="420" w:firstLineChars="200"/>
        <w:rPr>
          <w:rFonts w:hint="eastAsia" w:ascii="宋体" w:hAnsi="宋体"/>
          <w:b/>
          <w:bCs/>
          <w:szCs w:val="21"/>
        </w:rPr>
      </w:pPr>
      <w:r>
        <w:rPr>
          <w:rFonts w:hint="eastAsia" w:ascii="宋体" w:hAnsi="宋体"/>
          <w:szCs w:val="21"/>
        </w:rPr>
        <w:t>22.2有关澄清的答复供应商应以书面形式提交，并有投标全权代表的签字或盖章，该答复将作投标内容的一部分。</w:t>
      </w:r>
    </w:p>
    <w:p w14:paraId="38BDABF1">
      <w:pPr>
        <w:spacing w:line="500" w:lineRule="exact"/>
        <w:ind w:firstLine="482" w:firstLineChars="200"/>
        <w:rPr>
          <w:rFonts w:hint="eastAsia" w:ascii="宋体" w:hAnsi="宋体"/>
          <w:b/>
          <w:bCs/>
          <w:sz w:val="24"/>
        </w:rPr>
      </w:pPr>
      <w:r>
        <w:rPr>
          <w:rFonts w:hint="eastAsia" w:ascii="宋体" w:hAnsi="宋体"/>
          <w:b/>
          <w:bCs/>
          <w:sz w:val="24"/>
        </w:rPr>
        <w:t>23.评标</w:t>
      </w:r>
    </w:p>
    <w:p w14:paraId="3D532050">
      <w:pPr>
        <w:spacing w:line="500" w:lineRule="exact"/>
        <w:ind w:firstLine="420" w:firstLineChars="200"/>
        <w:rPr>
          <w:rFonts w:hint="eastAsia" w:ascii="宋体" w:hAnsi="宋体"/>
          <w:b/>
          <w:bCs/>
          <w:szCs w:val="21"/>
        </w:rPr>
      </w:pPr>
      <w:r>
        <w:rPr>
          <w:rFonts w:hint="eastAsia" w:ascii="宋体" w:hAnsi="宋体"/>
          <w:szCs w:val="21"/>
        </w:rPr>
        <w:t>23.1评标委员会</w:t>
      </w:r>
    </w:p>
    <w:p w14:paraId="4F8BB1A3">
      <w:pPr>
        <w:spacing w:line="500" w:lineRule="exact"/>
        <w:ind w:firstLine="420" w:firstLineChars="200"/>
        <w:rPr>
          <w:rFonts w:hint="eastAsia" w:ascii="宋体" w:hAnsi="宋体"/>
          <w:b/>
          <w:bCs/>
          <w:szCs w:val="21"/>
        </w:rPr>
      </w:pPr>
      <w:r>
        <w:rPr>
          <w:rFonts w:hint="eastAsia" w:ascii="宋体" w:hAnsi="宋体"/>
          <w:szCs w:val="21"/>
        </w:rPr>
        <w:t>23.1.1</w:t>
      </w:r>
      <w:r>
        <w:rPr>
          <w:rFonts w:ascii="宋体" w:hAnsi="宋体"/>
          <w:szCs w:val="21"/>
        </w:rPr>
        <w:t>评标由</w:t>
      </w:r>
      <w:r>
        <w:rPr>
          <w:rFonts w:hint="eastAsia" w:ascii="宋体" w:hAnsi="宋体"/>
          <w:szCs w:val="21"/>
          <w:lang w:eastAsia="zh-CN"/>
        </w:rPr>
        <w:t>采购人</w:t>
      </w:r>
      <w:r>
        <w:rPr>
          <w:rFonts w:ascii="宋体" w:hAnsi="宋体"/>
          <w:szCs w:val="21"/>
        </w:rPr>
        <w:t>依法组建的评标委员会负责。评标委员会由有关技术、经济等方面的专家组成</w:t>
      </w:r>
      <w:r>
        <w:rPr>
          <w:rFonts w:hint="eastAsia" w:ascii="宋体" w:hAnsi="宋体"/>
          <w:szCs w:val="21"/>
        </w:rPr>
        <w:t>，</w:t>
      </w:r>
      <w:r>
        <w:rPr>
          <w:rFonts w:ascii="宋体" w:hAnsi="宋体"/>
          <w:szCs w:val="21"/>
        </w:rPr>
        <w:t>成员人数</w:t>
      </w:r>
      <w:r>
        <w:rPr>
          <w:rFonts w:hint="eastAsia" w:ascii="宋体" w:hAnsi="宋体"/>
          <w:szCs w:val="21"/>
        </w:rPr>
        <w:t>为5人，从评标专家库中随机抽取</w:t>
      </w:r>
      <w:r>
        <w:rPr>
          <w:rFonts w:ascii="宋体" w:hAnsi="宋体"/>
          <w:szCs w:val="21"/>
        </w:rPr>
        <w:t>。</w:t>
      </w:r>
    </w:p>
    <w:p w14:paraId="344314C9">
      <w:pPr>
        <w:spacing w:line="500" w:lineRule="exact"/>
        <w:ind w:left="1" w:firstLine="420" w:firstLineChars="200"/>
        <w:rPr>
          <w:rFonts w:hint="eastAsia" w:ascii="宋体" w:hAnsi="宋体"/>
          <w:szCs w:val="21"/>
        </w:rPr>
      </w:pPr>
      <w:r>
        <w:rPr>
          <w:rFonts w:hint="eastAsia" w:ascii="宋体" w:hAnsi="宋体"/>
          <w:szCs w:val="21"/>
        </w:rPr>
        <w:t>23.1.2招标工作人员、评标委员会成员及其他相关人员与中标人有利害关系的，必须回避。中标人认为上述人员与其他中标人有利害关系的，可以申请其回避。</w:t>
      </w:r>
    </w:p>
    <w:p w14:paraId="4B026E7F">
      <w:pPr>
        <w:spacing w:line="500" w:lineRule="exact"/>
        <w:ind w:left="1" w:firstLine="420" w:firstLineChars="200"/>
        <w:rPr>
          <w:rFonts w:ascii="宋体" w:hAnsi="宋体"/>
          <w:szCs w:val="21"/>
        </w:rPr>
      </w:pPr>
      <w:r>
        <w:rPr>
          <w:rFonts w:hint="eastAsia" w:ascii="宋体" w:hAnsi="宋体"/>
          <w:szCs w:val="21"/>
        </w:rPr>
        <w:t>23.2评标原则</w:t>
      </w:r>
    </w:p>
    <w:p w14:paraId="5F982B80">
      <w:pPr>
        <w:autoSpaceDE w:val="0"/>
        <w:autoSpaceDN w:val="0"/>
        <w:adjustRightInd w:val="0"/>
        <w:snapToGrid w:val="0"/>
        <w:spacing w:line="500" w:lineRule="exact"/>
        <w:ind w:firstLine="420" w:firstLineChars="200"/>
        <w:jc w:val="left"/>
        <w:rPr>
          <w:rFonts w:hint="eastAsia" w:ascii="宋体" w:hAnsi="宋体"/>
          <w:szCs w:val="21"/>
        </w:rPr>
      </w:pPr>
      <w:r>
        <w:rPr>
          <w:rFonts w:hint="eastAsia" w:ascii="宋体" w:hAnsi="宋体"/>
          <w:szCs w:val="21"/>
        </w:rPr>
        <w:t>评标活动遵循公平、公正、科学和择优的原则。</w:t>
      </w:r>
    </w:p>
    <w:p w14:paraId="2117B0BC">
      <w:pPr>
        <w:autoSpaceDE w:val="0"/>
        <w:autoSpaceDN w:val="0"/>
        <w:adjustRightInd w:val="0"/>
        <w:snapToGrid w:val="0"/>
        <w:spacing w:line="500" w:lineRule="exact"/>
        <w:ind w:firstLine="420" w:firstLineChars="200"/>
        <w:jc w:val="left"/>
        <w:rPr>
          <w:rFonts w:ascii="宋体" w:hAnsi="宋体"/>
          <w:szCs w:val="21"/>
        </w:rPr>
      </w:pPr>
      <w:r>
        <w:rPr>
          <w:rFonts w:hint="eastAsia" w:ascii="宋体" w:hAnsi="宋体"/>
          <w:szCs w:val="21"/>
        </w:rPr>
        <w:t>23.3评标</w:t>
      </w:r>
    </w:p>
    <w:p w14:paraId="26B7B98F">
      <w:pPr>
        <w:autoSpaceDE w:val="0"/>
        <w:autoSpaceDN w:val="0"/>
        <w:adjustRightInd w:val="0"/>
        <w:snapToGrid w:val="0"/>
        <w:spacing w:line="500" w:lineRule="exact"/>
        <w:ind w:firstLine="420" w:firstLineChars="200"/>
        <w:jc w:val="left"/>
        <w:rPr>
          <w:rFonts w:ascii="宋体" w:hAnsi="宋体"/>
          <w:szCs w:val="21"/>
        </w:rPr>
      </w:pPr>
      <w:r>
        <w:rPr>
          <w:rFonts w:hint="eastAsia" w:ascii="宋体" w:hAnsi="宋体"/>
          <w:szCs w:val="21"/>
        </w:rPr>
        <w:t>评标委员会按照招标文件中规定的方法、评审因素、标准和程序对投标文件进行评审。</w:t>
      </w:r>
      <w:r>
        <w:rPr>
          <w:rFonts w:ascii="宋体" w:hAnsi="宋体"/>
          <w:szCs w:val="21"/>
        </w:rPr>
        <w:t>“</w:t>
      </w:r>
      <w:r>
        <w:rPr>
          <w:rFonts w:hint="eastAsia" w:ascii="宋体" w:hAnsi="宋体"/>
          <w:szCs w:val="21"/>
        </w:rPr>
        <w:t>评标办法</w:t>
      </w:r>
      <w:r>
        <w:rPr>
          <w:rFonts w:ascii="宋体" w:hAnsi="宋体"/>
          <w:szCs w:val="21"/>
        </w:rPr>
        <w:t>”</w:t>
      </w:r>
      <w:r>
        <w:rPr>
          <w:rFonts w:hint="eastAsia" w:ascii="宋体" w:hAnsi="宋体"/>
          <w:szCs w:val="21"/>
        </w:rPr>
        <w:t>没有规定的方法、评审因素和标准，不作为评标依据。</w:t>
      </w:r>
    </w:p>
    <w:p w14:paraId="340454AD">
      <w:pPr>
        <w:spacing w:line="500" w:lineRule="exact"/>
        <w:ind w:firstLine="200"/>
        <w:rPr>
          <w:rFonts w:hint="eastAsia" w:ascii="宋体" w:hAnsi="宋体"/>
          <w:b/>
          <w:bCs/>
          <w:sz w:val="24"/>
        </w:rPr>
      </w:pPr>
      <w:r>
        <w:rPr>
          <w:rFonts w:hint="eastAsia" w:ascii="宋体" w:hAnsi="宋体"/>
          <w:b/>
          <w:bCs/>
          <w:sz w:val="24"/>
        </w:rPr>
        <w:t>24.保密</w:t>
      </w:r>
    </w:p>
    <w:p w14:paraId="05FF3849">
      <w:pPr>
        <w:spacing w:line="500" w:lineRule="exact"/>
        <w:ind w:firstLine="200"/>
        <w:rPr>
          <w:rFonts w:hint="eastAsia" w:ascii="宋体" w:hAnsi="宋体"/>
          <w:b/>
          <w:bCs/>
          <w:szCs w:val="21"/>
        </w:rPr>
      </w:pPr>
      <w:r>
        <w:rPr>
          <w:rFonts w:hint="eastAsia" w:ascii="宋体" w:hAnsi="宋体"/>
          <w:szCs w:val="21"/>
        </w:rPr>
        <w:t>24.1开标后，直到授予中标人合同时止，有关投标文件的审查、澄清、评估和比较以及有关授予合同的意向的一切情况均不得透露给任一供应商或与上述评标工作无关的人员。</w:t>
      </w:r>
    </w:p>
    <w:p w14:paraId="118BB8AB">
      <w:pPr>
        <w:spacing w:line="500" w:lineRule="exact"/>
        <w:ind w:firstLine="200"/>
        <w:rPr>
          <w:rFonts w:hint="eastAsia" w:ascii="宋体" w:hAnsi="宋体"/>
          <w:b/>
          <w:bCs/>
          <w:szCs w:val="21"/>
        </w:rPr>
      </w:pPr>
      <w:r>
        <w:rPr>
          <w:rFonts w:hint="eastAsia" w:ascii="宋体" w:hAnsi="宋体"/>
          <w:szCs w:val="21"/>
        </w:rPr>
        <w:t>24.2在评标过程中，供应商不得以任何行为影响评标过程，否则将被废标，并承担相应的法律责任。</w:t>
      </w:r>
    </w:p>
    <w:p w14:paraId="69B85141">
      <w:pPr>
        <w:snapToGrid w:val="0"/>
        <w:spacing w:line="500" w:lineRule="exact"/>
        <w:rPr>
          <w:rFonts w:hint="eastAsia" w:ascii="宋体" w:hAnsi="宋体"/>
          <w:b/>
          <w:bCs/>
          <w:sz w:val="28"/>
          <w:szCs w:val="28"/>
        </w:rPr>
      </w:pPr>
    </w:p>
    <w:p w14:paraId="78565032">
      <w:pPr>
        <w:snapToGrid w:val="0"/>
        <w:spacing w:line="500" w:lineRule="exact"/>
        <w:ind w:firstLine="200"/>
        <w:jc w:val="center"/>
        <w:rPr>
          <w:rFonts w:hint="eastAsia" w:ascii="宋体" w:hAnsi="宋体"/>
          <w:b/>
          <w:bCs/>
          <w:sz w:val="28"/>
          <w:szCs w:val="28"/>
        </w:rPr>
      </w:pPr>
      <w:r>
        <w:rPr>
          <w:rFonts w:hint="eastAsia" w:ascii="宋体" w:hAnsi="宋体"/>
          <w:b/>
          <w:bCs/>
          <w:sz w:val="28"/>
          <w:szCs w:val="28"/>
        </w:rPr>
        <w:t>（六）授予合同</w:t>
      </w:r>
    </w:p>
    <w:p w14:paraId="67BD04A8">
      <w:pPr>
        <w:snapToGrid w:val="0"/>
        <w:spacing w:line="500" w:lineRule="exact"/>
        <w:ind w:firstLine="200"/>
        <w:rPr>
          <w:rFonts w:hint="eastAsia" w:ascii="宋体" w:hAnsi="宋体"/>
          <w:b/>
          <w:bCs/>
          <w:sz w:val="24"/>
        </w:rPr>
      </w:pPr>
      <w:r>
        <w:rPr>
          <w:rFonts w:hint="eastAsia" w:ascii="宋体" w:hAnsi="宋体"/>
          <w:b/>
          <w:bCs/>
          <w:sz w:val="24"/>
        </w:rPr>
        <w:t>25.授予合同标准</w:t>
      </w:r>
    </w:p>
    <w:p w14:paraId="0E332A16">
      <w:pPr>
        <w:snapToGrid w:val="0"/>
        <w:spacing w:line="500" w:lineRule="exact"/>
        <w:ind w:firstLine="200"/>
        <w:rPr>
          <w:rFonts w:hint="eastAsia" w:ascii="宋体" w:hAnsi="宋体"/>
          <w:b/>
          <w:bCs/>
          <w:szCs w:val="21"/>
        </w:rPr>
      </w:pPr>
      <w:r>
        <w:rPr>
          <w:rFonts w:hint="eastAsia" w:ascii="宋体" w:hAnsi="宋体"/>
          <w:szCs w:val="21"/>
        </w:rPr>
        <w:t>25.1</w:t>
      </w:r>
      <w:r>
        <w:rPr>
          <w:rFonts w:ascii="宋体" w:hAnsi="宋体"/>
          <w:szCs w:val="21"/>
        </w:rPr>
        <w:t>定标方式</w:t>
      </w:r>
    </w:p>
    <w:p w14:paraId="24A924BC">
      <w:pPr>
        <w:snapToGrid w:val="0"/>
        <w:spacing w:line="500" w:lineRule="exact"/>
        <w:ind w:firstLine="200"/>
        <w:rPr>
          <w:rFonts w:hint="eastAsia" w:ascii="宋体" w:hAnsi="宋体"/>
          <w:szCs w:val="21"/>
        </w:rPr>
      </w:pPr>
      <w:r>
        <w:rPr>
          <w:rFonts w:hint="eastAsia" w:ascii="宋体" w:hAnsi="宋体"/>
          <w:szCs w:val="21"/>
        </w:rPr>
        <w:t>25.1.1根据得分由评标委员会确定排名第一的中标候选人为中标人。</w:t>
      </w:r>
    </w:p>
    <w:p w14:paraId="727A1C31">
      <w:pPr>
        <w:snapToGrid w:val="0"/>
        <w:spacing w:line="500" w:lineRule="exact"/>
        <w:ind w:firstLine="200"/>
        <w:rPr>
          <w:rFonts w:hint="eastAsia" w:ascii="宋体" w:hAnsi="宋体"/>
          <w:szCs w:val="21"/>
        </w:rPr>
      </w:pPr>
      <w:r>
        <w:rPr>
          <w:rFonts w:hint="eastAsia" w:ascii="宋体" w:hAnsi="宋体"/>
          <w:szCs w:val="21"/>
        </w:rPr>
        <w:t>25.1.2中标人因不可抗力或者自身原因不能履行政府采购合同的，</w:t>
      </w:r>
      <w:r>
        <w:rPr>
          <w:rFonts w:hint="eastAsia" w:ascii="宋体" w:hAnsi="宋体"/>
          <w:szCs w:val="21"/>
          <w:lang w:eastAsia="zh-CN"/>
        </w:rPr>
        <w:t>采购人</w:t>
      </w:r>
      <w:r>
        <w:rPr>
          <w:rFonts w:hint="eastAsia" w:ascii="宋体" w:hAnsi="宋体"/>
          <w:szCs w:val="21"/>
        </w:rPr>
        <w:t>可以与排位在中标人之后第一位的中标候选中标人签订政府采购合同，以此类推。</w:t>
      </w:r>
    </w:p>
    <w:p w14:paraId="2B030640">
      <w:pPr>
        <w:snapToGrid w:val="0"/>
        <w:spacing w:line="500" w:lineRule="exact"/>
        <w:ind w:firstLine="200"/>
        <w:rPr>
          <w:rFonts w:hint="eastAsia" w:ascii="宋体" w:hAnsi="宋体"/>
          <w:szCs w:val="21"/>
        </w:rPr>
      </w:pPr>
      <w:r>
        <w:rPr>
          <w:rFonts w:hint="eastAsia" w:ascii="宋体" w:hAnsi="宋体"/>
          <w:szCs w:val="21"/>
        </w:rPr>
        <w:t>25.1.3在确定中标人前，</w:t>
      </w:r>
      <w:r>
        <w:rPr>
          <w:rFonts w:hint="eastAsia" w:ascii="宋体" w:hAnsi="宋体"/>
          <w:szCs w:val="21"/>
          <w:lang w:eastAsia="zh-CN"/>
        </w:rPr>
        <w:t>采购人</w:t>
      </w:r>
      <w:r>
        <w:rPr>
          <w:rFonts w:hint="eastAsia" w:ascii="宋体" w:hAnsi="宋体"/>
          <w:szCs w:val="21"/>
        </w:rPr>
        <w:t>不得与供应商就投标价格、投标方案等实质性内容进行谈判。</w:t>
      </w:r>
    </w:p>
    <w:p w14:paraId="43D16F31">
      <w:pPr>
        <w:spacing w:line="500" w:lineRule="exact"/>
        <w:ind w:firstLine="200"/>
        <w:rPr>
          <w:rFonts w:hint="eastAsia" w:ascii="宋体" w:hAnsi="宋体"/>
          <w:b/>
          <w:bCs/>
          <w:sz w:val="24"/>
        </w:rPr>
      </w:pPr>
      <w:r>
        <w:rPr>
          <w:rFonts w:hint="eastAsia" w:ascii="宋体" w:hAnsi="宋体"/>
          <w:b/>
          <w:bCs/>
          <w:sz w:val="24"/>
        </w:rPr>
        <w:t>26.采购人授标时变更数量的权利</w:t>
      </w:r>
    </w:p>
    <w:p w14:paraId="6113138C">
      <w:pPr>
        <w:spacing w:line="500" w:lineRule="exact"/>
        <w:ind w:firstLine="200"/>
        <w:rPr>
          <w:rFonts w:hint="eastAsia" w:ascii="宋体" w:hAnsi="宋体"/>
          <w:b/>
          <w:bCs/>
          <w:szCs w:val="21"/>
        </w:rPr>
      </w:pPr>
      <w:r>
        <w:rPr>
          <w:rFonts w:hint="eastAsia" w:ascii="宋体" w:hAnsi="宋体"/>
          <w:szCs w:val="21"/>
        </w:rPr>
        <w:t>26.1采购人有权在授予合同时对《招标文件》中规定的招标内容数量和服务予以减少或增加。</w:t>
      </w:r>
    </w:p>
    <w:p w14:paraId="0C5283ED">
      <w:pPr>
        <w:spacing w:line="500" w:lineRule="exact"/>
        <w:ind w:firstLine="200"/>
        <w:rPr>
          <w:rFonts w:hint="eastAsia" w:ascii="宋体" w:hAnsi="宋体"/>
          <w:b/>
          <w:bCs/>
          <w:szCs w:val="21"/>
        </w:rPr>
      </w:pPr>
      <w:r>
        <w:rPr>
          <w:rFonts w:hint="eastAsia" w:ascii="宋体" w:hAnsi="宋体"/>
          <w:szCs w:val="21"/>
        </w:rPr>
        <w:t>26.2 采购人有权在授予合同时或生产过程中对《招标文件》中规定的产品款式或材质要求作调整，供应商应无条件无偿配合采购人需要而对所提供货物的一些款式调整和开槽挖洞修复等。</w:t>
      </w:r>
    </w:p>
    <w:p w14:paraId="4D5C95F6">
      <w:pPr>
        <w:spacing w:line="500" w:lineRule="exact"/>
        <w:ind w:firstLine="200"/>
        <w:rPr>
          <w:rFonts w:hint="eastAsia" w:ascii="宋体" w:hAnsi="宋体"/>
          <w:b/>
          <w:bCs/>
          <w:szCs w:val="21"/>
        </w:rPr>
      </w:pPr>
      <w:r>
        <w:rPr>
          <w:rFonts w:hint="eastAsia" w:ascii="宋体" w:hAnsi="宋体"/>
          <w:szCs w:val="21"/>
        </w:rPr>
        <w:t>26.3合同签订时如遇货物数量增减或在投标有效期内货物需要增加，则按投标报价明细表中对应货物的综合单价结合实际数量给予调整。</w:t>
      </w:r>
    </w:p>
    <w:p w14:paraId="6FAE2E83">
      <w:pPr>
        <w:spacing w:line="500" w:lineRule="exact"/>
        <w:ind w:firstLine="200"/>
        <w:rPr>
          <w:rFonts w:hint="eastAsia" w:ascii="宋体" w:hAnsi="宋体"/>
          <w:b/>
          <w:bCs/>
          <w:sz w:val="24"/>
        </w:rPr>
      </w:pPr>
      <w:r>
        <w:rPr>
          <w:rFonts w:hint="eastAsia" w:ascii="宋体" w:hAnsi="宋体"/>
          <w:b/>
          <w:bCs/>
          <w:sz w:val="24"/>
        </w:rPr>
        <w:t>27.中标通知书</w:t>
      </w:r>
    </w:p>
    <w:p w14:paraId="0333C8E6">
      <w:pPr>
        <w:spacing w:line="500" w:lineRule="exact"/>
        <w:ind w:firstLine="200"/>
        <w:rPr>
          <w:rFonts w:hint="eastAsia" w:ascii="宋体" w:hAnsi="宋体"/>
          <w:szCs w:val="21"/>
        </w:rPr>
      </w:pPr>
      <w:r>
        <w:rPr>
          <w:rFonts w:hint="eastAsia" w:ascii="宋体" w:hAnsi="宋体"/>
          <w:szCs w:val="21"/>
        </w:rPr>
        <w:t>27.1中标人确定后，中标结果在本次招标公告同时在</w:t>
      </w:r>
      <w:r>
        <w:rPr>
          <w:rFonts w:hint="eastAsia" w:ascii="宋体" w:hAnsi="宋体"/>
          <w:szCs w:val="21"/>
          <w:lang w:eastAsia="zh-CN"/>
        </w:rPr>
        <w:t>中国政府采购网、吉林省公共资源交易中心网、中国招标投标公共服务平台</w:t>
      </w:r>
      <w:r>
        <w:rPr>
          <w:rFonts w:hint="eastAsia" w:ascii="宋体" w:hAnsi="宋体"/>
          <w:szCs w:val="21"/>
        </w:rPr>
        <w:t>上发布。</w:t>
      </w:r>
    </w:p>
    <w:p w14:paraId="6E4B7F36">
      <w:pPr>
        <w:spacing w:line="500" w:lineRule="exact"/>
        <w:ind w:firstLine="200"/>
        <w:rPr>
          <w:rFonts w:hint="eastAsia" w:ascii="宋体" w:hAnsi="宋体"/>
          <w:szCs w:val="21"/>
        </w:rPr>
      </w:pPr>
      <w:r>
        <w:rPr>
          <w:rFonts w:hint="eastAsia" w:ascii="宋体" w:hAnsi="宋体"/>
          <w:szCs w:val="21"/>
        </w:rPr>
        <w:t>27.2在发布公告的同时，</w:t>
      </w:r>
      <w:r>
        <w:rPr>
          <w:rFonts w:hint="eastAsia" w:ascii="宋体" w:hAnsi="宋体"/>
          <w:szCs w:val="21"/>
          <w:lang w:eastAsia="zh-CN"/>
        </w:rPr>
        <w:t>采购人</w:t>
      </w:r>
      <w:r>
        <w:rPr>
          <w:rFonts w:hint="eastAsia" w:ascii="宋体" w:hAnsi="宋体"/>
          <w:szCs w:val="21"/>
        </w:rPr>
        <w:t>向中标人发出中标通知书。</w:t>
      </w:r>
    </w:p>
    <w:p w14:paraId="4CD2E832">
      <w:pPr>
        <w:spacing w:line="500" w:lineRule="exact"/>
        <w:ind w:firstLine="200"/>
        <w:rPr>
          <w:rFonts w:hint="eastAsia" w:ascii="宋体" w:hAnsi="宋体"/>
          <w:szCs w:val="21"/>
        </w:rPr>
      </w:pPr>
      <w:r>
        <w:rPr>
          <w:rFonts w:hint="eastAsia" w:ascii="宋体" w:hAnsi="宋体"/>
          <w:szCs w:val="21"/>
        </w:rPr>
        <w:t>27.3中标人在领取中标通知书前必须按照招标文件规定递交招标代理服务费。</w:t>
      </w:r>
    </w:p>
    <w:p w14:paraId="32CFACB3">
      <w:pPr>
        <w:spacing w:line="500" w:lineRule="exact"/>
        <w:ind w:firstLine="200"/>
        <w:rPr>
          <w:rFonts w:hint="eastAsia" w:ascii="宋体" w:hAnsi="宋体"/>
          <w:szCs w:val="21"/>
        </w:rPr>
      </w:pPr>
      <w:r>
        <w:rPr>
          <w:rFonts w:hint="eastAsia" w:ascii="宋体" w:hAnsi="宋体"/>
          <w:szCs w:val="21"/>
        </w:rPr>
        <w:t>27.4供应商对中标公告有异议的，应当在中标公告发布之日起七个工作日内，以书面形式向</w:t>
      </w:r>
      <w:r>
        <w:rPr>
          <w:rFonts w:hint="eastAsia" w:ascii="宋体" w:hAnsi="宋体"/>
          <w:szCs w:val="21"/>
          <w:lang w:eastAsia="zh-CN"/>
        </w:rPr>
        <w:t>采购人</w:t>
      </w:r>
      <w:r>
        <w:rPr>
          <w:rFonts w:hint="eastAsia" w:ascii="宋体" w:hAnsi="宋体"/>
          <w:szCs w:val="21"/>
        </w:rPr>
        <w:t>提出质疑。</w:t>
      </w:r>
      <w:r>
        <w:rPr>
          <w:rFonts w:hint="eastAsia" w:ascii="宋体" w:hAnsi="宋体"/>
          <w:szCs w:val="21"/>
          <w:lang w:eastAsia="zh-CN"/>
        </w:rPr>
        <w:t>采购人</w:t>
      </w:r>
      <w:r>
        <w:rPr>
          <w:rFonts w:hint="eastAsia" w:ascii="宋体" w:hAnsi="宋体"/>
          <w:szCs w:val="21"/>
        </w:rPr>
        <w:t>应当在收到投标中标人书面质疑后七个工作日内，对质疑内容作出答复。</w:t>
      </w:r>
    </w:p>
    <w:p w14:paraId="5E0D9BA3">
      <w:pPr>
        <w:spacing w:line="500" w:lineRule="exact"/>
        <w:ind w:firstLine="200"/>
        <w:rPr>
          <w:rFonts w:hint="eastAsia" w:ascii="宋体" w:hAnsi="宋体"/>
          <w:szCs w:val="21"/>
        </w:rPr>
      </w:pPr>
      <w:r>
        <w:rPr>
          <w:rFonts w:hint="eastAsia" w:ascii="宋体" w:hAnsi="宋体"/>
          <w:szCs w:val="21"/>
        </w:rPr>
        <w:t>27.5供应商对</w:t>
      </w:r>
      <w:r>
        <w:rPr>
          <w:rFonts w:hint="eastAsia" w:ascii="宋体" w:hAnsi="宋体"/>
          <w:szCs w:val="21"/>
          <w:lang w:eastAsia="zh-CN"/>
        </w:rPr>
        <w:t>采购人</w:t>
      </w:r>
      <w:r>
        <w:rPr>
          <w:rFonts w:hint="eastAsia" w:ascii="宋体" w:hAnsi="宋体"/>
          <w:szCs w:val="21"/>
        </w:rPr>
        <w:t>的答复不满意或者</w:t>
      </w:r>
      <w:r>
        <w:rPr>
          <w:rFonts w:hint="eastAsia" w:ascii="宋体" w:hAnsi="宋体"/>
          <w:szCs w:val="21"/>
          <w:lang w:eastAsia="zh-CN"/>
        </w:rPr>
        <w:t>采购人</w:t>
      </w:r>
      <w:r>
        <w:rPr>
          <w:rFonts w:hint="eastAsia" w:ascii="宋体" w:hAnsi="宋体"/>
          <w:szCs w:val="21"/>
        </w:rPr>
        <w:t>未在规定时间内答复的，可以在答复期满后十五个工作日内按有关规定，向同级人民政府财政部门投诉。</w:t>
      </w:r>
    </w:p>
    <w:p w14:paraId="0E5B0ED2">
      <w:pPr>
        <w:spacing w:line="500" w:lineRule="exact"/>
        <w:ind w:firstLine="200"/>
        <w:rPr>
          <w:rFonts w:hint="eastAsia" w:ascii="宋体" w:hAnsi="宋体"/>
          <w:b/>
          <w:bCs/>
          <w:sz w:val="24"/>
        </w:rPr>
      </w:pPr>
      <w:r>
        <w:rPr>
          <w:rFonts w:hint="eastAsia" w:ascii="宋体" w:hAnsi="宋体"/>
          <w:b/>
          <w:bCs/>
          <w:sz w:val="24"/>
        </w:rPr>
        <w:t>28.签订合同</w:t>
      </w:r>
    </w:p>
    <w:p w14:paraId="26BCCBFA">
      <w:pPr>
        <w:spacing w:line="500" w:lineRule="exact"/>
        <w:ind w:firstLine="200"/>
        <w:rPr>
          <w:rFonts w:hint="eastAsia" w:ascii="宋体" w:hAnsi="宋体"/>
          <w:szCs w:val="21"/>
        </w:rPr>
      </w:pPr>
      <w:r>
        <w:rPr>
          <w:rFonts w:hint="eastAsia" w:ascii="宋体" w:hAnsi="宋体"/>
          <w:szCs w:val="21"/>
        </w:rPr>
        <w:t>28.1</w:t>
      </w:r>
      <w:r>
        <w:rPr>
          <w:rFonts w:hint="eastAsia" w:ascii="宋体" w:hAnsi="宋体"/>
          <w:szCs w:val="21"/>
          <w:lang w:eastAsia="zh-CN"/>
        </w:rPr>
        <w:t>采购人</w:t>
      </w:r>
      <w:r>
        <w:rPr>
          <w:rFonts w:ascii="宋体" w:hAnsi="宋体"/>
          <w:szCs w:val="21"/>
        </w:rPr>
        <w:t>和中标人应当自中标通知书发出之日起30天内，根据招标文件和中标人的投标文件订立书面合同。中标人无正当理由拒签合同的，</w:t>
      </w:r>
      <w:r>
        <w:rPr>
          <w:rFonts w:hint="eastAsia" w:ascii="宋体" w:hAnsi="宋体"/>
          <w:szCs w:val="21"/>
          <w:lang w:eastAsia="zh-CN"/>
        </w:rPr>
        <w:t>采购人</w:t>
      </w:r>
      <w:r>
        <w:rPr>
          <w:rFonts w:ascii="宋体" w:hAnsi="宋体"/>
          <w:szCs w:val="21"/>
        </w:rPr>
        <w:t>取消其中标资格，其投标保证金不予退还；给</w:t>
      </w:r>
      <w:r>
        <w:rPr>
          <w:rFonts w:hint="eastAsia" w:ascii="宋体" w:hAnsi="宋体"/>
          <w:szCs w:val="21"/>
          <w:lang w:eastAsia="zh-CN"/>
        </w:rPr>
        <w:t>采购人</w:t>
      </w:r>
      <w:r>
        <w:rPr>
          <w:rFonts w:ascii="宋体" w:hAnsi="宋体"/>
          <w:szCs w:val="21"/>
        </w:rPr>
        <w:t>造成的损失超过投标保证金数额的，中标人还应当对超过部分予以赔偿。</w:t>
      </w:r>
    </w:p>
    <w:p w14:paraId="17773B78">
      <w:pPr>
        <w:spacing w:line="500" w:lineRule="exact"/>
        <w:ind w:firstLine="200"/>
        <w:rPr>
          <w:rFonts w:hint="eastAsia" w:ascii="宋体" w:hAnsi="宋体"/>
          <w:szCs w:val="21"/>
        </w:rPr>
      </w:pPr>
      <w:r>
        <w:rPr>
          <w:rFonts w:hint="eastAsia" w:ascii="宋体" w:hAnsi="宋体"/>
          <w:szCs w:val="21"/>
        </w:rPr>
        <w:t>28.2</w:t>
      </w:r>
      <w:r>
        <w:rPr>
          <w:rFonts w:ascii="宋体" w:hAnsi="宋体"/>
          <w:szCs w:val="21"/>
        </w:rPr>
        <w:t>发出中标通知书后，</w:t>
      </w:r>
      <w:r>
        <w:rPr>
          <w:rFonts w:hint="eastAsia" w:ascii="宋体" w:hAnsi="宋体"/>
          <w:szCs w:val="21"/>
          <w:lang w:eastAsia="zh-CN"/>
        </w:rPr>
        <w:t>采购人</w:t>
      </w:r>
      <w:r>
        <w:rPr>
          <w:rFonts w:ascii="宋体" w:hAnsi="宋体"/>
          <w:szCs w:val="21"/>
        </w:rPr>
        <w:t>无正当理由拒签合同的，</w:t>
      </w:r>
      <w:r>
        <w:rPr>
          <w:rFonts w:hint="eastAsia" w:ascii="宋体" w:hAnsi="宋体"/>
          <w:szCs w:val="21"/>
          <w:lang w:eastAsia="zh-CN"/>
        </w:rPr>
        <w:t>采购人</w:t>
      </w:r>
      <w:r>
        <w:rPr>
          <w:rFonts w:ascii="宋体" w:hAnsi="宋体"/>
          <w:szCs w:val="21"/>
        </w:rPr>
        <w:t>向中标人退还投标保证金；给中标人造成损失的，还应当赔偿损失。</w:t>
      </w:r>
    </w:p>
    <w:p w14:paraId="1960A43F">
      <w:pPr>
        <w:spacing w:line="500" w:lineRule="exact"/>
        <w:ind w:firstLine="200"/>
        <w:rPr>
          <w:rFonts w:hint="eastAsia" w:ascii="宋体" w:hAnsi="宋体"/>
          <w:szCs w:val="21"/>
        </w:rPr>
      </w:pPr>
      <w:r>
        <w:rPr>
          <w:rFonts w:hint="eastAsia" w:ascii="宋体" w:hAnsi="宋体"/>
          <w:szCs w:val="21"/>
        </w:rPr>
        <w:t>28.3</w:t>
      </w:r>
      <w:r>
        <w:rPr>
          <w:rFonts w:ascii="宋体" w:hAnsi="宋体"/>
          <w:szCs w:val="21"/>
        </w:rPr>
        <w:t>合同协议书经双方法定代表人或其授权的代理人签署并加盖单位章后生效。</w:t>
      </w:r>
    </w:p>
    <w:p w14:paraId="64A89C5C">
      <w:pPr>
        <w:spacing w:line="500" w:lineRule="exact"/>
        <w:ind w:firstLine="200"/>
        <w:rPr>
          <w:rFonts w:hint="eastAsia" w:ascii="宋体" w:hAnsi="宋体"/>
          <w:szCs w:val="21"/>
        </w:rPr>
      </w:pPr>
      <w:r>
        <w:rPr>
          <w:rFonts w:hint="eastAsia" w:ascii="宋体" w:hAnsi="宋体"/>
          <w:szCs w:val="21"/>
        </w:rPr>
        <w:t>28.4</w:t>
      </w:r>
      <w:r>
        <w:rPr>
          <w:rFonts w:hint="eastAsia" w:ascii="宋体" w:hAnsi="宋体"/>
          <w:szCs w:val="21"/>
          <w:lang w:eastAsia="zh-CN"/>
        </w:rPr>
        <w:t>采购人</w:t>
      </w:r>
      <w:r>
        <w:rPr>
          <w:rFonts w:ascii="宋体" w:hAnsi="宋体"/>
          <w:szCs w:val="21"/>
        </w:rPr>
        <w:t>取消了中标人的中标资格，在此情况下，</w:t>
      </w:r>
      <w:r>
        <w:rPr>
          <w:rFonts w:hint="eastAsia" w:ascii="宋体" w:hAnsi="宋体"/>
          <w:szCs w:val="21"/>
          <w:lang w:eastAsia="zh-CN"/>
        </w:rPr>
        <w:t>采购人</w:t>
      </w:r>
      <w:r>
        <w:rPr>
          <w:rFonts w:ascii="宋体" w:hAnsi="宋体"/>
          <w:szCs w:val="21"/>
        </w:rPr>
        <w:t>可将合同授予下一个中标候</w:t>
      </w:r>
      <w:r>
        <w:rPr>
          <w:rFonts w:hint="eastAsia" w:ascii="宋体" w:hAnsi="宋体"/>
          <w:szCs w:val="21"/>
        </w:rPr>
        <w:t>供应商</w:t>
      </w:r>
      <w:r>
        <w:rPr>
          <w:rFonts w:ascii="宋体" w:hAnsi="宋体"/>
          <w:szCs w:val="21"/>
        </w:rPr>
        <w:t>，或者按规定重新组织招标。</w:t>
      </w:r>
    </w:p>
    <w:p w14:paraId="436DBFB9">
      <w:pPr>
        <w:spacing w:line="500" w:lineRule="exact"/>
        <w:ind w:firstLine="200"/>
        <w:jc w:val="left"/>
        <w:rPr>
          <w:rFonts w:hint="eastAsia" w:ascii="宋体" w:hAnsi="宋体"/>
          <w:b/>
          <w:sz w:val="24"/>
        </w:rPr>
      </w:pPr>
      <w:r>
        <w:rPr>
          <w:rFonts w:hint="eastAsia" w:ascii="宋体" w:hAnsi="宋体"/>
          <w:b/>
          <w:sz w:val="24"/>
        </w:rPr>
        <w:t>29.重新招标</w:t>
      </w:r>
    </w:p>
    <w:p w14:paraId="1C8E8D27">
      <w:pPr>
        <w:spacing w:line="500" w:lineRule="exact"/>
        <w:ind w:firstLine="200"/>
        <w:rPr>
          <w:rFonts w:hint="eastAsia" w:ascii="宋体" w:hAnsi="宋体"/>
          <w:szCs w:val="21"/>
        </w:rPr>
      </w:pPr>
      <w:r>
        <w:rPr>
          <w:rFonts w:hint="eastAsia" w:ascii="宋体" w:hAnsi="宋体"/>
          <w:sz w:val="24"/>
        </w:rPr>
        <w:t xml:space="preserve"> </w:t>
      </w:r>
      <w:r>
        <w:rPr>
          <w:rFonts w:hint="eastAsia" w:ascii="宋体" w:hAnsi="宋体"/>
          <w:szCs w:val="21"/>
        </w:rPr>
        <w:t xml:space="preserve">  投标截止时间结束后参加投标的供应商不足三家或在评标期间，出现符合专业条件的中标人或者对招标文件作出实质响应的供应商不足三家的，采购人应当重新组织招标，并报主管部门备案。</w:t>
      </w:r>
    </w:p>
    <w:p w14:paraId="1B91FAFB">
      <w:pPr>
        <w:spacing w:line="500" w:lineRule="exact"/>
        <w:ind w:firstLine="200"/>
        <w:rPr>
          <w:rFonts w:hint="eastAsia" w:ascii="宋体" w:hAnsi="宋体"/>
          <w:b/>
          <w:sz w:val="24"/>
        </w:rPr>
      </w:pPr>
      <w:r>
        <w:rPr>
          <w:rFonts w:hint="eastAsia" w:ascii="宋体" w:hAnsi="宋体"/>
          <w:b/>
          <w:sz w:val="24"/>
        </w:rPr>
        <w:t>30.纪律监督</w:t>
      </w:r>
    </w:p>
    <w:p w14:paraId="689CD613">
      <w:pPr>
        <w:spacing w:line="500" w:lineRule="exact"/>
        <w:ind w:firstLine="200"/>
        <w:rPr>
          <w:rFonts w:hint="eastAsia" w:ascii="宋体" w:hAnsi="宋体"/>
          <w:szCs w:val="21"/>
        </w:rPr>
      </w:pPr>
      <w:r>
        <w:rPr>
          <w:rFonts w:hint="eastAsia" w:ascii="宋体" w:hAnsi="宋体"/>
          <w:sz w:val="24"/>
        </w:rPr>
        <w:t xml:space="preserve">  </w:t>
      </w:r>
      <w:r>
        <w:rPr>
          <w:rFonts w:hint="eastAsia" w:ascii="宋体" w:hAnsi="宋体"/>
          <w:szCs w:val="21"/>
        </w:rPr>
        <w:t xml:space="preserve"> 由监督部门对招标活动进行全程监督。</w:t>
      </w:r>
    </w:p>
    <w:p w14:paraId="2CB35B82">
      <w:pPr>
        <w:spacing w:line="500" w:lineRule="exact"/>
        <w:ind w:firstLine="200"/>
        <w:rPr>
          <w:rFonts w:hint="eastAsia" w:ascii="宋体" w:hAnsi="宋体"/>
          <w:b/>
          <w:sz w:val="24"/>
        </w:rPr>
      </w:pPr>
      <w:r>
        <w:rPr>
          <w:rFonts w:hint="eastAsia" w:ascii="宋体" w:hAnsi="宋体"/>
          <w:b/>
          <w:sz w:val="24"/>
        </w:rPr>
        <w:t>31.其他内容</w:t>
      </w:r>
    </w:p>
    <w:p w14:paraId="7315758E">
      <w:pPr>
        <w:autoSpaceDE w:val="0"/>
        <w:autoSpaceDN w:val="0"/>
        <w:adjustRightInd w:val="0"/>
        <w:spacing w:line="500" w:lineRule="exact"/>
        <w:ind w:firstLine="420" w:firstLineChars="200"/>
        <w:jc w:val="left"/>
        <w:rPr>
          <w:rFonts w:hint="eastAsia" w:ascii="宋体" w:hAnsi="宋体"/>
          <w:szCs w:val="21"/>
        </w:rPr>
      </w:pPr>
      <w:r>
        <w:rPr>
          <w:rFonts w:ascii="宋体" w:hAnsi="宋体"/>
          <w:szCs w:val="21"/>
        </w:rPr>
        <w:t>自购买招标文件之日起，</w:t>
      </w:r>
      <w:r>
        <w:rPr>
          <w:rFonts w:hint="eastAsia" w:ascii="宋体" w:hAnsi="宋体"/>
          <w:szCs w:val="21"/>
        </w:rPr>
        <w:t>供应商</w:t>
      </w:r>
      <w:r>
        <w:rPr>
          <w:rFonts w:ascii="宋体" w:hAnsi="宋体"/>
          <w:szCs w:val="21"/>
        </w:rPr>
        <w:t>应保证其提供的联系方式（电话、传真、电子邮件）一直有效，以保证往来函件（招标文件的澄清、修改等）能及时通</w:t>
      </w:r>
      <w:bookmarkStart w:id="48" w:name="_Toc216236401"/>
      <w:r>
        <w:rPr>
          <w:rFonts w:ascii="宋体" w:hAnsi="宋体"/>
          <w:szCs w:val="21"/>
        </w:rPr>
        <w:t>知</w:t>
      </w:r>
      <w:r>
        <w:rPr>
          <w:rFonts w:hint="eastAsia" w:ascii="宋体" w:hAnsi="宋体"/>
          <w:szCs w:val="21"/>
        </w:rPr>
        <w:t>供应商</w:t>
      </w:r>
      <w:r>
        <w:rPr>
          <w:rFonts w:ascii="宋体" w:hAnsi="宋体"/>
          <w:szCs w:val="21"/>
        </w:rPr>
        <w:t>、并能及时反馈信息，否则</w:t>
      </w:r>
      <w:r>
        <w:rPr>
          <w:rFonts w:hint="eastAsia" w:ascii="宋体" w:hAnsi="宋体"/>
          <w:szCs w:val="21"/>
          <w:lang w:eastAsia="zh-CN"/>
        </w:rPr>
        <w:t>采购人</w:t>
      </w:r>
      <w:r>
        <w:rPr>
          <w:rFonts w:ascii="宋体" w:hAnsi="宋体"/>
          <w:szCs w:val="21"/>
        </w:rPr>
        <w:t>不承担由此引起的一切后果</w:t>
      </w:r>
    </w:p>
    <w:p w14:paraId="7E51D716">
      <w:pPr>
        <w:rPr>
          <w:rFonts w:hint="eastAsia"/>
        </w:rPr>
      </w:pPr>
    </w:p>
    <w:p w14:paraId="7C742731">
      <w:pPr>
        <w:rPr>
          <w:rFonts w:hint="eastAsia"/>
        </w:rPr>
      </w:pPr>
    </w:p>
    <w:p w14:paraId="070771B8">
      <w:pPr>
        <w:pStyle w:val="2"/>
        <w:rPr>
          <w:rFonts w:hint="eastAsia" w:ascii="宋体" w:hAnsi="宋体"/>
          <w:bCs w:val="0"/>
          <w:szCs w:val="36"/>
        </w:rPr>
      </w:pPr>
      <w:bookmarkStart w:id="49" w:name="_Toc463691772"/>
    </w:p>
    <w:p w14:paraId="3A454A41">
      <w:pPr>
        <w:pStyle w:val="2"/>
        <w:rPr>
          <w:rFonts w:hint="eastAsia" w:ascii="宋体" w:hAnsi="宋体"/>
          <w:bCs w:val="0"/>
          <w:szCs w:val="36"/>
        </w:rPr>
      </w:pPr>
    </w:p>
    <w:p w14:paraId="496AE5B2">
      <w:pPr>
        <w:rPr>
          <w:rFonts w:hint="eastAsia" w:ascii="宋体" w:hAnsi="宋体"/>
          <w:bCs/>
          <w:szCs w:val="36"/>
        </w:rPr>
      </w:pPr>
    </w:p>
    <w:p w14:paraId="06B90DA3">
      <w:pPr>
        <w:rPr>
          <w:rFonts w:hint="eastAsia" w:ascii="宋体" w:hAnsi="宋体"/>
          <w:bCs/>
          <w:szCs w:val="36"/>
        </w:rPr>
      </w:pPr>
    </w:p>
    <w:p w14:paraId="33EA6CC9">
      <w:pPr>
        <w:pStyle w:val="2"/>
        <w:jc w:val="center"/>
        <w:rPr>
          <w:rFonts w:hint="eastAsia" w:ascii="宋体" w:hAnsi="宋体"/>
          <w:bCs w:val="0"/>
          <w:szCs w:val="36"/>
        </w:rPr>
      </w:pPr>
    </w:p>
    <w:p w14:paraId="125EF53C">
      <w:pPr>
        <w:rPr>
          <w:rFonts w:hint="eastAsia" w:ascii="宋体" w:hAnsi="宋体"/>
          <w:bCs w:val="0"/>
          <w:szCs w:val="36"/>
        </w:rPr>
      </w:pPr>
    </w:p>
    <w:p w14:paraId="720BB6E4">
      <w:pPr>
        <w:pStyle w:val="3"/>
        <w:rPr>
          <w:rFonts w:hint="eastAsia" w:ascii="宋体" w:hAnsi="宋体"/>
          <w:bCs w:val="0"/>
          <w:szCs w:val="36"/>
        </w:rPr>
      </w:pPr>
    </w:p>
    <w:p w14:paraId="64044E42">
      <w:pPr>
        <w:rPr>
          <w:rFonts w:hint="eastAsia"/>
        </w:rPr>
      </w:pPr>
    </w:p>
    <w:p w14:paraId="26DBE015">
      <w:pPr>
        <w:pStyle w:val="2"/>
        <w:jc w:val="center"/>
        <w:rPr>
          <w:rFonts w:hint="eastAsia" w:ascii="宋体" w:hAnsi="宋体"/>
          <w:bCs w:val="0"/>
          <w:szCs w:val="36"/>
        </w:rPr>
      </w:pPr>
    </w:p>
    <w:p w14:paraId="6D54D740">
      <w:pPr>
        <w:pStyle w:val="2"/>
        <w:jc w:val="center"/>
        <w:rPr>
          <w:rFonts w:hint="eastAsia" w:ascii="宋体" w:hAnsi="宋体"/>
          <w:bCs w:val="0"/>
          <w:szCs w:val="36"/>
        </w:rPr>
      </w:pPr>
      <w:r>
        <w:rPr>
          <w:rFonts w:hint="eastAsia" w:ascii="宋体" w:hAnsi="宋体"/>
          <w:bCs w:val="0"/>
          <w:szCs w:val="36"/>
        </w:rPr>
        <w:t>第四章  附件（投标文件格式）</w:t>
      </w:r>
      <w:bookmarkEnd w:id="48"/>
      <w:bookmarkEnd w:id="49"/>
    </w:p>
    <w:p w14:paraId="1414D1A5">
      <w:pPr>
        <w:rPr>
          <w:rFonts w:hint="eastAsia" w:ascii="宋体" w:hAnsi="宋体"/>
          <w:bCs w:val="0"/>
          <w:szCs w:val="36"/>
        </w:rPr>
      </w:pPr>
      <w:r>
        <w:rPr>
          <w:rFonts w:hint="eastAsia" w:ascii="宋体" w:hAnsi="宋体"/>
          <w:bCs w:val="0"/>
          <w:szCs w:val="36"/>
        </w:rPr>
        <w:br w:type="page"/>
      </w:r>
    </w:p>
    <w:p w14:paraId="369C2BA8">
      <w:pPr>
        <w:spacing w:before="71" w:line="225" w:lineRule="auto"/>
        <w:jc w:val="right"/>
        <w:rPr>
          <w:rFonts w:ascii="宋体" w:hAnsi="宋体" w:eastAsia="宋体" w:cs="宋体"/>
          <w:spacing w:val="6"/>
          <w:sz w:val="35"/>
          <w:szCs w:val="35"/>
          <w14:textOutline w14:w="6537" w14:cap="sq" w14:cmpd="sng">
            <w14:solidFill>
              <w14:srgbClr w14:val="000000"/>
            </w14:solidFill>
            <w14:prstDash w14:val="solid"/>
            <w14:bevel/>
          </w14:textOutline>
        </w:rPr>
      </w:pPr>
    </w:p>
    <w:p w14:paraId="318E0FC6">
      <w:pPr>
        <w:spacing w:before="71" w:line="225" w:lineRule="auto"/>
        <w:jc w:val="right"/>
        <w:rPr>
          <w:rFonts w:hint="eastAsia" w:ascii="宋体" w:hAnsi="宋体" w:eastAsia="宋体" w:cs="宋体"/>
          <w:sz w:val="35"/>
          <w:szCs w:val="35"/>
        </w:rPr>
      </w:pPr>
      <w:r>
        <w:rPr>
          <w:rFonts w:hint="eastAsia" w:ascii="宋体" w:hAnsi="宋体" w:eastAsia="宋体" w:cs="宋体"/>
          <w:spacing w:val="6"/>
          <w:sz w:val="35"/>
          <w:szCs w:val="35"/>
          <w14:textOutline w14:w="6537" w14:cap="sq" w14:cmpd="sng">
            <w14:solidFill>
              <w14:srgbClr w14:val="000000"/>
            </w14:solidFill>
            <w14:prstDash w14:val="solid"/>
            <w14:bevel/>
          </w14:textOutline>
        </w:rPr>
        <w:t>正本/副本</w:t>
      </w:r>
    </w:p>
    <w:p w14:paraId="042A114D">
      <w:pPr>
        <w:pStyle w:val="6"/>
        <w:spacing w:line="258" w:lineRule="auto"/>
        <w:rPr>
          <w:rFonts w:hint="eastAsia" w:ascii="宋体" w:hAnsi="宋体" w:eastAsia="宋体" w:cs="宋体"/>
        </w:rPr>
      </w:pPr>
    </w:p>
    <w:p w14:paraId="01D1FD4E">
      <w:pPr>
        <w:spacing w:before="113" w:line="226" w:lineRule="auto"/>
        <w:ind w:left="3095"/>
        <w:rPr>
          <w:rFonts w:hint="eastAsia" w:ascii="宋体" w:hAnsi="宋体" w:eastAsia="宋体" w:cs="宋体"/>
          <w:spacing w:val="3"/>
          <w:sz w:val="35"/>
          <w:szCs w:val="35"/>
        </w:rPr>
      </w:pPr>
    </w:p>
    <w:p w14:paraId="369C1511">
      <w:pPr>
        <w:spacing w:before="113" w:line="226" w:lineRule="auto"/>
        <w:ind w:left="3095"/>
        <w:rPr>
          <w:rFonts w:hint="eastAsia" w:ascii="宋体" w:hAnsi="宋体" w:eastAsia="宋体" w:cs="宋体"/>
          <w:spacing w:val="3"/>
          <w:sz w:val="35"/>
          <w:szCs w:val="35"/>
        </w:rPr>
      </w:pPr>
    </w:p>
    <w:p w14:paraId="6F955328">
      <w:pPr>
        <w:spacing w:before="113" w:line="226" w:lineRule="auto"/>
        <w:jc w:val="center"/>
        <w:rPr>
          <w:rFonts w:hint="eastAsia" w:ascii="宋体" w:hAnsi="宋体" w:eastAsia="宋体" w:cs="宋体"/>
          <w:b/>
          <w:bCs/>
          <w:spacing w:val="3"/>
          <w:sz w:val="44"/>
          <w:szCs w:val="44"/>
        </w:rPr>
      </w:pPr>
    </w:p>
    <w:p w14:paraId="1B6FB196">
      <w:pPr>
        <w:spacing w:before="113" w:line="226" w:lineRule="auto"/>
        <w:jc w:val="center"/>
        <w:rPr>
          <w:rFonts w:hint="eastAsia" w:ascii="宋体" w:hAnsi="宋体" w:eastAsia="宋体" w:cs="宋体"/>
          <w:b/>
          <w:bCs/>
          <w:sz w:val="44"/>
          <w:szCs w:val="44"/>
          <w:u w:val="single"/>
        </w:rPr>
      </w:pPr>
      <w:r>
        <w:rPr>
          <w:rFonts w:hint="eastAsia" w:ascii="宋体" w:hAnsi="宋体" w:eastAsia="宋体" w:cs="宋体"/>
          <w:b/>
          <w:bCs/>
          <w:spacing w:val="3"/>
          <w:sz w:val="44"/>
          <w:szCs w:val="44"/>
          <w:u w:val="single"/>
        </w:rPr>
        <w:t>（项目名称）</w:t>
      </w:r>
    </w:p>
    <w:p w14:paraId="22B553E2">
      <w:pPr>
        <w:pStyle w:val="6"/>
        <w:spacing w:line="243" w:lineRule="auto"/>
        <w:rPr>
          <w:rFonts w:hint="eastAsia" w:ascii="宋体" w:hAnsi="宋体" w:eastAsia="宋体" w:cs="宋体"/>
        </w:rPr>
      </w:pPr>
    </w:p>
    <w:p w14:paraId="2996D9E4">
      <w:pPr>
        <w:spacing w:before="231" w:line="223" w:lineRule="auto"/>
        <w:jc w:val="center"/>
        <w:outlineLvl w:val="0"/>
        <w:rPr>
          <w:rFonts w:hint="eastAsia" w:ascii="宋体" w:hAnsi="宋体" w:eastAsia="宋体" w:cs="宋体"/>
          <w:sz w:val="71"/>
          <w:szCs w:val="71"/>
        </w:rPr>
      </w:pPr>
      <w:r>
        <w:rPr>
          <w:rFonts w:hint="eastAsia" w:ascii="宋体" w:hAnsi="宋体" w:eastAsia="宋体" w:cs="宋体"/>
          <w:spacing w:val="-18"/>
          <w:sz w:val="71"/>
          <w:szCs w:val="71"/>
          <w14:textOutline w14:w="13075" w14:cap="sq" w14:cmpd="sng">
            <w14:solidFill>
              <w14:srgbClr w14:val="000000"/>
            </w14:solidFill>
            <w14:prstDash w14:val="solid"/>
            <w14:bevel/>
          </w14:textOutline>
        </w:rPr>
        <w:t>投</w:t>
      </w:r>
      <w:r>
        <w:rPr>
          <w:rFonts w:hint="eastAsia" w:ascii="宋体" w:hAnsi="宋体" w:eastAsia="宋体" w:cs="宋体"/>
          <w:spacing w:val="40"/>
          <w:sz w:val="71"/>
          <w:szCs w:val="71"/>
        </w:rPr>
        <w:t xml:space="preserve"> </w:t>
      </w:r>
      <w:r>
        <w:rPr>
          <w:rFonts w:hint="eastAsia" w:ascii="宋体" w:hAnsi="宋体" w:eastAsia="宋体" w:cs="宋体"/>
          <w:spacing w:val="-18"/>
          <w:sz w:val="71"/>
          <w:szCs w:val="71"/>
          <w14:textOutline w14:w="13075" w14:cap="sq" w14:cmpd="sng">
            <w14:solidFill>
              <w14:srgbClr w14:val="000000"/>
            </w14:solidFill>
            <w14:prstDash w14:val="solid"/>
            <w14:bevel/>
          </w14:textOutline>
        </w:rPr>
        <w:t>标</w:t>
      </w:r>
      <w:r>
        <w:rPr>
          <w:rFonts w:hint="eastAsia" w:ascii="宋体" w:hAnsi="宋体" w:eastAsia="宋体" w:cs="宋体"/>
          <w:spacing w:val="43"/>
          <w:sz w:val="71"/>
          <w:szCs w:val="71"/>
        </w:rPr>
        <w:t xml:space="preserve"> </w:t>
      </w:r>
      <w:r>
        <w:rPr>
          <w:rFonts w:hint="eastAsia" w:ascii="宋体" w:hAnsi="宋体" w:eastAsia="宋体" w:cs="宋体"/>
          <w:spacing w:val="-18"/>
          <w:sz w:val="71"/>
          <w:szCs w:val="71"/>
          <w14:textOutline w14:w="13075" w14:cap="sq" w14:cmpd="sng">
            <w14:solidFill>
              <w14:srgbClr w14:val="000000"/>
            </w14:solidFill>
            <w14:prstDash w14:val="solid"/>
            <w14:bevel/>
          </w14:textOutline>
        </w:rPr>
        <w:t>文</w:t>
      </w:r>
      <w:r>
        <w:rPr>
          <w:rFonts w:hint="eastAsia" w:ascii="宋体" w:hAnsi="宋体" w:eastAsia="宋体" w:cs="宋体"/>
          <w:spacing w:val="33"/>
          <w:sz w:val="71"/>
          <w:szCs w:val="71"/>
        </w:rPr>
        <w:t xml:space="preserve"> </w:t>
      </w:r>
      <w:r>
        <w:rPr>
          <w:rFonts w:hint="eastAsia" w:ascii="宋体" w:hAnsi="宋体" w:eastAsia="宋体" w:cs="宋体"/>
          <w:spacing w:val="-18"/>
          <w:sz w:val="71"/>
          <w:szCs w:val="71"/>
          <w14:textOutline w14:w="13075" w14:cap="sq" w14:cmpd="sng">
            <w14:solidFill>
              <w14:srgbClr w14:val="000000"/>
            </w14:solidFill>
            <w14:prstDash w14:val="solid"/>
            <w14:bevel/>
          </w14:textOutline>
        </w:rPr>
        <w:t>件</w:t>
      </w:r>
    </w:p>
    <w:p w14:paraId="77C4E93A">
      <w:pPr>
        <w:pStyle w:val="6"/>
        <w:spacing w:line="448" w:lineRule="auto"/>
        <w:rPr>
          <w:rFonts w:hint="eastAsia" w:ascii="宋体" w:hAnsi="宋体" w:eastAsia="宋体" w:cs="宋体"/>
        </w:rPr>
      </w:pPr>
    </w:p>
    <w:p w14:paraId="304C9B23">
      <w:pPr>
        <w:pStyle w:val="6"/>
        <w:spacing w:line="251" w:lineRule="auto"/>
        <w:jc w:val="center"/>
        <w:rPr>
          <w:rFonts w:hint="default" w:ascii="宋体" w:hAnsi="宋体" w:eastAsia="宋体" w:cs="宋体"/>
          <w:b/>
          <w:bCs/>
          <w:lang w:val="en-US" w:eastAsia="zh-CN"/>
        </w:rPr>
      </w:pPr>
      <w:r>
        <w:rPr>
          <w:rFonts w:hint="eastAsia" w:ascii="宋体" w:hAnsi="宋体" w:eastAsia="宋体" w:cs="宋体"/>
          <w:b/>
          <w:bCs/>
          <w:sz w:val="32"/>
          <w:szCs w:val="32"/>
          <w:lang w:val="en-US" w:eastAsia="zh-CN"/>
        </w:rPr>
        <w:t>项目编号</w:t>
      </w:r>
      <w:r>
        <w:rPr>
          <w:rFonts w:hint="eastAsia" w:ascii="宋体" w:hAnsi="宋体" w:eastAsia="宋体" w:cs="宋体"/>
          <w:b/>
          <w:bCs/>
          <w:lang w:val="en-US" w:eastAsia="zh-CN"/>
        </w:rPr>
        <w:t>：</w:t>
      </w:r>
    </w:p>
    <w:p w14:paraId="7AD1FD34">
      <w:pPr>
        <w:pStyle w:val="6"/>
        <w:spacing w:line="251" w:lineRule="auto"/>
        <w:rPr>
          <w:rFonts w:hint="eastAsia" w:ascii="宋体" w:hAnsi="宋体" w:eastAsia="宋体" w:cs="宋体"/>
        </w:rPr>
      </w:pPr>
    </w:p>
    <w:p w14:paraId="0E99D52E">
      <w:pPr>
        <w:pStyle w:val="6"/>
        <w:spacing w:line="251" w:lineRule="auto"/>
      </w:pPr>
    </w:p>
    <w:p w14:paraId="1F9E4EC5">
      <w:pPr>
        <w:pStyle w:val="6"/>
        <w:spacing w:line="251" w:lineRule="auto"/>
      </w:pPr>
    </w:p>
    <w:p w14:paraId="15ECACB2">
      <w:pPr>
        <w:pStyle w:val="6"/>
        <w:spacing w:line="251" w:lineRule="auto"/>
      </w:pPr>
    </w:p>
    <w:p w14:paraId="52E0A65B">
      <w:pPr>
        <w:pStyle w:val="6"/>
        <w:spacing w:line="251" w:lineRule="auto"/>
      </w:pPr>
    </w:p>
    <w:p w14:paraId="41518E27">
      <w:pPr>
        <w:pStyle w:val="6"/>
        <w:spacing w:line="252" w:lineRule="auto"/>
      </w:pPr>
    </w:p>
    <w:p w14:paraId="66A657CA">
      <w:pPr>
        <w:pStyle w:val="6"/>
        <w:spacing w:line="252" w:lineRule="auto"/>
      </w:pPr>
    </w:p>
    <w:p w14:paraId="0FC24EBF">
      <w:pPr>
        <w:pStyle w:val="6"/>
        <w:spacing w:line="252" w:lineRule="auto"/>
      </w:pPr>
    </w:p>
    <w:p w14:paraId="7BB18801">
      <w:pPr>
        <w:pStyle w:val="6"/>
        <w:spacing w:line="252" w:lineRule="auto"/>
      </w:pPr>
    </w:p>
    <w:p w14:paraId="1D057D11">
      <w:pPr>
        <w:pStyle w:val="6"/>
        <w:spacing w:line="252" w:lineRule="auto"/>
      </w:pPr>
    </w:p>
    <w:p w14:paraId="72C595BF">
      <w:pPr>
        <w:pStyle w:val="6"/>
        <w:spacing w:line="252" w:lineRule="auto"/>
      </w:pPr>
    </w:p>
    <w:p w14:paraId="1F1316F1">
      <w:pPr>
        <w:pStyle w:val="6"/>
        <w:spacing w:line="252" w:lineRule="auto"/>
      </w:pPr>
    </w:p>
    <w:p w14:paraId="3E184540">
      <w:pPr>
        <w:pStyle w:val="6"/>
        <w:spacing w:line="252" w:lineRule="auto"/>
      </w:pPr>
    </w:p>
    <w:p w14:paraId="1DD88822">
      <w:pPr>
        <w:pStyle w:val="6"/>
        <w:spacing w:line="252" w:lineRule="auto"/>
      </w:pPr>
    </w:p>
    <w:p w14:paraId="67334015">
      <w:pPr>
        <w:spacing w:before="92" w:line="220" w:lineRule="auto"/>
        <w:ind w:left="239"/>
        <w:jc w:val="center"/>
        <w:rPr>
          <w:rFonts w:ascii="宋体" w:hAnsi="宋体" w:eastAsia="宋体" w:cs="宋体"/>
          <w:b/>
          <w:bCs/>
          <w:sz w:val="28"/>
          <w:szCs w:val="28"/>
        </w:rPr>
      </w:pPr>
      <w:r>
        <w:rPr>
          <w:rFonts w:hint="eastAsia" w:ascii="宋体" w:hAnsi="宋体" w:eastAsia="宋体" w:cs="宋体"/>
          <w:b/>
          <w:bCs/>
          <w:spacing w:val="3"/>
          <w:sz w:val="28"/>
          <w:szCs w:val="28"/>
        </w:rPr>
        <w:t>供应商</w:t>
      </w:r>
      <w:r>
        <w:rPr>
          <w:rFonts w:ascii="宋体" w:hAnsi="宋体" w:eastAsia="宋体" w:cs="宋体"/>
          <w:b/>
          <w:bCs/>
          <w:spacing w:val="-19"/>
          <w:sz w:val="28"/>
          <w:szCs w:val="28"/>
        </w:rPr>
        <w:t>：</w:t>
      </w:r>
      <w:r>
        <w:rPr>
          <w:rFonts w:ascii="宋体" w:hAnsi="宋体" w:eastAsia="宋体" w:cs="宋体"/>
          <w:b/>
          <w:bCs/>
          <w:sz w:val="28"/>
          <w:szCs w:val="28"/>
          <w:u w:val="single" w:color="auto"/>
        </w:rPr>
        <w:t xml:space="preserve">                                    </w:t>
      </w:r>
      <w:r>
        <w:rPr>
          <w:rFonts w:ascii="宋体" w:hAnsi="宋体" w:eastAsia="宋体" w:cs="宋体"/>
          <w:b/>
          <w:bCs/>
          <w:spacing w:val="-19"/>
          <w:sz w:val="28"/>
          <w:szCs w:val="28"/>
        </w:rPr>
        <w:t>（</w:t>
      </w:r>
      <w:r>
        <w:rPr>
          <w:rFonts w:ascii="宋体" w:hAnsi="宋体" w:eastAsia="宋体" w:cs="宋体"/>
          <w:b/>
          <w:bCs/>
          <w:spacing w:val="3"/>
          <w:sz w:val="28"/>
          <w:szCs w:val="28"/>
        </w:rPr>
        <w:t>盖单位章）</w:t>
      </w:r>
    </w:p>
    <w:p w14:paraId="0A88B28A">
      <w:pPr>
        <w:spacing w:before="291" w:line="220" w:lineRule="auto"/>
        <w:ind w:left="237"/>
        <w:jc w:val="center"/>
        <w:rPr>
          <w:rFonts w:ascii="宋体" w:hAnsi="宋体" w:eastAsia="宋体" w:cs="宋体"/>
          <w:b/>
          <w:bCs/>
          <w:spacing w:val="1"/>
          <w:sz w:val="28"/>
          <w:szCs w:val="28"/>
        </w:rPr>
      </w:pPr>
    </w:p>
    <w:p w14:paraId="202871F1">
      <w:pPr>
        <w:spacing w:before="291" w:line="220" w:lineRule="auto"/>
        <w:ind w:left="237"/>
        <w:jc w:val="center"/>
        <w:rPr>
          <w:rFonts w:ascii="宋体" w:hAnsi="宋体" w:eastAsia="宋体" w:cs="宋体"/>
          <w:b/>
          <w:bCs/>
          <w:sz w:val="28"/>
          <w:szCs w:val="28"/>
        </w:rPr>
      </w:pPr>
      <w:r>
        <w:rPr>
          <w:rFonts w:ascii="宋体" w:hAnsi="宋体" w:eastAsia="宋体" w:cs="宋体"/>
          <w:b/>
          <w:bCs/>
          <w:spacing w:val="1"/>
          <w:sz w:val="28"/>
          <w:szCs w:val="28"/>
        </w:rPr>
        <w:t>法定代表人或其委托代理人</w:t>
      </w:r>
      <w:r>
        <w:rPr>
          <w:rFonts w:ascii="宋体" w:hAnsi="宋体" w:eastAsia="宋体" w:cs="宋体"/>
          <w:b/>
          <w:bCs/>
          <w:spacing w:val="-15"/>
          <w:sz w:val="28"/>
          <w:szCs w:val="28"/>
        </w:rPr>
        <w:t>：</w:t>
      </w:r>
      <w:r>
        <w:rPr>
          <w:rFonts w:ascii="宋体" w:hAnsi="宋体" w:eastAsia="宋体" w:cs="宋体"/>
          <w:b/>
          <w:bCs/>
          <w:spacing w:val="9"/>
          <w:sz w:val="28"/>
          <w:szCs w:val="28"/>
          <w:u w:val="single" w:color="auto"/>
        </w:rPr>
        <w:t xml:space="preserve">               </w:t>
      </w:r>
      <w:r>
        <w:rPr>
          <w:rFonts w:ascii="宋体" w:hAnsi="宋体" w:eastAsia="宋体" w:cs="宋体"/>
          <w:b/>
          <w:bCs/>
          <w:spacing w:val="-15"/>
          <w:sz w:val="28"/>
          <w:szCs w:val="28"/>
        </w:rPr>
        <w:t>（</w:t>
      </w:r>
      <w:r>
        <w:rPr>
          <w:rFonts w:ascii="宋体" w:hAnsi="宋体" w:eastAsia="宋体" w:cs="宋体"/>
          <w:b/>
          <w:bCs/>
          <w:spacing w:val="1"/>
          <w:sz w:val="28"/>
          <w:szCs w:val="28"/>
        </w:rPr>
        <w:t>签字或盖章）</w:t>
      </w:r>
    </w:p>
    <w:p w14:paraId="269EC33F">
      <w:pPr>
        <w:spacing w:before="290" w:line="221" w:lineRule="auto"/>
        <w:ind w:left="718" w:leftChars="0" w:hanging="718" w:hangingChars="225"/>
        <w:jc w:val="center"/>
        <w:rPr>
          <w:rFonts w:ascii="宋体" w:hAnsi="宋体" w:eastAsia="宋体" w:cs="宋体"/>
          <w:b/>
          <w:bCs/>
          <w:spacing w:val="19"/>
          <w:sz w:val="28"/>
          <w:szCs w:val="28"/>
          <w:u w:val="single" w:color="auto"/>
        </w:rPr>
      </w:pPr>
    </w:p>
    <w:p w14:paraId="03172023">
      <w:pPr>
        <w:spacing w:before="290" w:line="221" w:lineRule="auto"/>
        <w:ind w:left="718" w:leftChars="0" w:hanging="718" w:hangingChars="225"/>
        <w:jc w:val="center"/>
        <w:rPr>
          <w:rFonts w:ascii="宋体" w:hAnsi="宋体" w:eastAsia="宋体" w:cs="宋体"/>
          <w:b/>
          <w:bCs/>
          <w:sz w:val="28"/>
          <w:szCs w:val="28"/>
        </w:rPr>
      </w:pPr>
      <w:r>
        <w:rPr>
          <w:rFonts w:ascii="宋体" w:hAnsi="宋体" w:eastAsia="宋体" w:cs="宋体"/>
          <w:b/>
          <w:bCs/>
          <w:spacing w:val="19"/>
          <w:sz w:val="28"/>
          <w:szCs w:val="28"/>
          <w:u w:val="single" w:color="auto"/>
        </w:rPr>
        <w:t xml:space="preserve">      </w:t>
      </w:r>
      <w:r>
        <w:rPr>
          <w:rFonts w:ascii="宋体" w:hAnsi="宋体" w:eastAsia="宋体" w:cs="宋体"/>
          <w:b/>
          <w:bCs/>
          <w:spacing w:val="-10"/>
          <w:sz w:val="28"/>
          <w:szCs w:val="28"/>
        </w:rPr>
        <w:t>年</w:t>
      </w:r>
      <w:r>
        <w:rPr>
          <w:rFonts w:ascii="宋体" w:hAnsi="宋体" w:eastAsia="宋体" w:cs="宋体"/>
          <w:b/>
          <w:bCs/>
          <w:spacing w:val="19"/>
          <w:sz w:val="28"/>
          <w:szCs w:val="28"/>
          <w:u w:val="single" w:color="auto"/>
        </w:rPr>
        <w:t xml:space="preserve">       </w:t>
      </w:r>
      <w:r>
        <w:rPr>
          <w:rFonts w:ascii="宋体" w:hAnsi="宋体" w:eastAsia="宋体" w:cs="宋体"/>
          <w:b/>
          <w:bCs/>
          <w:spacing w:val="-116"/>
          <w:sz w:val="28"/>
          <w:szCs w:val="28"/>
        </w:rPr>
        <w:t xml:space="preserve"> </w:t>
      </w:r>
      <w:r>
        <w:rPr>
          <w:rFonts w:ascii="宋体" w:hAnsi="宋体" w:eastAsia="宋体" w:cs="宋体"/>
          <w:b/>
          <w:bCs/>
          <w:spacing w:val="-10"/>
          <w:sz w:val="28"/>
          <w:szCs w:val="28"/>
        </w:rPr>
        <w:t>月</w:t>
      </w:r>
      <w:r>
        <w:rPr>
          <w:rFonts w:ascii="宋体" w:hAnsi="宋体" w:eastAsia="宋体" w:cs="宋体"/>
          <w:b/>
          <w:bCs/>
          <w:spacing w:val="19"/>
          <w:sz w:val="28"/>
          <w:szCs w:val="28"/>
          <w:u w:val="single" w:color="auto"/>
        </w:rPr>
        <w:t xml:space="preserve">       </w:t>
      </w:r>
      <w:r>
        <w:rPr>
          <w:rFonts w:ascii="宋体" w:hAnsi="宋体" w:eastAsia="宋体" w:cs="宋体"/>
          <w:b/>
          <w:bCs/>
          <w:spacing w:val="-73"/>
          <w:sz w:val="28"/>
          <w:szCs w:val="28"/>
        </w:rPr>
        <w:t xml:space="preserve"> </w:t>
      </w:r>
      <w:r>
        <w:rPr>
          <w:rFonts w:ascii="宋体" w:hAnsi="宋体" w:eastAsia="宋体" w:cs="宋体"/>
          <w:b/>
          <w:bCs/>
          <w:spacing w:val="-10"/>
          <w:sz w:val="28"/>
          <w:szCs w:val="28"/>
        </w:rPr>
        <w:t>日</w:t>
      </w:r>
    </w:p>
    <w:p w14:paraId="089847CC">
      <w:pPr>
        <w:pStyle w:val="6"/>
        <w:spacing w:line="305" w:lineRule="auto"/>
      </w:pPr>
    </w:p>
    <w:p w14:paraId="7BC29B4C">
      <w:pPr>
        <w:rPr>
          <w:rFonts w:hint="eastAsia"/>
        </w:rPr>
      </w:pPr>
    </w:p>
    <w:p w14:paraId="6BA6C4AA">
      <w:pPr>
        <w:rPr>
          <w:rFonts w:hint="eastAsia"/>
        </w:rPr>
      </w:pPr>
    </w:p>
    <w:p w14:paraId="3C9BBFC0">
      <w:pPr>
        <w:rPr>
          <w:rFonts w:hint="eastAsia"/>
        </w:rPr>
      </w:pPr>
    </w:p>
    <w:p w14:paraId="4DC2650E">
      <w:pPr>
        <w:rPr>
          <w:rFonts w:hint="eastAsia"/>
        </w:rPr>
      </w:pPr>
    </w:p>
    <w:p w14:paraId="24F6DFF4">
      <w:pPr>
        <w:jc w:val="center"/>
        <w:rPr>
          <w:rFonts w:hint="eastAsia"/>
          <w:lang w:val="en-US" w:eastAsia="zh-CN"/>
        </w:rPr>
      </w:pPr>
    </w:p>
    <w:p w14:paraId="0E352FB2">
      <w:pPr>
        <w:jc w:val="center"/>
        <w:rPr>
          <w:rFonts w:hint="eastAsia"/>
          <w:lang w:val="en-US" w:eastAsia="zh-CN"/>
        </w:rPr>
      </w:pPr>
    </w:p>
    <w:p w14:paraId="17FED3EE">
      <w:pPr>
        <w:jc w:val="center"/>
        <w:rPr>
          <w:rFonts w:hint="eastAsia"/>
          <w:lang w:val="en-US" w:eastAsia="zh-CN"/>
        </w:rPr>
      </w:pPr>
    </w:p>
    <w:p w14:paraId="6440F931">
      <w:pPr>
        <w:jc w:val="center"/>
        <w:rPr>
          <w:rFonts w:hint="eastAsia"/>
          <w:lang w:val="en-US" w:eastAsia="zh-CN"/>
        </w:rPr>
      </w:pPr>
    </w:p>
    <w:p w14:paraId="53EFC308">
      <w:pPr>
        <w:jc w:val="center"/>
        <w:rPr>
          <w:rFonts w:hint="eastAsia"/>
          <w:lang w:val="en-US" w:eastAsia="zh-CN"/>
        </w:rPr>
      </w:pPr>
    </w:p>
    <w:p w14:paraId="67B17533">
      <w:pPr>
        <w:jc w:val="center"/>
        <w:rPr>
          <w:rFonts w:hint="eastAsia"/>
          <w:lang w:val="en-US" w:eastAsia="zh-CN"/>
        </w:rPr>
      </w:pPr>
      <w:r>
        <w:rPr>
          <w:rFonts w:hint="eastAsia"/>
          <w:lang w:val="en-US" w:eastAsia="zh-CN"/>
        </w:rPr>
        <w:t>目录</w:t>
      </w:r>
    </w:p>
    <w:p w14:paraId="665C0AD8">
      <w:pPr>
        <w:pStyle w:val="4"/>
        <w:ind w:left="0" w:leftChars="0" w:firstLine="0" w:firstLineChars="0"/>
        <w:jc w:val="center"/>
        <w:rPr>
          <w:rFonts w:hint="default"/>
          <w:lang w:val="en-US" w:eastAsia="zh-CN"/>
        </w:rPr>
      </w:pPr>
      <w:r>
        <w:rPr>
          <w:rFonts w:hint="eastAsia" w:asciiTheme="minorEastAsia" w:hAnsiTheme="minorEastAsia" w:eastAsiaTheme="minorEastAsia" w:cstheme="minorEastAsia"/>
          <w:color w:val="auto"/>
          <w:sz w:val="28"/>
          <w:szCs w:val="28"/>
          <w:shd w:val="clear" w:color="auto" w:fill="FFFFFF"/>
          <w:lang w:eastAsia="zh-CN"/>
        </w:rPr>
        <w:t>供应商</w:t>
      </w:r>
      <w:r>
        <w:rPr>
          <w:rFonts w:hint="eastAsia" w:asciiTheme="minorEastAsia" w:hAnsiTheme="minorEastAsia" w:eastAsiaTheme="minorEastAsia" w:cstheme="minorEastAsia"/>
          <w:color w:val="auto"/>
          <w:sz w:val="28"/>
          <w:szCs w:val="28"/>
          <w:shd w:val="clear" w:color="auto" w:fill="FFFFFF"/>
          <w:lang w:val="en-US" w:eastAsia="zh-CN"/>
        </w:rPr>
        <w:t>自拟</w:t>
      </w:r>
    </w:p>
    <w:p w14:paraId="14C6BAA9">
      <w:pPr>
        <w:rPr>
          <w:rFonts w:hint="eastAsia"/>
        </w:rPr>
      </w:pPr>
    </w:p>
    <w:p w14:paraId="7D9E892E">
      <w:pPr>
        <w:rPr>
          <w:rFonts w:hint="eastAsia"/>
        </w:rPr>
      </w:pPr>
    </w:p>
    <w:p w14:paraId="0E1B670F">
      <w:pPr>
        <w:rPr>
          <w:rFonts w:hint="eastAsia"/>
        </w:rPr>
      </w:pPr>
    </w:p>
    <w:p w14:paraId="50E1428F">
      <w:pPr>
        <w:rPr>
          <w:rFonts w:hint="eastAsia"/>
        </w:rPr>
      </w:pPr>
    </w:p>
    <w:p w14:paraId="18265E79">
      <w:pPr>
        <w:rPr>
          <w:rFonts w:hint="eastAsia"/>
        </w:rPr>
      </w:pPr>
    </w:p>
    <w:p w14:paraId="0D22A074">
      <w:pPr>
        <w:rPr>
          <w:rFonts w:hint="eastAsia"/>
        </w:rPr>
      </w:pPr>
    </w:p>
    <w:p w14:paraId="7D9E53F0">
      <w:pPr>
        <w:rPr>
          <w:rFonts w:hint="eastAsia"/>
        </w:rPr>
      </w:pPr>
    </w:p>
    <w:p w14:paraId="44B25EB3">
      <w:pPr>
        <w:rPr>
          <w:rFonts w:hint="eastAsia"/>
        </w:rPr>
      </w:pPr>
    </w:p>
    <w:p w14:paraId="2916A86A">
      <w:pPr>
        <w:rPr>
          <w:rFonts w:hint="eastAsia"/>
        </w:rPr>
      </w:pPr>
    </w:p>
    <w:p w14:paraId="02543162">
      <w:pPr>
        <w:rPr>
          <w:rFonts w:hint="eastAsia"/>
        </w:rPr>
      </w:pPr>
    </w:p>
    <w:p w14:paraId="26EF5FDF">
      <w:pPr>
        <w:rPr>
          <w:rFonts w:hint="eastAsia"/>
        </w:rPr>
      </w:pPr>
    </w:p>
    <w:p w14:paraId="6CCE64E7">
      <w:pPr>
        <w:rPr>
          <w:rFonts w:hint="eastAsia"/>
        </w:rPr>
      </w:pPr>
    </w:p>
    <w:p w14:paraId="5BD6BCDD">
      <w:pPr>
        <w:rPr>
          <w:rFonts w:hint="eastAsia"/>
        </w:rPr>
      </w:pPr>
    </w:p>
    <w:p w14:paraId="4A8D051D">
      <w:pPr>
        <w:rPr>
          <w:rFonts w:hint="eastAsia"/>
        </w:rPr>
      </w:pPr>
    </w:p>
    <w:p w14:paraId="76C5CAFB">
      <w:pPr>
        <w:rPr>
          <w:rFonts w:hint="eastAsia"/>
        </w:rPr>
      </w:pPr>
    </w:p>
    <w:p w14:paraId="4D62B7BD">
      <w:pPr>
        <w:rPr>
          <w:rFonts w:hint="eastAsia"/>
        </w:rPr>
      </w:pPr>
    </w:p>
    <w:p w14:paraId="0C213BF0">
      <w:pPr>
        <w:rPr>
          <w:rFonts w:hint="eastAsia"/>
        </w:rPr>
      </w:pPr>
    </w:p>
    <w:p w14:paraId="3182BF33">
      <w:pPr>
        <w:rPr>
          <w:rFonts w:hint="eastAsia"/>
        </w:rPr>
      </w:pPr>
    </w:p>
    <w:p w14:paraId="3C2162C1">
      <w:pPr>
        <w:rPr>
          <w:rFonts w:hint="eastAsia"/>
        </w:rPr>
      </w:pPr>
    </w:p>
    <w:p w14:paraId="2CB1B1C7">
      <w:pPr>
        <w:rPr>
          <w:rFonts w:hint="eastAsia"/>
        </w:rPr>
      </w:pPr>
    </w:p>
    <w:p w14:paraId="0AE13910">
      <w:pPr>
        <w:pStyle w:val="3"/>
        <w:rPr>
          <w:rFonts w:hint="eastAsia"/>
        </w:rPr>
      </w:pPr>
    </w:p>
    <w:p w14:paraId="46087019">
      <w:pPr>
        <w:rPr>
          <w:rFonts w:hint="eastAsia"/>
        </w:rPr>
      </w:pPr>
    </w:p>
    <w:p w14:paraId="07766216">
      <w:pPr>
        <w:pStyle w:val="3"/>
        <w:rPr>
          <w:rFonts w:hint="eastAsia"/>
        </w:rPr>
      </w:pPr>
    </w:p>
    <w:p w14:paraId="7D1DDAF5">
      <w:pPr>
        <w:rPr>
          <w:rFonts w:hint="eastAsia"/>
        </w:rPr>
      </w:pPr>
    </w:p>
    <w:p w14:paraId="3E08CBEE">
      <w:pPr>
        <w:pStyle w:val="3"/>
        <w:rPr>
          <w:rFonts w:hint="eastAsia"/>
        </w:rPr>
      </w:pPr>
    </w:p>
    <w:p w14:paraId="47B8BC42">
      <w:pPr>
        <w:rPr>
          <w:rFonts w:hint="eastAsia"/>
        </w:rPr>
      </w:pPr>
    </w:p>
    <w:p w14:paraId="04897D71">
      <w:pPr>
        <w:rPr>
          <w:rFonts w:hint="eastAsia"/>
        </w:rPr>
      </w:pPr>
    </w:p>
    <w:p w14:paraId="7144EE69">
      <w:pPr>
        <w:rPr>
          <w:rFonts w:hint="eastAsia"/>
          <w:b/>
          <w:sz w:val="28"/>
          <w:szCs w:val="28"/>
        </w:rPr>
      </w:pPr>
      <w:bookmarkStart w:id="50" w:name="_Toc216236402"/>
    </w:p>
    <w:p w14:paraId="5391F225">
      <w:pPr>
        <w:rPr>
          <w:rFonts w:hint="eastAsia"/>
          <w:b/>
          <w:sz w:val="28"/>
          <w:szCs w:val="28"/>
        </w:rPr>
      </w:pPr>
    </w:p>
    <w:p w14:paraId="0BF3DDAC">
      <w:pPr>
        <w:rPr>
          <w:rFonts w:hint="eastAsia"/>
          <w:b/>
          <w:sz w:val="28"/>
          <w:szCs w:val="28"/>
        </w:rPr>
      </w:pPr>
      <w:r>
        <w:rPr>
          <w:rFonts w:hint="eastAsia"/>
          <w:b/>
          <w:sz w:val="28"/>
          <w:szCs w:val="28"/>
        </w:rPr>
        <w:br w:type="page"/>
      </w:r>
    </w:p>
    <w:p w14:paraId="48522F2B">
      <w:pPr>
        <w:rPr>
          <w:rFonts w:hint="eastAsia"/>
          <w:b/>
          <w:sz w:val="28"/>
          <w:szCs w:val="28"/>
        </w:rPr>
      </w:pPr>
      <w:r>
        <w:rPr>
          <w:rFonts w:hint="eastAsia"/>
          <w:b/>
          <w:sz w:val="28"/>
          <w:szCs w:val="28"/>
        </w:rPr>
        <w:t>格式1：</w:t>
      </w:r>
      <w:bookmarkEnd w:id="50"/>
    </w:p>
    <w:p w14:paraId="31B89D5B">
      <w:pPr>
        <w:rPr>
          <w:rFonts w:hint="eastAsia"/>
          <w:b/>
          <w:sz w:val="28"/>
          <w:szCs w:val="28"/>
        </w:rPr>
      </w:pPr>
    </w:p>
    <w:p w14:paraId="308A9B60">
      <w:pPr>
        <w:jc w:val="center"/>
        <w:rPr>
          <w:rFonts w:hint="eastAsia" w:ascii="宋体" w:hAnsi="宋体"/>
          <w:b/>
          <w:spacing w:val="20"/>
          <w:sz w:val="28"/>
          <w:szCs w:val="28"/>
        </w:rPr>
      </w:pPr>
      <w:r>
        <w:rPr>
          <w:rFonts w:hint="eastAsia" w:ascii="宋体" w:hAnsi="宋体"/>
          <w:b/>
          <w:spacing w:val="20"/>
          <w:sz w:val="28"/>
          <w:szCs w:val="28"/>
        </w:rPr>
        <w:t>投 标 函</w:t>
      </w:r>
    </w:p>
    <w:p w14:paraId="4AD197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20"/>
          <w:sz w:val="24"/>
          <w:szCs w:val="24"/>
          <w:u w:val="single"/>
        </w:rPr>
      </w:pPr>
      <w:r>
        <w:rPr>
          <w:rFonts w:hint="eastAsia" w:ascii="宋体" w:hAnsi="宋体"/>
          <w:spacing w:val="20"/>
          <w:sz w:val="24"/>
          <w:szCs w:val="24"/>
        </w:rPr>
        <w:t>致：</w:t>
      </w:r>
      <w:r>
        <w:rPr>
          <w:rFonts w:hint="eastAsia" w:ascii="宋体" w:hAnsi="宋体"/>
          <w:spacing w:val="20"/>
          <w:sz w:val="24"/>
          <w:szCs w:val="24"/>
          <w:u w:val="single"/>
        </w:rPr>
        <w:t xml:space="preserve">   </w:t>
      </w:r>
      <w:r>
        <w:rPr>
          <w:rFonts w:hint="eastAsia" w:ascii="宋体" w:hAnsi="宋体"/>
          <w:spacing w:val="20"/>
          <w:sz w:val="24"/>
          <w:szCs w:val="24"/>
          <w:u w:val="single"/>
          <w:lang w:val="en-US" w:eastAsia="zh-CN"/>
        </w:rPr>
        <w:t>采购人名称</w:t>
      </w:r>
      <w:r>
        <w:rPr>
          <w:rFonts w:hint="eastAsia" w:ascii="宋体" w:hAnsi="宋体"/>
          <w:spacing w:val="20"/>
          <w:sz w:val="24"/>
          <w:szCs w:val="24"/>
          <w:u w:val="single"/>
        </w:rPr>
        <w:t xml:space="preserve">   </w:t>
      </w:r>
    </w:p>
    <w:p w14:paraId="7DB626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20"/>
          <w:sz w:val="24"/>
          <w:szCs w:val="24"/>
        </w:rPr>
      </w:pPr>
    </w:p>
    <w:p w14:paraId="1AC1BC5A">
      <w:pPr>
        <w:keepNext w:val="0"/>
        <w:keepLines w:val="0"/>
        <w:pageBreakBefore w:val="0"/>
        <w:widowControl w:val="0"/>
        <w:kinsoku/>
        <w:wordWrap/>
        <w:overflowPunct/>
        <w:topLinePunct w:val="0"/>
        <w:autoSpaceDE/>
        <w:autoSpaceDN/>
        <w:bidi w:val="0"/>
        <w:adjustRightInd/>
        <w:snapToGrid/>
        <w:spacing w:line="360" w:lineRule="atLeast"/>
        <w:ind w:right="27" w:rightChars="13" w:firstLine="570"/>
        <w:textAlignment w:val="auto"/>
        <w:rPr>
          <w:rFonts w:hint="eastAsia" w:ascii="宋体" w:hAnsi="宋体"/>
          <w:spacing w:val="20"/>
          <w:sz w:val="24"/>
          <w:szCs w:val="24"/>
          <w:u w:val="single"/>
        </w:rPr>
      </w:pPr>
      <w:r>
        <w:rPr>
          <w:rFonts w:hint="eastAsia" w:ascii="宋体" w:hAnsi="宋体"/>
          <w:spacing w:val="20"/>
          <w:sz w:val="24"/>
          <w:szCs w:val="24"/>
        </w:rPr>
        <w:t>根据贵方</w:t>
      </w:r>
      <w:r>
        <w:rPr>
          <w:rFonts w:hint="eastAsia" w:ascii="宋体" w:hAnsi="宋体"/>
          <w:sz w:val="24"/>
          <w:szCs w:val="24"/>
          <w:u w:val="single"/>
        </w:rPr>
        <w:t xml:space="preserve">             </w:t>
      </w:r>
      <w:r>
        <w:rPr>
          <w:rFonts w:hint="eastAsia" w:ascii="宋体" w:hAnsi="宋体"/>
          <w:spacing w:val="20"/>
          <w:sz w:val="24"/>
          <w:szCs w:val="24"/>
          <w:u w:val="single"/>
        </w:rPr>
        <w:t xml:space="preserve">（项目名称）         </w:t>
      </w:r>
      <w:r>
        <w:rPr>
          <w:rFonts w:hint="eastAsia" w:ascii="宋体" w:hAnsi="宋体"/>
          <w:spacing w:val="20"/>
          <w:sz w:val="24"/>
          <w:szCs w:val="24"/>
        </w:rPr>
        <w:t>（项目编号）项目招标采购货物及服务的投标，签字代表</w:t>
      </w:r>
      <w:r>
        <w:rPr>
          <w:rFonts w:hint="eastAsia" w:ascii="宋体" w:hAnsi="宋体"/>
          <w:spacing w:val="20"/>
          <w:sz w:val="24"/>
          <w:szCs w:val="24"/>
          <w:u w:val="single"/>
        </w:rPr>
        <w:t xml:space="preserve">        </w:t>
      </w:r>
      <w:r>
        <w:rPr>
          <w:rFonts w:hint="eastAsia" w:ascii="宋体" w:hAnsi="宋体"/>
          <w:spacing w:val="20"/>
          <w:sz w:val="24"/>
          <w:szCs w:val="24"/>
        </w:rPr>
        <w:t>（</w:t>
      </w:r>
      <w:r>
        <w:rPr>
          <w:rFonts w:hint="eastAsia" w:ascii="宋体" w:hAnsi="宋体"/>
          <w:iCs/>
          <w:spacing w:val="20"/>
          <w:sz w:val="24"/>
          <w:szCs w:val="24"/>
        </w:rPr>
        <w:t>授权代表姓名、职务</w:t>
      </w:r>
      <w:r>
        <w:rPr>
          <w:rFonts w:hint="eastAsia" w:ascii="宋体" w:hAnsi="宋体"/>
          <w:spacing w:val="20"/>
          <w:sz w:val="24"/>
          <w:szCs w:val="24"/>
        </w:rPr>
        <w:t>）经正式授权并代表</w:t>
      </w:r>
      <w:r>
        <w:rPr>
          <w:rFonts w:hint="eastAsia" w:ascii="宋体" w:hAnsi="宋体"/>
          <w:spacing w:val="20"/>
          <w:sz w:val="24"/>
          <w:szCs w:val="24"/>
          <w:u w:val="single"/>
        </w:rPr>
        <w:t xml:space="preserve">  </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rPr>
        <w:t xml:space="preserve"> </w:t>
      </w:r>
      <w:r>
        <w:rPr>
          <w:rFonts w:hint="eastAsia" w:ascii="宋体" w:hAnsi="宋体"/>
          <w:spacing w:val="20"/>
          <w:sz w:val="24"/>
          <w:szCs w:val="24"/>
        </w:rPr>
        <w:t>（供应商名称）提交下述文件正本一份及副本</w:t>
      </w:r>
      <w:r>
        <w:rPr>
          <w:rFonts w:hint="eastAsia" w:ascii="宋体" w:hAnsi="宋体"/>
          <w:spacing w:val="20"/>
          <w:sz w:val="24"/>
          <w:szCs w:val="24"/>
          <w:u w:val="single"/>
        </w:rPr>
        <w:t xml:space="preserve">    </w:t>
      </w:r>
      <w:r>
        <w:rPr>
          <w:rFonts w:hint="eastAsia" w:ascii="宋体" w:hAnsi="宋体"/>
          <w:spacing w:val="20"/>
          <w:sz w:val="24"/>
          <w:szCs w:val="24"/>
        </w:rPr>
        <w:t xml:space="preserve">份：                      </w:t>
      </w:r>
    </w:p>
    <w:p w14:paraId="775BC56C">
      <w:pPr>
        <w:keepNext w:val="0"/>
        <w:keepLines w:val="0"/>
        <w:pageBreakBefore w:val="0"/>
        <w:widowControl w:val="0"/>
        <w:kinsoku/>
        <w:wordWrap/>
        <w:overflowPunct/>
        <w:topLinePunct w:val="0"/>
        <w:autoSpaceDE/>
        <w:autoSpaceDN/>
        <w:bidi w:val="0"/>
        <w:adjustRightInd/>
        <w:snapToGrid/>
        <w:spacing w:line="360" w:lineRule="atLeast"/>
        <w:ind w:firstLine="425"/>
        <w:textAlignment w:val="auto"/>
        <w:rPr>
          <w:rFonts w:hint="eastAsia" w:ascii="宋体" w:hAnsi="宋体"/>
          <w:spacing w:val="20"/>
          <w:sz w:val="24"/>
          <w:szCs w:val="24"/>
        </w:rPr>
      </w:pPr>
      <w:r>
        <w:rPr>
          <w:rFonts w:hint="eastAsia" w:ascii="宋体" w:hAnsi="宋体"/>
          <w:spacing w:val="20"/>
          <w:sz w:val="24"/>
          <w:szCs w:val="24"/>
        </w:rPr>
        <w:t>在此，签字代表宣布同意如下：</w:t>
      </w:r>
    </w:p>
    <w:p w14:paraId="7BF12749">
      <w:pPr>
        <w:keepNext w:val="0"/>
        <w:keepLines w:val="0"/>
        <w:pageBreakBefore w:val="0"/>
        <w:widowControl w:val="0"/>
        <w:kinsoku/>
        <w:wordWrap/>
        <w:overflowPunct/>
        <w:topLinePunct w:val="0"/>
        <w:autoSpaceDE/>
        <w:autoSpaceDN/>
        <w:bidi w:val="0"/>
        <w:adjustRightInd/>
        <w:snapToGrid/>
        <w:spacing w:line="360" w:lineRule="atLeast"/>
        <w:ind w:firstLine="420" w:firstLineChars="150"/>
        <w:textAlignment w:val="auto"/>
        <w:rPr>
          <w:rFonts w:hint="eastAsia" w:ascii="宋体" w:hAnsi="宋体"/>
          <w:spacing w:val="20"/>
          <w:sz w:val="24"/>
          <w:szCs w:val="24"/>
        </w:rPr>
      </w:pPr>
      <w:r>
        <w:rPr>
          <w:rFonts w:hint="eastAsia" w:ascii="宋体" w:hAnsi="宋体"/>
          <w:spacing w:val="20"/>
          <w:sz w:val="24"/>
          <w:szCs w:val="24"/>
        </w:rPr>
        <w:t>1、投标总价为</w:t>
      </w:r>
      <w:r>
        <w:rPr>
          <w:rFonts w:hint="eastAsia" w:ascii="宋体" w:hAnsi="宋体"/>
          <w:spacing w:val="20"/>
          <w:sz w:val="24"/>
          <w:szCs w:val="24"/>
          <w:u w:val="single"/>
        </w:rPr>
        <w:t xml:space="preserve">        </w:t>
      </w:r>
      <w:r>
        <w:rPr>
          <w:rFonts w:hint="eastAsia" w:ascii="宋体" w:hAnsi="宋体"/>
          <w:spacing w:val="20"/>
          <w:sz w:val="24"/>
          <w:szCs w:val="24"/>
        </w:rPr>
        <w:t>元。</w:t>
      </w:r>
      <w:r>
        <w:rPr>
          <w:rFonts w:hint="eastAsia" w:ascii="宋体" w:hAnsi="宋体"/>
          <w:spacing w:val="20"/>
          <w:sz w:val="24"/>
          <w:szCs w:val="24"/>
          <w:lang w:val="en-US" w:eastAsia="zh-CN"/>
        </w:rPr>
        <w:t>合同履行期限</w:t>
      </w:r>
      <w:r>
        <w:rPr>
          <w:rFonts w:hint="eastAsia" w:ascii="宋体" w:hAnsi="宋体"/>
          <w:spacing w:val="20"/>
          <w:sz w:val="24"/>
          <w:szCs w:val="24"/>
        </w:rPr>
        <w:t>为：</w:t>
      </w:r>
      <w:r>
        <w:rPr>
          <w:rFonts w:hint="eastAsia" w:ascii="宋体" w:hAnsi="宋体"/>
          <w:spacing w:val="20"/>
          <w:sz w:val="24"/>
          <w:szCs w:val="24"/>
          <w:u w:val="single"/>
        </w:rPr>
        <w:t xml:space="preserve">     </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rPr>
        <w:t xml:space="preserve">    </w:t>
      </w:r>
      <w:r>
        <w:rPr>
          <w:rFonts w:hint="eastAsia" w:ascii="宋体" w:hAnsi="宋体"/>
          <w:spacing w:val="20"/>
          <w:sz w:val="24"/>
          <w:szCs w:val="24"/>
          <w:u w:val="none"/>
          <w:lang w:eastAsia="zh-CN"/>
        </w:rPr>
        <w:t>，</w:t>
      </w:r>
      <w:r>
        <w:rPr>
          <w:rFonts w:hint="eastAsia" w:ascii="宋体" w:hAnsi="宋体"/>
          <w:spacing w:val="20"/>
          <w:sz w:val="24"/>
          <w:szCs w:val="24"/>
        </w:rPr>
        <w:t>质保期为</w:t>
      </w:r>
      <w:r>
        <w:rPr>
          <w:rFonts w:hint="eastAsia" w:ascii="宋体" w:hAnsi="宋体"/>
          <w:spacing w:val="20"/>
          <w:sz w:val="24"/>
          <w:szCs w:val="24"/>
          <w:u w:val="single"/>
        </w:rPr>
        <w:t xml:space="preserve">        </w:t>
      </w:r>
      <w:r>
        <w:rPr>
          <w:rFonts w:hint="eastAsia" w:ascii="宋体" w:hAnsi="宋体"/>
          <w:spacing w:val="20"/>
          <w:sz w:val="24"/>
          <w:szCs w:val="24"/>
        </w:rPr>
        <w:t>。</w:t>
      </w:r>
    </w:p>
    <w:p w14:paraId="3E70DA28">
      <w:pPr>
        <w:keepNext w:val="0"/>
        <w:keepLines w:val="0"/>
        <w:pageBreakBefore w:val="0"/>
        <w:widowControl w:val="0"/>
        <w:kinsoku/>
        <w:wordWrap/>
        <w:overflowPunct/>
        <w:topLinePunct w:val="0"/>
        <w:autoSpaceDE/>
        <w:autoSpaceDN/>
        <w:bidi w:val="0"/>
        <w:adjustRightInd/>
        <w:snapToGrid/>
        <w:spacing w:line="360" w:lineRule="atLeast"/>
        <w:ind w:firstLine="420" w:firstLineChars="150"/>
        <w:textAlignment w:val="auto"/>
        <w:rPr>
          <w:rFonts w:hint="eastAsia" w:ascii="宋体" w:hAnsi="宋体"/>
          <w:spacing w:val="20"/>
          <w:sz w:val="24"/>
          <w:szCs w:val="24"/>
        </w:rPr>
      </w:pPr>
      <w:r>
        <w:rPr>
          <w:rFonts w:hint="eastAsia" w:ascii="宋体" w:hAnsi="宋体"/>
          <w:spacing w:val="20"/>
          <w:sz w:val="24"/>
          <w:szCs w:val="24"/>
        </w:rPr>
        <w:t>2、供应商将按招标文件的规定履行合同责任和义务。</w:t>
      </w:r>
    </w:p>
    <w:p w14:paraId="07C093C0">
      <w:pPr>
        <w:keepNext w:val="0"/>
        <w:keepLines w:val="0"/>
        <w:pageBreakBefore w:val="0"/>
        <w:widowControl w:val="0"/>
        <w:kinsoku/>
        <w:wordWrap/>
        <w:overflowPunct/>
        <w:topLinePunct w:val="0"/>
        <w:autoSpaceDE/>
        <w:autoSpaceDN/>
        <w:bidi w:val="0"/>
        <w:adjustRightInd/>
        <w:snapToGrid/>
        <w:spacing w:line="360" w:lineRule="atLeast"/>
        <w:ind w:firstLine="420" w:firstLineChars="150"/>
        <w:textAlignment w:val="auto"/>
        <w:rPr>
          <w:rFonts w:hint="eastAsia" w:ascii="宋体" w:hAnsi="宋体"/>
          <w:spacing w:val="20"/>
          <w:sz w:val="24"/>
          <w:szCs w:val="24"/>
        </w:rPr>
      </w:pPr>
      <w:r>
        <w:rPr>
          <w:rFonts w:hint="eastAsia" w:ascii="宋体" w:hAnsi="宋体"/>
          <w:spacing w:val="20"/>
          <w:sz w:val="24"/>
          <w:szCs w:val="24"/>
        </w:rPr>
        <w:t xml:space="preserve">3、供应商已详细审查全部招标文件,包括第 </w:t>
      </w:r>
      <w:r>
        <w:rPr>
          <w:rFonts w:hint="eastAsia" w:ascii="宋体" w:hAnsi="宋体"/>
          <w:spacing w:val="20"/>
          <w:sz w:val="24"/>
          <w:szCs w:val="24"/>
          <w:u w:val="single"/>
        </w:rPr>
        <w:t xml:space="preserve">             </w:t>
      </w:r>
      <w:r>
        <w:rPr>
          <w:rFonts w:hint="eastAsia" w:ascii="宋体" w:hAnsi="宋体"/>
          <w:spacing w:val="20"/>
          <w:sz w:val="24"/>
          <w:szCs w:val="24"/>
        </w:rPr>
        <w:t>（编号、补充文件）（如果有的话）。我们完全理解并同意放弃对这方面有不明及误解的权力。</w:t>
      </w:r>
    </w:p>
    <w:p w14:paraId="3A706779">
      <w:pPr>
        <w:keepNext w:val="0"/>
        <w:keepLines w:val="0"/>
        <w:pageBreakBefore w:val="0"/>
        <w:widowControl w:val="0"/>
        <w:kinsoku/>
        <w:wordWrap/>
        <w:overflowPunct/>
        <w:topLinePunct w:val="0"/>
        <w:autoSpaceDE/>
        <w:autoSpaceDN/>
        <w:bidi w:val="0"/>
        <w:adjustRightInd/>
        <w:snapToGrid/>
        <w:spacing w:line="360" w:lineRule="atLeast"/>
        <w:ind w:firstLine="420" w:firstLineChars="150"/>
        <w:textAlignment w:val="auto"/>
        <w:rPr>
          <w:rFonts w:hint="eastAsia" w:ascii="宋体" w:hAnsi="宋体"/>
          <w:spacing w:val="20"/>
          <w:sz w:val="24"/>
          <w:szCs w:val="24"/>
        </w:rPr>
      </w:pPr>
      <w:r>
        <w:rPr>
          <w:rFonts w:hint="eastAsia" w:ascii="宋体" w:hAnsi="宋体"/>
          <w:spacing w:val="20"/>
          <w:sz w:val="24"/>
          <w:szCs w:val="24"/>
        </w:rPr>
        <w:t>4、本投标有效期为自开标日起</w:t>
      </w:r>
      <w:r>
        <w:rPr>
          <w:rFonts w:hint="eastAsia" w:ascii="宋体" w:hAnsi="宋体"/>
          <w:spacing w:val="20"/>
          <w:sz w:val="24"/>
          <w:szCs w:val="24"/>
          <w:u w:val="single"/>
        </w:rPr>
        <w:t xml:space="preserve"> 90</w:t>
      </w:r>
      <w:r>
        <w:rPr>
          <w:rFonts w:hint="eastAsia" w:ascii="宋体" w:hAnsi="宋体"/>
          <w:spacing w:val="20"/>
          <w:sz w:val="24"/>
          <w:szCs w:val="24"/>
        </w:rPr>
        <w:t>日历天。</w:t>
      </w:r>
    </w:p>
    <w:p w14:paraId="214ED681">
      <w:pPr>
        <w:keepNext w:val="0"/>
        <w:keepLines w:val="0"/>
        <w:pageBreakBefore w:val="0"/>
        <w:widowControl w:val="0"/>
        <w:kinsoku/>
        <w:wordWrap/>
        <w:overflowPunct/>
        <w:topLinePunct w:val="0"/>
        <w:autoSpaceDE/>
        <w:autoSpaceDN/>
        <w:bidi w:val="0"/>
        <w:adjustRightInd/>
        <w:snapToGrid/>
        <w:spacing w:line="360" w:lineRule="atLeast"/>
        <w:ind w:firstLine="420" w:firstLineChars="150"/>
        <w:textAlignment w:val="auto"/>
        <w:rPr>
          <w:rFonts w:hint="eastAsia" w:ascii="宋体" w:hAnsi="宋体"/>
          <w:spacing w:val="20"/>
          <w:sz w:val="24"/>
          <w:szCs w:val="24"/>
        </w:rPr>
      </w:pPr>
      <w:r>
        <w:rPr>
          <w:rFonts w:hint="eastAsia" w:ascii="宋体" w:hAnsi="宋体"/>
          <w:spacing w:val="20"/>
          <w:sz w:val="24"/>
          <w:szCs w:val="24"/>
        </w:rPr>
        <w:t>5、如果在规定的开标时间后，供应商在投标有效期内撤回投标，其投标保证金将被贵方没收。</w:t>
      </w:r>
    </w:p>
    <w:p w14:paraId="15302DF3">
      <w:pPr>
        <w:keepNext w:val="0"/>
        <w:keepLines w:val="0"/>
        <w:pageBreakBefore w:val="0"/>
        <w:widowControl w:val="0"/>
        <w:kinsoku/>
        <w:wordWrap/>
        <w:overflowPunct/>
        <w:topLinePunct w:val="0"/>
        <w:autoSpaceDE/>
        <w:autoSpaceDN/>
        <w:bidi w:val="0"/>
        <w:adjustRightInd/>
        <w:snapToGrid/>
        <w:spacing w:line="360" w:lineRule="atLeast"/>
        <w:ind w:firstLine="420" w:firstLineChars="150"/>
        <w:textAlignment w:val="auto"/>
        <w:rPr>
          <w:rFonts w:hint="eastAsia" w:ascii="宋体" w:hAnsi="宋体"/>
          <w:spacing w:val="20"/>
          <w:sz w:val="24"/>
          <w:szCs w:val="24"/>
        </w:rPr>
      </w:pPr>
      <w:r>
        <w:rPr>
          <w:rFonts w:hint="eastAsia" w:ascii="宋体" w:hAnsi="宋体"/>
          <w:spacing w:val="20"/>
          <w:sz w:val="24"/>
          <w:szCs w:val="24"/>
        </w:rPr>
        <w:t>6、供应商同意提供按照贵方可能要求的与其投标有关的一切数据或资料，完全理解贵方不一定接受最低价的投标或收到的任何投标。</w:t>
      </w:r>
    </w:p>
    <w:p w14:paraId="6C34439E">
      <w:pPr>
        <w:keepNext w:val="0"/>
        <w:keepLines w:val="0"/>
        <w:pageBreakBefore w:val="0"/>
        <w:widowControl w:val="0"/>
        <w:kinsoku/>
        <w:wordWrap/>
        <w:overflowPunct/>
        <w:topLinePunct w:val="0"/>
        <w:autoSpaceDE/>
        <w:autoSpaceDN/>
        <w:bidi w:val="0"/>
        <w:adjustRightInd/>
        <w:snapToGrid/>
        <w:spacing w:line="360" w:lineRule="atLeast"/>
        <w:ind w:firstLine="420" w:firstLineChars="150"/>
        <w:textAlignment w:val="auto"/>
        <w:rPr>
          <w:rFonts w:hint="eastAsia" w:ascii="宋体" w:hAnsi="宋体"/>
          <w:spacing w:val="20"/>
          <w:sz w:val="24"/>
          <w:szCs w:val="24"/>
        </w:rPr>
      </w:pPr>
      <w:r>
        <w:rPr>
          <w:rFonts w:hint="eastAsia" w:ascii="宋体" w:hAnsi="宋体"/>
          <w:spacing w:val="20"/>
          <w:sz w:val="24"/>
          <w:szCs w:val="24"/>
        </w:rPr>
        <w:t>7、与本投标有关的一切正式往来信函请寄：</w:t>
      </w:r>
    </w:p>
    <w:p w14:paraId="5613B7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20"/>
          <w:sz w:val="24"/>
          <w:szCs w:val="24"/>
        </w:rPr>
      </w:pPr>
    </w:p>
    <w:p w14:paraId="074838D4">
      <w:pPr>
        <w:rPr>
          <w:rFonts w:hint="eastAsia" w:ascii="宋体" w:hAnsi="宋体"/>
          <w:spacing w:val="20"/>
          <w:sz w:val="24"/>
          <w:szCs w:val="24"/>
        </w:rPr>
      </w:pPr>
    </w:p>
    <w:p w14:paraId="0D3E9E47">
      <w:pPr>
        <w:rPr>
          <w:rFonts w:hint="eastAsia" w:ascii="宋体" w:hAnsi="宋体"/>
          <w:spacing w:val="20"/>
          <w:sz w:val="24"/>
          <w:szCs w:val="24"/>
        </w:rPr>
      </w:pPr>
    </w:p>
    <w:p w14:paraId="22A8522F">
      <w:pPr>
        <w:rPr>
          <w:rFonts w:hint="eastAsia" w:ascii="宋体" w:hAnsi="宋体"/>
          <w:spacing w:val="20"/>
          <w:sz w:val="24"/>
          <w:szCs w:val="24"/>
        </w:rPr>
      </w:pPr>
    </w:p>
    <w:p w14:paraId="60DC7473">
      <w:pPr>
        <w:rPr>
          <w:rFonts w:hint="eastAsia" w:ascii="宋体" w:hAnsi="宋体"/>
          <w:spacing w:val="20"/>
          <w:sz w:val="24"/>
          <w:szCs w:val="24"/>
        </w:rPr>
      </w:pPr>
      <w:r>
        <w:rPr>
          <w:rFonts w:hint="eastAsia" w:ascii="宋体" w:hAnsi="宋体"/>
          <w:spacing w:val="20"/>
          <w:sz w:val="24"/>
          <w:szCs w:val="24"/>
        </w:rPr>
        <w:t>地址：</w:t>
      </w:r>
      <w:r>
        <w:rPr>
          <w:rFonts w:hint="eastAsia" w:ascii="宋体" w:hAnsi="宋体"/>
          <w:spacing w:val="20"/>
          <w:sz w:val="24"/>
          <w:szCs w:val="24"/>
          <w:u w:val="single"/>
        </w:rPr>
        <w:t xml:space="preserve">                                                    </w:t>
      </w:r>
    </w:p>
    <w:p w14:paraId="33C79F49">
      <w:pPr>
        <w:rPr>
          <w:rFonts w:hint="eastAsia" w:ascii="宋体" w:hAnsi="宋体"/>
          <w:spacing w:val="20"/>
          <w:sz w:val="24"/>
          <w:szCs w:val="24"/>
        </w:rPr>
      </w:pPr>
    </w:p>
    <w:p w14:paraId="4B29BC62">
      <w:pPr>
        <w:rPr>
          <w:rFonts w:hint="eastAsia" w:ascii="宋体" w:hAnsi="宋体"/>
          <w:spacing w:val="20"/>
          <w:sz w:val="24"/>
          <w:szCs w:val="24"/>
        </w:rPr>
      </w:pPr>
      <w:r>
        <w:rPr>
          <w:rFonts w:hint="eastAsia" w:ascii="宋体" w:hAnsi="宋体"/>
          <w:spacing w:val="20"/>
          <w:sz w:val="24"/>
          <w:szCs w:val="24"/>
        </w:rPr>
        <w:t>邮编：</w:t>
      </w:r>
      <w:r>
        <w:rPr>
          <w:rFonts w:hint="eastAsia" w:ascii="宋体" w:hAnsi="宋体"/>
          <w:spacing w:val="20"/>
          <w:sz w:val="24"/>
          <w:szCs w:val="24"/>
          <w:u w:val="single"/>
        </w:rPr>
        <w:t xml:space="preserve">          </w:t>
      </w:r>
      <w:r>
        <w:rPr>
          <w:rFonts w:hint="eastAsia" w:ascii="宋体" w:hAnsi="宋体"/>
          <w:spacing w:val="20"/>
          <w:sz w:val="24"/>
          <w:szCs w:val="24"/>
        </w:rPr>
        <w:t xml:space="preserve">    电话：</w:t>
      </w:r>
      <w:r>
        <w:rPr>
          <w:rFonts w:hint="eastAsia" w:ascii="宋体" w:hAnsi="宋体"/>
          <w:spacing w:val="20"/>
          <w:sz w:val="24"/>
          <w:szCs w:val="24"/>
          <w:u w:val="single"/>
        </w:rPr>
        <w:t xml:space="preserve">            </w:t>
      </w:r>
      <w:r>
        <w:rPr>
          <w:rFonts w:hint="eastAsia" w:ascii="宋体" w:hAnsi="宋体"/>
          <w:spacing w:val="20"/>
          <w:sz w:val="24"/>
          <w:szCs w:val="24"/>
        </w:rPr>
        <w:t xml:space="preserve">  </w:t>
      </w:r>
    </w:p>
    <w:p w14:paraId="327CBEE7">
      <w:pPr>
        <w:rPr>
          <w:rFonts w:hint="eastAsia" w:ascii="宋体" w:hAnsi="宋体"/>
          <w:spacing w:val="20"/>
          <w:sz w:val="24"/>
          <w:szCs w:val="24"/>
        </w:rPr>
      </w:pPr>
    </w:p>
    <w:p w14:paraId="74CC6D71">
      <w:pPr>
        <w:rPr>
          <w:rFonts w:hint="eastAsia" w:ascii="宋体" w:hAnsi="宋体"/>
          <w:spacing w:val="20"/>
          <w:sz w:val="24"/>
          <w:szCs w:val="24"/>
          <w:u w:val="single"/>
        </w:rPr>
      </w:pPr>
      <w:r>
        <w:rPr>
          <w:rFonts w:hint="eastAsia" w:ascii="宋体" w:hAnsi="宋体"/>
          <w:spacing w:val="20"/>
          <w:sz w:val="24"/>
          <w:szCs w:val="24"/>
        </w:rPr>
        <w:t xml:space="preserve">供应商名称（公章）： </w:t>
      </w:r>
      <w:r>
        <w:rPr>
          <w:rFonts w:hint="eastAsia" w:ascii="宋体" w:hAnsi="宋体"/>
          <w:spacing w:val="20"/>
          <w:sz w:val="24"/>
          <w:szCs w:val="24"/>
          <w:u w:val="single"/>
        </w:rPr>
        <w:t xml:space="preserve">                          </w:t>
      </w:r>
    </w:p>
    <w:p w14:paraId="738545E0">
      <w:pPr>
        <w:rPr>
          <w:rFonts w:hint="eastAsia" w:ascii="宋体" w:hAnsi="宋体"/>
          <w:spacing w:val="20"/>
          <w:sz w:val="24"/>
          <w:szCs w:val="24"/>
          <w:u w:val="single"/>
        </w:rPr>
      </w:pPr>
    </w:p>
    <w:p w14:paraId="7C8D1ACF">
      <w:pPr>
        <w:rPr>
          <w:rFonts w:hint="eastAsia" w:ascii="宋体" w:hAnsi="宋体"/>
          <w:spacing w:val="20"/>
          <w:sz w:val="24"/>
          <w:szCs w:val="24"/>
          <w:u w:val="single"/>
        </w:rPr>
      </w:pP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20EC59B2">
      <w:pPr>
        <w:rPr>
          <w:rFonts w:hint="eastAsia"/>
          <w:sz w:val="24"/>
          <w:szCs w:val="24"/>
        </w:rPr>
      </w:pPr>
    </w:p>
    <w:p w14:paraId="14FCAC65">
      <w:pPr>
        <w:rPr>
          <w:rFonts w:hint="eastAsia"/>
          <w:sz w:val="24"/>
          <w:szCs w:val="24"/>
        </w:rPr>
      </w:pPr>
      <w:r>
        <w:rPr>
          <w:rFonts w:hint="eastAsia"/>
          <w:sz w:val="24"/>
          <w:szCs w:val="24"/>
        </w:rPr>
        <w:t xml:space="preserve">       </w:t>
      </w:r>
    </w:p>
    <w:p w14:paraId="7AE5FD9A">
      <w:pPr>
        <w:jc w:val="right"/>
        <w:rPr>
          <w:rFonts w:hint="eastAsia"/>
          <w:sz w:val="24"/>
          <w:szCs w:val="24"/>
        </w:rPr>
      </w:pPr>
    </w:p>
    <w:p w14:paraId="6A3D28EA">
      <w:pPr>
        <w:jc w:val="left"/>
        <w:rPr>
          <w:rFonts w:hint="eastAsia"/>
          <w:sz w:val="24"/>
          <w:szCs w:val="24"/>
          <w:u w:val="single"/>
        </w:rPr>
      </w:pPr>
      <w:r>
        <w:rPr>
          <w:rFonts w:hint="eastAsia"/>
          <w:sz w:val="24"/>
          <w:szCs w:val="24"/>
        </w:rPr>
        <w:t xml:space="preserve">  </w:t>
      </w:r>
      <w:r>
        <w:rPr>
          <w:rFonts w:hint="eastAsia"/>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5AD6662F">
      <w:pPr>
        <w:rPr>
          <w:rFonts w:hint="eastAsia"/>
          <w:szCs w:val="21"/>
        </w:rPr>
      </w:pPr>
    </w:p>
    <w:p w14:paraId="4DD8F836">
      <w:pPr>
        <w:rPr>
          <w:rFonts w:hint="eastAsia" w:ascii="宋体" w:hAnsi="宋体"/>
          <w:b/>
          <w:spacing w:val="20"/>
          <w:szCs w:val="21"/>
        </w:rPr>
      </w:pPr>
      <w:bookmarkStart w:id="51" w:name="_Toc216236403"/>
    </w:p>
    <w:p w14:paraId="5672B2FF">
      <w:pPr>
        <w:jc w:val="center"/>
        <w:rPr>
          <w:rFonts w:hint="eastAsia" w:ascii="宋体" w:hAnsi="宋体"/>
          <w:b/>
          <w:spacing w:val="20"/>
          <w:szCs w:val="21"/>
        </w:rPr>
      </w:pPr>
    </w:p>
    <w:p w14:paraId="0A11C683">
      <w:pPr>
        <w:jc w:val="center"/>
        <w:rPr>
          <w:rFonts w:hint="eastAsia" w:ascii="宋体" w:hAnsi="宋体"/>
          <w:b/>
          <w:spacing w:val="20"/>
          <w:szCs w:val="21"/>
        </w:rPr>
      </w:pPr>
    </w:p>
    <w:p w14:paraId="259DCD77">
      <w:pPr>
        <w:spacing w:line="360" w:lineRule="auto"/>
        <w:jc w:val="left"/>
        <w:rPr>
          <w:rFonts w:hint="eastAsia" w:ascii="宋体" w:hAnsi="宋体"/>
          <w:b/>
          <w:bCs/>
          <w:spacing w:val="20"/>
          <w:szCs w:val="21"/>
        </w:rPr>
      </w:pPr>
    </w:p>
    <w:p w14:paraId="23CE2CE9">
      <w:pPr>
        <w:spacing w:line="360" w:lineRule="auto"/>
        <w:jc w:val="left"/>
        <w:rPr>
          <w:rFonts w:hint="eastAsia" w:ascii="宋体" w:hAnsi="宋体"/>
          <w:b/>
          <w:bCs/>
          <w:spacing w:val="20"/>
          <w:sz w:val="28"/>
          <w:szCs w:val="28"/>
        </w:rPr>
      </w:pPr>
    </w:p>
    <w:p w14:paraId="6E984CCA">
      <w:pPr>
        <w:spacing w:line="360" w:lineRule="auto"/>
        <w:jc w:val="left"/>
        <w:rPr>
          <w:rFonts w:hint="eastAsia" w:ascii="宋体" w:hAnsi="宋体"/>
          <w:b/>
          <w:bCs/>
          <w:spacing w:val="20"/>
          <w:sz w:val="28"/>
          <w:szCs w:val="28"/>
        </w:rPr>
      </w:pPr>
    </w:p>
    <w:p w14:paraId="662DB311">
      <w:pPr>
        <w:spacing w:line="360" w:lineRule="auto"/>
        <w:jc w:val="left"/>
        <w:rPr>
          <w:rFonts w:hint="eastAsia" w:ascii="宋体" w:hAnsi="宋体"/>
          <w:b/>
          <w:bCs/>
          <w:spacing w:val="20"/>
          <w:sz w:val="28"/>
          <w:szCs w:val="28"/>
        </w:rPr>
      </w:pPr>
    </w:p>
    <w:p w14:paraId="338718A0">
      <w:pPr>
        <w:spacing w:line="360" w:lineRule="auto"/>
        <w:jc w:val="left"/>
        <w:rPr>
          <w:rFonts w:hint="eastAsia" w:ascii="宋体" w:hAnsi="宋体"/>
          <w:b/>
          <w:spacing w:val="20"/>
          <w:sz w:val="28"/>
          <w:szCs w:val="28"/>
        </w:rPr>
      </w:pPr>
      <w:r>
        <w:rPr>
          <w:rFonts w:hint="eastAsia" w:ascii="宋体" w:hAnsi="宋体"/>
          <w:b/>
          <w:bCs/>
          <w:spacing w:val="20"/>
          <w:sz w:val="28"/>
          <w:szCs w:val="28"/>
        </w:rPr>
        <w:t>格式2：</w:t>
      </w:r>
    </w:p>
    <w:p w14:paraId="17E9ED97">
      <w:pPr>
        <w:jc w:val="center"/>
        <w:rPr>
          <w:rFonts w:hint="eastAsia" w:ascii="宋体" w:hAnsi="宋体"/>
          <w:b/>
          <w:spacing w:val="20"/>
          <w:sz w:val="28"/>
          <w:szCs w:val="28"/>
          <w:lang w:val="en-US" w:eastAsia="zh-CN"/>
        </w:rPr>
      </w:pPr>
    </w:p>
    <w:p w14:paraId="0309DA3F">
      <w:pPr>
        <w:jc w:val="center"/>
        <w:rPr>
          <w:rFonts w:hint="eastAsia" w:ascii="宋体" w:hAnsi="宋体"/>
          <w:b/>
          <w:spacing w:val="20"/>
          <w:sz w:val="28"/>
          <w:szCs w:val="28"/>
        </w:rPr>
      </w:pPr>
      <w:r>
        <w:rPr>
          <w:rFonts w:hint="eastAsia" w:ascii="宋体" w:hAnsi="宋体"/>
          <w:b/>
          <w:spacing w:val="20"/>
          <w:sz w:val="28"/>
          <w:szCs w:val="28"/>
          <w:lang w:val="en-US" w:eastAsia="zh-CN"/>
        </w:rPr>
        <w:t xml:space="preserve">开 标 </w:t>
      </w:r>
      <w:r>
        <w:rPr>
          <w:rFonts w:hint="eastAsia" w:ascii="宋体" w:hAnsi="宋体"/>
          <w:b/>
          <w:spacing w:val="20"/>
          <w:sz w:val="28"/>
          <w:szCs w:val="28"/>
        </w:rPr>
        <w:t>一 览</w:t>
      </w:r>
      <w:r>
        <w:rPr>
          <w:rFonts w:hint="eastAsia" w:ascii="宋体" w:hAnsi="宋体"/>
          <w:b/>
          <w:spacing w:val="20"/>
          <w:sz w:val="28"/>
          <w:szCs w:val="28"/>
          <w:lang w:val="en-US" w:eastAsia="zh-CN"/>
        </w:rPr>
        <w:t xml:space="preserve"> </w:t>
      </w:r>
      <w:r>
        <w:rPr>
          <w:rFonts w:hint="eastAsia" w:ascii="宋体" w:hAnsi="宋体"/>
          <w:b/>
          <w:spacing w:val="20"/>
          <w:sz w:val="28"/>
          <w:szCs w:val="28"/>
        </w:rPr>
        <w:t>表</w:t>
      </w:r>
    </w:p>
    <w:p w14:paraId="4F8C8769">
      <w:pPr>
        <w:spacing w:line="360" w:lineRule="auto"/>
        <w:rPr>
          <w:rFonts w:hint="eastAsia" w:ascii="宋体" w:hAnsi="宋体"/>
          <w:sz w:val="24"/>
        </w:rPr>
      </w:pPr>
    </w:p>
    <w:p w14:paraId="48992535">
      <w:pPr>
        <w:spacing w:line="240" w:lineRule="auto"/>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p>
    <w:p w14:paraId="6B5422CE">
      <w:pPr>
        <w:spacing w:line="240" w:lineRule="auto"/>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单位：</w:t>
      </w:r>
      <w:r>
        <w:rPr>
          <w:rFonts w:hint="eastAsia" w:ascii="宋体" w:hAnsi="宋体"/>
          <w:szCs w:val="21"/>
          <w:lang w:val="en-US" w:eastAsia="zh-CN"/>
        </w:rPr>
        <w:t xml:space="preserve"> </w:t>
      </w:r>
      <w:r>
        <w:rPr>
          <w:rFonts w:hint="eastAsia" w:ascii="宋体" w:hAnsi="宋体"/>
          <w:szCs w:val="21"/>
        </w:rPr>
        <w:t>元</w:t>
      </w:r>
    </w:p>
    <w:tbl>
      <w:tblPr>
        <w:tblStyle w:val="16"/>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1844"/>
        <w:gridCol w:w="2174"/>
        <w:gridCol w:w="1320"/>
        <w:gridCol w:w="1643"/>
        <w:gridCol w:w="847"/>
      </w:tblGrid>
      <w:tr w14:paraId="16E3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1720" w:type="dxa"/>
            <w:tcBorders>
              <w:top w:val="single" w:color="auto" w:sz="4" w:space="0"/>
              <w:left w:val="single" w:color="auto" w:sz="4" w:space="0"/>
              <w:bottom w:val="single" w:color="auto" w:sz="4" w:space="0"/>
              <w:right w:val="single" w:color="auto" w:sz="4" w:space="0"/>
            </w:tcBorders>
            <w:noWrap w:val="0"/>
            <w:vAlign w:val="center"/>
          </w:tcPr>
          <w:p w14:paraId="52230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供应商名称</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23CDF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投标总报价（元）</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E57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24"/>
                <w:szCs w:val="24"/>
                <w:lang w:val="en-US" w:eastAsia="zh-CN"/>
              </w:rPr>
            </w:pPr>
            <w:r>
              <w:rPr>
                <w:rFonts w:hint="eastAsia" w:ascii="宋体" w:hAnsi="宋体"/>
                <w:sz w:val="24"/>
                <w:szCs w:val="24"/>
                <w:lang w:val="en-US" w:eastAsia="zh-CN"/>
              </w:rPr>
              <w:t>合同履行期限</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24D9D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szCs w:val="24"/>
              </w:rPr>
            </w:pPr>
            <w:r>
              <w:rPr>
                <w:rFonts w:hint="eastAsia" w:ascii="宋体" w:hAnsi="宋体"/>
                <w:sz w:val="24"/>
                <w:szCs w:val="24"/>
              </w:rPr>
              <w:t>质保期</w:t>
            </w:r>
          </w:p>
        </w:tc>
        <w:tc>
          <w:tcPr>
            <w:tcW w:w="1643" w:type="dxa"/>
            <w:tcBorders>
              <w:top w:val="single" w:color="auto" w:sz="4" w:space="0"/>
              <w:left w:val="single" w:color="auto" w:sz="4" w:space="0"/>
              <w:bottom w:val="single" w:color="auto" w:sz="4" w:space="0"/>
              <w:right w:val="single" w:color="auto" w:sz="4" w:space="0"/>
            </w:tcBorders>
            <w:noWrap w:val="0"/>
            <w:vAlign w:val="top"/>
          </w:tcPr>
          <w:p w14:paraId="233AD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szCs w:val="24"/>
              </w:rPr>
            </w:pPr>
            <w:r>
              <w:rPr>
                <w:rFonts w:hint="eastAsia" w:ascii="宋体" w:hAnsi="宋体"/>
                <w:sz w:val="24"/>
                <w:szCs w:val="24"/>
              </w:rPr>
              <w:t>投标保证金</w:t>
            </w:r>
          </w:p>
          <w:p w14:paraId="40B7D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szCs w:val="24"/>
              </w:rPr>
            </w:pPr>
            <w:r>
              <w:rPr>
                <w:rFonts w:hint="eastAsia" w:ascii="宋体" w:hAnsi="宋体"/>
                <w:sz w:val="24"/>
                <w:szCs w:val="24"/>
              </w:rPr>
              <w:t>（有/无）</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5A5FE4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备注</w:t>
            </w:r>
          </w:p>
        </w:tc>
      </w:tr>
      <w:tr w14:paraId="5F930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exact"/>
          <w:jc w:val="center"/>
        </w:trPr>
        <w:tc>
          <w:tcPr>
            <w:tcW w:w="1720" w:type="dxa"/>
            <w:tcBorders>
              <w:top w:val="single" w:color="auto" w:sz="4" w:space="0"/>
              <w:left w:val="single" w:color="auto" w:sz="4" w:space="0"/>
              <w:bottom w:val="single" w:color="auto" w:sz="4" w:space="0"/>
              <w:right w:val="single" w:color="auto" w:sz="4" w:space="0"/>
            </w:tcBorders>
            <w:noWrap w:val="0"/>
            <w:vAlign w:val="center"/>
          </w:tcPr>
          <w:p w14:paraId="7217D3B1">
            <w:pPr>
              <w:spacing w:line="360" w:lineRule="auto"/>
              <w:jc w:val="center"/>
              <w:rPr>
                <w:rFonts w:ascii="宋体" w:hAnsi="宋体"/>
                <w:sz w:val="24"/>
                <w:szCs w:val="24"/>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14:paraId="7B47911B">
            <w:pPr>
              <w:jc w:val="center"/>
              <w:rPr>
                <w:rFonts w:ascii="宋体" w:hAnsi="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A8C013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sz w:val="24"/>
                <w:szCs w:val="24"/>
                <w:u w:val="none"/>
                <w:lang w:val="en-US" w:eastAsia="zh-CN"/>
              </w:rPr>
            </w:pPr>
            <w:r>
              <w:rPr>
                <w:rFonts w:hint="eastAsia" w:ascii="宋体" w:hAnsi="宋体"/>
                <w:sz w:val="24"/>
                <w:szCs w:val="24"/>
                <w:lang w:val="en-US" w:eastAsia="zh-CN"/>
              </w:rPr>
              <w:t>供货期：</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天</w:t>
            </w:r>
          </w:p>
          <w:p w14:paraId="1C49D6D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sz w:val="24"/>
                <w:szCs w:val="24"/>
                <w:u w:val="single"/>
                <w:lang w:val="en-US" w:eastAsia="zh-CN"/>
              </w:rPr>
            </w:pPr>
            <w:r>
              <w:rPr>
                <w:rFonts w:hint="eastAsia" w:ascii="宋体" w:hAnsi="宋体"/>
                <w:sz w:val="24"/>
                <w:szCs w:val="24"/>
                <w:lang w:val="en-US" w:eastAsia="zh-CN"/>
              </w:rPr>
              <w:t>安装期：</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天</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47FB045">
            <w:pPr>
              <w:spacing w:line="360" w:lineRule="auto"/>
              <w:jc w:val="center"/>
              <w:rPr>
                <w:rFonts w:hint="eastAsia" w:ascii="宋体" w:hAnsi="宋体"/>
                <w:sz w:val="24"/>
                <w:szCs w:val="24"/>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6FE1FDEA">
            <w:pPr>
              <w:spacing w:line="360" w:lineRule="auto"/>
              <w:jc w:val="center"/>
              <w:rPr>
                <w:rFonts w:ascii="宋体" w:hAnsi="宋体"/>
                <w:sz w:val="24"/>
                <w:szCs w:val="24"/>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616AC602">
            <w:pPr>
              <w:spacing w:line="360" w:lineRule="auto"/>
              <w:jc w:val="center"/>
              <w:rPr>
                <w:rFonts w:ascii="宋体" w:hAnsi="宋体"/>
                <w:sz w:val="24"/>
                <w:szCs w:val="24"/>
              </w:rPr>
            </w:pPr>
          </w:p>
        </w:tc>
      </w:tr>
      <w:tr w14:paraId="3E1CD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720" w:type="dxa"/>
            <w:tcBorders>
              <w:left w:val="single" w:color="auto" w:sz="4" w:space="0"/>
              <w:bottom w:val="single" w:color="auto" w:sz="4" w:space="0"/>
              <w:right w:val="single" w:color="auto" w:sz="4" w:space="0"/>
            </w:tcBorders>
            <w:noWrap w:val="0"/>
            <w:vAlign w:val="center"/>
          </w:tcPr>
          <w:p w14:paraId="0B22B7B5">
            <w:pPr>
              <w:jc w:val="center"/>
              <w:rPr>
                <w:rFonts w:hint="eastAsia" w:ascii="宋体" w:hAnsi="宋体"/>
                <w:sz w:val="24"/>
                <w:szCs w:val="24"/>
              </w:rPr>
            </w:pPr>
            <w:r>
              <w:rPr>
                <w:rFonts w:hint="eastAsia" w:ascii="宋体" w:hAnsi="宋体"/>
                <w:sz w:val="24"/>
                <w:szCs w:val="24"/>
              </w:rPr>
              <w:t>总报价</w:t>
            </w:r>
          </w:p>
        </w:tc>
        <w:tc>
          <w:tcPr>
            <w:tcW w:w="7828" w:type="dxa"/>
            <w:gridSpan w:val="5"/>
            <w:tcBorders>
              <w:left w:val="single" w:color="auto" w:sz="4" w:space="0"/>
              <w:bottom w:val="single" w:color="auto" w:sz="4" w:space="0"/>
              <w:right w:val="single" w:color="auto" w:sz="4" w:space="0"/>
            </w:tcBorders>
            <w:noWrap w:val="0"/>
            <w:vAlign w:val="center"/>
          </w:tcPr>
          <w:p w14:paraId="1F8E5341">
            <w:pPr>
              <w:spacing w:before="120" w:beforeLines="50" w:line="276" w:lineRule="auto"/>
              <w:jc w:val="both"/>
              <w:rPr>
                <w:rFonts w:ascii="宋体" w:hAnsi="宋体"/>
                <w:sz w:val="24"/>
                <w:szCs w:val="24"/>
              </w:rPr>
            </w:pPr>
            <w:r>
              <w:rPr>
                <w:rFonts w:hint="eastAsia" w:ascii="宋体" w:hAnsi="宋体"/>
                <w:sz w:val="24"/>
                <w:szCs w:val="24"/>
              </w:rPr>
              <w:t>大写：</w:t>
            </w:r>
          </w:p>
        </w:tc>
      </w:tr>
    </w:tbl>
    <w:p w14:paraId="67A39232">
      <w:pPr>
        <w:spacing w:line="360" w:lineRule="auto"/>
        <w:rPr>
          <w:rFonts w:hint="eastAsia" w:ascii="宋体" w:hAnsi="宋体"/>
          <w:sz w:val="18"/>
          <w:szCs w:val="18"/>
        </w:rPr>
      </w:pPr>
      <w:r>
        <w:rPr>
          <w:rFonts w:hint="eastAsia" w:ascii="宋体" w:hAnsi="宋体"/>
          <w:sz w:val="18"/>
          <w:szCs w:val="18"/>
        </w:rPr>
        <w:t>注：1、供应商报价中包含（但不限于）全部设备的采购、产品材料、制作、包装、运输、装卸（同时自行考虑现场装卸措施）、安装、调试、检验、检测、现场保管、操作培训、水电使用、税金、规费、维保服务及质保期间等一切费用。</w:t>
      </w:r>
    </w:p>
    <w:p w14:paraId="36ED87FD">
      <w:pPr>
        <w:spacing w:line="360" w:lineRule="auto"/>
        <w:rPr>
          <w:rFonts w:hint="eastAsia" w:ascii="宋体" w:hAnsi="宋体"/>
          <w:szCs w:val="21"/>
        </w:rPr>
      </w:pPr>
      <w:r>
        <w:rPr>
          <w:rFonts w:hint="eastAsia" w:ascii="宋体" w:hAnsi="宋体"/>
          <w:sz w:val="18"/>
          <w:szCs w:val="18"/>
        </w:rPr>
        <w:t xml:space="preserve">    2、本表格须装订在投标文件内。然后再将此开标一览表打印一份签字和加盖印章后，单独密封在一个小信封内，随投标文件一同递交，以便开标时唱标用。</w:t>
      </w:r>
    </w:p>
    <w:p w14:paraId="0F95A8BA">
      <w:pPr>
        <w:ind w:left="5040"/>
        <w:jc w:val="left"/>
        <w:rPr>
          <w:rFonts w:hint="eastAsia"/>
          <w:bCs/>
          <w:szCs w:val="21"/>
        </w:rPr>
      </w:pPr>
    </w:p>
    <w:p w14:paraId="37920344">
      <w:pPr>
        <w:spacing w:line="360" w:lineRule="auto"/>
        <w:rPr>
          <w:rFonts w:hint="eastAsia" w:ascii="宋体" w:hAnsi="宋体"/>
          <w:szCs w:val="21"/>
        </w:rPr>
      </w:pPr>
    </w:p>
    <w:p w14:paraId="08587DFE">
      <w:pPr>
        <w:spacing w:line="360" w:lineRule="auto"/>
        <w:rPr>
          <w:rFonts w:hint="eastAsia" w:ascii="宋体" w:hAnsi="宋体"/>
          <w:szCs w:val="21"/>
        </w:rPr>
      </w:pPr>
    </w:p>
    <w:p w14:paraId="1C02A746">
      <w:pPr>
        <w:spacing w:line="360" w:lineRule="auto"/>
        <w:rPr>
          <w:rFonts w:hint="eastAsia" w:ascii="宋体" w:hAnsi="宋体"/>
          <w:szCs w:val="21"/>
        </w:rPr>
      </w:pPr>
    </w:p>
    <w:p w14:paraId="7FD1F12A">
      <w:pPr>
        <w:spacing w:line="360" w:lineRule="auto"/>
        <w:rPr>
          <w:rFonts w:hint="eastAsia" w:ascii="宋体" w:hAnsi="宋体"/>
          <w:szCs w:val="21"/>
        </w:rPr>
      </w:pPr>
    </w:p>
    <w:p w14:paraId="33FCBD23">
      <w:pPr>
        <w:spacing w:line="360" w:lineRule="auto"/>
        <w:rPr>
          <w:rFonts w:hint="eastAsia" w:ascii="宋体" w:hAnsi="宋体"/>
          <w:szCs w:val="21"/>
        </w:rPr>
      </w:pPr>
    </w:p>
    <w:p w14:paraId="38A1D3F8">
      <w:pPr>
        <w:spacing w:line="360" w:lineRule="auto"/>
        <w:rPr>
          <w:rFonts w:hint="eastAsia" w:ascii="宋体" w:hAnsi="宋体"/>
          <w:szCs w:val="21"/>
        </w:rPr>
      </w:pPr>
    </w:p>
    <w:p w14:paraId="7B2C48BB">
      <w:pPr>
        <w:spacing w:line="360" w:lineRule="auto"/>
        <w:rPr>
          <w:rFonts w:hint="eastAsia" w:ascii="宋体" w:hAnsi="宋体"/>
          <w:szCs w:val="21"/>
        </w:rPr>
      </w:pPr>
    </w:p>
    <w:p w14:paraId="60B1A4EA">
      <w:pPr>
        <w:spacing w:line="360" w:lineRule="auto"/>
        <w:rPr>
          <w:rFonts w:hint="eastAsia" w:ascii="宋体" w:hAnsi="宋体"/>
          <w:sz w:val="24"/>
          <w:szCs w:val="24"/>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 w:val="24"/>
          <w:szCs w:val="24"/>
        </w:rPr>
        <w:t xml:space="preserve">供应商名称： </w:t>
      </w:r>
      <w:r>
        <w:rPr>
          <w:rFonts w:hint="eastAsia" w:ascii="宋体" w:hAnsi="宋体"/>
          <w:sz w:val="24"/>
          <w:szCs w:val="24"/>
          <w:u w:val="single"/>
        </w:rPr>
        <w:t xml:space="preserve">                           </w:t>
      </w:r>
      <w:r>
        <w:rPr>
          <w:rFonts w:hint="eastAsia" w:ascii="宋体" w:hAnsi="宋体"/>
          <w:sz w:val="24"/>
          <w:szCs w:val="24"/>
        </w:rPr>
        <w:t>（公章）</w:t>
      </w:r>
    </w:p>
    <w:p w14:paraId="62C15C22">
      <w:pPr>
        <w:spacing w:line="360" w:lineRule="auto"/>
        <w:rPr>
          <w:rFonts w:hint="eastAsia" w:ascii="宋体" w:hAnsi="宋体"/>
          <w:b/>
          <w:sz w:val="24"/>
          <w:szCs w:val="24"/>
        </w:rPr>
      </w:pPr>
    </w:p>
    <w:p w14:paraId="167E30C8">
      <w:pPr>
        <w:spacing w:line="360" w:lineRule="auto"/>
        <w:rPr>
          <w:rFonts w:hint="eastAsia" w:ascii="宋体" w:hAnsi="宋体"/>
          <w:sz w:val="24"/>
          <w:szCs w:val="24"/>
        </w:rPr>
      </w:pPr>
      <w:r>
        <w:rPr>
          <w:rFonts w:hint="eastAsia" w:ascii="宋体" w:hAnsi="宋体"/>
          <w:sz w:val="24"/>
          <w:szCs w:val="24"/>
        </w:rPr>
        <w:t xml:space="preserve">             </w:t>
      </w:r>
      <w:r>
        <w:rPr>
          <w:rFonts w:ascii="宋体" w:hAnsi="宋体"/>
          <w:sz w:val="24"/>
          <w:szCs w:val="24"/>
        </w:rPr>
        <w:t>法定代表人或</w:t>
      </w:r>
      <w:r>
        <w:rPr>
          <w:rFonts w:hint="eastAsia" w:ascii="宋体" w:hAnsi="宋体"/>
          <w:sz w:val="24"/>
          <w:szCs w:val="24"/>
        </w:rPr>
        <w:t>其委托代理</w:t>
      </w:r>
      <w:r>
        <w:rPr>
          <w:rFonts w:ascii="宋体" w:hAnsi="宋体"/>
          <w:sz w:val="24"/>
          <w:szCs w:val="24"/>
        </w:rPr>
        <w:t>人</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14:paraId="08D18970">
      <w:pPr>
        <w:spacing w:line="360" w:lineRule="auto"/>
        <w:rPr>
          <w:rFonts w:hint="eastAsia"/>
          <w:sz w:val="24"/>
          <w:szCs w:val="24"/>
        </w:rPr>
      </w:pPr>
      <w:r>
        <w:rPr>
          <w:rFonts w:hint="eastAsia"/>
          <w:sz w:val="24"/>
          <w:szCs w:val="24"/>
        </w:rPr>
        <w:t xml:space="preserve">                       </w:t>
      </w:r>
    </w:p>
    <w:p w14:paraId="5E20756C">
      <w:pPr>
        <w:spacing w:line="360" w:lineRule="auto"/>
        <w:ind w:firstLine="2640" w:firstLineChars="1100"/>
        <w:rPr>
          <w:rFonts w:hint="eastAsia"/>
          <w:sz w:val="24"/>
          <w:szCs w:val="24"/>
        </w:rPr>
      </w:pP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607B219">
      <w:pPr>
        <w:spacing w:line="480" w:lineRule="auto"/>
        <w:rPr>
          <w:rFonts w:hint="eastAsia"/>
          <w:sz w:val="24"/>
        </w:rPr>
      </w:pPr>
    </w:p>
    <w:p w14:paraId="516EFD52">
      <w:pPr>
        <w:rPr>
          <w:rFonts w:hint="eastAsia"/>
        </w:rPr>
      </w:pPr>
    </w:p>
    <w:p w14:paraId="501A0FDE">
      <w:pPr>
        <w:rPr>
          <w:rFonts w:hint="eastAsia"/>
        </w:rPr>
      </w:pPr>
    </w:p>
    <w:p w14:paraId="0FB9F2CF">
      <w:pPr>
        <w:rPr>
          <w:rFonts w:hint="eastAsia"/>
          <w:b/>
          <w:sz w:val="28"/>
          <w:szCs w:val="28"/>
        </w:rPr>
      </w:pPr>
    </w:p>
    <w:p w14:paraId="40972E90">
      <w:pPr>
        <w:rPr>
          <w:rFonts w:hint="eastAsia"/>
          <w:b/>
          <w:sz w:val="28"/>
          <w:szCs w:val="28"/>
        </w:rPr>
      </w:pPr>
    </w:p>
    <w:p w14:paraId="3E89129A">
      <w:pPr>
        <w:rPr>
          <w:rFonts w:hint="eastAsia"/>
          <w:b/>
          <w:sz w:val="28"/>
          <w:szCs w:val="28"/>
        </w:rPr>
      </w:pPr>
    </w:p>
    <w:p w14:paraId="74B7B47A">
      <w:pPr>
        <w:rPr>
          <w:rFonts w:hint="eastAsia"/>
          <w:b/>
          <w:sz w:val="28"/>
          <w:szCs w:val="28"/>
        </w:rPr>
      </w:pPr>
    </w:p>
    <w:p w14:paraId="4B73CCC3">
      <w:pPr>
        <w:rPr>
          <w:rFonts w:hint="eastAsia"/>
          <w:b/>
          <w:sz w:val="28"/>
          <w:szCs w:val="28"/>
        </w:rPr>
      </w:pPr>
    </w:p>
    <w:p w14:paraId="67983673">
      <w:pPr>
        <w:rPr>
          <w:b/>
          <w:sz w:val="28"/>
          <w:szCs w:val="28"/>
        </w:rPr>
      </w:pPr>
      <w:r>
        <w:rPr>
          <w:rFonts w:hint="eastAsia"/>
          <w:b/>
          <w:sz w:val="28"/>
          <w:szCs w:val="28"/>
        </w:rPr>
        <w:t>格式3：</w:t>
      </w:r>
      <w:bookmarkEnd w:id="51"/>
    </w:p>
    <w:p w14:paraId="73EAB4D2">
      <w:pPr>
        <w:jc w:val="center"/>
        <w:rPr>
          <w:rFonts w:hint="eastAsia" w:ascii="宋体" w:hAnsi="宋体"/>
          <w:b/>
          <w:spacing w:val="20"/>
          <w:sz w:val="28"/>
          <w:szCs w:val="28"/>
        </w:rPr>
      </w:pPr>
    </w:p>
    <w:p w14:paraId="4C0A19D6">
      <w:pPr>
        <w:jc w:val="center"/>
        <w:rPr>
          <w:rFonts w:hint="eastAsia" w:ascii="宋体" w:hAnsi="宋体"/>
          <w:b/>
          <w:spacing w:val="20"/>
          <w:sz w:val="28"/>
          <w:szCs w:val="28"/>
        </w:rPr>
      </w:pPr>
      <w:r>
        <w:rPr>
          <w:rFonts w:hint="eastAsia" w:ascii="宋体" w:hAnsi="宋体"/>
          <w:b/>
          <w:spacing w:val="20"/>
          <w:sz w:val="28"/>
          <w:szCs w:val="28"/>
        </w:rPr>
        <w:t>投 标 报 价 明 细 表</w:t>
      </w:r>
    </w:p>
    <w:p w14:paraId="64975CB1">
      <w:pPr>
        <w:spacing w:line="360" w:lineRule="auto"/>
        <w:rPr>
          <w:rFonts w:hint="eastAsia" w:ascii="宋体" w:hAnsi="宋体"/>
          <w:sz w:val="24"/>
        </w:rPr>
      </w:pPr>
    </w:p>
    <w:p w14:paraId="34EE019F">
      <w:pPr>
        <w:spacing w:line="240" w:lineRule="auto"/>
        <w:rPr>
          <w:rFonts w:hint="default" w:ascii="宋体" w:hAnsi="宋体" w:eastAsia="宋体"/>
          <w:sz w:val="21"/>
          <w:szCs w:val="21"/>
          <w:lang w:val="en-US" w:eastAsia="zh-CN"/>
        </w:rPr>
      </w:pPr>
      <w:r>
        <w:rPr>
          <w:rFonts w:hint="eastAsia" w:ascii="宋体" w:hAnsi="宋体"/>
          <w:sz w:val="21"/>
          <w:szCs w:val="21"/>
          <w:lang w:val="en-US" w:eastAsia="zh-CN"/>
        </w:rPr>
        <w:t>项目</w:t>
      </w:r>
      <w:r>
        <w:rPr>
          <w:rFonts w:hint="eastAsia" w:ascii="宋体" w:hAnsi="宋体"/>
          <w:sz w:val="21"/>
          <w:szCs w:val="21"/>
        </w:rPr>
        <w:t xml:space="preserve">名称： </w:t>
      </w:r>
      <w:r>
        <w:rPr>
          <w:rFonts w:hint="eastAsia" w:ascii="宋体" w:hAnsi="宋体"/>
          <w:sz w:val="21"/>
          <w:szCs w:val="21"/>
          <w:u w:val="single"/>
        </w:rPr>
        <w:t xml:space="preserve">                           </w:t>
      </w:r>
      <w:r>
        <w:rPr>
          <w:rFonts w:hint="eastAsia" w:ascii="宋体" w:hAnsi="宋体"/>
          <w:sz w:val="21"/>
          <w:szCs w:val="21"/>
          <w:lang w:val="en-US" w:eastAsia="zh-CN"/>
        </w:rPr>
        <w:t xml:space="preserve">   </w:t>
      </w:r>
    </w:p>
    <w:p w14:paraId="100B6E33">
      <w:pPr>
        <w:spacing w:line="240" w:lineRule="auto"/>
        <w:rPr>
          <w:rFonts w:hint="eastAsia" w:ascii="宋体" w:hAnsi="宋体"/>
          <w:sz w:val="24"/>
        </w:rPr>
      </w:pPr>
      <w:r>
        <w:rPr>
          <w:rFonts w:hint="eastAsia" w:ascii="宋体" w:hAnsi="宋体"/>
          <w:sz w:val="21"/>
          <w:szCs w:val="21"/>
        </w:rPr>
        <w:t>项目编号：</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850"/>
        <w:gridCol w:w="2160"/>
        <w:gridCol w:w="900"/>
        <w:gridCol w:w="720"/>
        <w:gridCol w:w="829"/>
        <w:gridCol w:w="1025"/>
        <w:gridCol w:w="1094"/>
      </w:tblGrid>
      <w:tr w14:paraId="0758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38B50EC">
            <w:pPr>
              <w:spacing w:line="360" w:lineRule="exact"/>
              <w:ind w:left="-108"/>
              <w:jc w:val="center"/>
              <w:rPr>
                <w:rFonts w:ascii="宋体" w:hAnsi="宋体"/>
                <w:sz w:val="24"/>
              </w:rPr>
            </w:pPr>
            <w:r>
              <w:rPr>
                <w:rFonts w:hint="eastAsia" w:ascii="宋体" w:hAnsi="宋体"/>
                <w:sz w:val="24"/>
              </w:rPr>
              <w:t>序号</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7013F5A">
            <w:pPr>
              <w:spacing w:line="360" w:lineRule="exact"/>
              <w:ind w:left="-108"/>
              <w:jc w:val="center"/>
              <w:rPr>
                <w:rFonts w:ascii="宋体" w:hAnsi="宋体"/>
                <w:sz w:val="24"/>
              </w:rPr>
            </w:pPr>
            <w:r>
              <w:rPr>
                <w:rFonts w:hint="eastAsia" w:ascii="宋体" w:hAnsi="宋体"/>
                <w:sz w:val="24"/>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9126C3A">
            <w:pPr>
              <w:jc w:val="center"/>
              <w:rPr>
                <w:rFonts w:hint="eastAsia"/>
                <w:sz w:val="24"/>
              </w:rPr>
            </w:pPr>
            <w:r>
              <w:rPr>
                <w:rFonts w:hint="eastAsia"/>
                <w:sz w:val="24"/>
                <w:lang w:val="en-US" w:eastAsia="zh-CN"/>
              </w:rPr>
              <w:t>品牌</w:t>
            </w:r>
            <w:r>
              <w:rPr>
                <w:rFonts w:hint="eastAsia"/>
                <w:sz w:val="24"/>
              </w:rPr>
              <w:t>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593E518">
            <w:pPr>
              <w:jc w:val="center"/>
              <w:rPr>
                <w:sz w:val="24"/>
              </w:rPr>
            </w:pPr>
            <w:r>
              <w:rPr>
                <w:rFonts w:hint="eastAsia"/>
                <w:sz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99E35AE">
            <w:pPr>
              <w:jc w:val="center"/>
              <w:rPr>
                <w:sz w:val="24"/>
              </w:rPr>
            </w:pPr>
            <w:r>
              <w:rPr>
                <w:rFonts w:hint="eastAsia"/>
                <w:sz w:val="24"/>
              </w:rPr>
              <w:t>单位</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38DFE660">
            <w:pPr>
              <w:spacing w:line="360" w:lineRule="exact"/>
              <w:ind w:left="-108"/>
              <w:jc w:val="center"/>
              <w:rPr>
                <w:rFonts w:hint="eastAsia" w:ascii="宋体" w:hAnsi="宋体"/>
                <w:sz w:val="24"/>
              </w:rPr>
            </w:pPr>
            <w:r>
              <w:rPr>
                <w:rFonts w:hint="eastAsia" w:ascii="宋体" w:hAnsi="宋体"/>
                <w:sz w:val="24"/>
              </w:rPr>
              <w:t>综合</w:t>
            </w:r>
          </w:p>
          <w:p w14:paraId="0C875E51">
            <w:pPr>
              <w:spacing w:line="360" w:lineRule="exact"/>
              <w:ind w:left="-108"/>
              <w:jc w:val="center"/>
              <w:rPr>
                <w:rFonts w:ascii="宋体" w:hAnsi="宋体"/>
                <w:sz w:val="24"/>
              </w:rPr>
            </w:pPr>
            <w:r>
              <w:rPr>
                <w:rFonts w:hint="eastAsia" w:ascii="宋体" w:hAnsi="宋体"/>
                <w:sz w:val="24"/>
              </w:rPr>
              <w:t>单价</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C704229">
            <w:pPr>
              <w:spacing w:line="360" w:lineRule="exact"/>
              <w:ind w:left="-108"/>
              <w:jc w:val="center"/>
              <w:rPr>
                <w:rFonts w:ascii="宋体" w:hAnsi="宋体"/>
                <w:sz w:val="24"/>
              </w:rPr>
            </w:pPr>
            <w:r>
              <w:rPr>
                <w:rFonts w:hint="eastAsia" w:ascii="宋体" w:hAnsi="宋体"/>
                <w:sz w:val="24"/>
              </w:rPr>
              <w:t>总价</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08F4FA0C">
            <w:pPr>
              <w:spacing w:line="360" w:lineRule="exact"/>
              <w:ind w:left="-108"/>
              <w:jc w:val="center"/>
              <w:rPr>
                <w:rFonts w:hint="eastAsia" w:ascii="宋体" w:hAnsi="宋体"/>
                <w:sz w:val="24"/>
              </w:rPr>
            </w:pPr>
            <w:r>
              <w:rPr>
                <w:rFonts w:hint="eastAsia" w:ascii="宋体" w:hAnsi="宋体"/>
                <w:sz w:val="24"/>
              </w:rPr>
              <w:t>备注</w:t>
            </w:r>
          </w:p>
        </w:tc>
      </w:tr>
      <w:tr w14:paraId="2757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CC8E87A">
            <w:pPr>
              <w:spacing w:line="360" w:lineRule="exact"/>
              <w:ind w:left="-108"/>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C92512C">
            <w:pPr>
              <w:spacing w:line="360" w:lineRule="exact"/>
              <w:ind w:left="-108"/>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8C2A125">
            <w:pPr>
              <w:spacing w:line="360" w:lineRule="exact"/>
              <w:ind w:left="-108"/>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A58B280">
            <w:pPr>
              <w:spacing w:line="360" w:lineRule="exact"/>
              <w:ind w:left="-108"/>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79A47B2">
            <w:pPr>
              <w:spacing w:line="360" w:lineRule="exact"/>
              <w:ind w:left="-108"/>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63D0ADB1">
            <w:pPr>
              <w:spacing w:line="360" w:lineRule="exact"/>
              <w:ind w:left="-108"/>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202E84A">
            <w:pPr>
              <w:spacing w:line="360" w:lineRule="exact"/>
              <w:ind w:left="-108"/>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3A7F289A">
            <w:pPr>
              <w:spacing w:line="360" w:lineRule="exact"/>
              <w:ind w:left="-108"/>
              <w:jc w:val="center"/>
              <w:rPr>
                <w:rFonts w:ascii="宋体" w:hAnsi="宋体"/>
                <w:szCs w:val="21"/>
              </w:rPr>
            </w:pPr>
          </w:p>
        </w:tc>
      </w:tr>
      <w:tr w14:paraId="489B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8D1DD05">
            <w:pPr>
              <w:pStyle w:val="4"/>
              <w:rPr>
                <w:rFonts w:hAnsi="宋体"/>
                <w:szCs w:val="21"/>
              </w:rPr>
            </w:pPr>
            <w:r>
              <w:rPr>
                <w:rFonts w:hint="eastAsia" w:hAnsi="宋体"/>
                <w:szCs w:val="21"/>
              </w:rPr>
              <w:t xml:space="preserve">    </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4EC5B17">
            <w:pPr>
              <w:pStyle w:val="4"/>
              <w:ind w:firstLine="0"/>
              <w:rPr>
                <w:rFonts w:hAnsi="宋体"/>
                <w:szCs w:val="21"/>
              </w:rPr>
            </w:pPr>
            <w:r>
              <w:rPr>
                <w:rFonts w:hint="eastAsia" w:hAnsi="宋体"/>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0007293">
            <w:pPr>
              <w:pStyle w:val="4"/>
              <w:rPr>
                <w:rFonts w:hAnsi="宋体"/>
                <w:szCs w:val="21"/>
              </w:rPr>
            </w:pPr>
            <w:r>
              <w:rPr>
                <w:rFonts w:hint="eastAsia" w:hAnsi="宋体"/>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555C405C">
            <w:pPr>
              <w:pStyle w:val="4"/>
              <w:ind w:firstLine="0"/>
              <w:rPr>
                <w:rFonts w:hAnsi="宋体"/>
                <w:szCs w:val="21"/>
              </w:rPr>
            </w:pPr>
            <w:r>
              <w:rPr>
                <w:rFonts w:hint="eastAsia" w:hAnsi="宋体"/>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0B3989">
            <w:pPr>
              <w:pStyle w:val="4"/>
              <w:ind w:firstLine="0"/>
              <w:rPr>
                <w:rFonts w:hAnsi="宋体"/>
                <w:szCs w:val="21"/>
              </w:rPr>
            </w:pPr>
            <w:r>
              <w:rPr>
                <w:rFonts w:hint="eastAsia" w:hAnsi="宋体"/>
                <w:szCs w:val="21"/>
              </w:rPr>
              <w:t xml:space="preserve">  </w:t>
            </w:r>
          </w:p>
        </w:tc>
        <w:tc>
          <w:tcPr>
            <w:tcW w:w="829" w:type="dxa"/>
            <w:tcBorders>
              <w:top w:val="single" w:color="auto" w:sz="4" w:space="0"/>
              <w:left w:val="single" w:color="auto" w:sz="4" w:space="0"/>
              <w:bottom w:val="single" w:color="auto" w:sz="4" w:space="0"/>
              <w:right w:val="single" w:color="auto" w:sz="4" w:space="0"/>
            </w:tcBorders>
            <w:noWrap w:val="0"/>
            <w:vAlign w:val="top"/>
          </w:tcPr>
          <w:p w14:paraId="0FBF21A7">
            <w:pPr>
              <w:pStyle w:val="4"/>
              <w:ind w:firstLine="0"/>
              <w:rPr>
                <w:rFonts w:hAnsi="宋体"/>
                <w:szCs w:val="21"/>
              </w:rPr>
            </w:pPr>
            <w:r>
              <w:rPr>
                <w:rFonts w:hint="eastAsia" w:hAnsi="宋体"/>
                <w:szCs w:val="21"/>
              </w:rPr>
              <w:t xml:space="preserve">   </w:t>
            </w:r>
          </w:p>
        </w:tc>
        <w:tc>
          <w:tcPr>
            <w:tcW w:w="1025" w:type="dxa"/>
            <w:tcBorders>
              <w:top w:val="single" w:color="auto" w:sz="4" w:space="0"/>
              <w:left w:val="single" w:color="auto" w:sz="4" w:space="0"/>
              <w:bottom w:val="single" w:color="auto" w:sz="4" w:space="0"/>
              <w:right w:val="single" w:color="auto" w:sz="4" w:space="0"/>
            </w:tcBorders>
            <w:noWrap w:val="0"/>
            <w:vAlign w:val="top"/>
          </w:tcPr>
          <w:p w14:paraId="0BAEEB44">
            <w:pPr>
              <w:pStyle w:val="4"/>
              <w:ind w:firstLine="0"/>
              <w:rPr>
                <w:rFonts w:hAnsi="宋体"/>
                <w:szCs w:val="21"/>
              </w:rPr>
            </w:pPr>
            <w:r>
              <w:rPr>
                <w:rFonts w:hint="eastAsia" w:hAnsi="宋体"/>
                <w:szCs w:val="21"/>
              </w:rPr>
              <w:t xml:space="preserve">   </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021405EE">
            <w:pPr>
              <w:pStyle w:val="4"/>
              <w:rPr>
                <w:rFonts w:hAnsi="宋体"/>
                <w:szCs w:val="21"/>
              </w:rPr>
            </w:pPr>
          </w:p>
        </w:tc>
      </w:tr>
      <w:tr w14:paraId="39E6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1C74B6">
            <w:pPr>
              <w:pStyle w:val="4"/>
              <w:rPr>
                <w:rFonts w:hAnsi="宋体"/>
                <w:szCs w:val="21"/>
              </w:rPr>
            </w:pPr>
            <w:r>
              <w:rPr>
                <w:rFonts w:hint="eastAsia" w:hAnsi="宋体"/>
                <w:szCs w:val="21"/>
              </w:rPr>
              <w:t xml:space="preserve">    </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0C4A18AE">
            <w:pPr>
              <w:pStyle w:val="4"/>
              <w:ind w:firstLine="0"/>
              <w:rPr>
                <w:rFonts w:hAnsi="宋体"/>
                <w:szCs w:val="21"/>
              </w:rPr>
            </w:pPr>
            <w:r>
              <w:rPr>
                <w:rFonts w:hint="eastAsia" w:hAnsi="宋体"/>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74F1B0B">
            <w:pPr>
              <w:pStyle w:val="4"/>
              <w:rPr>
                <w:rFonts w:hAnsi="宋体"/>
                <w:szCs w:val="21"/>
              </w:rPr>
            </w:pPr>
            <w:r>
              <w:rPr>
                <w:rFonts w:hint="eastAsia" w:hAnsi="宋体"/>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26D1BC70">
            <w:pPr>
              <w:pStyle w:val="4"/>
              <w:ind w:firstLine="0"/>
              <w:rPr>
                <w:rFonts w:hAnsi="宋体"/>
                <w:szCs w:val="21"/>
              </w:rPr>
            </w:pPr>
            <w:r>
              <w:rPr>
                <w:rFonts w:hint="eastAsia" w:hAnsi="宋体"/>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82A498E">
            <w:pPr>
              <w:pStyle w:val="4"/>
              <w:ind w:firstLine="0"/>
              <w:rPr>
                <w:rFonts w:hAnsi="宋体"/>
                <w:szCs w:val="21"/>
              </w:rPr>
            </w:pPr>
            <w:r>
              <w:rPr>
                <w:rFonts w:hint="eastAsia" w:hAnsi="宋体"/>
                <w:szCs w:val="21"/>
              </w:rPr>
              <w:t xml:space="preserve">  </w:t>
            </w:r>
          </w:p>
        </w:tc>
        <w:tc>
          <w:tcPr>
            <w:tcW w:w="829" w:type="dxa"/>
            <w:tcBorders>
              <w:top w:val="single" w:color="auto" w:sz="4" w:space="0"/>
              <w:left w:val="single" w:color="auto" w:sz="4" w:space="0"/>
              <w:bottom w:val="single" w:color="auto" w:sz="4" w:space="0"/>
              <w:right w:val="single" w:color="auto" w:sz="4" w:space="0"/>
            </w:tcBorders>
            <w:noWrap w:val="0"/>
            <w:vAlign w:val="top"/>
          </w:tcPr>
          <w:p w14:paraId="560BB8F9">
            <w:pPr>
              <w:pStyle w:val="4"/>
              <w:ind w:firstLine="0"/>
              <w:rPr>
                <w:rFonts w:hAnsi="宋体"/>
                <w:szCs w:val="21"/>
              </w:rPr>
            </w:pPr>
            <w:r>
              <w:rPr>
                <w:rFonts w:hint="eastAsia" w:hAnsi="宋体"/>
                <w:szCs w:val="21"/>
              </w:rPr>
              <w:t xml:space="preserve">   </w:t>
            </w:r>
          </w:p>
        </w:tc>
        <w:tc>
          <w:tcPr>
            <w:tcW w:w="1025" w:type="dxa"/>
            <w:tcBorders>
              <w:top w:val="single" w:color="auto" w:sz="4" w:space="0"/>
              <w:left w:val="single" w:color="auto" w:sz="4" w:space="0"/>
              <w:bottom w:val="single" w:color="auto" w:sz="4" w:space="0"/>
              <w:right w:val="single" w:color="auto" w:sz="4" w:space="0"/>
            </w:tcBorders>
            <w:noWrap w:val="0"/>
            <w:vAlign w:val="top"/>
          </w:tcPr>
          <w:p w14:paraId="5696E666">
            <w:pPr>
              <w:pStyle w:val="4"/>
              <w:ind w:firstLine="0"/>
              <w:rPr>
                <w:rFonts w:hAnsi="宋体"/>
                <w:szCs w:val="21"/>
              </w:rPr>
            </w:pPr>
            <w:r>
              <w:rPr>
                <w:rFonts w:hint="eastAsia" w:hAnsi="宋体"/>
                <w:szCs w:val="21"/>
              </w:rPr>
              <w:t xml:space="preserve">   </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68775461">
            <w:pPr>
              <w:pStyle w:val="4"/>
              <w:rPr>
                <w:rFonts w:hAnsi="宋体"/>
                <w:szCs w:val="21"/>
              </w:rPr>
            </w:pPr>
          </w:p>
        </w:tc>
      </w:tr>
      <w:tr w14:paraId="41FD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AA3119A">
            <w:pPr>
              <w:spacing w:line="360" w:lineRule="exact"/>
              <w:rPr>
                <w:rFonts w:ascii="宋体" w:hAnsi="宋体"/>
                <w:szCs w:val="21"/>
              </w:rPr>
            </w:pPr>
            <w:r>
              <w:rPr>
                <w:rFonts w:hint="eastAsia" w:ascii="宋体" w:hAnsi="宋体"/>
                <w:szCs w:val="21"/>
              </w:rPr>
              <w:t xml:space="preserve">        </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DD80588">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6323735">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89FF131">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86B4A23">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51DBD4FD">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D70EC3F">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41F7C997">
            <w:pPr>
              <w:spacing w:line="360" w:lineRule="exact"/>
              <w:jc w:val="center"/>
              <w:rPr>
                <w:rFonts w:ascii="宋体" w:hAnsi="宋体"/>
                <w:szCs w:val="21"/>
              </w:rPr>
            </w:pPr>
          </w:p>
        </w:tc>
      </w:tr>
      <w:tr w14:paraId="1CC7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9D3CA73">
            <w:pPr>
              <w:spacing w:line="360" w:lineRule="exact"/>
              <w:rPr>
                <w:rFonts w:ascii="宋体" w:hAnsi="宋体"/>
                <w:szCs w:val="21"/>
              </w:rPr>
            </w:pPr>
            <w:r>
              <w:rPr>
                <w:rFonts w:hint="eastAsia" w:ascii="宋体" w:hAnsi="宋体"/>
                <w:szCs w:val="21"/>
              </w:rPr>
              <w:t xml:space="preserve">        </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30D822F0">
            <w:pPr>
              <w:spacing w:line="360" w:lineRule="exact"/>
              <w:rPr>
                <w:rFonts w:ascii="宋体" w:hAnsi="宋体"/>
                <w:szCs w:val="21"/>
              </w:rPr>
            </w:pPr>
            <w:r>
              <w:rPr>
                <w:rFonts w:hint="eastAsia" w:ascii="宋体" w:hAnsi="宋体"/>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C386F2">
            <w:pPr>
              <w:spacing w:line="360" w:lineRule="exact"/>
              <w:rPr>
                <w:rFonts w:ascii="宋体" w:hAnsi="宋体"/>
                <w:szCs w:val="21"/>
              </w:rPr>
            </w:pPr>
            <w:r>
              <w:rPr>
                <w:rFonts w:hint="eastAsia" w:ascii="宋体" w:hAnsi="宋体"/>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7B129F5B">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57D3401">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319E822F">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CFC037E">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39245ED3">
            <w:pPr>
              <w:spacing w:line="360" w:lineRule="exact"/>
              <w:jc w:val="center"/>
              <w:rPr>
                <w:rFonts w:ascii="宋体" w:hAnsi="宋体"/>
                <w:szCs w:val="21"/>
              </w:rPr>
            </w:pPr>
          </w:p>
        </w:tc>
      </w:tr>
      <w:tr w14:paraId="7AB4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7F7BB39">
            <w:pPr>
              <w:spacing w:line="360" w:lineRule="exact"/>
              <w:rPr>
                <w:rFonts w:ascii="宋体" w:hAnsi="宋体"/>
                <w:szCs w:val="21"/>
              </w:rPr>
            </w:pPr>
            <w:r>
              <w:rPr>
                <w:rFonts w:hint="eastAsia" w:ascii="宋体" w:hAnsi="宋体"/>
                <w:szCs w:val="21"/>
              </w:rPr>
              <w:t xml:space="preserve">        </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A7164C3">
            <w:pPr>
              <w:spacing w:line="360" w:lineRule="exact"/>
              <w:rPr>
                <w:rFonts w:ascii="宋体" w:hAnsi="宋体"/>
                <w:szCs w:val="21"/>
              </w:rPr>
            </w:pPr>
            <w:r>
              <w:rPr>
                <w:rFonts w:hint="eastAsia" w:ascii="宋体" w:hAnsi="宋体"/>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ED90116">
            <w:pPr>
              <w:spacing w:line="360" w:lineRule="exact"/>
              <w:rPr>
                <w:rFonts w:ascii="宋体" w:hAnsi="宋体"/>
                <w:szCs w:val="21"/>
              </w:rPr>
            </w:pPr>
            <w:r>
              <w:rPr>
                <w:rFonts w:hint="eastAsia" w:ascii="宋体" w:hAnsi="宋体"/>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74762E1A">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630EB36">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0F3E76F2">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652690A">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0299E59D">
            <w:pPr>
              <w:spacing w:line="360" w:lineRule="exact"/>
              <w:jc w:val="center"/>
              <w:rPr>
                <w:rFonts w:ascii="宋体" w:hAnsi="宋体"/>
                <w:szCs w:val="21"/>
              </w:rPr>
            </w:pPr>
          </w:p>
        </w:tc>
      </w:tr>
      <w:tr w14:paraId="40E8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F0777A8">
            <w:pPr>
              <w:spacing w:line="360" w:lineRule="auto"/>
              <w:ind w:left="-108"/>
              <w:jc w:val="center"/>
              <w:rPr>
                <w:rFonts w:ascii="宋体" w:hAnsi="宋体"/>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03CD016">
            <w:pPr>
              <w:spacing w:line="360" w:lineRule="auto"/>
              <w:ind w:left="-108"/>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C737992">
            <w:pPr>
              <w:spacing w:line="360" w:lineRule="auto"/>
              <w:ind w:left="-108"/>
              <w:jc w:val="center"/>
              <w:rPr>
                <w:rFonts w:ascii="宋体" w:hAnsi="宋体"/>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25D42E2">
            <w:pPr>
              <w:spacing w:line="360" w:lineRule="auto"/>
              <w:ind w:left="-108"/>
              <w:jc w:val="center"/>
              <w:rPr>
                <w:rFonts w:ascii="宋体" w:hAnsi="宋体"/>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8328B70">
            <w:pPr>
              <w:spacing w:line="360" w:lineRule="auto"/>
              <w:ind w:left="-108"/>
              <w:jc w:val="center"/>
              <w:rPr>
                <w:rFonts w:ascii="宋体" w:hAnsi="宋体"/>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1D71DAAA">
            <w:pPr>
              <w:spacing w:line="360" w:lineRule="auto"/>
              <w:ind w:left="-108"/>
              <w:jc w:val="center"/>
              <w:rPr>
                <w:rFonts w:ascii="宋体" w:hAnsi="宋体"/>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27383D5">
            <w:pPr>
              <w:spacing w:line="360" w:lineRule="auto"/>
              <w:ind w:left="-108"/>
              <w:jc w:val="center"/>
              <w:rPr>
                <w:rFonts w:ascii="宋体" w:hAnsi="宋体"/>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621A0A63">
            <w:pPr>
              <w:spacing w:line="360" w:lineRule="auto"/>
              <w:ind w:left="-108"/>
              <w:jc w:val="center"/>
              <w:rPr>
                <w:rFonts w:ascii="宋体" w:hAnsi="宋体"/>
              </w:rPr>
            </w:pPr>
          </w:p>
        </w:tc>
      </w:tr>
      <w:tr w14:paraId="785B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3F38A60">
            <w:pPr>
              <w:spacing w:line="360" w:lineRule="exact"/>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0AECA60F">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4B00C39">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A455E27">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295D313">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20F11871">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2B7DB70">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087521C2">
            <w:pPr>
              <w:spacing w:line="360" w:lineRule="exact"/>
              <w:jc w:val="center"/>
              <w:rPr>
                <w:rFonts w:ascii="宋体" w:hAnsi="宋体"/>
                <w:szCs w:val="21"/>
              </w:rPr>
            </w:pPr>
          </w:p>
        </w:tc>
      </w:tr>
      <w:tr w14:paraId="4F80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012392E">
            <w:pPr>
              <w:spacing w:line="360" w:lineRule="exact"/>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0F5D619D">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1F8D302">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234CD82">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C7704D0">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0160F7CC">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1C5789F8">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753944D2">
            <w:pPr>
              <w:spacing w:line="360" w:lineRule="exact"/>
              <w:jc w:val="center"/>
              <w:rPr>
                <w:rFonts w:ascii="宋体" w:hAnsi="宋体"/>
                <w:szCs w:val="21"/>
              </w:rPr>
            </w:pPr>
          </w:p>
        </w:tc>
      </w:tr>
      <w:tr w14:paraId="366A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AC9D96F">
            <w:pPr>
              <w:spacing w:line="360" w:lineRule="exact"/>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3B9EF44">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611FA54">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AC42DA">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D2CCEA1">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6924C2AE">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1678EF03">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7C8A7513">
            <w:pPr>
              <w:spacing w:line="360" w:lineRule="exact"/>
              <w:jc w:val="center"/>
              <w:rPr>
                <w:rFonts w:ascii="宋体" w:hAnsi="宋体"/>
                <w:szCs w:val="21"/>
              </w:rPr>
            </w:pPr>
          </w:p>
        </w:tc>
      </w:tr>
      <w:tr w14:paraId="446B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4375D2E">
            <w:pPr>
              <w:spacing w:line="360" w:lineRule="exact"/>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321ACE36">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BCE3866">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872E3B7">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6BD6031">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1B3255DF">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63DE675">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28826B45">
            <w:pPr>
              <w:spacing w:line="360" w:lineRule="exact"/>
              <w:jc w:val="center"/>
              <w:rPr>
                <w:rFonts w:ascii="宋体" w:hAnsi="宋体"/>
                <w:szCs w:val="21"/>
              </w:rPr>
            </w:pPr>
          </w:p>
        </w:tc>
      </w:tr>
      <w:tr w14:paraId="39DA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BE8AE0E">
            <w:pPr>
              <w:spacing w:line="360" w:lineRule="exact"/>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241DCC32">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87BDD3A">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34F987B">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EA64BD6">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505D2431">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9B686D7">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321E29B8">
            <w:pPr>
              <w:spacing w:line="360" w:lineRule="exact"/>
              <w:jc w:val="center"/>
              <w:rPr>
                <w:rFonts w:ascii="宋体" w:hAnsi="宋体"/>
                <w:szCs w:val="21"/>
              </w:rPr>
            </w:pPr>
          </w:p>
        </w:tc>
      </w:tr>
      <w:tr w14:paraId="4E8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3867826">
            <w:pPr>
              <w:spacing w:line="360" w:lineRule="exact"/>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45CF6E5">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AF43505">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0FB12A7">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57825B5">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33C1C0B5">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039ACE8">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77A07C78">
            <w:pPr>
              <w:spacing w:line="360" w:lineRule="exact"/>
              <w:jc w:val="center"/>
              <w:rPr>
                <w:rFonts w:ascii="宋体" w:hAnsi="宋体"/>
                <w:szCs w:val="21"/>
              </w:rPr>
            </w:pPr>
          </w:p>
        </w:tc>
      </w:tr>
      <w:tr w14:paraId="7E79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C3B8786">
            <w:pPr>
              <w:spacing w:line="360" w:lineRule="exact"/>
              <w:jc w:val="center"/>
              <w:rPr>
                <w:rFonts w:ascii="宋体" w:hAnsi="宋体"/>
                <w:szCs w:val="21"/>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62D22D3A">
            <w:pPr>
              <w:spacing w:line="360" w:lineRule="exact"/>
              <w:jc w:val="center"/>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5A040EC">
            <w:pPr>
              <w:spacing w:line="36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B92FA79">
            <w:pPr>
              <w:spacing w:line="3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F3EA6DF">
            <w:pPr>
              <w:spacing w:line="360" w:lineRule="exact"/>
              <w:jc w:val="center"/>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49BB5E62">
            <w:pPr>
              <w:spacing w:line="360" w:lineRule="exact"/>
              <w:jc w:val="center"/>
              <w:rPr>
                <w:rFonts w:ascii="宋体" w:hAnsi="宋体"/>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CC145FF">
            <w:pPr>
              <w:spacing w:line="360" w:lineRule="exact"/>
              <w:jc w:val="center"/>
              <w:rPr>
                <w:rFonts w:ascii="宋体" w:hAnsi="宋体"/>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2601107E">
            <w:pPr>
              <w:spacing w:line="360" w:lineRule="exact"/>
              <w:jc w:val="center"/>
              <w:rPr>
                <w:rFonts w:ascii="宋体" w:hAnsi="宋体"/>
                <w:szCs w:val="21"/>
              </w:rPr>
            </w:pPr>
          </w:p>
        </w:tc>
      </w:tr>
    </w:tbl>
    <w:p w14:paraId="0B1C157C">
      <w:pPr>
        <w:ind w:leftChars="-135" w:hanging="282" w:hangingChars="157"/>
        <w:rPr>
          <w:rFonts w:hint="eastAsia" w:ascii="宋体" w:hAnsi="宋体"/>
          <w:sz w:val="18"/>
          <w:szCs w:val="18"/>
        </w:rPr>
      </w:pPr>
      <w:r>
        <w:rPr>
          <w:rFonts w:hint="eastAsia" w:ascii="宋体" w:hAnsi="宋体"/>
          <w:sz w:val="18"/>
          <w:szCs w:val="18"/>
        </w:rPr>
        <w:t xml:space="preserve">   注：1、供应商报价中包含（但不限于）全部设备的采购、产品材料、制作、包装、运输、装卸（同时自行考虑现场装卸措施）、安装、调试、检验、检测、现场保管、操作培训、水电使用、税金、规费、维保服务及质保期间等一切费用。</w:t>
      </w:r>
    </w:p>
    <w:p w14:paraId="35898EDB">
      <w:pPr>
        <w:ind w:leftChars="-135" w:hanging="282" w:hangingChars="157"/>
        <w:rPr>
          <w:rFonts w:hint="eastAsia" w:ascii="宋体" w:hAnsi="宋体"/>
          <w:sz w:val="18"/>
          <w:szCs w:val="18"/>
        </w:rPr>
      </w:pPr>
      <w:r>
        <w:rPr>
          <w:rFonts w:hint="eastAsia" w:ascii="宋体" w:hAnsi="宋体"/>
          <w:sz w:val="18"/>
          <w:szCs w:val="18"/>
        </w:rPr>
        <w:t xml:space="preserve">       2、此表在不改变表式的情况下，可自行制作。</w:t>
      </w:r>
    </w:p>
    <w:p w14:paraId="7747F71E">
      <w:pPr>
        <w:jc w:val="center"/>
        <w:rPr>
          <w:rFonts w:hint="eastAsia" w:ascii="宋体" w:hAnsi="宋体"/>
          <w:sz w:val="24"/>
        </w:rPr>
      </w:pPr>
    </w:p>
    <w:p w14:paraId="214A2DB1">
      <w:pPr>
        <w:jc w:val="center"/>
        <w:rPr>
          <w:rFonts w:hint="eastAsia" w:ascii="宋体" w:hAnsi="宋体"/>
          <w:sz w:val="24"/>
        </w:rPr>
      </w:pPr>
    </w:p>
    <w:p w14:paraId="1B550773">
      <w:pPr>
        <w:jc w:val="center"/>
        <w:rPr>
          <w:rFonts w:hint="eastAsia" w:ascii="宋体" w:hAnsi="宋体"/>
          <w:sz w:val="24"/>
        </w:rPr>
      </w:pPr>
      <w:r>
        <w:rPr>
          <w:rFonts w:hint="eastAsia" w:ascii="宋体" w:hAnsi="宋体"/>
          <w:sz w:val="24"/>
        </w:rPr>
        <w:t xml:space="preserve">供应商名称： </w:t>
      </w:r>
      <w:r>
        <w:rPr>
          <w:rFonts w:hint="eastAsia" w:ascii="宋体" w:hAnsi="宋体"/>
          <w:sz w:val="24"/>
          <w:u w:val="single"/>
        </w:rPr>
        <w:t xml:space="preserve">                           </w:t>
      </w:r>
      <w:r>
        <w:rPr>
          <w:rFonts w:hint="eastAsia" w:ascii="宋体" w:hAnsi="宋体"/>
          <w:sz w:val="24"/>
        </w:rPr>
        <w:t>（公章）</w:t>
      </w:r>
    </w:p>
    <w:p w14:paraId="0F8F4A1E">
      <w:pPr>
        <w:jc w:val="center"/>
        <w:rPr>
          <w:rFonts w:hint="eastAsia" w:ascii="宋体" w:hAnsi="宋体"/>
          <w:sz w:val="24"/>
        </w:rPr>
      </w:pPr>
    </w:p>
    <w:p w14:paraId="3399C645">
      <w:pPr>
        <w:jc w:val="center"/>
        <w:rPr>
          <w:rFonts w:hint="eastAsia" w:ascii="宋体" w:hAnsi="宋体"/>
          <w:sz w:val="24"/>
        </w:rPr>
      </w:pPr>
      <w:r>
        <w:rPr>
          <w:rFonts w:ascii="宋体" w:hAnsi="宋体"/>
          <w:sz w:val="24"/>
        </w:rPr>
        <w:t>法定代表人或</w:t>
      </w:r>
      <w:r>
        <w:rPr>
          <w:rFonts w:hint="eastAsia" w:ascii="宋体" w:hAnsi="宋体"/>
          <w:sz w:val="24"/>
        </w:rPr>
        <w:t>其委托代理</w:t>
      </w:r>
      <w:r>
        <w:rPr>
          <w:rFonts w:ascii="宋体" w:hAnsi="宋体"/>
          <w:sz w:val="24"/>
        </w:rPr>
        <w:t>人：</w:t>
      </w:r>
      <w:r>
        <w:rPr>
          <w:rFonts w:ascii="宋体" w:hAnsi="宋体"/>
          <w:sz w:val="24"/>
          <w:u w:val="single"/>
        </w:rPr>
        <w:t xml:space="preserve">               </w:t>
      </w:r>
      <w:r>
        <w:rPr>
          <w:rFonts w:ascii="宋体" w:hAnsi="宋体"/>
          <w:sz w:val="24"/>
        </w:rPr>
        <w:t>（签字</w:t>
      </w:r>
      <w:r>
        <w:rPr>
          <w:rFonts w:hint="eastAsia" w:ascii="宋体" w:hAnsi="宋体"/>
          <w:sz w:val="24"/>
        </w:rPr>
        <w:t>或盖章</w:t>
      </w:r>
      <w:r>
        <w:rPr>
          <w:rFonts w:ascii="宋体" w:hAnsi="宋体"/>
          <w:sz w:val="24"/>
        </w:rPr>
        <w:t>）</w:t>
      </w:r>
    </w:p>
    <w:p w14:paraId="6D1F7CEF">
      <w:pPr>
        <w:jc w:val="center"/>
        <w:rPr>
          <w:rFonts w:hint="eastAsia" w:ascii="宋体" w:hAnsi="宋体"/>
          <w:sz w:val="24"/>
        </w:rPr>
      </w:pPr>
    </w:p>
    <w:p w14:paraId="3E247924">
      <w:pPr>
        <w:jc w:val="center"/>
        <w:rPr>
          <w:rFonts w:hint="eastAsia" w:ascii="宋体" w:hAnsi="宋体"/>
          <w:sz w:val="24"/>
          <w:u w:val="single"/>
        </w:rPr>
      </w:pPr>
      <w:r>
        <w:rPr>
          <w:rFonts w:hint="eastAsia"/>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31660A2">
      <w:pPr>
        <w:rPr>
          <w:rFonts w:hint="eastAsia"/>
          <w:b/>
          <w:sz w:val="28"/>
          <w:szCs w:val="28"/>
        </w:rPr>
      </w:pPr>
      <w:bookmarkStart w:id="52" w:name="_Toc179632811"/>
      <w:bookmarkStart w:id="53" w:name="_Toc152045791"/>
      <w:bookmarkStart w:id="54" w:name="_Toc152042580"/>
      <w:bookmarkStart w:id="55" w:name="_Toc374948462"/>
      <w:bookmarkStart w:id="56" w:name="_Toc144974860"/>
      <w:bookmarkStart w:id="57" w:name="_Toc247085877"/>
      <w:bookmarkStart w:id="58" w:name="_Toc246996359"/>
      <w:bookmarkStart w:id="59" w:name="_Toc246997102"/>
    </w:p>
    <w:p w14:paraId="2B1C0C00">
      <w:pPr>
        <w:rPr>
          <w:rFonts w:hint="eastAsia"/>
          <w:b/>
          <w:sz w:val="28"/>
          <w:szCs w:val="28"/>
        </w:rPr>
      </w:pPr>
    </w:p>
    <w:p w14:paraId="20CD67A7">
      <w:pPr>
        <w:rPr>
          <w:rFonts w:hint="eastAsia"/>
          <w:b/>
          <w:sz w:val="28"/>
          <w:szCs w:val="28"/>
        </w:rPr>
      </w:pPr>
    </w:p>
    <w:p w14:paraId="2373A09E">
      <w:pPr>
        <w:rPr>
          <w:rFonts w:hint="eastAsia"/>
          <w:b/>
          <w:sz w:val="28"/>
          <w:szCs w:val="28"/>
        </w:rPr>
      </w:pPr>
    </w:p>
    <w:p w14:paraId="7AF6588A">
      <w:pPr>
        <w:rPr>
          <w:rFonts w:hint="eastAsia"/>
          <w:b/>
          <w:sz w:val="28"/>
          <w:szCs w:val="28"/>
        </w:rPr>
      </w:pPr>
    </w:p>
    <w:p w14:paraId="69542EEA">
      <w:pPr>
        <w:rPr>
          <w:rFonts w:hint="eastAsia"/>
          <w:b/>
          <w:sz w:val="28"/>
          <w:szCs w:val="28"/>
        </w:rPr>
      </w:pPr>
    </w:p>
    <w:p w14:paraId="14EC09E9">
      <w:pPr>
        <w:rPr>
          <w:rFonts w:hint="eastAsia"/>
          <w:b/>
          <w:sz w:val="28"/>
          <w:szCs w:val="28"/>
        </w:rPr>
      </w:pPr>
    </w:p>
    <w:p w14:paraId="3892B001">
      <w:pPr>
        <w:rPr>
          <w:rFonts w:hint="eastAsia"/>
          <w:b/>
          <w:sz w:val="28"/>
          <w:szCs w:val="28"/>
        </w:rPr>
      </w:pPr>
      <w:r>
        <w:rPr>
          <w:rFonts w:hint="eastAsia"/>
          <w:b/>
          <w:sz w:val="28"/>
          <w:szCs w:val="28"/>
        </w:rPr>
        <w:t>格式4：</w:t>
      </w:r>
    </w:p>
    <w:p w14:paraId="405606B5">
      <w:pPr>
        <w:jc w:val="center"/>
        <w:rPr>
          <w:rFonts w:ascii="宋体" w:hAnsi="宋体"/>
          <w:b/>
          <w:spacing w:val="20"/>
          <w:sz w:val="28"/>
          <w:szCs w:val="28"/>
        </w:rPr>
      </w:pPr>
    </w:p>
    <w:p w14:paraId="435A4997">
      <w:pPr>
        <w:jc w:val="center"/>
        <w:rPr>
          <w:rFonts w:ascii="宋体" w:hAnsi="宋体"/>
          <w:b/>
          <w:spacing w:val="20"/>
          <w:sz w:val="28"/>
          <w:szCs w:val="28"/>
        </w:rPr>
      </w:pPr>
      <w:r>
        <w:rPr>
          <w:rFonts w:ascii="宋体" w:hAnsi="宋体"/>
          <w:b/>
          <w:spacing w:val="20"/>
          <w:sz w:val="28"/>
          <w:szCs w:val="28"/>
        </w:rPr>
        <w:t>法定代表人身份证明</w:t>
      </w:r>
      <w:bookmarkEnd w:id="52"/>
      <w:bookmarkEnd w:id="53"/>
      <w:bookmarkEnd w:id="54"/>
      <w:bookmarkEnd w:id="55"/>
      <w:bookmarkEnd w:id="56"/>
      <w:bookmarkEnd w:id="57"/>
      <w:bookmarkEnd w:id="58"/>
      <w:bookmarkEnd w:id="59"/>
    </w:p>
    <w:p w14:paraId="000EF472">
      <w:pPr>
        <w:spacing w:line="440" w:lineRule="exact"/>
        <w:rPr>
          <w:sz w:val="20"/>
          <w:szCs w:val="20"/>
        </w:rPr>
      </w:pPr>
    </w:p>
    <w:p w14:paraId="141F0C6A">
      <w:pPr>
        <w:spacing w:line="440" w:lineRule="exact"/>
        <w:rPr>
          <w:szCs w:val="21"/>
        </w:rPr>
      </w:pPr>
    </w:p>
    <w:p w14:paraId="3A189BE5">
      <w:pPr>
        <w:spacing w:line="360" w:lineRule="auto"/>
        <w:rPr>
          <w:sz w:val="24"/>
          <w:szCs w:val="24"/>
        </w:rPr>
      </w:pPr>
      <w:r>
        <w:rPr>
          <w:sz w:val="24"/>
          <w:szCs w:val="24"/>
        </w:rPr>
        <w:t>供应商名称：</w:t>
      </w:r>
      <w:r>
        <w:rPr>
          <w:sz w:val="24"/>
          <w:szCs w:val="24"/>
          <w:u w:val="single"/>
        </w:rPr>
        <w:t xml:space="preserve">                            </w:t>
      </w:r>
      <w:r>
        <w:rPr>
          <w:sz w:val="24"/>
          <w:szCs w:val="24"/>
        </w:rPr>
        <w:t xml:space="preserve"> </w:t>
      </w:r>
    </w:p>
    <w:p w14:paraId="262562B6">
      <w:pPr>
        <w:spacing w:line="360" w:lineRule="auto"/>
        <w:rPr>
          <w:sz w:val="24"/>
          <w:szCs w:val="24"/>
        </w:rPr>
      </w:pPr>
      <w:r>
        <w:rPr>
          <w:sz w:val="24"/>
          <w:szCs w:val="24"/>
        </w:rPr>
        <w:t>单位性质：</w:t>
      </w:r>
      <w:r>
        <w:rPr>
          <w:sz w:val="24"/>
          <w:szCs w:val="24"/>
          <w:u w:val="single"/>
        </w:rPr>
        <w:t xml:space="preserve">                               </w:t>
      </w:r>
    </w:p>
    <w:p w14:paraId="7F8D6796">
      <w:pPr>
        <w:spacing w:line="360" w:lineRule="auto"/>
        <w:rPr>
          <w:sz w:val="24"/>
          <w:szCs w:val="24"/>
        </w:rPr>
      </w:pPr>
      <w:r>
        <w:rPr>
          <w:sz w:val="24"/>
          <w:szCs w:val="24"/>
        </w:rPr>
        <w:t>地址：</w:t>
      </w:r>
      <w:r>
        <w:rPr>
          <w:sz w:val="24"/>
          <w:szCs w:val="24"/>
          <w:u w:val="single"/>
        </w:rPr>
        <w:t xml:space="preserve">                                   </w:t>
      </w:r>
    </w:p>
    <w:p w14:paraId="163D3854">
      <w:pPr>
        <w:spacing w:line="360" w:lineRule="auto"/>
        <w:rPr>
          <w:sz w:val="24"/>
          <w:szCs w:val="24"/>
        </w:rPr>
      </w:pPr>
      <w:r>
        <w:rPr>
          <w:sz w:val="24"/>
          <w:szCs w:val="24"/>
        </w:rPr>
        <w:t>成立时间：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456B48D">
      <w:pPr>
        <w:spacing w:line="360" w:lineRule="auto"/>
        <w:rPr>
          <w:sz w:val="24"/>
          <w:szCs w:val="24"/>
        </w:rPr>
      </w:pPr>
      <w:r>
        <w:rPr>
          <w:sz w:val="24"/>
          <w:szCs w:val="24"/>
        </w:rPr>
        <w:t>经营期限：</w:t>
      </w:r>
      <w:r>
        <w:rPr>
          <w:sz w:val="24"/>
          <w:szCs w:val="24"/>
          <w:u w:val="single"/>
        </w:rPr>
        <w:t xml:space="preserve">                               </w:t>
      </w:r>
    </w:p>
    <w:p w14:paraId="35CB469F">
      <w:pPr>
        <w:spacing w:line="360" w:lineRule="auto"/>
        <w:rPr>
          <w:sz w:val="24"/>
          <w:szCs w:val="24"/>
        </w:rPr>
      </w:pPr>
      <w:r>
        <w:rPr>
          <w:sz w:val="24"/>
          <w:szCs w:val="24"/>
        </w:rPr>
        <w:t>姓名：</w:t>
      </w:r>
      <w:r>
        <w:rPr>
          <w:sz w:val="24"/>
          <w:szCs w:val="24"/>
          <w:u w:val="single"/>
        </w:rPr>
        <w:t xml:space="preserve">        </w:t>
      </w:r>
      <w:r>
        <w:rPr>
          <w:rFonts w:hint="eastAsia"/>
          <w:sz w:val="24"/>
          <w:szCs w:val="24"/>
          <w:u w:val="single"/>
        </w:rPr>
        <w:t xml:space="preserve"> </w:t>
      </w:r>
      <w:r>
        <w:rPr>
          <w:sz w:val="24"/>
          <w:szCs w:val="24"/>
        </w:rPr>
        <w:t xml:space="preserve"> 性别：</w:t>
      </w:r>
      <w:r>
        <w:rPr>
          <w:sz w:val="24"/>
          <w:szCs w:val="24"/>
          <w:u w:val="single"/>
        </w:rPr>
        <w:t xml:space="preserve">         </w:t>
      </w:r>
      <w:r>
        <w:rPr>
          <w:sz w:val="24"/>
          <w:szCs w:val="24"/>
        </w:rPr>
        <w:t>年龄：</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职务：</w:t>
      </w:r>
      <w:r>
        <w:rPr>
          <w:sz w:val="24"/>
          <w:szCs w:val="24"/>
          <w:u w:val="single"/>
        </w:rPr>
        <w:t xml:space="preserve">    </w:t>
      </w:r>
      <w:r>
        <w:rPr>
          <w:rFonts w:hint="eastAsia"/>
          <w:sz w:val="24"/>
          <w:szCs w:val="24"/>
          <w:u w:val="single"/>
        </w:rPr>
        <w:t xml:space="preserve"> </w:t>
      </w:r>
      <w:r>
        <w:rPr>
          <w:sz w:val="24"/>
          <w:szCs w:val="24"/>
          <w:u w:val="single"/>
        </w:rPr>
        <w:t xml:space="preserve">    </w:t>
      </w:r>
    </w:p>
    <w:p w14:paraId="7206C242">
      <w:pPr>
        <w:spacing w:line="360" w:lineRule="auto"/>
        <w:rPr>
          <w:sz w:val="24"/>
          <w:szCs w:val="24"/>
        </w:rPr>
      </w:pPr>
      <w:r>
        <w:rPr>
          <w:sz w:val="24"/>
          <w:szCs w:val="24"/>
        </w:rPr>
        <w:t>系</w:t>
      </w:r>
      <w:r>
        <w:rPr>
          <w:sz w:val="24"/>
          <w:szCs w:val="24"/>
          <w:u w:val="single"/>
        </w:rPr>
        <w:t xml:space="preserve">                             </w:t>
      </w:r>
      <w:r>
        <w:rPr>
          <w:sz w:val="24"/>
          <w:szCs w:val="24"/>
        </w:rPr>
        <w:t xml:space="preserve"> </w:t>
      </w:r>
      <w:r>
        <w:rPr>
          <w:rFonts w:hint="eastAsia"/>
          <w:sz w:val="24"/>
          <w:szCs w:val="24"/>
        </w:rPr>
        <w:t>（</w:t>
      </w:r>
      <w:r>
        <w:rPr>
          <w:sz w:val="24"/>
          <w:szCs w:val="24"/>
        </w:rPr>
        <w:t>供应商名称</w:t>
      </w:r>
      <w:r>
        <w:rPr>
          <w:rFonts w:hint="eastAsia"/>
          <w:sz w:val="24"/>
          <w:szCs w:val="24"/>
        </w:rPr>
        <w:t>）</w:t>
      </w:r>
      <w:r>
        <w:rPr>
          <w:sz w:val="24"/>
          <w:szCs w:val="24"/>
        </w:rPr>
        <w:t>的法定代表人。</w:t>
      </w:r>
    </w:p>
    <w:p w14:paraId="78CAECF6">
      <w:pPr>
        <w:spacing w:line="360" w:lineRule="auto"/>
        <w:rPr>
          <w:sz w:val="24"/>
          <w:szCs w:val="24"/>
        </w:rPr>
      </w:pPr>
      <w:r>
        <w:rPr>
          <w:sz w:val="24"/>
          <w:szCs w:val="24"/>
        </w:rPr>
        <w:t>特此证明。</w:t>
      </w:r>
    </w:p>
    <w:p w14:paraId="74B34F5A">
      <w:pPr>
        <w:spacing w:line="440" w:lineRule="exact"/>
        <w:rPr>
          <w:rFonts w:hint="eastAsia"/>
          <w:sz w:val="24"/>
          <w:szCs w:val="24"/>
        </w:rPr>
      </w:pPr>
    </w:p>
    <w:p w14:paraId="7C4E60B8">
      <w:pPr>
        <w:spacing w:line="440" w:lineRule="exact"/>
        <w:rPr>
          <w:sz w:val="24"/>
          <w:szCs w:val="24"/>
        </w:rPr>
      </w:pPr>
      <w:r>
        <w:rPr>
          <w:rFonts w:hint="eastAsia"/>
          <w:sz w:val="24"/>
          <w:szCs w:val="24"/>
        </w:rPr>
        <w:t>附：</w:t>
      </w:r>
      <w:r>
        <w:rPr>
          <w:sz w:val="24"/>
          <w:szCs w:val="24"/>
        </w:rPr>
        <w:t>法定代表人</w:t>
      </w:r>
      <w:r>
        <w:rPr>
          <w:rFonts w:hint="eastAsia"/>
          <w:sz w:val="24"/>
          <w:szCs w:val="24"/>
        </w:rPr>
        <w:t>身份证</w:t>
      </w:r>
    </w:p>
    <w:p w14:paraId="0465F416">
      <w:pPr>
        <w:spacing w:line="440" w:lineRule="exact"/>
        <w:rPr>
          <w:rFonts w:hint="eastAsia"/>
          <w:szCs w:val="21"/>
        </w:rPr>
      </w:pPr>
      <w:r>
        <w:rPr>
          <w:szCs w:val="21"/>
        </w:rPr>
        <w:t xml:space="preserve">                        </w:t>
      </w:r>
    </w:p>
    <w:p w14:paraId="7370F17C">
      <w:pPr>
        <w:spacing w:line="440" w:lineRule="exact"/>
        <w:rPr>
          <w:rFonts w:hint="eastAsia"/>
          <w:szCs w:val="21"/>
        </w:rPr>
      </w:pPr>
    </w:p>
    <w:p w14:paraId="73EB9D56">
      <w:pPr>
        <w:spacing w:line="440" w:lineRule="exact"/>
        <w:rPr>
          <w:rFonts w:hint="eastAsia"/>
          <w:szCs w:val="21"/>
        </w:rPr>
      </w:pPr>
    </w:p>
    <w:p w14:paraId="59BEAB97">
      <w:pPr>
        <w:spacing w:line="440" w:lineRule="exact"/>
        <w:rPr>
          <w:rFonts w:hint="eastAsia"/>
          <w:szCs w:val="21"/>
        </w:rPr>
      </w:pPr>
    </w:p>
    <w:p w14:paraId="285D4FA3">
      <w:pPr>
        <w:spacing w:line="440" w:lineRule="exact"/>
        <w:rPr>
          <w:rFonts w:hint="eastAsia"/>
          <w:szCs w:val="21"/>
        </w:rPr>
      </w:pPr>
    </w:p>
    <w:p w14:paraId="008E121C">
      <w:pPr>
        <w:spacing w:line="440" w:lineRule="exact"/>
        <w:rPr>
          <w:rFonts w:hint="eastAsia"/>
          <w:szCs w:val="21"/>
        </w:rPr>
      </w:pPr>
    </w:p>
    <w:p w14:paraId="740126FE">
      <w:pPr>
        <w:spacing w:line="440" w:lineRule="exact"/>
        <w:rPr>
          <w:rFonts w:hint="eastAsia"/>
          <w:szCs w:val="21"/>
        </w:rPr>
      </w:pPr>
    </w:p>
    <w:p w14:paraId="07A5D5F9">
      <w:pPr>
        <w:spacing w:line="440" w:lineRule="exact"/>
        <w:jc w:val="center"/>
        <w:rPr>
          <w:sz w:val="24"/>
          <w:szCs w:val="24"/>
        </w:rPr>
      </w:pPr>
      <w:r>
        <w:rPr>
          <w:sz w:val="24"/>
          <w:szCs w:val="24"/>
        </w:rPr>
        <w:t>供应商</w:t>
      </w:r>
      <w:r>
        <w:rPr>
          <w:rFonts w:hint="eastAsia"/>
          <w:sz w:val="24"/>
          <w:szCs w:val="24"/>
        </w:rPr>
        <w:t>名称</w:t>
      </w:r>
      <w:r>
        <w:rPr>
          <w:sz w:val="24"/>
          <w:szCs w:val="24"/>
        </w:rPr>
        <w:t>：</w:t>
      </w:r>
      <w:r>
        <w:rPr>
          <w:sz w:val="24"/>
          <w:szCs w:val="24"/>
          <w:u w:val="single"/>
        </w:rPr>
        <w:t xml:space="preserve">                 </w:t>
      </w:r>
      <w:r>
        <w:rPr>
          <w:sz w:val="24"/>
          <w:szCs w:val="24"/>
        </w:rPr>
        <w:t>（</w:t>
      </w:r>
      <w:r>
        <w:rPr>
          <w:rFonts w:hint="eastAsia"/>
          <w:sz w:val="24"/>
          <w:szCs w:val="24"/>
        </w:rPr>
        <w:t>公</w:t>
      </w:r>
      <w:r>
        <w:rPr>
          <w:sz w:val="24"/>
          <w:szCs w:val="24"/>
        </w:rPr>
        <w:t>章）</w:t>
      </w:r>
    </w:p>
    <w:p w14:paraId="7B79DABE">
      <w:pPr>
        <w:jc w:val="center"/>
        <w:rPr>
          <w:rFonts w:hint="eastAsia"/>
          <w:sz w:val="24"/>
          <w:szCs w:val="24"/>
        </w:rPr>
      </w:pPr>
    </w:p>
    <w:p w14:paraId="28C9348A">
      <w:pPr>
        <w:jc w:val="center"/>
        <w:rPr>
          <w:rFonts w:hint="eastAsia"/>
          <w:sz w:val="24"/>
          <w:szCs w:val="24"/>
          <w:u w:val="single"/>
        </w:rPr>
      </w:pPr>
    </w:p>
    <w:p w14:paraId="56686391">
      <w:pPr>
        <w:jc w:val="center"/>
        <w:rPr>
          <w:sz w:val="24"/>
          <w:szCs w:val="24"/>
        </w:rPr>
      </w:pPr>
      <w:r>
        <w:rPr>
          <w:sz w:val="24"/>
          <w:szCs w:val="24"/>
          <w:u w:val="single"/>
        </w:rPr>
        <w:t xml:space="preserve">     </w:t>
      </w:r>
      <w:r>
        <w:rPr>
          <w:rFonts w:hint="eastAsia"/>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0A1FC586">
      <w:pPr>
        <w:jc w:val="center"/>
        <w:rPr>
          <w:rFonts w:hint="eastAsia"/>
          <w:sz w:val="24"/>
          <w:szCs w:val="24"/>
        </w:rPr>
      </w:pPr>
    </w:p>
    <w:p w14:paraId="7E74E73A">
      <w:pPr>
        <w:jc w:val="left"/>
        <w:rPr>
          <w:rFonts w:hint="eastAsia"/>
          <w:szCs w:val="21"/>
        </w:rPr>
      </w:pPr>
    </w:p>
    <w:p w14:paraId="417E7179">
      <w:pPr>
        <w:rPr>
          <w:rFonts w:hint="eastAsia"/>
        </w:rPr>
      </w:pPr>
    </w:p>
    <w:p w14:paraId="0FBF4220">
      <w:pPr>
        <w:rPr>
          <w:rFonts w:hint="eastAsia"/>
        </w:rPr>
      </w:pPr>
    </w:p>
    <w:p w14:paraId="0AEB2C46">
      <w:pPr>
        <w:rPr>
          <w:rFonts w:hint="eastAsia"/>
        </w:rPr>
      </w:pPr>
    </w:p>
    <w:p w14:paraId="4DDE1ED2">
      <w:pPr>
        <w:rPr>
          <w:rFonts w:hint="eastAsia"/>
        </w:rPr>
      </w:pPr>
    </w:p>
    <w:p w14:paraId="0132337D">
      <w:pPr>
        <w:rPr>
          <w:rFonts w:hint="eastAsia"/>
        </w:rPr>
      </w:pPr>
    </w:p>
    <w:p w14:paraId="4BF08C97">
      <w:pPr>
        <w:rPr>
          <w:rFonts w:hint="eastAsia"/>
        </w:rPr>
      </w:pPr>
    </w:p>
    <w:p w14:paraId="6A8383FD">
      <w:pPr>
        <w:rPr>
          <w:rFonts w:hint="eastAsia"/>
        </w:rPr>
      </w:pPr>
    </w:p>
    <w:p w14:paraId="3970854C">
      <w:pPr>
        <w:rPr>
          <w:rFonts w:hint="eastAsia"/>
        </w:rPr>
      </w:pPr>
    </w:p>
    <w:p w14:paraId="0CA46FA8">
      <w:pPr>
        <w:rPr>
          <w:rFonts w:hint="eastAsia"/>
        </w:rPr>
      </w:pPr>
    </w:p>
    <w:p w14:paraId="4008725D">
      <w:pPr>
        <w:rPr>
          <w:rFonts w:hint="eastAsia"/>
        </w:rPr>
      </w:pPr>
    </w:p>
    <w:p w14:paraId="3900C745">
      <w:pPr>
        <w:rPr>
          <w:rFonts w:hint="eastAsia"/>
        </w:rPr>
      </w:pPr>
    </w:p>
    <w:p w14:paraId="28495D3E">
      <w:pPr>
        <w:rPr>
          <w:rFonts w:hint="eastAsia"/>
        </w:rPr>
      </w:pPr>
    </w:p>
    <w:p w14:paraId="6FCCA244">
      <w:pPr>
        <w:spacing w:line="360" w:lineRule="auto"/>
        <w:jc w:val="left"/>
        <w:rPr>
          <w:rFonts w:hint="eastAsia" w:ascii="宋体" w:hAnsi="宋体"/>
          <w:b/>
          <w:spacing w:val="20"/>
          <w:sz w:val="28"/>
          <w:szCs w:val="28"/>
        </w:rPr>
      </w:pPr>
      <w:r>
        <w:rPr>
          <w:rFonts w:hint="eastAsia" w:ascii="宋体" w:hAnsi="宋体"/>
          <w:b/>
          <w:bCs/>
          <w:spacing w:val="20"/>
          <w:sz w:val="28"/>
          <w:szCs w:val="28"/>
        </w:rPr>
        <w:t>格式5：</w:t>
      </w:r>
    </w:p>
    <w:p w14:paraId="3A7F9746">
      <w:pPr>
        <w:spacing w:line="360" w:lineRule="auto"/>
        <w:jc w:val="center"/>
        <w:rPr>
          <w:rFonts w:hint="eastAsia" w:ascii="宋体" w:hAnsi="宋体"/>
          <w:b/>
          <w:spacing w:val="20"/>
          <w:sz w:val="28"/>
          <w:szCs w:val="28"/>
        </w:rPr>
      </w:pPr>
      <w:r>
        <w:rPr>
          <w:rFonts w:hint="eastAsia" w:ascii="宋体" w:hAnsi="宋体"/>
          <w:b/>
          <w:spacing w:val="20"/>
          <w:sz w:val="28"/>
          <w:szCs w:val="28"/>
        </w:rPr>
        <w:t>法人代表授权书</w:t>
      </w:r>
    </w:p>
    <w:p w14:paraId="72B5EE6E">
      <w:pPr>
        <w:spacing w:line="360" w:lineRule="auto"/>
        <w:rPr>
          <w:rFonts w:hint="eastAsia" w:ascii="宋体" w:hAnsi="宋体"/>
          <w:spacing w:val="20"/>
          <w:sz w:val="24"/>
          <w:szCs w:val="24"/>
          <w:u w:val="single"/>
        </w:rPr>
      </w:pPr>
    </w:p>
    <w:p w14:paraId="3B65EE6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pacing w:val="11"/>
          <w:sz w:val="24"/>
          <w:szCs w:val="24"/>
          <w:u w:val="single"/>
        </w:rPr>
      </w:pPr>
      <w:r>
        <w:rPr>
          <w:rFonts w:hint="eastAsia" w:ascii="宋体" w:hAnsi="宋体"/>
          <w:spacing w:val="11"/>
          <w:sz w:val="24"/>
          <w:szCs w:val="24"/>
          <w:u w:val="single"/>
        </w:rPr>
        <w:t xml:space="preserve"> </w:t>
      </w:r>
      <w:r>
        <w:rPr>
          <w:rFonts w:hint="eastAsia" w:ascii="宋体" w:hAnsi="宋体"/>
          <w:spacing w:val="11"/>
          <w:sz w:val="24"/>
          <w:szCs w:val="24"/>
          <w:u w:val="single"/>
          <w:lang w:val="en-US" w:eastAsia="zh-CN"/>
        </w:rPr>
        <w:t>吉林省亿安建设项目管理有限公司</w:t>
      </w:r>
      <w:r>
        <w:rPr>
          <w:rFonts w:hint="eastAsia" w:ascii="宋体" w:hAnsi="宋体"/>
          <w:spacing w:val="11"/>
          <w:sz w:val="24"/>
          <w:szCs w:val="24"/>
          <w:u w:val="single"/>
        </w:rPr>
        <w:t xml:space="preserve">  </w:t>
      </w:r>
      <w:r>
        <w:rPr>
          <w:rFonts w:hint="eastAsia" w:ascii="宋体" w:hAnsi="宋体"/>
          <w:spacing w:val="11"/>
          <w:sz w:val="24"/>
          <w:szCs w:val="24"/>
          <w:u w:val="none"/>
        </w:rPr>
        <w:t>：</w:t>
      </w:r>
    </w:p>
    <w:p w14:paraId="6109C6E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pacing w:val="11"/>
          <w:sz w:val="24"/>
          <w:szCs w:val="24"/>
        </w:rPr>
      </w:pPr>
      <w:r>
        <w:rPr>
          <w:rFonts w:hint="eastAsia" w:ascii="宋体" w:hAnsi="宋体"/>
          <w:spacing w:val="11"/>
          <w:sz w:val="24"/>
          <w:szCs w:val="24"/>
        </w:rPr>
        <w:t xml:space="preserve">   本授权委托书声明： </w:t>
      </w:r>
      <w:r>
        <w:rPr>
          <w:rFonts w:hint="eastAsia" w:ascii="宋体" w:hAnsi="宋体"/>
          <w:spacing w:val="11"/>
          <w:sz w:val="24"/>
          <w:szCs w:val="24"/>
          <w:u w:val="single"/>
        </w:rPr>
        <w:t xml:space="preserve">   </w:t>
      </w:r>
      <w:r>
        <w:rPr>
          <w:rFonts w:hint="eastAsia" w:ascii="宋体" w:hAnsi="宋体"/>
          <w:iCs/>
          <w:spacing w:val="11"/>
          <w:sz w:val="24"/>
          <w:szCs w:val="24"/>
          <w:u w:val="single"/>
        </w:rPr>
        <w:t>（供应商名称）</w:t>
      </w:r>
      <w:r>
        <w:rPr>
          <w:rFonts w:hint="eastAsia" w:ascii="宋体" w:hAnsi="宋体"/>
          <w:spacing w:val="11"/>
          <w:sz w:val="24"/>
          <w:szCs w:val="24"/>
          <w:u w:val="single"/>
        </w:rPr>
        <w:t xml:space="preserve">  </w:t>
      </w:r>
      <w:r>
        <w:rPr>
          <w:rFonts w:hint="eastAsia" w:ascii="宋体" w:hAnsi="宋体"/>
          <w:spacing w:val="11"/>
          <w:sz w:val="24"/>
          <w:szCs w:val="24"/>
        </w:rPr>
        <w:t>法人代表</w:t>
      </w:r>
      <w:r>
        <w:rPr>
          <w:rFonts w:hint="eastAsia" w:ascii="宋体" w:hAnsi="宋体"/>
          <w:spacing w:val="11"/>
          <w:sz w:val="24"/>
          <w:szCs w:val="24"/>
          <w:u w:val="single"/>
        </w:rPr>
        <w:t xml:space="preserve"> </w:t>
      </w:r>
      <w:r>
        <w:rPr>
          <w:rFonts w:hint="eastAsia" w:ascii="宋体" w:hAnsi="宋体"/>
          <w:spacing w:val="11"/>
          <w:sz w:val="24"/>
          <w:szCs w:val="24"/>
          <w:u w:val="single"/>
          <w:lang w:val="en-US" w:eastAsia="zh-CN"/>
        </w:rPr>
        <w:t xml:space="preserve"> </w:t>
      </w:r>
      <w:r>
        <w:rPr>
          <w:rFonts w:hint="eastAsia" w:ascii="宋体" w:hAnsi="宋体"/>
          <w:iCs/>
          <w:spacing w:val="11"/>
          <w:sz w:val="24"/>
          <w:szCs w:val="24"/>
          <w:u w:val="single"/>
        </w:rPr>
        <w:t>（法人代表名称）</w:t>
      </w:r>
      <w:r>
        <w:rPr>
          <w:rFonts w:hint="eastAsia" w:ascii="宋体" w:hAnsi="宋体"/>
          <w:iCs/>
          <w:spacing w:val="11"/>
          <w:sz w:val="24"/>
          <w:szCs w:val="24"/>
          <w:u w:val="single"/>
          <w:lang w:val="en-US" w:eastAsia="zh-CN"/>
        </w:rPr>
        <w:t xml:space="preserve"> </w:t>
      </w:r>
      <w:r>
        <w:rPr>
          <w:rFonts w:hint="eastAsia" w:ascii="宋体" w:hAnsi="宋体"/>
          <w:spacing w:val="11"/>
          <w:sz w:val="24"/>
          <w:szCs w:val="24"/>
        </w:rPr>
        <w:t>授权</w:t>
      </w:r>
      <w:r>
        <w:rPr>
          <w:rFonts w:hint="eastAsia" w:ascii="宋体" w:hAnsi="宋体"/>
          <w:spacing w:val="11"/>
          <w:sz w:val="24"/>
          <w:szCs w:val="24"/>
          <w:u w:val="single"/>
        </w:rPr>
        <w:t xml:space="preserve">（全权代表姓名）  </w:t>
      </w:r>
      <w:r>
        <w:rPr>
          <w:rFonts w:hint="eastAsia" w:ascii="宋体" w:hAnsi="宋体"/>
          <w:spacing w:val="11"/>
          <w:sz w:val="24"/>
          <w:szCs w:val="24"/>
        </w:rPr>
        <w:t>为全权代表，参加贵处组织的</w:t>
      </w:r>
      <w:r>
        <w:rPr>
          <w:rFonts w:hint="eastAsia" w:ascii="宋体" w:hAnsi="宋体"/>
          <w:spacing w:val="11"/>
          <w:sz w:val="24"/>
          <w:szCs w:val="24"/>
          <w:u w:val="single"/>
        </w:rPr>
        <w:t xml:space="preserve">    （项目名称）   </w:t>
      </w:r>
      <w:r>
        <w:rPr>
          <w:rFonts w:hint="eastAsia" w:ascii="宋体" w:hAnsi="宋体"/>
          <w:spacing w:val="11"/>
          <w:sz w:val="24"/>
          <w:szCs w:val="24"/>
        </w:rPr>
        <w:t>的招标活动，全权处理招标活动中的一切事宜。代理人在本次投标中及后续合同谈判中所签署的一切有关事宜，我公司均予承认。</w:t>
      </w:r>
    </w:p>
    <w:p w14:paraId="5CBEB7B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spacing w:val="11"/>
          <w:sz w:val="24"/>
          <w:szCs w:val="24"/>
        </w:rPr>
      </w:pPr>
      <w:r>
        <w:rPr>
          <w:rFonts w:hint="eastAsia" w:ascii="宋体" w:hAnsi="宋体"/>
          <w:spacing w:val="11"/>
          <w:sz w:val="24"/>
          <w:szCs w:val="24"/>
        </w:rPr>
        <w:t xml:space="preserve">  </w:t>
      </w:r>
      <w:r>
        <w:rPr>
          <w:rFonts w:hint="eastAsia" w:ascii="宋体" w:hAnsi="宋体"/>
          <w:spacing w:val="11"/>
          <w:sz w:val="24"/>
          <w:szCs w:val="24"/>
          <w:lang w:val="en-US" w:eastAsia="zh-CN"/>
        </w:rPr>
        <w:t xml:space="preserve"> </w:t>
      </w:r>
      <w:r>
        <w:rPr>
          <w:rFonts w:hint="eastAsia" w:ascii="宋体" w:hAnsi="宋体"/>
          <w:spacing w:val="11"/>
          <w:sz w:val="24"/>
          <w:szCs w:val="24"/>
        </w:rPr>
        <w:t>本授权书于</w:t>
      </w:r>
      <w:r>
        <w:rPr>
          <w:rFonts w:hint="eastAsia" w:ascii="宋体" w:hAnsi="宋体"/>
          <w:spacing w:val="11"/>
          <w:sz w:val="24"/>
          <w:szCs w:val="24"/>
          <w:u w:val="single"/>
        </w:rPr>
        <w:t xml:space="preserve">      </w:t>
      </w:r>
      <w:r>
        <w:rPr>
          <w:rFonts w:hint="eastAsia" w:ascii="宋体" w:hAnsi="宋体"/>
          <w:spacing w:val="11"/>
          <w:sz w:val="24"/>
          <w:szCs w:val="24"/>
        </w:rPr>
        <w:t>年</w:t>
      </w:r>
      <w:r>
        <w:rPr>
          <w:rFonts w:hint="eastAsia" w:ascii="宋体" w:hAnsi="宋体"/>
          <w:spacing w:val="11"/>
          <w:sz w:val="24"/>
          <w:szCs w:val="24"/>
          <w:u w:val="single"/>
        </w:rPr>
        <w:t xml:space="preserve">      </w:t>
      </w:r>
      <w:r>
        <w:rPr>
          <w:rFonts w:hint="eastAsia" w:ascii="宋体" w:hAnsi="宋体"/>
          <w:spacing w:val="11"/>
          <w:sz w:val="24"/>
          <w:szCs w:val="24"/>
        </w:rPr>
        <w:t>月</w:t>
      </w:r>
      <w:r>
        <w:rPr>
          <w:rFonts w:hint="eastAsia" w:ascii="宋体" w:hAnsi="宋体"/>
          <w:spacing w:val="11"/>
          <w:sz w:val="24"/>
          <w:szCs w:val="24"/>
          <w:u w:val="single"/>
        </w:rPr>
        <w:t xml:space="preserve">      </w:t>
      </w:r>
      <w:r>
        <w:rPr>
          <w:rFonts w:hint="eastAsia" w:ascii="宋体" w:hAnsi="宋体"/>
          <w:spacing w:val="11"/>
          <w:sz w:val="24"/>
          <w:szCs w:val="24"/>
        </w:rPr>
        <w:t>日签字生效，特此声明。</w:t>
      </w:r>
    </w:p>
    <w:p w14:paraId="3B7982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p>
    <w:p w14:paraId="6387A2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r>
        <w:rPr>
          <w:rFonts w:hint="eastAsia" w:ascii="宋体" w:hAnsi="宋体"/>
          <w:spacing w:val="11"/>
          <w:sz w:val="24"/>
          <w:szCs w:val="24"/>
        </w:rPr>
        <w:t>供应商名称（公章）</w:t>
      </w:r>
      <w:r>
        <w:rPr>
          <w:rFonts w:hint="eastAsia" w:ascii="宋体" w:hAnsi="宋体"/>
          <w:spacing w:val="11"/>
          <w:sz w:val="24"/>
          <w:szCs w:val="24"/>
          <w:u w:val="single"/>
        </w:rPr>
        <w:t xml:space="preserve">                      </w:t>
      </w:r>
      <w:r>
        <w:rPr>
          <w:rFonts w:hint="eastAsia" w:ascii="宋体" w:hAnsi="宋体"/>
          <w:spacing w:val="11"/>
          <w:sz w:val="24"/>
          <w:szCs w:val="24"/>
          <w:u w:val="single"/>
          <w:lang w:val="en-US" w:eastAsia="zh-CN"/>
        </w:rPr>
        <w:t xml:space="preserve">  </w:t>
      </w:r>
      <w:r>
        <w:rPr>
          <w:rFonts w:hint="eastAsia" w:ascii="宋体" w:hAnsi="宋体"/>
          <w:spacing w:val="11"/>
          <w:sz w:val="24"/>
          <w:szCs w:val="24"/>
          <w:u w:val="single"/>
        </w:rPr>
        <w:t xml:space="preserve">       </w:t>
      </w:r>
      <w:r>
        <w:rPr>
          <w:rFonts w:hint="eastAsia" w:ascii="宋体" w:hAnsi="宋体"/>
          <w:spacing w:val="11"/>
          <w:sz w:val="24"/>
          <w:szCs w:val="24"/>
        </w:rPr>
        <w:t xml:space="preserve">  </w:t>
      </w:r>
    </w:p>
    <w:p w14:paraId="489705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u w:val="single"/>
        </w:rPr>
      </w:pPr>
      <w:r>
        <w:rPr>
          <w:rFonts w:hint="eastAsia" w:ascii="宋体" w:hAnsi="宋体"/>
          <w:spacing w:val="11"/>
          <w:sz w:val="24"/>
          <w:szCs w:val="24"/>
        </w:rPr>
        <w:t>法人代表签字</w:t>
      </w:r>
      <w:r>
        <w:rPr>
          <w:rFonts w:hint="eastAsia" w:ascii="宋体" w:hAnsi="宋体"/>
          <w:spacing w:val="11"/>
          <w:sz w:val="24"/>
          <w:szCs w:val="24"/>
          <w:lang w:val="en-US" w:eastAsia="zh-CN"/>
        </w:rPr>
        <w:t>或盖章</w:t>
      </w:r>
      <w:r>
        <w:rPr>
          <w:rFonts w:hint="eastAsia" w:ascii="宋体" w:hAnsi="宋体"/>
          <w:spacing w:val="11"/>
          <w:sz w:val="24"/>
          <w:szCs w:val="24"/>
        </w:rPr>
        <w:t>：</w:t>
      </w:r>
      <w:r>
        <w:rPr>
          <w:rFonts w:hint="eastAsia" w:ascii="宋体" w:hAnsi="宋体"/>
          <w:spacing w:val="11"/>
          <w:sz w:val="24"/>
          <w:szCs w:val="24"/>
          <w:u w:val="single"/>
        </w:rPr>
        <w:t xml:space="preserve">                             </w:t>
      </w:r>
    </w:p>
    <w:p w14:paraId="3EC139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u w:val="single"/>
        </w:rPr>
      </w:pPr>
      <w:r>
        <w:rPr>
          <w:rFonts w:hint="eastAsia" w:ascii="宋体" w:hAnsi="宋体"/>
          <w:spacing w:val="11"/>
          <w:sz w:val="24"/>
          <w:szCs w:val="24"/>
        </w:rPr>
        <w:t>被授权人签字：</w:t>
      </w:r>
      <w:r>
        <w:rPr>
          <w:rFonts w:hint="eastAsia" w:ascii="宋体" w:hAnsi="宋体"/>
          <w:spacing w:val="11"/>
          <w:sz w:val="24"/>
          <w:szCs w:val="24"/>
          <w:u w:val="single"/>
        </w:rPr>
        <w:t xml:space="preserve">                               </w:t>
      </w:r>
      <w:r>
        <w:rPr>
          <w:rFonts w:hint="eastAsia" w:ascii="宋体" w:hAnsi="宋体"/>
          <w:spacing w:val="11"/>
          <w:sz w:val="24"/>
          <w:szCs w:val="24"/>
          <w:u w:val="single"/>
          <w:lang w:val="en-US" w:eastAsia="zh-CN"/>
        </w:rPr>
        <w:t xml:space="preserve"> </w:t>
      </w:r>
      <w:r>
        <w:rPr>
          <w:rFonts w:hint="eastAsia" w:ascii="宋体" w:hAnsi="宋体"/>
          <w:spacing w:val="11"/>
          <w:sz w:val="24"/>
          <w:szCs w:val="24"/>
          <w:u w:val="single"/>
        </w:rPr>
        <w:t xml:space="preserve">  </w:t>
      </w:r>
    </w:p>
    <w:p w14:paraId="478949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r>
        <w:rPr>
          <w:rFonts w:hint="eastAsia" w:ascii="宋体" w:hAnsi="宋体"/>
          <w:spacing w:val="11"/>
          <w:sz w:val="24"/>
          <w:szCs w:val="24"/>
        </w:rPr>
        <w:t xml:space="preserve">日          期： </w:t>
      </w:r>
      <w:r>
        <w:rPr>
          <w:rFonts w:hint="eastAsia" w:ascii="宋体" w:hAnsi="宋体"/>
          <w:spacing w:val="11"/>
          <w:sz w:val="24"/>
          <w:szCs w:val="24"/>
          <w:u w:val="single"/>
        </w:rPr>
        <w:t xml:space="preserve">                               </w:t>
      </w:r>
    </w:p>
    <w:p w14:paraId="4A79FB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r>
        <w:rPr>
          <w:rFonts w:hint="eastAsia" w:ascii="宋体" w:hAnsi="宋体"/>
          <w:spacing w:val="11"/>
          <w:sz w:val="24"/>
          <w:szCs w:val="24"/>
        </w:rPr>
        <w:t>附：被授权人身份证</w:t>
      </w:r>
    </w:p>
    <w:p w14:paraId="7BCB11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p>
    <w:p w14:paraId="6755D7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p>
    <w:p w14:paraId="36BF33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p>
    <w:p w14:paraId="7683EF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p>
    <w:p w14:paraId="543E4D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p>
    <w:p w14:paraId="721D26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r>
        <w:rPr>
          <w:rFonts w:hint="eastAsia" w:ascii="宋体" w:hAnsi="宋体"/>
          <w:spacing w:val="11"/>
          <w:sz w:val="24"/>
          <w:szCs w:val="24"/>
        </w:rPr>
        <w:t xml:space="preserve">被授权人姓名： </w:t>
      </w:r>
      <w:r>
        <w:rPr>
          <w:rFonts w:hint="eastAsia" w:ascii="宋体" w:hAnsi="宋体"/>
          <w:spacing w:val="11"/>
          <w:sz w:val="24"/>
          <w:szCs w:val="24"/>
          <w:u w:val="single"/>
        </w:rPr>
        <w:t xml:space="preserve">                                </w:t>
      </w:r>
      <w:r>
        <w:rPr>
          <w:rFonts w:hint="eastAsia" w:ascii="宋体" w:hAnsi="宋体"/>
          <w:spacing w:val="11"/>
          <w:sz w:val="24"/>
          <w:szCs w:val="24"/>
        </w:rPr>
        <w:t xml:space="preserve"> </w:t>
      </w:r>
    </w:p>
    <w:p w14:paraId="54A98D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r>
        <w:rPr>
          <w:rFonts w:hint="eastAsia" w:ascii="宋体" w:hAnsi="宋体"/>
          <w:spacing w:val="11"/>
          <w:sz w:val="24"/>
          <w:szCs w:val="24"/>
        </w:rPr>
        <w:t xml:space="preserve">职务： </w:t>
      </w:r>
      <w:r>
        <w:rPr>
          <w:rFonts w:hint="eastAsia" w:ascii="宋体" w:hAnsi="宋体"/>
          <w:spacing w:val="11"/>
          <w:sz w:val="24"/>
          <w:szCs w:val="24"/>
          <w:u w:val="single"/>
        </w:rPr>
        <w:t xml:space="preserve">                                       </w:t>
      </w:r>
    </w:p>
    <w:p w14:paraId="66CC3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r>
        <w:rPr>
          <w:rFonts w:hint="eastAsia" w:ascii="宋体" w:hAnsi="宋体"/>
          <w:spacing w:val="11"/>
          <w:sz w:val="24"/>
          <w:szCs w:val="24"/>
        </w:rPr>
        <w:t xml:space="preserve">详细通讯地址： </w:t>
      </w:r>
      <w:r>
        <w:rPr>
          <w:rFonts w:hint="eastAsia" w:ascii="宋体" w:hAnsi="宋体"/>
          <w:spacing w:val="11"/>
          <w:sz w:val="24"/>
          <w:szCs w:val="24"/>
          <w:u w:val="single"/>
        </w:rPr>
        <w:t xml:space="preserve">                                </w:t>
      </w:r>
      <w:r>
        <w:rPr>
          <w:rFonts w:hint="eastAsia" w:ascii="宋体" w:hAnsi="宋体"/>
          <w:spacing w:val="11"/>
          <w:sz w:val="24"/>
          <w:szCs w:val="24"/>
        </w:rPr>
        <w:t xml:space="preserve"> </w:t>
      </w:r>
    </w:p>
    <w:p w14:paraId="1141A9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11"/>
          <w:sz w:val="24"/>
          <w:szCs w:val="24"/>
        </w:rPr>
      </w:pPr>
      <w:r>
        <w:rPr>
          <w:rFonts w:hint="eastAsia" w:ascii="宋体" w:hAnsi="宋体"/>
          <w:spacing w:val="11"/>
          <w:sz w:val="24"/>
          <w:szCs w:val="24"/>
        </w:rPr>
        <w:t xml:space="preserve">邮政编码： </w:t>
      </w:r>
      <w:r>
        <w:rPr>
          <w:rFonts w:hint="eastAsia" w:ascii="宋体" w:hAnsi="宋体"/>
          <w:spacing w:val="11"/>
          <w:sz w:val="24"/>
          <w:szCs w:val="24"/>
          <w:u w:val="single"/>
        </w:rPr>
        <w:t xml:space="preserve">                                   </w:t>
      </w:r>
    </w:p>
    <w:p w14:paraId="2B96E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pacing w:val="20"/>
          <w:sz w:val="24"/>
          <w:szCs w:val="24"/>
        </w:rPr>
      </w:pPr>
      <w:r>
        <w:rPr>
          <w:rFonts w:hint="eastAsia" w:ascii="宋体" w:hAnsi="宋体"/>
          <w:spacing w:val="11"/>
          <w:sz w:val="24"/>
          <w:szCs w:val="24"/>
        </w:rPr>
        <w:t xml:space="preserve">联系电话： </w:t>
      </w:r>
      <w:r>
        <w:rPr>
          <w:rFonts w:hint="eastAsia" w:ascii="宋体" w:hAnsi="宋体"/>
          <w:spacing w:val="11"/>
          <w:sz w:val="24"/>
          <w:szCs w:val="24"/>
          <w:u w:val="single"/>
        </w:rPr>
        <w:t xml:space="preserve">           </w:t>
      </w:r>
      <w:r>
        <w:rPr>
          <w:rFonts w:hint="eastAsia" w:ascii="宋体" w:hAnsi="宋体"/>
          <w:spacing w:val="20"/>
          <w:sz w:val="24"/>
          <w:szCs w:val="24"/>
          <w:u w:val="single"/>
        </w:rPr>
        <w:t xml:space="preserve">                       </w:t>
      </w:r>
    </w:p>
    <w:p w14:paraId="2FDAE68A">
      <w:pPr>
        <w:rPr>
          <w:rFonts w:hint="eastAsia"/>
          <w:b/>
          <w:sz w:val="28"/>
          <w:szCs w:val="28"/>
        </w:rPr>
      </w:pPr>
    </w:p>
    <w:p w14:paraId="04B8F554">
      <w:pPr>
        <w:rPr>
          <w:rFonts w:hint="eastAsia"/>
          <w:b/>
          <w:sz w:val="28"/>
          <w:szCs w:val="28"/>
        </w:rPr>
      </w:pPr>
    </w:p>
    <w:p w14:paraId="60ECD6B1">
      <w:pPr>
        <w:rPr>
          <w:rFonts w:hint="eastAsia"/>
          <w:b/>
          <w:sz w:val="28"/>
          <w:szCs w:val="28"/>
        </w:rPr>
      </w:pPr>
    </w:p>
    <w:p w14:paraId="47860C59">
      <w:pPr>
        <w:rPr>
          <w:rFonts w:hint="eastAsia"/>
          <w:b/>
          <w:sz w:val="28"/>
          <w:szCs w:val="28"/>
        </w:rPr>
      </w:pPr>
      <w:r>
        <w:rPr>
          <w:rFonts w:hint="eastAsia"/>
          <w:b/>
          <w:sz w:val="28"/>
          <w:szCs w:val="28"/>
        </w:rPr>
        <w:t>格式6：</w:t>
      </w:r>
      <w:bookmarkStart w:id="60" w:name="_Toc179632814"/>
      <w:bookmarkStart w:id="61" w:name="_Toc152042583"/>
      <w:bookmarkStart w:id="62" w:name="_Toc246997105"/>
      <w:bookmarkStart w:id="63" w:name="_Toc374948464"/>
      <w:bookmarkStart w:id="64" w:name="_Toc247085880"/>
      <w:bookmarkStart w:id="65" w:name="_Toc144974862"/>
      <w:bookmarkStart w:id="66" w:name="_Toc246996362"/>
      <w:bookmarkStart w:id="67" w:name="_Toc152045794"/>
      <w:r>
        <w:rPr>
          <w:rFonts w:hint="eastAsia"/>
          <w:b/>
          <w:sz w:val="28"/>
          <w:szCs w:val="28"/>
        </w:rPr>
        <w:t xml:space="preserve"> </w:t>
      </w:r>
    </w:p>
    <w:p w14:paraId="515585BD">
      <w:pPr>
        <w:jc w:val="center"/>
        <w:rPr>
          <w:rFonts w:ascii="宋体" w:hAnsi="宋体"/>
          <w:b/>
          <w:spacing w:val="20"/>
          <w:sz w:val="28"/>
          <w:szCs w:val="28"/>
        </w:rPr>
      </w:pPr>
      <w:r>
        <w:rPr>
          <w:rFonts w:ascii="宋体" w:hAnsi="宋体"/>
          <w:b/>
          <w:spacing w:val="20"/>
          <w:sz w:val="28"/>
          <w:szCs w:val="28"/>
        </w:rPr>
        <w:t>投标保证金</w:t>
      </w:r>
      <w:bookmarkEnd w:id="60"/>
      <w:bookmarkEnd w:id="61"/>
      <w:bookmarkEnd w:id="62"/>
      <w:bookmarkEnd w:id="63"/>
      <w:bookmarkEnd w:id="64"/>
      <w:bookmarkEnd w:id="65"/>
      <w:bookmarkEnd w:id="66"/>
      <w:bookmarkEnd w:id="67"/>
    </w:p>
    <w:p w14:paraId="296FF52C">
      <w:pPr>
        <w:spacing w:line="440" w:lineRule="exact"/>
        <w:rPr>
          <w:szCs w:val="21"/>
        </w:rPr>
      </w:pPr>
    </w:p>
    <w:p w14:paraId="7934E99D">
      <w:pPr>
        <w:spacing w:line="360" w:lineRule="auto"/>
        <w:rPr>
          <w:sz w:val="24"/>
          <w:szCs w:val="24"/>
          <w:lang w:val="zh-CN"/>
        </w:rPr>
      </w:pPr>
      <w:r>
        <w:rPr>
          <w:rFonts w:hint="eastAsia"/>
          <w:sz w:val="24"/>
          <w:szCs w:val="24"/>
          <w:u w:val="single"/>
          <w:lang w:val="zh-CN"/>
        </w:rPr>
        <w:t>致</w:t>
      </w:r>
      <w:r>
        <w:rPr>
          <w:sz w:val="24"/>
          <w:szCs w:val="24"/>
          <w:u w:val="single"/>
          <w:lang w:val="zh-CN"/>
        </w:rPr>
        <w:t xml:space="preserve">                </w:t>
      </w:r>
      <w:r>
        <w:rPr>
          <w:rFonts w:hint="eastAsia"/>
          <w:sz w:val="24"/>
          <w:szCs w:val="24"/>
          <w:lang w:val="zh-CN"/>
        </w:rPr>
        <w:t>（采购代理机构名称）：</w:t>
      </w:r>
    </w:p>
    <w:p w14:paraId="6D358EB5">
      <w:pPr>
        <w:spacing w:line="360" w:lineRule="auto"/>
        <w:ind w:firstLine="480" w:firstLineChars="200"/>
        <w:rPr>
          <w:sz w:val="24"/>
          <w:szCs w:val="24"/>
          <w:u w:val="single"/>
          <w:lang w:val="zh-CN"/>
        </w:rPr>
      </w:pPr>
      <w:r>
        <w:rPr>
          <w:sz w:val="24"/>
          <w:szCs w:val="24"/>
          <w:u w:val="single"/>
          <w:lang w:val="zh-CN"/>
        </w:rPr>
        <w:t xml:space="preserve">    </w:t>
      </w:r>
      <w:r>
        <w:rPr>
          <w:rFonts w:hint="eastAsia"/>
          <w:sz w:val="24"/>
          <w:szCs w:val="24"/>
          <w:u w:val="single"/>
          <w:lang w:val="zh-CN"/>
        </w:rPr>
        <w:t xml:space="preserve">       </w:t>
      </w:r>
      <w:r>
        <w:rPr>
          <w:sz w:val="24"/>
          <w:szCs w:val="24"/>
          <w:u w:val="single"/>
          <w:lang w:val="zh-CN"/>
        </w:rPr>
        <w:t xml:space="preserve">   </w:t>
      </w:r>
      <w:r>
        <w:rPr>
          <w:rFonts w:hint="eastAsia"/>
          <w:sz w:val="24"/>
          <w:szCs w:val="24"/>
          <w:lang w:val="zh-CN"/>
        </w:rPr>
        <w:t>（供应商名称）（以下称</w:t>
      </w:r>
      <w:r>
        <w:rPr>
          <w:sz w:val="24"/>
          <w:szCs w:val="24"/>
          <w:lang w:val="zh-CN"/>
        </w:rPr>
        <w:t>“</w:t>
      </w:r>
      <w:r>
        <w:rPr>
          <w:rFonts w:hint="eastAsia"/>
          <w:sz w:val="24"/>
          <w:szCs w:val="24"/>
          <w:lang w:val="zh-CN"/>
        </w:rPr>
        <w:t>供应商</w:t>
      </w:r>
      <w:r>
        <w:rPr>
          <w:sz w:val="24"/>
          <w:szCs w:val="24"/>
          <w:lang w:val="zh-CN"/>
        </w:rPr>
        <w:t>”</w:t>
      </w:r>
      <w:r>
        <w:rPr>
          <w:rFonts w:hint="eastAsia"/>
          <w:sz w:val="24"/>
          <w:szCs w:val="24"/>
          <w:lang w:val="zh-CN"/>
        </w:rPr>
        <w:t>）于</w:t>
      </w:r>
      <w:r>
        <w:rPr>
          <w:sz w:val="24"/>
          <w:szCs w:val="24"/>
          <w:u w:val="single"/>
          <w:lang w:val="zh-CN"/>
        </w:rPr>
        <w:t xml:space="preserve"> </w:t>
      </w:r>
      <w:r>
        <w:rPr>
          <w:rFonts w:hint="eastAsia"/>
          <w:sz w:val="24"/>
          <w:szCs w:val="24"/>
          <w:u w:val="single"/>
          <w:lang w:val="en-US" w:eastAsia="zh-CN"/>
        </w:rPr>
        <w:t xml:space="preserve"> </w:t>
      </w:r>
      <w:r>
        <w:rPr>
          <w:sz w:val="24"/>
          <w:szCs w:val="24"/>
          <w:u w:val="single"/>
          <w:lang w:val="zh-CN"/>
        </w:rPr>
        <w:t xml:space="preserve"> </w:t>
      </w:r>
      <w:r>
        <w:rPr>
          <w:rFonts w:hint="eastAsia"/>
          <w:sz w:val="24"/>
          <w:szCs w:val="24"/>
          <w:lang w:val="zh-CN"/>
        </w:rPr>
        <w:t>年</w:t>
      </w:r>
      <w:r>
        <w:rPr>
          <w:sz w:val="24"/>
          <w:szCs w:val="24"/>
          <w:u w:val="single"/>
          <w:lang w:val="zh-CN"/>
        </w:rPr>
        <w:t xml:space="preserve"> </w:t>
      </w:r>
      <w:r>
        <w:rPr>
          <w:rFonts w:hint="eastAsia"/>
          <w:sz w:val="24"/>
          <w:szCs w:val="24"/>
          <w:u w:val="single"/>
          <w:lang w:val="en-US" w:eastAsia="zh-CN"/>
        </w:rPr>
        <w:t xml:space="preserve"> </w:t>
      </w:r>
      <w:r>
        <w:rPr>
          <w:sz w:val="24"/>
          <w:szCs w:val="24"/>
          <w:u w:val="single"/>
          <w:lang w:val="zh-CN"/>
        </w:rPr>
        <w:t xml:space="preserve"> </w:t>
      </w:r>
      <w:r>
        <w:rPr>
          <w:rFonts w:hint="eastAsia"/>
          <w:sz w:val="24"/>
          <w:szCs w:val="24"/>
          <w:lang w:val="zh-CN"/>
        </w:rPr>
        <w:t>月</w:t>
      </w:r>
      <w:r>
        <w:rPr>
          <w:sz w:val="24"/>
          <w:szCs w:val="24"/>
          <w:u w:val="single"/>
          <w:lang w:val="zh-CN"/>
        </w:rPr>
        <w:t xml:space="preserve">  </w:t>
      </w:r>
      <w:r>
        <w:rPr>
          <w:rFonts w:hint="eastAsia"/>
          <w:sz w:val="24"/>
          <w:szCs w:val="24"/>
          <w:lang w:val="zh-CN"/>
        </w:rPr>
        <w:t>日递交了</w:t>
      </w:r>
      <w:r>
        <w:rPr>
          <w:sz w:val="24"/>
          <w:szCs w:val="24"/>
          <w:u w:val="single"/>
          <w:lang w:val="zh-CN"/>
        </w:rPr>
        <w:t xml:space="preserve">         </w:t>
      </w:r>
      <w:r>
        <w:rPr>
          <w:rFonts w:hint="eastAsia"/>
          <w:sz w:val="24"/>
          <w:szCs w:val="24"/>
          <w:lang w:val="zh-CN"/>
        </w:rPr>
        <w:t>（</w:t>
      </w:r>
      <w:r>
        <w:rPr>
          <w:rFonts w:hint="eastAsia"/>
          <w:sz w:val="24"/>
          <w:szCs w:val="24"/>
          <w:lang w:val="en-US" w:eastAsia="zh-CN"/>
        </w:rPr>
        <w:t>项目名称</w:t>
      </w:r>
      <w:r>
        <w:rPr>
          <w:rFonts w:hint="eastAsia"/>
          <w:sz w:val="24"/>
          <w:szCs w:val="24"/>
          <w:lang w:val="zh-CN"/>
        </w:rPr>
        <w:t>）的投标文件。并附有人民币</w:t>
      </w:r>
      <w:r>
        <w:rPr>
          <w:sz w:val="24"/>
          <w:szCs w:val="24"/>
          <w:u w:val="single"/>
          <w:lang w:val="zh-CN"/>
        </w:rPr>
        <w:t xml:space="preserve">  </w:t>
      </w:r>
      <w:r>
        <w:rPr>
          <w:rFonts w:hint="eastAsia"/>
          <w:sz w:val="24"/>
          <w:szCs w:val="24"/>
          <w:u w:val="single"/>
          <w:lang w:val="zh-CN"/>
        </w:rPr>
        <w:t xml:space="preserve"> </w:t>
      </w:r>
      <w:r>
        <w:rPr>
          <w:sz w:val="24"/>
          <w:szCs w:val="24"/>
          <w:u w:val="single"/>
          <w:lang w:val="zh-CN"/>
        </w:rPr>
        <w:t xml:space="preserve">   </w:t>
      </w:r>
      <w:r>
        <w:rPr>
          <w:rFonts w:hint="eastAsia"/>
          <w:sz w:val="24"/>
          <w:szCs w:val="24"/>
          <w:lang w:val="zh-CN"/>
        </w:rPr>
        <w:t>万元做为投标保证金。</w:t>
      </w:r>
    </w:p>
    <w:p w14:paraId="6C1CBF28">
      <w:pPr>
        <w:spacing w:line="360" w:lineRule="auto"/>
        <w:ind w:firstLine="480" w:firstLineChars="200"/>
        <w:rPr>
          <w:rFonts w:hint="eastAsia"/>
          <w:szCs w:val="21"/>
          <w:lang w:val="zh-CN"/>
        </w:rPr>
      </w:pPr>
      <w:r>
        <w:rPr>
          <w:rFonts w:hint="eastAsia"/>
          <w:sz w:val="24"/>
          <w:szCs w:val="24"/>
          <w:lang w:val="zh-CN"/>
        </w:rPr>
        <w:t>我方同意招标文件中有关投标保证金的规定，并对我方有约束力。</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0"/>
      </w:tblGrid>
      <w:tr w14:paraId="5781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6" w:hRule="atLeast"/>
        </w:trPr>
        <w:tc>
          <w:tcPr>
            <w:tcW w:w="9580" w:type="dxa"/>
            <w:noWrap w:val="0"/>
            <w:vAlign w:val="top"/>
          </w:tcPr>
          <w:p w14:paraId="0BE9C2AE">
            <w:pPr>
              <w:spacing w:line="440" w:lineRule="exact"/>
              <w:rPr>
                <w:rFonts w:hint="eastAsia"/>
                <w:sz w:val="24"/>
                <w:szCs w:val="24"/>
                <w:lang w:val="zh-CN"/>
              </w:rPr>
            </w:pPr>
            <w:r>
              <w:rPr>
                <w:szCs w:val="21"/>
              </w:rPr>
              <w:t xml:space="preserve"> </w:t>
            </w:r>
            <w:r>
              <w:rPr>
                <w:rFonts w:hint="eastAsia"/>
                <w:sz w:val="24"/>
                <w:szCs w:val="24"/>
                <w:lang w:val="zh-CN"/>
              </w:rPr>
              <w:t>附：转帐凭证复印件。</w:t>
            </w:r>
          </w:p>
          <w:p w14:paraId="01ACD849">
            <w:pPr>
              <w:spacing w:line="440" w:lineRule="exact"/>
              <w:rPr>
                <w:szCs w:val="21"/>
                <w:u w:val="single"/>
              </w:rPr>
            </w:pPr>
          </w:p>
        </w:tc>
      </w:tr>
    </w:tbl>
    <w:p w14:paraId="3927835A">
      <w:pPr>
        <w:spacing w:line="440" w:lineRule="exact"/>
        <w:rPr>
          <w:szCs w:val="21"/>
          <w:u w:val="single"/>
        </w:rPr>
      </w:pPr>
    </w:p>
    <w:p w14:paraId="0AEE2335">
      <w:pPr>
        <w:spacing w:line="440" w:lineRule="exact"/>
        <w:rPr>
          <w:rFonts w:hint="eastAsia"/>
          <w:szCs w:val="21"/>
          <w:u w:val="single"/>
        </w:rPr>
      </w:pPr>
    </w:p>
    <w:p w14:paraId="31130A99">
      <w:pPr>
        <w:spacing w:line="440" w:lineRule="exact"/>
        <w:rPr>
          <w:szCs w:val="21"/>
          <w:u w:val="single"/>
        </w:rPr>
      </w:pPr>
    </w:p>
    <w:p w14:paraId="262D60FC">
      <w:pPr>
        <w:spacing w:line="480" w:lineRule="auto"/>
        <w:ind w:right="420"/>
        <w:jc w:val="center"/>
        <w:rPr>
          <w:rFonts w:hint="eastAsia"/>
          <w:sz w:val="24"/>
          <w:szCs w:val="24"/>
        </w:rPr>
      </w:pPr>
      <w:r>
        <w:rPr>
          <w:rFonts w:hint="eastAsia"/>
          <w:sz w:val="24"/>
          <w:szCs w:val="24"/>
        </w:rPr>
        <w:t>供应商</w:t>
      </w:r>
      <w:r>
        <w:rPr>
          <w:sz w:val="24"/>
          <w:szCs w:val="24"/>
        </w:rPr>
        <w:t>名称：</w:t>
      </w:r>
      <w:r>
        <w:rPr>
          <w:sz w:val="24"/>
          <w:szCs w:val="24"/>
          <w:u w:val="single"/>
        </w:rPr>
        <w:t xml:space="preserve">                              </w:t>
      </w:r>
      <w:r>
        <w:rPr>
          <w:sz w:val="24"/>
          <w:szCs w:val="24"/>
        </w:rPr>
        <w:t>（</w:t>
      </w:r>
      <w:r>
        <w:rPr>
          <w:rFonts w:hint="eastAsia"/>
          <w:sz w:val="24"/>
          <w:szCs w:val="24"/>
        </w:rPr>
        <w:t>公章</w:t>
      </w:r>
      <w:r>
        <w:rPr>
          <w:sz w:val="24"/>
          <w:szCs w:val="24"/>
        </w:rPr>
        <w:t>）</w:t>
      </w:r>
    </w:p>
    <w:p w14:paraId="00E91B32">
      <w:pPr>
        <w:spacing w:line="440" w:lineRule="exact"/>
        <w:ind w:right="420"/>
        <w:jc w:val="center"/>
        <w:rPr>
          <w:rFonts w:hint="eastAsia"/>
          <w:sz w:val="24"/>
          <w:szCs w:val="24"/>
        </w:rPr>
      </w:pPr>
    </w:p>
    <w:p w14:paraId="69CED716">
      <w:pPr>
        <w:spacing w:line="440" w:lineRule="exact"/>
        <w:ind w:right="420"/>
        <w:jc w:val="center"/>
        <w:rPr>
          <w:rFonts w:hint="eastAsia"/>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4A18D815">
      <w:pPr>
        <w:spacing w:line="440" w:lineRule="exact"/>
        <w:ind w:right="420"/>
        <w:jc w:val="center"/>
        <w:rPr>
          <w:rFonts w:hint="eastAsia"/>
          <w:sz w:val="24"/>
        </w:rPr>
      </w:pPr>
    </w:p>
    <w:p w14:paraId="1C40C27E">
      <w:pPr>
        <w:spacing w:line="440" w:lineRule="exact"/>
        <w:ind w:right="420"/>
        <w:jc w:val="center"/>
        <w:rPr>
          <w:rFonts w:hint="eastAsia"/>
          <w:sz w:val="24"/>
        </w:rPr>
      </w:pPr>
    </w:p>
    <w:p w14:paraId="301C6D9E">
      <w:pPr>
        <w:spacing w:line="440" w:lineRule="exact"/>
        <w:ind w:right="420"/>
        <w:jc w:val="center"/>
        <w:rPr>
          <w:rFonts w:hint="eastAsia"/>
          <w:sz w:val="24"/>
        </w:rPr>
      </w:pPr>
    </w:p>
    <w:p w14:paraId="018A469E">
      <w:pPr>
        <w:spacing w:line="440" w:lineRule="exact"/>
        <w:ind w:right="420"/>
        <w:jc w:val="center"/>
        <w:rPr>
          <w:rFonts w:hint="eastAsia"/>
          <w:sz w:val="24"/>
        </w:rPr>
      </w:pPr>
    </w:p>
    <w:p w14:paraId="655A3008">
      <w:pPr>
        <w:rPr>
          <w:rFonts w:hint="eastAsia" w:ascii="宋体" w:hAnsi="宋体"/>
          <w:sz w:val="24"/>
        </w:rPr>
      </w:pPr>
    </w:p>
    <w:p w14:paraId="1A90B159">
      <w:pPr>
        <w:rPr>
          <w:rFonts w:hint="eastAsia" w:ascii="宋体" w:hAnsi="宋体"/>
          <w:sz w:val="24"/>
        </w:rPr>
      </w:pPr>
    </w:p>
    <w:p w14:paraId="059C5B4C">
      <w:pPr>
        <w:rPr>
          <w:rFonts w:hint="eastAsia" w:ascii="宋体" w:hAnsi="宋体"/>
          <w:sz w:val="24"/>
        </w:rPr>
      </w:pPr>
    </w:p>
    <w:p w14:paraId="6F58F1BC">
      <w:pPr>
        <w:rPr>
          <w:rFonts w:hint="eastAsia"/>
          <w:b/>
          <w:sz w:val="28"/>
          <w:szCs w:val="28"/>
        </w:rPr>
      </w:pPr>
      <w:bookmarkStart w:id="68" w:name="_Toc216236406"/>
    </w:p>
    <w:p w14:paraId="3EC40001">
      <w:pPr>
        <w:rPr>
          <w:rFonts w:hint="eastAsia"/>
          <w:b/>
          <w:sz w:val="28"/>
          <w:szCs w:val="28"/>
        </w:rPr>
      </w:pPr>
    </w:p>
    <w:p w14:paraId="65BF0670">
      <w:pPr>
        <w:rPr>
          <w:rFonts w:hint="eastAsia"/>
          <w:b/>
          <w:sz w:val="28"/>
          <w:szCs w:val="28"/>
        </w:rPr>
      </w:pPr>
    </w:p>
    <w:p w14:paraId="01507E8C">
      <w:pPr>
        <w:rPr>
          <w:rFonts w:hint="eastAsia"/>
          <w:b/>
          <w:sz w:val="28"/>
          <w:szCs w:val="28"/>
        </w:rPr>
      </w:pPr>
    </w:p>
    <w:p w14:paraId="61734916">
      <w:pPr>
        <w:rPr>
          <w:rFonts w:hint="eastAsia"/>
          <w:b/>
          <w:sz w:val="28"/>
          <w:szCs w:val="28"/>
        </w:rPr>
      </w:pPr>
      <w:r>
        <w:rPr>
          <w:rFonts w:hint="eastAsia"/>
          <w:b/>
          <w:sz w:val="28"/>
          <w:szCs w:val="28"/>
        </w:rPr>
        <w:t>格式7：</w:t>
      </w:r>
      <w:bookmarkEnd w:id="68"/>
    </w:p>
    <w:p w14:paraId="6D8A9E44">
      <w:pPr>
        <w:jc w:val="center"/>
        <w:rPr>
          <w:rFonts w:hint="eastAsia" w:ascii="宋体" w:hAnsi="宋体"/>
          <w:b/>
          <w:spacing w:val="20"/>
          <w:sz w:val="28"/>
          <w:szCs w:val="28"/>
        </w:rPr>
      </w:pPr>
      <w:r>
        <w:rPr>
          <w:rFonts w:hint="eastAsia" w:ascii="宋体" w:hAnsi="宋体"/>
          <w:b/>
          <w:spacing w:val="20"/>
          <w:sz w:val="28"/>
          <w:szCs w:val="28"/>
        </w:rPr>
        <w:t>技术规格偏离表</w:t>
      </w:r>
    </w:p>
    <w:p w14:paraId="57D3EBB9">
      <w:pPr>
        <w:rPr>
          <w:rFonts w:hint="eastAsia" w:ascii="宋体" w:hAnsi="宋体"/>
          <w:spacing w:val="20"/>
          <w:szCs w:val="21"/>
        </w:rPr>
      </w:pPr>
    </w:p>
    <w:p w14:paraId="1C481B46">
      <w:pPr>
        <w:rPr>
          <w:rFonts w:hint="eastAsia" w:ascii="宋体" w:hAnsi="宋体"/>
          <w:spacing w:val="20"/>
          <w:sz w:val="24"/>
        </w:rPr>
      </w:pPr>
    </w:p>
    <w:p w14:paraId="06D99FBA">
      <w:pPr>
        <w:ind w:left="0" w:leftChars="0" w:firstLine="0" w:firstLineChars="0"/>
        <w:rPr>
          <w:rFonts w:hint="eastAsia" w:ascii="宋体" w:hAnsi="宋体"/>
          <w:spacing w:val="20"/>
          <w:szCs w:val="21"/>
          <w:u w:val="single"/>
        </w:rPr>
      </w:pPr>
      <w:r>
        <w:rPr>
          <w:rFonts w:hint="eastAsia" w:ascii="宋体" w:hAnsi="宋体"/>
          <w:spacing w:val="20"/>
          <w:szCs w:val="21"/>
          <w:lang w:val="en-US" w:eastAsia="zh-CN"/>
        </w:rPr>
        <w:t>项目</w:t>
      </w:r>
      <w:r>
        <w:rPr>
          <w:rFonts w:hint="eastAsia" w:ascii="宋体" w:hAnsi="宋体"/>
          <w:spacing w:val="20"/>
          <w:szCs w:val="21"/>
        </w:rPr>
        <w:t>名称：</w:t>
      </w:r>
      <w:r>
        <w:rPr>
          <w:rFonts w:hint="eastAsia" w:ascii="宋体" w:hAnsi="宋体"/>
          <w:spacing w:val="20"/>
          <w:szCs w:val="21"/>
          <w:u w:val="single"/>
        </w:rPr>
        <w:t xml:space="preserve">     </w:t>
      </w:r>
      <w:r>
        <w:rPr>
          <w:rFonts w:hint="eastAsia" w:ascii="宋体" w:hAnsi="宋体"/>
          <w:spacing w:val="20"/>
          <w:szCs w:val="21"/>
          <w:u w:val="single"/>
          <w:lang w:val="en-US" w:eastAsia="zh-CN"/>
        </w:rPr>
        <w:t xml:space="preserve">        </w:t>
      </w:r>
      <w:r>
        <w:rPr>
          <w:rFonts w:hint="eastAsia" w:ascii="宋体" w:hAnsi="宋体"/>
          <w:spacing w:val="20"/>
          <w:szCs w:val="21"/>
          <w:u w:val="single"/>
        </w:rPr>
        <w:t xml:space="preserve">          </w:t>
      </w:r>
    </w:p>
    <w:p w14:paraId="03403ACA">
      <w:pPr>
        <w:ind w:left="0" w:leftChars="0" w:firstLine="0" w:firstLineChars="0"/>
        <w:rPr>
          <w:rFonts w:hint="eastAsia" w:ascii="宋体" w:hAnsi="宋体"/>
          <w:spacing w:val="20"/>
          <w:sz w:val="24"/>
          <w:u w:val="single"/>
        </w:rPr>
      </w:pPr>
      <w:r>
        <w:rPr>
          <w:rFonts w:hint="eastAsia" w:ascii="宋体" w:hAnsi="宋体"/>
          <w:spacing w:val="20"/>
          <w:szCs w:val="21"/>
        </w:rPr>
        <w:t>项目编号：</w:t>
      </w:r>
      <w:r>
        <w:rPr>
          <w:rFonts w:hint="eastAsia" w:ascii="宋体" w:hAnsi="宋体"/>
          <w:spacing w:val="20"/>
          <w:szCs w:val="21"/>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139"/>
        <w:gridCol w:w="1799"/>
        <w:gridCol w:w="1440"/>
        <w:gridCol w:w="2340"/>
        <w:gridCol w:w="985"/>
      </w:tblGrid>
      <w:tr w14:paraId="1256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25E70C3B">
            <w:pPr>
              <w:spacing w:line="240" w:lineRule="auto"/>
              <w:jc w:val="center"/>
              <w:rPr>
                <w:rFonts w:ascii="宋体" w:hAnsi="宋体" w:cs="Arial"/>
                <w:sz w:val="24"/>
              </w:rPr>
            </w:pPr>
            <w:r>
              <w:rPr>
                <w:rFonts w:ascii="宋体" w:hAnsi="宋体" w:cs="Arial"/>
                <w:sz w:val="24"/>
              </w:rPr>
              <w:t>序号</w:t>
            </w:r>
          </w:p>
        </w:tc>
        <w:tc>
          <w:tcPr>
            <w:tcW w:w="2139" w:type="dxa"/>
            <w:noWrap w:val="0"/>
            <w:vAlign w:val="center"/>
          </w:tcPr>
          <w:p w14:paraId="7A14F792">
            <w:pPr>
              <w:spacing w:line="240" w:lineRule="auto"/>
              <w:jc w:val="center"/>
              <w:rPr>
                <w:rFonts w:ascii="宋体" w:hAnsi="宋体" w:cs="Arial"/>
                <w:sz w:val="24"/>
              </w:rPr>
            </w:pPr>
            <w:r>
              <w:rPr>
                <w:rFonts w:ascii="宋体" w:hAnsi="宋体" w:cs="Arial"/>
                <w:sz w:val="24"/>
              </w:rPr>
              <w:t>设备名称</w:t>
            </w:r>
          </w:p>
        </w:tc>
        <w:tc>
          <w:tcPr>
            <w:tcW w:w="1799" w:type="dxa"/>
            <w:noWrap w:val="0"/>
            <w:vAlign w:val="center"/>
          </w:tcPr>
          <w:p w14:paraId="640568A7">
            <w:pPr>
              <w:spacing w:line="240" w:lineRule="auto"/>
              <w:jc w:val="center"/>
              <w:rPr>
                <w:rFonts w:ascii="宋体" w:hAnsi="宋体" w:cs="Arial"/>
                <w:sz w:val="24"/>
              </w:rPr>
            </w:pPr>
            <w:r>
              <w:rPr>
                <w:rFonts w:ascii="宋体" w:hAnsi="宋体" w:cs="Arial"/>
                <w:sz w:val="24"/>
              </w:rPr>
              <w:t>招标要求</w:t>
            </w:r>
          </w:p>
        </w:tc>
        <w:tc>
          <w:tcPr>
            <w:tcW w:w="1440" w:type="dxa"/>
            <w:noWrap w:val="0"/>
            <w:vAlign w:val="center"/>
          </w:tcPr>
          <w:p w14:paraId="27D43E91">
            <w:pPr>
              <w:spacing w:line="240" w:lineRule="auto"/>
              <w:jc w:val="center"/>
              <w:rPr>
                <w:rFonts w:ascii="宋体" w:hAnsi="宋体" w:cs="Arial"/>
                <w:sz w:val="24"/>
              </w:rPr>
            </w:pPr>
            <w:r>
              <w:rPr>
                <w:rFonts w:ascii="宋体" w:hAnsi="宋体" w:cs="Arial"/>
                <w:sz w:val="24"/>
              </w:rPr>
              <w:t>投标响应</w:t>
            </w:r>
          </w:p>
        </w:tc>
        <w:tc>
          <w:tcPr>
            <w:tcW w:w="2340" w:type="dxa"/>
            <w:noWrap w:val="0"/>
            <w:vAlign w:val="center"/>
          </w:tcPr>
          <w:p w14:paraId="221183F1">
            <w:pPr>
              <w:spacing w:line="240" w:lineRule="auto"/>
              <w:jc w:val="center"/>
              <w:rPr>
                <w:rFonts w:ascii="宋体" w:hAnsi="宋体" w:cs="Arial"/>
                <w:sz w:val="24"/>
              </w:rPr>
            </w:pPr>
            <w:r>
              <w:rPr>
                <w:rFonts w:ascii="宋体" w:hAnsi="宋体" w:cs="Arial"/>
                <w:sz w:val="24"/>
              </w:rPr>
              <w:t>投标产品响应程度（满足/偏离）</w:t>
            </w:r>
          </w:p>
        </w:tc>
        <w:tc>
          <w:tcPr>
            <w:tcW w:w="985" w:type="dxa"/>
            <w:noWrap w:val="0"/>
            <w:vAlign w:val="center"/>
          </w:tcPr>
          <w:p w14:paraId="5C3784F7">
            <w:pPr>
              <w:spacing w:line="240" w:lineRule="auto"/>
              <w:jc w:val="center"/>
              <w:rPr>
                <w:rFonts w:ascii="宋体" w:hAnsi="宋体" w:cs="Arial"/>
                <w:sz w:val="24"/>
              </w:rPr>
            </w:pPr>
            <w:r>
              <w:rPr>
                <w:rFonts w:ascii="宋体" w:hAnsi="宋体" w:cs="Arial"/>
                <w:sz w:val="24"/>
              </w:rPr>
              <w:t>说明</w:t>
            </w:r>
          </w:p>
        </w:tc>
      </w:tr>
      <w:tr w14:paraId="17FF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6270D35A">
            <w:pPr>
              <w:spacing w:line="240" w:lineRule="auto"/>
              <w:jc w:val="center"/>
              <w:rPr>
                <w:rFonts w:ascii="宋体" w:hAnsi="宋体" w:cs="Arial"/>
                <w:sz w:val="24"/>
              </w:rPr>
            </w:pPr>
          </w:p>
        </w:tc>
        <w:tc>
          <w:tcPr>
            <w:tcW w:w="2139" w:type="dxa"/>
            <w:noWrap w:val="0"/>
            <w:vAlign w:val="center"/>
          </w:tcPr>
          <w:p w14:paraId="6BE87AB6">
            <w:pPr>
              <w:spacing w:line="240" w:lineRule="auto"/>
              <w:jc w:val="center"/>
              <w:rPr>
                <w:rFonts w:ascii="宋体" w:hAnsi="宋体" w:cs="Arial"/>
                <w:sz w:val="24"/>
              </w:rPr>
            </w:pPr>
          </w:p>
        </w:tc>
        <w:tc>
          <w:tcPr>
            <w:tcW w:w="1799" w:type="dxa"/>
            <w:noWrap w:val="0"/>
            <w:vAlign w:val="center"/>
          </w:tcPr>
          <w:p w14:paraId="34D9999D">
            <w:pPr>
              <w:spacing w:line="240" w:lineRule="auto"/>
              <w:jc w:val="center"/>
              <w:rPr>
                <w:rFonts w:ascii="宋体" w:hAnsi="宋体" w:cs="Arial"/>
                <w:sz w:val="24"/>
              </w:rPr>
            </w:pPr>
          </w:p>
        </w:tc>
        <w:tc>
          <w:tcPr>
            <w:tcW w:w="1440" w:type="dxa"/>
            <w:noWrap w:val="0"/>
            <w:vAlign w:val="center"/>
          </w:tcPr>
          <w:p w14:paraId="4AD90993">
            <w:pPr>
              <w:spacing w:line="240" w:lineRule="auto"/>
              <w:jc w:val="center"/>
              <w:rPr>
                <w:rFonts w:ascii="宋体" w:hAnsi="宋体" w:cs="Arial"/>
                <w:sz w:val="24"/>
              </w:rPr>
            </w:pPr>
          </w:p>
        </w:tc>
        <w:tc>
          <w:tcPr>
            <w:tcW w:w="2340" w:type="dxa"/>
            <w:noWrap w:val="0"/>
            <w:vAlign w:val="center"/>
          </w:tcPr>
          <w:p w14:paraId="739777FB">
            <w:pPr>
              <w:spacing w:line="240" w:lineRule="auto"/>
              <w:jc w:val="center"/>
              <w:rPr>
                <w:rFonts w:ascii="宋体" w:hAnsi="宋体" w:cs="Arial"/>
                <w:sz w:val="24"/>
              </w:rPr>
            </w:pPr>
          </w:p>
        </w:tc>
        <w:tc>
          <w:tcPr>
            <w:tcW w:w="985" w:type="dxa"/>
            <w:noWrap w:val="0"/>
            <w:vAlign w:val="center"/>
          </w:tcPr>
          <w:p w14:paraId="1F2E2108">
            <w:pPr>
              <w:spacing w:line="240" w:lineRule="auto"/>
              <w:jc w:val="center"/>
              <w:rPr>
                <w:rFonts w:ascii="宋体" w:hAnsi="宋体" w:cs="Arial"/>
                <w:sz w:val="24"/>
              </w:rPr>
            </w:pPr>
          </w:p>
        </w:tc>
      </w:tr>
      <w:tr w14:paraId="5D5F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3EB9B124">
            <w:pPr>
              <w:spacing w:line="240" w:lineRule="auto"/>
              <w:jc w:val="center"/>
              <w:rPr>
                <w:rFonts w:ascii="宋体" w:hAnsi="宋体" w:cs="Arial"/>
                <w:sz w:val="24"/>
              </w:rPr>
            </w:pPr>
          </w:p>
        </w:tc>
        <w:tc>
          <w:tcPr>
            <w:tcW w:w="2139" w:type="dxa"/>
            <w:noWrap w:val="0"/>
            <w:vAlign w:val="center"/>
          </w:tcPr>
          <w:p w14:paraId="03F896E8">
            <w:pPr>
              <w:spacing w:line="240" w:lineRule="auto"/>
              <w:jc w:val="center"/>
              <w:rPr>
                <w:rFonts w:ascii="宋体" w:hAnsi="宋体" w:cs="Arial"/>
                <w:sz w:val="24"/>
              </w:rPr>
            </w:pPr>
          </w:p>
        </w:tc>
        <w:tc>
          <w:tcPr>
            <w:tcW w:w="1799" w:type="dxa"/>
            <w:noWrap w:val="0"/>
            <w:vAlign w:val="center"/>
          </w:tcPr>
          <w:p w14:paraId="1298773C">
            <w:pPr>
              <w:spacing w:line="240" w:lineRule="auto"/>
              <w:jc w:val="center"/>
              <w:rPr>
                <w:rFonts w:ascii="宋体" w:hAnsi="宋体" w:cs="Arial"/>
                <w:sz w:val="24"/>
              </w:rPr>
            </w:pPr>
          </w:p>
        </w:tc>
        <w:tc>
          <w:tcPr>
            <w:tcW w:w="1440" w:type="dxa"/>
            <w:noWrap w:val="0"/>
            <w:vAlign w:val="center"/>
          </w:tcPr>
          <w:p w14:paraId="2315332B">
            <w:pPr>
              <w:spacing w:line="240" w:lineRule="auto"/>
              <w:jc w:val="center"/>
              <w:rPr>
                <w:rFonts w:ascii="宋体" w:hAnsi="宋体" w:cs="Arial"/>
                <w:sz w:val="24"/>
              </w:rPr>
            </w:pPr>
          </w:p>
        </w:tc>
        <w:tc>
          <w:tcPr>
            <w:tcW w:w="2340" w:type="dxa"/>
            <w:noWrap w:val="0"/>
            <w:vAlign w:val="center"/>
          </w:tcPr>
          <w:p w14:paraId="0156CE18">
            <w:pPr>
              <w:spacing w:line="240" w:lineRule="auto"/>
              <w:jc w:val="center"/>
              <w:rPr>
                <w:rFonts w:ascii="宋体" w:hAnsi="宋体" w:cs="Arial"/>
                <w:sz w:val="24"/>
              </w:rPr>
            </w:pPr>
          </w:p>
        </w:tc>
        <w:tc>
          <w:tcPr>
            <w:tcW w:w="985" w:type="dxa"/>
            <w:noWrap w:val="0"/>
            <w:vAlign w:val="center"/>
          </w:tcPr>
          <w:p w14:paraId="49274C18">
            <w:pPr>
              <w:spacing w:line="240" w:lineRule="auto"/>
              <w:jc w:val="center"/>
              <w:rPr>
                <w:rFonts w:ascii="宋体" w:hAnsi="宋体" w:cs="Arial"/>
                <w:sz w:val="24"/>
              </w:rPr>
            </w:pPr>
          </w:p>
        </w:tc>
      </w:tr>
      <w:tr w14:paraId="7906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4CB3AF6A">
            <w:pPr>
              <w:spacing w:line="240" w:lineRule="auto"/>
              <w:jc w:val="center"/>
              <w:rPr>
                <w:rFonts w:ascii="宋体" w:hAnsi="宋体" w:cs="Arial"/>
                <w:sz w:val="24"/>
              </w:rPr>
            </w:pPr>
          </w:p>
        </w:tc>
        <w:tc>
          <w:tcPr>
            <w:tcW w:w="2139" w:type="dxa"/>
            <w:noWrap w:val="0"/>
            <w:vAlign w:val="center"/>
          </w:tcPr>
          <w:p w14:paraId="7456F414">
            <w:pPr>
              <w:spacing w:line="240" w:lineRule="auto"/>
              <w:jc w:val="center"/>
              <w:rPr>
                <w:rFonts w:ascii="宋体" w:hAnsi="宋体" w:cs="Arial"/>
                <w:sz w:val="24"/>
              </w:rPr>
            </w:pPr>
          </w:p>
        </w:tc>
        <w:tc>
          <w:tcPr>
            <w:tcW w:w="1799" w:type="dxa"/>
            <w:noWrap w:val="0"/>
            <w:vAlign w:val="center"/>
          </w:tcPr>
          <w:p w14:paraId="26DCBEBB">
            <w:pPr>
              <w:spacing w:line="240" w:lineRule="auto"/>
              <w:jc w:val="center"/>
              <w:rPr>
                <w:rFonts w:ascii="宋体" w:hAnsi="宋体" w:cs="Arial"/>
                <w:sz w:val="24"/>
              </w:rPr>
            </w:pPr>
          </w:p>
        </w:tc>
        <w:tc>
          <w:tcPr>
            <w:tcW w:w="1440" w:type="dxa"/>
            <w:noWrap w:val="0"/>
            <w:vAlign w:val="center"/>
          </w:tcPr>
          <w:p w14:paraId="31353B69">
            <w:pPr>
              <w:spacing w:line="240" w:lineRule="auto"/>
              <w:jc w:val="center"/>
              <w:rPr>
                <w:rFonts w:ascii="宋体" w:hAnsi="宋体" w:cs="Arial"/>
                <w:sz w:val="24"/>
              </w:rPr>
            </w:pPr>
          </w:p>
        </w:tc>
        <w:tc>
          <w:tcPr>
            <w:tcW w:w="2340" w:type="dxa"/>
            <w:noWrap w:val="0"/>
            <w:vAlign w:val="center"/>
          </w:tcPr>
          <w:p w14:paraId="2C3935E0">
            <w:pPr>
              <w:spacing w:line="240" w:lineRule="auto"/>
              <w:jc w:val="center"/>
              <w:rPr>
                <w:rFonts w:ascii="宋体" w:hAnsi="宋体" w:cs="Arial"/>
                <w:sz w:val="24"/>
              </w:rPr>
            </w:pPr>
          </w:p>
        </w:tc>
        <w:tc>
          <w:tcPr>
            <w:tcW w:w="985" w:type="dxa"/>
            <w:noWrap w:val="0"/>
            <w:vAlign w:val="center"/>
          </w:tcPr>
          <w:p w14:paraId="66F3C230">
            <w:pPr>
              <w:spacing w:line="240" w:lineRule="auto"/>
              <w:jc w:val="center"/>
              <w:rPr>
                <w:rFonts w:ascii="宋体" w:hAnsi="宋体" w:cs="Arial"/>
                <w:sz w:val="24"/>
              </w:rPr>
            </w:pPr>
          </w:p>
        </w:tc>
      </w:tr>
      <w:tr w14:paraId="284B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63354A51">
            <w:pPr>
              <w:spacing w:line="240" w:lineRule="auto"/>
              <w:jc w:val="center"/>
              <w:rPr>
                <w:rFonts w:ascii="宋体" w:hAnsi="宋体" w:cs="Arial"/>
                <w:sz w:val="24"/>
              </w:rPr>
            </w:pPr>
          </w:p>
        </w:tc>
        <w:tc>
          <w:tcPr>
            <w:tcW w:w="2139" w:type="dxa"/>
            <w:noWrap w:val="0"/>
            <w:vAlign w:val="center"/>
          </w:tcPr>
          <w:p w14:paraId="2CFDE68A">
            <w:pPr>
              <w:spacing w:line="240" w:lineRule="auto"/>
              <w:jc w:val="center"/>
              <w:rPr>
                <w:rFonts w:ascii="宋体" w:hAnsi="宋体" w:cs="Arial"/>
                <w:sz w:val="24"/>
              </w:rPr>
            </w:pPr>
          </w:p>
        </w:tc>
        <w:tc>
          <w:tcPr>
            <w:tcW w:w="1799" w:type="dxa"/>
            <w:noWrap w:val="0"/>
            <w:vAlign w:val="center"/>
          </w:tcPr>
          <w:p w14:paraId="4746CE37">
            <w:pPr>
              <w:spacing w:line="240" w:lineRule="auto"/>
              <w:jc w:val="center"/>
              <w:rPr>
                <w:rFonts w:ascii="宋体" w:hAnsi="宋体" w:cs="Arial"/>
                <w:sz w:val="24"/>
              </w:rPr>
            </w:pPr>
          </w:p>
        </w:tc>
        <w:tc>
          <w:tcPr>
            <w:tcW w:w="1440" w:type="dxa"/>
            <w:noWrap w:val="0"/>
            <w:vAlign w:val="center"/>
          </w:tcPr>
          <w:p w14:paraId="6280424E">
            <w:pPr>
              <w:spacing w:line="240" w:lineRule="auto"/>
              <w:jc w:val="center"/>
              <w:rPr>
                <w:rFonts w:ascii="宋体" w:hAnsi="宋体" w:cs="Arial"/>
                <w:sz w:val="24"/>
              </w:rPr>
            </w:pPr>
          </w:p>
        </w:tc>
        <w:tc>
          <w:tcPr>
            <w:tcW w:w="2340" w:type="dxa"/>
            <w:noWrap w:val="0"/>
            <w:vAlign w:val="center"/>
          </w:tcPr>
          <w:p w14:paraId="0B6B812A">
            <w:pPr>
              <w:spacing w:line="240" w:lineRule="auto"/>
              <w:jc w:val="center"/>
              <w:rPr>
                <w:rFonts w:ascii="宋体" w:hAnsi="宋体" w:cs="Arial"/>
                <w:sz w:val="24"/>
              </w:rPr>
            </w:pPr>
          </w:p>
        </w:tc>
        <w:tc>
          <w:tcPr>
            <w:tcW w:w="985" w:type="dxa"/>
            <w:noWrap w:val="0"/>
            <w:vAlign w:val="center"/>
          </w:tcPr>
          <w:p w14:paraId="373730B7">
            <w:pPr>
              <w:spacing w:line="240" w:lineRule="auto"/>
              <w:jc w:val="center"/>
              <w:rPr>
                <w:rFonts w:ascii="宋体" w:hAnsi="宋体" w:cs="Arial"/>
                <w:sz w:val="24"/>
              </w:rPr>
            </w:pPr>
          </w:p>
        </w:tc>
      </w:tr>
      <w:tr w14:paraId="6E0D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2CC6DEFE">
            <w:pPr>
              <w:spacing w:line="240" w:lineRule="auto"/>
              <w:jc w:val="center"/>
              <w:rPr>
                <w:rFonts w:ascii="宋体" w:hAnsi="宋体" w:cs="Arial"/>
                <w:sz w:val="24"/>
              </w:rPr>
            </w:pPr>
          </w:p>
        </w:tc>
        <w:tc>
          <w:tcPr>
            <w:tcW w:w="2139" w:type="dxa"/>
            <w:noWrap w:val="0"/>
            <w:vAlign w:val="center"/>
          </w:tcPr>
          <w:p w14:paraId="5664CB8A">
            <w:pPr>
              <w:spacing w:line="240" w:lineRule="auto"/>
              <w:jc w:val="center"/>
              <w:rPr>
                <w:rFonts w:ascii="宋体" w:hAnsi="宋体" w:cs="Arial"/>
                <w:sz w:val="24"/>
              </w:rPr>
            </w:pPr>
          </w:p>
        </w:tc>
        <w:tc>
          <w:tcPr>
            <w:tcW w:w="1799" w:type="dxa"/>
            <w:noWrap w:val="0"/>
            <w:vAlign w:val="center"/>
          </w:tcPr>
          <w:p w14:paraId="729B4A08">
            <w:pPr>
              <w:spacing w:line="240" w:lineRule="auto"/>
              <w:jc w:val="center"/>
              <w:rPr>
                <w:rFonts w:ascii="宋体" w:hAnsi="宋体" w:cs="Arial"/>
                <w:sz w:val="24"/>
              </w:rPr>
            </w:pPr>
          </w:p>
        </w:tc>
        <w:tc>
          <w:tcPr>
            <w:tcW w:w="1440" w:type="dxa"/>
            <w:noWrap w:val="0"/>
            <w:vAlign w:val="center"/>
          </w:tcPr>
          <w:p w14:paraId="03108D1B">
            <w:pPr>
              <w:spacing w:line="240" w:lineRule="auto"/>
              <w:jc w:val="center"/>
              <w:rPr>
                <w:rFonts w:ascii="宋体" w:hAnsi="宋体" w:cs="Arial"/>
                <w:sz w:val="24"/>
              </w:rPr>
            </w:pPr>
          </w:p>
        </w:tc>
        <w:tc>
          <w:tcPr>
            <w:tcW w:w="2340" w:type="dxa"/>
            <w:noWrap w:val="0"/>
            <w:vAlign w:val="center"/>
          </w:tcPr>
          <w:p w14:paraId="72ADA06D">
            <w:pPr>
              <w:spacing w:line="240" w:lineRule="auto"/>
              <w:jc w:val="center"/>
              <w:rPr>
                <w:rFonts w:ascii="宋体" w:hAnsi="宋体" w:cs="Arial"/>
                <w:sz w:val="24"/>
              </w:rPr>
            </w:pPr>
          </w:p>
        </w:tc>
        <w:tc>
          <w:tcPr>
            <w:tcW w:w="985" w:type="dxa"/>
            <w:noWrap w:val="0"/>
            <w:vAlign w:val="center"/>
          </w:tcPr>
          <w:p w14:paraId="5699A248">
            <w:pPr>
              <w:spacing w:line="240" w:lineRule="auto"/>
              <w:jc w:val="center"/>
              <w:rPr>
                <w:rFonts w:ascii="宋体" w:hAnsi="宋体" w:cs="Arial"/>
                <w:sz w:val="24"/>
              </w:rPr>
            </w:pPr>
          </w:p>
        </w:tc>
      </w:tr>
      <w:tr w14:paraId="08AB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246EE5C3">
            <w:pPr>
              <w:spacing w:line="240" w:lineRule="auto"/>
              <w:jc w:val="center"/>
              <w:rPr>
                <w:rFonts w:ascii="宋体" w:hAnsi="宋体" w:cs="Arial"/>
                <w:sz w:val="24"/>
              </w:rPr>
            </w:pPr>
          </w:p>
        </w:tc>
        <w:tc>
          <w:tcPr>
            <w:tcW w:w="2139" w:type="dxa"/>
            <w:noWrap w:val="0"/>
            <w:vAlign w:val="center"/>
          </w:tcPr>
          <w:p w14:paraId="0617E317">
            <w:pPr>
              <w:spacing w:line="240" w:lineRule="auto"/>
              <w:jc w:val="center"/>
              <w:rPr>
                <w:rFonts w:ascii="宋体" w:hAnsi="宋体" w:cs="Arial"/>
                <w:sz w:val="24"/>
              </w:rPr>
            </w:pPr>
          </w:p>
        </w:tc>
        <w:tc>
          <w:tcPr>
            <w:tcW w:w="1799" w:type="dxa"/>
            <w:noWrap w:val="0"/>
            <w:vAlign w:val="center"/>
          </w:tcPr>
          <w:p w14:paraId="4382ED20">
            <w:pPr>
              <w:spacing w:line="240" w:lineRule="auto"/>
              <w:jc w:val="center"/>
              <w:rPr>
                <w:rFonts w:ascii="宋体" w:hAnsi="宋体" w:cs="Arial"/>
                <w:sz w:val="24"/>
              </w:rPr>
            </w:pPr>
          </w:p>
        </w:tc>
        <w:tc>
          <w:tcPr>
            <w:tcW w:w="1440" w:type="dxa"/>
            <w:noWrap w:val="0"/>
            <w:vAlign w:val="center"/>
          </w:tcPr>
          <w:p w14:paraId="64FE5A0E">
            <w:pPr>
              <w:spacing w:line="240" w:lineRule="auto"/>
              <w:jc w:val="center"/>
              <w:rPr>
                <w:rFonts w:ascii="宋体" w:hAnsi="宋体" w:cs="Arial"/>
                <w:sz w:val="24"/>
              </w:rPr>
            </w:pPr>
          </w:p>
        </w:tc>
        <w:tc>
          <w:tcPr>
            <w:tcW w:w="2340" w:type="dxa"/>
            <w:noWrap w:val="0"/>
            <w:vAlign w:val="center"/>
          </w:tcPr>
          <w:p w14:paraId="09498A91">
            <w:pPr>
              <w:spacing w:line="240" w:lineRule="auto"/>
              <w:jc w:val="center"/>
              <w:rPr>
                <w:rFonts w:ascii="宋体" w:hAnsi="宋体" w:cs="Arial"/>
                <w:sz w:val="24"/>
              </w:rPr>
            </w:pPr>
          </w:p>
        </w:tc>
        <w:tc>
          <w:tcPr>
            <w:tcW w:w="985" w:type="dxa"/>
            <w:noWrap w:val="0"/>
            <w:vAlign w:val="center"/>
          </w:tcPr>
          <w:p w14:paraId="642A454A">
            <w:pPr>
              <w:spacing w:line="240" w:lineRule="auto"/>
              <w:jc w:val="center"/>
              <w:rPr>
                <w:rFonts w:ascii="宋体" w:hAnsi="宋体" w:cs="Arial"/>
                <w:sz w:val="24"/>
              </w:rPr>
            </w:pPr>
          </w:p>
        </w:tc>
      </w:tr>
      <w:tr w14:paraId="496C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6E41C7BD">
            <w:pPr>
              <w:spacing w:line="240" w:lineRule="auto"/>
              <w:jc w:val="center"/>
              <w:rPr>
                <w:rFonts w:ascii="宋体" w:hAnsi="宋体" w:cs="Arial"/>
                <w:sz w:val="24"/>
              </w:rPr>
            </w:pPr>
          </w:p>
        </w:tc>
        <w:tc>
          <w:tcPr>
            <w:tcW w:w="2139" w:type="dxa"/>
            <w:noWrap w:val="0"/>
            <w:vAlign w:val="center"/>
          </w:tcPr>
          <w:p w14:paraId="252ECB20">
            <w:pPr>
              <w:spacing w:line="240" w:lineRule="auto"/>
              <w:jc w:val="center"/>
              <w:rPr>
                <w:rFonts w:ascii="宋体" w:hAnsi="宋体" w:cs="Arial"/>
                <w:sz w:val="24"/>
              </w:rPr>
            </w:pPr>
          </w:p>
        </w:tc>
        <w:tc>
          <w:tcPr>
            <w:tcW w:w="1799" w:type="dxa"/>
            <w:noWrap w:val="0"/>
            <w:vAlign w:val="center"/>
          </w:tcPr>
          <w:p w14:paraId="212EC263">
            <w:pPr>
              <w:spacing w:line="240" w:lineRule="auto"/>
              <w:jc w:val="center"/>
              <w:rPr>
                <w:rFonts w:ascii="宋体" w:hAnsi="宋体" w:cs="Arial"/>
                <w:sz w:val="24"/>
              </w:rPr>
            </w:pPr>
          </w:p>
        </w:tc>
        <w:tc>
          <w:tcPr>
            <w:tcW w:w="1440" w:type="dxa"/>
            <w:noWrap w:val="0"/>
            <w:vAlign w:val="center"/>
          </w:tcPr>
          <w:p w14:paraId="19B14D80">
            <w:pPr>
              <w:spacing w:line="240" w:lineRule="auto"/>
              <w:jc w:val="center"/>
              <w:rPr>
                <w:rFonts w:ascii="宋体" w:hAnsi="宋体" w:cs="Arial"/>
                <w:sz w:val="24"/>
              </w:rPr>
            </w:pPr>
          </w:p>
        </w:tc>
        <w:tc>
          <w:tcPr>
            <w:tcW w:w="2340" w:type="dxa"/>
            <w:noWrap w:val="0"/>
            <w:vAlign w:val="center"/>
          </w:tcPr>
          <w:p w14:paraId="480B3F25">
            <w:pPr>
              <w:spacing w:line="240" w:lineRule="auto"/>
              <w:jc w:val="center"/>
              <w:rPr>
                <w:rFonts w:ascii="宋体" w:hAnsi="宋体" w:cs="Arial"/>
                <w:sz w:val="24"/>
              </w:rPr>
            </w:pPr>
          </w:p>
        </w:tc>
        <w:tc>
          <w:tcPr>
            <w:tcW w:w="985" w:type="dxa"/>
            <w:noWrap w:val="0"/>
            <w:vAlign w:val="center"/>
          </w:tcPr>
          <w:p w14:paraId="22C04E31">
            <w:pPr>
              <w:spacing w:line="240" w:lineRule="auto"/>
              <w:jc w:val="center"/>
              <w:rPr>
                <w:rFonts w:ascii="宋体" w:hAnsi="宋体" w:cs="Arial"/>
                <w:sz w:val="24"/>
              </w:rPr>
            </w:pPr>
          </w:p>
        </w:tc>
      </w:tr>
      <w:tr w14:paraId="3BC4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0" w:type="dxa"/>
            <w:noWrap w:val="0"/>
            <w:vAlign w:val="center"/>
          </w:tcPr>
          <w:p w14:paraId="00117C92">
            <w:pPr>
              <w:spacing w:line="240" w:lineRule="auto"/>
              <w:jc w:val="center"/>
              <w:rPr>
                <w:rFonts w:ascii="宋体" w:hAnsi="宋体" w:cs="Arial"/>
                <w:sz w:val="24"/>
              </w:rPr>
            </w:pPr>
          </w:p>
        </w:tc>
        <w:tc>
          <w:tcPr>
            <w:tcW w:w="2139" w:type="dxa"/>
            <w:noWrap w:val="0"/>
            <w:vAlign w:val="center"/>
          </w:tcPr>
          <w:p w14:paraId="01643420">
            <w:pPr>
              <w:spacing w:line="240" w:lineRule="auto"/>
              <w:jc w:val="center"/>
              <w:rPr>
                <w:rFonts w:ascii="宋体" w:hAnsi="宋体" w:cs="Arial"/>
                <w:sz w:val="24"/>
              </w:rPr>
            </w:pPr>
          </w:p>
        </w:tc>
        <w:tc>
          <w:tcPr>
            <w:tcW w:w="1799" w:type="dxa"/>
            <w:noWrap w:val="0"/>
            <w:vAlign w:val="center"/>
          </w:tcPr>
          <w:p w14:paraId="0C6FF46A">
            <w:pPr>
              <w:spacing w:line="240" w:lineRule="auto"/>
              <w:jc w:val="center"/>
              <w:rPr>
                <w:rFonts w:ascii="宋体" w:hAnsi="宋体" w:cs="Arial"/>
                <w:sz w:val="24"/>
              </w:rPr>
            </w:pPr>
          </w:p>
        </w:tc>
        <w:tc>
          <w:tcPr>
            <w:tcW w:w="1440" w:type="dxa"/>
            <w:noWrap w:val="0"/>
            <w:vAlign w:val="center"/>
          </w:tcPr>
          <w:p w14:paraId="18CC9678">
            <w:pPr>
              <w:spacing w:line="240" w:lineRule="auto"/>
              <w:jc w:val="center"/>
              <w:rPr>
                <w:rFonts w:ascii="宋体" w:hAnsi="宋体" w:cs="Arial"/>
                <w:sz w:val="24"/>
              </w:rPr>
            </w:pPr>
          </w:p>
        </w:tc>
        <w:tc>
          <w:tcPr>
            <w:tcW w:w="2340" w:type="dxa"/>
            <w:noWrap w:val="0"/>
            <w:vAlign w:val="center"/>
          </w:tcPr>
          <w:p w14:paraId="61654D85">
            <w:pPr>
              <w:spacing w:line="240" w:lineRule="auto"/>
              <w:jc w:val="center"/>
              <w:rPr>
                <w:rFonts w:ascii="宋体" w:hAnsi="宋体" w:cs="Arial"/>
                <w:sz w:val="24"/>
              </w:rPr>
            </w:pPr>
          </w:p>
        </w:tc>
        <w:tc>
          <w:tcPr>
            <w:tcW w:w="985" w:type="dxa"/>
            <w:noWrap w:val="0"/>
            <w:vAlign w:val="center"/>
          </w:tcPr>
          <w:p w14:paraId="70703E66">
            <w:pPr>
              <w:spacing w:line="240" w:lineRule="auto"/>
              <w:jc w:val="center"/>
              <w:rPr>
                <w:rFonts w:ascii="宋体" w:hAnsi="宋体" w:cs="Arial"/>
                <w:sz w:val="24"/>
              </w:rPr>
            </w:pPr>
          </w:p>
        </w:tc>
      </w:tr>
    </w:tbl>
    <w:p w14:paraId="25DDA0FF">
      <w:pPr>
        <w:spacing w:line="480" w:lineRule="auto"/>
        <w:rPr>
          <w:rFonts w:hint="eastAsia" w:ascii="宋体" w:hAnsi="宋体"/>
          <w:sz w:val="24"/>
        </w:rPr>
      </w:pPr>
    </w:p>
    <w:p w14:paraId="00F643A6">
      <w:pPr>
        <w:spacing w:line="480" w:lineRule="auto"/>
        <w:jc w:val="center"/>
        <w:rPr>
          <w:rFonts w:hint="eastAsia"/>
          <w:sz w:val="24"/>
          <w:szCs w:val="24"/>
        </w:rPr>
      </w:pPr>
    </w:p>
    <w:p w14:paraId="49C19291">
      <w:pPr>
        <w:spacing w:line="480" w:lineRule="auto"/>
        <w:jc w:val="center"/>
        <w:rPr>
          <w:rFonts w:hint="eastAsia" w:ascii="宋体" w:hAnsi="宋体"/>
          <w:sz w:val="24"/>
          <w:szCs w:val="24"/>
        </w:rPr>
      </w:pPr>
      <w:r>
        <w:rPr>
          <w:rFonts w:hint="eastAsia"/>
          <w:sz w:val="24"/>
          <w:szCs w:val="24"/>
        </w:rPr>
        <w:t>供应商</w:t>
      </w:r>
      <w:r>
        <w:rPr>
          <w:sz w:val="24"/>
          <w:szCs w:val="24"/>
        </w:rPr>
        <w:t>名称：</w:t>
      </w:r>
      <w:r>
        <w:rPr>
          <w:sz w:val="24"/>
          <w:szCs w:val="24"/>
          <w:u w:val="single"/>
        </w:rPr>
        <w:t xml:space="preserve">                              </w:t>
      </w:r>
      <w:r>
        <w:rPr>
          <w:sz w:val="24"/>
          <w:szCs w:val="24"/>
        </w:rPr>
        <w:t>（</w:t>
      </w:r>
      <w:r>
        <w:rPr>
          <w:rFonts w:hint="eastAsia"/>
          <w:sz w:val="24"/>
          <w:szCs w:val="24"/>
        </w:rPr>
        <w:t>公章</w:t>
      </w:r>
      <w:r>
        <w:rPr>
          <w:sz w:val="24"/>
          <w:szCs w:val="24"/>
        </w:rPr>
        <w:t>）</w:t>
      </w:r>
    </w:p>
    <w:p w14:paraId="5F4AE75E">
      <w:pPr>
        <w:spacing w:line="480" w:lineRule="auto"/>
        <w:jc w:val="center"/>
        <w:rPr>
          <w:sz w:val="24"/>
          <w:szCs w:val="24"/>
          <w:u w:val="single"/>
        </w:rPr>
      </w:pPr>
    </w:p>
    <w:p w14:paraId="6AA30F60">
      <w:pPr>
        <w:spacing w:line="480" w:lineRule="auto"/>
        <w:jc w:val="center"/>
        <w:rPr>
          <w:rFonts w:hint="eastAsia" w:ascii="宋体" w:hAnsi="宋体"/>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788DE105">
      <w:pPr>
        <w:rPr>
          <w:rFonts w:hint="eastAsia"/>
        </w:rPr>
      </w:pPr>
      <w:r>
        <w:rPr>
          <w:rFonts w:hint="eastAsia"/>
        </w:rPr>
        <w:br w:type="page"/>
      </w:r>
      <w:bookmarkStart w:id="69" w:name="_Toc216236407"/>
    </w:p>
    <w:p w14:paraId="16C49FC3">
      <w:pPr>
        <w:rPr>
          <w:rFonts w:hint="eastAsia"/>
          <w:b/>
          <w:sz w:val="28"/>
          <w:szCs w:val="28"/>
        </w:rPr>
      </w:pPr>
      <w:r>
        <w:rPr>
          <w:rFonts w:hint="eastAsia"/>
          <w:b/>
          <w:sz w:val="28"/>
          <w:szCs w:val="28"/>
        </w:rPr>
        <w:t>格式8：</w:t>
      </w:r>
      <w:bookmarkEnd w:id="69"/>
    </w:p>
    <w:p w14:paraId="5E722F34">
      <w:pPr>
        <w:spacing w:after="120" w:afterLines="50"/>
        <w:jc w:val="center"/>
        <w:rPr>
          <w:rFonts w:hint="eastAsia" w:ascii="宋体" w:hAnsi="宋体"/>
          <w:b/>
          <w:spacing w:val="20"/>
          <w:sz w:val="28"/>
          <w:szCs w:val="28"/>
        </w:rPr>
      </w:pPr>
      <w:r>
        <w:rPr>
          <w:rFonts w:hint="eastAsia" w:ascii="宋体" w:hAnsi="宋体"/>
          <w:b/>
          <w:spacing w:val="20"/>
          <w:sz w:val="28"/>
          <w:szCs w:val="28"/>
        </w:rPr>
        <w:t>商务条款偏离表</w:t>
      </w:r>
    </w:p>
    <w:p w14:paraId="3C65223D">
      <w:pPr>
        <w:rPr>
          <w:rFonts w:hint="eastAsia" w:ascii="宋体" w:hAnsi="宋体"/>
          <w:spacing w:val="20"/>
          <w:sz w:val="24"/>
        </w:rPr>
      </w:pPr>
    </w:p>
    <w:p w14:paraId="02810BC7">
      <w:pPr>
        <w:rPr>
          <w:rFonts w:hint="eastAsia" w:ascii="宋体" w:hAnsi="宋体"/>
          <w:spacing w:val="20"/>
          <w:szCs w:val="21"/>
          <w:u w:val="single"/>
        </w:rPr>
      </w:pPr>
      <w:r>
        <w:rPr>
          <w:rFonts w:hint="eastAsia" w:ascii="宋体" w:hAnsi="宋体" w:eastAsia="宋体" w:cs="Times New Roman"/>
          <w:spacing w:val="20"/>
          <w:szCs w:val="21"/>
          <w:lang w:val="en-US" w:eastAsia="zh-CN"/>
        </w:rPr>
        <w:t>项目</w:t>
      </w:r>
      <w:r>
        <w:rPr>
          <w:rFonts w:hint="eastAsia" w:ascii="宋体" w:hAnsi="宋体" w:eastAsia="宋体" w:cs="Times New Roman"/>
          <w:spacing w:val="20"/>
          <w:szCs w:val="21"/>
        </w:rPr>
        <w:t>名称</w:t>
      </w:r>
      <w:r>
        <w:rPr>
          <w:rFonts w:hint="eastAsia" w:ascii="宋体" w:hAnsi="宋体"/>
          <w:spacing w:val="20"/>
          <w:szCs w:val="21"/>
        </w:rPr>
        <w:t>：</w:t>
      </w:r>
      <w:r>
        <w:rPr>
          <w:rFonts w:hint="eastAsia" w:ascii="宋体" w:hAnsi="宋体"/>
          <w:spacing w:val="20"/>
          <w:szCs w:val="21"/>
          <w:u w:val="single"/>
        </w:rPr>
        <w:t xml:space="preserve">     </w:t>
      </w:r>
      <w:r>
        <w:rPr>
          <w:rFonts w:hint="eastAsia" w:ascii="宋体" w:hAnsi="宋体"/>
          <w:spacing w:val="20"/>
          <w:szCs w:val="21"/>
          <w:u w:val="single"/>
          <w:lang w:val="en-US" w:eastAsia="zh-CN"/>
        </w:rPr>
        <w:t xml:space="preserve">           </w:t>
      </w:r>
      <w:r>
        <w:rPr>
          <w:rFonts w:hint="eastAsia" w:ascii="宋体" w:hAnsi="宋体"/>
          <w:spacing w:val="20"/>
          <w:szCs w:val="21"/>
          <w:u w:val="single"/>
        </w:rPr>
        <w:t xml:space="preserve">     </w:t>
      </w:r>
    </w:p>
    <w:p w14:paraId="07545F67">
      <w:pPr>
        <w:rPr>
          <w:rFonts w:hint="eastAsia" w:ascii="宋体" w:hAnsi="宋体"/>
          <w:spacing w:val="20"/>
          <w:szCs w:val="21"/>
        </w:rPr>
      </w:pPr>
      <w:r>
        <w:rPr>
          <w:rFonts w:hint="eastAsia" w:ascii="宋体" w:hAnsi="宋体"/>
          <w:spacing w:val="20"/>
          <w:szCs w:val="21"/>
        </w:rPr>
        <w:t>项目编号：</w:t>
      </w:r>
      <w:r>
        <w:rPr>
          <w:rFonts w:hint="eastAsia" w:ascii="宋体" w:hAnsi="宋体"/>
          <w:spacing w:val="20"/>
          <w:szCs w:val="21"/>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
        <w:gridCol w:w="4401"/>
        <w:gridCol w:w="2928"/>
        <w:gridCol w:w="1440"/>
      </w:tblGrid>
      <w:tr w14:paraId="6ACC5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double" w:color="auto" w:sz="4" w:space="0"/>
              <w:left w:val="double" w:color="auto" w:sz="4" w:space="0"/>
              <w:bottom w:val="single" w:color="auto" w:sz="6" w:space="0"/>
              <w:right w:val="single" w:color="auto" w:sz="6" w:space="0"/>
            </w:tcBorders>
            <w:noWrap w:val="0"/>
            <w:vAlign w:val="center"/>
          </w:tcPr>
          <w:p w14:paraId="6322DEB1">
            <w:pPr>
              <w:jc w:val="center"/>
              <w:rPr>
                <w:rFonts w:ascii="宋体" w:hAnsi="宋体"/>
                <w:spacing w:val="20"/>
                <w:sz w:val="24"/>
                <w:szCs w:val="24"/>
              </w:rPr>
            </w:pPr>
            <w:r>
              <w:rPr>
                <w:rFonts w:hint="eastAsia" w:ascii="宋体" w:hAnsi="宋体"/>
                <w:spacing w:val="20"/>
                <w:sz w:val="24"/>
                <w:szCs w:val="24"/>
              </w:rPr>
              <w:t>序号</w:t>
            </w:r>
          </w:p>
        </w:tc>
        <w:tc>
          <w:tcPr>
            <w:tcW w:w="4401" w:type="dxa"/>
            <w:tcBorders>
              <w:top w:val="double" w:color="auto" w:sz="4" w:space="0"/>
              <w:left w:val="single" w:color="auto" w:sz="6" w:space="0"/>
              <w:bottom w:val="single" w:color="auto" w:sz="6" w:space="0"/>
              <w:right w:val="single" w:color="auto" w:sz="6" w:space="0"/>
            </w:tcBorders>
            <w:noWrap w:val="0"/>
            <w:vAlign w:val="center"/>
          </w:tcPr>
          <w:p w14:paraId="04B733FC">
            <w:pPr>
              <w:jc w:val="center"/>
              <w:rPr>
                <w:rFonts w:ascii="宋体" w:hAnsi="宋体"/>
                <w:spacing w:val="20"/>
                <w:sz w:val="24"/>
                <w:szCs w:val="24"/>
              </w:rPr>
            </w:pPr>
            <w:r>
              <w:rPr>
                <w:rFonts w:hint="eastAsia" w:ascii="宋体" w:hAnsi="宋体"/>
                <w:spacing w:val="20"/>
                <w:sz w:val="24"/>
                <w:szCs w:val="24"/>
              </w:rPr>
              <w:t>招标文件的商务条款</w:t>
            </w:r>
          </w:p>
        </w:tc>
        <w:tc>
          <w:tcPr>
            <w:tcW w:w="2928" w:type="dxa"/>
            <w:tcBorders>
              <w:top w:val="double" w:color="auto" w:sz="4" w:space="0"/>
              <w:left w:val="single" w:color="auto" w:sz="6" w:space="0"/>
              <w:bottom w:val="single" w:color="auto" w:sz="6" w:space="0"/>
              <w:right w:val="single" w:color="auto" w:sz="6" w:space="0"/>
            </w:tcBorders>
            <w:noWrap w:val="0"/>
            <w:vAlign w:val="center"/>
          </w:tcPr>
          <w:p w14:paraId="0E7B27A8">
            <w:pPr>
              <w:jc w:val="center"/>
              <w:rPr>
                <w:rFonts w:ascii="宋体" w:hAnsi="宋体"/>
                <w:spacing w:val="20"/>
                <w:sz w:val="24"/>
                <w:szCs w:val="24"/>
              </w:rPr>
            </w:pPr>
            <w:r>
              <w:rPr>
                <w:rFonts w:hint="eastAsia" w:ascii="宋体" w:hAnsi="宋体"/>
                <w:spacing w:val="20"/>
                <w:sz w:val="24"/>
                <w:szCs w:val="24"/>
              </w:rPr>
              <w:t>投标文件的商务条款</w:t>
            </w:r>
          </w:p>
        </w:tc>
        <w:tc>
          <w:tcPr>
            <w:tcW w:w="1440" w:type="dxa"/>
            <w:tcBorders>
              <w:top w:val="double" w:color="auto" w:sz="4" w:space="0"/>
              <w:left w:val="single" w:color="auto" w:sz="6" w:space="0"/>
              <w:bottom w:val="single" w:color="auto" w:sz="6" w:space="0"/>
              <w:right w:val="double" w:color="auto" w:sz="4" w:space="0"/>
            </w:tcBorders>
            <w:noWrap w:val="0"/>
            <w:vAlign w:val="center"/>
          </w:tcPr>
          <w:p w14:paraId="56134991">
            <w:pPr>
              <w:jc w:val="center"/>
              <w:rPr>
                <w:rFonts w:hint="eastAsia" w:ascii="宋体" w:hAnsi="宋体"/>
                <w:spacing w:val="20"/>
                <w:sz w:val="24"/>
                <w:szCs w:val="24"/>
              </w:rPr>
            </w:pPr>
            <w:r>
              <w:rPr>
                <w:rFonts w:hint="eastAsia" w:ascii="宋体" w:hAnsi="宋体"/>
                <w:spacing w:val="20"/>
                <w:sz w:val="24"/>
                <w:szCs w:val="24"/>
              </w:rPr>
              <w:t>偏离情况</w:t>
            </w:r>
          </w:p>
          <w:p w14:paraId="467FEBA3">
            <w:pPr>
              <w:jc w:val="center"/>
              <w:rPr>
                <w:rFonts w:ascii="宋体" w:hAnsi="宋体"/>
                <w:spacing w:val="20"/>
                <w:sz w:val="24"/>
                <w:szCs w:val="24"/>
              </w:rPr>
            </w:pPr>
            <w:r>
              <w:rPr>
                <w:rFonts w:hint="eastAsia" w:ascii="宋体" w:hAnsi="宋体"/>
                <w:spacing w:val="20"/>
                <w:sz w:val="24"/>
                <w:szCs w:val="24"/>
              </w:rPr>
              <w:t>（是/否）</w:t>
            </w:r>
          </w:p>
        </w:tc>
      </w:tr>
      <w:tr w14:paraId="4EFDB5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center"/>
          </w:tcPr>
          <w:p w14:paraId="1B5F4DAB">
            <w:pPr>
              <w:jc w:val="center"/>
              <w:rPr>
                <w:rFonts w:ascii="宋体" w:hAnsi="宋体"/>
                <w:spacing w:val="20"/>
                <w:sz w:val="24"/>
                <w:szCs w:val="24"/>
              </w:rPr>
            </w:pPr>
            <w:r>
              <w:rPr>
                <w:rFonts w:hint="eastAsia" w:ascii="宋体" w:hAnsi="宋体"/>
                <w:spacing w:val="20"/>
                <w:sz w:val="24"/>
                <w:szCs w:val="24"/>
              </w:rPr>
              <w:t>1</w:t>
            </w:r>
          </w:p>
        </w:tc>
        <w:tc>
          <w:tcPr>
            <w:tcW w:w="4401" w:type="dxa"/>
            <w:tcBorders>
              <w:top w:val="single" w:color="auto" w:sz="6" w:space="0"/>
              <w:left w:val="single" w:color="auto" w:sz="6" w:space="0"/>
              <w:bottom w:val="single" w:color="auto" w:sz="6" w:space="0"/>
              <w:right w:val="single" w:color="auto" w:sz="6" w:space="0"/>
            </w:tcBorders>
            <w:noWrap w:val="0"/>
            <w:vAlign w:val="center"/>
          </w:tcPr>
          <w:p w14:paraId="50A98A69">
            <w:pPr>
              <w:rPr>
                <w:rFonts w:ascii="宋体" w:hAnsi="宋体"/>
                <w:spacing w:val="20"/>
                <w:sz w:val="24"/>
                <w:szCs w:val="24"/>
              </w:rPr>
            </w:pPr>
            <w:r>
              <w:rPr>
                <w:rFonts w:hint="eastAsia" w:ascii="宋体" w:hAnsi="宋体"/>
                <w:sz w:val="24"/>
                <w:szCs w:val="24"/>
              </w:rPr>
              <w:t>付款方式：以签订合同为准</w:t>
            </w:r>
          </w:p>
        </w:tc>
        <w:tc>
          <w:tcPr>
            <w:tcW w:w="2928" w:type="dxa"/>
            <w:tcBorders>
              <w:top w:val="single" w:color="auto" w:sz="6" w:space="0"/>
              <w:left w:val="single" w:color="auto" w:sz="6" w:space="0"/>
              <w:bottom w:val="single" w:color="auto" w:sz="6" w:space="0"/>
              <w:right w:val="single" w:color="auto" w:sz="6" w:space="0"/>
            </w:tcBorders>
            <w:noWrap w:val="0"/>
            <w:vAlign w:val="center"/>
          </w:tcPr>
          <w:p w14:paraId="42641D13">
            <w:pPr>
              <w:jc w:val="cente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54AC67A1">
            <w:pPr>
              <w:jc w:val="center"/>
              <w:rPr>
                <w:rFonts w:ascii="宋体" w:hAnsi="宋体"/>
                <w:spacing w:val="20"/>
                <w:sz w:val="24"/>
                <w:szCs w:val="24"/>
              </w:rPr>
            </w:pPr>
          </w:p>
        </w:tc>
      </w:tr>
      <w:tr w14:paraId="1E7674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center"/>
          </w:tcPr>
          <w:p w14:paraId="4CC29D0D">
            <w:pPr>
              <w:jc w:val="center"/>
              <w:rPr>
                <w:rFonts w:ascii="宋体" w:hAnsi="宋体"/>
                <w:spacing w:val="20"/>
                <w:sz w:val="24"/>
                <w:szCs w:val="24"/>
              </w:rPr>
            </w:pPr>
            <w:r>
              <w:rPr>
                <w:rFonts w:hint="eastAsia" w:ascii="宋体" w:hAnsi="宋体"/>
                <w:spacing w:val="20"/>
                <w:sz w:val="24"/>
                <w:szCs w:val="24"/>
              </w:rPr>
              <w:t>2</w:t>
            </w:r>
          </w:p>
        </w:tc>
        <w:tc>
          <w:tcPr>
            <w:tcW w:w="4401" w:type="dxa"/>
            <w:tcBorders>
              <w:top w:val="single" w:color="auto" w:sz="6" w:space="0"/>
              <w:left w:val="single" w:color="auto" w:sz="6" w:space="0"/>
              <w:bottom w:val="single" w:color="auto" w:sz="6" w:space="0"/>
              <w:right w:val="single" w:color="auto" w:sz="6" w:space="0"/>
            </w:tcBorders>
            <w:noWrap w:val="0"/>
            <w:vAlign w:val="center"/>
          </w:tcPr>
          <w:p w14:paraId="23A8C54F">
            <w:p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合同履行期限：</w:t>
            </w:r>
          </w:p>
          <w:p w14:paraId="1D5A38FC">
            <w:pPr>
              <w:rPr>
                <w:rFonts w:hint="default" w:ascii="宋体" w:hAnsi="宋体" w:eastAsia="宋体"/>
                <w:spacing w:val="20"/>
                <w:sz w:val="24"/>
                <w:szCs w:val="24"/>
                <w:highlight w:val="none"/>
                <w:lang w:val="en-US" w:eastAsia="zh-CN"/>
              </w:rPr>
            </w:pPr>
            <w:r>
              <w:rPr>
                <w:rFonts w:hint="eastAsia" w:ascii="宋体" w:hAnsi="宋体" w:cs="宋体"/>
                <w:sz w:val="24"/>
                <w:szCs w:val="24"/>
                <w:highlight w:val="none"/>
                <w:lang w:eastAsia="zh-CN"/>
              </w:rPr>
              <w:t>供货期</w:t>
            </w:r>
            <w:r>
              <w:rPr>
                <w:rFonts w:hint="eastAsia" w:ascii="宋体" w:hAnsi="宋体" w:cs="宋体"/>
                <w:sz w:val="24"/>
                <w:szCs w:val="24"/>
                <w:highlight w:val="none"/>
                <w:lang w:val="en-US" w:eastAsia="zh-CN"/>
              </w:rPr>
              <w:t>45天，安装期15天</w:t>
            </w:r>
          </w:p>
        </w:tc>
        <w:tc>
          <w:tcPr>
            <w:tcW w:w="2928" w:type="dxa"/>
            <w:tcBorders>
              <w:top w:val="single" w:color="auto" w:sz="6" w:space="0"/>
              <w:left w:val="single" w:color="auto" w:sz="6" w:space="0"/>
              <w:bottom w:val="single" w:color="auto" w:sz="6" w:space="0"/>
              <w:right w:val="single" w:color="auto" w:sz="6" w:space="0"/>
            </w:tcBorders>
            <w:noWrap w:val="0"/>
            <w:vAlign w:val="center"/>
          </w:tcPr>
          <w:p w14:paraId="72B4C8DB">
            <w:pPr>
              <w:jc w:val="cente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726D7599">
            <w:pPr>
              <w:jc w:val="center"/>
              <w:rPr>
                <w:rFonts w:ascii="宋体" w:hAnsi="宋体"/>
                <w:spacing w:val="20"/>
                <w:sz w:val="24"/>
                <w:szCs w:val="24"/>
              </w:rPr>
            </w:pPr>
          </w:p>
        </w:tc>
      </w:tr>
      <w:tr w14:paraId="70D996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center"/>
          </w:tcPr>
          <w:p w14:paraId="35C159A5">
            <w:pPr>
              <w:jc w:val="center"/>
              <w:rPr>
                <w:rFonts w:hint="eastAsia" w:ascii="宋体" w:hAnsi="宋体" w:eastAsia="宋体"/>
                <w:spacing w:val="20"/>
                <w:sz w:val="24"/>
                <w:szCs w:val="24"/>
                <w:lang w:eastAsia="zh-CN"/>
              </w:rPr>
            </w:pPr>
            <w:r>
              <w:rPr>
                <w:rFonts w:hint="eastAsia" w:ascii="宋体" w:hAnsi="宋体"/>
                <w:spacing w:val="20"/>
                <w:sz w:val="24"/>
                <w:szCs w:val="24"/>
                <w:lang w:val="en-US" w:eastAsia="zh-CN"/>
              </w:rPr>
              <w:t>3</w:t>
            </w:r>
          </w:p>
        </w:tc>
        <w:tc>
          <w:tcPr>
            <w:tcW w:w="4401" w:type="dxa"/>
            <w:tcBorders>
              <w:top w:val="single" w:color="auto" w:sz="6" w:space="0"/>
              <w:left w:val="single" w:color="auto" w:sz="6" w:space="0"/>
              <w:bottom w:val="single" w:color="auto" w:sz="6" w:space="0"/>
              <w:right w:val="single" w:color="auto" w:sz="6" w:space="0"/>
            </w:tcBorders>
            <w:noWrap w:val="0"/>
            <w:vAlign w:val="center"/>
          </w:tcPr>
          <w:p w14:paraId="5998A3FF">
            <w:pPr>
              <w:rPr>
                <w:rFonts w:ascii="宋体" w:hAnsi="宋体"/>
                <w:spacing w:val="20"/>
                <w:sz w:val="24"/>
                <w:szCs w:val="24"/>
                <w:highlight w:val="none"/>
              </w:rPr>
            </w:pPr>
            <w:r>
              <w:rPr>
                <w:rFonts w:hint="eastAsia" w:ascii="宋体" w:hAnsi="宋体" w:cs="宋体"/>
                <w:color w:val="000000"/>
                <w:kern w:val="0"/>
                <w:sz w:val="24"/>
                <w:szCs w:val="24"/>
                <w:highlight w:val="none"/>
              </w:rPr>
              <w:t>质保期：</w:t>
            </w:r>
            <w:r>
              <w:rPr>
                <w:rFonts w:hint="eastAsia" w:ascii="宋体" w:hAnsi="宋体" w:cs="宋体"/>
                <w:color w:val="000000"/>
                <w:kern w:val="0"/>
                <w:sz w:val="24"/>
                <w:szCs w:val="24"/>
                <w:highlight w:val="none"/>
                <w:lang w:val="en-US" w:eastAsia="zh-CN"/>
              </w:rPr>
              <w:t>一</w:t>
            </w:r>
            <w:r>
              <w:rPr>
                <w:rFonts w:hint="eastAsia" w:ascii="宋体" w:hAnsi="宋体" w:cs="宋体"/>
                <w:color w:val="000000"/>
                <w:kern w:val="0"/>
                <w:sz w:val="24"/>
                <w:szCs w:val="24"/>
                <w:highlight w:val="none"/>
              </w:rPr>
              <w:t>年</w:t>
            </w:r>
          </w:p>
        </w:tc>
        <w:tc>
          <w:tcPr>
            <w:tcW w:w="2928" w:type="dxa"/>
            <w:tcBorders>
              <w:top w:val="single" w:color="auto" w:sz="6" w:space="0"/>
              <w:left w:val="single" w:color="auto" w:sz="6" w:space="0"/>
              <w:bottom w:val="single" w:color="auto" w:sz="6" w:space="0"/>
              <w:right w:val="single" w:color="auto" w:sz="6" w:space="0"/>
            </w:tcBorders>
            <w:noWrap w:val="0"/>
            <w:vAlign w:val="top"/>
          </w:tcPr>
          <w:p w14:paraId="3C1AE83C">
            <w:pP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31B2A598">
            <w:pPr>
              <w:rPr>
                <w:rFonts w:ascii="宋体" w:hAnsi="宋体"/>
                <w:spacing w:val="20"/>
                <w:sz w:val="24"/>
                <w:szCs w:val="24"/>
              </w:rPr>
            </w:pPr>
          </w:p>
        </w:tc>
      </w:tr>
      <w:tr w14:paraId="65CC2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center"/>
          </w:tcPr>
          <w:p w14:paraId="76E98FDB">
            <w:pPr>
              <w:jc w:val="center"/>
              <w:rPr>
                <w:rFonts w:hint="eastAsia" w:ascii="宋体" w:hAnsi="宋体" w:eastAsia="宋体"/>
                <w:spacing w:val="20"/>
                <w:sz w:val="24"/>
                <w:szCs w:val="24"/>
                <w:lang w:eastAsia="zh-CN"/>
              </w:rPr>
            </w:pPr>
            <w:r>
              <w:rPr>
                <w:rFonts w:hint="eastAsia" w:ascii="宋体" w:hAnsi="宋体"/>
                <w:spacing w:val="20"/>
                <w:sz w:val="24"/>
                <w:szCs w:val="24"/>
                <w:lang w:val="en-US" w:eastAsia="zh-CN"/>
              </w:rPr>
              <w:t>4</w:t>
            </w:r>
          </w:p>
        </w:tc>
        <w:tc>
          <w:tcPr>
            <w:tcW w:w="4401" w:type="dxa"/>
            <w:tcBorders>
              <w:top w:val="single" w:color="auto" w:sz="6" w:space="0"/>
              <w:left w:val="single" w:color="auto" w:sz="6" w:space="0"/>
              <w:bottom w:val="single" w:color="auto" w:sz="6" w:space="0"/>
              <w:right w:val="single" w:color="auto" w:sz="6" w:space="0"/>
            </w:tcBorders>
            <w:noWrap w:val="0"/>
            <w:vAlign w:val="center"/>
          </w:tcPr>
          <w:p w14:paraId="05F635F0">
            <w:pPr>
              <w:rPr>
                <w:rFonts w:ascii="宋体" w:hAnsi="宋体"/>
                <w:spacing w:val="20"/>
                <w:sz w:val="24"/>
                <w:szCs w:val="24"/>
              </w:rPr>
            </w:pPr>
            <w:r>
              <w:rPr>
                <w:rFonts w:hint="eastAsia" w:ascii="宋体" w:hAnsi="宋体"/>
                <w:sz w:val="24"/>
                <w:szCs w:val="24"/>
              </w:rPr>
              <w:t>投标有效期：90天</w:t>
            </w:r>
          </w:p>
        </w:tc>
        <w:tc>
          <w:tcPr>
            <w:tcW w:w="2928" w:type="dxa"/>
            <w:tcBorders>
              <w:top w:val="single" w:color="auto" w:sz="6" w:space="0"/>
              <w:left w:val="single" w:color="auto" w:sz="6" w:space="0"/>
              <w:bottom w:val="single" w:color="auto" w:sz="6" w:space="0"/>
              <w:right w:val="single" w:color="auto" w:sz="6" w:space="0"/>
            </w:tcBorders>
            <w:noWrap w:val="0"/>
            <w:vAlign w:val="top"/>
          </w:tcPr>
          <w:p w14:paraId="0689671C">
            <w:pP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4C0B3B05">
            <w:pPr>
              <w:rPr>
                <w:rFonts w:ascii="宋体" w:hAnsi="宋体"/>
                <w:spacing w:val="20"/>
                <w:sz w:val="24"/>
                <w:szCs w:val="24"/>
              </w:rPr>
            </w:pPr>
          </w:p>
        </w:tc>
      </w:tr>
      <w:tr w14:paraId="4CE65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center"/>
          </w:tcPr>
          <w:p w14:paraId="5B920F40">
            <w:pPr>
              <w:jc w:val="center"/>
              <w:rPr>
                <w:rFonts w:hint="eastAsia" w:ascii="宋体" w:hAnsi="宋体" w:eastAsia="宋体"/>
                <w:spacing w:val="20"/>
                <w:sz w:val="24"/>
                <w:szCs w:val="24"/>
                <w:lang w:val="en-US" w:eastAsia="zh-CN"/>
              </w:rPr>
            </w:pPr>
            <w:r>
              <w:rPr>
                <w:rFonts w:hint="eastAsia" w:ascii="宋体" w:hAnsi="宋体"/>
                <w:spacing w:val="20"/>
                <w:sz w:val="24"/>
                <w:szCs w:val="24"/>
                <w:lang w:val="en-US" w:eastAsia="zh-CN"/>
              </w:rPr>
              <w:t>5</w:t>
            </w:r>
          </w:p>
        </w:tc>
        <w:tc>
          <w:tcPr>
            <w:tcW w:w="4401" w:type="dxa"/>
            <w:tcBorders>
              <w:top w:val="single" w:color="auto" w:sz="6" w:space="0"/>
              <w:left w:val="single" w:color="auto" w:sz="6" w:space="0"/>
              <w:bottom w:val="single" w:color="auto" w:sz="6" w:space="0"/>
              <w:right w:val="single" w:color="auto" w:sz="6" w:space="0"/>
            </w:tcBorders>
            <w:noWrap w:val="0"/>
            <w:vAlign w:val="center"/>
          </w:tcPr>
          <w:p w14:paraId="62722D3A">
            <w:pPr>
              <w:rPr>
                <w:rFonts w:ascii="宋体" w:hAnsi="宋体"/>
                <w:spacing w:val="20"/>
                <w:sz w:val="24"/>
                <w:szCs w:val="24"/>
              </w:rPr>
            </w:pPr>
            <w:r>
              <w:rPr>
                <w:rFonts w:hint="eastAsia" w:ascii="宋体" w:hAnsi="宋体"/>
                <w:spacing w:val="20"/>
                <w:sz w:val="24"/>
                <w:szCs w:val="24"/>
              </w:rPr>
              <w:t>质量标准：符合国家现行相关标准</w:t>
            </w:r>
          </w:p>
        </w:tc>
        <w:tc>
          <w:tcPr>
            <w:tcW w:w="2928" w:type="dxa"/>
            <w:tcBorders>
              <w:top w:val="single" w:color="auto" w:sz="6" w:space="0"/>
              <w:left w:val="single" w:color="auto" w:sz="6" w:space="0"/>
              <w:bottom w:val="single" w:color="auto" w:sz="6" w:space="0"/>
              <w:right w:val="single" w:color="auto" w:sz="6" w:space="0"/>
            </w:tcBorders>
            <w:noWrap w:val="0"/>
            <w:vAlign w:val="top"/>
          </w:tcPr>
          <w:p w14:paraId="0C9F5D8E">
            <w:pP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3F007B4D">
            <w:pPr>
              <w:rPr>
                <w:rFonts w:ascii="宋体" w:hAnsi="宋体"/>
                <w:spacing w:val="20"/>
                <w:sz w:val="24"/>
                <w:szCs w:val="24"/>
              </w:rPr>
            </w:pPr>
          </w:p>
        </w:tc>
      </w:tr>
      <w:tr w14:paraId="64B1BF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center"/>
          </w:tcPr>
          <w:p w14:paraId="3D646FB2">
            <w:pPr>
              <w:jc w:val="center"/>
              <w:rPr>
                <w:rFonts w:hint="eastAsia" w:ascii="宋体" w:hAnsi="宋体"/>
                <w:spacing w:val="20"/>
                <w:sz w:val="24"/>
                <w:szCs w:val="24"/>
              </w:rPr>
            </w:pPr>
          </w:p>
        </w:tc>
        <w:tc>
          <w:tcPr>
            <w:tcW w:w="4401" w:type="dxa"/>
            <w:tcBorders>
              <w:top w:val="single" w:color="auto" w:sz="6" w:space="0"/>
              <w:left w:val="single" w:color="auto" w:sz="6" w:space="0"/>
              <w:bottom w:val="single" w:color="auto" w:sz="6" w:space="0"/>
              <w:right w:val="single" w:color="auto" w:sz="6" w:space="0"/>
            </w:tcBorders>
            <w:noWrap w:val="0"/>
            <w:vAlign w:val="center"/>
          </w:tcPr>
          <w:p w14:paraId="43A2FAE5">
            <w:pPr>
              <w:rPr>
                <w:rFonts w:ascii="宋体" w:hAnsi="宋体"/>
                <w:spacing w:val="20"/>
                <w:sz w:val="24"/>
                <w:szCs w:val="24"/>
              </w:rPr>
            </w:pPr>
          </w:p>
        </w:tc>
        <w:tc>
          <w:tcPr>
            <w:tcW w:w="2928" w:type="dxa"/>
            <w:tcBorders>
              <w:top w:val="single" w:color="auto" w:sz="6" w:space="0"/>
              <w:left w:val="single" w:color="auto" w:sz="6" w:space="0"/>
              <w:bottom w:val="single" w:color="auto" w:sz="6" w:space="0"/>
              <w:right w:val="single" w:color="auto" w:sz="6" w:space="0"/>
            </w:tcBorders>
            <w:noWrap w:val="0"/>
            <w:vAlign w:val="top"/>
          </w:tcPr>
          <w:p w14:paraId="4D0D331C">
            <w:pP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54F2C19F">
            <w:pPr>
              <w:rPr>
                <w:rFonts w:ascii="宋体" w:hAnsi="宋体"/>
                <w:spacing w:val="20"/>
                <w:sz w:val="24"/>
                <w:szCs w:val="24"/>
              </w:rPr>
            </w:pPr>
          </w:p>
        </w:tc>
      </w:tr>
      <w:tr w14:paraId="511B7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top"/>
          </w:tcPr>
          <w:p w14:paraId="021CE642">
            <w:pPr>
              <w:rPr>
                <w:rFonts w:ascii="宋体" w:hAnsi="宋体"/>
                <w:spacing w:val="20"/>
                <w:sz w:val="24"/>
                <w:szCs w:val="24"/>
              </w:rPr>
            </w:pPr>
          </w:p>
        </w:tc>
        <w:tc>
          <w:tcPr>
            <w:tcW w:w="4401" w:type="dxa"/>
            <w:tcBorders>
              <w:top w:val="single" w:color="auto" w:sz="6" w:space="0"/>
              <w:left w:val="single" w:color="auto" w:sz="6" w:space="0"/>
              <w:bottom w:val="single" w:color="auto" w:sz="6" w:space="0"/>
              <w:right w:val="single" w:color="auto" w:sz="6" w:space="0"/>
            </w:tcBorders>
            <w:noWrap w:val="0"/>
            <w:vAlign w:val="top"/>
          </w:tcPr>
          <w:p w14:paraId="6DAF3AE9">
            <w:pPr>
              <w:rPr>
                <w:rFonts w:ascii="宋体" w:hAnsi="宋体"/>
                <w:spacing w:val="20"/>
                <w:sz w:val="24"/>
                <w:szCs w:val="24"/>
              </w:rPr>
            </w:pPr>
          </w:p>
        </w:tc>
        <w:tc>
          <w:tcPr>
            <w:tcW w:w="2928" w:type="dxa"/>
            <w:tcBorders>
              <w:top w:val="single" w:color="auto" w:sz="6" w:space="0"/>
              <w:left w:val="single" w:color="auto" w:sz="6" w:space="0"/>
              <w:bottom w:val="single" w:color="auto" w:sz="6" w:space="0"/>
              <w:right w:val="single" w:color="auto" w:sz="6" w:space="0"/>
            </w:tcBorders>
            <w:noWrap w:val="0"/>
            <w:vAlign w:val="top"/>
          </w:tcPr>
          <w:p w14:paraId="14ADA44E">
            <w:pP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622A6AFE">
            <w:pPr>
              <w:rPr>
                <w:rFonts w:ascii="宋体" w:hAnsi="宋体"/>
                <w:spacing w:val="20"/>
                <w:sz w:val="24"/>
                <w:szCs w:val="24"/>
              </w:rPr>
            </w:pPr>
          </w:p>
        </w:tc>
      </w:tr>
      <w:tr w14:paraId="28B9C9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single" w:color="auto" w:sz="6" w:space="0"/>
              <w:right w:val="single" w:color="auto" w:sz="6" w:space="0"/>
            </w:tcBorders>
            <w:noWrap w:val="0"/>
            <w:vAlign w:val="top"/>
          </w:tcPr>
          <w:p w14:paraId="3E266399">
            <w:pPr>
              <w:rPr>
                <w:rFonts w:ascii="宋体" w:hAnsi="宋体"/>
                <w:spacing w:val="20"/>
                <w:sz w:val="24"/>
                <w:szCs w:val="24"/>
              </w:rPr>
            </w:pPr>
          </w:p>
        </w:tc>
        <w:tc>
          <w:tcPr>
            <w:tcW w:w="4401" w:type="dxa"/>
            <w:tcBorders>
              <w:top w:val="single" w:color="auto" w:sz="6" w:space="0"/>
              <w:left w:val="single" w:color="auto" w:sz="6" w:space="0"/>
              <w:bottom w:val="single" w:color="auto" w:sz="6" w:space="0"/>
              <w:right w:val="single" w:color="auto" w:sz="6" w:space="0"/>
            </w:tcBorders>
            <w:noWrap w:val="0"/>
            <w:vAlign w:val="top"/>
          </w:tcPr>
          <w:p w14:paraId="400D7606">
            <w:pPr>
              <w:rPr>
                <w:rFonts w:ascii="宋体" w:hAnsi="宋体"/>
                <w:spacing w:val="20"/>
                <w:sz w:val="24"/>
                <w:szCs w:val="24"/>
              </w:rPr>
            </w:pPr>
          </w:p>
        </w:tc>
        <w:tc>
          <w:tcPr>
            <w:tcW w:w="2928" w:type="dxa"/>
            <w:tcBorders>
              <w:top w:val="single" w:color="auto" w:sz="6" w:space="0"/>
              <w:left w:val="single" w:color="auto" w:sz="6" w:space="0"/>
              <w:bottom w:val="single" w:color="auto" w:sz="6" w:space="0"/>
              <w:right w:val="single" w:color="auto" w:sz="6" w:space="0"/>
            </w:tcBorders>
            <w:noWrap w:val="0"/>
            <w:vAlign w:val="top"/>
          </w:tcPr>
          <w:p w14:paraId="0C6CF33F">
            <w:pPr>
              <w:rPr>
                <w:rFonts w:ascii="宋体" w:hAnsi="宋体"/>
                <w:spacing w:val="20"/>
                <w:sz w:val="24"/>
                <w:szCs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371C2568">
            <w:pPr>
              <w:rPr>
                <w:rFonts w:ascii="宋体" w:hAnsi="宋体"/>
                <w:spacing w:val="20"/>
                <w:sz w:val="24"/>
                <w:szCs w:val="24"/>
              </w:rPr>
            </w:pPr>
          </w:p>
        </w:tc>
      </w:tr>
      <w:tr w14:paraId="0314DF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84" w:type="dxa"/>
            <w:tcBorders>
              <w:top w:val="single" w:color="auto" w:sz="6" w:space="0"/>
              <w:left w:val="double" w:color="auto" w:sz="4" w:space="0"/>
              <w:bottom w:val="double" w:color="auto" w:sz="4" w:space="0"/>
              <w:right w:val="single" w:color="auto" w:sz="6" w:space="0"/>
            </w:tcBorders>
            <w:noWrap w:val="0"/>
            <w:vAlign w:val="top"/>
          </w:tcPr>
          <w:p w14:paraId="1FCBE370">
            <w:pPr>
              <w:rPr>
                <w:rFonts w:ascii="宋体" w:hAnsi="宋体"/>
                <w:spacing w:val="20"/>
                <w:sz w:val="24"/>
                <w:szCs w:val="24"/>
              </w:rPr>
            </w:pPr>
          </w:p>
        </w:tc>
        <w:tc>
          <w:tcPr>
            <w:tcW w:w="4401" w:type="dxa"/>
            <w:tcBorders>
              <w:top w:val="single" w:color="auto" w:sz="6" w:space="0"/>
              <w:left w:val="single" w:color="auto" w:sz="6" w:space="0"/>
              <w:bottom w:val="double" w:color="auto" w:sz="4" w:space="0"/>
              <w:right w:val="single" w:color="auto" w:sz="6" w:space="0"/>
            </w:tcBorders>
            <w:noWrap w:val="0"/>
            <w:vAlign w:val="top"/>
          </w:tcPr>
          <w:p w14:paraId="4940E006">
            <w:pPr>
              <w:rPr>
                <w:rFonts w:ascii="宋体" w:hAnsi="宋体"/>
                <w:spacing w:val="20"/>
                <w:sz w:val="24"/>
                <w:szCs w:val="24"/>
              </w:rPr>
            </w:pPr>
          </w:p>
        </w:tc>
        <w:tc>
          <w:tcPr>
            <w:tcW w:w="2928" w:type="dxa"/>
            <w:tcBorders>
              <w:top w:val="single" w:color="auto" w:sz="6" w:space="0"/>
              <w:left w:val="single" w:color="auto" w:sz="6" w:space="0"/>
              <w:bottom w:val="double" w:color="auto" w:sz="4" w:space="0"/>
              <w:right w:val="single" w:color="auto" w:sz="6" w:space="0"/>
            </w:tcBorders>
            <w:noWrap w:val="0"/>
            <w:vAlign w:val="top"/>
          </w:tcPr>
          <w:p w14:paraId="5A6207CF">
            <w:pPr>
              <w:rPr>
                <w:rFonts w:ascii="宋体" w:hAnsi="宋体"/>
                <w:spacing w:val="20"/>
                <w:sz w:val="24"/>
                <w:szCs w:val="24"/>
              </w:rPr>
            </w:pPr>
          </w:p>
        </w:tc>
        <w:tc>
          <w:tcPr>
            <w:tcW w:w="1440" w:type="dxa"/>
            <w:tcBorders>
              <w:top w:val="single" w:color="auto" w:sz="6" w:space="0"/>
              <w:left w:val="single" w:color="auto" w:sz="6" w:space="0"/>
              <w:bottom w:val="double" w:color="auto" w:sz="4" w:space="0"/>
              <w:right w:val="double" w:color="auto" w:sz="4" w:space="0"/>
            </w:tcBorders>
            <w:noWrap w:val="0"/>
            <w:vAlign w:val="top"/>
          </w:tcPr>
          <w:p w14:paraId="026C8AD1">
            <w:pPr>
              <w:rPr>
                <w:rFonts w:ascii="宋体" w:hAnsi="宋体"/>
                <w:spacing w:val="20"/>
                <w:sz w:val="24"/>
                <w:szCs w:val="24"/>
              </w:rPr>
            </w:pPr>
          </w:p>
        </w:tc>
      </w:tr>
    </w:tbl>
    <w:p w14:paraId="68105EB1">
      <w:pPr>
        <w:rPr>
          <w:rFonts w:hint="eastAsia" w:ascii="宋体" w:hAnsi="宋体"/>
          <w:sz w:val="18"/>
          <w:szCs w:val="18"/>
        </w:rPr>
      </w:pPr>
      <w:r>
        <w:rPr>
          <w:rFonts w:hint="eastAsia" w:ascii="宋体" w:hAnsi="宋体"/>
          <w:sz w:val="18"/>
          <w:szCs w:val="18"/>
        </w:rPr>
        <w:t>备注：</w:t>
      </w:r>
    </w:p>
    <w:p w14:paraId="65665856">
      <w:pPr>
        <w:rPr>
          <w:rFonts w:hint="eastAsia" w:ascii="宋体" w:hAnsi="宋体"/>
          <w:sz w:val="18"/>
          <w:szCs w:val="18"/>
        </w:rPr>
      </w:pPr>
      <w:r>
        <w:rPr>
          <w:rFonts w:hint="eastAsia" w:ascii="宋体" w:hAnsi="宋体"/>
          <w:sz w:val="18"/>
          <w:szCs w:val="18"/>
        </w:rPr>
        <w:t>1、商务条款内容主要是针对《招标文件》有关的包括付款条件、</w:t>
      </w:r>
      <w:r>
        <w:rPr>
          <w:rFonts w:hint="eastAsia" w:ascii="宋体" w:hAnsi="宋体"/>
          <w:sz w:val="18"/>
          <w:szCs w:val="18"/>
          <w:lang w:val="en-US" w:eastAsia="zh-CN"/>
        </w:rPr>
        <w:t>供货期</w:t>
      </w:r>
      <w:r>
        <w:rPr>
          <w:rFonts w:hint="eastAsia" w:ascii="宋体" w:hAnsi="宋体"/>
          <w:sz w:val="18"/>
          <w:szCs w:val="18"/>
        </w:rPr>
        <w:t>、质保期、合同主要条款等内容。</w:t>
      </w:r>
    </w:p>
    <w:p w14:paraId="5784434A">
      <w:pPr>
        <w:rPr>
          <w:rFonts w:hint="eastAsia" w:ascii="宋体" w:hAnsi="宋体"/>
          <w:sz w:val="18"/>
          <w:szCs w:val="18"/>
        </w:rPr>
      </w:pPr>
      <w:r>
        <w:rPr>
          <w:rFonts w:hint="eastAsia" w:ascii="宋体" w:hAnsi="宋体"/>
          <w:sz w:val="18"/>
          <w:szCs w:val="18"/>
        </w:rPr>
        <w:t>2、无偏离应在本表空白处醒目地注明“无商务条款偏离”的字样。</w:t>
      </w:r>
    </w:p>
    <w:p w14:paraId="0216E232">
      <w:pPr>
        <w:rPr>
          <w:rFonts w:hint="eastAsia" w:ascii="宋体" w:hAnsi="宋体"/>
          <w:sz w:val="24"/>
        </w:rPr>
      </w:pPr>
    </w:p>
    <w:p w14:paraId="10F69C1D">
      <w:pPr>
        <w:rPr>
          <w:rFonts w:hint="eastAsia" w:ascii="宋体" w:hAnsi="宋体"/>
          <w:sz w:val="24"/>
        </w:rPr>
      </w:pPr>
    </w:p>
    <w:p w14:paraId="08DB8A90">
      <w:pPr>
        <w:jc w:val="center"/>
        <w:rPr>
          <w:rFonts w:hint="eastAsia" w:ascii="宋体" w:hAnsi="宋体"/>
          <w:szCs w:val="21"/>
        </w:rPr>
      </w:pPr>
    </w:p>
    <w:p w14:paraId="6918A2CF">
      <w:pPr>
        <w:jc w:val="center"/>
        <w:rPr>
          <w:rFonts w:hint="eastAsia" w:ascii="宋体" w:hAnsi="宋体"/>
          <w:szCs w:val="21"/>
        </w:rPr>
      </w:pPr>
    </w:p>
    <w:p w14:paraId="656CF71D">
      <w:pPr>
        <w:jc w:val="center"/>
        <w:rPr>
          <w:rFonts w:hint="eastAsia" w:ascii="宋体" w:hAnsi="宋体"/>
          <w:sz w:val="24"/>
          <w:szCs w:val="24"/>
        </w:rPr>
      </w:pPr>
      <w:r>
        <w:rPr>
          <w:rFonts w:hint="eastAsia"/>
          <w:sz w:val="24"/>
          <w:szCs w:val="24"/>
        </w:rPr>
        <w:t>供应商</w:t>
      </w:r>
      <w:r>
        <w:rPr>
          <w:sz w:val="24"/>
          <w:szCs w:val="24"/>
        </w:rPr>
        <w:t>名称：</w:t>
      </w:r>
      <w:r>
        <w:rPr>
          <w:sz w:val="24"/>
          <w:szCs w:val="24"/>
          <w:u w:val="single"/>
        </w:rPr>
        <w:t xml:space="preserve">                              </w:t>
      </w:r>
      <w:r>
        <w:rPr>
          <w:sz w:val="24"/>
          <w:szCs w:val="24"/>
        </w:rPr>
        <w:t>（</w:t>
      </w:r>
      <w:r>
        <w:rPr>
          <w:rFonts w:hint="eastAsia"/>
          <w:sz w:val="24"/>
          <w:szCs w:val="24"/>
        </w:rPr>
        <w:t>公章</w:t>
      </w:r>
      <w:r>
        <w:rPr>
          <w:sz w:val="24"/>
          <w:szCs w:val="24"/>
        </w:rPr>
        <w:t>）</w:t>
      </w:r>
    </w:p>
    <w:p w14:paraId="50132A8A">
      <w:pPr>
        <w:jc w:val="center"/>
        <w:rPr>
          <w:rFonts w:hint="eastAsia" w:ascii="宋体" w:hAnsi="宋体"/>
          <w:sz w:val="24"/>
          <w:szCs w:val="24"/>
        </w:rPr>
      </w:pPr>
    </w:p>
    <w:p w14:paraId="43964E68">
      <w:pPr>
        <w:jc w:val="center"/>
        <w:rPr>
          <w:sz w:val="24"/>
          <w:szCs w:val="24"/>
          <w:u w:val="single"/>
        </w:rPr>
      </w:pPr>
    </w:p>
    <w:p w14:paraId="75793562">
      <w:pPr>
        <w:jc w:val="center"/>
        <w:rPr>
          <w:rFonts w:hint="eastAsia" w:ascii="宋体" w:hAnsi="宋体"/>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5A969CF3">
      <w:pPr>
        <w:rPr>
          <w:rFonts w:hint="eastAsia"/>
          <w:szCs w:val="21"/>
        </w:rPr>
      </w:pPr>
    </w:p>
    <w:p w14:paraId="035ACD51">
      <w:pPr>
        <w:rPr>
          <w:rFonts w:hint="eastAsia"/>
        </w:rPr>
      </w:pPr>
    </w:p>
    <w:p w14:paraId="3B301094">
      <w:pPr>
        <w:rPr>
          <w:rFonts w:hint="eastAsia"/>
        </w:rPr>
      </w:pPr>
    </w:p>
    <w:p w14:paraId="3E232990">
      <w:pPr>
        <w:rPr>
          <w:rFonts w:hint="eastAsia"/>
        </w:rPr>
      </w:pPr>
    </w:p>
    <w:p w14:paraId="6C4F8D52">
      <w:pPr>
        <w:snapToGrid w:val="0"/>
        <w:spacing w:line="300" w:lineRule="auto"/>
        <w:jc w:val="left"/>
        <w:rPr>
          <w:rFonts w:hint="eastAsia"/>
          <w:b/>
          <w:sz w:val="28"/>
          <w:szCs w:val="28"/>
        </w:rPr>
      </w:pPr>
      <w:bookmarkStart w:id="70" w:name="_Toc216236408"/>
    </w:p>
    <w:p w14:paraId="616A3251">
      <w:pPr>
        <w:snapToGrid w:val="0"/>
        <w:spacing w:line="300" w:lineRule="auto"/>
        <w:jc w:val="left"/>
        <w:rPr>
          <w:rFonts w:hint="eastAsia"/>
          <w:b/>
          <w:sz w:val="28"/>
          <w:szCs w:val="28"/>
        </w:rPr>
      </w:pPr>
    </w:p>
    <w:p w14:paraId="26FC5449">
      <w:pPr>
        <w:snapToGrid w:val="0"/>
        <w:spacing w:line="300" w:lineRule="auto"/>
        <w:jc w:val="left"/>
        <w:rPr>
          <w:rFonts w:hint="eastAsia"/>
          <w:b/>
          <w:sz w:val="28"/>
          <w:szCs w:val="28"/>
        </w:rPr>
      </w:pPr>
      <w:r>
        <w:rPr>
          <w:rFonts w:hint="eastAsia"/>
          <w:b/>
          <w:sz w:val="28"/>
          <w:szCs w:val="28"/>
        </w:rPr>
        <w:t>格式9：</w:t>
      </w:r>
    </w:p>
    <w:p w14:paraId="0DD7BAC2">
      <w:pPr>
        <w:snapToGrid w:val="0"/>
        <w:spacing w:line="300" w:lineRule="auto"/>
        <w:jc w:val="center"/>
        <w:rPr>
          <w:rFonts w:hint="eastAsia"/>
          <w:b/>
          <w:sz w:val="28"/>
          <w:szCs w:val="28"/>
          <w:lang w:eastAsia="zh-CN"/>
        </w:rPr>
      </w:pPr>
    </w:p>
    <w:p w14:paraId="16484C39">
      <w:pPr>
        <w:snapToGrid w:val="0"/>
        <w:spacing w:line="300" w:lineRule="auto"/>
        <w:jc w:val="center"/>
        <w:rPr>
          <w:rFonts w:hint="eastAsia"/>
          <w:b/>
          <w:sz w:val="28"/>
          <w:szCs w:val="28"/>
          <w:lang w:eastAsia="zh-CN"/>
        </w:rPr>
      </w:pPr>
    </w:p>
    <w:p w14:paraId="3766F870">
      <w:pPr>
        <w:snapToGrid w:val="0"/>
        <w:spacing w:line="300" w:lineRule="auto"/>
        <w:jc w:val="center"/>
        <w:rPr>
          <w:rFonts w:hint="eastAsia" w:eastAsia="宋体"/>
          <w:b/>
          <w:sz w:val="28"/>
          <w:szCs w:val="28"/>
          <w:lang w:eastAsia="zh-CN"/>
        </w:rPr>
      </w:pPr>
      <w:r>
        <w:rPr>
          <w:rFonts w:hint="eastAsia"/>
          <w:b/>
          <w:sz w:val="28"/>
          <w:szCs w:val="28"/>
          <w:lang w:eastAsia="zh-CN"/>
        </w:rPr>
        <w:t>供货服务方案</w:t>
      </w:r>
    </w:p>
    <w:p w14:paraId="4DAB0378">
      <w:pPr>
        <w:snapToGrid w:val="0"/>
        <w:spacing w:line="300" w:lineRule="auto"/>
        <w:ind w:firstLine="562" w:firstLineChars="200"/>
        <w:rPr>
          <w:rFonts w:hint="eastAsia"/>
          <w:b/>
          <w:sz w:val="28"/>
          <w:szCs w:val="28"/>
        </w:rPr>
      </w:pPr>
    </w:p>
    <w:p w14:paraId="7E5B3142">
      <w:pPr>
        <w:snapToGrid w:val="0"/>
        <w:spacing w:line="300" w:lineRule="auto"/>
        <w:ind w:firstLine="422" w:firstLineChars="200"/>
        <w:rPr>
          <w:rFonts w:hint="eastAsia"/>
          <w:b/>
          <w:szCs w:val="21"/>
        </w:rPr>
      </w:pPr>
    </w:p>
    <w:p w14:paraId="4DF6F8E5">
      <w:pPr>
        <w:snapToGrid w:val="0"/>
        <w:spacing w:line="300" w:lineRule="auto"/>
        <w:ind w:firstLine="562" w:firstLineChars="200"/>
        <w:rPr>
          <w:rFonts w:hint="eastAsia"/>
          <w:b/>
          <w:sz w:val="28"/>
          <w:szCs w:val="28"/>
        </w:rPr>
      </w:pPr>
    </w:p>
    <w:p w14:paraId="241598D1">
      <w:pPr>
        <w:snapToGrid w:val="0"/>
        <w:spacing w:line="300" w:lineRule="auto"/>
        <w:ind w:firstLine="562" w:firstLineChars="200"/>
        <w:rPr>
          <w:rFonts w:hint="eastAsia"/>
          <w:b/>
          <w:sz w:val="28"/>
          <w:szCs w:val="28"/>
        </w:rPr>
      </w:pPr>
    </w:p>
    <w:p w14:paraId="07E3B4C7">
      <w:pPr>
        <w:snapToGrid w:val="0"/>
        <w:spacing w:line="300" w:lineRule="auto"/>
        <w:ind w:firstLine="562" w:firstLineChars="200"/>
        <w:rPr>
          <w:rFonts w:hint="eastAsia"/>
          <w:b/>
          <w:sz w:val="28"/>
          <w:szCs w:val="28"/>
        </w:rPr>
      </w:pPr>
    </w:p>
    <w:p w14:paraId="152D54FE">
      <w:pPr>
        <w:snapToGrid w:val="0"/>
        <w:spacing w:line="300" w:lineRule="auto"/>
        <w:ind w:firstLine="562" w:firstLineChars="200"/>
        <w:rPr>
          <w:rFonts w:hint="eastAsia"/>
          <w:b/>
          <w:sz w:val="28"/>
          <w:szCs w:val="28"/>
        </w:rPr>
      </w:pPr>
    </w:p>
    <w:p w14:paraId="16D33AB1">
      <w:pPr>
        <w:snapToGrid w:val="0"/>
        <w:spacing w:line="300" w:lineRule="auto"/>
        <w:ind w:firstLine="562" w:firstLineChars="200"/>
        <w:rPr>
          <w:rFonts w:hint="eastAsia"/>
          <w:b/>
          <w:sz w:val="28"/>
          <w:szCs w:val="28"/>
        </w:rPr>
      </w:pPr>
    </w:p>
    <w:p w14:paraId="521A90DF">
      <w:pPr>
        <w:snapToGrid w:val="0"/>
        <w:spacing w:line="300" w:lineRule="auto"/>
        <w:ind w:firstLine="562" w:firstLineChars="200"/>
        <w:rPr>
          <w:rFonts w:hint="eastAsia"/>
          <w:b/>
          <w:sz w:val="28"/>
          <w:szCs w:val="28"/>
        </w:rPr>
      </w:pPr>
    </w:p>
    <w:p w14:paraId="59757EF0">
      <w:pPr>
        <w:snapToGrid w:val="0"/>
        <w:spacing w:line="300" w:lineRule="auto"/>
        <w:ind w:firstLine="562" w:firstLineChars="200"/>
        <w:rPr>
          <w:rFonts w:hint="eastAsia"/>
          <w:b/>
          <w:sz w:val="28"/>
          <w:szCs w:val="28"/>
        </w:rPr>
      </w:pPr>
    </w:p>
    <w:p w14:paraId="7D172FED">
      <w:pPr>
        <w:snapToGrid w:val="0"/>
        <w:spacing w:line="300" w:lineRule="auto"/>
        <w:ind w:firstLine="562" w:firstLineChars="200"/>
        <w:rPr>
          <w:rFonts w:hint="eastAsia"/>
          <w:b/>
          <w:sz w:val="28"/>
          <w:szCs w:val="28"/>
        </w:rPr>
      </w:pPr>
    </w:p>
    <w:p w14:paraId="1593D6C4">
      <w:pPr>
        <w:snapToGrid w:val="0"/>
        <w:spacing w:line="300" w:lineRule="auto"/>
        <w:ind w:firstLine="562" w:firstLineChars="200"/>
        <w:rPr>
          <w:rFonts w:hint="eastAsia"/>
          <w:b/>
          <w:sz w:val="28"/>
          <w:szCs w:val="28"/>
        </w:rPr>
      </w:pPr>
    </w:p>
    <w:p w14:paraId="11C0AE30">
      <w:pPr>
        <w:snapToGrid w:val="0"/>
        <w:spacing w:line="300" w:lineRule="auto"/>
        <w:ind w:firstLine="562" w:firstLineChars="200"/>
        <w:rPr>
          <w:rFonts w:hint="eastAsia"/>
          <w:b/>
          <w:sz w:val="28"/>
          <w:szCs w:val="28"/>
        </w:rPr>
      </w:pPr>
    </w:p>
    <w:p w14:paraId="68A6866C">
      <w:pPr>
        <w:snapToGrid w:val="0"/>
        <w:spacing w:line="300" w:lineRule="auto"/>
        <w:ind w:firstLine="562" w:firstLineChars="200"/>
        <w:rPr>
          <w:rFonts w:hint="eastAsia"/>
          <w:b/>
          <w:sz w:val="28"/>
          <w:szCs w:val="28"/>
        </w:rPr>
      </w:pPr>
    </w:p>
    <w:p w14:paraId="02B787A0">
      <w:pPr>
        <w:snapToGrid w:val="0"/>
        <w:spacing w:line="300" w:lineRule="auto"/>
        <w:ind w:firstLine="562" w:firstLineChars="200"/>
        <w:rPr>
          <w:rFonts w:hint="eastAsia"/>
          <w:b/>
          <w:sz w:val="28"/>
          <w:szCs w:val="28"/>
        </w:rPr>
      </w:pPr>
    </w:p>
    <w:p w14:paraId="1A5F72F5">
      <w:pPr>
        <w:snapToGrid w:val="0"/>
        <w:spacing w:line="300" w:lineRule="auto"/>
        <w:ind w:firstLine="562" w:firstLineChars="200"/>
        <w:rPr>
          <w:rFonts w:hint="eastAsia"/>
          <w:b/>
          <w:sz w:val="28"/>
          <w:szCs w:val="28"/>
        </w:rPr>
      </w:pPr>
    </w:p>
    <w:p w14:paraId="5126D8F8">
      <w:pPr>
        <w:snapToGrid w:val="0"/>
        <w:spacing w:line="300" w:lineRule="auto"/>
        <w:ind w:firstLine="562" w:firstLineChars="200"/>
        <w:rPr>
          <w:rFonts w:hint="eastAsia"/>
          <w:b/>
          <w:sz w:val="28"/>
          <w:szCs w:val="28"/>
        </w:rPr>
      </w:pPr>
    </w:p>
    <w:p w14:paraId="78894A51">
      <w:pPr>
        <w:snapToGrid w:val="0"/>
        <w:spacing w:line="300" w:lineRule="auto"/>
        <w:ind w:firstLine="562" w:firstLineChars="200"/>
        <w:rPr>
          <w:rFonts w:hint="eastAsia"/>
          <w:b/>
          <w:sz w:val="28"/>
          <w:szCs w:val="28"/>
        </w:rPr>
      </w:pPr>
    </w:p>
    <w:p w14:paraId="4AA938F4">
      <w:pPr>
        <w:snapToGrid w:val="0"/>
        <w:spacing w:line="300" w:lineRule="auto"/>
        <w:ind w:firstLine="562" w:firstLineChars="200"/>
        <w:rPr>
          <w:rFonts w:hint="eastAsia"/>
          <w:b/>
          <w:sz w:val="28"/>
          <w:szCs w:val="28"/>
        </w:rPr>
      </w:pPr>
    </w:p>
    <w:p w14:paraId="3110C1EA">
      <w:pPr>
        <w:snapToGrid w:val="0"/>
        <w:spacing w:line="300" w:lineRule="auto"/>
        <w:ind w:firstLine="562" w:firstLineChars="200"/>
        <w:rPr>
          <w:rFonts w:hint="eastAsia"/>
          <w:b/>
          <w:sz w:val="28"/>
          <w:szCs w:val="28"/>
        </w:rPr>
      </w:pPr>
    </w:p>
    <w:p w14:paraId="18B092AE">
      <w:pPr>
        <w:snapToGrid w:val="0"/>
        <w:spacing w:line="300" w:lineRule="auto"/>
        <w:ind w:firstLine="562" w:firstLineChars="200"/>
        <w:rPr>
          <w:rFonts w:hint="eastAsia"/>
          <w:b/>
          <w:sz w:val="28"/>
          <w:szCs w:val="28"/>
        </w:rPr>
      </w:pPr>
    </w:p>
    <w:p w14:paraId="41AA2E7E">
      <w:pPr>
        <w:snapToGrid w:val="0"/>
        <w:spacing w:line="300" w:lineRule="auto"/>
        <w:ind w:firstLine="562" w:firstLineChars="200"/>
        <w:rPr>
          <w:rFonts w:hint="eastAsia"/>
          <w:b/>
          <w:sz w:val="28"/>
          <w:szCs w:val="28"/>
        </w:rPr>
      </w:pPr>
    </w:p>
    <w:p w14:paraId="244C6FB7">
      <w:pPr>
        <w:snapToGrid w:val="0"/>
        <w:spacing w:line="300" w:lineRule="auto"/>
        <w:ind w:firstLine="562" w:firstLineChars="200"/>
        <w:rPr>
          <w:rFonts w:hint="eastAsia"/>
          <w:b/>
          <w:sz w:val="28"/>
          <w:szCs w:val="28"/>
        </w:rPr>
      </w:pPr>
    </w:p>
    <w:p w14:paraId="2103609D">
      <w:pPr>
        <w:snapToGrid w:val="0"/>
        <w:spacing w:line="300" w:lineRule="auto"/>
        <w:ind w:firstLine="562" w:firstLineChars="200"/>
        <w:rPr>
          <w:rFonts w:hint="eastAsia"/>
          <w:b/>
          <w:sz w:val="28"/>
          <w:szCs w:val="28"/>
        </w:rPr>
      </w:pPr>
    </w:p>
    <w:p w14:paraId="63C5E4F8">
      <w:pPr>
        <w:snapToGrid w:val="0"/>
        <w:spacing w:line="300" w:lineRule="auto"/>
        <w:ind w:firstLine="562" w:firstLineChars="200"/>
        <w:rPr>
          <w:rFonts w:hint="eastAsia"/>
          <w:b/>
          <w:sz w:val="28"/>
          <w:szCs w:val="28"/>
        </w:rPr>
      </w:pPr>
    </w:p>
    <w:p w14:paraId="13FAAA70">
      <w:pPr>
        <w:snapToGrid w:val="0"/>
        <w:spacing w:line="300" w:lineRule="auto"/>
        <w:ind w:firstLine="562" w:firstLineChars="200"/>
        <w:rPr>
          <w:rFonts w:hint="eastAsia"/>
          <w:b/>
          <w:sz w:val="28"/>
          <w:szCs w:val="28"/>
        </w:rPr>
      </w:pPr>
    </w:p>
    <w:p w14:paraId="01F2FF15">
      <w:pPr>
        <w:snapToGrid w:val="0"/>
        <w:spacing w:line="300" w:lineRule="auto"/>
        <w:ind w:firstLine="562" w:firstLineChars="200"/>
        <w:rPr>
          <w:rFonts w:hint="eastAsia"/>
          <w:b/>
          <w:sz w:val="28"/>
          <w:szCs w:val="28"/>
        </w:rPr>
      </w:pPr>
    </w:p>
    <w:p w14:paraId="6DB95C6D">
      <w:pPr>
        <w:snapToGrid w:val="0"/>
        <w:spacing w:line="300" w:lineRule="auto"/>
        <w:rPr>
          <w:rFonts w:hint="eastAsia"/>
          <w:b/>
          <w:sz w:val="28"/>
          <w:szCs w:val="28"/>
        </w:rPr>
      </w:pPr>
    </w:p>
    <w:p w14:paraId="0AE726DB">
      <w:pPr>
        <w:snapToGrid w:val="0"/>
        <w:spacing w:line="300" w:lineRule="auto"/>
        <w:rPr>
          <w:rFonts w:hint="eastAsia"/>
          <w:b/>
          <w:sz w:val="28"/>
          <w:szCs w:val="28"/>
        </w:rPr>
      </w:pPr>
    </w:p>
    <w:p w14:paraId="0A29C978">
      <w:pPr>
        <w:snapToGrid w:val="0"/>
        <w:spacing w:line="300" w:lineRule="auto"/>
        <w:rPr>
          <w:rFonts w:hint="eastAsia"/>
          <w:b/>
          <w:sz w:val="28"/>
          <w:szCs w:val="28"/>
        </w:rPr>
      </w:pPr>
    </w:p>
    <w:p w14:paraId="7AE53D05">
      <w:pPr>
        <w:snapToGrid w:val="0"/>
        <w:spacing w:line="300" w:lineRule="auto"/>
        <w:rPr>
          <w:rFonts w:hint="eastAsia"/>
          <w:b/>
          <w:sz w:val="28"/>
          <w:szCs w:val="28"/>
        </w:rPr>
      </w:pPr>
    </w:p>
    <w:p w14:paraId="0745AFAF">
      <w:pPr>
        <w:snapToGrid w:val="0"/>
        <w:spacing w:line="300" w:lineRule="auto"/>
        <w:rPr>
          <w:rFonts w:hint="eastAsia"/>
          <w:b/>
          <w:sz w:val="28"/>
          <w:szCs w:val="28"/>
        </w:rPr>
      </w:pPr>
    </w:p>
    <w:p w14:paraId="5E60F363">
      <w:pPr>
        <w:snapToGrid w:val="0"/>
        <w:spacing w:line="300" w:lineRule="auto"/>
        <w:rPr>
          <w:rFonts w:hint="eastAsia"/>
          <w:b/>
          <w:sz w:val="28"/>
          <w:szCs w:val="28"/>
        </w:rPr>
      </w:pPr>
    </w:p>
    <w:p w14:paraId="720431ED">
      <w:pPr>
        <w:snapToGrid w:val="0"/>
        <w:spacing w:line="300" w:lineRule="auto"/>
        <w:rPr>
          <w:rFonts w:hint="eastAsia"/>
          <w:b/>
          <w:sz w:val="28"/>
          <w:szCs w:val="28"/>
        </w:rPr>
      </w:pPr>
      <w:r>
        <w:rPr>
          <w:rFonts w:hint="eastAsia"/>
          <w:b/>
          <w:sz w:val="28"/>
          <w:szCs w:val="28"/>
        </w:rPr>
        <w:t>格式10：</w:t>
      </w:r>
    </w:p>
    <w:p w14:paraId="390F5E58">
      <w:pPr>
        <w:snapToGrid w:val="0"/>
        <w:spacing w:line="300" w:lineRule="auto"/>
        <w:jc w:val="center"/>
        <w:rPr>
          <w:rFonts w:hint="eastAsia"/>
          <w:b/>
          <w:sz w:val="28"/>
          <w:szCs w:val="28"/>
        </w:rPr>
      </w:pPr>
    </w:p>
    <w:p w14:paraId="2F8F82A5">
      <w:pPr>
        <w:snapToGrid w:val="0"/>
        <w:spacing w:line="300" w:lineRule="auto"/>
        <w:jc w:val="center"/>
        <w:rPr>
          <w:rFonts w:hint="eastAsia"/>
          <w:b/>
          <w:sz w:val="28"/>
          <w:szCs w:val="28"/>
        </w:rPr>
      </w:pPr>
    </w:p>
    <w:p w14:paraId="5A6E5390">
      <w:pPr>
        <w:snapToGrid w:val="0"/>
        <w:spacing w:line="300" w:lineRule="auto"/>
        <w:jc w:val="center"/>
        <w:rPr>
          <w:rFonts w:hint="eastAsia"/>
          <w:b/>
          <w:sz w:val="28"/>
          <w:szCs w:val="28"/>
        </w:rPr>
      </w:pPr>
      <w:r>
        <w:rPr>
          <w:rFonts w:hint="eastAsia"/>
          <w:b/>
          <w:sz w:val="28"/>
          <w:szCs w:val="28"/>
        </w:rPr>
        <w:t>售后服务方案</w:t>
      </w:r>
    </w:p>
    <w:p w14:paraId="4A5858B3">
      <w:pPr>
        <w:snapToGrid w:val="0"/>
        <w:spacing w:line="300" w:lineRule="auto"/>
        <w:rPr>
          <w:rFonts w:hint="eastAsia"/>
          <w:b/>
          <w:sz w:val="28"/>
          <w:szCs w:val="28"/>
        </w:rPr>
      </w:pPr>
    </w:p>
    <w:p w14:paraId="0B780C9B">
      <w:pPr>
        <w:snapToGrid w:val="0"/>
        <w:spacing w:line="300" w:lineRule="auto"/>
        <w:rPr>
          <w:rFonts w:hint="eastAsia"/>
          <w:b/>
          <w:sz w:val="28"/>
          <w:szCs w:val="28"/>
        </w:rPr>
      </w:pPr>
    </w:p>
    <w:p w14:paraId="03CCC350">
      <w:pPr>
        <w:snapToGrid w:val="0"/>
        <w:spacing w:line="300" w:lineRule="auto"/>
        <w:rPr>
          <w:rFonts w:hint="eastAsia"/>
          <w:b/>
          <w:sz w:val="28"/>
          <w:szCs w:val="28"/>
        </w:rPr>
      </w:pPr>
    </w:p>
    <w:p w14:paraId="502689E0">
      <w:pPr>
        <w:snapToGrid w:val="0"/>
        <w:spacing w:line="300" w:lineRule="auto"/>
        <w:rPr>
          <w:rFonts w:hint="eastAsia"/>
          <w:b/>
          <w:sz w:val="28"/>
          <w:szCs w:val="28"/>
        </w:rPr>
      </w:pPr>
    </w:p>
    <w:p w14:paraId="06BA80DB">
      <w:pPr>
        <w:snapToGrid w:val="0"/>
        <w:spacing w:line="300" w:lineRule="auto"/>
        <w:rPr>
          <w:rFonts w:hint="eastAsia"/>
          <w:b/>
          <w:sz w:val="28"/>
          <w:szCs w:val="28"/>
        </w:rPr>
      </w:pPr>
    </w:p>
    <w:p w14:paraId="4946EF79">
      <w:pPr>
        <w:snapToGrid w:val="0"/>
        <w:spacing w:line="300" w:lineRule="auto"/>
        <w:rPr>
          <w:rFonts w:hint="eastAsia"/>
          <w:b/>
          <w:sz w:val="28"/>
          <w:szCs w:val="28"/>
        </w:rPr>
      </w:pPr>
    </w:p>
    <w:p w14:paraId="2091B24F">
      <w:pPr>
        <w:snapToGrid w:val="0"/>
        <w:spacing w:line="300" w:lineRule="auto"/>
        <w:rPr>
          <w:rFonts w:hint="eastAsia"/>
          <w:b/>
          <w:sz w:val="28"/>
          <w:szCs w:val="28"/>
        </w:rPr>
      </w:pPr>
    </w:p>
    <w:p w14:paraId="6D6F8331">
      <w:pPr>
        <w:snapToGrid w:val="0"/>
        <w:spacing w:line="300" w:lineRule="auto"/>
        <w:rPr>
          <w:rFonts w:hint="eastAsia"/>
          <w:b/>
          <w:sz w:val="28"/>
          <w:szCs w:val="28"/>
        </w:rPr>
      </w:pPr>
    </w:p>
    <w:p w14:paraId="1AA4FBF3">
      <w:pPr>
        <w:snapToGrid w:val="0"/>
        <w:spacing w:line="300" w:lineRule="auto"/>
        <w:rPr>
          <w:rFonts w:hint="eastAsia"/>
          <w:b/>
          <w:sz w:val="28"/>
          <w:szCs w:val="28"/>
        </w:rPr>
      </w:pPr>
    </w:p>
    <w:p w14:paraId="02689342">
      <w:pPr>
        <w:snapToGrid w:val="0"/>
        <w:spacing w:line="300" w:lineRule="auto"/>
        <w:rPr>
          <w:rFonts w:hint="eastAsia"/>
          <w:b/>
          <w:sz w:val="28"/>
          <w:szCs w:val="28"/>
        </w:rPr>
      </w:pPr>
    </w:p>
    <w:p w14:paraId="49936979">
      <w:pPr>
        <w:snapToGrid w:val="0"/>
        <w:spacing w:line="300" w:lineRule="auto"/>
        <w:rPr>
          <w:rFonts w:hint="eastAsia"/>
          <w:b/>
          <w:sz w:val="28"/>
          <w:szCs w:val="28"/>
        </w:rPr>
      </w:pPr>
    </w:p>
    <w:p w14:paraId="5013AA4D">
      <w:pPr>
        <w:snapToGrid w:val="0"/>
        <w:spacing w:line="300" w:lineRule="auto"/>
        <w:rPr>
          <w:rFonts w:hint="eastAsia"/>
          <w:b/>
          <w:sz w:val="28"/>
          <w:szCs w:val="28"/>
        </w:rPr>
      </w:pPr>
    </w:p>
    <w:p w14:paraId="766F8629">
      <w:pPr>
        <w:snapToGrid w:val="0"/>
        <w:spacing w:line="300" w:lineRule="auto"/>
        <w:rPr>
          <w:rFonts w:hint="eastAsia"/>
          <w:b/>
          <w:sz w:val="28"/>
          <w:szCs w:val="28"/>
        </w:rPr>
      </w:pPr>
    </w:p>
    <w:p w14:paraId="255AF7E7">
      <w:pPr>
        <w:snapToGrid w:val="0"/>
        <w:spacing w:line="300" w:lineRule="auto"/>
        <w:rPr>
          <w:rFonts w:hint="eastAsia"/>
          <w:b/>
          <w:sz w:val="28"/>
          <w:szCs w:val="28"/>
        </w:rPr>
      </w:pPr>
    </w:p>
    <w:p w14:paraId="0FE9449E">
      <w:pPr>
        <w:snapToGrid w:val="0"/>
        <w:spacing w:line="300" w:lineRule="auto"/>
        <w:rPr>
          <w:rFonts w:hint="eastAsia"/>
          <w:b/>
          <w:sz w:val="28"/>
          <w:szCs w:val="28"/>
        </w:rPr>
      </w:pPr>
    </w:p>
    <w:p w14:paraId="215C6A20">
      <w:pPr>
        <w:snapToGrid w:val="0"/>
        <w:spacing w:line="300" w:lineRule="auto"/>
        <w:rPr>
          <w:rFonts w:hint="eastAsia"/>
          <w:b/>
          <w:sz w:val="28"/>
          <w:szCs w:val="28"/>
        </w:rPr>
      </w:pPr>
    </w:p>
    <w:p w14:paraId="63DC3535">
      <w:pPr>
        <w:snapToGrid w:val="0"/>
        <w:spacing w:line="300" w:lineRule="auto"/>
        <w:rPr>
          <w:rFonts w:hint="eastAsia"/>
          <w:b/>
          <w:sz w:val="28"/>
          <w:szCs w:val="28"/>
        </w:rPr>
      </w:pPr>
    </w:p>
    <w:p w14:paraId="1DD49BA8">
      <w:pPr>
        <w:snapToGrid w:val="0"/>
        <w:spacing w:line="300" w:lineRule="auto"/>
        <w:rPr>
          <w:rFonts w:hint="eastAsia"/>
          <w:b/>
          <w:sz w:val="28"/>
          <w:szCs w:val="28"/>
        </w:rPr>
      </w:pPr>
    </w:p>
    <w:p w14:paraId="5E192F1E">
      <w:pPr>
        <w:snapToGrid w:val="0"/>
        <w:spacing w:line="300" w:lineRule="auto"/>
        <w:rPr>
          <w:rFonts w:hint="eastAsia"/>
          <w:b/>
          <w:sz w:val="28"/>
          <w:szCs w:val="28"/>
        </w:rPr>
      </w:pPr>
    </w:p>
    <w:p w14:paraId="511FB045">
      <w:pPr>
        <w:snapToGrid w:val="0"/>
        <w:spacing w:line="300" w:lineRule="auto"/>
        <w:rPr>
          <w:rFonts w:hint="eastAsia"/>
          <w:b/>
          <w:sz w:val="28"/>
          <w:szCs w:val="28"/>
        </w:rPr>
      </w:pPr>
    </w:p>
    <w:p w14:paraId="599BA8E6">
      <w:pPr>
        <w:snapToGrid w:val="0"/>
        <w:spacing w:line="300" w:lineRule="auto"/>
        <w:rPr>
          <w:rFonts w:hint="eastAsia"/>
          <w:b/>
          <w:sz w:val="28"/>
          <w:szCs w:val="28"/>
        </w:rPr>
      </w:pPr>
    </w:p>
    <w:p w14:paraId="08638E62">
      <w:pPr>
        <w:snapToGrid w:val="0"/>
        <w:spacing w:line="300" w:lineRule="auto"/>
        <w:rPr>
          <w:rFonts w:hint="eastAsia"/>
          <w:b/>
          <w:sz w:val="28"/>
          <w:szCs w:val="28"/>
        </w:rPr>
      </w:pPr>
    </w:p>
    <w:p w14:paraId="310AF2B7">
      <w:pPr>
        <w:snapToGrid w:val="0"/>
        <w:spacing w:line="300" w:lineRule="auto"/>
        <w:rPr>
          <w:rFonts w:hint="eastAsia"/>
          <w:b/>
          <w:sz w:val="28"/>
          <w:szCs w:val="28"/>
        </w:rPr>
      </w:pPr>
    </w:p>
    <w:p w14:paraId="7C789D28">
      <w:pPr>
        <w:snapToGrid w:val="0"/>
        <w:spacing w:line="300" w:lineRule="auto"/>
        <w:rPr>
          <w:rFonts w:hint="eastAsia"/>
          <w:b/>
          <w:sz w:val="28"/>
          <w:szCs w:val="28"/>
        </w:rPr>
      </w:pPr>
    </w:p>
    <w:p w14:paraId="47F5AF05">
      <w:pPr>
        <w:snapToGrid w:val="0"/>
        <w:spacing w:line="300" w:lineRule="auto"/>
        <w:rPr>
          <w:rFonts w:hint="eastAsia"/>
          <w:b/>
          <w:sz w:val="28"/>
          <w:szCs w:val="28"/>
        </w:rPr>
      </w:pPr>
    </w:p>
    <w:p w14:paraId="47A6A3DE">
      <w:pPr>
        <w:snapToGrid w:val="0"/>
        <w:spacing w:line="300" w:lineRule="auto"/>
        <w:rPr>
          <w:rFonts w:hint="eastAsia"/>
          <w:b/>
          <w:sz w:val="28"/>
          <w:szCs w:val="28"/>
        </w:rPr>
      </w:pPr>
    </w:p>
    <w:p w14:paraId="29A5CC3B">
      <w:pPr>
        <w:snapToGrid w:val="0"/>
        <w:spacing w:line="300" w:lineRule="auto"/>
        <w:rPr>
          <w:rFonts w:hint="eastAsia"/>
          <w:b/>
          <w:sz w:val="28"/>
          <w:szCs w:val="28"/>
        </w:rPr>
      </w:pPr>
    </w:p>
    <w:p w14:paraId="3E1591AA">
      <w:pPr>
        <w:snapToGrid w:val="0"/>
        <w:spacing w:line="300" w:lineRule="auto"/>
        <w:rPr>
          <w:rFonts w:hint="eastAsia"/>
          <w:b/>
          <w:sz w:val="28"/>
          <w:szCs w:val="28"/>
        </w:rPr>
      </w:pPr>
    </w:p>
    <w:p w14:paraId="7BCECA30">
      <w:pPr>
        <w:snapToGrid w:val="0"/>
        <w:spacing w:line="300" w:lineRule="auto"/>
        <w:rPr>
          <w:rFonts w:hint="eastAsia"/>
          <w:b/>
          <w:sz w:val="28"/>
          <w:szCs w:val="28"/>
        </w:rPr>
      </w:pPr>
    </w:p>
    <w:p w14:paraId="2E04BDFC">
      <w:pPr>
        <w:snapToGrid w:val="0"/>
        <w:spacing w:line="300" w:lineRule="auto"/>
        <w:rPr>
          <w:rFonts w:hint="eastAsia"/>
          <w:b/>
          <w:sz w:val="28"/>
          <w:szCs w:val="28"/>
        </w:rPr>
      </w:pPr>
    </w:p>
    <w:p w14:paraId="777FA525">
      <w:pPr>
        <w:snapToGrid w:val="0"/>
        <w:spacing w:line="300" w:lineRule="auto"/>
        <w:rPr>
          <w:rFonts w:hint="eastAsia"/>
          <w:b/>
          <w:sz w:val="28"/>
          <w:szCs w:val="28"/>
        </w:rPr>
      </w:pPr>
    </w:p>
    <w:p w14:paraId="6211B5E3">
      <w:pPr>
        <w:snapToGrid w:val="0"/>
        <w:spacing w:line="300" w:lineRule="auto"/>
        <w:rPr>
          <w:rFonts w:hint="eastAsia"/>
          <w:b/>
          <w:sz w:val="28"/>
          <w:szCs w:val="28"/>
        </w:rPr>
      </w:pPr>
    </w:p>
    <w:p w14:paraId="27707903">
      <w:pPr>
        <w:snapToGrid w:val="0"/>
        <w:spacing w:line="300" w:lineRule="auto"/>
        <w:rPr>
          <w:rFonts w:hint="eastAsia"/>
          <w:b/>
          <w:sz w:val="28"/>
          <w:szCs w:val="28"/>
        </w:rPr>
      </w:pPr>
      <w:r>
        <w:rPr>
          <w:rFonts w:hint="eastAsia"/>
          <w:b/>
          <w:sz w:val="28"/>
          <w:szCs w:val="28"/>
        </w:rPr>
        <w:t>格式11：</w:t>
      </w:r>
    </w:p>
    <w:p w14:paraId="71980C1E">
      <w:pPr>
        <w:snapToGrid w:val="0"/>
        <w:spacing w:line="300" w:lineRule="auto"/>
        <w:jc w:val="center"/>
        <w:rPr>
          <w:rFonts w:hint="eastAsia"/>
          <w:b/>
          <w:sz w:val="28"/>
          <w:szCs w:val="28"/>
        </w:rPr>
      </w:pPr>
      <w:r>
        <w:rPr>
          <w:rFonts w:hint="eastAsia"/>
          <w:b/>
          <w:sz w:val="28"/>
          <w:szCs w:val="28"/>
        </w:rPr>
        <w:t>企业类似</w:t>
      </w:r>
      <w:r>
        <w:rPr>
          <w:rFonts w:hint="eastAsia"/>
          <w:b/>
          <w:sz w:val="28"/>
          <w:szCs w:val="28"/>
          <w:lang w:val="en-US" w:eastAsia="zh-CN"/>
        </w:rPr>
        <w:t>项目</w:t>
      </w:r>
      <w:r>
        <w:rPr>
          <w:rFonts w:hint="eastAsia"/>
          <w:b/>
          <w:sz w:val="28"/>
          <w:szCs w:val="28"/>
        </w:rPr>
        <w:t>业绩</w:t>
      </w:r>
    </w:p>
    <w:p w14:paraId="6FC161FA">
      <w:pPr>
        <w:pStyle w:val="4"/>
        <w:ind w:firstLine="0"/>
        <w:rPr>
          <w:rFonts w:hint="eastAsia" w:ascii="宋体" w:hAnsi="宋体"/>
          <w:spacing w:val="20"/>
          <w:szCs w:val="21"/>
          <w:u w:val="single"/>
        </w:rPr>
      </w:pPr>
      <w:r>
        <w:rPr>
          <w:rFonts w:hint="eastAsia" w:ascii="宋体" w:hAnsi="宋体"/>
          <w:spacing w:val="20"/>
          <w:szCs w:val="21"/>
          <w:u w:val="none"/>
          <w:lang w:val="en-US" w:eastAsia="zh-CN"/>
        </w:rPr>
        <w:t>项目</w:t>
      </w:r>
      <w:r>
        <w:rPr>
          <w:rFonts w:hint="eastAsia" w:ascii="宋体" w:hAnsi="宋体"/>
          <w:spacing w:val="20"/>
          <w:szCs w:val="21"/>
          <w:u w:val="none"/>
        </w:rPr>
        <w:t>名称：</w:t>
      </w:r>
      <w:r>
        <w:rPr>
          <w:rFonts w:hint="eastAsia" w:ascii="宋体" w:hAnsi="宋体"/>
          <w:spacing w:val="20"/>
          <w:szCs w:val="21"/>
          <w:u w:val="single"/>
        </w:rPr>
        <w:t xml:space="preserve">           </w:t>
      </w:r>
      <w:r>
        <w:rPr>
          <w:rFonts w:hint="eastAsia" w:ascii="宋体" w:hAnsi="宋体"/>
          <w:spacing w:val="20"/>
          <w:szCs w:val="21"/>
          <w:u w:val="single"/>
          <w:lang w:val="en-US" w:eastAsia="zh-CN"/>
        </w:rPr>
        <w:t xml:space="preserve">  </w:t>
      </w:r>
      <w:r>
        <w:rPr>
          <w:rFonts w:hint="eastAsia" w:ascii="宋体" w:hAnsi="宋体"/>
          <w:spacing w:val="20"/>
          <w:szCs w:val="21"/>
          <w:u w:val="single"/>
        </w:rPr>
        <w:t xml:space="preserve">      </w:t>
      </w:r>
    </w:p>
    <w:p w14:paraId="7F413B15">
      <w:pPr>
        <w:pStyle w:val="4"/>
        <w:ind w:firstLine="0"/>
        <w:rPr>
          <w:rFonts w:hint="default" w:ascii="宋体" w:hAnsi="宋体" w:eastAsia="宋体"/>
          <w:spacing w:val="20"/>
          <w:szCs w:val="21"/>
          <w:u w:val="single"/>
          <w:lang w:val="en-US" w:eastAsia="zh-CN"/>
        </w:rPr>
      </w:pPr>
      <w:r>
        <w:rPr>
          <w:rFonts w:hint="eastAsia" w:ascii="宋体" w:hAnsi="宋体"/>
          <w:spacing w:val="20"/>
          <w:szCs w:val="21"/>
        </w:rPr>
        <w:t>项目编号：</w:t>
      </w:r>
      <w:r>
        <w:rPr>
          <w:rFonts w:hint="eastAsia" w:ascii="宋体" w:hAnsi="宋体"/>
          <w:spacing w:val="20"/>
          <w:szCs w:val="21"/>
          <w:u w:val="single"/>
        </w:rPr>
        <w:t xml:space="preserve">           </w:t>
      </w:r>
      <w:r>
        <w:rPr>
          <w:rFonts w:hint="eastAsia" w:ascii="宋体" w:hAnsi="宋体"/>
          <w:spacing w:val="20"/>
          <w:szCs w:val="21"/>
          <w:u w:val="single"/>
          <w:lang w:val="en-US" w:eastAsia="zh-CN"/>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160"/>
        <w:gridCol w:w="1610"/>
        <w:gridCol w:w="2027"/>
        <w:gridCol w:w="3092"/>
      </w:tblGrid>
      <w:tr w14:paraId="346A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6200D870">
            <w:pPr>
              <w:jc w:val="center"/>
              <w:rPr>
                <w:rFonts w:ascii="宋体" w:hAnsi="宋体"/>
                <w:spacing w:val="20"/>
                <w:sz w:val="24"/>
                <w:szCs w:val="24"/>
              </w:rPr>
            </w:pPr>
            <w:r>
              <w:rPr>
                <w:rFonts w:hint="eastAsia" w:ascii="宋体" w:hAnsi="宋体"/>
                <w:spacing w:val="20"/>
                <w:sz w:val="24"/>
                <w:szCs w:val="24"/>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C21E8C7">
            <w:pPr>
              <w:jc w:val="center"/>
              <w:rPr>
                <w:rFonts w:ascii="宋体" w:hAnsi="宋体"/>
                <w:spacing w:val="20"/>
                <w:sz w:val="24"/>
                <w:szCs w:val="24"/>
              </w:rPr>
            </w:pPr>
            <w:r>
              <w:rPr>
                <w:rFonts w:hint="eastAsia" w:ascii="宋体" w:hAnsi="宋体"/>
                <w:spacing w:val="20"/>
                <w:sz w:val="24"/>
                <w:szCs w:val="24"/>
              </w:rPr>
              <w:t>项目名称</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EFAE628">
            <w:pPr>
              <w:jc w:val="center"/>
              <w:rPr>
                <w:rFonts w:ascii="宋体" w:hAnsi="宋体"/>
                <w:spacing w:val="20"/>
                <w:sz w:val="24"/>
                <w:szCs w:val="24"/>
              </w:rPr>
            </w:pPr>
            <w:r>
              <w:rPr>
                <w:rFonts w:hint="eastAsia" w:ascii="宋体" w:hAnsi="宋体"/>
                <w:spacing w:val="20"/>
                <w:sz w:val="24"/>
                <w:szCs w:val="24"/>
                <w:lang w:val="en-US" w:eastAsia="zh-CN"/>
              </w:rPr>
              <w:t>项目</w:t>
            </w:r>
            <w:r>
              <w:rPr>
                <w:rFonts w:hint="eastAsia" w:ascii="宋体" w:hAnsi="宋体"/>
                <w:spacing w:val="20"/>
                <w:sz w:val="24"/>
                <w:szCs w:val="24"/>
              </w:rPr>
              <w:t>数量</w:t>
            </w:r>
          </w:p>
        </w:tc>
        <w:tc>
          <w:tcPr>
            <w:tcW w:w="2027" w:type="dxa"/>
            <w:tcBorders>
              <w:top w:val="single" w:color="auto" w:sz="4" w:space="0"/>
              <w:left w:val="single" w:color="auto" w:sz="4" w:space="0"/>
              <w:bottom w:val="single" w:color="auto" w:sz="4" w:space="0"/>
              <w:right w:val="single" w:color="auto" w:sz="4" w:space="0"/>
            </w:tcBorders>
            <w:noWrap w:val="0"/>
            <w:vAlign w:val="center"/>
          </w:tcPr>
          <w:p w14:paraId="3391C86F">
            <w:pPr>
              <w:jc w:val="center"/>
              <w:rPr>
                <w:rFonts w:hint="eastAsia" w:ascii="宋体" w:hAnsi="宋体" w:eastAsia="宋体"/>
                <w:spacing w:val="20"/>
                <w:sz w:val="24"/>
                <w:szCs w:val="24"/>
                <w:lang w:eastAsia="zh-CN"/>
              </w:rPr>
            </w:pPr>
            <w:r>
              <w:rPr>
                <w:rFonts w:hint="eastAsia" w:ascii="宋体" w:hAnsi="宋体"/>
                <w:spacing w:val="20"/>
                <w:sz w:val="24"/>
                <w:szCs w:val="24"/>
                <w:lang w:val="en-US" w:eastAsia="zh-CN"/>
              </w:rPr>
              <w:t>供货期</w:t>
            </w:r>
          </w:p>
        </w:tc>
        <w:tc>
          <w:tcPr>
            <w:tcW w:w="3092" w:type="dxa"/>
            <w:tcBorders>
              <w:top w:val="single" w:color="auto" w:sz="4" w:space="0"/>
              <w:left w:val="single" w:color="auto" w:sz="4" w:space="0"/>
              <w:bottom w:val="single" w:color="auto" w:sz="4" w:space="0"/>
              <w:right w:val="single" w:color="auto" w:sz="4" w:space="0"/>
            </w:tcBorders>
            <w:noWrap w:val="0"/>
            <w:vAlign w:val="center"/>
          </w:tcPr>
          <w:p w14:paraId="1521AB35">
            <w:pPr>
              <w:jc w:val="center"/>
              <w:rPr>
                <w:rFonts w:ascii="宋体" w:hAnsi="宋体"/>
                <w:spacing w:val="20"/>
                <w:sz w:val="24"/>
                <w:szCs w:val="24"/>
              </w:rPr>
            </w:pPr>
            <w:r>
              <w:rPr>
                <w:rFonts w:hint="eastAsia" w:ascii="宋体" w:hAnsi="宋体"/>
                <w:spacing w:val="20"/>
                <w:sz w:val="24"/>
                <w:szCs w:val="24"/>
                <w:lang w:val="en-US" w:eastAsia="zh-CN"/>
              </w:rPr>
              <w:t>项目</w:t>
            </w:r>
            <w:r>
              <w:rPr>
                <w:rFonts w:hint="eastAsia" w:ascii="宋体" w:hAnsi="宋体"/>
                <w:spacing w:val="20"/>
                <w:sz w:val="24"/>
                <w:szCs w:val="24"/>
              </w:rPr>
              <w:t>地址/联系人/电话</w:t>
            </w:r>
          </w:p>
        </w:tc>
      </w:tr>
      <w:tr w14:paraId="0436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1A69191A">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B3BCA46">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D36C6C8">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1652021D">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33150A87">
            <w:pPr>
              <w:jc w:val="center"/>
              <w:rPr>
                <w:rFonts w:ascii="宋体" w:hAnsi="宋体"/>
                <w:spacing w:val="20"/>
                <w:sz w:val="24"/>
                <w:szCs w:val="24"/>
              </w:rPr>
            </w:pPr>
          </w:p>
        </w:tc>
      </w:tr>
      <w:tr w14:paraId="17F2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47A7E5B8">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30D7ADA">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4199ED">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7F3A5168">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50190D7F">
            <w:pPr>
              <w:jc w:val="center"/>
              <w:rPr>
                <w:rFonts w:ascii="宋体" w:hAnsi="宋体"/>
                <w:spacing w:val="20"/>
                <w:sz w:val="24"/>
                <w:szCs w:val="24"/>
              </w:rPr>
            </w:pPr>
          </w:p>
        </w:tc>
      </w:tr>
      <w:tr w14:paraId="7352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766E4047">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F17DB95">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A8651E7">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03D20B58">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0A1B3227">
            <w:pPr>
              <w:jc w:val="center"/>
              <w:rPr>
                <w:rFonts w:ascii="宋体" w:hAnsi="宋体"/>
                <w:spacing w:val="20"/>
                <w:sz w:val="24"/>
                <w:szCs w:val="24"/>
              </w:rPr>
            </w:pPr>
          </w:p>
        </w:tc>
      </w:tr>
      <w:tr w14:paraId="0DA6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27FB2AA8">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60A4825">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DFFE033">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6E3E8E66">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3C4DBC43">
            <w:pPr>
              <w:jc w:val="center"/>
              <w:rPr>
                <w:rFonts w:ascii="宋体" w:hAnsi="宋体"/>
                <w:spacing w:val="20"/>
                <w:sz w:val="24"/>
                <w:szCs w:val="24"/>
              </w:rPr>
            </w:pPr>
          </w:p>
        </w:tc>
      </w:tr>
      <w:tr w14:paraId="00F2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2671FAFD">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D617D92">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0FA5F8E">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5D42B712">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70A3EB32">
            <w:pPr>
              <w:jc w:val="center"/>
              <w:rPr>
                <w:rFonts w:ascii="宋体" w:hAnsi="宋体"/>
                <w:spacing w:val="20"/>
                <w:sz w:val="24"/>
                <w:szCs w:val="24"/>
              </w:rPr>
            </w:pPr>
          </w:p>
        </w:tc>
      </w:tr>
      <w:tr w14:paraId="0D28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23F7ABDF">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D8D0909">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6AA9712">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0FF257F2">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438F60AB">
            <w:pPr>
              <w:jc w:val="center"/>
              <w:rPr>
                <w:rFonts w:ascii="宋体" w:hAnsi="宋体"/>
                <w:spacing w:val="20"/>
                <w:sz w:val="24"/>
                <w:szCs w:val="24"/>
              </w:rPr>
            </w:pPr>
          </w:p>
        </w:tc>
      </w:tr>
      <w:tr w14:paraId="632D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576D65F5">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31A899F">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51A5F17">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5D774C98">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3A287C5D">
            <w:pPr>
              <w:jc w:val="center"/>
              <w:rPr>
                <w:rFonts w:ascii="宋体" w:hAnsi="宋体"/>
                <w:spacing w:val="20"/>
                <w:sz w:val="24"/>
                <w:szCs w:val="24"/>
              </w:rPr>
            </w:pPr>
          </w:p>
        </w:tc>
      </w:tr>
      <w:tr w14:paraId="24BD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1CF96519">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D294058">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856FE10">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3E999DFF">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675AC445">
            <w:pPr>
              <w:jc w:val="center"/>
              <w:rPr>
                <w:rFonts w:ascii="宋体" w:hAnsi="宋体"/>
                <w:spacing w:val="20"/>
                <w:sz w:val="24"/>
                <w:szCs w:val="24"/>
              </w:rPr>
            </w:pPr>
          </w:p>
        </w:tc>
      </w:tr>
      <w:tr w14:paraId="2BBB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0055DF40">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E21A1C7">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47109DA">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73385A32">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3A494E4A">
            <w:pPr>
              <w:jc w:val="center"/>
              <w:rPr>
                <w:rFonts w:ascii="宋体" w:hAnsi="宋体"/>
                <w:spacing w:val="20"/>
                <w:sz w:val="24"/>
                <w:szCs w:val="24"/>
              </w:rPr>
            </w:pPr>
          </w:p>
        </w:tc>
      </w:tr>
      <w:tr w14:paraId="28CF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442FFFF6">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25BF39F">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AB89F17">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4B58EE91">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0BA62000">
            <w:pPr>
              <w:jc w:val="center"/>
              <w:rPr>
                <w:rFonts w:ascii="宋体" w:hAnsi="宋体"/>
                <w:spacing w:val="20"/>
                <w:sz w:val="24"/>
                <w:szCs w:val="24"/>
              </w:rPr>
            </w:pPr>
          </w:p>
        </w:tc>
      </w:tr>
      <w:tr w14:paraId="0D91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43C9B76E">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FD032E6">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6B2329F">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2BEAB6EC">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084E25BC">
            <w:pPr>
              <w:jc w:val="center"/>
              <w:rPr>
                <w:rFonts w:ascii="宋体" w:hAnsi="宋体"/>
                <w:spacing w:val="20"/>
                <w:sz w:val="24"/>
                <w:szCs w:val="24"/>
              </w:rPr>
            </w:pPr>
          </w:p>
        </w:tc>
      </w:tr>
      <w:tr w14:paraId="28AB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11F8CBDC">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D9B34A">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574FA60">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06F10DAC">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4DECC921">
            <w:pPr>
              <w:jc w:val="center"/>
              <w:rPr>
                <w:rFonts w:ascii="宋体" w:hAnsi="宋体"/>
                <w:spacing w:val="20"/>
                <w:sz w:val="24"/>
                <w:szCs w:val="24"/>
              </w:rPr>
            </w:pPr>
          </w:p>
        </w:tc>
      </w:tr>
      <w:tr w14:paraId="7384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62C74063">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2D64B9C">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D9A923D">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605DF1E4">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6CBA6E99">
            <w:pPr>
              <w:jc w:val="center"/>
              <w:rPr>
                <w:rFonts w:ascii="宋体" w:hAnsi="宋体"/>
                <w:spacing w:val="20"/>
                <w:sz w:val="24"/>
                <w:szCs w:val="24"/>
              </w:rPr>
            </w:pPr>
          </w:p>
        </w:tc>
      </w:tr>
      <w:tr w14:paraId="42A9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24C39572">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B7E76E">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6359064">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17412DEB">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64D9495D">
            <w:pPr>
              <w:jc w:val="center"/>
              <w:rPr>
                <w:rFonts w:ascii="宋体" w:hAnsi="宋体"/>
                <w:spacing w:val="20"/>
                <w:sz w:val="24"/>
                <w:szCs w:val="24"/>
              </w:rPr>
            </w:pPr>
          </w:p>
        </w:tc>
      </w:tr>
      <w:tr w14:paraId="3EE7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14:paraId="2C7A6E66">
            <w:pPr>
              <w:jc w:val="center"/>
              <w:rPr>
                <w:rFonts w:ascii="宋体" w:hAnsi="宋体"/>
                <w:spacing w:val="2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0F1671A">
            <w:pPr>
              <w:jc w:val="center"/>
              <w:rPr>
                <w:rFonts w:ascii="宋体" w:hAnsi="宋体"/>
                <w:spacing w:val="2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AFF3FCE">
            <w:pPr>
              <w:jc w:val="center"/>
              <w:rPr>
                <w:rFonts w:ascii="宋体" w:hAnsi="宋体"/>
                <w:spacing w:val="20"/>
                <w:sz w:val="24"/>
                <w:szCs w:val="24"/>
              </w:rPr>
            </w:pPr>
          </w:p>
        </w:tc>
        <w:tc>
          <w:tcPr>
            <w:tcW w:w="2027" w:type="dxa"/>
            <w:tcBorders>
              <w:top w:val="single" w:color="auto" w:sz="4" w:space="0"/>
              <w:left w:val="single" w:color="auto" w:sz="4" w:space="0"/>
              <w:bottom w:val="single" w:color="auto" w:sz="4" w:space="0"/>
              <w:right w:val="single" w:color="auto" w:sz="4" w:space="0"/>
            </w:tcBorders>
            <w:noWrap w:val="0"/>
            <w:vAlign w:val="top"/>
          </w:tcPr>
          <w:p w14:paraId="011186A0">
            <w:pPr>
              <w:jc w:val="center"/>
              <w:rPr>
                <w:rFonts w:ascii="宋体" w:hAnsi="宋体"/>
                <w:spacing w:val="20"/>
                <w:sz w:val="24"/>
                <w:szCs w:val="24"/>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259D8759">
            <w:pPr>
              <w:jc w:val="center"/>
              <w:rPr>
                <w:rFonts w:ascii="宋体" w:hAnsi="宋体"/>
                <w:spacing w:val="20"/>
                <w:sz w:val="24"/>
                <w:szCs w:val="24"/>
              </w:rPr>
            </w:pPr>
          </w:p>
        </w:tc>
      </w:tr>
    </w:tbl>
    <w:p w14:paraId="6CD51D10">
      <w:pPr>
        <w:pStyle w:val="4"/>
        <w:ind w:firstLine="0"/>
        <w:rPr>
          <w:rFonts w:hint="eastAsia" w:ascii="宋体" w:hAnsi="宋体"/>
          <w:spacing w:val="20"/>
          <w:sz w:val="18"/>
          <w:szCs w:val="18"/>
        </w:rPr>
      </w:pPr>
      <w:r>
        <w:rPr>
          <w:rFonts w:hint="eastAsia" w:ascii="宋体" w:hAnsi="宋体"/>
          <w:spacing w:val="20"/>
          <w:sz w:val="18"/>
          <w:szCs w:val="18"/>
        </w:rPr>
        <w:t xml:space="preserve"> 注：</w:t>
      </w:r>
      <w:r>
        <w:rPr>
          <w:rFonts w:hint="eastAsia" w:ascii="宋体" w:hAnsi="宋体"/>
          <w:sz w:val="18"/>
          <w:szCs w:val="18"/>
        </w:rPr>
        <w:t>此表在不改变表式的情况下，可自行制作，附：中标通知书或合同复印件，复印件加盖公章。</w:t>
      </w:r>
    </w:p>
    <w:p w14:paraId="5B2E21D4">
      <w:pPr>
        <w:pStyle w:val="4"/>
        <w:ind w:firstLine="480"/>
        <w:rPr>
          <w:rFonts w:hint="eastAsia" w:ascii="宋体" w:hAnsi="宋体"/>
          <w:sz w:val="18"/>
          <w:szCs w:val="18"/>
        </w:rPr>
      </w:pPr>
    </w:p>
    <w:p w14:paraId="04406989">
      <w:pPr>
        <w:pStyle w:val="4"/>
        <w:ind w:firstLine="480"/>
        <w:rPr>
          <w:rFonts w:hint="eastAsia" w:ascii="宋体" w:hAnsi="宋体"/>
          <w:sz w:val="24"/>
          <w:szCs w:val="24"/>
        </w:rPr>
      </w:pPr>
    </w:p>
    <w:p w14:paraId="658A9AE4">
      <w:pPr>
        <w:pStyle w:val="4"/>
        <w:ind w:firstLine="0"/>
        <w:jc w:val="center"/>
        <w:rPr>
          <w:rFonts w:hint="eastAsia" w:ascii="宋体" w:hAnsi="宋体"/>
          <w:sz w:val="24"/>
          <w:szCs w:val="24"/>
        </w:rPr>
      </w:pPr>
    </w:p>
    <w:p w14:paraId="46FE5CE3">
      <w:pPr>
        <w:pStyle w:val="4"/>
        <w:ind w:firstLine="0"/>
        <w:jc w:val="center"/>
        <w:rPr>
          <w:rFonts w:hint="eastAsia" w:ascii="宋体" w:hAnsi="宋体"/>
          <w:szCs w:val="21"/>
        </w:rPr>
      </w:pPr>
    </w:p>
    <w:p w14:paraId="725F5EAF">
      <w:pPr>
        <w:jc w:val="center"/>
        <w:rPr>
          <w:rFonts w:hint="eastAsia" w:ascii="宋体" w:hAnsi="宋体"/>
          <w:sz w:val="24"/>
          <w:szCs w:val="24"/>
        </w:rPr>
      </w:pPr>
      <w:r>
        <w:rPr>
          <w:rFonts w:hint="eastAsia"/>
          <w:sz w:val="24"/>
          <w:szCs w:val="24"/>
        </w:rPr>
        <w:t>供应商</w:t>
      </w:r>
      <w:r>
        <w:rPr>
          <w:sz w:val="24"/>
          <w:szCs w:val="24"/>
        </w:rPr>
        <w:t>名称：</w:t>
      </w:r>
      <w:r>
        <w:rPr>
          <w:sz w:val="24"/>
          <w:szCs w:val="24"/>
          <w:u w:val="single"/>
        </w:rPr>
        <w:t xml:space="preserve">                              </w:t>
      </w:r>
      <w:r>
        <w:rPr>
          <w:sz w:val="24"/>
          <w:szCs w:val="24"/>
        </w:rPr>
        <w:t>（</w:t>
      </w:r>
      <w:r>
        <w:rPr>
          <w:rFonts w:hint="eastAsia"/>
          <w:sz w:val="24"/>
          <w:szCs w:val="24"/>
        </w:rPr>
        <w:t>公章</w:t>
      </w:r>
      <w:r>
        <w:rPr>
          <w:sz w:val="24"/>
          <w:szCs w:val="24"/>
        </w:rPr>
        <w:t>）</w:t>
      </w:r>
    </w:p>
    <w:p w14:paraId="5829490C">
      <w:pPr>
        <w:pStyle w:val="4"/>
        <w:ind w:firstLine="480"/>
        <w:jc w:val="center"/>
        <w:rPr>
          <w:rFonts w:hint="eastAsia" w:ascii="宋体" w:hAnsi="宋体"/>
          <w:sz w:val="24"/>
          <w:szCs w:val="24"/>
        </w:rPr>
      </w:pPr>
    </w:p>
    <w:p w14:paraId="2AB01F8E">
      <w:pPr>
        <w:pStyle w:val="5"/>
        <w:rPr>
          <w:rFonts w:hint="eastAsia"/>
        </w:rPr>
      </w:pPr>
    </w:p>
    <w:p w14:paraId="28508097">
      <w:pPr>
        <w:pStyle w:val="5"/>
        <w:rPr>
          <w:rFonts w:hint="eastAsia"/>
        </w:rPr>
      </w:pPr>
    </w:p>
    <w:p w14:paraId="2020C1B0">
      <w:pPr>
        <w:pStyle w:val="4"/>
        <w:ind w:firstLine="0"/>
        <w:jc w:val="center"/>
        <w:rPr>
          <w:rFonts w:hint="eastAsia" w:ascii="宋体" w:hAnsi="宋体"/>
          <w:sz w:val="24"/>
          <w:szCs w:val="24"/>
          <w:u w:val="single"/>
        </w:rPr>
      </w:pP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8BCED44">
      <w:pPr>
        <w:pStyle w:val="4"/>
        <w:ind w:firstLine="0"/>
        <w:jc w:val="center"/>
        <w:rPr>
          <w:rFonts w:hint="eastAsia" w:ascii="宋体" w:hAnsi="宋体"/>
          <w:b/>
          <w:spacing w:val="20"/>
          <w:sz w:val="24"/>
          <w:szCs w:val="24"/>
        </w:rPr>
      </w:pPr>
    </w:p>
    <w:p w14:paraId="0341FEE8">
      <w:pPr>
        <w:snapToGrid w:val="0"/>
        <w:spacing w:line="300" w:lineRule="auto"/>
        <w:ind w:firstLine="562" w:firstLineChars="200"/>
        <w:rPr>
          <w:rFonts w:hint="eastAsia"/>
          <w:b/>
          <w:sz w:val="28"/>
          <w:szCs w:val="28"/>
        </w:rPr>
      </w:pPr>
    </w:p>
    <w:p w14:paraId="2628F50A">
      <w:pPr>
        <w:snapToGrid w:val="0"/>
        <w:spacing w:line="300" w:lineRule="auto"/>
        <w:ind w:firstLine="562" w:firstLineChars="200"/>
        <w:rPr>
          <w:rFonts w:hint="eastAsia"/>
          <w:b/>
          <w:sz w:val="28"/>
          <w:szCs w:val="28"/>
        </w:rPr>
      </w:pPr>
    </w:p>
    <w:p w14:paraId="339A1ED5">
      <w:pPr>
        <w:snapToGrid w:val="0"/>
        <w:spacing w:line="300" w:lineRule="auto"/>
        <w:ind w:firstLine="562" w:firstLineChars="200"/>
        <w:rPr>
          <w:rFonts w:hint="eastAsia"/>
          <w:b/>
          <w:sz w:val="28"/>
          <w:szCs w:val="28"/>
        </w:rPr>
      </w:pPr>
    </w:p>
    <w:p w14:paraId="628B252B">
      <w:pPr>
        <w:snapToGrid w:val="0"/>
        <w:spacing w:line="300" w:lineRule="auto"/>
        <w:ind w:firstLine="562" w:firstLineChars="200"/>
        <w:rPr>
          <w:rFonts w:hint="eastAsia"/>
          <w:b/>
          <w:sz w:val="28"/>
          <w:szCs w:val="28"/>
        </w:rPr>
      </w:pPr>
    </w:p>
    <w:p w14:paraId="44BA82AD">
      <w:pPr>
        <w:snapToGrid w:val="0"/>
        <w:spacing w:line="300" w:lineRule="auto"/>
        <w:ind w:firstLine="562" w:firstLineChars="200"/>
        <w:rPr>
          <w:rFonts w:hint="eastAsia"/>
          <w:b/>
          <w:sz w:val="28"/>
          <w:szCs w:val="28"/>
        </w:rPr>
      </w:pPr>
    </w:p>
    <w:p w14:paraId="6A81554F">
      <w:pPr>
        <w:snapToGrid w:val="0"/>
        <w:spacing w:line="300" w:lineRule="auto"/>
        <w:ind w:firstLine="562" w:firstLineChars="200"/>
        <w:rPr>
          <w:rFonts w:hint="eastAsia"/>
          <w:b/>
          <w:sz w:val="28"/>
          <w:szCs w:val="28"/>
        </w:rPr>
      </w:pPr>
    </w:p>
    <w:p w14:paraId="4A0103A0">
      <w:pPr>
        <w:snapToGrid w:val="0"/>
        <w:spacing w:line="300" w:lineRule="auto"/>
        <w:ind w:firstLine="562" w:firstLineChars="200"/>
        <w:rPr>
          <w:rFonts w:hint="eastAsia"/>
          <w:b/>
          <w:sz w:val="28"/>
          <w:szCs w:val="28"/>
        </w:rPr>
      </w:pPr>
    </w:p>
    <w:p w14:paraId="4EF706E9">
      <w:pPr>
        <w:snapToGrid w:val="0"/>
        <w:spacing w:line="300" w:lineRule="auto"/>
        <w:ind w:firstLine="562" w:firstLineChars="200"/>
        <w:rPr>
          <w:rFonts w:hint="eastAsia"/>
          <w:b/>
          <w:sz w:val="28"/>
          <w:szCs w:val="28"/>
        </w:rPr>
      </w:pPr>
    </w:p>
    <w:p w14:paraId="76595270">
      <w:pPr>
        <w:snapToGrid w:val="0"/>
        <w:spacing w:line="300" w:lineRule="auto"/>
        <w:rPr>
          <w:rFonts w:hint="eastAsia"/>
          <w:b/>
          <w:sz w:val="28"/>
          <w:szCs w:val="28"/>
        </w:rPr>
      </w:pPr>
    </w:p>
    <w:p w14:paraId="54742B30">
      <w:pPr>
        <w:snapToGrid w:val="0"/>
        <w:spacing w:line="300" w:lineRule="auto"/>
        <w:rPr>
          <w:rFonts w:hint="eastAsia"/>
          <w:b/>
          <w:sz w:val="28"/>
          <w:szCs w:val="28"/>
        </w:rPr>
      </w:pPr>
    </w:p>
    <w:p w14:paraId="5500163E">
      <w:pPr>
        <w:snapToGrid w:val="0"/>
        <w:spacing w:line="300" w:lineRule="auto"/>
        <w:rPr>
          <w:rFonts w:hint="eastAsia"/>
          <w:b/>
          <w:sz w:val="28"/>
          <w:szCs w:val="28"/>
        </w:rPr>
      </w:pPr>
    </w:p>
    <w:p w14:paraId="38DD5C9C">
      <w:pPr>
        <w:snapToGrid w:val="0"/>
        <w:spacing w:line="300" w:lineRule="auto"/>
        <w:rPr>
          <w:rFonts w:hint="eastAsia"/>
          <w:b/>
          <w:sz w:val="28"/>
          <w:szCs w:val="28"/>
        </w:rPr>
      </w:pPr>
      <w:r>
        <w:rPr>
          <w:rFonts w:hint="eastAsia"/>
          <w:b/>
          <w:sz w:val="28"/>
          <w:szCs w:val="28"/>
        </w:rPr>
        <w:t>格式12：</w:t>
      </w:r>
    </w:p>
    <w:p w14:paraId="494565F8">
      <w:pPr>
        <w:snapToGrid w:val="0"/>
        <w:spacing w:line="300" w:lineRule="auto"/>
        <w:rPr>
          <w:rFonts w:hint="eastAsia"/>
          <w:b/>
          <w:sz w:val="28"/>
          <w:szCs w:val="28"/>
        </w:rPr>
      </w:pPr>
    </w:p>
    <w:p w14:paraId="4C81B19D">
      <w:pPr>
        <w:snapToGrid w:val="0"/>
        <w:spacing w:line="300" w:lineRule="auto"/>
        <w:jc w:val="center"/>
        <w:rPr>
          <w:rFonts w:hint="eastAsia"/>
          <w:b/>
          <w:sz w:val="28"/>
          <w:szCs w:val="28"/>
        </w:rPr>
      </w:pPr>
      <w:r>
        <w:rPr>
          <w:rFonts w:hint="eastAsia"/>
          <w:b/>
          <w:sz w:val="28"/>
          <w:szCs w:val="28"/>
        </w:rPr>
        <w:t>财务状况</w:t>
      </w:r>
    </w:p>
    <w:p w14:paraId="098D9EAF">
      <w:pPr>
        <w:numPr>
          <w:ilvl w:val="0"/>
          <w:numId w:val="1"/>
        </w:numPr>
        <w:snapToGrid w:val="0"/>
        <w:spacing w:line="300" w:lineRule="auto"/>
        <w:rPr>
          <w:rFonts w:hint="eastAsia"/>
          <w:szCs w:val="21"/>
        </w:rPr>
      </w:pPr>
      <w:r>
        <w:rPr>
          <w:rFonts w:hint="eastAsia"/>
          <w:szCs w:val="21"/>
        </w:rPr>
        <w:t>（提供具有经会计师事务所</w:t>
      </w:r>
      <w:r>
        <w:rPr>
          <w:rFonts w:hint="eastAsia"/>
          <w:szCs w:val="21"/>
          <w:lang w:eastAsia="zh-CN"/>
        </w:rPr>
        <w:t>审计的近一年（2024年）的财务审计报告或财务报表</w:t>
      </w:r>
      <w:r>
        <w:rPr>
          <w:rFonts w:hint="eastAsia"/>
          <w:szCs w:val="21"/>
        </w:rPr>
        <w:t>（复印件加盖公章）或投标前三个月内供应商开户银行出具的资信证明（除开具银行明确表示复印无效的，银行资信证明可以是复印件加盖本单位公章；资信证明要能证明供应商的资信状况良好，往来帐款正常，无透支行为，存款证明无效），复印件加盖公章）</w:t>
      </w:r>
    </w:p>
    <w:p w14:paraId="7180196D">
      <w:pPr>
        <w:numPr>
          <w:ilvl w:val="0"/>
          <w:numId w:val="1"/>
        </w:numPr>
        <w:snapToGrid w:val="0"/>
        <w:spacing w:line="300" w:lineRule="auto"/>
        <w:rPr>
          <w:rFonts w:hint="eastAsia"/>
          <w:szCs w:val="21"/>
        </w:rPr>
      </w:pPr>
      <w:r>
        <w:rPr>
          <w:rFonts w:hint="eastAsia"/>
          <w:szCs w:val="21"/>
          <w:lang w:val="en-US" w:eastAsia="zh-CN"/>
        </w:rPr>
        <w:t>财务状况承诺函（后附格式）</w:t>
      </w:r>
    </w:p>
    <w:p w14:paraId="0075881E">
      <w:pPr>
        <w:snapToGrid w:val="0"/>
        <w:spacing w:line="300" w:lineRule="auto"/>
        <w:ind w:firstLine="562" w:firstLineChars="200"/>
        <w:rPr>
          <w:rFonts w:hint="eastAsia"/>
          <w:b/>
          <w:sz w:val="28"/>
          <w:szCs w:val="28"/>
        </w:rPr>
      </w:pPr>
    </w:p>
    <w:p w14:paraId="25F34968">
      <w:pPr>
        <w:snapToGrid w:val="0"/>
        <w:spacing w:line="300" w:lineRule="auto"/>
        <w:ind w:firstLine="562" w:firstLineChars="200"/>
        <w:rPr>
          <w:rFonts w:hint="eastAsia"/>
          <w:b/>
          <w:sz w:val="28"/>
          <w:szCs w:val="28"/>
        </w:rPr>
      </w:pPr>
    </w:p>
    <w:p w14:paraId="655D940F">
      <w:pPr>
        <w:snapToGrid w:val="0"/>
        <w:spacing w:line="300" w:lineRule="auto"/>
        <w:ind w:firstLine="562" w:firstLineChars="200"/>
        <w:rPr>
          <w:rFonts w:hint="eastAsia"/>
          <w:b/>
          <w:sz w:val="28"/>
          <w:szCs w:val="28"/>
        </w:rPr>
      </w:pPr>
    </w:p>
    <w:p w14:paraId="2336FF8A">
      <w:pPr>
        <w:snapToGrid w:val="0"/>
        <w:spacing w:line="300" w:lineRule="auto"/>
        <w:ind w:firstLine="562" w:firstLineChars="200"/>
        <w:rPr>
          <w:rFonts w:hint="eastAsia"/>
          <w:b/>
          <w:sz w:val="28"/>
          <w:szCs w:val="28"/>
        </w:rPr>
      </w:pPr>
    </w:p>
    <w:p w14:paraId="7137CF5D">
      <w:pPr>
        <w:snapToGrid w:val="0"/>
        <w:spacing w:line="300" w:lineRule="auto"/>
        <w:ind w:firstLine="562" w:firstLineChars="200"/>
        <w:rPr>
          <w:rFonts w:hint="eastAsia"/>
          <w:b/>
          <w:sz w:val="28"/>
          <w:szCs w:val="28"/>
        </w:rPr>
      </w:pPr>
    </w:p>
    <w:p w14:paraId="2398143E">
      <w:pPr>
        <w:snapToGrid w:val="0"/>
        <w:spacing w:line="300" w:lineRule="auto"/>
        <w:ind w:firstLine="562" w:firstLineChars="200"/>
        <w:rPr>
          <w:rFonts w:hint="eastAsia"/>
          <w:b/>
          <w:sz w:val="28"/>
          <w:szCs w:val="28"/>
        </w:rPr>
      </w:pPr>
    </w:p>
    <w:p w14:paraId="7B8546AF">
      <w:pPr>
        <w:snapToGrid w:val="0"/>
        <w:spacing w:line="300" w:lineRule="auto"/>
        <w:ind w:firstLine="562" w:firstLineChars="200"/>
        <w:rPr>
          <w:rFonts w:hint="eastAsia"/>
          <w:b/>
          <w:sz w:val="28"/>
          <w:szCs w:val="28"/>
        </w:rPr>
      </w:pPr>
    </w:p>
    <w:p w14:paraId="2E1914DE">
      <w:pPr>
        <w:snapToGrid w:val="0"/>
        <w:spacing w:line="300" w:lineRule="auto"/>
        <w:ind w:firstLine="562" w:firstLineChars="200"/>
        <w:rPr>
          <w:rFonts w:hint="eastAsia"/>
          <w:b/>
          <w:sz w:val="28"/>
          <w:szCs w:val="28"/>
        </w:rPr>
      </w:pPr>
    </w:p>
    <w:p w14:paraId="5D9F4F1D">
      <w:pPr>
        <w:snapToGrid w:val="0"/>
        <w:spacing w:line="300" w:lineRule="auto"/>
        <w:ind w:firstLine="562" w:firstLineChars="200"/>
        <w:rPr>
          <w:rFonts w:hint="eastAsia"/>
          <w:b/>
          <w:sz w:val="28"/>
          <w:szCs w:val="28"/>
        </w:rPr>
      </w:pPr>
    </w:p>
    <w:p w14:paraId="01A33DF6">
      <w:pPr>
        <w:snapToGrid w:val="0"/>
        <w:spacing w:line="300" w:lineRule="auto"/>
        <w:ind w:firstLine="562" w:firstLineChars="200"/>
        <w:rPr>
          <w:rFonts w:hint="eastAsia"/>
          <w:b/>
          <w:sz w:val="28"/>
          <w:szCs w:val="28"/>
        </w:rPr>
      </w:pPr>
    </w:p>
    <w:p w14:paraId="470C5F35">
      <w:pPr>
        <w:snapToGrid w:val="0"/>
        <w:spacing w:line="300" w:lineRule="auto"/>
        <w:ind w:firstLine="562" w:firstLineChars="200"/>
        <w:rPr>
          <w:rFonts w:hint="eastAsia"/>
          <w:b/>
          <w:sz w:val="28"/>
          <w:szCs w:val="28"/>
        </w:rPr>
      </w:pPr>
    </w:p>
    <w:p w14:paraId="7729D6FF">
      <w:pPr>
        <w:snapToGrid w:val="0"/>
        <w:spacing w:line="300" w:lineRule="auto"/>
        <w:ind w:firstLine="562" w:firstLineChars="200"/>
        <w:rPr>
          <w:rFonts w:hint="eastAsia"/>
          <w:b/>
          <w:sz w:val="28"/>
          <w:szCs w:val="28"/>
        </w:rPr>
      </w:pPr>
    </w:p>
    <w:p w14:paraId="50B6A77B">
      <w:pPr>
        <w:snapToGrid w:val="0"/>
        <w:spacing w:line="300" w:lineRule="auto"/>
        <w:ind w:firstLine="562" w:firstLineChars="200"/>
        <w:rPr>
          <w:rFonts w:hint="eastAsia"/>
          <w:b/>
          <w:sz w:val="28"/>
          <w:szCs w:val="28"/>
        </w:rPr>
      </w:pPr>
    </w:p>
    <w:p w14:paraId="7C0FED25">
      <w:pPr>
        <w:snapToGrid w:val="0"/>
        <w:spacing w:line="300" w:lineRule="auto"/>
        <w:ind w:firstLine="562" w:firstLineChars="200"/>
        <w:rPr>
          <w:rFonts w:hint="eastAsia"/>
          <w:b/>
          <w:sz w:val="28"/>
          <w:szCs w:val="28"/>
        </w:rPr>
      </w:pPr>
    </w:p>
    <w:p w14:paraId="60105614">
      <w:pPr>
        <w:snapToGrid w:val="0"/>
        <w:spacing w:line="300" w:lineRule="auto"/>
        <w:ind w:firstLine="562" w:firstLineChars="200"/>
        <w:rPr>
          <w:rFonts w:hint="eastAsia"/>
          <w:b/>
          <w:sz w:val="28"/>
          <w:szCs w:val="28"/>
        </w:rPr>
      </w:pPr>
    </w:p>
    <w:p w14:paraId="14962243">
      <w:pPr>
        <w:snapToGrid w:val="0"/>
        <w:spacing w:line="300" w:lineRule="auto"/>
        <w:ind w:firstLine="562" w:firstLineChars="200"/>
        <w:rPr>
          <w:rFonts w:hint="eastAsia"/>
          <w:b/>
          <w:sz w:val="28"/>
          <w:szCs w:val="28"/>
        </w:rPr>
      </w:pPr>
    </w:p>
    <w:p w14:paraId="14A357A8">
      <w:pPr>
        <w:snapToGrid w:val="0"/>
        <w:spacing w:line="300" w:lineRule="auto"/>
        <w:ind w:firstLine="562" w:firstLineChars="200"/>
        <w:rPr>
          <w:rFonts w:hint="eastAsia"/>
          <w:b/>
          <w:sz w:val="28"/>
          <w:szCs w:val="28"/>
        </w:rPr>
      </w:pPr>
    </w:p>
    <w:p w14:paraId="0AECD627">
      <w:pPr>
        <w:snapToGrid w:val="0"/>
        <w:spacing w:line="300" w:lineRule="auto"/>
        <w:ind w:firstLine="562" w:firstLineChars="200"/>
        <w:rPr>
          <w:rFonts w:hint="eastAsia"/>
          <w:b/>
          <w:sz w:val="28"/>
          <w:szCs w:val="28"/>
        </w:rPr>
      </w:pPr>
    </w:p>
    <w:p w14:paraId="02707534">
      <w:pPr>
        <w:snapToGrid w:val="0"/>
        <w:spacing w:line="300" w:lineRule="auto"/>
        <w:ind w:firstLine="562" w:firstLineChars="200"/>
        <w:rPr>
          <w:rFonts w:hint="eastAsia"/>
          <w:b/>
          <w:sz w:val="28"/>
          <w:szCs w:val="28"/>
        </w:rPr>
      </w:pPr>
    </w:p>
    <w:p w14:paraId="7E5BDDAD">
      <w:pPr>
        <w:snapToGrid w:val="0"/>
        <w:spacing w:line="300" w:lineRule="auto"/>
        <w:ind w:firstLine="562" w:firstLineChars="200"/>
        <w:rPr>
          <w:rFonts w:hint="eastAsia"/>
          <w:b/>
          <w:sz w:val="28"/>
          <w:szCs w:val="28"/>
        </w:rPr>
      </w:pPr>
    </w:p>
    <w:p w14:paraId="7ACAB9B3">
      <w:pPr>
        <w:snapToGrid w:val="0"/>
        <w:spacing w:line="300" w:lineRule="auto"/>
        <w:ind w:firstLine="562" w:firstLineChars="200"/>
        <w:rPr>
          <w:rFonts w:hint="eastAsia"/>
          <w:b/>
          <w:sz w:val="28"/>
          <w:szCs w:val="28"/>
        </w:rPr>
      </w:pPr>
    </w:p>
    <w:p w14:paraId="13C5A8FE">
      <w:pPr>
        <w:snapToGrid w:val="0"/>
        <w:spacing w:line="300" w:lineRule="auto"/>
        <w:ind w:firstLine="562" w:firstLineChars="200"/>
        <w:rPr>
          <w:rFonts w:hint="eastAsia"/>
          <w:b/>
          <w:sz w:val="28"/>
          <w:szCs w:val="28"/>
        </w:rPr>
      </w:pPr>
    </w:p>
    <w:p w14:paraId="1CC2EBFF">
      <w:pPr>
        <w:snapToGrid w:val="0"/>
        <w:spacing w:line="300" w:lineRule="auto"/>
        <w:rPr>
          <w:rFonts w:hint="eastAsia"/>
          <w:b/>
          <w:sz w:val="28"/>
          <w:szCs w:val="28"/>
        </w:rPr>
      </w:pPr>
    </w:p>
    <w:p w14:paraId="4E92AC7F">
      <w:pPr>
        <w:snapToGrid w:val="0"/>
        <w:spacing w:line="300" w:lineRule="auto"/>
        <w:ind w:firstLine="562" w:firstLineChars="200"/>
        <w:rPr>
          <w:rFonts w:hint="eastAsia"/>
          <w:b/>
          <w:sz w:val="28"/>
          <w:szCs w:val="28"/>
        </w:rPr>
      </w:pPr>
    </w:p>
    <w:p w14:paraId="1B5AF66D">
      <w:pPr>
        <w:pStyle w:val="3"/>
        <w:rPr>
          <w:rFonts w:hint="eastAsia"/>
        </w:rPr>
      </w:pPr>
    </w:p>
    <w:p w14:paraId="798B85BC">
      <w:pPr>
        <w:snapToGrid w:val="0"/>
        <w:spacing w:line="300" w:lineRule="auto"/>
        <w:ind w:firstLine="562" w:firstLineChars="200"/>
        <w:rPr>
          <w:rFonts w:hint="eastAsia"/>
          <w:b/>
          <w:sz w:val="28"/>
          <w:szCs w:val="28"/>
        </w:rPr>
      </w:pPr>
    </w:p>
    <w:p w14:paraId="02C67C07">
      <w:pPr>
        <w:snapToGrid w:val="0"/>
        <w:spacing w:line="300" w:lineRule="auto"/>
        <w:ind w:firstLine="562" w:firstLineChars="200"/>
        <w:rPr>
          <w:rFonts w:hint="eastAsia"/>
          <w:b/>
          <w:sz w:val="28"/>
          <w:szCs w:val="28"/>
        </w:rPr>
      </w:pPr>
    </w:p>
    <w:p w14:paraId="253A2BEB">
      <w:pPr>
        <w:autoSpaceDE w:val="0"/>
        <w:autoSpaceDN w:val="0"/>
        <w:adjustRightInd w:val="0"/>
        <w:spacing w:line="360" w:lineRule="auto"/>
        <w:jc w:val="both"/>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附：财务状况承诺函（格式）</w:t>
      </w:r>
    </w:p>
    <w:p w14:paraId="0E05AA47">
      <w:pPr>
        <w:autoSpaceDE w:val="0"/>
        <w:autoSpaceDN w:val="0"/>
        <w:adjustRightInd w:val="0"/>
        <w:spacing w:line="360" w:lineRule="auto"/>
        <w:jc w:val="center"/>
        <w:rPr>
          <w:rFonts w:hint="eastAsia" w:ascii="宋体" w:hAnsi="宋体" w:cs="宋体"/>
          <w:b/>
          <w:bCs/>
          <w:sz w:val="32"/>
          <w:szCs w:val="28"/>
          <w:highlight w:val="none"/>
        </w:rPr>
      </w:pPr>
    </w:p>
    <w:p w14:paraId="205F35DE">
      <w:pPr>
        <w:autoSpaceDE w:val="0"/>
        <w:autoSpaceDN w:val="0"/>
        <w:adjustRightInd w:val="0"/>
        <w:spacing w:line="480" w:lineRule="auto"/>
        <w:jc w:val="center"/>
        <w:rPr>
          <w:rFonts w:hint="eastAsia" w:ascii="宋体" w:hAnsi="宋体" w:cs="宋体"/>
          <w:sz w:val="24"/>
          <w:highlight w:val="none"/>
        </w:rPr>
      </w:pPr>
      <w:r>
        <w:rPr>
          <w:rFonts w:hint="eastAsia" w:ascii="宋体" w:hAnsi="宋体" w:cs="宋体"/>
          <w:b/>
          <w:bCs/>
          <w:sz w:val="28"/>
          <w:szCs w:val="28"/>
          <w:highlight w:val="none"/>
          <w:lang w:val="en-US" w:eastAsia="zh-CN"/>
        </w:rPr>
        <w:t>财务状况、依法缴纳税收和社保保障资金情况的资格条件承诺函</w:t>
      </w:r>
    </w:p>
    <w:p w14:paraId="32D6741C">
      <w:pPr>
        <w:spacing w:line="360" w:lineRule="auto"/>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招标人</w:t>
      </w:r>
      <w:r>
        <w:rPr>
          <w:rFonts w:hint="eastAsia" w:ascii="宋体" w:hAnsi="宋体" w:cs="宋体"/>
          <w:sz w:val="24"/>
          <w:szCs w:val="24"/>
          <w:highlight w:val="none"/>
          <w:u w:val="single"/>
        </w:rPr>
        <w:t xml:space="preserve">名称）     </w:t>
      </w:r>
      <w:r>
        <w:rPr>
          <w:rFonts w:hint="eastAsia" w:ascii="宋体" w:hAnsi="宋体" w:cs="宋体"/>
          <w:sz w:val="24"/>
          <w:szCs w:val="24"/>
          <w:highlight w:val="none"/>
        </w:rPr>
        <w:t>：</w:t>
      </w:r>
    </w:p>
    <w:p w14:paraId="0B71891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参考《中华人民共和国政府采购法》第22条和你</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发布的《</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文件》（</w:t>
      </w:r>
      <w:r>
        <w:rPr>
          <w:rFonts w:hint="eastAsia" w:ascii="宋体" w:hAnsi="宋体" w:cs="宋体"/>
          <w:sz w:val="24"/>
          <w:szCs w:val="24"/>
          <w:highlight w:val="none"/>
          <w:lang w:val="en-US" w:eastAsia="zh-CN"/>
        </w:rPr>
        <w:t>项目编</w:t>
      </w:r>
      <w:r>
        <w:rPr>
          <w:rFonts w:hint="eastAsia" w:ascii="宋体" w:hAnsi="宋体" w:cs="宋体"/>
          <w:sz w:val="24"/>
          <w:szCs w:val="24"/>
          <w:highlight w:val="none"/>
        </w:rPr>
        <w:t>号</w:t>
      </w:r>
      <w:r>
        <w:rPr>
          <w:rFonts w:hint="eastAsia" w:ascii="宋体" w:hAnsi="宋体" w:cs="宋体"/>
          <w:sz w:val="24"/>
          <w:szCs w:val="24"/>
          <w:highlight w:val="none"/>
          <w:lang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）的规定，我公司郑重声明如下：</w:t>
      </w:r>
    </w:p>
    <w:p w14:paraId="67DD46D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、我公司是按照中华人民共和国法律在工商管理机关登记注册的企业法人，注册地点为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，公司全称为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，具有独立承担民事责任的能力。</w:t>
      </w:r>
    </w:p>
    <w:p w14:paraId="492B15B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2、我公司具有良好的商业信誉和健全的财务会计制度。</w:t>
      </w:r>
    </w:p>
    <w:p w14:paraId="6122CFE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3、我公司具有履行本项目采购合同所必需的设备和专业技术能力。</w:t>
      </w:r>
    </w:p>
    <w:p w14:paraId="5F846F6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4、我公司具有依法缴纳税收和社会保障资金的良好记录。</w:t>
      </w:r>
    </w:p>
    <w:p w14:paraId="349A370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5、我公司在参与本次采购活动之前三年内，在经营活动中无重大违法记录。</w:t>
      </w:r>
    </w:p>
    <w:p w14:paraId="6C97FDE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6、我公司在参与本次采购活动时未受到任何地方政府采购部门作出的暂停参加政府采购活动的处罚。</w:t>
      </w:r>
    </w:p>
    <w:p w14:paraId="036ADC4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我公司保证上述声明的事项都是真实的，如有虚假，我公司承担相应的法律责任，并承担因此给你中心以及本项目</w:t>
      </w:r>
      <w:r>
        <w:rPr>
          <w:rFonts w:hint="eastAsia" w:ascii="宋体" w:hAnsi="宋体" w:cs="宋体"/>
          <w:sz w:val="24"/>
          <w:szCs w:val="24"/>
          <w:highlight w:val="none"/>
          <w:lang w:eastAsia="zh-CN"/>
        </w:rPr>
        <w:t>招标人</w:t>
      </w:r>
      <w:r>
        <w:rPr>
          <w:rFonts w:hint="eastAsia" w:ascii="宋体" w:hAnsi="宋体" w:cs="宋体"/>
          <w:sz w:val="24"/>
          <w:szCs w:val="24"/>
          <w:highlight w:val="none"/>
        </w:rPr>
        <w:t>所造成的损失。</w:t>
      </w:r>
    </w:p>
    <w:p w14:paraId="07B4A47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我公司已经按照你</w:t>
      </w:r>
      <w:r>
        <w:rPr>
          <w:rFonts w:hint="eastAsia" w:ascii="宋体" w:hAnsi="宋体" w:cs="宋体"/>
          <w:sz w:val="24"/>
          <w:szCs w:val="24"/>
          <w:highlight w:val="none"/>
          <w:lang w:val="en-US" w:eastAsia="zh-CN"/>
        </w:rPr>
        <w:t>单位招标</w:t>
      </w:r>
      <w:r>
        <w:rPr>
          <w:rFonts w:hint="eastAsia" w:ascii="宋体" w:hAnsi="宋体" w:cs="宋体"/>
          <w:sz w:val="24"/>
          <w:szCs w:val="24"/>
          <w:highlight w:val="none"/>
        </w:rPr>
        <w:t>文件的要求提交了所要求提交的能够证明上述声明事项真 实性的全部文件材料，并保证随时按照你公司的要求提供能够证明上述声明事项真实性的任何有效文件。</w:t>
      </w:r>
    </w:p>
    <w:p w14:paraId="519577B4">
      <w:pPr>
        <w:spacing w:line="256" w:lineRule="auto"/>
        <w:rPr>
          <w:rFonts w:ascii="Arial"/>
          <w:sz w:val="16"/>
          <w:szCs w:val="18"/>
          <w:highlight w:val="none"/>
        </w:rPr>
      </w:pPr>
    </w:p>
    <w:p w14:paraId="54A8325B">
      <w:pPr>
        <w:spacing w:line="257" w:lineRule="auto"/>
        <w:rPr>
          <w:rFonts w:ascii="Arial"/>
          <w:sz w:val="16"/>
          <w:szCs w:val="18"/>
          <w:highlight w:val="none"/>
        </w:rPr>
      </w:pPr>
    </w:p>
    <w:p w14:paraId="3B854D26">
      <w:pPr>
        <w:spacing w:line="257" w:lineRule="auto"/>
        <w:rPr>
          <w:rFonts w:ascii="Arial"/>
          <w:sz w:val="16"/>
          <w:szCs w:val="18"/>
          <w:highlight w:val="none"/>
        </w:rPr>
      </w:pPr>
    </w:p>
    <w:p w14:paraId="6DEF8035">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供应商名称：（盖章）</w:t>
      </w:r>
      <w:r>
        <w:rPr>
          <w:rFonts w:hint="eastAsia" w:ascii="宋体" w:hAnsi="宋体" w:cs="宋体"/>
          <w:sz w:val="24"/>
          <w:szCs w:val="24"/>
          <w:highlight w:val="none"/>
          <w:u w:val="single"/>
        </w:rPr>
        <w:t xml:space="preserve">                     </w:t>
      </w:r>
    </w:p>
    <w:p w14:paraId="558AB6E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法定代表人或授权代理人：</w:t>
      </w:r>
      <w:r>
        <w:rPr>
          <w:rFonts w:hint="eastAsia" w:ascii="宋体" w:hAnsi="宋体" w:cs="宋体"/>
          <w:sz w:val="24"/>
          <w:szCs w:val="24"/>
          <w:highlight w:val="none"/>
          <w:u w:val="single"/>
        </w:rPr>
        <w:t xml:space="preserve">（ 盖章或签字）  </w:t>
      </w:r>
    </w:p>
    <w:p w14:paraId="7EDFE45E">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235BAD02">
      <w:pPr>
        <w:snapToGrid w:val="0"/>
        <w:spacing w:line="300" w:lineRule="auto"/>
        <w:rPr>
          <w:rFonts w:hint="eastAsia"/>
          <w:b/>
          <w:sz w:val="28"/>
          <w:szCs w:val="28"/>
        </w:rPr>
      </w:pPr>
    </w:p>
    <w:p w14:paraId="6C5FB7DF">
      <w:pPr>
        <w:snapToGrid w:val="0"/>
        <w:spacing w:line="300" w:lineRule="auto"/>
        <w:rPr>
          <w:rFonts w:hint="eastAsia"/>
          <w:b/>
          <w:sz w:val="28"/>
          <w:szCs w:val="28"/>
        </w:rPr>
      </w:pPr>
    </w:p>
    <w:p w14:paraId="29F91504">
      <w:pPr>
        <w:snapToGrid w:val="0"/>
        <w:spacing w:line="300" w:lineRule="auto"/>
        <w:rPr>
          <w:rFonts w:hint="eastAsia"/>
          <w:b/>
          <w:sz w:val="28"/>
          <w:szCs w:val="28"/>
        </w:rPr>
      </w:pPr>
    </w:p>
    <w:p w14:paraId="75277346">
      <w:pPr>
        <w:snapToGrid w:val="0"/>
        <w:spacing w:line="300" w:lineRule="auto"/>
        <w:rPr>
          <w:rFonts w:hint="eastAsia"/>
          <w:b/>
          <w:sz w:val="28"/>
          <w:szCs w:val="28"/>
        </w:rPr>
      </w:pPr>
    </w:p>
    <w:p w14:paraId="49D2C00B">
      <w:pPr>
        <w:snapToGrid w:val="0"/>
        <w:spacing w:line="300" w:lineRule="auto"/>
        <w:rPr>
          <w:rFonts w:hint="eastAsia"/>
          <w:b/>
          <w:sz w:val="28"/>
          <w:szCs w:val="28"/>
        </w:rPr>
      </w:pPr>
    </w:p>
    <w:p w14:paraId="49E4A41A">
      <w:pPr>
        <w:snapToGrid w:val="0"/>
        <w:spacing w:line="300" w:lineRule="auto"/>
        <w:rPr>
          <w:rFonts w:hint="eastAsia"/>
          <w:b/>
          <w:sz w:val="28"/>
          <w:szCs w:val="28"/>
        </w:rPr>
      </w:pPr>
    </w:p>
    <w:p w14:paraId="220D2876">
      <w:pPr>
        <w:snapToGrid w:val="0"/>
        <w:spacing w:line="300" w:lineRule="auto"/>
        <w:rPr>
          <w:rFonts w:hint="eastAsia"/>
          <w:b/>
          <w:sz w:val="28"/>
          <w:szCs w:val="28"/>
        </w:rPr>
      </w:pPr>
    </w:p>
    <w:p w14:paraId="0CEAAF45">
      <w:pPr>
        <w:snapToGrid w:val="0"/>
        <w:spacing w:line="300" w:lineRule="auto"/>
        <w:rPr>
          <w:rFonts w:hint="eastAsia"/>
          <w:b/>
          <w:sz w:val="28"/>
          <w:szCs w:val="28"/>
        </w:rPr>
      </w:pPr>
      <w:r>
        <w:rPr>
          <w:rFonts w:hint="eastAsia"/>
          <w:b/>
          <w:sz w:val="28"/>
          <w:szCs w:val="28"/>
        </w:rPr>
        <w:t>格式13：</w:t>
      </w:r>
    </w:p>
    <w:p w14:paraId="030D986C">
      <w:pPr>
        <w:snapToGrid w:val="0"/>
        <w:spacing w:line="300" w:lineRule="auto"/>
        <w:jc w:val="center"/>
        <w:rPr>
          <w:rFonts w:hint="eastAsia"/>
          <w:b/>
          <w:sz w:val="28"/>
          <w:szCs w:val="28"/>
        </w:rPr>
      </w:pPr>
      <w:r>
        <w:rPr>
          <w:rFonts w:hint="eastAsia"/>
          <w:b/>
          <w:sz w:val="28"/>
          <w:szCs w:val="28"/>
        </w:rPr>
        <w:t>资格证明文件</w:t>
      </w:r>
    </w:p>
    <w:p w14:paraId="585632DF">
      <w:pPr>
        <w:snapToGrid w:val="0"/>
        <w:spacing w:line="300" w:lineRule="auto"/>
        <w:jc w:val="left"/>
        <w:rPr>
          <w:rFonts w:hint="eastAsia" w:ascii="宋体" w:hAnsi="宋体"/>
          <w:sz w:val="24"/>
        </w:rPr>
      </w:pPr>
    </w:p>
    <w:p w14:paraId="3AA59CC3">
      <w:pPr>
        <w:snapToGrid w:val="0"/>
        <w:spacing w:line="300" w:lineRule="auto"/>
        <w:jc w:val="left"/>
        <w:rPr>
          <w:rFonts w:hint="eastAsia" w:ascii="宋体" w:hAnsi="宋体"/>
          <w:szCs w:val="21"/>
        </w:rPr>
      </w:pPr>
      <w:r>
        <w:rPr>
          <w:rFonts w:hint="eastAsia" w:ascii="宋体" w:hAnsi="宋体"/>
          <w:szCs w:val="21"/>
        </w:rPr>
        <w:t>1、营业执照副本</w:t>
      </w:r>
    </w:p>
    <w:p w14:paraId="0BD3331D">
      <w:pPr>
        <w:snapToGrid w:val="0"/>
        <w:spacing w:line="300" w:lineRule="auto"/>
        <w:jc w:val="left"/>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信用状况（后附承诺函格式）</w:t>
      </w:r>
    </w:p>
    <w:p w14:paraId="729A201C">
      <w:pPr>
        <w:snapToGrid w:val="0"/>
        <w:spacing w:line="300" w:lineRule="auto"/>
        <w:jc w:val="left"/>
        <w:rPr>
          <w:rFonts w:hint="eastAsia" w:ascii="宋体" w:hAnsi="宋体"/>
          <w:szCs w:val="21"/>
        </w:rPr>
      </w:pPr>
      <w:r>
        <w:rPr>
          <w:rFonts w:hint="eastAsia" w:ascii="宋体" w:hAnsi="宋体"/>
          <w:szCs w:val="21"/>
        </w:rPr>
        <w:t>（上述文件的复印件并加盖公章）。</w:t>
      </w:r>
    </w:p>
    <w:p w14:paraId="6EA4C3B2">
      <w:pPr>
        <w:rPr>
          <w:rFonts w:hint="eastAsia"/>
          <w:b/>
          <w:sz w:val="28"/>
          <w:szCs w:val="28"/>
        </w:rPr>
      </w:pPr>
    </w:p>
    <w:p w14:paraId="5AE2C4C7">
      <w:pPr>
        <w:rPr>
          <w:rFonts w:hint="eastAsia"/>
          <w:b/>
          <w:sz w:val="28"/>
          <w:szCs w:val="28"/>
        </w:rPr>
      </w:pPr>
    </w:p>
    <w:p w14:paraId="3F3F457A">
      <w:pPr>
        <w:rPr>
          <w:rFonts w:hint="eastAsia"/>
          <w:b/>
          <w:sz w:val="28"/>
          <w:szCs w:val="28"/>
        </w:rPr>
      </w:pPr>
    </w:p>
    <w:p w14:paraId="2327CA71">
      <w:pPr>
        <w:rPr>
          <w:rFonts w:hint="eastAsia"/>
          <w:b/>
          <w:sz w:val="28"/>
          <w:szCs w:val="28"/>
        </w:rPr>
      </w:pPr>
    </w:p>
    <w:p w14:paraId="12120986">
      <w:pPr>
        <w:rPr>
          <w:rFonts w:hint="eastAsia"/>
          <w:b/>
          <w:sz w:val="28"/>
          <w:szCs w:val="28"/>
        </w:rPr>
      </w:pPr>
    </w:p>
    <w:p w14:paraId="1402E7C8">
      <w:pPr>
        <w:rPr>
          <w:rFonts w:hint="eastAsia"/>
          <w:b/>
          <w:sz w:val="28"/>
          <w:szCs w:val="28"/>
        </w:rPr>
      </w:pPr>
    </w:p>
    <w:p w14:paraId="35A50714">
      <w:pPr>
        <w:rPr>
          <w:rFonts w:hint="eastAsia"/>
          <w:b/>
          <w:sz w:val="28"/>
          <w:szCs w:val="28"/>
        </w:rPr>
      </w:pPr>
    </w:p>
    <w:p w14:paraId="209F0F8B">
      <w:pPr>
        <w:rPr>
          <w:rFonts w:hint="eastAsia"/>
          <w:b/>
          <w:sz w:val="28"/>
          <w:szCs w:val="28"/>
        </w:rPr>
      </w:pPr>
    </w:p>
    <w:p w14:paraId="360B783F">
      <w:pPr>
        <w:rPr>
          <w:rFonts w:hint="eastAsia"/>
          <w:b/>
          <w:sz w:val="28"/>
          <w:szCs w:val="28"/>
        </w:rPr>
      </w:pPr>
    </w:p>
    <w:p w14:paraId="21897FF3">
      <w:pPr>
        <w:rPr>
          <w:rFonts w:hint="eastAsia"/>
          <w:b/>
          <w:sz w:val="28"/>
          <w:szCs w:val="28"/>
        </w:rPr>
      </w:pPr>
    </w:p>
    <w:p w14:paraId="0A044617">
      <w:pPr>
        <w:rPr>
          <w:rFonts w:hint="eastAsia"/>
          <w:b/>
          <w:sz w:val="28"/>
          <w:szCs w:val="28"/>
        </w:rPr>
      </w:pPr>
    </w:p>
    <w:p w14:paraId="744872B3">
      <w:pPr>
        <w:rPr>
          <w:rFonts w:hint="eastAsia"/>
          <w:b/>
          <w:sz w:val="28"/>
          <w:szCs w:val="28"/>
        </w:rPr>
      </w:pPr>
    </w:p>
    <w:p w14:paraId="13CD036F">
      <w:pPr>
        <w:rPr>
          <w:rFonts w:hint="eastAsia"/>
          <w:b/>
          <w:sz w:val="28"/>
          <w:szCs w:val="28"/>
        </w:rPr>
      </w:pPr>
    </w:p>
    <w:p w14:paraId="4BE0F048">
      <w:pPr>
        <w:rPr>
          <w:rFonts w:hint="eastAsia"/>
          <w:b/>
          <w:sz w:val="28"/>
          <w:szCs w:val="28"/>
        </w:rPr>
      </w:pPr>
    </w:p>
    <w:p w14:paraId="58076A5E">
      <w:pPr>
        <w:rPr>
          <w:rFonts w:hint="eastAsia"/>
          <w:b/>
          <w:sz w:val="28"/>
          <w:szCs w:val="28"/>
        </w:rPr>
      </w:pPr>
    </w:p>
    <w:p w14:paraId="23687AF7">
      <w:pPr>
        <w:rPr>
          <w:rFonts w:hint="eastAsia"/>
          <w:b/>
          <w:sz w:val="28"/>
          <w:szCs w:val="28"/>
        </w:rPr>
      </w:pPr>
    </w:p>
    <w:p w14:paraId="5E471CC2">
      <w:pPr>
        <w:rPr>
          <w:rFonts w:hint="eastAsia"/>
          <w:b/>
          <w:sz w:val="28"/>
          <w:szCs w:val="28"/>
        </w:rPr>
      </w:pPr>
    </w:p>
    <w:p w14:paraId="71FC8879">
      <w:pPr>
        <w:rPr>
          <w:rFonts w:hint="eastAsia"/>
          <w:b/>
          <w:sz w:val="28"/>
          <w:szCs w:val="28"/>
        </w:rPr>
      </w:pPr>
    </w:p>
    <w:p w14:paraId="1B7C45B2">
      <w:pPr>
        <w:rPr>
          <w:rFonts w:hint="eastAsia"/>
          <w:b/>
          <w:sz w:val="28"/>
          <w:szCs w:val="28"/>
        </w:rPr>
      </w:pPr>
    </w:p>
    <w:p w14:paraId="4FAC6B27">
      <w:pPr>
        <w:rPr>
          <w:rFonts w:hint="eastAsia"/>
          <w:b/>
          <w:sz w:val="28"/>
          <w:szCs w:val="28"/>
        </w:rPr>
      </w:pPr>
    </w:p>
    <w:p w14:paraId="1632F1AD">
      <w:pPr>
        <w:rPr>
          <w:rFonts w:hint="eastAsia"/>
          <w:b/>
          <w:sz w:val="28"/>
          <w:szCs w:val="28"/>
        </w:rPr>
      </w:pPr>
    </w:p>
    <w:p w14:paraId="745B76B8">
      <w:pPr>
        <w:rPr>
          <w:rFonts w:hint="eastAsia"/>
          <w:b/>
          <w:sz w:val="28"/>
          <w:szCs w:val="28"/>
        </w:rPr>
      </w:pPr>
    </w:p>
    <w:p w14:paraId="06560897">
      <w:pPr>
        <w:rPr>
          <w:rFonts w:hint="eastAsia"/>
          <w:b/>
          <w:sz w:val="28"/>
          <w:szCs w:val="28"/>
        </w:rPr>
      </w:pPr>
    </w:p>
    <w:p w14:paraId="77BFBCA4">
      <w:pPr>
        <w:rPr>
          <w:rFonts w:hint="eastAsia"/>
          <w:b/>
          <w:sz w:val="28"/>
          <w:szCs w:val="28"/>
        </w:rPr>
      </w:pPr>
    </w:p>
    <w:p w14:paraId="1C75CD6E">
      <w:pPr>
        <w:rPr>
          <w:rFonts w:hint="eastAsia"/>
          <w:b/>
          <w:sz w:val="28"/>
          <w:szCs w:val="28"/>
        </w:rPr>
      </w:pPr>
    </w:p>
    <w:p w14:paraId="390FBD84">
      <w:pPr>
        <w:rPr>
          <w:rFonts w:hint="eastAsia"/>
          <w:b/>
          <w:sz w:val="28"/>
          <w:szCs w:val="28"/>
        </w:rPr>
      </w:pPr>
    </w:p>
    <w:p w14:paraId="21B8EE84">
      <w:pPr>
        <w:rPr>
          <w:rFonts w:hint="eastAsia"/>
          <w:b/>
          <w:sz w:val="28"/>
          <w:szCs w:val="28"/>
        </w:rPr>
      </w:pPr>
    </w:p>
    <w:p w14:paraId="22D5200E">
      <w:pPr>
        <w:rPr>
          <w:rFonts w:hint="eastAsia"/>
          <w:b/>
          <w:sz w:val="28"/>
          <w:szCs w:val="28"/>
        </w:rPr>
      </w:pPr>
    </w:p>
    <w:p w14:paraId="6BF98FE8">
      <w:pPr>
        <w:rPr>
          <w:rFonts w:hint="eastAsia"/>
          <w:b/>
          <w:sz w:val="28"/>
          <w:szCs w:val="28"/>
        </w:rPr>
      </w:pPr>
    </w:p>
    <w:p w14:paraId="6BE32CD4">
      <w:pPr>
        <w:rPr>
          <w:rFonts w:hint="eastAsia"/>
          <w:b/>
          <w:sz w:val="28"/>
          <w:szCs w:val="28"/>
        </w:rPr>
      </w:pPr>
    </w:p>
    <w:p w14:paraId="53EA54B7">
      <w:pPr>
        <w:rPr>
          <w:rFonts w:hint="eastAsia"/>
          <w:b/>
          <w:sz w:val="28"/>
          <w:szCs w:val="28"/>
        </w:rPr>
      </w:pPr>
    </w:p>
    <w:p w14:paraId="0DBF04B5">
      <w:pPr>
        <w:rPr>
          <w:rFonts w:hint="eastAsia"/>
          <w:b/>
          <w:sz w:val="28"/>
          <w:szCs w:val="28"/>
        </w:rPr>
      </w:pPr>
    </w:p>
    <w:p w14:paraId="6A777A8F">
      <w:pPr>
        <w:rPr>
          <w:rFonts w:hint="eastAsia"/>
          <w:b/>
          <w:sz w:val="28"/>
          <w:szCs w:val="28"/>
        </w:rPr>
      </w:pPr>
    </w:p>
    <w:p w14:paraId="372B04BF">
      <w:pPr>
        <w:rPr>
          <w:rFonts w:hint="eastAsia"/>
          <w:b/>
          <w:sz w:val="28"/>
          <w:szCs w:val="28"/>
        </w:rPr>
      </w:pPr>
    </w:p>
    <w:p w14:paraId="253CAA22">
      <w:pPr>
        <w:rPr>
          <w:rFonts w:hint="eastAsia"/>
          <w:b/>
          <w:sz w:val="28"/>
          <w:szCs w:val="28"/>
        </w:rPr>
      </w:pPr>
    </w:p>
    <w:p w14:paraId="7002D080">
      <w:pPr>
        <w:rPr>
          <w:rFonts w:hint="eastAsia"/>
          <w:b/>
          <w:sz w:val="28"/>
          <w:szCs w:val="28"/>
        </w:rPr>
      </w:pPr>
    </w:p>
    <w:p w14:paraId="40765705">
      <w:pPr>
        <w:rPr>
          <w:rFonts w:hint="eastAsia"/>
          <w:b/>
          <w:sz w:val="28"/>
          <w:szCs w:val="28"/>
        </w:rPr>
      </w:pPr>
    </w:p>
    <w:p w14:paraId="2FE077F7">
      <w:pPr>
        <w:rPr>
          <w:rFonts w:hint="eastAsia"/>
          <w:b/>
          <w:sz w:val="28"/>
          <w:szCs w:val="28"/>
        </w:rPr>
      </w:pPr>
    </w:p>
    <w:p w14:paraId="08B76F28">
      <w:pPr>
        <w:jc w:val="center"/>
        <w:rPr>
          <w:rFonts w:hint="eastAsia" w:ascii="黑体" w:hAnsi="黑体" w:eastAsia="黑体"/>
          <w:b/>
          <w:bCs/>
          <w:kern w:val="0"/>
          <w:sz w:val="30"/>
          <w:szCs w:val="30"/>
          <w:highlight w:val="none"/>
        </w:rPr>
      </w:pPr>
    </w:p>
    <w:p w14:paraId="0B3AD1FF">
      <w:pPr>
        <w:jc w:val="center"/>
        <w:rPr>
          <w:rFonts w:hint="eastAsia" w:ascii="宋体" w:hAnsi="宋体" w:cs="宋体"/>
          <w:b/>
          <w:bCs/>
          <w:kern w:val="0"/>
          <w:sz w:val="28"/>
          <w:szCs w:val="28"/>
          <w:highlight w:val="none"/>
        </w:rPr>
      </w:pPr>
    </w:p>
    <w:p w14:paraId="5BB059A7">
      <w:pPr>
        <w:jc w:val="center"/>
        <w:rPr>
          <w:rFonts w:hint="eastAsia" w:ascii="宋体" w:hAnsi="宋体" w:cs="宋体"/>
          <w:b/>
          <w:bCs/>
          <w:kern w:val="0"/>
          <w:sz w:val="36"/>
          <w:szCs w:val="36"/>
          <w:highlight w:val="none"/>
        </w:rPr>
      </w:pPr>
      <w:r>
        <w:rPr>
          <w:rFonts w:hint="eastAsia" w:ascii="宋体" w:hAnsi="宋体" w:cs="宋体"/>
          <w:b/>
          <w:bCs/>
          <w:kern w:val="0"/>
          <w:sz w:val="28"/>
          <w:szCs w:val="28"/>
          <w:highlight w:val="none"/>
        </w:rPr>
        <w:t>资格条件声明函</w:t>
      </w:r>
    </w:p>
    <w:p w14:paraId="47F79B87">
      <w:pPr>
        <w:pStyle w:val="15"/>
        <w:rPr>
          <w:rFonts w:hint="eastAsia" w:ascii="宋体" w:hAnsi="宋体" w:cs="宋体"/>
          <w:highlight w:val="none"/>
        </w:rPr>
      </w:pPr>
    </w:p>
    <w:p w14:paraId="178920C5">
      <w:pPr>
        <w:pStyle w:val="33"/>
        <w:spacing w:line="360" w:lineRule="auto"/>
        <w:ind w:right="84" w:rightChars="40"/>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sz w:val="24"/>
          <w:szCs w:val="24"/>
          <w:highlight w:val="none"/>
        </w:rPr>
        <w:t>：</w:t>
      </w:r>
    </w:p>
    <w:p w14:paraId="19634BEC">
      <w:pPr>
        <w:pStyle w:val="33"/>
        <w:spacing w:line="360" w:lineRule="auto"/>
        <w:ind w:right="84" w:rightChars="40" w:firstLine="480" w:firstLineChars="200"/>
        <w:rPr>
          <w:rFonts w:hint="eastAsia" w:ascii="宋体" w:hAnsi="宋体" w:cs="宋体"/>
          <w:sz w:val="24"/>
          <w:szCs w:val="24"/>
          <w:highlight w:val="none"/>
        </w:rPr>
      </w:pPr>
      <w:r>
        <w:rPr>
          <w:rFonts w:hint="eastAsia" w:ascii="宋体" w:hAnsi="宋体" w:cs="宋体"/>
          <w:sz w:val="24"/>
          <w:szCs w:val="24"/>
          <w:highlight w:val="none"/>
        </w:rPr>
        <w:t>我方参加贵方组织的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（项目名称、项目编号、包号）的</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活动，现就有关资格条件声明如下：</w:t>
      </w:r>
    </w:p>
    <w:p w14:paraId="02D02835">
      <w:pPr>
        <w:pStyle w:val="33"/>
        <w:spacing w:line="360" w:lineRule="auto"/>
        <w:ind w:right="84" w:rightChars="40" w:firstLine="480" w:firstLineChars="200"/>
        <w:rPr>
          <w:rFonts w:hint="eastAsia" w:ascii="宋体" w:hAnsi="宋体" w:cs="宋体"/>
          <w:sz w:val="24"/>
          <w:szCs w:val="24"/>
          <w:highlight w:val="none"/>
        </w:rPr>
      </w:pPr>
      <w:r>
        <w:rPr>
          <w:rFonts w:hint="eastAsia" w:ascii="宋体" w:hAnsi="宋体" w:cs="宋体"/>
          <w:sz w:val="24"/>
          <w:szCs w:val="24"/>
          <w:highlight w:val="none"/>
        </w:rPr>
        <w:t>我方具备《中华人民共和国政府采购法》第二十二条所规定的条件，并已清楚</w:t>
      </w:r>
      <w:r>
        <w:rPr>
          <w:rFonts w:hint="eastAsia" w:ascii="宋体" w:hAnsi="宋体" w:cs="宋体"/>
          <w:sz w:val="24"/>
          <w:szCs w:val="24"/>
          <w:highlight w:val="none"/>
          <w:lang w:eastAsia="zh-CN"/>
        </w:rPr>
        <w:t>招标</w:t>
      </w:r>
      <w:r>
        <w:rPr>
          <w:rFonts w:hint="eastAsia" w:ascii="宋体" w:hAnsi="宋体" w:cs="宋体"/>
          <w:sz w:val="24"/>
          <w:szCs w:val="24"/>
          <w:highlight w:val="none"/>
        </w:rPr>
        <w:t>文件的要求及有关文件规定。</w:t>
      </w:r>
    </w:p>
    <w:p w14:paraId="35BC5796">
      <w:pPr>
        <w:pStyle w:val="33"/>
        <w:spacing w:line="360" w:lineRule="auto"/>
        <w:ind w:right="84" w:rightChars="40" w:firstLine="480" w:firstLineChars="200"/>
        <w:rPr>
          <w:rFonts w:hint="eastAsia" w:ascii="宋体" w:hAnsi="宋体" w:cs="宋体"/>
          <w:sz w:val="24"/>
          <w:szCs w:val="24"/>
          <w:highlight w:val="none"/>
        </w:rPr>
      </w:pPr>
      <w:r>
        <w:rPr>
          <w:rFonts w:hint="eastAsia" w:ascii="宋体" w:hAnsi="宋体" w:cs="宋体"/>
          <w:sz w:val="24"/>
          <w:szCs w:val="24"/>
          <w:highlight w:val="none"/>
        </w:rPr>
        <w:t>（一）具有履行合同所必需的设备和专业技术能力；</w:t>
      </w:r>
    </w:p>
    <w:p w14:paraId="234BBE58">
      <w:pPr>
        <w:pStyle w:val="33"/>
        <w:spacing w:line="360" w:lineRule="auto"/>
        <w:ind w:right="84" w:rightChars="40" w:firstLine="480" w:firstLineChars="200"/>
        <w:rPr>
          <w:rFonts w:hint="eastAsia" w:ascii="宋体" w:hAnsi="宋体" w:cs="宋体"/>
          <w:sz w:val="24"/>
          <w:szCs w:val="24"/>
          <w:highlight w:val="none"/>
        </w:rPr>
      </w:pPr>
      <w:r>
        <w:rPr>
          <w:rFonts w:hint="eastAsia" w:ascii="宋体" w:hAnsi="宋体" w:cs="宋体"/>
          <w:sz w:val="24"/>
          <w:szCs w:val="24"/>
          <w:highlight w:val="none"/>
        </w:rPr>
        <w:t>（二）符合“为采购项目提供整体设计、规范编制或者项目管理、监理、检测等服务的供应商，不得再参加该采购项目的其他采购活动”的规定；</w:t>
      </w:r>
    </w:p>
    <w:p w14:paraId="1A6A0DBD">
      <w:pPr>
        <w:pStyle w:val="33"/>
        <w:spacing w:line="360" w:lineRule="auto"/>
        <w:ind w:right="84" w:rightChars="40" w:firstLine="480" w:firstLineChars="200"/>
        <w:rPr>
          <w:rFonts w:hint="eastAsia" w:ascii="宋体" w:hAnsi="宋体" w:cs="宋体"/>
          <w:sz w:val="24"/>
          <w:szCs w:val="24"/>
          <w:highlight w:val="none"/>
        </w:rPr>
      </w:pPr>
      <w:r>
        <w:rPr>
          <w:rFonts w:hint="eastAsia" w:ascii="宋体" w:hAnsi="宋体" w:cs="宋体"/>
          <w:sz w:val="24"/>
          <w:szCs w:val="24"/>
          <w:highlight w:val="none"/>
        </w:rPr>
        <w:t>（三）符合法律、行政法规规定的其他条件，包括但不限于：</w:t>
      </w:r>
      <w:r>
        <w:rPr>
          <w:rFonts w:hint="eastAsia" w:ascii="宋体" w:hAnsi="宋体" w:cs="宋体"/>
          <w:sz w:val="24"/>
          <w:szCs w:val="24"/>
          <w:highlight w:val="none"/>
          <w:lang w:eastAsia="zh-CN"/>
        </w:rPr>
        <w:t>招标</w:t>
      </w:r>
      <w:r>
        <w:rPr>
          <w:rFonts w:hint="eastAsia" w:ascii="宋体" w:hAnsi="宋体" w:cs="宋体"/>
          <w:sz w:val="24"/>
          <w:szCs w:val="24"/>
          <w:highlight w:val="none"/>
        </w:rPr>
        <w:t>文件未要求提供但生产、销售这些产品，提供这些服务必须取得有关主管部门的行政许可，任何情况下，我方将无条件按照</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人的要求提供上述证明材料。</w:t>
      </w:r>
    </w:p>
    <w:p w14:paraId="02E5F61B">
      <w:pPr>
        <w:pStyle w:val="33"/>
        <w:spacing w:line="360" w:lineRule="auto"/>
        <w:ind w:right="84" w:rightChars="40" w:firstLine="480" w:firstLineChars="200"/>
        <w:rPr>
          <w:rFonts w:hint="eastAsia" w:ascii="宋体" w:hAnsi="宋体" w:cs="宋体"/>
          <w:sz w:val="24"/>
          <w:szCs w:val="24"/>
          <w:highlight w:val="none"/>
        </w:rPr>
      </w:pPr>
      <w:r>
        <w:rPr>
          <w:rFonts w:hint="eastAsia" w:ascii="宋体" w:hAnsi="宋体" w:cs="宋体"/>
          <w:sz w:val="24"/>
          <w:szCs w:val="24"/>
          <w:highlight w:val="none"/>
        </w:rPr>
        <w:t>我方对上述声明的真实性负责。如有虚假，将依法承担相应责任。</w:t>
      </w:r>
    </w:p>
    <w:p w14:paraId="4E04BEC4">
      <w:pPr>
        <w:pStyle w:val="33"/>
        <w:ind w:right="84" w:rightChars="40"/>
        <w:rPr>
          <w:rFonts w:hint="eastAsia" w:ascii="宋体" w:hAnsi="宋体" w:cs="宋体"/>
          <w:b/>
          <w:sz w:val="24"/>
          <w:szCs w:val="24"/>
          <w:highlight w:val="none"/>
        </w:rPr>
      </w:pPr>
    </w:p>
    <w:p w14:paraId="2A2B3596">
      <w:pPr>
        <w:pStyle w:val="33"/>
        <w:ind w:right="84" w:rightChars="40"/>
        <w:rPr>
          <w:rFonts w:hint="eastAsia" w:ascii="宋体" w:hAnsi="宋体" w:cs="宋体"/>
          <w:b/>
          <w:sz w:val="24"/>
          <w:szCs w:val="24"/>
          <w:highlight w:val="none"/>
        </w:rPr>
      </w:pPr>
    </w:p>
    <w:p w14:paraId="33A06604">
      <w:pPr>
        <w:pStyle w:val="33"/>
        <w:ind w:right="84" w:rightChars="40"/>
        <w:rPr>
          <w:rFonts w:hint="eastAsia" w:ascii="宋体" w:hAnsi="宋体" w:cs="宋体"/>
          <w:b/>
          <w:sz w:val="24"/>
          <w:szCs w:val="24"/>
          <w:highlight w:val="none"/>
        </w:rPr>
      </w:pPr>
    </w:p>
    <w:p w14:paraId="45C583D6">
      <w:pPr>
        <w:pStyle w:val="33"/>
        <w:ind w:right="84" w:rightChars="40" w:firstLine="482" w:firstLineChars="200"/>
        <w:rPr>
          <w:rFonts w:hint="eastAsia" w:ascii="宋体" w:hAnsi="宋体" w:cs="宋体"/>
          <w:b/>
          <w:sz w:val="24"/>
          <w:szCs w:val="24"/>
          <w:highlight w:val="none"/>
        </w:rPr>
      </w:pPr>
    </w:p>
    <w:p w14:paraId="1E5A6604">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供应商名称：（盖章）</w:t>
      </w:r>
      <w:r>
        <w:rPr>
          <w:rFonts w:hint="eastAsia" w:ascii="宋体" w:hAnsi="宋体" w:cs="宋体"/>
          <w:sz w:val="24"/>
          <w:szCs w:val="24"/>
          <w:highlight w:val="none"/>
          <w:u w:val="single"/>
        </w:rPr>
        <w:t xml:space="preserve">                     </w:t>
      </w:r>
    </w:p>
    <w:p w14:paraId="4024ABC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法定代表人或授权代理人：</w:t>
      </w:r>
      <w:r>
        <w:rPr>
          <w:rFonts w:hint="eastAsia" w:ascii="宋体" w:hAnsi="宋体" w:cs="宋体"/>
          <w:sz w:val="24"/>
          <w:szCs w:val="24"/>
          <w:highlight w:val="none"/>
          <w:u w:val="single"/>
        </w:rPr>
        <w:t xml:space="preserve">（ 盖章或签字）  </w:t>
      </w:r>
    </w:p>
    <w:p w14:paraId="08CCEAAD">
      <w:pPr>
        <w:ind w:firstLine="446"/>
        <w:rPr>
          <w:rFonts w:hint="eastAsia" w:ascii="宋体" w:hAnsi="宋体" w:cs="宋体"/>
          <w:sz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3BD7A49C">
      <w:pPr>
        <w:spacing w:line="360" w:lineRule="auto"/>
        <w:rPr>
          <w:rFonts w:hint="eastAsia" w:ascii="宋体"/>
          <w:sz w:val="24"/>
          <w:highlight w:val="none"/>
        </w:rPr>
      </w:pPr>
      <w:r>
        <w:rPr>
          <w:rFonts w:hint="eastAsia" w:ascii="宋体" w:hAnsi="宋体" w:cs="宋体"/>
          <w:sz w:val="24"/>
          <w:highlight w:val="none"/>
        </w:rPr>
        <w:br w:type="page"/>
      </w:r>
    </w:p>
    <w:p w14:paraId="53B7C8EA">
      <w:pPr>
        <w:tabs>
          <w:tab w:val="left" w:pos="8820"/>
          <w:tab w:val="left" w:pos="9460"/>
        </w:tabs>
        <w:spacing w:line="360" w:lineRule="auto"/>
        <w:ind w:right="630" w:rightChars="300"/>
        <w:jc w:val="center"/>
        <w:rPr>
          <w:rFonts w:hint="eastAsia" w:ascii="宋体" w:hAnsi="宋体" w:cs="宋体"/>
          <w:b/>
          <w:bCs/>
          <w:sz w:val="28"/>
          <w:szCs w:val="28"/>
          <w:highlight w:val="none"/>
          <w:lang w:val="en-US" w:eastAsia="zh-CN"/>
        </w:rPr>
      </w:pPr>
      <w:r>
        <w:rPr>
          <w:rFonts w:hint="eastAsia" w:ascii="宋体" w:hAnsi="宋体" w:cs="宋体"/>
          <w:b/>
          <w:bCs/>
          <w:sz w:val="30"/>
          <w:szCs w:val="30"/>
          <w:highlight w:val="none"/>
          <w:lang w:val="en-US" w:eastAsia="zh-CN"/>
        </w:rPr>
        <w:t xml:space="preserve"> </w:t>
      </w:r>
      <w:r>
        <w:rPr>
          <w:rFonts w:hint="eastAsia" w:ascii="宋体" w:hAnsi="宋体" w:cs="宋体"/>
          <w:b/>
          <w:bCs/>
          <w:sz w:val="28"/>
          <w:szCs w:val="28"/>
          <w:highlight w:val="none"/>
          <w:lang w:val="en-US" w:eastAsia="zh-CN"/>
        </w:rPr>
        <w:t xml:space="preserve"> </w:t>
      </w:r>
    </w:p>
    <w:p w14:paraId="2A23CDB2">
      <w:pPr>
        <w:tabs>
          <w:tab w:val="left" w:pos="8820"/>
          <w:tab w:val="left" w:pos="9460"/>
        </w:tabs>
        <w:spacing w:line="360" w:lineRule="auto"/>
        <w:ind w:right="630" w:rightChars="300"/>
        <w:jc w:val="center"/>
        <w:rPr>
          <w:rFonts w:hint="eastAsia" w:ascii="宋体" w:hAnsi="宋体" w:cs="宋体"/>
          <w:b/>
          <w:bCs/>
          <w:sz w:val="28"/>
          <w:szCs w:val="28"/>
          <w:highlight w:val="none"/>
          <w:lang w:val="en-US" w:eastAsia="zh-CN"/>
        </w:rPr>
      </w:pPr>
    </w:p>
    <w:p w14:paraId="0C52F1F7">
      <w:pPr>
        <w:tabs>
          <w:tab w:val="left" w:pos="8820"/>
          <w:tab w:val="left" w:pos="9460"/>
        </w:tabs>
        <w:spacing w:line="360" w:lineRule="auto"/>
        <w:ind w:right="630" w:rightChars="300"/>
        <w:jc w:val="center"/>
        <w:rPr>
          <w:rFonts w:hint="eastAsia" w:ascii="宋体" w:hAnsi="宋体" w:cs="宋体"/>
          <w:b/>
          <w:bCs/>
          <w:sz w:val="28"/>
          <w:szCs w:val="28"/>
          <w:highlight w:val="none"/>
        </w:rPr>
      </w:pPr>
      <w:r>
        <w:rPr>
          <w:rFonts w:hint="eastAsia" w:ascii="宋体" w:hAnsi="宋体" w:cs="宋体"/>
          <w:b/>
          <w:bCs/>
          <w:sz w:val="28"/>
          <w:szCs w:val="28"/>
          <w:highlight w:val="none"/>
        </w:rPr>
        <w:t>信誉良好承诺书</w:t>
      </w:r>
    </w:p>
    <w:p w14:paraId="7C9C9751">
      <w:pPr>
        <w:pStyle w:val="15"/>
        <w:rPr>
          <w:rFonts w:hint="eastAsia"/>
          <w:highlight w:val="none"/>
        </w:rPr>
      </w:pPr>
    </w:p>
    <w:p w14:paraId="62AF86F6">
      <w:pPr>
        <w:spacing w:line="360" w:lineRule="auto"/>
        <w:ind w:right="630" w:rightChars="300"/>
        <w:rPr>
          <w:rFonts w:hint="eastAsia" w:ascii="宋体" w:hAnsi="宋体" w:cs="宋体"/>
          <w:b/>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
          <w:sz w:val="24"/>
          <w:szCs w:val="24"/>
          <w:highlight w:val="none"/>
        </w:rPr>
        <w:t>：</w:t>
      </w:r>
    </w:p>
    <w:p w14:paraId="7F9D5AC4">
      <w:pPr>
        <w:tabs>
          <w:tab w:val="left" w:pos="10065"/>
        </w:tabs>
        <w:spacing w:line="500" w:lineRule="exact"/>
        <w:ind w:right="-21" w:rightChars="-10"/>
        <w:rPr>
          <w:rFonts w:hint="eastAsia" w:ascii="宋体" w:hAnsi="宋体" w:cs="宋体"/>
          <w:sz w:val="24"/>
          <w:szCs w:val="24"/>
          <w:highlight w:val="none"/>
        </w:rPr>
      </w:pPr>
      <w:r>
        <w:rPr>
          <w:rFonts w:hint="eastAsia" w:ascii="宋体" w:hAnsi="宋体" w:cs="宋体"/>
          <w:sz w:val="24"/>
          <w:szCs w:val="24"/>
          <w:highlight w:val="none"/>
        </w:rPr>
        <w:t>我单位承诺：</w:t>
      </w:r>
    </w:p>
    <w:p w14:paraId="21642274">
      <w:pPr>
        <w:numPr>
          <w:ilvl w:val="0"/>
          <w:numId w:val="2"/>
        </w:num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拒绝列入政府取消投标资格记录期间的企业或个人投标；</w:t>
      </w:r>
    </w:p>
    <w:p w14:paraId="1EF0D220">
      <w:pPr>
        <w:numPr>
          <w:ilvl w:val="0"/>
          <w:numId w:val="2"/>
        </w:num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未被工商行政管理机关在全国企业信用信息公示系统（www.gsxt.gov.cn）中列入严重违法失信企业名单；</w:t>
      </w:r>
    </w:p>
    <w:p w14:paraId="5306898C">
      <w:pPr>
        <w:numPr>
          <w:ilvl w:val="0"/>
          <w:numId w:val="2"/>
        </w:num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未被最高人民法院在“信用中国”网站（www.creditchina.gov.cn）或各级信用信息共享平台中列入失信被执行人名单；</w:t>
      </w:r>
    </w:p>
    <w:p w14:paraId="38BF7D20">
      <w:pPr>
        <w:numPr>
          <w:ilvl w:val="0"/>
          <w:numId w:val="2"/>
        </w:num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未在“中国政府采购网”列入政府采购严重违法失信行为记录名单的企业或个人；</w:t>
      </w:r>
    </w:p>
    <w:p w14:paraId="01B221E5">
      <w:pPr>
        <w:numPr>
          <w:ilvl w:val="0"/>
          <w:numId w:val="2"/>
        </w:num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在近三年（202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年－至今）内投标人或其法定代表人未在“中国裁判文书网”（wenshu.court.gov.cn）上有行贿犯罪行为。</w:t>
      </w:r>
    </w:p>
    <w:p w14:paraId="440CC41E">
      <w:pPr>
        <w:tabs>
          <w:tab w:val="left" w:pos="10065"/>
        </w:tabs>
        <w:spacing w:line="500" w:lineRule="exact"/>
        <w:ind w:right="-21" w:rightChars="-10" w:firstLine="424" w:firstLineChars="177"/>
        <w:rPr>
          <w:rFonts w:hint="eastAsia" w:ascii="宋体" w:hAnsi="宋体" w:cs="宋体"/>
          <w:sz w:val="24"/>
          <w:szCs w:val="24"/>
          <w:highlight w:val="none"/>
        </w:rPr>
      </w:pPr>
    </w:p>
    <w:p w14:paraId="57B09383">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如发现我单位提供的承诺不实时，我单位将按照《中华人民共和国政府采购法》有关提供虚假材料的规定，接受处罚。</w:t>
      </w:r>
    </w:p>
    <w:p w14:paraId="5B7AB263">
      <w:pPr>
        <w:spacing w:before="156" w:beforeLines="50" w:after="156" w:afterLines="50" w:line="400" w:lineRule="exact"/>
        <w:ind w:right="1050" w:rightChars="500"/>
        <w:rPr>
          <w:rFonts w:hint="eastAsia" w:ascii="宋体" w:hAnsi="宋体" w:cs="宋体"/>
          <w:sz w:val="24"/>
          <w:szCs w:val="24"/>
          <w:highlight w:val="none"/>
        </w:rPr>
      </w:pPr>
    </w:p>
    <w:p w14:paraId="168B107F">
      <w:pPr>
        <w:spacing w:line="360" w:lineRule="exact"/>
        <w:ind w:left="1050" w:leftChars="500" w:right="1050" w:rightChars="500" w:firstLine="420" w:firstLineChars="200"/>
        <w:rPr>
          <w:rFonts w:hint="eastAsia" w:ascii="宋体" w:hAnsi="宋体" w:cs="宋体"/>
          <w:szCs w:val="21"/>
          <w:highlight w:val="none"/>
        </w:rPr>
      </w:pPr>
    </w:p>
    <w:p w14:paraId="2880FF93">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供应商名称：（盖章）</w:t>
      </w:r>
      <w:r>
        <w:rPr>
          <w:rFonts w:hint="eastAsia" w:ascii="宋体" w:hAnsi="宋体" w:cs="宋体"/>
          <w:sz w:val="24"/>
          <w:szCs w:val="24"/>
          <w:highlight w:val="none"/>
          <w:u w:val="single"/>
        </w:rPr>
        <w:t xml:space="preserve">                     </w:t>
      </w:r>
    </w:p>
    <w:p w14:paraId="7102AC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法定代表人或授权代理人：</w:t>
      </w:r>
      <w:r>
        <w:rPr>
          <w:rFonts w:hint="eastAsia" w:ascii="宋体" w:hAnsi="宋体" w:cs="宋体"/>
          <w:sz w:val="24"/>
          <w:szCs w:val="24"/>
          <w:highlight w:val="none"/>
          <w:u w:val="single"/>
        </w:rPr>
        <w:t xml:space="preserve">（ 盖章或签字）  </w:t>
      </w:r>
    </w:p>
    <w:p w14:paraId="29E4961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52E34685">
      <w:pPr>
        <w:pStyle w:val="34"/>
        <w:rPr>
          <w:rFonts w:hint="eastAsia" w:hAnsi="宋体"/>
          <w:color w:val="auto"/>
          <w:highlight w:val="none"/>
        </w:rPr>
      </w:pPr>
      <w:r>
        <w:rPr>
          <w:rFonts w:hint="eastAsia" w:hAnsi="宋体"/>
          <w:color w:val="auto"/>
          <w:highlight w:val="none"/>
        </w:rPr>
        <w:t xml:space="preserve"> </w:t>
      </w:r>
    </w:p>
    <w:p w14:paraId="5D958FD2">
      <w:pPr>
        <w:rPr>
          <w:rFonts w:hint="eastAsia" w:ascii="宋体" w:hAnsi="宋体" w:cs="宋体"/>
          <w:highlight w:val="none"/>
        </w:rPr>
      </w:pPr>
      <w:r>
        <w:rPr>
          <w:rFonts w:hint="eastAsia" w:ascii="宋体" w:hAnsi="宋体" w:cs="宋体"/>
          <w:highlight w:val="none"/>
        </w:rPr>
        <w:br w:type="page"/>
      </w:r>
    </w:p>
    <w:p w14:paraId="17F59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p>
    <w:p w14:paraId="514D93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8"/>
          <w:szCs w:val="28"/>
          <w:highlight w:val="none"/>
        </w:rPr>
      </w:pPr>
    </w:p>
    <w:p w14:paraId="15424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8"/>
          <w:szCs w:val="28"/>
          <w:highlight w:val="none"/>
        </w:rPr>
      </w:pPr>
    </w:p>
    <w:p w14:paraId="284FC1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r>
        <w:rPr>
          <w:rFonts w:hint="eastAsia" w:ascii="宋体" w:hAnsi="宋体" w:cs="宋体"/>
          <w:b/>
          <w:bCs/>
          <w:sz w:val="28"/>
          <w:szCs w:val="28"/>
          <w:highlight w:val="none"/>
        </w:rPr>
        <w:t>参加政府采购活动前3年内在经营活动中没有重大违法记录的书面声明</w:t>
      </w:r>
    </w:p>
    <w:p w14:paraId="2D0C52FA">
      <w:pPr>
        <w:spacing w:before="156" w:beforeLines="50" w:after="156" w:afterLines="50" w:line="400" w:lineRule="exact"/>
        <w:ind w:right="630" w:rightChars="300"/>
        <w:rPr>
          <w:rFonts w:hint="eastAsia" w:ascii="宋体" w:hAnsi="宋体" w:cs="宋体"/>
          <w:sz w:val="24"/>
          <w:highlight w:val="none"/>
        </w:rPr>
      </w:pPr>
    </w:p>
    <w:p w14:paraId="4F89AFB9">
      <w:pPr>
        <w:spacing w:line="360" w:lineRule="auto"/>
        <w:ind w:right="630" w:rightChars="300"/>
        <w:rPr>
          <w:rFonts w:hint="eastAsia" w:ascii="宋体" w:hAnsi="宋体" w:cs="宋体"/>
          <w:bCs/>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Cs/>
          <w:sz w:val="24"/>
          <w:szCs w:val="24"/>
          <w:highlight w:val="none"/>
        </w:rPr>
        <w:t>：</w:t>
      </w:r>
    </w:p>
    <w:p w14:paraId="14576D19">
      <w:pPr>
        <w:spacing w:line="500" w:lineRule="exact"/>
        <w:ind w:right="-21" w:rightChars="-10" w:firstLine="564" w:firstLineChars="235"/>
        <w:rPr>
          <w:rFonts w:hint="eastAsia" w:ascii="宋体" w:hAnsi="宋体" w:cs="宋体"/>
          <w:sz w:val="24"/>
          <w:szCs w:val="24"/>
          <w:highlight w:val="none"/>
        </w:rPr>
      </w:pPr>
      <w:r>
        <w:rPr>
          <w:rFonts w:hint="eastAsia" w:ascii="宋体" w:hAnsi="宋体" w:cs="宋体"/>
          <w:bCs/>
          <w:sz w:val="24"/>
          <w:szCs w:val="24"/>
          <w:highlight w:val="none"/>
        </w:rPr>
        <w:t>在本项目提交</w:t>
      </w:r>
      <w:r>
        <w:rPr>
          <w:rFonts w:hint="eastAsia" w:ascii="宋体" w:hAnsi="宋体" w:cs="宋体"/>
          <w:bCs/>
          <w:sz w:val="24"/>
          <w:szCs w:val="24"/>
          <w:highlight w:val="none"/>
          <w:lang w:eastAsia="zh-CN"/>
        </w:rPr>
        <w:t>投标文件</w:t>
      </w:r>
      <w:r>
        <w:rPr>
          <w:rFonts w:hint="eastAsia" w:ascii="宋体" w:hAnsi="宋体" w:cs="宋体"/>
          <w:bCs/>
          <w:sz w:val="24"/>
          <w:szCs w:val="24"/>
          <w:highlight w:val="none"/>
        </w:rPr>
        <w:t>截止时间前，</w:t>
      </w:r>
      <w:r>
        <w:rPr>
          <w:rFonts w:hint="eastAsia" w:ascii="宋体" w:hAnsi="宋体" w:cs="宋体"/>
          <w:sz w:val="24"/>
          <w:szCs w:val="24"/>
          <w:highlight w:val="none"/>
        </w:rPr>
        <w:t xml:space="preserve">我单位参加本次政府采购活动前3年内在经营活动中没有因违法经营受到刑事处罚或者责令停产停业、吊销许可证或者执照、较大数额罚款等行政处罚的重大违法记录。 </w:t>
      </w:r>
    </w:p>
    <w:p w14:paraId="545EE9C8">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如发现我单位提供的声明函不实时，我单位将按照《政府采购法》有关提供虚假材料的规定，接受处罚。</w:t>
      </w:r>
    </w:p>
    <w:p w14:paraId="4A9C6A76">
      <w:pPr>
        <w:spacing w:line="500" w:lineRule="exact"/>
        <w:ind w:right="1050" w:rightChars="500" w:firstLine="480" w:firstLineChars="200"/>
        <w:rPr>
          <w:rFonts w:hint="eastAsia" w:ascii="宋体" w:hAnsi="宋体" w:cs="宋体"/>
          <w:sz w:val="24"/>
          <w:szCs w:val="24"/>
          <w:highlight w:val="none"/>
        </w:rPr>
      </w:pPr>
      <w:r>
        <w:rPr>
          <w:rFonts w:hint="eastAsia" w:ascii="宋体" w:hAnsi="宋体" w:cs="宋体"/>
          <w:sz w:val="24"/>
          <w:szCs w:val="24"/>
          <w:highlight w:val="none"/>
        </w:rPr>
        <w:t>特此声明。</w:t>
      </w:r>
    </w:p>
    <w:p w14:paraId="004FEEEB">
      <w:pPr>
        <w:spacing w:before="156" w:beforeLines="50" w:after="156" w:afterLines="50" w:line="400" w:lineRule="exact"/>
        <w:ind w:right="1050" w:rightChars="500"/>
        <w:rPr>
          <w:rFonts w:hint="eastAsia" w:ascii="宋体" w:hAnsi="宋体" w:cs="宋体"/>
          <w:szCs w:val="21"/>
          <w:highlight w:val="none"/>
        </w:rPr>
      </w:pPr>
    </w:p>
    <w:p w14:paraId="17494305">
      <w:pPr>
        <w:spacing w:line="360" w:lineRule="exact"/>
        <w:ind w:left="1050" w:leftChars="500" w:right="1050" w:rightChars="500" w:firstLine="420" w:firstLineChars="200"/>
        <w:rPr>
          <w:rFonts w:hint="eastAsia" w:ascii="宋体" w:hAnsi="宋体" w:cs="宋体"/>
          <w:szCs w:val="21"/>
          <w:highlight w:val="none"/>
        </w:rPr>
      </w:pPr>
    </w:p>
    <w:p w14:paraId="72142CB5">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供应商名称：（盖章）</w:t>
      </w:r>
      <w:r>
        <w:rPr>
          <w:rFonts w:hint="eastAsia" w:ascii="宋体" w:hAnsi="宋体" w:cs="宋体"/>
          <w:sz w:val="24"/>
          <w:szCs w:val="24"/>
          <w:highlight w:val="none"/>
          <w:u w:val="single"/>
        </w:rPr>
        <w:t xml:space="preserve">                     </w:t>
      </w:r>
    </w:p>
    <w:p w14:paraId="0B5250A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法定代表人或授权代理人：</w:t>
      </w:r>
      <w:r>
        <w:rPr>
          <w:rFonts w:hint="eastAsia" w:ascii="宋体" w:hAnsi="宋体" w:cs="宋体"/>
          <w:sz w:val="24"/>
          <w:szCs w:val="24"/>
          <w:highlight w:val="none"/>
          <w:u w:val="single"/>
        </w:rPr>
        <w:t xml:space="preserve">（ 盖章或签字）  </w:t>
      </w:r>
    </w:p>
    <w:p w14:paraId="66832E4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74F42719">
      <w:pPr>
        <w:rPr>
          <w:rFonts w:hint="eastAsia"/>
          <w:b/>
          <w:sz w:val="28"/>
          <w:szCs w:val="28"/>
          <w:highlight w:val="none"/>
        </w:rPr>
      </w:pPr>
    </w:p>
    <w:p w14:paraId="459F5368">
      <w:pPr>
        <w:rPr>
          <w:rFonts w:hint="eastAsia"/>
          <w:b/>
          <w:sz w:val="28"/>
          <w:szCs w:val="28"/>
        </w:rPr>
      </w:pPr>
    </w:p>
    <w:p w14:paraId="71D2EF83">
      <w:pPr>
        <w:rPr>
          <w:rFonts w:hint="eastAsia"/>
          <w:b/>
          <w:sz w:val="28"/>
          <w:szCs w:val="28"/>
        </w:rPr>
      </w:pPr>
    </w:p>
    <w:p w14:paraId="49FD323F">
      <w:pPr>
        <w:rPr>
          <w:rFonts w:hint="eastAsia"/>
          <w:b/>
          <w:sz w:val="28"/>
          <w:szCs w:val="28"/>
        </w:rPr>
      </w:pPr>
    </w:p>
    <w:p w14:paraId="252EDE91">
      <w:pPr>
        <w:rPr>
          <w:rFonts w:hint="eastAsia"/>
          <w:b/>
          <w:sz w:val="28"/>
          <w:szCs w:val="28"/>
        </w:rPr>
      </w:pPr>
    </w:p>
    <w:p w14:paraId="0195AF6A">
      <w:pPr>
        <w:rPr>
          <w:rFonts w:hint="eastAsia"/>
          <w:b/>
          <w:sz w:val="28"/>
          <w:szCs w:val="28"/>
        </w:rPr>
      </w:pPr>
    </w:p>
    <w:p w14:paraId="2768D9CD">
      <w:pPr>
        <w:rPr>
          <w:rFonts w:hint="eastAsia"/>
          <w:b/>
          <w:sz w:val="28"/>
          <w:szCs w:val="28"/>
        </w:rPr>
      </w:pPr>
    </w:p>
    <w:p w14:paraId="38E8D32D">
      <w:pPr>
        <w:rPr>
          <w:rFonts w:hint="eastAsia"/>
          <w:b/>
          <w:sz w:val="28"/>
          <w:szCs w:val="28"/>
        </w:rPr>
      </w:pPr>
    </w:p>
    <w:p w14:paraId="263A3183">
      <w:pPr>
        <w:rPr>
          <w:rFonts w:hint="eastAsia"/>
          <w:b/>
          <w:sz w:val="28"/>
          <w:szCs w:val="28"/>
        </w:rPr>
      </w:pPr>
    </w:p>
    <w:p w14:paraId="23505AC3">
      <w:pPr>
        <w:rPr>
          <w:rFonts w:hint="eastAsia"/>
          <w:b/>
          <w:sz w:val="28"/>
          <w:szCs w:val="28"/>
        </w:rPr>
      </w:pPr>
    </w:p>
    <w:p w14:paraId="7CEF1E5C">
      <w:pPr>
        <w:rPr>
          <w:rFonts w:hint="eastAsia"/>
          <w:b/>
          <w:sz w:val="28"/>
          <w:szCs w:val="28"/>
        </w:rPr>
      </w:pPr>
    </w:p>
    <w:p w14:paraId="1A30033C">
      <w:pPr>
        <w:rPr>
          <w:rFonts w:hint="eastAsia"/>
          <w:b/>
          <w:sz w:val="28"/>
          <w:szCs w:val="28"/>
        </w:rPr>
      </w:pPr>
    </w:p>
    <w:p w14:paraId="31A780DA">
      <w:pPr>
        <w:rPr>
          <w:rFonts w:hint="eastAsia"/>
          <w:b/>
          <w:sz w:val="28"/>
          <w:szCs w:val="28"/>
        </w:rPr>
      </w:pPr>
    </w:p>
    <w:p w14:paraId="4074627B">
      <w:pPr>
        <w:rPr>
          <w:rFonts w:hint="eastAsia"/>
          <w:b/>
          <w:sz w:val="28"/>
          <w:szCs w:val="28"/>
        </w:rPr>
      </w:pPr>
    </w:p>
    <w:p w14:paraId="27F44B33">
      <w:pPr>
        <w:rPr>
          <w:rFonts w:hint="eastAsia"/>
          <w:b/>
          <w:sz w:val="28"/>
          <w:szCs w:val="28"/>
        </w:rPr>
      </w:pPr>
    </w:p>
    <w:p w14:paraId="6FA474AA">
      <w:pPr>
        <w:rPr>
          <w:rFonts w:hint="eastAsia"/>
          <w:b/>
          <w:sz w:val="28"/>
          <w:szCs w:val="28"/>
        </w:rPr>
      </w:pPr>
    </w:p>
    <w:p w14:paraId="321FBC0A">
      <w:pPr>
        <w:rPr>
          <w:rFonts w:hint="eastAsia"/>
          <w:b/>
          <w:sz w:val="28"/>
          <w:szCs w:val="28"/>
        </w:rPr>
      </w:pPr>
    </w:p>
    <w:p w14:paraId="73CE94B5">
      <w:pPr>
        <w:rPr>
          <w:rFonts w:hint="eastAsia"/>
          <w:b/>
          <w:sz w:val="28"/>
          <w:szCs w:val="28"/>
        </w:rPr>
      </w:pPr>
    </w:p>
    <w:p w14:paraId="6DB31150">
      <w:pPr>
        <w:rPr>
          <w:rFonts w:hint="eastAsia"/>
          <w:b/>
          <w:sz w:val="28"/>
          <w:szCs w:val="28"/>
        </w:rPr>
      </w:pPr>
    </w:p>
    <w:p w14:paraId="1497EDA4">
      <w:pPr>
        <w:rPr>
          <w:rFonts w:hint="eastAsia"/>
          <w:b/>
          <w:sz w:val="28"/>
          <w:szCs w:val="28"/>
        </w:rPr>
      </w:pPr>
    </w:p>
    <w:p w14:paraId="682FB717">
      <w:pPr>
        <w:rPr>
          <w:rFonts w:hint="eastAsia"/>
          <w:b/>
          <w:sz w:val="28"/>
          <w:szCs w:val="28"/>
        </w:rPr>
      </w:pPr>
      <w:r>
        <w:rPr>
          <w:rFonts w:hint="eastAsia"/>
          <w:b/>
          <w:sz w:val="28"/>
          <w:szCs w:val="28"/>
        </w:rPr>
        <w:t>格式14：</w:t>
      </w:r>
    </w:p>
    <w:p w14:paraId="5EE1CFD0">
      <w:pPr>
        <w:rPr>
          <w:rFonts w:hint="eastAsia"/>
          <w:b/>
          <w:sz w:val="28"/>
          <w:szCs w:val="28"/>
        </w:rPr>
      </w:pPr>
    </w:p>
    <w:p w14:paraId="247F9579">
      <w:pPr>
        <w:jc w:val="center"/>
        <w:rPr>
          <w:rFonts w:hint="eastAsia"/>
          <w:b/>
          <w:sz w:val="28"/>
          <w:szCs w:val="28"/>
        </w:rPr>
      </w:pPr>
    </w:p>
    <w:p w14:paraId="009D0A6A">
      <w:pPr>
        <w:jc w:val="center"/>
        <w:rPr>
          <w:rFonts w:hint="eastAsia"/>
          <w:b/>
          <w:sz w:val="28"/>
          <w:szCs w:val="28"/>
        </w:rPr>
      </w:pPr>
    </w:p>
    <w:p w14:paraId="3C8C31C2">
      <w:pPr>
        <w:jc w:val="center"/>
        <w:rPr>
          <w:rFonts w:hint="eastAsia" w:ascii="宋体" w:hAnsi="宋体"/>
          <w:sz w:val="24"/>
        </w:rPr>
      </w:pPr>
      <w:r>
        <w:rPr>
          <w:rFonts w:hint="eastAsia"/>
          <w:b/>
          <w:sz w:val="28"/>
          <w:szCs w:val="28"/>
        </w:rPr>
        <w:t>供应商认为需要提供的其它资料。（复印件加盖公章）</w:t>
      </w:r>
    </w:p>
    <w:p w14:paraId="00F849FB">
      <w:pPr>
        <w:rPr>
          <w:rFonts w:hint="eastAsia"/>
        </w:rPr>
      </w:pPr>
    </w:p>
    <w:p w14:paraId="1468EA1E">
      <w:pPr>
        <w:rPr>
          <w:rFonts w:hint="eastAsia"/>
        </w:rPr>
      </w:pPr>
    </w:p>
    <w:p w14:paraId="0B612364">
      <w:pPr>
        <w:rPr>
          <w:rFonts w:ascii="宋体" w:hAnsi="宋体" w:eastAsia="宋体" w:cs="宋体"/>
          <w:spacing w:val="5"/>
          <w:sz w:val="35"/>
          <w:szCs w:val="35"/>
          <w14:textOutline w14:w="6537" w14:cap="sq" w14:cmpd="sng">
            <w14:solidFill>
              <w14:srgbClr w14:val="000000"/>
            </w14:solidFill>
            <w14:prstDash w14:val="solid"/>
            <w14:bevel/>
          </w14:textOutline>
        </w:rPr>
      </w:pPr>
      <w:r>
        <w:rPr>
          <w:rFonts w:ascii="宋体" w:hAnsi="宋体" w:eastAsia="宋体" w:cs="宋体"/>
          <w:spacing w:val="5"/>
          <w:sz w:val="35"/>
          <w:szCs w:val="35"/>
          <w14:textOutline w14:w="6537" w14:cap="sq" w14:cmpd="sng">
            <w14:solidFill>
              <w14:srgbClr w14:val="000000"/>
            </w14:solidFill>
            <w14:prstDash w14:val="solid"/>
            <w14:bevel/>
          </w14:textOutline>
        </w:rPr>
        <w:br w:type="page"/>
      </w:r>
    </w:p>
    <w:p w14:paraId="5032FB11">
      <w:pPr>
        <w:spacing w:before="191" w:line="225" w:lineRule="auto"/>
        <w:ind w:left="2229"/>
        <w:rPr>
          <w:rFonts w:ascii="宋体" w:hAnsi="宋体" w:eastAsia="宋体" w:cs="宋体"/>
          <w:spacing w:val="5"/>
          <w:sz w:val="35"/>
          <w:szCs w:val="35"/>
          <w14:textOutline w14:w="6537" w14:cap="sq" w14:cmpd="sng">
            <w14:solidFill>
              <w14:srgbClr w14:val="000000"/>
            </w14:solidFill>
            <w14:prstDash w14:val="solid"/>
            <w14:bevel/>
          </w14:textOutline>
        </w:rPr>
      </w:pPr>
    </w:p>
    <w:p w14:paraId="0CA4EA41">
      <w:pPr>
        <w:spacing w:before="191" w:line="360" w:lineRule="auto"/>
        <w:ind w:left="1795" w:leftChars="0" w:hanging="1795" w:hangingChars="619"/>
        <w:jc w:val="center"/>
        <w:rPr>
          <w:rFonts w:ascii="宋体" w:hAnsi="宋体" w:eastAsia="宋体" w:cs="宋体"/>
          <w:sz w:val="35"/>
          <w:szCs w:val="35"/>
        </w:rPr>
      </w:pPr>
      <w:r>
        <w:rPr>
          <w:rFonts w:ascii="宋体" w:hAnsi="宋体" w:eastAsia="宋体" w:cs="宋体"/>
          <w:spacing w:val="5"/>
          <w:sz w:val="28"/>
          <w:szCs w:val="28"/>
          <w14:textOutline w14:w="6537" w14:cap="sq" w14:cmpd="sng">
            <w14:solidFill>
              <w14:srgbClr w14:val="000000"/>
            </w14:solidFill>
            <w14:prstDash w14:val="solid"/>
            <w14:bevel/>
          </w14:textOutline>
        </w:rPr>
        <w:t>中小企业声明函（货物）</w:t>
      </w:r>
    </w:p>
    <w:p w14:paraId="7EBB7003">
      <w:pPr>
        <w:spacing w:line="360" w:lineRule="auto"/>
        <w:jc w:val="center"/>
        <w:rPr>
          <w:rFonts w:ascii="Arial"/>
          <w:sz w:val="24"/>
          <w:szCs w:val="24"/>
        </w:rPr>
      </w:pPr>
    </w:p>
    <w:p w14:paraId="5A124190">
      <w:pPr>
        <w:pStyle w:val="6"/>
        <w:spacing w:before="101" w:line="306" w:lineRule="auto"/>
        <w:ind w:left="36" w:right="230" w:firstLine="640"/>
        <w:rPr>
          <w:spacing w:val="0"/>
          <w:sz w:val="24"/>
          <w:szCs w:val="24"/>
        </w:rPr>
      </w:pPr>
      <w:r>
        <w:rPr>
          <w:spacing w:val="0"/>
          <w:sz w:val="24"/>
          <w:szCs w:val="24"/>
        </w:rPr>
        <w:t>本公司（联合体）郑重声明，根据《政府采购促进中小 企业发展管理办法》（财库</w:t>
      </w:r>
      <w:r>
        <w:rPr>
          <w:rFonts w:ascii="宋体" w:hAnsi="宋体" w:eastAsia="宋体" w:cs="宋体"/>
          <w:spacing w:val="0"/>
          <w:sz w:val="24"/>
          <w:szCs w:val="24"/>
        </w:rPr>
        <w:t>﹝</w:t>
      </w:r>
      <w:r>
        <w:rPr>
          <w:spacing w:val="0"/>
          <w:sz w:val="24"/>
          <w:szCs w:val="24"/>
        </w:rPr>
        <w:t>2020</w:t>
      </w:r>
      <w:r>
        <w:rPr>
          <w:rFonts w:ascii="宋体" w:hAnsi="宋体" w:eastAsia="宋体" w:cs="宋体"/>
          <w:spacing w:val="0"/>
          <w:sz w:val="24"/>
          <w:szCs w:val="24"/>
        </w:rPr>
        <w:t>﹞</w:t>
      </w:r>
      <w:r>
        <w:rPr>
          <w:spacing w:val="0"/>
          <w:sz w:val="24"/>
          <w:szCs w:val="24"/>
        </w:rPr>
        <w:t>46 号）的规定，本公司 （联合体）参加</w:t>
      </w:r>
      <w:r>
        <w:rPr>
          <w:i w:val="0"/>
          <w:iCs w:val="0"/>
          <w:spacing w:val="0"/>
          <w:sz w:val="24"/>
          <w:szCs w:val="24"/>
          <w:u w:val="single" w:color="auto"/>
        </w:rPr>
        <w:t>（单位名称）</w:t>
      </w:r>
      <w:r>
        <w:rPr>
          <w:i w:val="0"/>
          <w:iCs w:val="0"/>
          <w:spacing w:val="0"/>
          <w:sz w:val="24"/>
          <w:szCs w:val="24"/>
        </w:rPr>
        <w:t>的</w:t>
      </w:r>
      <w:r>
        <w:rPr>
          <w:i w:val="0"/>
          <w:iCs w:val="0"/>
          <w:spacing w:val="0"/>
          <w:sz w:val="24"/>
          <w:szCs w:val="24"/>
          <w:u w:val="single" w:color="auto"/>
        </w:rPr>
        <w:t>（项目名称）</w:t>
      </w:r>
      <w:r>
        <w:rPr>
          <w:i w:val="0"/>
          <w:iCs w:val="0"/>
          <w:spacing w:val="0"/>
          <w:sz w:val="24"/>
          <w:szCs w:val="24"/>
        </w:rPr>
        <w:t>采</w:t>
      </w:r>
      <w:r>
        <w:rPr>
          <w:spacing w:val="0"/>
          <w:sz w:val="24"/>
          <w:szCs w:val="24"/>
        </w:rPr>
        <w:t>购活动，提 供的货物全部由符合政策要求的中小企业制造。相关企业 （含联合体中的中小企业、签订分包意向协议的中小企业）的具体情况如下：</w:t>
      </w:r>
    </w:p>
    <w:p w14:paraId="659B206D">
      <w:pPr>
        <w:pStyle w:val="6"/>
        <w:spacing w:before="141" w:line="272" w:lineRule="auto"/>
        <w:ind w:left="20" w:firstLine="668"/>
        <w:rPr>
          <w:i w:val="0"/>
          <w:iCs w:val="0"/>
          <w:spacing w:val="0"/>
          <w:sz w:val="24"/>
          <w:szCs w:val="24"/>
        </w:rPr>
      </w:pPr>
      <w:r>
        <w:rPr>
          <w:i w:val="0"/>
          <w:iCs w:val="0"/>
          <w:spacing w:val="0"/>
          <w:sz w:val="24"/>
          <w:szCs w:val="24"/>
        </w:rPr>
        <w:t>1.</w:t>
      </w:r>
      <w:r>
        <w:rPr>
          <w:i w:val="0"/>
          <w:iCs w:val="0"/>
          <w:spacing w:val="0"/>
          <w:sz w:val="24"/>
          <w:szCs w:val="24"/>
          <w:u w:val="single" w:color="auto"/>
        </w:rPr>
        <w:t xml:space="preserve"> （标的名称）</w:t>
      </w:r>
      <w:r>
        <w:rPr>
          <w:i w:val="0"/>
          <w:iCs w:val="0"/>
          <w:spacing w:val="0"/>
          <w:sz w:val="24"/>
          <w:szCs w:val="24"/>
        </w:rPr>
        <w:t>，属于</w:t>
      </w:r>
      <w:r>
        <w:rPr>
          <w:i w:val="0"/>
          <w:iCs w:val="0"/>
          <w:spacing w:val="0"/>
          <w:sz w:val="24"/>
          <w:szCs w:val="24"/>
          <w:u w:val="single" w:color="auto"/>
        </w:rPr>
        <w:t>（采购文件中明确的所属行业） 行业</w:t>
      </w:r>
      <w:r>
        <w:rPr>
          <w:i w:val="0"/>
          <w:iCs w:val="0"/>
          <w:spacing w:val="0"/>
          <w:sz w:val="24"/>
          <w:szCs w:val="24"/>
        </w:rPr>
        <w:t>；制造商为</w:t>
      </w:r>
      <w:r>
        <w:rPr>
          <w:i w:val="0"/>
          <w:iCs w:val="0"/>
          <w:spacing w:val="0"/>
          <w:sz w:val="24"/>
          <w:szCs w:val="24"/>
          <w:u w:val="single" w:color="auto"/>
        </w:rPr>
        <w:t>（企业名称</w:t>
      </w:r>
      <w:r>
        <w:rPr>
          <w:i w:val="0"/>
          <w:iCs w:val="0"/>
          <w:spacing w:val="0"/>
          <w:w w:val="94"/>
          <w:sz w:val="24"/>
          <w:szCs w:val="24"/>
        </w:rPr>
        <w:t>），</w:t>
      </w:r>
      <w:r>
        <w:rPr>
          <w:i w:val="0"/>
          <w:iCs w:val="0"/>
          <w:spacing w:val="0"/>
          <w:sz w:val="24"/>
          <w:szCs w:val="24"/>
        </w:rPr>
        <w:t xml:space="preserve">从业人员 </w:t>
      </w:r>
      <w:r>
        <w:rPr>
          <w:i w:val="0"/>
          <w:iCs w:val="0"/>
          <w:spacing w:val="0"/>
          <w:sz w:val="24"/>
          <w:szCs w:val="24"/>
          <w:u w:val="single" w:color="auto"/>
        </w:rPr>
        <w:t xml:space="preserve">      </w:t>
      </w:r>
      <w:r>
        <w:rPr>
          <w:i w:val="0"/>
          <w:iCs w:val="0"/>
          <w:spacing w:val="0"/>
          <w:sz w:val="24"/>
          <w:szCs w:val="24"/>
        </w:rPr>
        <w:t xml:space="preserve"> 人，营业收入为 </w:t>
      </w:r>
      <w:r>
        <w:rPr>
          <w:i w:val="0"/>
          <w:iCs w:val="0"/>
          <w:spacing w:val="0"/>
          <w:sz w:val="24"/>
          <w:szCs w:val="24"/>
          <w:u w:val="single" w:color="auto"/>
        </w:rPr>
        <w:t xml:space="preserve">    </w:t>
      </w:r>
      <w:r>
        <w:rPr>
          <w:i w:val="0"/>
          <w:iCs w:val="0"/>
          <w:spacing w:val="0"/>
          <w:sz w:val="24"/>
          <w:szCs w:val="24"/>
        </w:rPr>
        <w:t xml:space="preserve"> 万元，资产总额为 </w:t>
      </w:r>
      <w:r>
        <w:rPr>
          <w:i w:val="0"/>
          <w:iCs w:val="0"/>
          <w:spacing w:val="0"/>
          <w:sz w:val="24"/>
          <w:szCs w:val="24"/>
          <w:u w:val="single" w:color="auto"/>
        </w:rPr>
        <w:t xml:space="preserve">    </w:t>
      </w:r>
      <w:r>
        <w:rPr>
          <w:i w:val="0"/>
          <w:iCs w:val="0"/>
          <w:spacing w:val="0"/>
          <w:sz w:val="24"/>
          <w:szCs w:val="24"/>
        </w:rPr>
        <w:t xml:space="preserve"> 万元</w:t>
      </w:r>
      <w:r>
        <w:rPr>
          <w:i w:val="0"/>
          <w:iCs w:val="0"/>
          <w:spacing w:val="0"/>
          <w:position w:val="16"/>
          <w:sz w:val="24"/>
          <w:szCs w:val="24"/>
        </w:rPr>
        <w:t xml:space="preserve"> </w:t>
      </w:r>
      <w:r>
        <w:rPr>
          <w:i w:val="0"/>
          <w:iCs w:val="0"/>
          <w:spacing w:val="0"/>
          <w:sz w:val="24"/>
          <w:szCs w:val="24"/>
        </w:rPr>
        <w:t>，属于</w:t>
      </w:r>
      <w:r>
        <w:rPr>
          <w:i w:val="0"/>
          <w:iCs w:val="0"/>
          <w:spacing w:val="0"/>
          <w:sz w:val="24"/>
          <w:szCs w:val="24"/>
          <w:u w:val="single" w:color="auto"/>
        </w:rPr>
        <w:t>（中型企业、小型企业、微型企业</w:t>
      </w:r>
      <w:r>
        <w:rPr>
          <w:i w:val="0"/>
          <w:iCs w:val="0"/>
          <w:spacing w:val="0"/>
          <w:w w:val="99"/>
          <w:sz w:val="24"/>
          <w:szCs w:val="24"/>
        </w:rPr>
        <w:t>）；</w:t>
      </w:r>
    </w:p>
    <w:p w14:paraId="1A8A64B4">
      <w:pPr>
        <w:pStyle w:val="6"/>
        <w:spacing w:before="129" w:line="291" w:lineRule="auto"/>
        <w:ind w:left="20" w:firstLine="648"/>
        <w:rPr>
          <w:i w:val="0"/>
          <w:iCs w:val="0"/>
          <w:spacing w:val="0"/>
          <w:sz w:val="24"/>
          <w:szCs w:val="24"/>
        </w:rPr>
      </w:pPr>
      <w:r>
        <w:rPr>
          <w:i w:val="0"/>
          <w:iCs w:val="0"/>
          <w:spacing w:val="0"/>
          <w:sz w:val="24"/>
          <w:szCs w:val="24"/>
        </w:rPr>
        <w:t>2.</w:t>
      </w:r>
      <w:r>
        <w:rPr>
          <w:i w:val="0"/>
          <w:iCs w:val="0"/>
          <w:spacing w:val="0"/>
          <w:sz w:val="24"/>
          <w:szCs w:val="24"/>
          <w:u w:val="single" w:color="auto"/>
        </w:rPr>
        <w:t xml:space="preserve"> （标的名称）</w:t>
      </w:r>
      <w:r>
        <w:rPr>
          <w:i w:val="0"/>
          <w:iCs w:val="0"/>
          <w:spacing w:val="0"/>
          <w:sz w:val="24"/>
          <w:szCs w:val="24"/>
        </w:rPr>
        <w:t>，属于</w:t>
      </w:r>
      <w:r>
        <w:rPr>
          <w:i w:val="0"/>
          <w:iCs w:val="0"/>
          <w:spacing w:val="0"/>
          <w:sz w:val="24"/>
          <w:szCs w:val="24"/>
          <w:u w:val="single" w:color="auto"/>
        </w:rPr>
        <w:t>（采购文件中明确的所属行业） 行业</w:t>
      </w:r>
      <w:r>
        <w:rPr>
          <w:i w:val="0"/>
          <w:iCs w:val="0"/>
          <w:spacing w:val="0"/>
          <w:sz w:val="24"/>
          <w:szCs w:val="24"/>
        </w:rPr>
        <w:t>；制造商为</w:t>
      </w:r>
      <w:r>
        <w:rPr>
          <w:i w:val="0"/>
          <w:iCs w:val="0"/>
          <w:spacing w:val="0"/>
          <w:sz w:val="24"/>
          <w:szCs w:val="24"/>
          <w:u w:val="single" w:color="auto"/>
        </w:rPr>
        <w:t>（企业名称</w:t>
      </w:r>
      <w:r>
        <w:rPr>
          <w:i w:val="0"/>
          <w:iCs w:val="0"/>
          <w:spacing w:val="0"/>
          <w:w w:val="96"/>
          <w:sz w:val="24"/>
          <w:szCs w:val="24"/>
        </w:rPr>
        <w:t>），</w:t>
      </w:r>
      <w:r>
        <w:rPr>
          <w:i w:val="0"/>
          <w:iCs w:val="0"/>
          <w:spacing w:val="0"/>
          <w:sz w:val="24"/>
          <w:szCs w:val="24"/>
        </w:rPr>
        <w:t xml:space="preserve">从业人员 </w:t>
      </w:r>
      <w:r>
        <w:rPr>
          <w:i w:val="0"/>
          <w:iCs w:val="0"/>
          <w:spacing w:val="0"/>
          <w:sz w:val="24"/>
          <w:szCs w:val="24"/>
          <w:u w:val="single" w:color="auto"/>
        </w:rPr>
        <w:t xml:space="preserve">   </w:t>
      </w:r>
      <w:r>
        <w:rPr>
          <w:rFonts w:hint="eastAsia"/>
          <w:i w:val="0"/>
          <w:iCs w:val="0"/>
          <w:spacing w:val="0"/>
          <w:sz w:val="24"/>
          <w:szCs w:val="24"/>
          <w:u w:val="single" w:color="auto"/>
          <w:lang w:val="en-US" w:eastAsia="zh-CN"/>
        </w:rPr>
        <w:t xml:space="preserve">  </w:t>
      </w:r>
      <w:r>
        <w:rPr>
          <w:i w:val="0"/>
          <w:iCs w:val="0"/>
          <w:spacing w:val="0"/>
          <w:sz w:val="24"/>
          <w:szCs w:val="24"/>
          <w:u w:val="single" w:color="auto"/>
        </w:rPr>
        <w:t xml:space="preserve"> </w:t>
      </w:r>
      <w:r>
        <w:rPr>
          <w:i w:val="0"/>
          <w:iCs w:val="0"/>
          <w:spacing w:val="0"/>
          <w:sz w:val="24"/>
          <w:szCs w:val="24"/>
        </w:rPr>
        <w:t xml:space="preserve"> 人，营业收入为 </w:t>
      </w:r>
      <w:r>
        <w:rPr>
          <w:i w:val="0"/>
          <w:iCs w:val="0"/>
          <w:spacing w:val="0"/>
          <w:sz w:val="24"/>
          <w:szCs w:val="24"/>
          <w:u w:val="single" w:color="auto"/>
        </w:rPr>
        <w:t xml:space="preserve">    </w:t>
      </w:r>
      <w:r>
        <w:rPr>
          <w:i w:val="0"/>
          <w:iCs w:val="0"/>
          <w:spacing w:val="0"/>
          <w:sz w:val="24"/>
          <w:szCs w:val="24"/>
        </w:rPr>
        <w:t xml:space="preserve"> 万元，资产总额为 </w:t>
      </w:r>
      <w:r>
        <w:rPr>
          <w:i w:val="0"/>
          <w:iCs w:val="0"/>
          <w:spacing w:val="0"/>
          <w:sz w:val="24"/>
          <w:szCs w:val="24"/>
          <w:u w:val="single" w:color="auto"/>
        </w:rPr>
        <w:t xml:space="preserve">    </w:t>
      </w:r>
      <w:r>
        <w:rPr>
          <w:i w:val="0"/>
          <w:iCs w:val="0"/>
          <w:spacing w:val="0"/>
          <w:sz w:val="24"/>
          <w:szCs w:val="24"/>
        </w:rPr>
        <w:t xml:space="preserve"> 万元，属于</w:t>
      </w:r>
      <w:r>
        <w:rPr>
          <w:i w:val="0"/>
          <w:iCs w:val="0"/>
          <w:spacing w:val="0"/>
          <w:sz w:val="24"/>
          <w:szCs w:val="24"/>
          <w:u w:val="single" w:color="auto"/>
        </w:rPr>
        <w:t>（中型企业、小型企业、微型企业</w:t>
      </w:r>
      <w:r>
        <w:rPr>
          <w:i w:val="0"/>
          <w:iCs w:val="0"/>
          <w:spacing w:val="0"/>
          <w:w w:val="98"/>
          <w:sz w:val="24"/>
          <w:szCs w:val="24"/>
        </w:rPr>
        <w:t>）；</w:t>
      </w:r>
    </w:p>
    <w:p w14:paraId="31848B2A">
      <w:pPr>
        <w:pStyle w:val="6"/>
        <w:spacing w:before="132" w:line="504" w:lineRule="exact"/>
        <w:ind w:left="688"/>
        <w:rPr>
          <w:spacing w:val="0"/>
          <w:sz w:val="24"/>
          <w:szCs w:val="24"/>
        </w:rPr>
      </w:pPr>
      <w:r>
        <w:rPr>
          <w:b/>
          <w:bCs/>
          <w:spacing w:val="0"/>
          <w:position w:val="4"/>
          <w:sz w:val="24"/>
          <w:szCs w:val="24"/>
        </w:rPr>
        <w:t>……</w:t>
      </w:r>
    </w:p>
    <w:p w14:paraId="02F28943">
      <w:pPr>
        <w:pStyle w:val="6"/>
        <w:spacing w:before="18" w:line="309" w:lineRule="auto"/>
        <w:ind w:left="46" w:right="233" w:firstLine="666"/>
        <w:rPr>
          <w:spacing w:val="0"/>
          <w:sz w:val="24"/>
          <w:szCs w:val="24"/>
        </w:rPr>
      </w:pPr>
    </w:p>
    <w:p w14:paraId="1AC5D0BB">
      <w:pPr>
        <w:pStyle w:val="6"/>
        <w:spacing w:before="18" w:line="309" w:lineRule="auto"/>
        <w:ind w:left="46" w:right="233" w:firstLine="666"/>
        <w:rPr>
          <w:spacing w:val="0"/>
          <w:sz w:val="24"/>
          <w:szCs w:val="24"/>
        </w:rPr>
      </w:pPr>
      <w:r>
        <w:rPr>
          <w:spacing w:val="0"/>
          <w:sz w:val="24"/>
          <w:szCs w:val="24"/>
        </w:rPr>
        <w:t>以上企业，不属于大企业的分支机构，不存在控股股东 为大企业的情形，也不存在与大企业的负责人为同一人的情</w:t>
      </w:r>
    </w:p>
    <w:p w14:paraId="7C599DD4">
      <w:pPr>
        <w:pStyle w:val="6"/>
        <w:spacing w:before="1" w:line="228" w:lineRule="auto"/>
        <w:ind w:left="35"/>
        <w:rPr>
          <w:spacing w:val="0"/>
          <w:sz w:val="24"/>
          <w:szCs w:val="24"/>
        </w:rPr>
      </w:pPr>
      <w:r>
        <w:rPr>
          <w:spacing w:val="0"/>
          <w:sz w:val="24"/>
          <w:szCs w:val="24"/>
        </w:rPr>
        <w:t>形。</w:t>
      </w:r>
    </w:p>
    <w:p w14:paraId="1AC2BF46">
      <w:pPr>
        <w:pStyle w:val="6"/>
        <w:spacing w:before="137" w:line="519" w:lineRule="exact"/>
        <w:ind w:left="682"/>
        <w:rPr>
          <w:rFonts w:hint="default" w:eastAsia="宋体"/>
          <w:spacing w:val="0"/>
          <w:position w:val="14"/>
          <w:sz w:val="24"/>
          <w:szCs w:val="24"/>
          <w:lang w:val="en-US" w:eastAsia="zh-CN"/>
        </w:rPr>
      </w:pPr>
      <w:r>
        <w:rPr>
          <w:spacing w:val="0"/>
          <w:position w:val="14"/>
          <w:sz w:val="24"/>
          <w:szCs w:val="24"/>
        </w:rPr>
        <w:t>本企业对上述声明内容的真实性负责。如有虚假，将</w:t>
      </w:r>
      <w:r>
        <w:rPr>
          <w:rFonts w:hint="eastAsia"/>
          <w:spacing w:val="0"/>
          <w:position w:val="14"/>
          <w:sz w:val="24"/>
          <w:szCs w:val="24"/>
          <w:lang w:val="en-US" w:eastAsia="zh-CN"/>
        </w:rPr>
        <w:t>依法承担响应责任</w:t>
      </w:r>
    </w:p>
    <w:p w14:paraId="4FD41EAA">
      <w:pPr>
        <w:pStyle w:val="6"/>
        <w:spacing w:before="171" w:line="540" w:lineRule="exact"/>
        <w:ind w:left="3876"/>
        <w:rPr>
          <w:spacing w:val="6"/>
          <w:position w:val="16"/>
          <w:sz w:val="24"/>
          <w:szCs w:val="24"/>
        </w:rPr>
      </w:pPr>
    </w:p>
    <w:p w14:paraId="0FC9D3CA">
      <w:pPr>
        <w:pStyle w:val="6"/>
        <w:spacing w:before="171" w:line="540" w:lineRule="exact"/>
        <w:ind w:left="3876"/>
        <w:rPr>
          <w:spacing w:val="6"/>
          <w:position w:val="16"/>
          <w:sz w:val="24"/>
          <w:szCs w:val="24"/>
        </w:rPr>
      </w:pPr>
    </w:p>
    <w:p w14:paraId="7D090CC0">
      <w:pPr>
        <w:pStyle w:val="6"/>
        <w:spacing w:before="171" w:line="540" w:lineRule="exact"/>
        <w:ind w:left="3876"/>
        <w:rPr>
          <w:sz w:val="24"/>
          <w:szCs w:val="24"/>
        </w:rPr>
      </w:pPr>
      <w:r>
        <w:rPr>
          <w:spacing w:val="6"/>
          <w:position w:val="16"/>
          <w:sz w:val="24"/>
          <w:szCs w:val="24"/>
        </w:rPr>
        <w:t>企业名称（盖章</w:t>
      </w:r>
      <w:r>
        <w:rPr>
          <w:spacing w:val="-84"/>
          <w:position w:val="16"/>
          <w:sz w:val="24"/>
          <w:szCs w:val="24"/>
        </w:rPr>
        <w:t>）：</w:t>
      </w:r>
    </w:p>
    <w:p w14:paraId="1C5170D6">
      <w:pPr>
        <w:pStyle w:val="6"/>
        <w:spacing w:before="1" w:line="228" w:lineRule="auto"/>
        <w:ind w:left="3942"/>
        <w:rPr>
          <w:sz w:val="24"/>
          <w:szCs w:val="24"/>
        </w:rPr>
      </w:pPr>
      <w:bookmarkStart w:id="71" w:name="bookmark1"/>
      <w:bookmarkEnd w:id="71"/>
    </w:p>
    <w:p w14:paraId="7FAD67C1">
      <w:pPr>
        <w:pStyle w:val="6"/>
        <w:spacing w:before="1" w:line="228" w:lineRule="auto"/>
        <w:ind w:left="3942"/>
        <w:rPr>
          <w:sz w:val="24"/>
          <w:szCs w:val="24"/>
        </w:rPr>
      </w:pPr>
      <w:r>
        <w:rPr>
          <w:sz w:val="24"/>
          <w:szCs w:val="24"/>
        </w:rPr>
        <w:t>日</w:t>
      </w:r>
      <w:r>
        <w:rPr>
          <w:rFonts w:hint="eastAsia"/>
          <w:sz w:val="24"/>
          <w:szCs w:val="24"/>
          <w:lang w:val="en-US" w:eastAsia="zh-CN"/>
        </w:rPr>
        <w:t xml:space="preserve">  </w:t>
      </w:r>
      <w:r>
        <w:rPr>
          <w:sz w:val="24"/>
          <w:szCs w:val="24"/>
        </w:rPr>
        <w:t>期：</w:t>
      </w:r>
    </w:p>
    <w:p w14:paraId="524D5F71">
      <w:pPr>
        <w:pStyle w:val="6"/>
        <w:spacing w:before="1" w:line="228" w:lineRule="auto"/>
        <w:ind w:left="3942"/>
        <w:rPr>
          <w:sz w:val="24"/>
          <w:szCs w:val="24"/>
        </w:rPr>
      </w:pPr>
    </w:p>
    <w:p w14:paraId="210E1164">
      <w:pPr>
        <w:pStyle w:val="6"/>
        <w:spacing w:before="1" w:line="228" w:lineRule="auto"/>
        <w:ind w:left="3942"/>
        <w:rPr>
          <w:sz w:val="24"/>
          <w:szCs w:val="24"/>
        </w:rPr>
      </w:pPr>
    </w:p>
    <w:p w14:paraId="4883EB4F">
      <w:pPr>
        <w:pStyle w:val="6"/>
        <w:spacing w:before="1" w:line="228" w:lineRule="auto"/>
        <w:ind w:left="3942"/>
        <w:rPr>
          <w:sz w:val="24"/>
          <w:szCs w:val="24"/>
        </w:rPr>
      </w:pPr>
    </w:p>
    <w:p w14:paraId="21029A02">
      <w:pPr>
        <w:pStyle w:val="6"/>
        <w:spacing w:before="1" w:line="228" w:lineRule="auto"/>
        <w:ind w:left="3942"/>
        <w:rPr>
          <w:sz w:val="24"/>
          <w:szCs w:val="24"/>
        </w:rPr>
      </w:pPr>
    </w:p>
    <w:p w14:paraId="72AE7BCE">
      <w:pPr>
        <w:pStyle w:val="6"/>
        <w:spacing w:before="1" w:line="228" w:lineRule="auto"/>
        <w:ind w:left="3942"/>
        <w:rPr>
          <w:sz w:val="24"/>
          <w:szCs w:val="24"/>
        </w:rPr>
      </w:pPr>
    </w:p>
    <w:p w14:paraId="2886D6A1">
      <w:pPr>
        <w:pStyle w:val="6"/>
        <w:spacing w:before="1" w:line="228" w:lineRule="auto"/>
        <w:ind w:left="3942"/>
        <w:rPr>
          <w:sz w:val="24"/>
          <w:szCs w:val="24"/>
        </w:rPr>
      </w:pPr>
    </w:p>
    <w:p w14:paraId="2C971AB0">
      <w:pPr>
        <w:tabs>
          <w:tab w:val="left" w:pos="2893"/>
        </w:tabs>
        <w:spacing w:before="244" w:line="241" w:lineRule="exact"/>
        <w:ind w:left="0" w:leftChars="0" w:firstLine="420" w:firstLineChars="200"/>
        <w:rPr>
          <w:rFonts w:hint="default" w:ascii="Arial" w:eastAsia="宋体"/>
          <w:sz w:val="21"/>
          <w:lang w:val="en-US" w:eastAsia="zh-CN"/>
        </w:rPr>
      </w:pPr>
      <w:r>
        <w:rPr>
          <w:rFonts w:ascii="Arial" w:hAnsi="Arial" w:eastAsia="Arial" w:cs="Arial"/>
          <w:sz w:val="21"/>
          <w:szCs w:val="21"/>
          <w:u w:val="single" w:color="auto"/>
        </w:rPr>
        <w:tab/>
      </w:r>
      <w:r>
        <w:rPr>
          <w:rFonts w:hint="eastAsia" w:ascii="Arial" w:hAnsi="Arial" w:eastAsia="宋体" w:cs="Arial"/>
          <w:sz w:val="21"/>
          <w:szCs w:val="21"/>
          <w:u w:val="single" w:color="auto"/>
          <w:lang w:val="en-US" w:eastAsia="zh-CN"/>
        </w:rPr>
        <w:t xml:space="preserve">                                                          </w:t>
      </w:r>
    </w:p>
    <w:p w14:paraId="080AA57E">
      <w:pPr>
        <w:jc w:val="center"/>
        <w:rPr>
          <w:rFonts w:hint="eastAsia"/>
        </w:rPr>
      </w:pPr>
      <w:r>
        <w:rPr>
          <w:rFonts w:ascii="宋体" w:hAnsi="宋体" w:eastAsia="宋体" w:cs="宋体"/>
          <w:sz w:val="18"/>
          <w:szCs w:val="18"/>
        </w:rPr>
        <w:t>从业人员、营业收入、资产总额填报上一年度数据，无上一年度数</w:t>
      </w:r>
      <w:r>
        <w:rPr>
          <w:rFonts w:ascii="宋体" w:hAnsi="宋体" w:eastAsia="宋体" w:cs="宋体"/>
          <w:spacing w:val="-1"/>
          <w:sz w:val="18"/>
          <w:szCs w:val="18"/>
        </w:rPr>
        <w:t>据的新成立企业可不填报。</w:t>
      </w:r>
    </w:p>
    <w:p w14:paraId="31AB0499">
      <w:pPr>
        <w:rPr>
          <w:rFonts w:hint="eastAsia"/>
        </w:rPr>
      </w:pPr>
    </w:p>
    <w:bookmarkEnd w:id="70"/>
    <w:p w14:paraId="5DA31A63">
      <w:pPr>
        <w:rPr>
          <w:b/>
          <w:sz w:val="28"/>
          <w:szCs w:val="28"/>
        </w:rPr>
      </w:pPr>
    </w:p>
    <w:p w14:paraId="50CE9843">
      <w:pPr>
        <w:rPr>
          <w:rFonts w:hint="eastAsia"/>
        </w:rPr>
      </w:pPr>
      <w:bookmarkStart w:id="72" w:name="_Toc463691773"/>
      <w:r>
        <w:rPr>
          <w:rFonts w:hint="eastAsia"/>
        </w:rPr>
        <w:br w:type="page"/>
      </w:r>
    </w:p>
    <w:p w14:paraId="65ECE852">
      <w:pPr>
        <w:pStyle w:val="2"/>
        <w:jc w:val="center"/>
        <w:rPr>
          <w:rFonts w:hint="eastAsia"/>
        </w:rPr>
      </w:pPr>
    </w:p>
    <w:p w14:paraId="671811DC">
      <w:pPr>
        <w:pStyle w:val="2"/>
        <w:jc w:val="center"/>
        <w:rPr>
          <w:rFonts w:hint="eastAsia"/>
        </w:rPr>
      </w:pPr>
      <w:r>
        <w:rPr>
          <w:rFonts w:hint="eastAsia"/>
        </w:rPr>
        <w:t>第五章  评标办法</w:t>
      </w:r>
      <w:bookmarkEnd w:id="72"/>
    </w:p>
    <w:p w14:paraId="592FBAC5">
      <w:pPr>
        <w:rPr>
          <w:rFonts w:hint="eastAsia"/>
        </w:rPr>
      </w:pPr>
    </w:p>
    <w:p w14:paraId="5E775E4B">
      <w:pPr>
        <w:rPr>
          <w:rFonts w:hint="eastAsia"/>
        </w:rPr>
      </w:pPr>
    </w:p>
    <w:p w14:paraId="7A054BA5">
      <w:pPr>
        <w:rPr>
          <w:rFonts w:hint="eastAsia"/>
        </w:rPr>
      </w:pPr>
    </w:p>
    <w:p w14:paraId="54CD750E">
      <w:pPr>
        <w:rPr>
          <w:rFonts w:hint="eastAsia"/>
        </w:rPr>
      </w:pPr>
    </w:p>
    <w:p w14:paraId="669397C1">
      <w:pPr>
        <w:rPr>
          <w:rFonts w:hint="eastAsia"/>
        </w:rPr>
      </w:pPr>
    </w:p>
    <w:p w14:paraId="6926CBC8">
      <w:pPr>
        <w:rPr>
          <w:rFonts w:hint="eastAsia"/>
        </w:rPr>
      </w:pPr>
    </w:p>
    <w:p w14:paraId="156C3A46">
      <w:pPr>
        <w:rPr>
          <w:rFonts w:hint="eastAsia"/>
        </w:rPr>
      </w:pPr>
    </w:p>
    <w:p w14:paraId="199EC0E5">
      <w:pPr>
        <w:rPr>
          <w:rFonts w:hint="eastAsia"/>
        </w:rPr>
      </w:pPr>
    </w:p>
    <w:p w14:paraId="02F6CCA3">
      <w:pPr>
        <w:rPr>
          <w:rFonts w:hint="eastAsia"/>
        </w:rPr>
      </w:pPr>
    </w:p>
    <w:p w14:paraId="41C9CD06">
      <w:pPr>
        <w:rPr>
          <w:rFonts w:hint="eastAsia"/>
        </w:rPr>
      </w:pPr>
    </w:p>
    <w:p w14:paraId="5E37FC88">
      <w:pPr>
        <w:rPr>
          <w:rFonts w:hint="eastAsia"/>
        </w:rPr>
      </w:pPr>
    </w:p>
    <w:p w14:paraId="667D7E98">
      <w:pPr>
        <w:rPr>
          <w:rFonts w:hint="eastAsia"/>
        </w:rPr>
      </w:pPr>
    </w:p>
    <w:p w14:paraId="7A012C1F">
      <w:pPr>
        <w:rPr>
          <w:rFonts w:hint="eastAsia"/>
        </w:rPr>
      </w:pPr>
    </w:p>
    <w:p w14:paraId="3A511915">
      <w:pPr>
        <w:rPr>
          <w:rFonts w:hint="eastAsia"/>
        </w:rPr>
      </w:pPr>
    </w:p>
    <w:p w14:paraId="0ED41968">
      <w:pPr>
        <w:rPr>
          <w:rFonts w:hint="eastAsia"/>
        </w:rPr>
      </w:pPr>
    </w:p>
    <w:p w14:paraId="72C526AD">
      <w:pPr>
        <w:rPr>
          <w:rFonts w:hint="eastAsia"/>
        </w:rPr>
      </w:pPr>
    </w:p>
    <w:p w14:paraId="3610B28B">
      <w:pPr>
        <w:rPr>
          <w:rFonts w:hint="eastAsia"/>
        </w:rPr>
      </w:pPr>
    </w:p>
    <w:p w14:paraId="109E28AD">
      <w:pPr>
        <w:rPr>
          <w:rFonts w:hint="eastAsia"/>
        </w:rPr>
      </w:pPr>
    </w:p>
    <w:p w14:paraId="28988505">
      <w:pPr>
        <w:rPr>
          <w:rFonts w:hint="eastAsia"/>
        </w:rPr>
      </w:pPr>
    </w:p>
    <w:p w14:paraId="0436915B">
      <w:pPr>
        <w:rPr>
          <w:rFonts w:hint="eastAsia"/>
        </w:rPr>
      </w:pPr>
    </w:p>
    <w:p w14:paraId="734ED12E">
      <w:pPr>
        <w:rPr>
          <w:rFonts w:hint="eastAsia"/>
        </w:rPr>
      </w:pPr>
    </w:p>
    <w:p w14:paraId="15C16F2A">
      <w:pPr>
        <w:rPr>
          <w:rFonts w:hint="eastAsia"/>
        </w:rPr>
      </w:pPr>
    </w:p>
    <w:p w14:paraId="404556BA">
      <w:pPr>
        <w:rPr>
          <w:rFonts w:hint="eastAsia"/>
        </w:rPr>
      </w:pPr>
    </w:p>
    <w:p w14:paraId="35387B6D">
      <w:pPr>
        <w:rPr>
          <w:rFonts w:hint="eastAsia"/>
        </w:rPr>
      </w:pPr>
    </w:p>
    <w:p w14:paraId="38ABCC92">
      <w:pPr>
        <w:rPr>
          <w:rFonts w:hint="eastAsia"/>
        </w:rPr>
      </w:pPr>
    </w:p>
    <w:p w14:paraId="02640613">
      <w:pPr>
        <w:rPr>
          <w:rFonts w:hint="eastAsia"/>
        </w:rPr>
      </w:pPr>
    </w:p>
    <w:p w14:paraId="3C759060">
      <w:pPr>
        <w:rPr>
          <w:rFonts w:hint="eastAsia"/>
        </w:rPr>
      </w:pPr>
    </w:p>
    <w:p w14:paraId="02FB009F">
      <w:pPr>
        <w:rPr>
          <w:rFonts w:hint="eastAsia"/>
        </w:rPr>
      </w:pPr>
    </w:p>
    <w:p w14:paraId="02FD4173">
      <w:pPr>
        <w:rPr>
          <w:rFonts w:hint="eastAsia"/>
        </w:rPr>
      </w:pPr>
    </w:p>
    <w:p w14:paraId="06471031">
      <w:pPr>
        <w:rPr>
          <w:rFonts w:hint="eastAsia"/>
        </w:rPr>
      </w:pPr>
    </w:p>
    <w:p w14:paraId="608330F3">
      <w:pPr>
        <w:rPr>
          <w:rFonts w:hint="eastAsia"/>
        </w:rPr>
      </w:pPr>
    </w:p>
    <w:p w14:paraId="1FC1D038">
      <w:pPr>
        <w:rPr>
          <w:rFonts w:hint="eastAsia"/>
        </w:rPr>
      </w:pPr>
    </w:p>
    <w:p w14:paraId="0BFFAF00">
      <w:pPr>
        <w:rPr>
          <w:rFonts w:hint="eastAsia"/>
        </w:rPr>
      </w:pPr>
    </w:p>
    <w:p w14:paraId="23BA654B">
      <w:pPr>
        <w:rPr>
          <w:rFonts w:hint="eastAsia"/>
        </w:rPr>
      </w:pPr>
    </w:p>
    <w:p w14:paraId="7A96DEAE">
      <w:pPr>
        <w:rPr>
          <w:rFonts w:hint="eastAsia"/>
        </w:rPr>
      </w:pPr>
    </w:p>
    <w:p w14:paraId="33607043">
      <w:pPr>
        <w:rPr>
          <w:rFonts w:hint="eastAsia"/>
        </w:rPr>
      </w:pPr>
    </w:p>
    <w:p w14:paraId="5D4E9876">
      <w:pPr>
        <w:rPr>
          <w:rFonts w:hint="eastAsia"/>
        </w:rPr>
      </w:pPr>
    </w:p>
    <w:p w14:paraId="10BAC47B">
      <w:pPr>
        <w:rPr>
          <w:rFonts w:hint="eastAsia"/>
        </w:rPr>
      </w:pPr>
    </w:p>
    <w:p w14:paraId="5962A747">
      <w:pPr>
        <w:rPr>
          <w:rFonts w:hint="eastAsia"/>
        </w:rPr>
      </w:pPr>
    </w:p>
    <w:p w14:paraId="5F708E05">
      <w:pPr>
        <w:rPr>
          <w:rFonts w:hint="eastAsia"/>
        </w:rPr>
      </w:pPr>
    </w:p>
    <w:p w14:paraId="32722FB1">
      <w:pPr>
        <w:rPr>
          <w:rFonts w:hint="eastAsia"/>
        </w:rPr>
      </w:pPr>
    </w:p>
    <w:p w14:paraId="40DBB9DC">
      <w:pPr>
        <w:rPr>
          <w:rFonts w:hint="eastAsia"/>
        </w:rPr>
      </w:pPr>
    </w:p>
    <w:p w14:paraId="65A1CE8A">
      <w:pPr>
        <w:rPr>
          <w:rFonts w:hint="eastAsia"/>
        </w:rPr>
      </w:pPr>
    </w:p>
    <w:p w14:paraId="06D493A0">
      <w:pPr>
        <w:rPr>
          <w:rFonts w:hint="eastAsia"/>
        </w:rPr>
      </w:pPr>
    </w:p>
    <w:p w14:paraId="3A5E288A">
      <w:pPr>
        <w:rPr>
          <w:rFonts w:hint="eastAsia"/>
        </w:rPr>
      </w:pPr>
    </w:p>
    <w:p w14:paraId="588033A1">
      <w:pPr>
        <w:rPr>
          <w:rFonts w:hint="eastAsia"/>
        </w:rPr>
      </w:pPr>
    </w:p>
    <w:p w14:paraId="3A3CBCA5">
      <w:pPr>
        <w:rPr>
          <w:rFonts w:hint="eastAsia"/>
          <w:b/>
          <w:sz w:val="28"/>
          <w:szCs w:val="28"/>
        </w:rPr>
      </w:pPr>
      <w:r>
        <w:rPr>
          <w:rFonts w:hint="eastAsia"/>
          <w:b/>
          <w:sz w:val="28"/>
          <w:szCs w:val="28"/>
        </w:rPr>
        <w:br w:type="page"/>
      </w:r>
    </w:p>
    <w:p w14:paraId="3E2C7B7E">
      <w:pPr>
        <w:jc w:val="center"/>
        <w:rPr>
          <w:rFonts w:hint="eastAsia"/>
          <w:b/>
          <w:sz w:val="28"/>
          <w:szCs w:val="28"/>
        </w:rPr>
      </w:pPr>
      <w:r>
        <w:rPr>
          <w:rFonts w:hint="eastAsia"/>
          <w:b/>
          <w:sz w:val="28"/>
          <w:szCs w:val="28"/>
        </w:rPr>
        <w:t>评标办法</w:t>
      </w:r>
      <w:bookmarkStart w:id="73" w:name="_Toc216236400"/>
    </w:p>
    <w:p w14:paraId="54A803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一﹑评标原则</w:t>
      </w:r>
    </w:p>
    <w:p w14:paraId="6F1608F5">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评标必须遵循公开、公平﹑公正的原则对待所有供应商。</w:t>
      </w:r>
    </w:p>
    <w:p w14:paraId="6F7F783A">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供应商提供的经签字确认的投标报价作为价格评价依据。</w:t>
      </w:r>
    </w:p>
    <w:p w14:paraId="0BE19381">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招标文件和投标文件是评标的依据，投标文件必须符合招标文件的要求。</w:t>
      </w:r>
    </w:p>
    <w:p w14:paraId="6EE0CA7F">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评审过程应符合国家有关法规﹑文件规定。</w:t>
      </w:r>
    </w:p>
    <w:p w14:paraId="04C382F4">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在评标过程中，可要求供应商对其投标文件中含义不明确的内容，通过集体询 标澄清。</w:t>
      </w:r>
    </w:p>
    <w:p w14:paraId="787DBC0F">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评标委员会推荐资格及响应性评审合格，综合得分由高到低排序前三名的供应商，根据得分由评标委员会确定排名第一的中标候选供应商为中标供应商。</w:t>
      </w:r>
    </w:p>
    <w:p w14:paraId="489891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二、评标方法：采用综合评分法评标。</w:t>
      </w:r>
    </w:p>
    <w:p w14:paraId="45B1356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 xml:space="preserve">    本项目采用综合评分法进行评审。综合评分法是指在最大限度地满足招标文件实质性要求前提下，按照招标文件中规定的各项因素进行综合评审后，以评标总得分最高的供应商作为中标侯选供应商或者中标供应商的评标方法。根据投标报价、商务部分、技术部分、售后服务对招标文件的响应程度等进行综合评分。</w:t>
      </w:r>
    </w:p>
    <w:p w14:paraId="33B5040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三﹑评标程序</w:t>
      </w:r>
    </w:p>
    <w:p w14:paraId="008FEC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 xml:space="preserve">    评标程序包括：评标准备﹑初步评审﹑详细评审﹑询标（必要时）、推荐中标候选供应商。</w:t>
      </w:r>
    </w:p>
    <w:p w14:paraId="0C8369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四﹑评标内容﹑标准及方法</w:t>
      </w:r>
    </w:p>
    <w:p w14:paraId="4ECC0AE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（一）评标准备</w:t>
      </w:r>
    </w:p>
    <w:p w14:paraId="49BE129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 xml:space="preserve"> １、评标前评标委员会召开全体成员会议，介绍评标方法及标准。评标委员会成员熟悉招标文件﹑投标文件﹑补充通知及评标方法及标准。</w:t>
      </w:r>
    </w:p>
    <w:p w14:paraId="51C1042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（二）初步评审</w:t>
      </w:r>
    </w:p>
    <w:p w14:paraId="5A4EC8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1、主要是对投标文件进行资格及响应性审查，确定初步审查合格的供应商。</w:t>
      </w:r>
    </w:p>
    <w:p w14:paraId="7EA9289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如果其中一项不符合招标文件要求，初审不合格，不进入详细评审。</w:t>
      </w:r>
    </w:p>
    <w:p w14:paraId="41D081F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初步评审标准见附表1。</w:t>
      </w:r>
    </w:p>
    <w:p w14:paraId="28004808">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szCs w:val="21"/>
        </w:rPr>
      </w:pPr>
      <w:r>
        <w:rPr>
          <w:rFonts w:hint="eastAsia" w:ascii="宋体" w:hAnsi="宋体"/>
          <w:szCs w:val="21"/>
        </w:rPr>
        <w:t xml:space="preserve">  2、评分因素及分值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3579"/>
        <w:gridCol w:w="5434"/>
      </w:tblGrid>
      <w:tr w14:paraId="3DD1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099" w:type="dxa"/>
            <w:tcBorders>
              <w:top w:val="single" w:color="auto" w:sz="12" w:space="0"/>
              <w:left w:val="single" w:color="auto" w:sz="12" w:space="0"/>
              <w:right w:val="single" w:color="auto" w:sz="6" w:space="0"/>
            </w:tcBorders>
            <w:noWrap w:val="0"/>
            <w:vAlign w:val="center"/>
          </w:tcPr>
          <w:p w14:paraId="013259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序号</w:t>
            </w:r>
          </w:p>
        </w:tc>
        <w:tc>
          <w:tcPr>
            <w:tcW w:w="3579" w:type="dxa"/>
            <w:tcBorders>
              <w:top w:val="single" w:color="auto" w:sz="12" w:space="0"/>
              <w:left w:val="single" w:color="auto" w:sz="6" w:space="0"/>
            </w:tcBorders>
            <w:noWrap w:val="0"/>
            <w:vAlign w:val="center"/>
          </w:tcPr>
          <w:p w14:paraId="49D74C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评分因素</w:t>
            </w:r>
          </w:p>
        </w:tc>
        <w:tc>
          <w:tcPr>
            <w:tcW w:w="5434" w:type="dxa"/>
            <w:tcBorders>
              <w:top w:val="single" w:color="auto" w:sz="12" w:space="0"/>
              <w:right w:val="single" w:color="auto" w:sz="12" w:space="0"/>
            </w:tcBorders>
            <w:noWrap w:val="0"/>
            <w:vAlign w:val="center"/>
          </w:tcPr>
          <w:p w14:paraId="66CBF5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分值</w:t>
            </w:r>
          </w:p>
        </w:tc>
      </w:tr>
      <w:tr w14:paraId="3E6D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99" w:type="dxa"/>
            <w:tcBorders>
              <w:left w:val="single" w:color="auto" w:sz="12" w:space="0"/>
              <w:right w:val="single" w:color="auto" w:sz="6" w:space="0"/>
            </w:tcBorders>
            <w:noWrap w:val="0"/>
            <w:vAlign w:val="center"/>
          </w:tcPr>
          <w:p w14:paraId="767A4A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1</w:t>
            </w:r>
          </w:p>
        </w:tc>
        <w:tc>
          <w:tcPr>
            <w:tcW w:w="3579" w:type="dxa"/>
            <w:tcBorders>
              <w:left w:val="single" w:color="auto" w:sz="6" w:space="0"/>
            </w:tcBorders>
            <w:noWrap w:val="0"/>
            <w:vAlign w:val="center"/>
          </w:tcPr>
          <w:p w14:paraId="07D15C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技术、商务</w:t>
            </w:r>
          </w:p>
        </w:tc>
        <w:tc>
          <w:tcPr>
            <w:tcW w:w="5434" w:type="dxa"/>
            <w:tcBorders>
              <w:right w:val="single" w:color="auto" w:sz="12" w:space="0"/>
            </w:tcBorders>
            <w:noWrap w:val="0"/>
            <w:vAlign w:val="center"/>
          </w:tcPr>
          <w:p w14:paraId="04EDBB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70分</w:t>
            </w:r>
          </w:p>
        </w:tc>
      </w:tr>
      <w:tr w14:paraId="3DD0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9" w:type="dxa"/>
            <w:tcBorders>
              <w:left w:val="single" w:color="auto" w:sz="12" w:space="0"/>
              <w:right w:val="single" w:color="auto" w:sz="6" w:space="0"/>
            </w:tcBorders>
            <w:noWrap w:val="0"/>
            <w:vAlign w:val="center"/>
          </w:tcPr>
          <w:p w14:paraId="4BE4AB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2</w:t>
            </w:r>
          </w:p>
        </w:tc>
        <w:tc>
          <w:tcPr>
            <w:tcW w:w="3579" w:type="dxa"/>
            <w:tcBorders>
              <w:left w:val="single" w:color="auto" w:sz="6" w:space="0"/>
            </w:tcBorders>
            <w:noWrap w:val="0"/>
            <w:vAlign w:val="center"/>
          </w:tcPr>
          <w:p w14:paraId="3B2A07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价格</w:t>
            </w:r>
          </w:p>
        </w:tc>
        <w:tc>
          <w:tcPr>
            <w:tcW w:w="5434" w:type="dxa"/>
            <w:tcBorders>
              <w:right w:val="single" w:color="auto" w:sz="12" w:space="0"/>
            </w:tcBorders>
            <w:noWrap w:val="0"/>
            <w:vAlign w:val="center"/>
          </w:tcPr>
          <w:p w14:paraId="705F6E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30分</w:t>
            </w:r>
          </w:p>
        </w:tc>
      </w:tr>
      <w:tr w14:paraId="71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78" w:type="dxa"/>
            <w:gridSpan w:val="2"/>
            <w:tcBorders>
              <w:left w:val="single" w:color="auto" w:sz="12" w:space="0"/>
              <w:bottom w:val="single" w:color="auto" w:sz="12" w:space="0"/>
            </w:tcBorders>
            <w:noWrap w:val="0"/>
            <w:vAlign w:val="center"/>
          </w:tcPr>
          <w:p w14:paraId="6A33C2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总  分</w:t>
            </w:r>
          </w:p>
        </w:tc>
        <w:tc>
          <w:tcPr>
            <w:tcW w:w="5434" w:type="dxa"/>
            <w:tcBorders>
              <w:bottom w:val="single" w:color="auto" w:sz="12" w:space="0"/>
              <w:right w:val="single" w:color="auto" w:sz="12" w:space="0"/>
            </w:tcBorders>
            <w:noWrap w:val="0"/>
            <w:vAlign w:val="center"/>
          </w:tcPr>
          <w:p w14:paraId="6BF6F9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100分</w:t>
            </w:r>
          </w:p>
        </w:tc>
      </w:tr>
    </w:tbl>
    <w:p w14:paraId="5CD8255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（三）详细评审</w:t>
      </w:r>
    </w:p>
    <w:p w14:paraId="77BB417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1、对初审合格的供应商进行综合评分。评审内容包括投标报价、商务部分、技术部分、售后服务。</w:t>
      </w:r>
    </w:p>
    <w:p w14:paraId="787CD10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2、综合评审指标分数详细评审标准详见附表2</w:t>
      </w:r>
    </w:p>
    <w:p w14:paraId="44E826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3、综合评审得分由高到低排序。</w:t>
      </w:r>
    </w:p>
    <w:p w14:paraId="3FD0209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（四）询标（必要时）</w:t>
      </w:r>
    </w:p>
    <w:p w14:paraId="49F85F7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在评标过程中，可要求供应商对其投标文件中含义不明确的内容，通过集体询标澄清。</w:t>
      </w:r>
    </w:p>
    <w:p w14:paraId="260FDCA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（五）确定中标候选供应商</w:t>
      </w:r>
    </w:p>
    <w:p w14:paraId="12A1530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szCs w:val="21"/>
        </w:rPr>
      </w:pPr>
      <w:r>
        <w:rPr>
          <w:rFonts w:hint="eastAsia" w:ascii="宋体" w:hAnsi="宋体"/>
          <w:szCs w:val="21"/>
        </w:rPr>
        <w:t>评标委员会根据资格及响应性评审合格，综合得分由高到低排序前三名的供应商为中标候选供应商。根据得分由评标委员会确定排名第一的中标候选供应商为中标供应商。</w:t>
      </w:r>
    </w:p>
    <w:p w14:paraId="2CD1894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五、确定中标供应商</w:t>
      </w:r>
    </w:p>
    <w:p w14:paraId="63CB1A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 xml:space="preserve">   根据得分由评标委员会确定排名第一的中标候选供应商为中标供应商，采购代理机构发中标通知书。中标供应商与采购人签定合同。</w:t>
      </w:r>
    </w:p>
    <w:p w14:paraId="4F6FF0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六、废标原则</w:t>
      </w:r>
    </w:p>
    <w:p w14:paraId="04180A5A">
      <w:pPr>
        <w:pStyle w:val="12"/>
        <w:keepNext w:val="0"/>
        <w:keepLines w:val="0"/>
        <w:pageBreakBefore w:val="0"/>
        <w:widowControl w:val="0"/>
        <w:kinsoku/>
        <w:wordWrap/>
        <w:overflowPunct/>
        <w:topLinePunct w:val="0"/>
        <w:autoSpaceDE/>
        <w:autoSpaceDN/>
        <w:bidi w:val="0"/>
        <w:adjustRightInd/>
        <w:snapToGrid/>
        <w:spacing w:line="300" w:lineRule="exact"/>
        <w:ind w:left="311" w:leftChars="148" w:firstLine="0" w:firstLineChars="0"/>
        <w:textAlignment w:val="auto"/>
        <w:rPr>
          <w:rFonts w:ascii="宋体" w:hAnsi="宋体"/>
        </w:rPr>
      </w:pPr>
      <w:r>
        <w:rPr>
          <w:rFonts w:hint="eastAsia" w:ascii="宋体" w:hAnsi="宋体"/>
        </w:rPr>
        <w:t>针对本项目，根据《中华人民共和国政府采购法》第三十六条规定，有下列条件之一的，应予废标处理：</w:t>
      </w:r>
    </w:p>
    <w:p w14:paraId="625FA1D1">
      <w:pPr>
        <w:pStyle w:val="12"/>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宋体" w:hAnsi="宋体"/>
        </w:rPr>
      </w:pPr>
      <w:r>
        <w:rPr>
          <w:rFonts w:hint="eastAsia" w:ascii="宋体" w:hAnsi="宋体"/>
        </w:rPr>
        <w:t>（一）符合专业条件的供应商或者对招标文件作实质响应的供应商不足三家；</w:t>
      </w:r>
    </w:p>
    <w:p w14:paraId="65A6EBD9">
      <w:pPr>
        <w:pStyle w:val="12"/>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ascii="宋体" w:hAnsi="宋体"/>
        </w:rPr>
      </w:pPr>
      <w:r>
        <w:rPr>
          <w:rFonts w:hint="eastAsia" w:ascii="宋体" w:hAnsi="宋体"/>
        </w:rPr>
        <w:t>（二）出现影响采购公正的违法、违规行为；</w:t>
      </w:r>
    </w:p>
    <w:p w14:paraId="4B4752D6">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宋体" w:hAnsi="宋体"/>
          <w:szCs w:val="21"/>
        </w:rPr>
      </w:pPr>
      <w:r>
        <w:rPr>
          <w:rFonts w:hint="eastAsia" w:ascii="宋体" w:hAnsi="宋体"/>
          <w:szCs w:val="21"/>
        </w:rPr>
        <w:t>（三）因重大变故，采购任务取消的。</w:t>
      </w:r>
    </w:p>
    <w:p w14:paraId="15679A3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附：</w:t>
      </w:r>
    </w:p>
    <w:p w14:paraId="5144C07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rPr>
      </w:pPr>
      <w:r>
        <w:rPr>
          <w:rFonts w:hint="eastAsia" w:ascii="宋体" w:hAnsi="宋体" w:eastAsia="宋体" w:cs="Times New Roman"/>
          <w:szCs w:val="21"/>
          <w:lang w:val="zh-CN"/>
        </w:rPr>
        <w:t>本项目采用</w:t>
      </w:r>
      <w:r>
        <w:rPr>
          <w:rFonts w:hint="eastAsia" w:ascii="宋体" w:hAnsi="宋体" w:eastAsia="宋体" w:cs="Times New Roman"/>
          <w:szCs w:val="21"/>
        </w:rPr>
        <w:t>综合评分法</w:t>
      </w:r>
      <w:r>
        <w:rPr>
          <w:rFonts w:hint="eastAsia" w:ascii="宋体" w:hAnsi="宋体" w:eastAsia="宋体" w:cs="Times New Roman"/>
          <w:szCs w:val="21"/>
          <w:lang w:val="zh-CN"/>
        </w:rPr>
        <w:t>评标，</w:t>
      </w:r>
      <w:bookmarkStart w:id="78" w:name="_GoBack"/>
      <w:bookmarkEnd w:id="78"/>
      <w:r>
        <w:rPr>
          <w:rFonts w:hint="eastAsia" w:ascii="宋体" w:hAnsi="宋体" w:cs="Times New Roman"/>
          <w:szCs w:val="21"/>
          <w:lang w:val="zh-CN"/>
        </w:rPr>
        <w:t>评标委员会</w:t>
      </w:r>
      <w:r>
        <w:rPr>
          <w:rFonts w:hint="eastAsia" w:ascii="宋体" w:hAnsi="宋体" w:eastAsia="宋体" w:cs="Times New Roman"/>
          <w:szCs w:val="21"/>
          <w:lang w:val="zh-CN"/>
        </w:rPr>
        <w:t>将按下述标准评定预中标人：</w:t>
      </w:r>
      <w:r>
        <w:rPr>
          <w:rFonts w:hint="eastAsia" w:ascii="宋体" w:hAnsi="宋体" w:eastAsia="宋体" w:cs="Times New Roman"/>
          <w:szCs w:val="21"/>
        </w:rPr>
        <w:t>按评审后供应商得分由高到低的顺序排列；得分相同的，按投标报价由低到高顺序排列；得分且投标报价相同的，按技术指标优劣顺序排列。</w:t>
      </w:r>
      <w:r>
        <w:rPr>
          <w:rFonts w:hint="eastAsia" w:ascii="宋体" w:hAnsi="宋体" w:eastAsia="宋体" w:cs="Times New Roman"/>
          <w:szCs w:val="21"/>
          <w:lang w:val="zh-CN"/>
        </w:rPr>
        <w:t>本项目不接受任何额外捐赠。</w:t>
      </w:r>
      <w:r>
        <w:rPr>
          <w:rFonts w:hint="eastAsia" w:ascii="宋体" w:hAnsi="宋体" w:cs="Times New Roman"/>
          <w:szCs w:val="21"/>
          <w:lang w:val="zh-CN"/>
        </w:rPr>
        <w:t>评标委员会</w:t>
      </w:r>
      <w:r>
        <w:rPr>
          <w:rFonts w:hint="eastAsia" w:ascii="宋体" w:hAnsi="宋体" w:eastAsia="宋体" w:cs="Times New Roman"/>
          <w:szCs w:val="21"/>
          <w:lang w:val="zh-CN"/>
        </w:rPr>
        <w:t>在评审时，应将下列相关政策列入投标报价的计算：</w:t>
      </w:r>
    </w:p>
    <w:p w14:paraId="374B081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1、促进中小企业发展政策说明</w:t>
      </w:r>
    </w:p>
    <w:p w14:paraId="2F655EC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根据财政部《政府采购促进中小企业发展暂行办法》(财库〔2020〕46号)规定，符合小微企业标准，享受政府采购扶持政策。</w:t>
      </w:r>
    </w:p>
    <w:p w14:paraId="4548841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根据《关于进一步加大政府采购支持中小企业力度的通知》(财库[2022]19号)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11B0ACB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本项目对小微企业投标报价给予10％（工程项目为3%）的扣除，大中型企业与小微企业组成联合体或者大中型企业向小微企业分包的，其投标报价给予4％的扣除，用扣除后的价格参与报价评审。</w:t>
      </w:r>
    </w:p>
    <w:p w14:paraId="2BA6364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注：小微企业须提供声明函及报价说明</w:t>
      </w:r>
    </w:p>
    <w:p w14:paraId="79889B7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2、促进监狱企业发展政府采购政策说明</w:t>
      </w:r>
    </w:p>
    <w:p w14:paraId="0F3AA33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根据财政部《关于政府采购支持监狱企业发展有关问题的通知》(财库[2014]68号)规定，符合条件的监狱企业，享受政府采购扶持政策。</w:t>
      </w:r>
    </w:p>
    <w:p w14:paraId="2107DE9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供应商提供的产品是监狱企业制造的，其投标报价给予</w:t>
      </w:r>
      <w:r>
        <w:rPr>
          <w:rFonts w:hint="eastAsia" w:ascii="宋体" w:hAnsi="宋体" w:eastAsia="宋体" w:cs="Times New Roman"/>
          <w:szCs w:val="21"/>
          <w:lang w:val="en-US" w:eastAsia="zh-CN"/>
        </w:rPr>
        <w:t>10</w:t>
      </w:r>
      <w:r>
        <w:rPr>
          <w:rFonts w:hint="eastAsia" w:ascii="宋体" w:hAnsi="宋体" w:eastAsia="宋体" w:cs="Times New Roman"/>
          <w:szCs w:val="21"/>
          <w:lang w:val="zh-CN" w:eastAsia="zh-CN"/>
        </w:rPr>
        <w:t>%的扣除，用扣除后的价格参与报价评审。</w:t>
      </w:r>
    </w:p>
    <w:p w14:paraId="74E58F9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注：监狱企业须须提供“由省级以上监狱管理局、戒毒管理局(含新疆生产建设兵团)出具的属于监狱企业的证明文件”及报价说明</w:t>
      </w:r>
    </w:p>
    <w:p w14:paraId="7F3EB59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3、促进残疾人就业政府采购政策说明</w:t>
      </w:r>
    </w:p>
    <w:p w14:paraId="5C3ADC5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根据财政部《关于促进残疾人就业政府采购政策的通知》(财库〔2017〕141号)规定，符合条件的残疾人福利性单位，享受政府采购扶持政策。</w:t>
      </w:r>
    </w:p>
    <w:p w14:paraId="7DB741F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提供本单位制造的货物、承担的工程或者服务(以下简称产品)，或者提供其他残疾人福利性单位制造的货物(不包括使用非残疾人福利性单位注册商标的货物)。对于符合条件的福利性单位投标报价给予</w:t>
      </w:r>
      <w:r>
        <w:rPr>
          <w:rFonts w:hint="eastAsia" w:ascii="宋体" w:hAnsi="宋体" w:eastAsia="宋体" w:cs="Times New Roman"/>
          <w:szCs w:val="21"/>
          <w:lang w:val="en-US" w:eastAsia="zh-CN"/>
        </w:rPr>
        <w:t>10</w:t>
      </w:r>
      <w:r>
        <w:rPr>
          <w:rFonts w:hint="eastAsia" w:ascii="宋体" w:hAnsi="宋体" w:eastAsia="宋体" w:cs="Times New Roman"/>
          <w:szCs w:val="21"/>
          <w:lang w:val="zh-CN" w:eastAsia="zh-CN"/>
        </w:rPr>
        <w:t>%的扣除，用扣除后的价格参与报价评审。</w:t>
      </w:r>
    </w:p>
    <w:p w14:paraId="7D272CF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注：残疾人福利性单位须提供声明函及报价说明</w:t>
      </w:r>
    </w:p>
    <w:p w14:paraId="048FF16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4、同时属于中小企业、监狱企业、残疾人福利性单位的，其享受的价格扣除比例取小微企业扣除率、监狱企业扣除率、残疾人福利性单位扣除率中的较大值。</w:t>
      </w:r>
    </w:p>
    <w:p w14:paraId="35EB181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5、根据《关于调整优化节能产品、环境标志产品政府采购执行机制的通知》(财库[2019]9号)文件要求，所投产品在品目目录内的，给予投标报价得分的3％的加分；采购项目中既包含品目目录内产品也包含非品目目录内产品的，给予投标报价得分的2％的加分；投标产品同时纳入节能及环境标志品目清单的不累计加分(应当提供依据国家确定的认证机构出具的、处于有效期之内的产品认证证书)。</w:t>
      </w:r>
    </w:p>
    <w:p w14:paraId="337BBEF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rPr>
      </w:pPr>
      <w:r>
        <w:rPr>
          <w:rFonts w:hint="eastAsia" w:ascii="宋体" w:hAnsi="宋体" w:eastAsia="宋体" w:cs="Times New Roman"/>
          <w:szCs w:val="21"/>
          <w:lang w:val="zh-CN" w:eastAsia="zh-CN"/>
        </w:rPr>
        <w:t>6、政府采购进口产</w:t>
      </w:r>
      <w:r>
        <w:rPr>
          <w:rFonts w:hint="eastAsia" w:ascii="宋体" w:hAnsi="宋体" w:eastAsia="宋体" w:cs="Times New Roman"/>
          <w:szCs w:val="21"/>
          <w:lang w:val="zh-CN"/>
        </w:rPr>
        <w:t>品的规定</w:t>
      </w:r>
    </w:p>
    <w:p w14:paraId="66FCA8F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rPr>
      </w:pPr>
      <w:r>
        <w:rPr>
          <w:rFonts w:hint="eastAsia" w:ascii="宋体" w:hAnsi="宋体" w:eastAsia="宋体" w:cs="Times New Roman"/>
          <w:szCs w:val="21"/>
          <w:lang w:val="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w:t>
      </w:r>
    </w:p>
    <w:p w14:paraId="5995825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rPr>
      </w:pPr>
      <w:r>
        <w:rPr>
          <w:rFonts w:hint="eastAsia" w:ascii="宋体" w:hAnsi="宋体" w:eastAsia="宋体" w:cs="Times New Roman"/>
          <w:szCs w:val="21"/>
          <w:lang w:val="zh-CN"/>
        </w:rPr>
        <w:t>7、政府强制采购节能产品的规定</w:t>
      </w:r>
    </w:p>
    <w:p w14:paraId="236C834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szCs w:val="21"/>
          <w:lang w:val="zh-CN"/>
        </w:rPr>
      </w:pPr>
      <w:r>
        <w:rPr>
          <w:rFonts w:hint="eastAsia" w:ascii="宋体" w:hAnsi="宋体" w:eastAsia="宋体" w:cs="Times New Roman"/>
          <w:szCs w:val="21"/>
          <w:lang w:val="zh-CN"/>
        </w:rPr>
        <w:t>《关于调整优化节能产品、环境标志产品政府采购执行机制的通知》(财库[2019]9号)文件要求，凡包含强制采购产品的，供应商必须提供列入品目目录内的产品，否则投标无效。包含计算机设备的，供应商必须投标预装正版操作系统软件的计算机产品，否则无效。</w:t>
      </w:r>
    </w:p>
    <w:p w14:paraId="1C5EDF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p>
    <w:p w14:paraId="1F4BEE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附表1    初步评审表</w:t>
      </w:r>
    </w:p>
    <w:p w14:paraId="489F40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rPr>
      </w:pPr>
      <w:r>
        <w:rPr>
          <w:rFonts w:hint="eastAsia" w:ascii="宋体" w:hAnsi="宋体"/>
          <w:szCs w:val="21"/>
        </w:rPr>
        <w:t>附表2    详细评审表</w:t>
      </w:r>
    </w:p>
    <w:p w14:paraId="34794BBD">
      <w:pPr>
        <w:rPr>
          <w:rFonts w:hint="eastAsia" w:ascii="宋体" w:hAnsi="宋体"/>
          <w:szCs w:val="21"/>
        </w:rPr>
      </w:pPr>
    </w:p>
    <w:p w14:paraId="69B7D2A7">
      <w:pPr>
        <w:rPr>
          <w:rFonts w:hint="eastAsia" w:ascii="宋体" w:hAnsi="宋体"/>
          <w:szCs w:val="21"/>
        </w:rPr>
      </w:pPr>
    </w:p>
    <w:p w14:paraId="57240E36">
      <w:pPr>
        <w:rPr>
          <w:rFonts w:hint="eastAsia" w:ascii="宋体" w:hAnsi="宋体"/>
          <w:szCs w:val="21"/>
        </w:rPr>
      </w:pPr>
      <w:r>
        <w:rPr>
          <w:rFonts w:hint="eastAsia" w:ascii="宋体" w:hAnsi="宋体"/>
          <w:szCs w:val="21"/>
        </w:rPr>
        <w:br w:type="page"/>
      </w:r>
    </w:p>
    <w:p w14:paraId="3AFE235D">
      <w:pPr>
        <w:spacing w:line="360" w:lineRule="auto"/>
        <w:rPr>
          <w:rFonts w:hint="eastAsia" w:ascii="宋体" w:hAnsi="宋体"/>
          <w:sz w:val="30"/>
          <w:szCs w:val="30"/>
        </w:rPr>
      </w:pPr>
      <w:r>
        <w:rPr>
          <w:rFonts w:hint="eastAsia" w:ascii="宋体" w:hAnsi="宋体"/>
          <w:szCs w:val="21"/>
        </w:rPr>
        <w:t xml:space="preserve">附表1                           </w:t>
      </w:r>
      <w:r>
        <w:rPr>
          <w:rFonts w:hint="eastAsia" w:ascii="宋体" w:hAnsi="宋体"/>
          <w:sz w:val="24"/>
        </w:rPr>
        <w:t xml:space="preserve"> </w:t>
      </w:r>
      <w:r>
        <w:rPr>
          <w:rFonts w:hint="eastAsia" w:ascii="宋体" w:hAnsi="宋体"/>
          <w:b/>
          <w:bCs/>
          <w:sz w:val="30"/>
          <w:szCs w:val="30"/>
        </w:rPr>
        <w:t>初 步 评 审 表</w:t>
      </w:r>
    </w:p>
    <w:p w14:paraId="5C934489">
      <w:pPr>
        <w:ind w:firstLine="3570" w:firstLineChars="1700"/>
        <w:rPr>
          <w:rFonts w:hint="eastAsia" w:ascii="宋体" w:hAnsi="宋体"/>
          <w:szCs w:val="21"/>
        </w:rPr>
      </w:pPr>
      <w:r>
        <w:rPr>
          <w:rFonts w:hint="eastAsia" w:ascii="宋体" w:hAnsi="宋体"/>
          <w:szCs w:val="21"/>
        </w:rPr>
        <w:t>（资格及响应性评审）</w:t>
      </w:r>
    </w:p>
    <w:p w14:paraId="35F08840">
      <w:pPr>
        <w:ind w:left="-18" w:leftChars="-67" w:hanging="123" w:hangingChars="59"/>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伊通满族自治县人民法院购置融合法庭设备项目</w:t>
      </w:r>
    </w:p>
    <w:p w14:paraId="64FE5778">
      <w:pPr>
        <w:ind w:left="-18" w:leftChars="-67" w:hanging="123" w:hangingChars="59"/>
        <w:rPr>
          <w:rFonts w:hint="eastAsia" w:ascii="宋体" w:hAnsi="宋体"/>
          <w:szCs w:val="21"/>
        </w:rPr>
      </w:pPr>
      <w:r>
        <w:rPr>
          <w:rFonts w:hint="eastAsia" w:ascii="宋体" w:hAnsi="宋体"/>
          <w:szCs w:val="21"/>
        </w:rPr>
        <w:t>项目编号：</w:t>
      </w:r>
      <w:r>
        <w:rPr>
          <w:rFonts w:hint="eastAsia" w:ascii="宋体" w:hAnsi="宋体"/>
          <w:szCs w:val="21"/>
          <w:lang w:eastAsia="zh-CN"/>
        </w:rPr>
        <w:t>JLYA-2025-060-HW</w:t>
      </w:r>
      <w:r>
        <w:rPr>
          <w:rFonts w:hint="eastAsia" w:ascii="宋体" w:hAnsi="宋体"/>
          <w:szCs w:val="21"/>
        </w:rPr>
        <w:t> </w:t>
      </w:r>
    </w:p>
    <w:p w14:paraId="5FE2FB2C">
      <w:pPr>
        <w:ind w:left="-18" w:leftChars="-67" w:hanging="123" w:hangingChars="59"/>
        <w:rPr>
          <w:rFonts w:hint="eastAsia" w:ascii="宋体" w:hAnsi="宋体"/>
          <w:szCs w:val="21"/>
        </w:rPr>
      </w:pPr>
    </w:p>
    <w:tbl>
      <w:tblPr>
        <w:tblStyle w:val="16"/>
        <w:tblpPr w:leftFromText="180" w:rightFromText="180" w:vertAnchor="text" w:horzAnchor="page" w:tblpX="1353" w:tblpY="696"/>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567"/>
        <w:gridCol w:w="1769"/>
        <w:gridCol w:w="6453"/>
      </w:tblGrid>
      <w:tr w14:paraId="51C66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276" w:type="dxa"/>
            <w:gridSpan w:val="2"/>
            <w:tcBorders>
              <w:top w:val="single" w:color="auto" w:sz="4" w:space="0"/>
              <w:bottom w:val="single" w:color="auto" w:sz="4" w:space="0"/>
              <w:right w:val="single" w:color="auto" w:sz="4" w:space="0"/>
            </w:tcBorders>
            <w:noWrap w:val="0"/>
            <w:vAlign w:val="center"/>
          </w:tcPr>
          <w:p w14:paraId="0DCC8147">
            <w:pPr>
              <w:spacing w:line="440" w:lineRule="exact"/>
              <w:jc w:val="center"/>
              <w:rPr>
                <w:b/>
                <w:szCs w:val="21"/>
              </w:rPr>
            </w:pPr>
            <w:r>
              <w:rPr>
                <w:b/>
                <w:szCs w:val="21"/>
              </w:rPr>
              <w:t>条款号</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06C1BFF6">
            <w:pPr>
              <w:spacing w:line="440" w:lineRule="exact"/>
              <w:jc w:val="center"/>
              <w:rPr>
                <w:b/>
                <w:szCs w:val="21"/>
              </w:rPr>
            </w:pPr>
            <w:r>
              <w:rPr>
                <w:b/>
                <w:szCs w:val="21"/>
              </w:rPr>
              <w:t>评审因素</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60F22E38">
            <w:pPr>
              <w:spacing w:line="440" w:lineRule="exact"/>
              <w:jc w:val="center"/>
              <w:rPr>
                <w:b/>
                <w:szCs w:val="21"/>
              </w:rPr>
            </w:pPr>
            <w:r>
              <w:rPr>
                <w:b/>
                <w:szCs w:val="21"/>
              </w:rPr>
              <w:t>评审标准</w:t>
            </w:r>
          </w:p>
        </w:tc>
      </w:tr>
      <w:tr w14:paraId="07289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709" w:type="dxa"/>
            <w:vMerge w:val="restart"/>
            <w:tcBorders>
              <w:top w:val="single" w:color="auto" w:sz="4" w:space="0"/>
              <w:bottom w:val="single" w:color="auto" w:sz="4" w:space="0"/>
              <w:right w:val="single" w:color="auto" w:sz="4" w:space="0"/>
            </w:tcBorders>
            <w:noWrap w:val="0"/>
            <w:vAlign w:val="center"/>
          </w:tcPr>
          <w:p w14:paraId="79E46C8C">
            <w:pPr>
              <w:spacing w:line="440" w:lineRule="exact"/>
              <w:jc w:val="center"/>
              <w:rPr>
                <w:szCs w:val="21"/>
              </w:rPr>
            </w:pPr>
            <w:r>
              <w:rPr>
                <w:rFonts w:hint="eastAsia"/>
                <w:szCs w:val="21"/>
              </w:rPr>
              <w:t>1</w:t>
            </w:r>
            <w:r>
              <w:rPr>
                <w:szCs w:val="21"/>
              </w:rPr>
              <w:t>.1.1</w:t>
            </w:r>
          </w:p>
        </w:tc>
        <w:tc>
          <w:tcPr>
            <w:tcW w:w="567" w:type="dxa"/>
            <w:vMerge w:val="restart"/>
            <w:tcBorders>
              <w:top w:val="single" w:color="auto" w:sz="4" w:space="0"/>
              <w:bottom w:val="single" w:color="auto" w:sz="4" w:space="0"/>
              <w:right w:val="single" w:color="auto" w:sz="4" w:space="0"/>
            </w:tcBorders>
            <w:noWrap w:val="0"/>
            <w:vAlign w:val="center"/>
          </w:tcPr>
          <w:p w14:paraId="3211B382">
            <w:pPr>
              <w:spacing w:line="300" w:lineRule="exact"/>
              <w:jc w:val="center"/>
              <w:rPr>
                <w:szCs w:val="21"/>
              </w:rPr>
            </w:pPr>
            <w:r>
              <w:rPr>
                <w:szCs w:val="21"/>
              </w:rPr>
              <w:t>形式评审标准</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334DEFCC">
            <w:pPr>
              <w:spacing w:line="440" w:lineRule="exact"/>
              <w:jc w:val="center"/>
              <w:rPr>
                <w:szCs w:val="21"/>
              </w:rPr>
            </w:pPr>
            <w:r>
              <w:rPr>
                <w:rFonts w:hint="eastAsia"/>
                <w:szCs w:val="21"/>
              </w:rPr>
              <w:t>供应商</w:t>
            </w:r>
            <w:r>
              <w:rPr>
                <w:szCs w:val="21"/>
              </w:rPr>
              <w:t>名称</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0D738696">
            <w:pPr>
              <w:spacing w:line="440" w:lineRule="exact"/>
              <w:jc w:val="center"/>
              <w:rPr>
                <w:szCs w:val="21"/>
              </w:rPr>
            </w:pPr>
            <w:r>
              <w:rPr>
                <w:szCs w:val="21"/>
              </w:rPr>
              <w:t>与营业执照一致</w:t>
            </w:r>
          </w:p>
        </w:tc>
      </w:tr>
      <w:tr w14:paraId="25EC2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09" w:type="dxa"/>
            <w:vMerge w:val="continue"/>
            <w:tcBorders>
              <w:top w:val="nil"/>
              <w:bottom w:val="single" w:color="auto" w:sz="4" w:space="0"/>
              <w:right w:val="single" w:color="auto" w:sz="4" w:space="0"/>
            </w:tcBorders>
            <w:noWrap w:val="0"/>
            <w:vAlign w:val="center"/>
          </w:tcPr>
          <w:p w14:paraId="5621FCCC">
            <w:pPr>
              <w:spacing w:line="440" w:lineRule="exact"/>
              <w:jc w:val="center"/>
              <w:rPr>
                <w:szCs w:val="21"/>
              </w:rPr>
            </w:pPr>
          </w:p>
        </w:tc>
        <w:tc>
          <w:tcPr>
            <w:tcW w:w="567" w:type="dxa"/>
            <w:vMerge w:val="continue"/>
            <w:tcBorders>
              <w:top w:val="nil"/>
              <w:bottom w:val="single" w:color="auto" w:sz="4" w:space="0"/>
              <w:right w:val="single" w:color="auto" w:sz="4" w:space="0"/>
            </w:tcBorders>
            <w:noWrap w:val="0"/>
            <w:vAlign w:val="center"/>
          </w:tcPr>
          <w:p w14:paraId="5C4B0D46">
            <w:pPr>
              <w:spacing w:line="440" w:lineRule="exact"/>
              <w:jc w:val="center"/>
              <w:rPr>
                <w:szCs w:val="21"/>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14:paraId="35C0189B">
            <w:pPr>
              <w:spacing w:line="440" w:lineRule="exact"/>
              <w:jc w:val="center"/>
              <w:rPr>
                <w:szCs w:val="21"/>
              </w:rPr>
            </w:pPr>
            <w:r>
              <w:rPr>
                <w:szCs w:val="21"/>
              </w:rPr>
              <w:t>投标函签字盖章</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50FF5E77">
            <w:pPr>
              <w:spacing w:line="440" w:lineRule="exact"/>
              <w:jc w:val="center"/>
              <w:rPr>
                <w:szCs w:val="21"/>
              </w:rPr>
            </w:pPr>
            <w:r>
              <w:rPr>
                <w:szCs w:val="21"/>
              </w:rPr>
              <w:t>有法定代表人或其委托代理人签字或</w:t>
            </w:r>
            <w:r>
              <w:rPr>
                <w:rFonts w:hint="eastAsia"/>
                <w:szCs w:val="21"/>
                <w:lang w:val="en-US" w:eastAsia="zh-CN"/>
              </w:rPr>
              <w:t>盖章</w:t>
            </w:r>
          </w:p>
        </w:tc>
      </w:tr>
      <w:tr w14:paraId="039D6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709" w:type="dxa"/>
            <w:vMerge w:val="continue"/>
            <w:tcBorders>
              <w:top w:val="nil"/>
              <w:bottom w:val="single" w:color="auto" w:sz="4" w:space="0"/>
              <w:right w:val="single" w:color="auto" w:sz="4" w:space="0"/>
            </w:tcBorders>
            <w:noWrap w:val="0"/>
            <w:vAlign w:val="center"/>
          </w:tcPr>
          <w:p w14:paraId="2840181B">
            <w:pPr>
              <w:spacing w:line="440" w:lineRule="exact"/>
              <w:jc w:val="center"/>
              <w:rPr>
                <w:szCs w:val="21"/>
              </w:rPr>
            </w:pPr>
          </w:p>
        </w:tc>
        <w:tc>
          <w:tcPr>
            <w:tcW w:w="567" w:type="dxa"/>
            <w:vMerge w:val="continue"/>
            <w:tcBorders>
              <w:top w:val="nil"/>
              <w:bottom w:val="single" w:color="auto" w:sz="4" w:space="0"/>
              <w:right w:val="single" w:color="auto" w:sz="4" w:space="0"/>
            </w:tcBorders>
            <w:noWrap w:val="0"/>
            <w:vAlign w:val="center"/>
          </w:tcPr>
          <w:p w14:paraId="6A0F3DD0">
            <w:pPr>
              <w:spacing w:line="440" w:lineRule="exact"/>
              <w:jc w:val="center"/>
              <w:rPr>
                <w:szCs w:val="21"/>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14:paraId="57DB00C9">
            <w:pPr>
              <w:spacing w:line="440" w:lineRule="exact"/>
              <w:jc w:val="center"/>
              <w:rPr>
                <w:szCs w:val="21"/>
              </w:rPr>
            </w:pPr>
            <w:r>
              <w:rPr>
                <w:szCs w:val="21"/>
              </w:rPr>
              <w:t>投标文件格式</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75F584C4">
            <w:pPr>
              <w:spacing w:line="440" w:lineRule="exact"/>
              <w:jc w:val="center"/>
              <w:rPr>
                <w:szCs w:val="21"/>
              </w:rPr>
            </w:pPr>
            <w:r>
              <w:rPr>
                <w:szCs w:val="21"/>
              </w:rPr>
              <w:t>符合</w:t>
            </w:r>
            <w:r>
              <w:rPr>
                <w:rFonts w:hint="eastAsia"/>
                <w:szCs w:val="21"/>
              </w:rPr>
              <w:t>第四章</w:t>
            </w:r>
            <w:r>
              <w:rPr>
                <w:szCs w:val="21"/>
              </w:rPr>
              <w:t xml:space="preserve"> “投标文件格式”的要求</w:t>
            </w:r>
          </w:p>
        </w:tc>
      </w:tr>
      <w:tr w14:paraId="45501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709" w:type="dxa"/>
            <w:vMerge w:val="continue"/>
            <w:tcBorders>
              <w:top w:val="nil"/>
              <w:bottom w:val="single" w:color="auto" w:sz="4" w:space="0"/>
              <w:right w:val="single" w:color="auto" w:sz="4" w:space="0"/>
            </w:tcBorders>
            <w:noWrap w:val="0"/>
            <w:vAlign w:val="center"/>
          </w:tcPr>
          <w:p w14:paraId="04854B53">
            <w:pPr>
              <w:spacing w:line="440" w:lineRule="exact"/>
              <w:jc w:val="center"/>
              <w:rPr>
                <w:szCs w:val="21"/>
              </w:rPr>
            </w:pPr>
          </w:p>
        </w:tc>
        <w:tc>
          <w:tcPr>
            <w:tcW w:w="567" w:type="dxa"/>
            <w:vMerge w:val="continue"/>
            <w:tcBorders>
              <w:top w:val="nil"/>
              <w:bottom w:val="single" w:color="auto" w:sz="4" w:space="0"/>
              <w:right w:val="single" w:color="auto" w:sz="4" w:space="0"/>
            </w:tcBorders>
            <w:noWrap w:val="0"/>
            <w:vAlign w:val="center"/>
          </w:tcPr>
          <w:p w14:paraId="0772C820">
            <w:pPr>
              <w:spacing w:line="440" w:lineRule="exact"/>
              <w:jc w:val="center"/>
              <w:rPr>
                <w:szCs w:val="21"/>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14:paraId="5ED76EBE">
            <w:pPr>
              <w:spacing w:line="440" w:lineRule="exact"/>
              <w:jc w:val="center"/>
              <w:rPr>
                <w:szCs w:val="21"/>
              </w:rPr>
            </w:pPr>
            <w:r>
              <w:rPr>
                <w:szCs w:val="21"/>
              </w:rPr>
              <w:t>报价唯一</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0E4350C5">
            <w:pPr>
              <w:spacing w:line="440" w:lineRule="exact"/>
              <w:jc w:val="center"/>
              <w:rPr>
                <w:szCs w:val="21"/>
              </w:rPr>
            </w:pPr>
            <w:r>
              <w:rPr>
                <w:szCs w:val="21"/>
              </w:rPr>
              <w:t>只能有一个有效报价</w:t>
            </w:r>
          </w:p>
        </w:tc>
      </w:tr>
      <w:tr w14:paraId="6BBFA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9498" w:type="dxa"/>
            <w:gridSpan w:val="4"/>
            <w:tcBorders>
              <w:top w:val="nil"/>
              <w:left w:val="nil"/>
              <w:bottom w:val="single" w:color="auto" w:sz="4" w:space="0"/>
              <w:right w:val="nil"/>
            </w:tcBorders>
            <w:noWrap w:val="0"/>
            <w:vAlign w:val="center"/>
          </w:tcPr>
          <w:p w14:paraId="6BAE8ED6">
            <w:pPr>
              <w:rPr>
                <w:rFonts w:hint="eastAsia" w:ascii="宋体" w:hAnsi="宋体"/>
                <w:b/>
                <w:sz w:val="24"/>
              </w:rPr>
            </w:pPr>
          </w:p>
          <w:p w14:paraId="5BFE6CA9">
            <w:pPr>
              <w:jc w:val="center"/>
              <w:rPr>
                <w:rFonts w:hint="eastAsia" w:ascii="宋体" w:hAnsi="宋体"/>
                <w:b/>
                <w:sz w:val="24"/>
              </w:rPr>
            </w:pPr>
            <w:r>
              <w:rPr>
                <w:rFonts w:hint="eastAsia" w:ascii="宋体" w:hAnsi="宋体"/>
                <w:b/>
                <w:sz w:val="24"/>
              </w:rPr>
              <w:t>1.2.1资格评审标准</w:t>
            </w:r>
          </w:p>
          <w:p w14:paraId="4057B486">
            <w:pPr>
              <w:jc w:val="center"/>
              <w:rPr>
                <w:rFonts w:hint="eastAsia" w:ascii="宋体" w:hAnsi="宋体"/>
                <w:b/>
                <w:sz w:val="24"/>
              </w:rPr>
            </w:pPr>
          </w:p>
        </w:tc>
      </w:tr>
      <w:tr w14:paraId="343FE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276" w:type="dxa"/>
            <w:gridSpan w:val="2"/>
            <w:tcBorders>
              <w:top w:val="single" w:color="auto" w:sz="4" w:space="0"/>
              <w:bottom w:val="single" w:color="auto" w:sz="4" w:space="0"/>
              <w:right w:val="single" w:color="auto" w:sz="4" w:space="0"/>
            </w:tcBorders>
            <w:noWrap w:val="0"/>
            <w:vAlign w:val="center"/>
          </w:tcPr>
          <w:p w14:paraId="394832D5">
            <w:pPr>
              <w:spacing w:line="240" w:lineRule="auto"/>
              <w:jc w:val="center"/>
              <w:rPr>
                <w:b/>
                <w:szCs w:val="21"/>
              </w:rPr>
            </w:pPr>
            <w:r>
              <w:rPr>
                <w:rFonts w:hint="eastAsia"/>
                <w:b/>
                <w:szCs w:val="21"/>
              </w:rPr>
              <w:t>条款号</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3DF88C94">
            <w:pPr>
              <w:spacing w:line="240" w:lineRule="auto"/>
              <w:jc w:val="center"/>
              <w:rPr>
                <w:b/>
                <w:szCs w:val="21"/>
              </w:rPr>
            </w:pPr>
            <w:r>
              <w:rPr>
                <w:rFonts w:hint="eastAsia"/>
                <w:b/>
                <w:szCs w:val="21"/>
              </w:rPr>
              <w:t>评审因素</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26782992">
            <w:pPr>
              <w:spacing w:line="240" w:lineRule="auto"/>
              <w:jc w:val="center"/>
              <w:rPr>
                <w:b/>
                <w:szCs w:val="21"/>
              </w:rPr>
            </w:pPr>
            <w:r>
              <w:rPr>
                <w:rFonts w:hint="eastAsia"/>
                <w:b/>
                <w:szCs w:val="21"/>
              </w:rPr>
              <w:t>评审标准</w:t>
            </w:r>
          </w:p>
        </w:tc>
      </w:tr>
      <w:tr w14:paraId="7922D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9" w:hRule="atLeast"/>
        </w:trPr>
        <w:tc>
          <w:tcPr>
            <w:tcW w:w="709" w:type="dxa"/>
            <w:vMerge w:val="restart"/>
            <w:tcBorders>
              <w:top w:val="single" w:color="auto" w:sz="4" w:space="0"/>
              <w:right w:val="single" w:color="auto" w:sz="4" w:space="0"/>
            </w:tcBorders>
            <w:noWrap w:val="0"/>
            <w:vAlign w:val="center"/>
          </w:tcPr>
          <w:p w14:paraId="7DC7E4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r>
              <w:rPr>
                <w:rFonts w:hint="eastAsia"/>
                <w:szCs w:val="21"/>
              </w:rPr>
              <w:t>1</w:t>
            </w:r>
            <w:r>
              <w:rPr>
                <w:szCs w:val="21"/>
              </w:rPr>
              <w:t>.</w:t>
            </w:r>
            <w:r>
              <w:rPr>
                <w:rFonts w:hint="eastAsia"/>
                <w:szCs w:val="21"/>
              </w:rPr>
              <w:t>2</w:t>
            </w:r>
            <w:r>
              <w:rPr>
                <w:szCs w:val="21"/>
              </w:rPr>
              <w:t>.</w:t>
            </w:r>
            <w:r>
              <w:rPr>
                <w:rFonts w:hint="eastAsia"/>
                <w:szCs w:val="21"/>
              </w:rPr>
              <w:t>1</w:t>
            </w:r>
          </w:p>
        </w:tc>
        <w:tc>
          <w:tcPr>
            <w:tcW w:w="567" w:type="dxa"/>
            <w:vMerge w:val="restart"/>
            <w:tcBorders>
              <w:top w:val="single" w:color="auto" w:sz="4" w:space="0"/>
              <w:right w:val="single" w:color="auto" w:sz="4" w:space="0"/>
            </w:tcBorders>
            <w:noWrap w:val="0"/>
            <w:vAlign w:val="center"/>
          </w:tcPr>
          <w:p w14:paraId="12A2AD6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r>
              <w:rPr>
                <w:rFonts w:hint="eastAsia"/>
                <w:szCs w:val="21"/>
              </w:rPr>
              <w:t>资格评</w:t>
            </w:r>
            <w:r>
              <w:rPr>
                <w:szCs w:val="21"/>
              </w:rPr>
              <w:t>审标准</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799AFDE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szCs w:val="21"/>
              </w:rPr>
            </w:pPr>
            <w:r>
              <w:rPr>
                <w:rFonts w:hint="eastAsia" w:ascii="宋体" w:hAnsi="宋体"/>
                <w:szCs w:val="21"/>
              </w:rPr>
              <w:t>营业执照</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3429F8DC">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center"/>
              <w:textAlignment w:val="auto"/>
              <w:rPr>
                <w:rFonts w:hint="eastAsia" w:ascii="宋体" w:hAnsi="宋体"/>
                <w:szCs w:val="21"/>
              </w:rPr>
            </w:pPr>
            <w:r>
              <w:rPr>
                <w:rFonts w:hint="eastAsia" w:ascii="宋体" w:hAnsi="宋体"/>
                <w:szCs w:val="21"/>
                <w:lang w:eastAsia="zh-CN"/>
              </w:rPr>
              <w:t>供应商须在中华人民共和国境内注册，</w:t>
            </w:r>
            <w:r>
              <w:rPr>
                <w:rFonts w:hint="eastAsia" w:ascii="宋体" w:hAnsi="宋体"/>
                <w:szCs w:val="21"/>
                <w:lang w:val="en-US" w:eastAsia="zh-CN"/>
              </w:rPr>
              <w:t>具有</w:t>
            </w:r>
            <w:r>
              <w:rPr>
                <w:rFonts w:hint="eastAsia" w:ascii="宋体" w:hAnsi="宋体"/>
                <w:szCs w:val="21"/>
                <w:lang w:eastAsia="zh-CN"/>
              </w:rPr>
              <w:t>有效的营业执照，</w:t>
            </w:r>
          </w:p>
          <w:p w14:paraId="6E21D45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szCs w:val="21"/>
              </w:rPr>
            </w:pPr>
            <w:r>
              <w:rPr>
                <w:rFonts w:hint="eastAsia" w:ascii="宋体" w:hAnsi="宋体"/>
                <w:szCs w:val="21"/>
              </w:rPr>
              <w:t>(复印件加盖公章)</w:t>
            </w:r>
          </w:p>
        </w:tc>
      </w:tr>
      <w:tr w14:paraId="77E8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5" w:hRule="atLeast"/>
        </w:trPr>
        <w:tc>
          <w:tcPr>
            <w:tcW w:w="709" w:type="dxa"/>
            <w:vMerge w:val="continue"/>
            <w:tcBorders>
              <w:right w:val="single" w:color="auto" w:sz="4" w:space="0"/>
            </w:tcBorders>
            <w:noWrap w:val="0"/>
            <w:vAlign w:val="center"/>
          </w:tcPr>
          <w:p w14:paraId="257FDD2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tc>
        <w:tc>
          <w:tcPr>
            <w:tcW w:w="567" w:type="dxa"/>
            <w:vMerge w:val="continue"/>
            <w:tcBorders>
              <w:right w:val="single" w:color="auto" w:sz="4" w:space="0"/>
            </w:tcBorders>
            <w:noWrap w:val="0"/>
            <w:vAlign w:val="center"/>
          </w:tcPr>
          <w:p w14:paraId="38FAEBA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14:paraId="3791790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szCs w:val="21"/>
                <w:lang w:val="en-US" w:eastAsia="zh-CN"/>
              </w:rPr>
            </w:pPr>
            <w:r>
              <w:rPr>
                <w:rFonts w:hint="eastAsia" w:ascii="宋体" w:hAnsi="宋体"/>
                <w:szCs w:val="21"/>
                <w:lang w:val="en-US" w:eastAsia="zh-CN"/>
              </w:rPr>
              <w:t>信用状况</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1B36ADB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szCs w:val="21"/>
                <w:lang w:val="en-US" w:eastAsia="zh-CN"/>
              </w:rPr>
            </w:pPr>
            <w:r>
              <w:rPr>
                <w:rFonts w:hint="eastAsia" w:ascii="宋体" w:hAnsi="宋体"/>
                <w:szCs w:val="21"/>
                <w:lang w:val="en-US" w:eastAsia="zh-CN"/>
              </w:rPr>
              <w:t>提供相关承诺书：①资格条件声明函；②信誉良好承诺书；③参加政府采购活动前3年内在经营活动中没有重大违法记录的书面声明。</w:t>
            </w:r>
          </w:p>
          <w:p w14:paraId="72556F6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szCs w:val="21"/>
              </w:rPr>
            </w:pPr>
            <w:r>
              <w:rPr>
                <w:rFonts w:hint="eastAsia" w:ascii="宋体" w:hAnsi="宋体"/>
                <w:szCs w:val="21"/>
                <w:lang w:val="en-US" w:eastAsia="zh-CN"/>
              </w:rPr>
              <w:t>（标书内附复印件加盖公章）。</w:t>
            </w:r>
          </w:p>
        </w:tc>
      </w:tr>
      <w:tr w14:paraId="783D9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709" w:type="dxa"/>
            <w:vMerge w:val="continue"/>
            <w:tcBorders>
              <w:right w:val="single" w:color="auto" w:sz="4" w:space="0"/>
            </w:tcBorders>
            <w:noWrap w:val="0"/>
            <w:vAlign w:val="center"/>
          </w:tcPr>
          <w:p w14:paraId="6DAA64D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tc>
        <w:tc>
          <w:tcPr>
            <w:tcW w:w="567" w:type="dxa"/>
            <w:vMerge w:val="continue"/>
            <w:tcBorders>
              <w:right w:val="single" w:color="auto" w:sz="4" w:space="0"/>
            </w:tcBorders>
            <w:noWrap w:val="0"/>
            <w:vAlign w:val="center"/>
          </w:tcPr>
          <w:p w14:paraId="50AFAD3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14:paraId="5DD768F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szCs w:val="21"/>
                <w:lang w:val="en-US" w:eastAsia="zh-CN"/>
              </w:rPr>
            </w:pPr>
            <w:r>
              <w:rPr>
                <w:rFonts w:hint="eastAsia" w:ascii="宋体" w:hAnsi="宋体"/>
                <w:szCs w:val="21"/>
                <w:lang w:val="en-US" w:eastAsia="zh-CN"/>
              </w:rPr>
              <w:t>中小企业声明函</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7F2BC22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szCs w:val="21"/>
                <w:lang w:val="en-US" w:eastAsia="zh-CN"/>
              </w:rPr>
            </w:pPr>
            <w:r>
              <w:rPr>
                <w:rFonts w:hint="eastAsia" w:ascii="宋体" w:hAnsi="宋体"/>
                <w:szCs w:val="21"/>
                <w:lang w:val="en-US" w:eastAsia="zh-CN"/>
              </w:rPr>
              <w:t>提供中小企业声明函（复印件加盖公章 ）</w:t>
            </w:r>
          </w:p>
        </w:tc>
      </w:tr>
      <w:tr w14:paraId="46A97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61" w:hRule="atLeast"/>
        </w:trPr>
        <w:tc>
          <w:tcPr>
            <w:tcW w:w="709" w:type="dxa"/>
            <w:vMerge w:val="continue"/>
            <w:tcBorders>
              <w:right w:val="single" w:color="auto" w:sz="4" w:space="0"/>
            </w:tcBorders>
            <w:noWrap w:val="0"/>
            <w:vAlign w:val="center"/>
          </w:tcPr>
          <w:p w14:paraId="5B79098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tc>
        <w:tc>
          <w:tcPr>
            <w:tcW w:w="567" w:type="dxa"/>
            <w:vMerge w:val="continue"/>
            <w:tcBorders>
              <w:right w:val="single" w:color="auto" w:sz="4" w:space="0"/>
            </w:tcBorders>
            <w:noWrap w:val="0"/>
            <w:vAlign w:val="center"/>
          </w:tcPr>
          <w:p w14:paraId="2064465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14:paraId="2319AD5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szCs w:val="21"/>
              </w:rPr>
            </w:pPr>
            <w:r>
              <w:rPr>
                <w:rFonts w:hint="eastAsia" w:ascii="宋体" w:hAnsi="宋体"/>
                <w:szCs w:val="21"/>
              </w:rPr>
              <w:t>财务状况</w:t>
            </w:r>
          </w:p>
        </w:tc>
        <w:tc>
          <w:tcPr>
            <w:tcW w:w="6453" w:type="dxa"/>
            <w:tcBorders>
              <w:top w:val="single" w:color="auto" w:sz="4" w:space="0"/>
              <w:left w:val="single" w:color="auto" w:sz="4" w:space="0"/>
              <w:bottom w:val="single" w:color="auto" w:sz="4" w:space="0"/>
              <w:right w:val="single" w:color="auto" w:sz="4" w:space="0"/>
            </w:tcBorders>
            <w:noWrap w:val="0"/>
            <w:vAlign w:val="center"/>
          </w:tcPr>
          <w:p w14:paraId="5B12FEFD">
            <w:pPr>
              <w:keepNext w:val="0"/>
              <w:keepLines w:val="0"/>
              <w:pageBreakBefore w:val="0"/>
              <w:widowControl w:val="0"/>
              <w:numPr>
                <w:ilvl w:val="0"/>
                <w:numId w:val="4"/>
              </w:numPr>
              <w:kinsoku/>
              <w:wordWrap/>
              <w:overflowPunct/>
              <w:topLinePunct w:val="0"/>
              <w:autoSpaceDE/>
              <w:autoSpaceDN/>
              <w:bidi w:val="0"/>
              <w:adjustRightInd/>
              <w:snapToGrid/>
              <w:spacing w:line="300" w:lineRule="auto"/>
              <w:jc w:val="left"/>
              <w:textAlignment w:val="auto"/>
              <w:rPr>
                <w:rFonts w:hint="eastAsia" w:ascii="宋体" w:hAnsi="宋体"/>
                <w:szCs w:val="21"/>
              </w:rPr>
            </w:pPr>
            <w:r>
              <w:rPr>
                <w:rFonts w:hint="eastAsia" w:ascii="宋体" w:hAnsi="宋体"/>
                <w:szCs w:val="21"/>
              </w:rPr>
              <w:t>具有经会计师事务所</w:t>
            </w:r>
            <w:r>
              <w:rPr>
                <w:rFonts w:hint="eastAsia" w:ascii="宋体" w:hAnsi="宋体"/>
                <w:szCs w:val="21"/>
                <w:lang w:eastAsia="zh-CN"/>
              </w:rPr>
              <w:t>审计的近一年（2024年）的财务审计报告或财务报表</w:t>
            </w:r>
            <w:r>
              <w:rPr>
                <w:rFonts w:hint="eastAsia" w:ascii="宋体" w:hAnsi="宋体"/>
                <w:szCs w:val="21"/>
              </w:rPr>
              <w:t>（复印件加盖公章）或投标前三个月内供应商开户银行出具的资信证明（除开具银行明确表示复印无效的，银行资信证明可以是复印件加盖本单位公章；资信证明要能证明供应商的资信状况良好，往来帐款正常，无透支行为，存款证明无效）(复印件加盖公章)注：新成立企业提供自企业成立之日起至开标前一个月财务状况(复印件加盖公章)</w:t>
            </w:r>
          </w:p>
          <w:p w14:paraId="035668A0">
            <w:pPr>
              <w:keepNext w:val="0"/>
              <w:keepLines w:val="0"/>
              <w:pageBreakBefore w:val="0"/>
              <w:widowControl w:val="0"/>
              <w:numPr>
                <w:ilvl w:val="0"/>
                <w:numId w:val="4"/>
              </w:numPr>
              <w:kinsoku/>
              <w:wordWrap/>
              <w:overflowPunct/>
              <w:topLinePunct w:val="0"/>
              <w:autoSpaceDE/>
              <w:autoSpaceDN/>
              <w:bidi w:val="0"/>
              <w:adjustRightInd/>
              <w:snapToGrid/>
              <w:spacing w:line="300" w:lineRule="auto"/>
              <w:jc w:val="left"/>
              <w:textAlignment w:val="auto"/>
              <w:rPr>
                <w:rFonts w:hint="eastAsia" w:ascii="宋体" w:hAnsi="宋体"/>
                <w:szCs w:val="21"/>
              </w:rPr>
            </w:pPr>
            <w:r>
              <w:rPr>
                <w:rFonts w:hint="eastAsia" w:ascii="宋体" w:hAnsi="宋体"/>
                <w:szCs w:val="21"/>
                <w:lang w:val="en-US" w:eastAsia="zh-CN"/>
              </w:rPr>
              <w:t>提供财务状况、依法缴纳税收和社会保障资金情况的资格条件承诺函。</w:t>
            </w:r>
          </w:p>
        </w:tc>
      </w:tr>
    </w:tbl>
    <w:p w14:paraId="6F41483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b/>
          <w:sz w:val="24"/>
        </w:rPr>
      </w:pPr>
      <w:r>
        <w:rPr>
          <w:rFonts w:hint="eastAsia" w:ascii="宋体" w:hAnsi="宋体"/>
          <w:b/>
          <w:sz w:val="24"/>
        </w:rPr>
        <w:t>1.1.1形式评审标准</w:t>
      </w:r>
    </w:p>
    <w:p w14:paraId="25DDF029">
      <w:pPr>
        <w:keepNext w:val="0"/>
        <w:keepLines w:val="0"/>
        <w:pageBreakBefore w:val="0"/>
        <w:widowControl w:val="0"/>
        <w:kinsoku/>
        <w:wordWrap/>
        <w:overflowPunct/>
        <w:topLinePunct w:val="0"/>
        <w:autoSpaceDE/>
        <w:autoSpaceDN/>
        <w:bidi w:val="0"/>
        <w:adjustRightInd/>
        <w:snapToGrid/>
        <w:spacing w:line="300" w:lineRule="auto"/>
        <w:ind w:left="-18" w:leftChars="-67" w:hanging="123" w:hangingChars="59"/>
        <w:textAlignment w:val="auto"/>
        <w:rPr>
          <w:rFonts w:hint="eastAsia" w:ascii="宋体" w:hAnsi="宋体"/>
          <w:szCs w:val="21"/>
        </w:rPr>
      </w:pPr>
    </w:p>
    <w:p w14:paraId="5E4F83F8">
      <w:pPr>
        <w:keepNext w:val="0"/>
        <w:keepLines w:val="0"/>
        <w:pageBreakBefore w:val="0"/>
        <w:widowControl w:val="0"/>
        <w:kinsoku/>
        <w:wordWrap/>
        <w:overflowPunct/>
        <w:topLinePunct w:val="0"/>
        <w:autoSpaceDE/>
        <w:autoSpaceDN/>
        <w:bidi w:val="0"/>
        <w:adjustRightInd/>
        <w:snapToGrid/>
        <w:spacing w:line="300" w:lineRule="auto"/>
        <w:ind w:left="-18" w:leftChars="-67" w:hanging="123" w:hangingChars="59"/>
        <w:textAlignment w:val="auto"/>
        <w:rPr>
          <w:rFonts w:hint="eastAsia" w:ascii="宋体" w:hAnsi="宋体"/>
          <w:szCs w:val="21"/>
        </w:rPr>
      </w:pPr>
    </w:p>
    <w:p w14:paraId="574B636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szCs w:val="21"/>
        </w:rPr>
      </w:pPr>
    </w:p>
    <w:p w14:paraId="0E74E85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b/>
          <w:sz w:val="24"/>
        </w:rPr>
      </w:pPr>
    </w:p>
    <w:p w14:paraId="49DA4B62">
      <w:pPr>
        <w:jc w:val="center"/>
        <w:rPr>
          <w:rFonts w:hint="eastAsia" w:ascii="宋体" w:hAnsi="宋体"/>
          <w:b/>
          <w:sz w:val="24"/>
        </w:rPr>
      </w:pPr>
    </w:p>
    <w:p w14:paraId="05B9A47C">
      <w:pPr>
        <w:jc w:val="center"/>
        <w:rPr>
          <w:rFonts w:hint="eastAsia" w:ascii="宋体" w:hAnsi="宋体"/>
          <w:b/>
          <w:sz w:val="24"/>
        </w:rPr>
      </w:pPr>
    </w:p>
    <w:p w14:paraId="124A870F">
      <w:pPr>
        <w:jc w:val="center"/>
        <w:rPr>
          <w:rFonts w:ascii="宋体" w:hAnsi="宋体"/>
          <w:b/>
          <w:sz w:val="24"/>
        </w:rPr>
      </w:pPr>
      <w:r>
        <w:rPr>
          <w:rFonts w:hint="eastAsia" w:ascii="宋体" w:hAnsi="宋体"/>
          <w:b/>
          <w:sz w:val="24"/>
        </w:rPr>
        <w:t>1.3.1响 应 性 评 审 标 准</w:t>
      </w:r>
    </w:p>
    <w:p w14:paraId="61FBC34A">
      <w:pPr>
        <w:jc w:val="left"/>
        <w:rPr>
          <w:rFonts w:hint="eastAsia" w:ascii="宋体" w:hAnsi="宋体"/>
          <w:szCs w:val="21"/>
        </w:rPr>
      </w:pPr>
    </w:p>
    <w:p w14:paraId="71CCD8D8">
      <w:pPr>
        <w:ind w:firstLine="480" w:firstLineChars="200"/>
        <w:rPr>
          <w:rFonts w:hint="eastAsia" w:ascii="宋体" w:hAnsi="宋体"/>
          <w:sz w:val="24"/>
        </w:rPr>
      </w:pPr>
    </w:p>
    <w:tbl>
      <w:tblPr>
        <w:tblStyle w:val="16"/>
        <w:tblW w:w="10040" w:type="dxa"/>
        <w:tblInd w:w="-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61"/>
        <w:gridCol w:w="6379"/>
      </w:tblGrid>
      <w:tr w14:paraId="27018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61" w:type="dxa"/>
            <w:vMerge w:val="restart"/>
            <w:tcBorders>
              <w:top w:val="single" w:color="auto" w:sz="4" w:space="0"/>
              <w:left w:val="single" w:color="auto" w:sz="4" w:space="0"/>
              <w:bottom w:val="single" w:color="auto" w:sz="4" w:space="0"/>
              <w:right w:val="single" w:color="auto" w:sz="4" w:space="0"/>
            </w:tcBorders>
            <w:noWrap w:val="0"/>
            <w:vAlign w:val="center"/>
          </w:tcPr>
          <w:p w14:paraId="3E72E56F">
            <w:pPr>
              <w:jc w:val="center"/>
              <w:rPr>
                <w:rFonts w:hint="eastAsia" w:ascii="宋体" w:hAnsi="宋体"/>
                <w:szCs w:val="21"/>
              </w:rPr>
            </w:pPr>
            <w:r>
              <w:rPr>
                <w:rFonts w:hint="eastAsia" w:ascii="宋体" w:hAnsi="宋体"/>
                <w:szCs w:val="21"/>
              </w:rPr>
              <w:t>评审内容</w:t>
            </w:r>
          </w:p>
        </w:tc>
        <w:tc>
          <w:tcPr>
            <w:tcW w:w="6379" w:type="dxa"/>
            <w:vMerge w:val="restart"/>
            <w:tcBorders>
              <w:top w:val="single" w:color="auto" w:sz="4" w:space="0"/>
              <w:left w:val="single" w:color="auto" w:sz="4" w:space="0"/>
              <w:bottom w:val="single" w:color="auto" w:sz="4" w:space="0"/>
              <w:right w:val="single" w:color="auto" w:sz="4" w:space="0"/>
            </w:tcBorders>
            <w:noWrap w:val="0"/>
            <w:vAlign w:val="center"/>
          </w:tcPr>
          <w:p w14:paraId="3E4F9A27">
            <w:pPr>
              <w:jc w:val="center"/>
              <w:rPr>
                <w:rFonts w:hint="eastAsia" w:ascii="宋体" w:hAnsi="宋体"/>
                <w:szCs w:val="21"/>
              </w:rPr>
            </w:pPr>
            <w:r>
              <w:rPr>
                <w:rFonts w:hint="eastAsia" w:ascii="宋体" w:hAnsi="宋体"/>
                <w:szCs w:val="21"/>
              </w:rPr>
              <w:t>标    准</w:t>
            </w:r>
          </w:p>
        </w:tc>
      </w:tr>
      <w:tr w14:paraId="02F3F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3661" w:type="dxa"/>
            <w:vMerge w:val="continue"/>
            <w:tcBorders>
              <w:top w:val="single" w:color="auto" w:sz="4" w:space="0"/>
              <w:left w:val="single" w:color="auto" w:sz="4" w:space="0"/>
              <w:bottom w:val="single" w:color="auto" w:sz="4" w:space="0"/>
              <w:right w:val="single" w:color="auto" w:sz="4" w:space="0"/>
            </w:tcBorders>
            <w:noWrap w:val="0"/>
            <w:vAlign w:val="center"/>
          </w:tcPr>
          <w:p w14:paraId="5B168350">
            <w:pPr>
              <w:jc w:val="center"/>
              <w:rPr>
                <w:rFonts w:hint="eastAsia" w:ascii="宋体" w:hAnsi="宋体"/>
                <w:szCs w:val="21"/>
              </w:rPr>
            </w:pPr>
          </w:p>
        </w:tc>
        <w:tc>
          <w:tcPr>
            <w:tcW w:w="6379" w:type="dxa"/>
            <w:vMerge w:val="continue"/>
            <w:tcBorders>
              <w:top w:val="single" w:color="auto" w:sz="4" w:space="0"/>
              <w:left w:val="single" w:color="auto" w:sz="4" w:space="0"/>
              <w:bottom w:val="single" w:color="auto" w:sz="4" w:space="0"/>
              <w:right w:val="single" w:color="auto" w:sz="4" w:space="0"/>
            </w:tcBorders>
            <w:noWrap w:val="0"/>
            <w:vAlign w:val="center"/>
          </w:tcPr>
          <w:p w14:paraId="051EEAC8">
            <w:pPr>
              <w:jc w:val="center"/>
              <w:rPr>
                <w:rFonts w:hint="eastAsia" w:ascii="宋体" w:hAnsi="宋体"/>
                <w:szCs w:val="21"/>
              </w:rPr>
            </w:pPr>
          </w:p>
        </w:tc>
      </w:tr>
      <w:tr w14:paraId="149E1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exact"/>
        </w:trPr>
        <w:tc>
          <w:tcPr>
            <w:tcW w:w="3661" w:type="dxa"/>
            <w:tcBorders>
              <w:top w:val="single" w:color="auto" w:sz="4" w:space="0"/>
              <w:left w:val="single" w:color="auto" w:sz="4" w:space="0"/>
              <w:bottom w:val="single" w:color="auto" w:sz="4" w:space="0"/>
              <w:right w:val="single" w:color="auto" w:sz="4" w:space="0"/>
            </w:tcBorders>
            <w:noWrap w:val="0"/>
            <w:vAlign w:val="center"/>
          </w:tcPr>
          <w:p w14:paraId="5C689BCC">
            <w:pPr>
              <w:spacing w:line="440" w:lineRule="exact"/>
              <w:jc w:val="center"/>
              <w:rPr>
                <w:szCs w:val="21"/>
              </w:rPr>
            </w:pPr>
            <w:r>
              <w:rPr>
                <w:szCs w:val="21"/>
              </w:rPr>
              <w:t>投标内容</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271E1DC">
            <w:pPr>
              <w:spacing w:line="440" w:lineRule="exact"/>
              <w:jc w:val="center"/>
              <w:rPr>
                <w:szCs w:val="21"/>
              </w:rPr>
            </w:pPr>
            <w:r>
              <w:rPr>
                <w:rFonts w:hint="eastAsia"/>
                <w:szCs w:val="21"/>
              </w:rPr>
              <w:t>符合招标文件规定的招标范围</w:t>
            </w:r>
          </w:p>
        </w:tc>
      </w:tr>
      <w:tr w14:paraId="2EC4D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exact"/>
        </w:trPr>
        <w:tc>
          <w:tcPr>
            <w:tcW w:w="3661" w:type="dxa"/>
            <w:tcBorders>
              <w:top w:val="single" w:color="auto" w:sz="4" w:space="0"/>
              <w:left w:val="single" w:color="auto" w:sz="4" w:space="0"/>
              <w:bottom w:val="single" w:color="auto" w:sz="4" w:space="0"/>
              <w:right w:val="single" w:color="auto" w:sz="4" w:space="0"/>
            </w:tcBorders>
            <w:noWrap w:val="0"/>
            <w:vAlign w:val="center"/>
          </w:tcPr>
          <w:p w14:paraId="3AEF0A3A">
            <w:pPr>
              <w:spacing w:line="400" w:lineRule="exact"/>
              <w:jc w:val="center"/>
              <w:rPr>
                <w:rFonts w:hint="eastAsia" w:ascii="宋体" w:hAnsi="宋体"/>
                <w:szCs w:val="21"/>
              </w:rPr>
            </w:pPr>
            <w:r>
              <w:rPr>
                <w:rFonts w:hint="eastAsia" w:ascii="宋体" w:hAnsi="宋体"/>
                <w:szCs w:val="21"/>
              </w:rPr>
              <w:t>投标文件签署及授权委托书</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46DD653">
            <w:pPr>
              <w:spacing w:line="400" w:lineRule="exact"/>
              <w:jc w:val="center"/>
              <w:rPr>
                <w:rFonts w:hint="eastAsia" w:ascii="宋体" w:hAnsi="宋体"/>
                <w:szCs w:val="21"/>
              </w:rPr>
            </w:pPr>
            <w:r>
              <w:rPr>
                <w:rFonts w:hint="eastAsia" w:ascii="宋体" w:hAnsi="宋体"/>
                <w:szCs w:val="21"/>
              </w:rPr>
              <w:t>符合招标文件要求</w:t>
            </w:r>
          </w:p>
        </w:tc>
      </w:tr>
      <w:tr w14:paraId="78664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exact"/>
        </w:trPr>
        <w:tc>
          <w:tcPr>
            <w:tcW w:w="3661" w:type="dxa"/>
            <w:tcBorders>
              <w:top w:val="single" w:color="auto" w:sz="4" w:space="0"/>
              <w:left w:val="single" w:color="auto" w:sz="4" w:space="0"/>
              <w:bottom w:val="single" w:color="auto" w:sz="4" w:space="0"/>
              <w:right w:val="single" w:color="auto" w:sz="4" w:space="0"/>
            </w:tcBorders>
            <w:noWrap w:val="0"/>
            <w:vAlign w:val="center"/>
          </w:tcPr>
          <w:p w14:paraId="17E190FB">
            <w:pPr>
              <w:spacing w:line="400" w:lineRule="exact"/>
              <w:jc w:val="center"/>
              <w:rPr>
                <w:rFonts w:hint="default" w:ascii="宋体" w:hAnsi="宋体" w:eastAsia="宋体"/>
                <w:szCs w:val="21"/>
                <w:highlight w:val="none"/>
                <w:lang w:val="en-US" w:eastAsia="zh-CN"/>
              </w:rPr>
            </w:pPr>
            <w:r>
              <w:rPr>
                <w:rFonts w:hint="eastAsia" w:ascii="宋体" w:hAnsi="宋体" w:cs="宋体"/>
                <w:color w:val="000000"/>
                <w:kern w:val="0"/>
                <w:szCs w:val="21"/>
                <w:highlight w:val="none"/>
                <w:lang w:val="en-US" w:eastAsia="zh-CN"/>
              </w:rPr>
              <w:t>合同履行期限</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E310716">
            <w:pPr>
              <w:spacing w:line="40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供货期45天，安装期15天</w:t>
            </w:r>
          </w:p>
        </w:tc>
      </w:tr>
      <w:tr w14:paraId="0BFF2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exact"/>
        </w:trPr>
        <w:tc>
          <w:tcPr>
            <w:tcW w:w="3661" w:type="dxa"/>
            <w:tcBorders>
              <w:top w:val="single" w:color="auto" w:sz="4" w:space="0"/>
              <w:left w:val="single" w:color="auto" w:sz="4" w:space="0"/>
              <w:bottom w:val="single" w:color="auto" w:sz="4" w:space="0"/>
              <w:right w:val="single" w:color="auto" w:sz="4" w:space="0"/>
            </w:tcBorders>
            <w:noWrap w:val="0"/>
            <w:vAlign w:val="center"/>
          </w:tcPr>
          <w:p w14:paraId="1C48DF85">
            <w:pPr>
              <w:spacing w:line="40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质保期</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1972370">
            <w:pPr>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一</w:t>
            </w:r>
            <w:r>
              <w:rPr>
                <w:rFonts w:hint="eastAsia" w:ascii="宋体" w:hAnsi="宋体" w:cs="宋体"/>
                <w:color w:val="000000"/>
                <w:kern w:val="0"/>
                <w:szCs w:val="21"/>
                <w:highlight w:val="none"/>
              </w:rPr>
              <w:t>年</w:t>
            </w:r>
          </w:p>
        </w:tc>
      </w:tr>
      <w:tr w14:paraId="03096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exact"/>
        </w:trPr>
        <w:tc>
          <w:tcPr>
            <w:tcW w:w="3661" w:type="dxa"/>
            <w:tcBorders>
              <w:top w:val="single" w:color="auto" w:sz="4" w:space="0"/>
              <w:left w:val="single" w:color="auto" w:sz="4" w:space="0"/>
              <w:bottom w:val="single" w:color="auto" w:sz="4" w:space="0"/>
              <w:right w:val="single" w:color="auto" w:sz="4" w:space="0"/>
            </w:tcBorders>
            <w:noWrap w:val="0"/>
            <w:vAlign w:val="center"/>
          </w:tcPr>
          <w:p w14:paraId="4296C4D7">
            <w:pPr>
              <w:spacing w:line="400" w:lineRule="exact"/>
              <w:jc w:val="center"/>
              <w:rPr>
                <w:rFonts w:hint="eastAsia" w:ascii="宋体" w:hAnsi="宋体"/>
                <w:szCs w:val="21"/>
              </w:rPr>
            </w:pPr>
            <w:r>
              <w:rPr>
                <w:rFonts w:hint="eastAsia" w:ascii="宋体" w:hAnsi="宋体"/>
                <w:szCs w:val="21"/>
              </w:rPr>
              <w:t>投标有效期</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156738E">
            <w:pPr>
              <w:spacing w:line="400" w:lineRule="exact"/>
              <w:jc w:val="center"/>
              <w:rPr>
                <w:rFonts w:hint="eastAsia" w:ascii="宋体" w:hAnsi="宋体"/>
                <w:szCs w:val="21"/>
              </w:rPr>
            </w:pPr>
            <w:r>
              <w:rPr>
                <w:rFonts w:hint="eastAsia" w:ascii="宋体" w:hAnsi="宋体"/>
                <w:szCs w:val="21"/>
              </w:rPr>
              <w:t>90天</w:t>
            </w:r>
          </w:p>
        </w:tc>
      </w:tr>
      <w:tr w14:paraId="4E014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exact"/>
        </w:trPr>
        <w:tc>
          <w:tcPr>
            <w:tcW w:w="3661" w:type="dxa"/>
            <w:tcBorders>
              <w:top w:val="single" w:color="auto" w:sz="4" w:space="0"/>
              <w:left w:val="single" w:color="auto" w:sz="4" w:space="0"/>
              <w:bottom w:val="single" w:color="auto" w:sz="4" w:space="0"/>
              <w:right w:val="single" w:color="auto" w:sz="4" w:space="0"/>
            </w:tcBorders>
            <w:noWrap w:val="0"/>
            <w:vAlign w:val="center"/>
          </w:tcPr>
          <w:p w14:paraId="27CBC89A">
            <w:pPr>
              <w:spacing w:line="400" w:lineRule="exact"/>
              <w:jc w:val="center"/>
              <w:rPr>
                <w:rFonts w:hint="eastAsia" w:ascii="宋体" w:hAnsi="宋体"/>
                <w:szCs w:val="21"/>
              </w:rPr>
            </w:pPr>
            <w:r>
              <w:rPr>
                <w:rFonts w:hint="eastAsia" w:ascii="宋体" w:hAnsi="宋体"/>
                <w:szCs w:val="21"/>
              </w:rPr>
              <w:t>投标保证金</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27CD311">
            <w:pPr>
              <w:spacing w:line="400" w:lineRule="exact"/>
              <w:jc w:val="center"/>
              <w:rPr>
                <w:rFonts w:hint="eastAsia" w:ascii="宋体" w:hAnsi="宋体"/>
                <w:szCs w:val="21"/>
              </w:rPr>
            </w:pPr>
            <w:r>
              <w:rPr>
                <w:rFonts w:hint="eastAsia" w:ascii="宋体" w:hAnsi="宋体"/>
                <w:szCs w:val="21"/>
              </w:rPr>
              <w:t>有</w:t>
            </w:r>
          </w:p>
        </w:tc>
      </w:tr>
      <w:tr w14:paraId="0EE5B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exact"/>
        </w:trPr>
        <w:tc>
          <w:tcPr>
            <w:tcW w:w="3661" w:type="dxa"/>
            <w:tcBorders>
              <w:top w:val="single" w:color="auto" w:sz="4" w:space="0"/>
              <w:left w:val="single" w:color="auto" w:sz="4" w:space="0"/>
              <w:bottom w:val="single" w:color="auto" w:sz="4" w:space="0"/>
              <w:right w:val="single" w:color="auto" w:sz="4" w:space="0"/>
            </w:tcBorders>
            <w:noWrap w:val="0"/>
            <w:vAlign w:val="center"/>
          </w:tcPr>
          <w:p w14:paraId="62386B34">
            <w:pPr>
              <w:spacing w:line="400" w:lineRule="exact"/>
              <w:jc w:val="center"/>
              <w:rPr>
                <w:rFonts w:hint="eastAsia" w:ascii="宋体" w:hAnsi="宋体"/>
                <w:szCs w:val="21"/>
              </w:rPr>
            </w:pPr>
            <w:r>
              <w:rPr>
                <w:rFonts w:hint="eastAsia" w:ascii="宋体" w:hAnsi="宋体"/>
                <w:szCs w:val="21"/>
              </w:rPr>
              <w:t>投标报价</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8BECD16">
            <w:pPr>
              <w:spacing w:line="400" w:lineRule="exact"/>
              <w:jc w:val="center"/>
              <w:rPr>
                <w:rFonts w:hint="eastAsia" w:ascii="宋体" w:hAnsi="宋体" w:eastAsia="宋体"/>
                <w:szCs w:val="21"/>
                <w:lang w:eastAsia="zh-CN"/>
              </w:rPr>
            </w:pPr>
            <w:r>
              <w:rPr>
                <w:rFonts w:hint="eastAsia" w:ascii="宋体" w:hAnsi="宋体"/>
                <w:szCs w:val="21"/>
              </w:rPr>
              <w:t>投标报价未超过采购预算</w:t>
            </w:r>
            <w:r>
              <w:rPr>
                <w:rFonts w:hint="eastAsia" w:ascii="宋体" w:hAnsi="宋体"/>
                <w:szCs w:val="21"/>
                <w:lang w:eastAsia="zh-CN"/>
              </w:rPr>
              <w:t>（</w:t>
            </w:r>
            <w:r>
              <w:rPr>
                <w:rFonts w:hint="eastAsia" w:ascii="宋体" w:hAnsi="宋体"/>
                <w:szCs w:val="21"/>
                <w:lang w:val="en-US" w:eastAsia="zh-CN"/>
              </w:rPr>
              <w:t>1648830.00元</w:t>
            </w:r>
            <w:r>
              <w:rPr>
                <w:rFonts w:hint="eastAsia" w:ascii="宋体" w:hAnsi="宋体"/>
                <w:szCs w:val="21"/>
                <w:lang w:eastAsia="zh-CN"/>
              </w:rPr>
              <w:t>）</w:t>
            </w:r>
          </w:p>
        </w:tc>
      </w:tr>
    </w:tbl>
    <w:p w14:paraId="648BED0C">
      <w:pPr>
        <w:rPr>
          <w:rFonts w:hint="eastAsia" w:ascii="宋体" w:hAnsi="宋体"/>
          <w:sz w:val="24"/>
        </w:rPr>
      </w:pPr>
    </w:p>
    <w:p w14:paraId="7869643B">
      <w:pPr>
        <w:rPr>
          <w:rFonts w:hint="eastAsia" w:ascii="宋体" w:hAnsi="宋体"/>
          <w:sz w:val="24"/>
        </w:rPr>
      </w:pPr>
    </w:p>
    <w:p w14:paraId="65781781">
      <w:pPr>
        <w:rPr>
          <w:rFonts w:hint="eastAsia" w:ascii="宋体" w:hAnsi="宋体"/>
          <w:sz w:val="24"/>
        </w:rPr>
      </w:pPr>
    </w:p>
    <w:p w14:paraId="34BE3C0E">
      <w:pPr>
        <w:rPr>
          <w:rFonts w:hint="eastAsia" w:ascii="宋体" w:hAnsi="宋体"/>
          <w:sz w:val="24"/>
        </w:rPr>
      </w:pPr>
    </w:p>
    <w:p w14:paraId="232C0048">
      <w:pPr>
        <w:rPr>
          <w:rFonts w:hint="eastAsia" w:ascii="宋体" w:hAnsi="宋体"/>
          <w:sz w:val="24"/>
        </w:rPr>
      </w:pPr>
    </w:p>
    <w:p w14:paraId="696553AF">
      <w:pPr>
        <w:pStyle w:val="3"/>
        <w:rPr>
          <w:rFonts w:hint="eastAsia"/>
        </w:rPr>
      </w:pPr>
    </w:p>
    <w:p w14:paraId="3E2C1501">
      <w:pPr>
        <w:rPr>
          <w:rFonts w:hint="eastAsia"/>
        </w:rPr>
      </w:pPr>
    </w:p>
    <w:bookmarkEnd w:id="73"/>
    <w:p w14:paraId="7CEBCDE9">
      <w:pPr>
        <w:jc w:val="left"/>
        <w:rPr>
          <w:rFonts w:hint="eastAsia" w:ascii="宋体" w:hAnsi="宋体"/>
          <w:szCs w:val="21"/>
        </w:rPr>
      </w:pPr>
    </w:p>
    <w:p w14:paraId="2CF5A3A0">
      <w:pPr>
        <w:jc w:val="left"/>
        <w:rPr>
          <w:rFonts w:hint="eastAsia" w:ascii="宋体" w:hAnsi="宋体"/>
          <w:szCs w:val="21"/>
        </w:rPr>
      </w:pPr>
    </w:p>
    <w:p w14:paraId="27908082">
      <w:pPr>
        <w:rPr>
          <w:rFonts w:hint="eastAsia" w:ascii="宋体" w:hAnsi="宋体"/>
          <w:szCs w:val="21"/>
        </w:rPr>
      </w:pPr>
      <w:r>
        <w:rPr>
          <w:rFonts w:hint="eastAsia" w:ascii="宋体" w:hAnsi="宋体"/>
          <w:szCs w:val="21"/>
        </w:rPr>
        <w:br w:type="page"/>
      </w:r>
    </w:p>
    <w:p w14:paraId="7532D9B8">
      <w:pPr>
        <w:jc w:val="left"/>
        <w:rPr>
          <w:rFonts w:hint="eastAsia" w:ascii="宋体" w:hAnsi="宋体"/>
          <w:sz w:val="28"/>
          <w:szCs w:val="28"/>
          <w:highlight w:val="none"/>
        </w:rPr>
      </w:pPr>
      <w:r>
        <w:rPr>
          <w:rFonts w:hint="eastAsia" w:ascii="宋体" w:hAnsi="宋体"/>
          <w:szCs w:val="21"/>
        </w:rPr>
        <w:t xml:space="preserve">附表2                           </w:t>
      </w:r>
      <w:r>
        <w:rPr>
          <w:rFonts w:hint="eastAsia" w:ascii="宋体" w:hAnsi="宋体"/>
          <w:szCs w:val="21"/>
          <w:highlight w:val="none"/>
        </w:rPr>
        <w:t xml:space="preserve">   </w:t>
      </w:r>
      <w:r>
        <w:rPr>
          <w:rFonts w:hint="eastAsia" w:ascii="宋体" w:hAnsi="宋体"/>
          <w:b/>
          <w:bCs/>
          <w:szCs w:val="21"/>
          <w:highlight w:val="none"/>
        </w:rPr>
        <w:t xml:space="preserve"> </w:t>
      </w:r>
      <w:r>
        <w:rPr>
          <w:rFonts w:hint="eastAsia" w:ascii="宋体" w:hAnsi="宋体"/>
          <w:b/>
          <w:bCs/>
          <w:sz w:val="28"/>
          <w:szCs w:val="28"/>
          <w:highlight w:val="none"/>
        </w:rPr>
        <w:t>详</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细</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评</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审</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表</w:t>
      </w:r>
    </w:p>
    <w:p w14:paraId="2880CF36">
      <w:pPr>
        <w:ind w:left="-69" w:leftChars="-33" w:right="-439" w:rightChars="-209" w:firstLine="69" w:firstLineChars="33"/>
        <w:rPr>
          <w:rFonts w:hint="eastAsia" w:ascii="宋体" w:hAnsi="宋体"/>
          <w:szCs w:val="21"/>
          <w:highlight w:val="none"/>
        </w:rPr>
      </w:pPr>
    </w:p>
    <w:p w14:paraId="2DF0C3D5">
      <w:bookmarkStart w:id="74" w:name="_Toc463691774"/>
      <w:r>
        <w:rPr>
          <w:rFonts w:hint="eastAsia"/>
        </w:rPr>
        <w:t>综合评分法评分方法（计算结果精确到小数点后两位）：</w:t>
      </w:r>
    </w:p>
    <w:tbl>
      <w:tblPr>
        <w:tblStyle w:val="16"/>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4"/>
        <w:gridCol w:w="1068"/>
        <w:gridCol w:w="6750"/>
        <w:gridCol w:w="723"/>
      </w:tblGrid>
      <w:tr w14:paraId="1A07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392" w:type="dxa"/>
            <w:gridSpan w:val="2"/>
            <w:tcBorders>
              <w:top w:val="single" w:color="000000" w:sz="4" w:space="0"/>
              <w:left w:val="single" w:color="000000" w:sz="4" w:space="0"/>
              <w:bottom w:val="single" w:color="000000" w:sz="4" w:space="0"/>
              <w:right w:val="single" w:color="000000" w:sz="4" w:space="0"/>
            </w:tcBorders>
            <w:vAlign w:val="center"/>
          </w:tcPr>
          <w:p w14:paraId="08958FDC">
            <w:pPr>
              <w:rPr>
                <w:rFonts w:hint="eastAsia"/>
              </w:rPr>
            </w:pPr>
            <w:r>
              <w:rPr>
                <w:rFonts w:hint="eastAsia"/>
              </w:rPr>
              <w:t>评审因素</w:t>
            </w:r>
          </w:p>
        </w:tc>
        <w:tc>
          <w:tcPr>
            <w:tcW w:w="7473" w:type="dxa"/>
            <w:gridSpan w:val="2"/>
            <w:tcBorders>
              <w:top w:val="single" w:color="000000" w:sz="4" w:space="0"/>
              <w:left w:val="nil"/>
              <w:bottom w:val="single" w:color="000000" w:sz="4" w:space="0"/>
              <w:right w:val="single" w:color="000000" w:sz="4" w:space="0"/>
            </w:tcBorders>
            <w:vAlign w:val="center"/>
          </w:tcPr>
          <w:p w14:paraId="6CBC975A">
            <w:pPr>
              <w:rPr>
                <w:rFonts w:hint="eastAsia"/>
              </w:rPr>
            </w:pPr>
            <w:r>
              <w:rPr>
                <w:rFonts w:hint="eastAsia"/>
              </w:rPr>
              <w:t>评审标准</w:t>
            </w:r>
          </w:p>
        </w:tc>
      </w:tr>
      <w:tr w14:paraId="6ABD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392" w:type="dxa"/>
            <w:gridSpan w:val="2"/>
            <w:tcBorders>
              <w:top w:val="single" w:color="000000" w:sz="4" w:space="0"/>
              <w:left w:val="single" w:color="000000" w:sz="4" w:space="0"/>
              <w:bottom w:val="single" w:color="000000" w:sz="4" w:space="0"/>
              <w:right w:val="single" w:color="000000" w:sz="4" w:space="0"/>
            </w:tcBorders>
            <w:vAlign w:val="center"/>
          </w:tcPr>
          <w:p w14:paraId="251D573D">
            <w:pPr>
              <w:rPr>
                <w:rFonts w:hint="eastAsia"/>
              </w:rPr>
            </w:pPr>
            <w:r>
              <w:rPr>
                <w:rFonts w:hint="eastAsia"/>
              </w:rPr>
              <w:t>分值构成(总分100分)</w:t>
            </w:r>
          </w:p>
        </w:tc>
        <w:tc>
          <w:tcPr>
            <w:tcW w:w="7473" w:type="dxa"/>
            <w:gridSpan w:val="2"/>
            <w:tcBorders>
              <w:top w:val="single" w:color="000000" w:sz="4" w:space="0"/>
              <w:left w:val="nil"/>
              <w:bottom w:val="single" w:color="000000" w:sz="4" w:space="0"/>
              <w:right w:val="single" w:color="000000" w:sz="4" w:space="0"/>
            </w:tcBorders>
            <w:vAlign w:val="center"/>
          </w:tcPr>
          <w:p w14:paraId="71A89088">
            <w:pPr>
              <w:rPr>
                <w:rFonts w:hint="eastAsia"/>
              </w:rPr>
            </w:pPr>
            <w:r>
              <w:rPr>
                <w:rFonts w:hint="eastAsia"/>
              </w:rPr>
              <w:t>商务因素：1</w:t>
            </w:r>
            <w:r>
              <w:rPr>
                <w:rFonts w:hint="eastAsia"/>
                <w:lang w:val="en-US" w:eastAsia="zh-CN"/>
              </w:rPr>
              <w:t>3</w:t>
            </w:r>
            <w:r>
              <w:rPr>
                <w:rFonts w:hint="eastAsia"/>
              </w:rPr>
              <w:t xml:space="preserve">分 </w:t>
            </w:r>
            <w:r>
              <w:t xml:space="preserve">            </w:t>
            </w:r>
            <w:r>
              <w:rPr>
                <w:rFonts w:hint="eastAsia"/>
              </w:rPr>
              <w:t>技术因素：5</w:t>
            </w:r>
            <w:r>
              <w:rPr>
                <w:rFonts w:hint="eastAsia"/>
                <w:lang w:val="en-US" w:eastAsia="zh-CN"/>
              </w:rPr>
              <w:t>7</w:t>
            </w:r>
            <w:r>
              <w:rPr>
                <w:rFonts w:hint="eastAsia"/>
              </w:rPr>
              <w:t>分</w:t>
            </w:r>
            <w:r>
              <w:t xml:space="preserve">       </w:t>
            </w:r>
            <w:r>
              <w:rPr>
                <w:rFonts w:hint="eastAsia"/>
              </w:rPr>
              <w:t xml:space="preserve">价格因素：30分 </w:t>
            </w:r>
            <w:r>
              <w:t xml:space="preserve">           </w:t>
            </w:r>
          </w:p>
        </w:tc>
      </w:tr>
      <w:tr w14:paraId="72F66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2392" w:type="dxa"/>
            <w:gridSpan w:val="2"/>
            <w:tcBorders>
              <w:top w:val="single" w:color="000000" w:sz="4" w:space="0"/>
              <w:left w:val="single" w:color="000000" w:sz="4" w:space="0"/>
              <w:bottom w:val="single" w:color="000000" w:sz="4" w:space="0"/>
              <w:right w:val="single" w:color="000000" w:sz="4" w:space="0"/>
            </w:tcBorders>
            <w:vAlign w:val="center"/>
          </w:tcPr>
          <w:p w14:paraId="0614F04F">
            <w:pPr>
              <w:rPr>
                <w:rFonts w:hint="eastAsia"/>
              </w:rPr>
            </w:pPr>
            <w:r>
              <w:rPr>
                <w:rFonts w:hint="eastAsia"/>
              </w:rPr>
              <w:t>评标基准价计算方法</w:t>
            </w:r>
          </w:p>
        </w:tc>
        <w:tc>
          <w:tcPr>
            <w:tcW w:w="7473" w:type="dxa"/>
            <w:gridSpan w:val="2"/>
            <w:tcBorders>
              <w:top w:val="single" w:color="000000" w:sz="4" w:space="0"/>
              <w:left w:val="nil"/>
              <w:bottom w:val="single" w:color="000000" w:sz="4" w:space="0"/>
              <w:right w:val="single" w:color="000000" w:sz="4" w:space="0"/>
            </w:tcBorders>
            <w:vAlign w:val="center"/>
          </w:tcPr>
          <w:p w14:paraId="6C53B18E">
            <w:pPr>
              <w:rPr>
                <w:rFonts w:hint="eastAsia"/>
              </w:rPr>
            </w:pPr>
            <w:r>
              <w:rPr>
                <w:rFonts w:hint="eastAsia"/>
              </w:rPr>
              <w:t>满足招标文件要求且投标价格最低的投标报价为评标基准价，其价格分为满分。</w:t>
            </w:r>
          </w:p>
          <w:p w14:paraId="61CF90E4">
            <w:pPr>
              <w:rPr>
                <w:rFonts w:hint="eastAsia"/>
              </w:rPr>
            </w:pPr>
            <w:r>
              <w:rPr>
                <w:rFonts w:hint="eastAsia"/>
              </w:rPr>
              <w:t>计算结果保留小数点后两位，第三位四舍五入。</w:t>
            </w:r>
          </w:p>
        </w:tc>
      </w:tr>
      <w:tr w14:paraId="1890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2392" w:type="dxa"/>
            <w:gridSpan w:val="2"/>
            <w:tcBorders>
              <w:top w:val="single" w:color="000000" w:sz="4" w:space="0"/>
              <w:left w:val="single" w:color="000000" w:sz="4" w:space="0"/>
              <w:bottom w:val="single" w:color="000000" w:sz="4" w:space="0"/>
              <w:right w:val="single" w:color="000000" w:sz="4" w:space="0"/>
            </w:tcBorders>
            <w:vAlign w:val="center"/>
          </w:tcPr>
          <w:p w14:paraId="7114DF07">
            <w:pPr>
              <w:rPr>
                <w:rFonts w:hint="eastAsia"/>
              </w:rPr>
            </w:pPr>
            <w:r>
              <w:rPr>
                <w:rFonts w:hint="eastAsia"/>
              </w:rPr>
              <w:t>投标报价得分计算公式</w:t>
            </w:r>
          </w:p>
        </w:tc>
        <w:tc>
          <w:tcPr>
            <w:tcW w:w="7473" w:type="dxa"/>
            <w:gridSpan w:val="2"/>
            <w:tcBorders>
              <w:top w:val="single" w:color="000000" w:sz="4" w:space="0"/>
              <w:left w:val="nil"/>
              <w:bottom w:val="single" w:color="000000" w:sz="4" w:space="0"/>
              <w:right w:val="single" w:color="000000" w:sz="4" w:space="0"/>
            </w:tcBorders>
            <w:vAlign w:val="center"/>
          </w:tcPr>
          <w:p w14:paraId="48BD130B">
            <w:pPr>
              <w:rPr>
                <w:rFonts w:hint="eastAsia"/>
              </w:rPr>
            </w:pPr>
            <w:r>
              <w:rPr>
                <w:rFonts w:hint="eastAsia"/>
              </w:rPr>
              <w:t>投标报价得分=（评标基准价/投标报价）×30</w:t>
            </w:r>
          </w:p>
        </w:tc>
      </w:tr>
      <w:tr w14:paraId="36FD0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392" w:type="dxa"/>
            <w:gridSpan w:val="2"/>
            <w:tcBorders>
              <w:top w:val="single" w:color="000000" w:sz="4" w:space="0"/>
              <w:left w:val="single" w:color="000000" w:sz="4" w:space="0"/>
              <w:bottom w:val="single" w:color="000000" w:sz="4" w:space="0"/>
              <w:right w:val="single" w:color="000000" w:sz="4" w:space="0"/>
            </w:tcBorders>
            <w:vAlign w:val="center"/>
          </w:tcPr>
          <w:p w14:paraId="7583FFE5">
            <w:pPr>
              <w:rPr>
                <w:rFonts w:hint="eastAsia"/>
              </w:rPr>
            </w:pPr>
            <w:r>
              <w:rPr>
                <w:rFonts w:hint="eastAsia"/>
              </w:rPr>
              <w:t>评分因素</w:t>
            </w:r>
          </w:p>
        </w:tc>
        <w:tc>
          <w:tcPr>
            <w:tcW w:w="6750" w:type="dxa"/>
            <w:tcBorders>
              <w:top w:val="single" w:color="000000" w:sz="4" w:space="0"/>
              <w:left w:val="nil"/>
              <w:bottom w:val="single" w:color="000000" w:sz="4" w:space="0"/>
              <w:right w:val="single" w:color="000000" w:sz="4" w:space="0"/>
            </w:tcBorders>
            <w:vAlign w:val="center"/>
          </w:tcPr>
          <w:p w14:paraId="63FCF524">
            <w:pPr>
              <w:jc w:val="both"/>
              <w:rPr>
                <w:rFonts w:hint="eastAsia"/>
              </w:rPr>
            </w:pPr>
            <w:r>
              <w:rPr>
                <w:rFonts w:hint="eastAsia"/>
              </w:rPr>
              <w:t>评分标准</w:t>
            </w:r>
          </w:p>
        </w:tc>
        <w:tc>
          <w:tcPr>
            <w:tcW w:w="723" w:type="dxa"/>
            <w:tcBorders>
              <w:top w:val="single" w:color="000000" w:sz="4" w:space="0"/>
              <w:left w:val="nil"/>
              <w:bottom w:val="single" w:color="000000" w:sz="4" w:space="0"/>
              <w:right w:val="single" w:color="000000" w:sz="4" w:space="0"/>
            </w:tcBorders>
            <w:vAlign w:val="center"/>
          </w:tcPr>
          <w:p w14:paraId="7A555724">
            <w:pPr>
              <w:jc w:val="center"/>
              <w:rPr>
                <w:rFonts w:hint="eastAsia"/>
              </w:rPr>
            </w:pPr>
            <w:r>
              <w:rPr>
                <w:rFonts w:hint="eastAsia"/>
              </w:rPr>
              <w:t>得分</w:t>
            </w:r>
          </w:p>
        </w:tc>
      </w:tr>
      <w:tr w14:paraId="79C7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324" w:type="dxa"/>
            <w:vMerge w:val="restart"/>
            <w:tcBorders>
              <w:top w:val="nil"/>
              <w:left w:val="single" w:color="auto" w:sz="4" w:space="0"/>
              <w:bottom w:val="single" w:color="000000" w:sz="4" w:space="0"/>
              <w:right w:val="single" w:color="000000" w:sz="4" w:space="0"/>
            </w:tcBorders>
            <w:vAlign w:val="center"/>
          </w:tcPr>
          <w:p w14:paraId="60EB6A59">
            <w:pPr>
              <w:jc w:val="center"/>
              <w:rPr>
                <w:rFonts w:hint="eastAsia"/>
              </w:rPr>
            </w:pPr>
            <w:r>
              <w:rPr>
                <w:rFonts w:hint="eastAsia"/>
              </w:rPr>
              <w:t>商务</w:t>
            </w:r>
          </w:p>
          <w:p w14:paraId="04E1320D">
            <w:pPr>
              <w:jc w:val="center"/>
              <w:rPr>
                <w:rFonts w:hint="eastAsia"/>
              </w:rPr>
            </w:pPr>
            <w:r>
              <w:rPr>
                <w:rFonts w:hint="eastAsia"/>
              </w:rPr>
              <w:t>因素</w:t>
            </w:r>
          </w:p>
        </w:tc>
        <w:tc>
          <w:tcPr>
            <w:tcW w:w="1068" w:type="dxa"/>
            <w:vMerge w:val="restart"/>
            <w:tcBorders>
              <w:top w:val="nil"/>
              <w:left w:val="nil"/>
              <w:bottom w:val="single" w:color="000000" w:sz="4" w:space="0"/>
              <w:right w:val="single" w:color="000000" w:sz="4" w:space="0"/>
            </w:tcBorders>
            <w:vAlign w:val="center"/>
          </w:tcPr>
          <w:p w14:paraId="01C7BA90">
            <w:pPr>
              <w:jc w:val="center"/>
              <w:rPr>
                <w:rFonts w:hint="eastAsia"/>
              </w:rPr>
            </w:pPr>
            <w:r>
              <w:rPr>
                <w:rFonts w:hint="eastAsia"/>
              </w:rPr>
              <w:t>企业实力</w:t>
            </w:r>
          </w:p>
        </w:tc>
        <w:tc>
          <w:tcPr>
            <w:tcW w:w="6750" w:type="dxa"/>
            <w:tcBorders>
              <w:top w:val="single" w:color="000000" w:sz="4" w:space="0"/>
              <w:left w:val="nil"/>
              <w:bottom w:val="single" w:color="000000" w:sz="4" w:space="0"/>
              <w:right w:val="single" w:color="000000" w:sz="4" w:space="0"/>
            </w:tcBorders>
            <w:vAlign w:val="center"/>
          </w:tcPr>
          <w:p w14:paraId="1B7CD133">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投标人或所投刑庭的高清庭审主机的厂商具有</w:t>
            </w:r>
            <w:r>
              <w:rPr>
                <w:rFonts w:hint="eastAsia" w:asciiTheme="minorEastAsia" w:hAnsiTheme="minorEastAsia" w:eastAsiaTheme="minorEastAsia" w:cstheme="minorEastAsia"/>
                <w:color w:val="auto"/>
                <w:sz w:val="21"/>
                <w:szCs w:val="21"/>
                <w:highlight w:val="none"/>
              </w:rPr>
              <w:t>远程庭审认证要求：根据最高人民法院《人民法院审判法庭信息化基本要求》第一条，为满足科技法庭远程庭审应用，确保实现远程开庭、提讯等功能，庭审主机的厂商需具备生产远程庭审的数字法庭系统的能力；满足得</w:t>
            </w: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分，否则不得分</w:t>
            </w:r>
            <w:r>
              <w:rPr>
                <w:rFonts w:hint="eastAsia" w:asciiTheme="minorEastAsia" w:hAnsiTheme="minorEastAsia" w:cstheme="minorEastAsia"/>
                <w:color w:val="auto"/>
                <w:sz w:val="21"/>
                <w:szCs w:val="21"/>
                <w:highlight w:val="none"/>
                <w:lang w:eastAsia="zh-CN"/>
              </w:rPr>
              <w:t>；</w:t>
            </w:r>
          </w:p>
          <w:p w14:paraId="2B26B0FF">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eastAsiaTheme="minorEastAsia"/>
                <w:highlight w:val="none"/>
                <w:lang w:eastAsia="zh-CN"/>
              </w:rPr>
            </w:pPr>
            <w:r>
              <w:rPr>
                <w:rFonts w:hint="eastAsia"/>
                <w:highlight w:val="none"/>
              </w:rPr>
              <w:t>评分依据：提供符合上述内容描述的</w:t>
            </w:r>
            <w:r>
              <w:rPr>
                <w:rFonts w:hint="eastAsia" w:asciiTheme="minorEastAsia" w:hAnsiTheme="minorEastAsia" w:eastAsiaTheme="minorEastAsia" w:cstheme="minorEastAsia"/>
                <w:color w:val="auto"/>
                <w:sz w:val="21"/>
                <w:szCs w:val="21"/>
                <w:highlight w:val="none"/>
                <w:lang w:eastAsia="zh-CN"/>
              </w:rPr>
              <w:t>地市级以上的政府部门出具的有效证明材料影印件</w:t>
            </w:r>
            <w:r>
              <w:rPr>
                <w:rFonts w:hint="eastAsia"/>
                <w:highlight w:val="none"/>
              </w:rPr>
              <w:t>并加盖厂家公章</w:t>
            </w:r>
            <w:r>
              <w:rPr>
                <w:rFonts w:hint="eastAsia"/>
                <w:highlight w:val="none"/>
                <w:lang w:eastAsia="zh-CN"/>
              </w:rPr>
              <w:t>。</w:t>
            </w:r>
          </w:p>
        </w:tc>
        <w:tc>
          <w:tcPr>
            <w:tcW w:w="723" w:type="dxa"/>
            <w:tcBorders>
              <w:top w:val="single" w:color="000000" w:sz="4" w:space="0"/>
              <w:left w:val="nil"/>
              <w:bottom w:val="single" w:color="000000" w:sz="4" w:space="0"/>
              <w:right w:val="single" w:color="000000" w:sz="4" w:space="0"/>
            </w:tcBorders>
            <w:vAlign w:val="center"/>
          </w:tcPr>
          <w:p w14:paraId="2F2356D9">
            <w:pPr>
              <w:jc w:val="center"/>
              <w:rPr>
                <w:rFonts w:hint="eastAsia"/>
                <w:highlight w:val="yellow"/>
              </w:rPr>
            </w:pPr>
            <w:r>
              <w:rPr>
                <w:rFonts w:hint="eastAsia"/>
                <w:highlight w:val="none"/>
                <w:lang w:val="en-US" w:eastAsia="zh-CN"/>
              </w:rPr>
              <w:t>4</w:t>
            </w:r>
            <w:r>
              <w:rPr>
                <w:rFonts w:hint="eastAsia"/>
                <w:highlight w:val="none"/>
              </w:rPr>
              <w:t>分</w:t>
            </w:r>
          </w:p>
        </w:tc>
      </w:tr>
      <w:tr w14:paraId="0EB31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324" w:type="dxa"/>
            <w:vMerge w:val="continue"/>
            <w:tcBorders>
              <w:top w:val="nil"/>
              <w:left w:val="single" w:color="auto" w:sz="4" w:space="0"/>
              <w:bottom w:val="single" w:color="000000" w:sz="4" w:space="0"/>
              <w:right w:val="single" w:color="000000" w:sz="4" w:space="0"/>
            </w:tcBorders>
            <w:vAlign w:val="center"/>
          </w:tcPr>
          <w:p w14:paraId="79A72618">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1C6D57A3">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040622E2">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rPr>
            </w:pPr>
            <w:r>
              <w:rPr>
                <w:rFonts w:hint="eastAsia" w:asciiTheme="minorEastAsia" w:hAnsiTheme="minorEastAsia" w:cstheme="minorEastAsia"/>
                <w:color w:val="auto"/>
                <w:sz w:val="21"/>
                <w:szCs w:val="21"/>
                <w:highlight w:val="none"/>
                <w:lang w:val="en-US" w:eastAsia="zh-CN"/>
              </w:rPr>
              <w:t>投标人或所投刑庭的高清庭审主机的厂商具有</w:t>
            </w:r>
            <w:r>
              <w:rPr>
                <w:rFonts w:hint="eastAsia" w:asciiTheme="minorEastAsia" w:hAnsiTheme="minorEastAsia" w:eastAsiaTheme="minorEastAsia" w:cstheme="minorEastAsia"/>
                <w:color w:val="auto"/>
                <w:sz w:val="21"/>
                <w:szCs w:val="21"/>
                <w:highlight w:val="none"/>
              </w:rPr>
              <w:t>实时录制认证要求：为保证庭审音视频同步录音录像，为提高流媒体录制并发效率，满足多法庭后台服务，庭审主机的厂商具备数字法庭系统流媒体实时录制文件功能的能力。满足得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分，否则不得分</w:t>
            </w:r>
            <w:r>
              <w:rPr>
                <w:rFonts w:hint="eastAsia" w:asciiTheme="minorEastAsia" w:hAnsiTheme="minorEastAsia" w:cstheme="minorEastAsia"/>
                <w:color w:val="auto"/>
                <w:sz w:val="21"/>
                <w:szCs w:val="21"/>
                <w:highlight w:val="none"/>
                <w:lang w:eastAsia="zh-CN"/>
              </w:rPr>
              <w:t>；</w:t>
            </w:r>
          </w:p>
          <w:p w14:paraId="29C7D7DE">
            <w:pPr>
              <w:jc w:val="both"/>
              <w:rPr>
                <w:rFonts w:hint="eastAsia" w:eastAsiaTheme="minorEastAsia"/>
                <w:highlight w:val="none"/>
                <w:lang w:eastAsia="zh-CN"/>
              </w:rPr>
            </w:pPr>
            <w:r>
              <w:rPr>
                <w:rFonts w:hint="eastAsia"/>
                <w:highlight w:val="none"/>
              </w:rPr>
              <w:t>评分依据：提供符合上述内容描述的地市级以上的政府部门出具的有效证明材料影印件并加盖厂家公章</w:t>
            </w:r>
            <w:r>
              <w:rPr>
                <w:rFonts w:hint="eastAsia"/>
                <w:highlight w:val="none"/>
                <w:lang w:eastAsia="zh-CN"/>
              </w:rPr>
              <w:t>。</w:t>
            </w:r>
          </w:p>
        </w:tc>
        <w:tc>
          <w:tcPr>
            <w:tcW w:w="723" w:type="dxa"/>
            <w:tcBorders>
              <w:top w:val="single" w:color="000000" w:sz="4" w:space="0"/>
              <w:left w:val="nil"/>
              <w:bottom w:val="single" w:color="000000" w:sz="4" w:space="0"/>
              <w:right w:val="single" w:color="000000" w:sz="4" w:space="0"/>
            </w:tcBorders>
            <w:vAlign w:val="center"/>
          </w:tcPr>
          <w:p w14:paraId="72B11658">
            <w:pPr>
              <w:jc w:val="center"/>
              <w:rPr>
                <w:rFonts w:hint="eastAsia"/>
              </w:rPr>
            </w:pPr>
            <w:r>
              <w:rPr>
                <w:rFonts w:hint="eastAsia"/>
              </w:rPr>
              <w:t>3分</w:t>
            </w:r>
          </w:p>
        </w:tc>
      </w:tr>
      <w:tr w14:paraId="7B65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324" w:type="dxa"/>
            <w:vMerge w:val="continue"/>
            <w:tcBorders>
              <w:top w:val="nil"/>
              <w:left w:val="single" w:color="auto" w:sz="4" w:space="0"/>
              <w:bottom w:val="single" w:color="000000" w:sz="4" w:space="0"/>
              <w:right w:val="single" w:color="000000" w:sz="4" w:space="0"/>
            </w:tcBorders>
            <w:vAlign w:val="center"/>
          </w:tcPr>
          <w:p w14:paraId="08AEFA60">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3BC7F3D1">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2466B0D8">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投标人或所投刑庭的高清庭审主机的厂商具有</w:t>
            </w:r>
            <w:r>
              <w:rPr>
                <w:rFonts w:hint="eastAsia" w:asciiTheme="minorEastAsia" w:hAnsiTheme="minorEastAsia" w:eastAsiaTheme="minorEastAsia" w:cstheme="minorEastAsia"/>
                <w:color w:val="auto"/>
                <w:sz w:val="21"/>
                <w:szCs w:val="21"/>
                <w:highlight w:val="none"/>
              </w:rPr>
              <w:t>数据完整性认证要求：根据最高人民法院《人民法院审判法庭信息化基本要求》附件第5条，为确保庭审数据完整性，包括庭审音视频数据、庭审笔录数据等。庭审主机的厂商具备支持网络存储中保证数据完整性的能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满足得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分，否则不得分</w:t>
            </w:r>
            <w:r>
              <w:rPr>
                <w:rFonts w:hint="eastAsia" w:asciiTheme="minorEastAsia" w:hAnsiTheme="minorEastAsia" w:cstheme="minorEastAsia"/>
                <w:color w:val="auto"/>
                <w:sz w:val="21"/>
                <w:szCs w:val="21"/>
                <w:highlight w:val="none"/>
                <w:lang w:eastAsia="zh-CN"/>
              </w:rPr>
              <w:t>；</w:t>
            </w:r>
          </w:p>
          <w:p w14:paraId="104F19EF">
            <w:pPr>
              <w:jc w:val="both"/>
              <w:rPr>
                <w:rFonts w:hint="eastAsia"/>
                <w:highlight w:val="none"/>
              </w:rPr>
            </w:pPr>
            <w:r>
              <w:rPr>
                <w:rFonts w:hint="eastAsia"/>
                <w:highlight w:val="none"/>
              </w:rPr>
              <w:t>评分依据：提供符合上述内容描述的地市级以上的政府部门出具的有效证明材料影印件并加盖厂家公章</w:t>
            </w:r>
            <w:r>
              <w:rPr>
                <w:rFonts w:hint="eastAsia"/>
                <w:highlight w:val="none"/>
                <w:lang w:eastAsia="zh-CN"/>
              </w:rPr>
              <w:t>。</w:t>
            </w:r>
          </w:p>
        </w:tc>
        <w:tc>
          <w:tcPr>
            <w:tcW w:w="723" w:type="dxa"/>
            <w:tcBorders>
              <w:top w:val="single" w:color="000000" w:sz="4" w:space="0"/>
              <w:left w:val="nil"/>
              <w:bottom w:val="single" w:color="000000" w:sz="4" w:space="0"/>
              <w:right w:val="single" w:color="000000" w:sz="4" w:space="0"/>
            </w:tcBorders>
            <w:vAlign w:val="center"/>
          </w:tcPr>
          <w:p w14:paraId="61650461">
            <w:pPr>
              <w:jc w:val="center"/>
              <w:rPr>
                <w:rFonts w:hint="eastAsia"/>
              </w:rPr>
            </w:pPr>
            <w:r>
              <w:rPr>
                <w:rFonts w:hint="eastAsia"/>
                <w:lang w:val="en-US" w:eastAsia="zh-CN"/>
              </w:rPr>
              <w:t>3</w:t>
            </w:r>
            <w:r>
              <w:rPr>
                <w:rFonts w:hint="eastAsia"/>
              </w:rPr>
              <w:t>分</w:t>
            </w:r>
          </w:p>
        </w:tc>
      </w:tr>
      <w:tr w14:paraId="6BB60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24" w:type="dxa"/>
            <w:vMerge w:val="continue"/>
            <w:tcBorders>
              <w:top w:val="nil"/>
              <w:left w:val="single" w:color="auto" w:sz="4" w:space="0"/>
              <w:bottom w:val="single" w:color="000000" w:sz="4" w:space="0"/>
              <w:right w:val="single" w:color="000000" w:sz="4" w:space="0"/>
            </w:tcBorders>
            <w:vAlign w:val="center"/>
          </w:tcPr>
          <w:p w14:paraId="1211F13A">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555FF9F0">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1FE4ED71">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投标人或所投刑庭的高清庭审主机的厂商具有</w:t>
            </w:r>
            <w:r>
              <w:rPr>
                <w:rFonts w:hint="eastAsia" w:asciiTheme="minorEastAsia" w:hAnsiTheme="minorEastAsia" w:eastAsiaTheme="minorEastAsia" w:cstheme="minorEastAsia"/>
                <w:color w:val="auto"/>
                <w:sz w:val="21"/>
                <w:szCs w:val="21"/>
                <w:highlight w:val="none"/>
              </w:rPr>
              <w:t>自适应控制认证要求：为保证庭审音视频观看质量，庭审主机应能够根据网络吞吐自动调节网络数据包的发送速度和接受速度，以适应各种网络结构和多种网络带宽应用环境，庭审主机的厂商需具备支持基于网络带宽的流媒体文件传输方法的能力。满足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分，否则不得分</w:t>
            </w:r>
            <w:r>
              <w:rPr>
                <w:rFonts w:hint="eastAsia" w:asciiTheme="minorEastAsia" w:hAnsiTheme="minorEastAsia" w:cstheme="minorEastAsia"/>
                <w:color w:val="auto"/>
                <w:sz w:val="21"/>
                <w:szCs w:val="21"/>
                <w:highlight w:val="none"/>
                <w:lang w:eastAsia="zh-CN"/>
              </w:rPr>
              <w:t>；</w:t>
            </w:r>
          </w:p>
          <w:p w14:paraId="4FA792EE">
            <w:pPr>
              <w:jc w:val="both"/>
              <w:rPr>
                <w:rFonts w:hint="eastAsia"/>
                <w:highlight w:val="none"/>
              </w:rPr>
            </w:pPr>
            <w:r>
              <w:rPr>
                <w:rFonts w:hint="eastAsia"/>
                <w:highlight w:val="none"/>
              </w:rPr>
              <w:t>评分依据：提供符合上述内容描述的地市级以上的政府部门出具的有效证明材料影印件并加盖厂家公章</w:t>
            </w:r>
            <w:r>
              <w:rPr>
                <w:rFonts w:hint="eastAsia"/>
                <w:highlight w:val="none"/>
                <w:lang w:eastAsia="zh-CN"/>
              </w:rPr>
              <w:t>。</w:t>
            </w:r>
          </w:p>
        </w:tc>
        <w:tc>
          <w:tcPr>
            <w:tcW w:w="723" w:type="dxa"/>
            <w:tcBorders>
              <w:top w:val="single" w:color="000000" w:sz="4" w:space="0"/>
              <w:left w:val="nil"/>
              <w:bottom w:val="single" w:color="000000" w:sz="4" w:space="0"/>
              <w:right w:val="single" w:color="000000" w:sz="4" w:space="0"/>
            </w:tcBorders>
            <w:vAlign w:val="center"/>
          </w:tcPr>
          <w:p w14:paraId="0D896A0C">
            <w:pPr>
              <w:jc w:val="center"/>
              <w:rPr>
                <w:rFonts w:hint="eastAsia"/>
              </w:rPr>
            </w:pPr>
            <w:r>
              <w:rPr>
                <w:rFonts w:hint="eastAsia"/>
                <w:lang w:val="en-US" w:eastAsia="zh-CN"/>
              </w:rPr>
              <w:t>3</w:t>
            </w:r>
            <w:r>
              <w:rPr>
                <w:rFonts w:hint="eastAsia"/>
              </w:rPr>
              <w:t>分</w:t>
            </w:r>
          </w:p>
        </w:tc>
      </w:tr>
      <w:tr w14:paraId="1392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324" w:type="dxa"/>
            <w:vMerge w:val="restart"/>
            <w:tcBorders>
              <w:top w:val="nil"/>
              <w:left w:val="single" w:color="auto" w:sz="4" w:space="0"/>
              <w:right w:val="single" w:color="000000" w:sz="4" w:space="0"/>
            </w:tcBorders>
            <w:vAlign w:val="center"/>
          </w:tcPr>
          <w:p w14:paraId="2620C08F">
            <w:pPr>
              <w:jc w:val="center"/>
              <w:rPr>
                <w:rFonts w:hint="eastAsia"/>
              </w:rPr>
            </w:pPr>
            <w:r>
              <w:t>技术</w:t>
            </w:r>
          </w:p>
          <w:p w14:paraId="5187E3D2">
            <w:pPr>
              <w:jc w:val="center"/>
              <w:rPr>
                <w:rFonts w:hint="eastAsia"/>
              </w:rPr>
            </w:pPr>
            <w:r>
              <w:rPr>
                <w:rFonts w:hint="eastAsia"/>
              </w:rPr>
              <w:t>因素</w:t>
            </w:r>
          </w:p>
        </w:tc>
        <w:tc>
          <w:tcPr>
            <w:tcW w:w="1068" w:type="dxa"/>
            <w:vMerge w:val="restart"/>
            <w:tcBorders>
              <w:top w:val="nil"/>
              <w:left w:val="nil"/>
              <w:bottom w:val="single" w:color="000000" w:sz="4" w:space="0"/>
              <w:right w:val="single" w:color="000000" w:sz="4" w:space="0"/>
            </w:tcBorders>
            <w:vAlign w:val="center"/>
          </w:tcPr>
          <w:p w14:paraId="653BE021">
            <w:pPr>
              <w:jc w:val="center"/>
              <w:rPr>
                <w:rFonts w:hint="eastAsia"/>
              </w:rPr>
            </w:pPr>
            <w:r>
              <w:rPr>
                <w:rFonts w:hint="eastAsia"/>
              </w:rPr>
              <w:t>技术参数</w:t>
            </w:r>
          </w:p>
          <w:p w14:paraId="451240F5">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2C5850B2">
            <w:pPr>
              <w:jc w:val="both"/>
              <w:rPr>
                <w:rFonts w:hint="eastAsia"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高清庭审主机≥2通道100W音频功放输出，连接庭审扩声音箱；满足得3分，否则不得分。</w:t>
            </w:r>
            <w:r>
              <w:rPr>
                <w:rFonts w:hint="eastAsia"/>
                <w:highlight w:val="none"/>
              </w:rPr>
              <w:br w:type="textWrapping"/>
            </w:r>
            <w:r>
              <w:rPr>
                <w:rFonts w:hint="eastAsia"/>
                <w:highlight w:val="none"/>
              </w:rPr>
              <w:t>评分依据：提供第三方检测中心出具的检测报告复印件加盖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4C311F7E">
            <w:pPr>
              <w:jc w:val="center"/>
              <w:rPr>
                <w:rFonts w:hint="eastAsia"/>
              </w:rPr>
            </w:pPr>
            <w:r>
              <w:rPr>
                <w:rFonts w:hint="eastAsia"/>
              </w:rPr>
              <w:t>3分</w:t>
            </w:r>
          </w:p>
        </w:tc>
      </w:tr>
      <w:tr w14:paraId="57263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1324" w:type="dxa"/>
            <w:vMerge w:val="continue"/>
            <w:tcBorders>
              <w:left w:val="single" w:color="auto" w:sz="4" w:space="0"/>
              <w:right w:val="single" w:color="000000" w:sz="4" w:space="0"/>
            </w:tcBorders>
            <w:vAlign w:val="center"/>
          </w:tcPr>
          <w:p w14:paraId="27449900">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0DAE6075">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2355719F">
            <w:pPr>
              <w:jc w:val="both"/>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高清庭审主机≥支持</w:t>
            </w:r>
            <w:r>
              <w:rPr>
                <w:rFonts w:hint="eastAsia"/>
                <w:highlight w:val="none"/>
                <w:lang w:val="en-US" w:eastAsia="zh-CN"/>
              </w:rPr>
              <w:t>5</w:t>
            </w:r>
            <w:r>
              <w:rPr>
                <w:rFonts w:hint="eastAsia"/>
                <w:highlight w:val="none"/>
              </w:rPr>
              <w:t>路千兆RJ45网口，用于网络编码摄像机接入；满足得3分，否则不得分。</w:t>
            </w:r>
            <w:r>
              <w:rPr>
                <w:rFonts w:hint="eastAsia"/>
                <w:highlight w:val="none"/>
              </w:rPr>
              <w:br w:type="textWrapping"/>
            </w:r>
            <w:r>
              <w:rPr>
                <w:rFonts w:hint="eastAsia"/>
                <w:highlight w:val="none"/>
              </w:rPr>
              <w:t>评分依据：提供第三方检测中心出具的检测报告复印件加盖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0C37E3AE">
            <w:pPr>
              <w:jc w:val="center"/>
              <w:rPr>
                <w:rFonts w:hint="eastAsia"/>
              </w:rPr>
            </w:pPr>
            <w:r>
              <w:rPr>
                <w:rFonts w:hint="eastAsia"/>
              </w:rPr>
              <w:t>3分</w:t>
            </w:r>
          </w:p>
        </w:tc>
      </w:tr>
      <w:tr w14:paraId="39033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7016A63F">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2FF4B1E7">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5959BDDD">
            <w:pPr>
              <w:jc w:val="both"/>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高清庭审主机支持每支话筒独立音频PCM编码，无需专门配置声卡音频编码设备即可实现语音转写;满足得3分，否则不得分。</w:t>
            </w:r>
            <w:r>
              <w:rPr>
                <w:rFonts w:hint="eastAsia"/>
                <w:highlight w:val="none"/>
              </w:rPr>
              <w:br w:type="textWrapping"/>
            </w:r>
            <w:r>
              <w:rPr>
                <w:rFonts w:hint="eastAsia"/>
                <w:highlight w:val="none"/>
              </w:rPr>
              <w:t>评分依据：提供第三方检测中心出具的检测报告复印件加盖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62D5A40B">
            <w:pPr>
              <w:jc w:val="center"/>
              <w:rPr>
                <w:rFonts w:hint="eastAsia"/>
              </w:rPr>
            </w:pPr>
            <w:r>
              <w:rPr>
                <w:rFonts w:hint="eastAsia"/>
              </w:rPr>
              <w:t>3分</w:t>
            </w:r>
          </w:p>
        </w:tc>
      </w:tr>
      <w:tr w14:paraId="5B68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1324" w:type="dxa"/>
            <w:vMerge w:val="continue"/>
            <w:tcBorders>
              <w:left w:val="single" w:color="auto" w:sz="4" w:space="0"/>
              <w:right w:val="single" w:color="000000" w:sz="4" w:space="0"/>
            </w:tcBorders>
            <w:vAlign w:val="center"/>
          </w:tcPr>
          <w:p w14:paraId="4B1ED0BC">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783A9921">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7B118936">
            <w:pPr>
              <w:jc w:val="both"/>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高清庭审主机支持≥1</w:t>
            </w:r>
            <w:r>
              <w:rPr>
                <w:rFonts w:hint="eastAsia"/>
                <w:highlight w:val="none"/>
                <w:lang w:val="en-US" w:eastAsia="zh-CN"/>
              </w:rPr>
              <w:t>6</w:t>
            </w:r>
            <w:r>
              <w:rPr>
                <w:rFonts w:hint="eastAsia"/>
                <w:highlight w:val="none"/>
              </w:rPr>
              <w:t>路音频编码，支持AAC、G711、PCM音频编解码协议；满足得3分，否则不得分。</w:t>
            </w:r>
            <w:r>
              <w:rPr>
                <w:rFonts w:hint="eastAsia"/>
                <w:highlight w:val="none"/>
              </w:rPr>
              <w:br w:type="textWrapping"/>
            </w:r>
            <w:r>
              <w:rPr>
                <w:rFonts w:hint="eastAsia"/>
                <w:highlight w:val="none"/>
              </w:rPr>
              <w:t>评分依据：提供第三方检测中心出具的检测报告复印件加盖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6AC9D121">
            <w:pPr>
              <w:jc w:val="center"/>
              <w:rPr>
                <w:rFonts w:hint="eastAsia"/>
              </w:rPr>
            </w:pPr>
            <w:r>
              <w:rPr>
                <w:rFonts w:hint="eastAsia"/>
              </w:rPr>
              <w:t>3分</w:t>
            </w:r>
          </w:p>
        </w:tc>
      </w:tr>
      <w:tr w14:paraId="7C703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5E2250C2">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658105D4">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21C990AD">
            <w:pPr>
              <w:jc w:val="both"/>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高清庭审主机支持RTSP、RTMP、HTTPS流媒体音视频传输协议；（提供第三方检测中心出具的检测报告复印件加盖投标人公章）；满足得3分，否则不得分。</w:t>
            </w:r>
            <w:r>
              <w:rPr>
                <w:rFonts w:hint="eastAsia"/>
                <w:highlight w:val="none"/>
              </w:rPr>
              <w:br w:type="textWrapping"/>
            </w:r>
            <w:r>
              <w:rPr>
                <w:rFonts w:hint="eastAsia"/>
                <w:highlight w:val="none"/>
              </w:rPr>
              <w:t>评分依据：提供第三方检测中心出具的检测报告复印件加盖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4CBFFD96">
            <w:pPr>
              <w:jc w:val="center"/>
              <w:rPr>
                <w:rFonts w:hint="eastAsia"/>
              </w:rPr>
            </w:pPr>
            <w:r>
              <w:rPr>
                <w:rFonts w:hint="eastAsia"/>
              </w:rPr>
              <w:t>3分</w:t>
            </w:r>
          </w:p>
        </w:tc>
      </w:tr>
      <w:tr w14:paraId="33BA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4BBD0F8B">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2F0A3006">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34E11891">
            <w:pPr>
              <w:jc w:val="both"/>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highlight w:val="none"/>
                <w:lang w:val="en-US" w:eastAsia="zh-CN"/>
              </w:rPr>
              <w:t>具备</w:t>
            </w:r>
            <w:r>
              <w:rPr>
                <w:rFonts w:hint="eastAsia"/>
                <w:highlight w:val="none"/>
              </w:rPr>
              <w:t>规范认证要求：需具备国家版权局出具的《软件著作权证书》；满足得3分，否则不得分。</w:t>
            </w:r>
            <w:r>
              <w:rPr>
                <w:rFonts w:hint="eastAsia"/>
                <w:highlight w:val="none"/>
              </w:rPr>
              <w:br w:type="textWrapping"/>
            </w:r>
            <w:r>
              <w:rPr>
                <w:rFonts w:hint="eastAsia"/>
                <w:highlight w:val="none"/>
              </w:rPr>
              <w:t>评分依据：需具备国家版权局出具的《软件著作权证书》复印件加盖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3A7849F8">
            <w:pPr>
              <w:jc w:val="center"/>
              <w:rPr>
                <w:rFonts w:hint="eastAsia"/>
              </w:rPr>
            </w:pPr>
            <w:r>
              <w:rPr>
                <w:rFonts w:hint="eastAsia"/>
              </w:rPr>
              <w:t>3分</w:t>
            </w:r>
          </w:p>
        </w:tc>
      </w:tr>
      <w:tr w14:paraId="1A2B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1324" w:type="dxa"/>
            <w:vMerge w:val="continue"/>
            <w:tcBorders>
              <w:left w:val="single" w:color="auto" w:sz="4" w:space="0"/>
              <w:right w:val="single" w:color="000000" w:sz="4" w:space="0"/>
            </w:tcBorders>
            <w:vAlign w:val="center"/>
          </w:tcPr>
          <w:p w14:paraId="13E8043C">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10BD34C6">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7D73FD2A">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asciiTheme="minorEastAsia" w:hAnsiTheme="minorEastAsia" w:eastAsiaTheme="minorEastAsia" w:cstheme="minorEastAsia"/>
                <w:color w:val="auto"/>
                <w:sz w:val="21"/>
                <w:szCs w:val="21"/>
                <w:highlight w:val="none"/>
                <w:lang w:eastAsia="zh-CN"/>
              </w:rPr>
              <w:t>支持2路RTMP推流配置，可同时推送2路直播音视频流至流媒本直播服务器。</w:t>
            </w:r>
            <w:r>
              <w:rPr>
                <w:rFonts w:hint="eastAsia"/>
                <w:highlight w:val="none"/>
              </w:rPr>
              <w:t>满足得3分，否则不得分。</w:t>
            </w:r>
            <w:r>
              <w:rPr>
                <w:rFonts w:hint="eastAsia"/>
                <w:highlight w:val="none"/>
              </w:rPr>
              <w:br w:type="textWrapping"/>
            </w:r>
            <w:r>
              <w:rPr>
                <w:rFonts w:hint="eastAsia"/>
                <w:highlight w:val="none"/>
              </w:rPr>
              <w:t>评分依据：</w:t>
            </w:r>
            <w:r>
              <w:rPr>
                <w:rFonts w:hint="eastAsia" w:asciiTheme="minorEastAsia" w:hAnsiTheme="minorEastAsia" w:eastAsiaTheme="minorEastAsia" w:cstheme="minorEastAsia"/>
                <w:color w:val="auto"/>
                <w:sz w:val="21"/>
                <w:szCs w:val="21"/>
                <w:highlight w:val="none"/>
                <w:lang w:eastAsia="zh-CN"/>
              </w:rPr>
              <w:t>提供第三方检测中心出具的检测报告复印件加盖</w:t>
            </w:r>
            <w:r>
              <w:rPr>
                <w:rFonts w:hint="eastAsia" w:asciiTheme="minorEastAsia" w:hAnsiTheme="minorEastAsia" w:cstheme="minorEastAsia"/>
                <w:color w:val="auto"/>
                <w:sz w:val="21"/>
                <w:szCs w:val="21"/>
                <w:highlight w:val="none"/>
                <w:lang w:val="en-US" w:eastAsia="zh-CN"/>
              </w:rPr>
              <w:t>厂家</w:t>
            </w:r>
            <w:r>
              <w:rPr>
                <w:rFonts w:hint="eastAsia" w:asciiTheme="minorEastAsia" w:hAnsiTheme="minorEastAsia" w:eastAsiaTheme="minorEastAsia" w:cstheme="minorEastAsia"/>
                <w:color w:val="auto"/>
                <w:sz w:val="21"/>
                <w:szCs w:val="21"/>
                <w:highlight w:val="none"/>
                <w:lang w:eastAsia="zh-CN"/>
              </w:rPr>
              <w:t>公章</w:t>
            </w:r>
          </w:p>
        </w:tc>
        <w:tc>
          <w:tcPr>
            <w:tcW w:w="723" w:type="dxa"/>
            <w:tcBorders>
              <w:top w:val="single" w:color="000000" w:sz="4" w:space="0"/>
              <w:left w:val="nil"/>
              <w:bottom w:val="single" w:color="000000" w:sz="4" w:space="0"/>
              <w:right w:val="single" w:color="000000" w:sz="4" w:space="0"/>
            </w:tcBorders>
            <w:vAlign w:val="center"/>
          </w:tcPr>
          <w:p w14:paraId="0736F8E4">
            <w:pPr>
              <w:jc w:val="center"/>
              <w:rPr>
                <w:rFonts w:hint="default"/>
                <w:lang w:val="en-US" w:eastAsia="zh-CN"/>
              </w:rPr>
            </w:pPr>
            <w:r>
              <w:rPr>
                <w:rFonts w:hint="eastAsia"/>
                <w:lang w:val="en-US" w:eastAsia="zh-CN"/>
              </w:rPr>
              <w:t>3分</w:t>
            </w:r>
          </w:p>
        </w:tc>
      </w:tr>
      <w:tr w14:paraId="332D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1324" w:type="dxa"/>
            <w:vMerge w:val="continue"/>
            <w:tcBorders>
              <w:left w:val="single" w:color="auto" w:sz="4" w:space="0"/>
              <w:right w:val="single" w:color="000000" w:sz="4" w:space="0"/>
            </w:tcBorders>
            <w:vAlign w:val="center"/>
          </w:tcPr>
          <w:p w14:paraId="15867355">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0761B115">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2ACC4774">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asciiTheme="minorEastAsia" w:hAnsiTheme="minorEastAsia" w:eastAsiaTheme="minorEastAsia" w:cstheme="minorEastAsia"/>
                <w:color w:val="auto"/>
                <w:sz w:val="21"/>
                <w:szCs w:val="21"/>
                <w:highlight w:val="none"/>
                <w:lang w:eastAsia="zh-CN"/>
              </w:rPr>
              <w:t>支持快速视频会议呼叫、网络抓包和网络连通性测试、远程升级、重启、恢复出厂设置。</w:t>
            </w:r>
            <w:r>
              <w:rPr>
                <w:rFonts w:hint="eastAsia"/>
                <w:highlight w:val="none"/>
              </w:rPr>
              <w:t>满足得3分，否则不得分。</w:t>
            </w:r>
          </w:p>
          <w:p w14:paraId="4BA17F3F">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rPr>
            </w:pPr>
            <w:r>
              <w:rPr>
                <w:rFonts w:hint="eastAsia"/>
                <w:highlight w:val="none"/>
              </w:rPr>
              <w:t>评分依据：</w:t>
            </w:r>
            <w:r>
              <w:rPr>
                <w:rFonts w:hint="eastAsia" w:asciiTheme="minorEastAsia" w:hAnsiTheme="minorEastAsia" w:eastAsiaTheme="minorEastAsia" w:cstheme="minorEastAsia"/>
                <w:color w:val="auto"/>
                <w:sz w:val="21"/>
                <w:szCs w:val="21"/>
                <w:highlight w:val="none"/>
                <w:lang w:eastAsia="zh-CN"/>
              </w:rPr>
              <w:t>提供第三方检测中心出具的检测报告复印件加盖</w:t>
            </w:r>
            <w:r>
              <w:rPr>
                <w:rFonts w:hint="eastAsia" w:asciiTheme="minorEastAsia" w:hAnsiTheme="minorEastAsia" w:cstheme="minorEastAsia"/>
                <w:color w:val="auto"/>
                <w:sz w:val="21"/>
                <w:szCs w:val="21"/>
                <w:highlight w:val="none"/>
                <w:lang w:val="en-US" w:eastAsia="zh-CN"/>
              </w:rPr>
              <w:t>厂家</w:t>
            </w:r>
            <w:r>
              <w:rPr>
                <w:rFonts w:hint="eastAsia" w:asciiTheme="minorEastAsia" w:hAnsiTheme="minorEastAsia" w:eastAsiaTheme="minorEastAsia" w:cstheme="minorEastAsia"/>
                <w:color w:val="auto"/>
                <w:sz w:val="21"/>
                <w:szCs w:val="21"/>
                <w:highlight w:val="none"/>
                <w:lang w:eastAsia="zh-CN"/>
              </w:rPr>
              <w:t>公章</w:t>
            </w:r>
          </w:p>
        </w:tc>
        <w:tc>
          <w:tcPr>
            <w:tcW w:w="723" w:type="dxa"/>
            <w:tcBorders>
              <w:top w:val="single" w:color="000000" w:sz="4" w:space="0"/>
              <w:left w:val="nil"/>
              <w:bottom w:val="single" w:color="000000" w:sz="4" w:space="0"/>
              <w:right w:val="single" w:color="000000" w:sz="4" w:space="0"/>
            </w:tcBorders>
            <w:vAlign w:val="center"/>
          </w:tcPr>
          <w:p w14:paraId="4A0A8D29">
            <w:pPr>
              <w:jc w:val="center"/>
              <w:rPr>
                <w:rFonts w:hint="default"/>
                <w:lang w:val="en-US" w:eastAsia="zh-CN"/>
              </w:rPr>
            </w:pPr>
            <w:r>
              <w:rPr>
                <w:rFonts w:hint="eastAsia"/>
                <w:lang w:val="en-US" w:eastAsia="zh-CN"/>
              </w:rPr>
              <w:t>3分</w:t>
            </w:r>
          </w:p>
        </w:tc>
      </w:tr>
      <w:tr w14:paraId="649D7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324" w:type="dxa"/>
            <w:vMerge w:val="continue"/>
            <w:tcBorders>
              <w:left w:val="single" w:color="auto" w:sz="4" w:space="0"/>
              <w:right w:val="single" w:color="000000" w:sz="4" w:space="0"/>
            </w:tcBorders>
            <w:vAlign w:val="center"/>
          </w:tcPr>
          <w:p w14:paraId="37EC3FBA">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51B894BD">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27A7B5FE">
            <w:p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asciiTheme="minorEastAsia" w:hAnsiTheme="minorEastAsia" w:eastAsiaTheme="minorEastAsia" w:cstheme="minorEastAsia"/>
                <w:color w:val="auto"/>
                <w:sz w:val="21"/>
                <w:szCs w:val="21"/>
                <w:highlight w:val="none"/>
                <w:lang w:eastAsia="zh-CN"/>
              </w:rPr>
              <w:t>支持2路DC12V电源输出接口。</w:t>
            </w:r>
            <w:r>
              <w:rPr>
                <w:rFonts w:hint="eastAsia"/>
                <w:highlight w:val="none"/>
              </w:rPr>
              <w:t>满足得</w:t>
            </w:r>
            <w:r>
              <w:rPr>
                <w:rFonts w:hint="eastAsia"/>
                <w:highlight w:val="none"/>
                <w:lang w:val="en-US" w:eastAsia="zh-CN"/>
              </w:rPr>
              <w:t>2</w:t>
            </w:r>
            <w:r>
              <w:rPr>
                <w:rFonts w:hint="eastAsia"/>
                <w:highlight w:val="none"/>
              </w:rPr>
              <w:t>分，否则不得分</w:t>
            </w:r>
            <w:r>
              <w:rPr>
                <w:rFonts w:hint="eastAsia"/>
                <w:highlight w:val="none"/>
                <w:lang w:eastAsia="zh-CN"/>
              </w:rPr>
              <w:t>；</w:t>
            </w:r>
          </w:p>
          <w:p w14:paraId="43D2DCA0">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highlight w:val="none"/>
              </w:rPr>
              <w:t>评分依据：</w:t>
            </w:r>
            <w:r>
              <w:rPr>
                <w:rFonts w:hint="eastAsia" w:asciiTheme="minorEastAsia" w:hAnsiTheme="minorEastAsia" w:eastAsiaTheme="minorEastAsia" w:cstheme="minorEastAsia"/>
                <w:color w:val="auto"/>
                <w:sz w:val="21"/>
                <w:szCs w:val="21"/>
                <w:highlight w:val="none"/>
                <w:lang w:eastAsia="zh-CN"/>
              </w:rPr>
              <w:t>提供第三方检测中心出具的检测报告复印件加盖</w:t>
            </w:r>
            <w:r>
              <w:rPr>
                <w:rFonts w:hint="eastAsia" w:asciiTheme="minorEastAsia" w:hAnsiTheme="minorEastAsia" w:cstheme="minorEastAsia"/>
                <w:color w:val="auto"/>
                <w:sz w:val="21"/>
                <w:szCs w:val="21"/>
                <w:highlight w:val="none"/>
                <w:lang w:val="en-US" w:eastAsia="zh-CN"/>
              </w:rPr>
              <w:t>厂家</w:t>
            </w:r>
            <w:r>
              <w:rPr>
                <w:rFonts w:hint="eastAsia" w:asciiTheme="minorEastAsia" w:hAnsiTheme="minorEastAsia" w:eastAsiaTheme="minorEastAsia" w:cstheme="minorEastAsia"/>
                <w:color w:val="auto"/>
                <w:sz w:val="21"/>
                <w:szCs w:val="21"/>
                <w:highlight w:val="none"/>
                <w:lang w:eastAsia="zh-CN"/>
              </w:rPr>
              <w:t>公章</w:t>
            </w:r>
          </w:p>
        </w:tc>
        <w:tc>
          <w:tcPr>
            <w:tcW w:w="723" w:type="dxa"/>
            <w:tcBorders>
              <w:top w:val="single" w:color="000000" w:sz="4" w:space="0"/>
              <w:left w:val="nil"/>
              <w:bottom w:val="single" w:color="000000" w:sz="4" w:space="0"/>
              <w:right w:val="single" w:color="000000" w:sz="4" w:space="0"/>
            </w:tcBorders>
            <w:vAlign w:val="center"/>
          </w:tcPr>
          <w:p w14:paraId="2DE421D5">
            <w:pPr>
              <w:jc w:val="center"/>
              <w:rPr>
                <w:rFonts w:hint="default"/>
                <w:lang w:val="en-US" w:eastAsia="zh-CN"/>
              </w:rPr>
            </w:pPr>
            <w:r>
              <w:rPr>
                <w:rFonts w:hint="eastAsia"/>
                <w:lang w:val="en-US" w:eastAsia="zh-CN"/>
              </w:rPr>
              <w:t>2分</w:t>
            </w:r>
          </w:p>
        </w:tc>
      </w:tr>
      <w:tr w14:paraId="2D468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3ED639FC">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4E565D05">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2609121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互联网庭审终端具备动态调整码率/分辨率。</w:t>
            </w:r>
            <w:r>
              <w:rPr>
                <w:rFonts w:hint="eastAsia"/>
                <w:highlight w:val="none"/>
              </w:rPr>
              <w:t>满足得3分，否则不得分。</w:t>
            </w:r>
          </w:p>
          <w:p w14:paraId="1A80D24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jc w:val="both"/>
              <w:textAlignment w:val="auto"/>
              <w:rPr>
                <w:rFonts w:hint="eastAsia"/>
                <w:highlight w:val="none"/>
              </w:rPr>
            </w:pPr>
            <w:r>
              <w:rPr>
                <w:rFonts w:hint="eastAsia" w:asciiTheme="minorEastAsia" w:hAnsiTheme="minorEastAsia" w:eastAsiaTheme="minorEastAsia" w:cstheme="minorEastAsia"/>
                <w:color w:val="auto"/>
                <w:sz w:val="21"/>
                <w:szCs w:val="21"/>
                <w:highlight w:val="none"/>
                <w:lang w:eastAsia="zh-CN"/>
              </w:rPr>
              <w:t>评分依据：投标人需提供第三方权威检验机构出具的测试报告复印件。提供第三方检测中心出具的检测报告复印件加盖投标人公章</w:t>
            </w:r>
          </w:p>
        </w:tc>
        <w:tc>
          <w:tcPr>
            <w:tcW w:w="723" w:type="dxa"/>
            <w:tcBorders>
              <w:top w:val="single" w:color="000000" w:sz="4" w:space="0"/>
              <w:left w:val="nil"/>
              <w:bottom w:val="single" w:color="000000" w:sz="4" w:space="0"/>
              <w:right w:val="single" w:color="000000" w:sz="4" w:space="0"/>
            </w:tcBorders>
            <w:vAlign w:val="center"/>
          </w:tcPr>
          <w:p w14:paraId="0199ECE7">
            <w:pPr>
              <w:jc w:val="center"/>
              <w:rPr>
                <w:rFonts w:hint="default" w:eastAsiaTheme="minorEastAsia"/>
                <w:lang w:val="en-US" w:eastAsia="zh-CN"/>
              </w:rPr>
            </w:pPr>
            <w:r>
              <w:rPr>
                <w:rFonts w:hint="eastAsia"/>
                <w:lang w:val="en-US" w:eastAsia="zh-CN"/>
              </w:rPr>
              <w:t>3分</w:t>
            </w:r>
          </w:p>
        </w:tc>
      </w:tr>
      <w:tr w14:paraId="6D8FD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0CB19EAB">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6EBB4727">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554F4F5A">
            <w:pPr>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互联网庭审终端具备RTSP和互联网协议实时互转。</w:t>
            </w:r>
            <w:r>
              <w:rPr>
                <w:rFonts w:hint="eastAsia"/>
                <w:highlight w:val="none"/>
              </w:rPr>
              <w:t>满足得3分，否则不得分。</w:t>
            </w:r>
          </w:p>
          <w:p w14:paraId="752ABE42">
            <w:pPr>
              <w:jc w:val="both"/>
              <w:rPr>
                <w:rFonts w:hint="eastAsia"/>
                <w:highlight w:val="none"/>
              </w:rPr>
            </w:pPr>
            <w:r>
              <w:rPr>
                <w:rFonts w:hint="eastAsia" w:asciiTheme="minorEastAsia" w:hAnsiTheme="minorEastAsia" w:eastAsiaTheme="minorEastAsia" w:cstheme="minorEastAsia"/>
                <w:color w:val="auto"/>
                <w:sz w:val="21"/>
                <w:szCs w:val="21"/>
                <w:highlight w:val="none"/>
                <w:lang w:eastAsia="zh-CN"/>
              </w:rPr>
              <w:t>评分依据：提供第三方检测中心出具的检测报告复印件加盖投标人公章</w:t>
            </w:r>
          </w:p>
        </w:tc>
        <w:tc>
          <w:tcPr>
            <w:tcW w:w="723" w:type="dxa"/>
            <w:tcBorders>
              <w:top w:val="single" w:color="000000" w:sz="4" w:space="0"/>
              <w:left w:val="nil"/>
              <w:bottom w:val="single" w:color="000000" w:sz="4" w:space="0"/>
              <w:right w:val="single" w:color="000000" w:sz="4" w:space="0"/>
            </w:tcBorders>
            <w:vAlign w:val="center"/>
          </w:tcPr>
          <w:p w14:paraId="091A2CAE">
            <w:pPr>
              <w:jc w:val="center"/>
              <w:rPr>
                <w:rFonts w:hint="default" w:eastAsiaTheme="minorEastAsia"/>
                <w:lang w:val="en-US" w:eastAsia="zh-CN"/>
              </w:rPr>
            </w:pPr>
            <w:r>
              <w:rPr>
                <w:rFonts w:hint="eastAsia"/>
                <w:lang w:val="en-US" w:eastAsia="zh-CN"/>
              </w:rPr>
              <w:t>3分</w:t>
            </w:r>
          </w:p>
        </w:tc>
      </w:tr>
      <w:tr w14:paraId="37903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1324" w:type="dxa"/>
            <w:vMerge w:val="continue"/>
            <w:tcBorders>
              <w:left w:val="single" w:color="auto" w:sz="4" w:space="0"/>
              <w:right w:val="single" w:color="000000" w:sz="4" w:space="0"/>
            </w:tcBorders>
            <w:vAlign w:val="center"/>
          </w:tcPr>
          <w:p w14:paraId="4B7C2853">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46F73349">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147747EC">
            <w:pPr>
              <w:jc w:val="both"/>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highlight w:val="none"/>
                <w:lang w:val="en-US" w:eastAsia="zh-CN"/>
              </w:rPr>
              <w:t>支持</w:t>
            </w:r>
            <w:r>
              <w:rPr>
                <w:rFonts w:hint="eastAsia"/>
                <w:highlight w:val="none"/>
              </w:rPr>
              <w:t>无书记员庭审功能，通过选择案件排期进入到无书记员庭审模式，支持对庭审进行开启/关闭庭审，休庭/复庭控制，支持笔录记录功能；满足得</w:t>
            </w:r>
            <w:r>
              <w:rPr>
                <w:rFonts w:hint="eastAsia"/>
                <w:highlight w:val="none"/>
                <w:lang w:val="en-US" w:eastAsia="zh-CN"/>
              </w:rPr>
              <w:t>2</w:t>
            </w:r>
            <w:r>
              <w:rPr>
                <w:rFonts w:hint="eastAsia"/>
                <w:highlight w:val="none"/>
              </w:rPr>
              <w:t>分，否则不得分。</w:t>
            </w:r>
            <w:r>
              <w:rPr>
                <w:rFonts w:hint="eastAsia"/>
                <w:highlight w:val="none"/>
              </w:rPr>
              <w:br w:type="textWrapping"/>
            </w:r>
            <w:r>
              <w:rPr>
                <w:rFonts w:hint="eastAsia"/>
                <w:highlight w:val="none"/>
              </w:rPr>
              <w:t>评分依据：提供系统操作界面截图加盖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3F0ED864">
            <w:pPr>
              <w:jc w:val="center"/>
              <w:rPr>
                <w:rFonts w:hint="eastAsia"/>
              </w:rPr>
            </w:pPr>
            <w:r>
              <w:rPr>
                <w:rFonts w:hint="eastAsia"/>
                <w:lang w:val="en-US" w:eastAsia="zh-CN"/>
              </w:rPr>
              <w:t>2</w:t>
            </w:r>
            <w:r>
              <w:rPr>
                <w:rFonts w:hint="eastAsia"/>
              </w:rPr>
              <w:t>分</w:t>
            </w:r>
          </w:p>
        </w:tc>
      </w:tr>
      <w:tr w14:paraId="56F0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335638D9">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35EA788C">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6764CA97">
            <w:pPr>
              <w:jc w:val="both"/>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highlight w:val="none"/>
                <w:lang w:val="en-US" w:eastAsia="zh-CN"/>
              </w:rPr>
              <w:t>支持</w:t>
            </w:r>
            <w:r>
              <w:rPr>
                <w:rFonts w:hint="eastAsia" w:asciiTheme="minorEastAsia" w:hAnsiTheme="minorEastAsia" w:cstheme="minorEastAsia"/>
                <w:color w:val="auto"/>
                <w:sz w:val="21"/>
                <w:szCs w:val="21"/>
                <w:highlight w:val="none"/>
                <w:lang w:val="en-US" w:eastAsia="zh-CN"/>
              </w:rPr>
              <w:t>庭审结束后，需支持对庭审信息查看，包括案件的庭审视频、签名笔录、签名视频等，同时支持笔录文件、签名录像上传功能；</w:t>
            </w:r>
            <w:r>
              <w:rPr>
                <w:rFonts w:hint="eastAsia"/>
                <w:highlight w:val="none"/>
              </w:rPr>
              <w:t>满足得</w:t>
            </w:r>
            <w:r>
              <w:rPr>
                <w:rFonts w:hint="eastAsia"/>
                <w:highlight w:val="none"/>
                <w:lang w:val="en-US" w:eastAsia="zh-CN"/>
              </w:rPr>
              <w:t>2</w:t>
            </w:r>
            <w:r>
              <w:rPr>
                <w:rFonts w:hint="eastAsia"/>
                <w:highlight w:val="none"/>
              </w:rPr>
              <w:t>分，否则不得分。</w:t>
            </w:r>
            <w:r>
              <w:rPr>
                <w:rFonts w:hint="eastAsia"/>
                <w:highlight w:val="none"/>
              </w:rPr>
              <w:br w:type="textWrapping"/>
            </w:r>
            <w:r>
              <w:rPr>
                <w:rFonts w:hint="eastAsia"/>
                <w:highlight w:val="none"/>
              </w:rPr>
              <w:t>评分依据：提供系统操作界面截图加盖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31F26D86">
            <w:pPr>
              <w:jc w:val="center"/>
              <w:rPr>
                <w:rFonts w:hint="default"/>
                <w:lang w:val="en-US" w:eastAsia="zh-CN"/>
              </w:rPr>
            </w:pPr>
            <w:r>
              <w:rPr>
                <w:rFonts w:hint="eastAsia"/>
                <w:lang w:val="en-US" w:eastAsia="zh-CN"/>
              </w:rPr>
              <w:t>2分</w:t>
            </w:r>
          </w:p>
        </w:tc>
      </w:tr>
      <w:tr w14:paraId="7111B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125A73B1">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097A81F1">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750A5A6C">
            <w:pPr>
              <w:jc w:val="both"/>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highlight w:val="none"/>
                <w:lang w:val="en-US" w:eastAsia="zh-CN"/>
              </w:rPr>
              <w:t>支持</w:t>
            </w:r>
            <w:r>
              <w:rPr>
                <w:rFonts w:hint="eastAsia" w:asciiTheme="minorEastAsia" w:hAnsiTheme="minorEastAsia" w:cstheme="minorEastAsia"/>
                <w:color w:val="auto"/>
                <w:sz w:val="21"/>
                <w:szCs w:val="21"/>
                <w:highlight w:val="none"/>
                <w:lang w:val="en-US" w:eastAsia="zh-CN"/>
              </w:rPr>
              <w:t>在双屏模式下，左右两侧分屏画面可以拖拽调整页面比例；</w:t>
            </w:r>
            <w:r>
              <w:rPr>
                <w:rFonts w:hint="eastAsia"/>
                <w:highlight w:val="none"/>
              </w:rPr>
              <w:t>满足得</w:t>
            </w:r>
            <w:r>
              <w:rPr>
                <w:rFonts w:hint="eastAsia"/>
                <w:highlight w:val="none"/>
                <w:lang w:val="en-US" w:eastAsia="zh-CN"/>
              </w:rPr>
              <w:t>1</w:t>
            </w:r>
            <w:r>
              <w:rPr>
                <w:rFonts w:hint="eastAsia"/>
                <w:highlight w:val="none"/>
              </w:rPr>
              <w:t>分，否则不得分。</w:t>
            </w:r>
            <w:r>
              <w:rPr>
                <w:rFonts w:hint="eastAsia"/>
                <w:highlight w:val="none"/>
              </w:rPr>
              <w:br w:type="textWrapping"/>
            </w:r>
            <w:r>
              <w:rPr>
                <w:rFonts w:hint="eastAsia"/>
                <w:highlight w:val="none"/>
              </w:rPr>
              <w:t>评分依据：提供系统操作界面截图加盖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66E47275">
            <w:pPr>
              <w:jc w:val="center"/>
              <w:rPr>
                <w:rFonts w:hint="default"/>
                <w:lang w:val="en-US" w:eastAsia="zh-CN"/>
              </w:rPr>
            </w:pPr>
            <w:r>
              <w:rPr>
                <w:rFonts w:hint="eastAsia"/>
                <w:lang w:val="en-US" w:eastAsia="zh-CN"/>
              </w:rPr>
              <w:t>1分</w:t>
            </w:r>
          </w:p>
        </w:tc>
      </w:tr>
      <w:tr w14:paraId="521E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268AAD95">
            <w:pPr>
              <w:jc w:val="center"/>
              <w:rPr>
                <w:rFonts w:hint="eastAsia"/>
              </w:rPr>
            </w:pPr>
          </w:p>
        </w:tc>
        <w:tc>
          <w:tcPr>
            <w:tcW w:w="1068" w:type="dxa"/>
            <w:vMerge w:val="continue"/>
            <w:tcBorders>
              <w:top w:val="nil"/>
              <w:left w:val="nil"/>
              <w:bottom w:val="single" w:color="000000" w:sz="4" w:space="0"/>
              <w:right w:val="single" w:color="000000" w:sz="4" w:space="0"/>
            </w:tcBorders>
            <w:vAlign w:val="center"/>
          </w:tcPr>
          <w:p w14:paraId="0DCFBE51">
            <w:pPr>
              <w:jc w:val="center"/>
              <w:rPr>
                <w:rFonts w:hint="eastAsia"/>
              </w:rPr>
            </w:pPr>
          </w:p>
        </w:tc>
        <w:tc>
          <w:tcPr>
            <w:tcW w:w="6750" w:type="dxa"/>
            <w:tcBorders>
              <w:top w:val="single" w:color="000000" w:sz="4" w:space="0"/>
              <w:left w:val="nil"/>
              <w:bottom w:val="single" w:color="000000" w:sz="4" w:space="0"/>
              <w:right w:val="single" w:color="000000" w:sz="4" w:space="0"/>
            </w:tcBorders>
            <w:vAlign w:val="center"/>
          </w:tcPr>
          <w:p w14:paraId="75C4E8F6">
            <w:pPr>
              <w:jc w:val="both"/>
              <w:rPr>
                <w:rFonts w:hint="eastAsia"/>
                <w:highlight w:val="none"/>
              </w:rPr>
            </w:pPr>
            <w:r>
              <w:rPr>
                <w:rFonts w:hint="eastAsia" w:asciiTheme="minorEastAsia" w:hAnsiTheme="minorEastAsia" w:cstheme="minorEastAsia"/>
                <w:color w:val="auto"/>
                <w:sz w:val="21"/>
                <w:szCs w:val="21"/>
                <w:highlight w:val="none"/>
                <w:lang w:val="en-US" w:eastAsia="zh-CN"/>
              </w:rPr>
              <w:t>刑庭的</w:t>
            </w:r>
            <w:r>
              <w:rPr>
                <w:rFonts w:hint="eastAsia"/>
                <w:highlight w:val="none"/>
              </w:rPr>
              <w:t>高清庭审主机</w:t>
            </w:r>
            <w:r>
              <w:rPr>
                <w:rFonts w:hint="eastAsia"/>
                <w:highlight w:val="none"/>
                <w:lang w:val="en-US" w:eastAsia="zh-CN"/>
              </w:rPr>
              <w:t>支持</w:t>
            </w:r>
            <w:r>
              <w:rPr>
                <w:rFonts w:hint="eastAsia"/>
                <w:highlight w:val="none"/>
              </w:rPr>
              <w:t>左右分屏内容自由拖动互换位置显示，满足法官的日常操作习惯；满足得</w:t>
            </w:r>
            <w:r>
              <w:rPr>
                <w:rFonts w:hint="eastAsia"/>
                <w:highlight w:val="none"/>
                <w:lang w:val="en-US" w:eastAsia="zh-CN"/>
              </w:rPr>
              <w:t>2</w:t>
            </w:r>
            <w:r>
              <w:rPr>
                <w:rFonts w:hint="eastAsia"/>
                <w:highlight w:val="none"/>
              </w:rPr>
              <w:t>分，否则不得分。</w:t>
            </w:r>
            <w:r>
              <w:rPr>
                <w:rFonts w:hint="eastAsia"/>
                <w:highlight w:val="none"/>
              </w:rPr>
              <w:br w:type="textWrapping"/>
            </w:r>
            <w:r>
              <w:rPr>
                <w:rFonts w:hint="eastAsia"/>
                <w:highlight w:val="none"/>
              </w:rPr>
              <w:t>评分依据：提供系统操作界面截图加盖</w:t>
            </w:r>
            <w:r>
              <w:rPr>
                <w:rFonts w:hint="eastAsia"/>
                <w:highlight w:val="none"/>
                <w:lang w:val="en-US" w:eastAsia="zh-CN"/>
              </w:rPr>
              <w:t>厂家</w:t>
            </w:r>
            <w:r>
              <w:rPr>
                <w:rFonts w:hint="eastAsia"/>
                <w:highlight w:val="none"/>
              </w:rPr>
              <w:t>公章</w:t>
            </w:r>
          </w:p>
        </w:tc>
        <w:tc>
          <w:tcPr>
            <w:tcW w:w="723" w:type="dxa"/>
            <w:tcBorders>
              <w:top w:val="single" w:color="000000" w:sz="4" w:space="0"/>
              <w:left w:val="nil"/>
              <w:bottom w:val="single" w:color="000000" w:sz="4" w:space="0"/>
              <w:right w:val="single" w:color="000000" w:sz="4" w:space="0"/>
            </w:tcBorders>
            <w:vAlign w:val="center"/>
          </w:tcPr>
          <w:p w14:paraId="1E2A26C5">
            <w:pPr>
              <w:jc w:val="center"/>
              <w:rPr>
                <w:rFonts w:hint="eastAsia"/>
              </w:rPr>
            </w:pPr>
            <w:r>
              <w:rPr>
                <w:rFonts w:hint="eastAsia"/>
                <w:lang w:val="en-US" w:eastAsia="zh-CN"/>
              </w:rPr>
              <w:t>2</w:t>
            </w:r>
            <w:r>
              <w:rPr>
                <w:rFonts w:hint="eastAsia"/>
              </w:rPr>
              <w:t>分</w:t>
            </w:r>
          </w:p>
        </w:tc>
      </w:tr>
      <w:tr w14:paraId="5AFB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324" w:type="dxa"/>
            <w:vMerge w:val="continue"/>
            <w:tcBorders>
              <w:left w:val="single" w:color="auto" w:sz="4" w:space="0"/>
              <w:right w:val="single" w:color="000000" w:sz="4" w:space="0"/>
            </w:tcBorders>
            <w:vAlign w:val="center"/>
          </w:tcPr>
          <w:p w14:paraId="23AB0DE4">
            <w:pPr>
              <w:jc w:val="center"/>
              <w:rPr>
                <w:rFonts w:hint="eastAsia"/>
              </w:rPr>
            </w:pPr>
          </w:p>
        </w:tc>
        <w:tc>
          <w:tcPr>
            <w:tcW w:w="1068" w:type="dxa"/>
            <w:tcBorders>
              <w:top w:val="single" w:color="000000" w:sz="4" w:space="0"/>
              <w:left w:val="nil"/>
              <w:bottom w:val="single" w:color="000000" w:sz="4" w:space="0"/>
              <w:right w:val="single" w:color="000000" w:sz="4" w:space="0"/>
            </w:tcBorders>
            <w:vAlign w:val="center"/>
          </w:tcPr>
          <w:p w14:paraId="7440AFFD">
            <w:pPr>
              <w:jc w:val="center"/>
              <w:rPr>
                <w:rFonts w:hint="eastAsia"/>
              </w:rPr>
            </w:pPr>
            <w:r>
              <w:rPr>
                <w:rFonts w:hint="eastAsia" w:ascii="宋体" w:hAnsi="宋体" w:eastAsia="宋体" w:cs="宋体"/>
                <w:i w:val="0"/>
                <w:iCs w:val="0"/>
                <w:color w:val="000000"/>
                <w:kern w:val="0"/>
                <w:sz w:val="21"/>
                <w:szCs w:val="21"/>
                <w:highlight w:val="none"/>
                <w:u w:val="none"/>
                <w:lang w:val="en-US" w:eastAsia="zh-CN"/>
              </w:rPr>
              <w:t>项目实施方案</w:t>
            </w:r>
          </w:p>
        </w:tc>
        <w:tc>
          <w:tcPr>
            <w:tcW w:w="6750" w:type="dxa"/>
            <w:tcBorders>
              <w:top w:val="single" w:color="000000" w:sz="4" w:space="0"/>
              <w:left w:val="nil"/>
              <w:bottom w:val="single" w:color="000000" w:sz="4" w:space="0"/>
              <w:right w:val="single" w:color="000000" w:sz="4" w:space="0"/>
            </w:tcBorders>
            <w:vAlign w:val="center"/>
          </w:tcPr>
          <w:p w14:paraId="70AC8264">
            <w:pPr>
              <w:jc w:val="both"/>
              <w:rPr>
                <w:rFonts w:hint="eastAsia" w:ascii="宋体" w:hAnsi="宋体" w:eastAsia="宋体" w:cs="宋体"/>
                <w:i w:val="0"/>
                <w:iCs w:val="0"/>
                <w:color w:val="000000"/>
                <w:kern w:val="0"/>
                <w:sz w:val="21"/>
                <w:szCs w:val="21"/>
                <w:highlight w:val="none"/>
                <w:u w:val="none"/>
                <w:lang w:val="en-US" w:eastAsia="zh-CN"/>
              </w:rPr>
            </w:pPr>
            <w:r>
              <w:rPr>
                <w:rFonts w:hint="eastAsia"/>
              </w:rPr>
              <w:t>投标人</w:t>
            </w:r>
            <w:r>
              <w:rPr>
                <w:rFonts w:hint="eastAsia" w:ascii="宋体" w:hAnsi="宋体" w:eastAsia="宋体" w:cs="宋体"/>
                <w:i w:val="0"/>
                <w:iCs w:val="0"/>
                <w:color w:val="000000"/>
                <w:kern w:val="0"/>
                <w:sz w:val="21"/>
                <w:szCs w:val="21"/>
                <w:highlight w:val="none"/>
                <w:u w:val="none"/>
                <w:lang w:val="en-US" w:eastAsia="zh-CN"/>
              </w:rPr>
              <w:t>提供设备安装调试方案，包括设备安装调试、施工进度计划、施工应急预案等</w:t>
            </w:r>
          </w:p>
          <w:p w14:paraId="196E7155">
            <w:pPr>
              <w:numPr>
                <w:ilvl w:val="0"/>
                <w:numId w:val="0"/>
              </w:numPr>
              <w:tabs>
                <w:tab w:val="left" w:pos="640"/>
              </w:tabs>
              <w:autoSpaceDE w:val="0"/>
              <w:autoSpaceDN w:val="0"/>
              <w:adjustRightInd w:val="0"/>
              <w:snapToGrid w:val="0"/>
              <w:ind w:leftChars="0"/>
              <w:jc w:val="both"/>
              <w:rPr>
                <w:rFonts w:ascii="宋体"/>
                <w:bCs/>
                <w:highlight w:val="none"/>
              </w:rPr>
            </w:pPr>
            <w:r>
              <w:rPr>
                <w:rFonts w:hint="eastAsia" w:ascii="宋体"/>
                <w:bCs/>
                <w:highlight w:val="none"/>
              </w:rPr>
              <w:t>上述内容全部包括，得</w:t>
            </w:r>
            <w:r>
              <w:rPr>
                <w:rFonts w:hint="eastAsia" w:ascii="宋体"/>
                <w:bCs/>
                <w:highlight w:val="none"/>
                <w:lang w:val="en-US" w:eastAsia="zh-CN"/>
              </w:rPr>
              <w:t>1</w:t>
            </w:r>
            <w:r>
              <w:rPr>
                <w:rFonts w:hint="eastAsia" w:ascii="宋体"/>
                <w:bCs/>
                <w:highlight w:val="none"/>
              </w:rPr>
              <w:t>分；</w:t>
            </w:r>
          </w:p>
          <w:p w14:paraId="43D75C2B">
            <w:pPr>
              <w:jc w:val="both"/>
              <w:rPr>
                <w:rFonts w:hint="default"/>
                <w:lang w:val="en-US" w:eastAsia="zh-CN"/>
              </w:rPr>
            </w:pPr>
            <w:r>
              <w:rPr>
                <w:rFonts w:hint="eastAsia"/>
                <w:lang w:val="en-US" w:eastAsia="zh-CN"/>
              </w:rPr>
              <w:t>1.</w:t>
            </w:r>
            <w:r>
              <w:rPr>
                <w:rFonts w:hint="eastAsia"/>
              </w:rPr>
              <w:t>上述内容全部包括的，得</w:t>
            </w:r>
            <w:r>
              <w:rPr>
                <w:rFonts w:hint="eastAsia"/>
                <w:lang w:val="en-US" w:eastAsia="zh-CN"/>
              </w:rPr>
              <w:t>2</w:t>
            </w:r>
            <w:r>
              <w:rPr>
                <w:rFonts w:hint="eastAsia"/>
              </w:rPr>
              <w:t>分；</w:t>
            </w:r>
            <w:r>
              <w:rPr>
                <w:rFonts w:hint="eastAsia"/>
                <w:lang w:val="en-US" w:eastAsia="zh-CN"/>
              </w:rPr>
              <w:t>不够全面，但所阐述的内容超过2/3的，得1分；反之不得分。</w:t>
            </w:r>
          </w:p>
          <w:p w14:paraId="4714AB48">
            <w:pPr>
              <w:jc w:val="both"/>
              <w:rPr>
                <w:rFonts w:hint="eastAsia"/>
              </w:rPr>
            </w:pPr>
            <w:r>
              <w:rPr>
                <w:rFonts w:hint="eastAsia"/>
                <w:lang w:val="en-US" w:eastAsia="zh-CN"/>
              </w:rPr>
              <w:t>2.在所阐述的内容基础上，</w:t>
            </w:r>
            <w:r>
              <w:rPr>
                <w:rFonts w:hint="eastAsia"/>
              </w:rPr>
              <w:t>方案可行性较高的加</w:t>
            </w:r>
            <w:r>
              <w:rPr>
                <w:rFonts w:hint="eastAsia"/>
                <w:lang w:val="en-US" w:eastAsia="zh-CN"/>
              </w:rPr>
              <w:t>1</w:t>
            </w:r>
            <w:r>
              <w:rPr>
                <w:rFonts w:hint="eastAsia"/>
              </w:rPr>
              <w:t>分，认可度、合理性较高的加</w:t>
            </w:r>
            <w:r>
              <w:rPr>
                <w:rFonts w:hint="eastAsia"/>
                <w:lang w:val="en-US" w:eastAsia="zh-CN"/>
              </w:rPr>
              <w:t>1</w:t>
            </w:r>
            <w:r>
              <w:rPr>
                <w:rFonts w:hint="eastAsia"/>
              </w:rPr>
              <w:t>分，细致全面的加</w:t>
            </w:r>
            <w:r>
              <w:rPr>
                <w:rFonts w:hint="eastAsia"/>
                <w:lang w:val="en-US" w:eastAsia="zh-CN"/>
              </w:rPr>
              <w:t>1</w:t>
            </w:r>
            <w:r>
              <w:rPr>
                <w:rFonts w:hint="eastAsia"/>
              </w:rPr>
              <w:t>分，风险性较低的加</w:t>
            </w:r>
            <w:r>
              <w:rPr>
                <w:rFonts w:hint="eastAsia"/>
                <w:lang w:val="en-US" w:eastAsia="zh-CN"/>
              </w:rPr>
              <w:t>1</w:t>
            </w:r>
            <w:r>
              <w:rPr>
                <w:rFonts w:hint="eastAsia"/>
              </w:rPr>
              <w:t>分。</w:t>
            </w:r>
          </w:p>
          <w:p w14:paraId="70D50007">
            <w:pPr>
              <w:jc w:val="both"/>
              <w:rPr>
                <w:rFonts w:hint="eastAsia"/>
              </w:rPr>
            </w:pPr>
            <w:r>
              <w:rPr>
                <w:rFonts w:hint="eastAsia"/>
                <w:lang w:val="en-US" w:eastAsia="zh-CN"/>
              </w:rPr>
              <w:t>3.评委依据投标人所阐述的内容进行横向对比，最多得6分</w:t>
            </w:r>
          </w:p>
        </w:tc>
        <w:tc>
          <w:tcPr>
            <w:tcW w:w="723" w:type="dxa"/>
            <w:tcBorders>
              <w:top w:val="single" w:color="000000" w:sz="4" w:space="0"/>
              <w:left w:val="nil"/>
              <w:bottom w:val="single" w:color="000000" w:sz="4" w:space="0"/>
              <w:right w:val="single" w:color="000000" w:sz="4" w:space="0"/>
            </w:tcBorders>
            <w:vAlign w:val="center"/>
          </w:tcPr>
          <w:p w14:paraId="366EFD63">
            <w:pPr>
              <w:jc w:val="center"/>
              <w:rPr>
                <w:rFonts w:hint="eastAsia"/>
              </w:rPr>
            </w:pPr>
            <w:r>
              <w:rPr>
                <w:rFonts w:hint="eastAsia"/>
              </w:rPr>
              <w:t>6分</w:t>
            </w:r>
          </w:p>
        </w:tc>
      </w:tr>
      <w:tr w14:paraId="6EEB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324" w:type="dxa"/>
            <w:vMerge w:val="continue"/>
            <w:tcBorders>
              <w:left w:val="single" w:color="auto" w:sz="4" w:space="0"/>
              <w:right w:val="single" w:color="000000" w:sz="4" w:space="0"/>
            </w:tcBorders>
            <w:vAlign w:val="center"/>
          </w:tcPr>
          <w:p w14:paraId="7E9285FE">
            <w:pPr>
              <w:jc w:val="center"/>
              <w:rPr>
                <w:rFonts w:hint="eastAsia"/>
              </w:rPr>
            </w:pPr>
          </w:p>
        </w:tc>
        <w:tc>
          <w:tcPr>
            <w:tcW w:w="1068" w:type="dxa"/>
            <w:tcBorders>
              <w:top w:val="single" w:color="000000" w:sz="4" w:space="0"/>
              <w:left w:val="nil"/>
              <w:bottom w:val="single" w:color="000000" w:sz="4" w:space="0"/>
              <w:right w:val="single" w:color="000000" w:sz="4" w:space="0"/>
            </w:tcBorders>
            <w:vAlign w:val="center"/>
          </w:tcPr>
          <w:p w14:paraId="562B4D8B">
            <w:pPr>
              <w:jc w:val="center"/>
              <w:rPr>
                <w:rFonts w:hint="eastAsia"/>
              </w:rPr>
            </w:pPr>
            <w:r>
              <w:rPr>
                <w:rFonts w:hint="eastAsia"/>
              </w:rPr>
              <w:t>质量保障措施</w:t>
            </w:r>
          </w:p>
        </w:tc>
        <w:tc>
          <w:tcPr>
            <w:tcW w:w="6750" w:type="dxa"/>
            <w:tcBorders>
              <w:top w:val="single" w:color="000000" w:sz="4" w:space="0"/>
              <w:left w:val="nil"/>
              <w:bottom w:val="single" w:color="000000" w:sz="4" w:space="0"/>
              <w:right w:val="single" w:color="000000" w:sz="4" w:space="0"/>
            </w:tcBorders>
            <w:vAlign w:val="center"/>
          </w:tcPr>
          <w:p w14:paraId="1F037758">
            <w:pPr>
              <w:jc w:val="both"/>
              <w:rPr>
                <w:rFonts w:hint="eastAsia"/>
              </w:rPr>
            </w:pPr>
            <w:r>
              <w:rPr>
                <w:rFonts w:hint="eastAsia"/>
              </w:rPr>
              <w:t>提供质量保障措施（从技术方面、人员方面、材料方面、组织方面、资金方面）及承诺等，能够保证设备在生产、运输、交付使用等过程中的质量，确保设备正常投入使用。</w:t>
            </w:r>
          </w:p>
          <w:p w14:paraId="39B7AE19">
            <w:pPr>
              <w:jc w:val="both"/>
              <w:rPr>
                <w:rFonts w:hint="eastAsia"/>
              </w:rPr>
            </w:pPr>
            <w:r>
              <w:rPr>
                <w:rFonts w:hint="eastAsia"/>
              </w:rPr>
              <w:t>1.上述内容全部包括的，得</w:t>
            </w:r>
            <w:r>
              <w:rPr>
                <w:rFonts w:hint="eastAsia"/>
                <w:lang w:val="en-US" w:eastAsia="zh-CN"/>
              </w:rPr>
              <w:t>2</w:t>
            </w:r>
            <w:r>
              <w:rPr>
                <w:rFonts w:hint="eastAsia"/>
              </w:rPr>
              <w:t>分；不够全面，但所阐述的内容超过2/3的，得</w:t>
            </w:r>
            <w:r>
              <w:rPr>
                <w:rFonts w:hint="eastAsia"/>
                <w:lang w:val="en-US" w:eastAsia="zh-CN"/>
              </w:rPr>
              <w:t>1</w:t>
            </w:r>
            <w:r>
              <w:rPr>
                <w:rFonts w:hint="eastAsia"/>
              </w:rPr>
              <w:t>分；反之不得分。</w:t>
            </w:r>
          </w:p>
          <w:p w14:paraId="114C9A9C">
            <w:pPr>
              <w:jc w:val="both"/>
              <w:rPr>
                <w:rFonts w:hint="eastAsia"/>
              </w:rPr>
            </w:pPr>
            <w:r>
              <w:rPr>
                <w:rFonts w:hint="eastAsia"/>
              </w:rPr>
              <w:t>2.在所阐述的内容基础上，方案可行性较高的加</w:t>
            </w:r>
            <w:r>
              <w:rPr>
                <w:rFonts w:hint="eastAsia"/>
                <w:lang w:val="en-US" w:eastAsia="zh-CN"/>
              </w:rPr>
              <w:t>1</w:t>
            </w:r>
            <w:r>
              <w:rPr>
                <w:rFonts w:hint="eastAsia"/>
              </w:rPr>
              <w:t>分，认可度、合理性较高的加</w:t>
            </w:r>
            <w:r>
              <w:rPr>
                <w:rFonts w:hint="eastAsia"/>
                <w:lang w:val="en-US" w:eastAsia="zh-CN"/>
              </w:rPr>
              <w:t>1</w:t>
            </w:r>
            <w:r>
              <w:rPr>
                <w:rFonts w:hint="eastAsia"/>
              </w:rPr>
              <w:t>分，细致全面的加</w:t>
            </w:r>
            <w:r>
              <w:rPr>
                <w:rFonts w:hint="eastAsia"/>
                <w:lang w:val="en-US" w:eastAsia="zh-CN"/>
              </w:rPr>
              <w:t>1</w:t>
            </w:r>
            <w:r>
              <w:rPr>
                <w:rFonts w:hint="eastAsia"/>
              </w:rPr>
              <w:t>分，风险性较低的加</w:t>
            </w:r>
            <w:r>
              <w:rPr>
                <w:rFonts w:hint="eastAsia"/>
                <w:lang w:val="en-US" w:eastAsia="zh-CN"/>
              </w:rPr>
              <w:t>1</w:t>
            </w:r>
            <w:r>
              <w:rPr>
                <w:rFonts w:hint="eastAsia"/>
              </w:rPr>
              <w:t>分。</w:t>
            </w:r>
          </w:p>
          <w:p w14:paraId="47EAA4A2">
            <w:pPr>
              <w:jc w:val="both"/>
              <w:rPr>
                <w:rFonts w:hint="eastAsia"/>
              </w:rPr>
            </w:pPr>
            <w:r>
              <w:rPr>
                <w:rFonts w:hint="eastAsia"/>
              </w:rPr>
              <w:t>3.评委依据投标人所阐述的内容进行横向对比，最多得</w:t>
            </w:r>
            <w:r>
              <w:rPr>
                <w:rFonts w:hint="eastAsia"/>
                <w:lang w:val="en-US" w:eastAsia="zh-CN"/>
              </w:rPr>
              <w:t>6</w:t>
            </w:r>
            <w:r>
              <w:rPr>
                <w:rFonts w:hint="eastAsia"/>
              </w:rPr>
              <w:t>分</w:t>
            </w:r>
          </w:p>
        </w:tc>
        <w:tc>
          <w:tcPr>
            <w:tcW w:w="723" w:type="dxa"/>
            <w:tcBorders>
              <w:top w:val="single" w:color="000000" w:sz="4" w:space="0"/>
              <w:left w:val="nil"/>
              <w:bottom w:val="single" w:color="000000" w:sz="4" w:space="0"/>
              <w:right w:val="single" w:color="000000" w:sz="4" w:space="0"/>
            </w:tcBorders>
            <w:vAlign w:val="center"/>
          </w:tcPr>
          <w:p w14:paraId="168106BA">
            <w:pPr>
              <w:jc w:val="center"/>
              <w:rPr>
                <w:rFonts w:hint="eastAsia"/>
              </w:rPr>
            </w:pPr>
            <w:r>
              <w:rPr>
                <w:rFonts w:hint="eastAsia"/>
              </w:rPr>
              <w:t>6分</w:t>
            </w:r>
          </w:p>
        </w:tc>
      </w:tr>
      <w:tr w14:paraId="6516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324" w:type="dxa"/>
            <w:vMerge w:val="continue"/>
            <w:tcBorders>
              <w:left w:val="single" w:color="auto" w:sz="4" w:space="0"/>
              <w:right w:val="single" w:color="000000" w:sz="4" w:space="0"/>
            </w:tcBorders>
            <w:vAlign w:val="center"/>
          </w:tcPr>
          <w:p w14:paraId="641D8941">
            <w:pPr>
              <w:jc w:val="center"/>
              <w:rPr>
                <w:rFonts w:hint="eastAsia"/>
              </w:rPr>
            </w:pPr>
          </w:p>
        </w:tc>
        <w:tc>
          <w:tcPr>
            <w:tcW w:w="1068" w:type="dxa"/>
            <w:tcBorders>
              <w:top w:val="single" w:color="000000" w:sz="4" w:space="0"/>
              <w:left w:val="nil"/>
              <w:bottom w:val="single" w:color="000000" w:sz="4" w:space="0"/>
              <w:right w:val="single" w:color="000000" w:sz="4" w:space="0"/>
            </w:tcBorders>
            <w:vAlign w:val="center"/>
          </w:tcPr>
          <w:p w14:paraId="081D5581">
            <w:pPr>
              <w:jc w:val="center"/>
              <w:rPr>
                <w:rFonts w:hint="eastAsia"/>
              </w:rPr>
            </w:pPr>
            <w:r>
              <w:rPr>
                <w:rFonts w:hint="eastAsia"/>
              </w:rPr>
              <w:t>售后服务方案的完整性</w:t>
            </w:r>
          </w:p>
        </w:tc>
        <w:tc>
          <w:tcPr>
            <w:tcW w:w="6750" w:type="dxa"/>
            <w:tcBorders>
              <w:top w:val="single" w:color="000000" w:sz="4" w:space="0"/>
              <w:left w:val="nil"/>
              <w:bottom w:val="single" w:color="000000" w:sz="4" w:space="0"/>
              <w:right w:val="single" w:color="000000" w:sz="4" w:space="0"/>
            </w:tcBorders>
            <w:vAlign w:val="center"/>
          </w:tcPr>
          <w:p w14:paraId="638E74FB">
            <w:pPr>
              <w:numPr>
                <w:ilvl w:val="0"/>
                <w:numId w:val="0"/>
              </w:numPr>
              <w:snapToGrid w:val="0"/>
              <w:spacing w:line="340" w:lineRule="exact"/>
              <w:jc w:val="both"/>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提供项目售后服务方案，包括：服务体系、服务人员、服务方式、响应时间、培训进度安排、培训方式，培训内容、培训讲师、培训课程安排等。</w:t>
            </w:r>
          </w:p>
          <w:p w14:paraId="79E432B1">
            <w:pPr>
              <w:numPr>
                <w:ilvl w:val="0"/>
                <w:numId w:val="0"/>
              </w:numPr>
              <w:tabs>
                <w:tab w:val="left" w:pos="640"/>
              </w:tabs>
              <w:autoSpaceDE w:val="0"/>
              <w:autoSpaceDN w:val="0"/>
              <w:adjustRightInd w:val="0"/>
              <w:snapToGrid w:val="0"/>
              <w:jc w:val="both"/>
              <w:rPr>
                <w:rFonts w:hint="default" w:ascii="宋体" w:eastAsia="宋体"/>
                <w:bCs/>
                <w:highlight w:val="none"/>
                <w:lang w:val="en-US" w:eastAsia="zh-CN"/>
              </w:rPr>
            </w:pPr>
            <w:r>
              <w:rPr>
                <w:rFonts w:hint="eastAsia" w:ascii="宋体"/>
                <w:bCs/>
                <w:highlight w:val="none"/>
                <w:lang w:val="en-US" w:eastAsia="zh-CN"/>
              </w:rPr>
              <w:t>1.</w:t>
            </w:r>
            <w:r>
              <w:rPr>
                <w:rFonts w:hint="eastAsia" w:ascii="宋体"/>
                <w:bCs/>
                <w:highlight w:val="none"/>
              </w:rPr>
              <w:t>上述内容全部包括的，得</w:t>
            </w:r>
            <w:r>
              <w:rPr>
                <w:rFonts w:hint="eastAsia" w:ascii="宋体"/>
                <w:bCs/>
                <w:highlight w:val="none"/>
                <w:lang w:val="en-US" w:eastAsia="zh-CN"/>
              </w:rPr>
              <w:t>2</w:t>
            </w:r>
            <w:r>
              <w:rPr>
                <w:rFonts w:hint="eastAsia" w:ascii="宋体"/>
                <w:bCs/>
                <w:highlight w:val="none"/>
              </w:rPr>
              <w:t>分；</w:t>
            </w:r>
            <w:r>
              <w:rPr>
                <w:rFonts w:hint="eastAsia" w:ascii="宋体"/>
                <w:bCs/>
                <w:highlight w:val="none"/>
                <w:lang w:val="en-US" w:eastAsia="zh-CN"/>
              </w:rPr>
              <w:t>不够全面，但所阐述的内容超过2/3的，得1分；反之不得分。</w:t>
            </w:r>
          </w:p>
          <w:p w14:paraId="3E952F59">
            <w:pPr>
              <w:numPr>
                <w:ilvl w:val="0"/>
                <w:numId w:val="0"/>
              </w:numPr>
              <w:tabs>
                <w:tab w:val="left" w:pos="640"/>
              </w:tabs>
              <w:autoSpaceDE w:val="0"/>
              <w:autoSpaceDN w:val="0"/>
              <w:adjustRightInd w:val="0"/>
              <w:snapToGrid w:val="0"/>
              <w:jc w:val="both"/>
              <w:rPr>
                <w:rFonts w:hint="eastAsia" w:ascii="宋体"/>
                <w:bCs/>
                <w:highlight w:val="none"/>
              </w:rPr>
            </w:pPr>
            <w:r>
              <w:rPr>
                <w:rFonts w:hint="eastAsia" w:ascii="宋体"/>
                <w:bCs/>
                <w:highlight w:val="none"/>
                <w:lang w:val="en-US" w:eastAsia="zh-CN"/>
              </w:rPr>
              <w:t>2.在所阐述的内容基础上，</w:t>
            </w:r>
            <w:r>
              <w:rPr>
                <w:rFonts w:hint="eastAsia" w:ascii="宋体"/>
                <w:bCs/>
                <w:highlight w:val="none"/>
              </w:rPr>
              <w:t>方案可行性较高的加</w:t>
            </w:r>
            <w:r>
              <w:rPr>
                <w:rFonts w:hint="eastAsia" w:ascii="宋体"/>
                <w:bCs/>
                <w:highlight w:val="none"/>
                <w:lang w:val="en-US" w:eastAsia="zh-CN"/>
              </w:rPr>
              <w:t>1</w:t>
            </w:r>
            <w:r>
              <w:rPr>
                <w:rFonts w:hint="eastAsia" w:ascii="宋体"/>
                <w:bCs/>
                <w:highlight w:val="none"/>
              </w:rPr>
              <w:t>分，认可度、合理性较高的加</w:t>
            </w:r>
            <w:r>
              <w:rPr>
                <w:rFonts w:hint="eastAsia" w:ascii="宋体"/>
                <w:bCs/>
                <w:highlight w:val="none"/>
                <w:lang w:val="en-US" w:eastAsia="zh-CN"/>
              </w:rPr>
              <w:t>1</w:t>
            </w:r>
            <w:r>
              <w:rPr>
                <w:rFonts w:hint="eastAsia" w:ascii="宋体"/>
                <w:bCs/>
                <w:highlight w:val="none"/>
              </w:rPr>
              <w:t>分，细致全面的加</w:t>
            </w:r>
            <w:r>
              <w:rPr>
                <w:rFonts w:hint="eastAsia" w:ascii="宋体"/>
                <w:bCs/>
                <w:highlight w:val="none"/>
                <w:lang w:val="en-US" w:eastAsia="zh-CN"/>
              </w:rPr>
              <w:t>1</w:t>
            </w:r>
            <w:r>
              <w:rPr>
                <w:rFonts w:hint="eastAsia" w:ascii="宋体"/>
                <w:bCs/>
                <w:highlight w:val="none"/>
              </w:rPr>
              <w:t>分，风险性较低的加</w:t>
            </w:r>
            <w:r>
              <w:rPr>
                <w:rFonts w:hint="eastAsia" w:ascii="宋体"/>
                <w:bCs/>
                <w:highlight w:val="none"/>
                <w:lang w:val="en-US" w:eastAsia="zh-CN"/>
              </w:rPr>
              <w:t>1</w:t>
            </w:r>
            <w:r>
              <w:rPr>
                <w:rFonts w:hint="eastAsia" w:ascii="宋体"/>
                <w:bCs/>
                <w:highlight w:val="none"/>
              </w:rPr>
              <w:t>分。</w:t>
            </w:r>
          </w:p>
          <w:p w14:paraId="70678340">
            <w:pPr>
              <w:jc w:val="both"/>
              <w:rPr>
                <w:rFonts w:hint="eastAsia" w:ascii="宋体"/>
                <w:bCs/>
                <w:highlight w:val="none"/>
                <w:lang w:val="en-US" w:eastAsia="zh-CN"/>
              </w:rPr>
            </w:pPr>
            <w:r>
              <w:rPr>
                <w:rFonts w:hint="eastAsia" w:ascii="宋体"/>
                <w:bCs/>
                <w:highlight w:val="none"/>
                <w:lang w:val="en-US" w:eastAsia="zh-CN"/>
              </w:rPr>
              <w:t>3.评委依据投标人所阐述的内容进行横向对比，最多得6分</w:t>
            </w:r>
          </w:p>
        </w:tc>
        <w:tc>
          <w:tcPr>
            <w:tcW w:w="723" w:type="dxa"/>
            <w:tcBorders>
              <w:top w:val="single" w:color="000000" w:sz="4" w:space="0"/>
              <w:left w:val="nil"/>
              <w:bottom w:val="single" w:color="000000" w:sz="4" w:space="0"/>
              <w:right w:val="single" w:color="000000" w:sz="4" w:space="0"/>
            </w:tcBorders>
            <w:vAlign w:val="center"/>
          </w:tcPr>
          <w:p w14:paraId="28A0CBF9">
            <w:pPr>
              <w:jc w:val="center"/>
              <w:rPr>
                <w:rFonts w:hint="default" w:eastAsiaTheme="minorEastAsia"/>
                <w:lang w:val="en-US" w:eastAsia="zh-CN"/>
              </w:rPr>
            </w:pPr>
            <w:r>
              <w:rPr>
                <w:rFonts w:hint="eastAsia"/>
                <w:lang w:val="en-US" w:eastAsia="zh-CN"/>
              </w:rPr>
              <w:t>6分</w:t>
            </w:r>
          </w:p>
        </w:tc>
      </w:tr>
      <w:tr w14:paraId="23CCD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9" w:hRule="atLeast"/>
          <w:jc w:val="center"/>
        </w:trPr>
        <w:tc>
          <w:tcPr>
            <w:tcW w:w="1324" w:type="dxa"/>
            <w:tcBorders>
              <w:top w:val="single" w:color="000000" w:sz="4" w:space="0"/>
              <w:left w:val="single" w:color="auto" w:sz="4" w:space="0"/>
              <w:bottom w:val="single" w:color="000000" w:sz="4" w:space="0"/>
              <w:right w:val="single" w:color="000000" w:sz="4" w:space="0"/>
            </w:tcBorders>
            <w:vAlign w:val="center"/>
          </w:tcPr>
          <w:p w14:paraId="67F2BF7F">
            <w:pPr>
              <w:jc w:val="center"/>
              <w:rPr>
                <w:rFonts w:hint="eastAsia"/>
              </w:rPr>
            </w:pPr>
            <w:r>
              <w:rPr>
                <w:rFonts w:hint="eastAsia"/>
              </w:rPr>
              <w:t>价格</w:t>
            </w:r>
          </w:p>
          <w:p w14:paraId="071ADD49">
            <w:pPr>
              <w:jc w:val="center"/>
              <w:rPr>
                <w:rFonts w:hint="eastAsia"/>
              </w:rPr>
            </w:pPr>
            <w:r>
              <w:rPr>
                <w:rFonts w:hint="eastAsia"/>
              </w:rPr>
              <w:t>因素</w:t>
            </w:r>
          </w:p>
        </w:tc>
        <w:tc>
          <w:tcPr>
            <w:tcW w:w="1068" w:type="dxa"/>
            <w:tcBorders>
              <w:top w:val="single" w:color="000000" w:sz="4" w:space="0"/>
              <w:left w:val="nil"/>
              <w:bottom w:val="single" w:color="000000" w:sz="4" w:space="0"/>
              <w:right w:val="single" w:color="000000" w:sz="4" w:space="0"/>
            </w:tcBorders>
            <w:vAlign w:val="center"/>
          </w:tcPr>
          <w:p w14:paraId="2CA7E282">
            <w:pPr>
              <w:jc w:val="center"/>
              <w:rPr>
                <w:rFonts w:hint="eastAsia"/>
              </w:rPr>
            </w:pPr>
            <w:r>
              <w:rPr>
                <w:rFonts w:hint="eastAsia"/>
              </w:rPr>
              <w:t>投标报价</w:t>
            </w:r>
          </w:p>
        </w:tc>
        <w:tc>
          <w:tcPr>
            <w:tcW w:w="6750" w:type="dxa"/>
            <w:tcBorders>
              <w:top w:val="single" w:color="000000" w:sz="4" w:space="0"/>
              <w:left w:val="nil"/>
              <w:bottom w:val="single" w:color="000000" w:sz="4" w:space="0"/>
              <w:right w:val="single" w:color="000000" w:sz="4" w:space="0"/>
            </w:tcBorders>
            <w:vAlign w:val="center"/>
          </w:tcPr>
          <w:p w14:paraId="3FA9566A">
            <w:pPr>
              <w:jc w:val="both"/>
              <w:rPr>
                <w:rFonts w:hint="eastAsia"/>
              </w:rPr>
            </w:pPr>
            <w:r>
              <w:rPr>
                <w:rFonts w:hint="eastAsia"/>
              </w:rPr>
              <w:t>满足招标文件要求且投标价格最低的投标报价为评标基准价，其价格分为满分。其他投标人的价格分统一按照下列公式计算：投标报价得分=(评标基准价／投标报价)×30</w:t>
            </w:r>
          </w:p>
          <w:p w14:paraId="5E64FB65">
            <w:pPr>
              <w:jc w:val="both"/>
              <w:rPr>
                <w:rFonts w:hint="eastAsia"/>
              </w:rPr>
            </w:pPr>
            <w:r>
              <w:rPr>
                <w:rFonts w:hint="eastAsia"/>
              </w:rPr>
              <w:t>评标委员会在评审时，将按下列规定计算价格扣除：</w:t>
            </w:r>
          </w:p>
          <w:p w14:paraId="630D3831">
            <w:pPr>
              <w:jc w:val="both"/>
              <w:rPr>
                <w:rFonts w:hint="eastAsia"/>
              </w:rPr>
            </w:pPr>
            <w:r>
              <w:rPr>
                <w:rFonts w:hint="eastAsia"/>
              </w:rPr>
              <w:t>（1）根据财库[2022]19号文件规定，对小型和微型企业的产品给予10%的价格扣除，并按照扣除后的价格参加评审。</w:t>
            </w:r>
          </w:p>
          <w:p w14:paraId="0D319C3A">
            <w:pPr>
              <w:jc w:val="both"/>
              <w:rPr>
                <w:rFonts w:hint="eastAsia"/>
              </w:rPr>
            </w:pPr>
            <w:r>
              <w:rPr>
                <w:rFonts w:hint="eastAsia"/>
              </w:rPr>
              <w:t>（2）《财政部司法部关于政府采购支持监狱企业发展有关问题的通知》文件规定，在政府采购活动中，监狱企业视同小型、微型企业，对监狱企业的投标报价给予10%的价格扣除，并按照扣除后的价格参加评审。</w:t>
            </w:r>
          </w:p>
          <w:p w14:paraId="43430A2D">
            <w:pPr>
              <w:jc w:val="both"/>
              <w:rPr>
                <w:rFonts w:hint="eastAsia"/>
              </w:rPr>
            </w:pPr>
            <w:r>
              <w:rPr>
                <w:rFonts w:hint="eastAsia"/>
              </w:rPr>
              <w:t>（3）《关于促进残疾人就业政府采购政策的通知》（财库〔2017〕141号），在政府采购活动中，残疾人福利性单位视同小型、微型企业，对残疾人福利性单位的投标报价给予10%的价格扣除，并按照扣除后的价格参评加审。</w:t>
            </w:r>
          </w:p>
          <w:p w14:paraId="7DEA4785">
            <w:pPr>
              <w:jc w:val="both"/>
              <w:rPr>
                <w:rFonts w:hint="eastAsia"/>
              </w:rPr>
            </w:pPr>
            <w:r>
              <w:rPr>
                <w:rFonts w:hint="eastAsia"/>
              </w:rPr>
              <w:t>对小型企业和微型企业的价格扣除与监狱企业、残疾人福利性单位价格扣除政策不叠加使用。</w:t>
            </w:r>
          </w:p>
          <w:p w14:paraId="1FC6BE17">
            <w:pPr>
              <w:jc w:val="both"/>
              <w:rPr>
                <w:rFonts w:hint="eastAsia"/>
              </w:rPr>
            </w:pPr>
            <w:r>
              <w:rPr>
                <w:rFonts w:hint="eastAsia"/>
              </w:rPr>
              <w:t>超过采购预算的投标报价将否决其投标。</w:t>
            </w:r>
          </w:p>
          <w:p w14:paraId="26774D1A">
            <w:pPr>
              <w:jc w:val="both"/>
              <w:rPr>
                <w:rFonts w:hint="eastAsia"/>
              </w:rPr>
            </w:pPr>
            <w:r>
              <w:rPr>
                <w:rFonts w:hint="eastAsia"/>
              </w:rPr>
              <w:t>计算结果保留小数点后两位，第三位四舍五入。</w:t>
            </w:r>
          </w:p>
        </w:tc>
        <w:tc>
          <w:tcPr>
            <w:tcW w:w="723" w:type="dxa"/>
            <w:tcBorders>
              <w:top w:val="single" w:color="000000" w:sz="4" w:space="0"/>
              <w:left w:val="nil"/>
              <w:bottom w:val="single" w:color="000000" w:sz="4" w:space="0"/>
              <w:right w:val="single" w:color="000000" w:sz="4" w:space="0"/>
            </w:tcBorders>
            <w:vAlign w:val="center"/>
          </w:tcPr>
          <w:p w14:paraId="49D5A2A1">
            <w:pPr>
              <w:jc w:val="center"/>
              <w:rPr>
                <w:rFonts w:hint="eastAsia"/>
              </w:rPr>
            </w:pPr>
            <w:r>
              <w:rPr>
                <w:rFonts w:hint="eastAsia"/>
              </w:rPr>
              <w:t>30分</w:t>
            </w:r>
          </w:p>
        </w:tc>
      </w:tr>
    </w:tbl>
    <w:p w14:paraId="3B20DD7E">
      <w:pPr>
        <w:rPr>
          <w:rFonts w:hint="eastAsia"/>
        </w:rPr>
      </w:pPr>
    </w:p>
    <w:p w14:paraId="48A9089E">
      <w:pPr>
        <w:pStyle w:val="2"/>
        <w:spacing w:line="240" w:lineRule="auto"/>
        <w:jc w:val="center"/>
        <w:rPr>
          <w:rFonts w:hint="eastAsia"/>
        </w:rPr>
      </w:pPr>
    </w:p>
    <w:p w14:paraId="534C3155">
      <w:pPr>
        <w:pStyle w:val="2"/>
        <w:spacing w:line="240" w:lineRule="auto"/>
        <w:jc w:val="center"/>
        <w:rPr>
          <w:rFonts w:hint="eastAsia"/>
        </w:rPr>
      </w:pPr>
    </w:p>
    <w:p w14:paraId="5DA4B6C7">
      <w:pPr>
        <w:pStyle w:val="2"/>
        <w:spacing w:line="240" w:lineRule="auto"/>
        <w:jc w:val="center"/>
        <w:rPr>
          <w:rFonts w:hint="eastAsia"/>
        </w:rPr>
      </w:pPr>
    </w:p>
    <w:p w14:paraId="36701384">
      <w:pPr>
        <w:rPr>
          <w:rFonts w:hint="eastAsia"/>
        </w:rPr>
      </w:pPr>
    </w:p>
    <w:p w14:paraId="2BB0F5E0">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sz w:val="10"/>
          <w:szCs w:val="10"/>
        </w:rPr>
      </w:pPr>
    </w:p>
    <w:p w14:paraId="214F7629">
      <w:pPr>
        <w:rPr>
          <w:rFonts w:hint="eastAsia"/>
          <w:sz w:val="10"/>
          <w:szCs w:val="10"/>
        </w:rPr>
      </w:pPr>
    </w:p>
    <w:p w14:paraId="1AE287D7">
      <w:pPr>
        <w:rPr>
          <w:rFonts w:hint="eastAsia"/>
          <w:sz w:val="10"/>
          <w:szCs w:val="10"/>
        </w:rPr>
      </w:pPr>
    </w:p>
    <w:p w14:paraId="6C4F9438">
      <w:pPr>
        <w:rPr>
          <w:rFonts w:hint="eastAsia"/>
          <w:sz w:val="10"/>
          <w:szCs w:val="10"/>
        </w:rPr>
      </w:pPr>
    </w:p>
    <w:p w14:paraId="1E7AE335">
      <w:pPr>
        <w:rPr>
          <w:rFonts w:hint="eastAsia"/>
          <w:sz w:val="10"/>
          <w:szCs w:val="10"/>
        </w:rPr>
      </w:pPr>
    </w:p>
    <w:p w14:paraId="50B5165C">
      <w:pPr>
        <w:rPr>
          <w:rFonts w:hint="eastAsia"/>
          <w:sz w:val="10"/>
          <w:szCs w:val="10"/>
        </w:rPr>
      </w:pPr>
    </w:p>
    <w:p w14:paraId="18C14ACA">
      <w:pPr>
        <w:rPr>
          <w:rFonts w:hint="eastAsia"/>
          <w:sz w:val="10"/>
          <w:szCs w:val="10"/>
        </w:rPr>
      </w:pPr>
    </w:p>
    <w:p w14:paraId="303D83D5">
      <w:pPr>
        <w:rPr>
          <w:rFonts w:hint="eastAsia"/>
          <w:sz w:val="10"/>
          <w:szCs w:val="10"/>
        </w:rPr>
      </w:pPr>
    </w:p>
    <w:p w14:paraId="363FE113">
      <w:pPr>
        <w:rPr>
          <w:rFonts w:hint="eastAsia"/>
          <w:sz w:val="10"/>
          <w:szCs w:val="10"/>
        </w:rPr>
      </w:pPr>
    </w:p>
    <w:p w14:paraId="4462BB83">
      <w:pPr>
        <w:rPr>
          <w:rFonts w:hint="eastAsia"/>
          <w:sz w:val="10"/>
          <w:szCs w:val="10"/>
        </w:rPr>
      </w:pPr>
    </w:p>
    <w:p w14:paraId="63C92C05">
      <w:pPr>
        <w:rPr>
          <w:rFonts w:hint="eastAsia"/>
          <w:sz w:val="10"/>
          <w:szCs w:val="10"/>
        </w:rPr>
      </w:pPr>
    </w:p>
    <w:p w14:paraId="3ABF9D51">
      <w:pPr>
        <w:rPr>
          <w:rFonts w:hint="eastAsia"/>
          <w:sz w:val="10"/>
          <w:szCs w:val="10"/>
        </w:rPr>
      </w:pPr>
    </w:p>
    <w:p w14:paraId="013DEB93">
      <w:pPr>
        <w:rPr>
          <w:rFonts w:hint="eastAsia"/>
          <w:sz w:val="10"/>
          <w:szCs w:val="10"/>
        </w:rPr>
      </w:pPr>
    </w:p>
    <w:p w14:paraId="6A20AE5D">
      <w:pPr>
        <w:rPr>
          <w:rFonts w:hint="eastAsia"/>
          <w:sz w:val="10"/>
          <w:szCs w:val="10"/>
        </w:rPr>
      </w:pPr>
    </w:p>
    <w:p w14:paraId="76D473F2">
      <w:pPr>
        <w:rPr>
          <w:rFonts w:hint="eastAsia"/>
          <w:sz w:val="10"/>
          <w:szCs w:val="10"/>
        </w:rPr>
      </w:pPr>
    </w:p>
    <w:p w14:paraId="20E040F8">
      <w:pPr>
        <w:rPr>
          <w:rFonts w:hint="eastAsia"/>
          <w:sz w:val="10"/>
          <w:szCs w:val="10"/>
        </w:rPr>
      </w:pPr>
    </w:p>
    <w:p w14:paraId="3EE6F2A7">
      <w:pPr>
        <w:rPr>
          <w:rFonts w:hint="eastAsia"/>
          <w:sz w:val="10"/>
          <w:szCs w:val="10"/>
        </w:rPr>
      </w:pPr>
    </w:p>
    <w:p w14:paraId="3C3DE676">
      <w:pPr>
        <w:rPr>
          <w:rFonts w:hint="eastAsia"/>
          <w:sz w:val="10"/>
          <w:szCs w:val="10"/>
        </w:rPr>
      </w:pPr>
    </w:p>
    <w:p w14:paraId="385BC0D3">
      <w:pPr>
        <w:pStyle w:val="2"/>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b w:val="0"/>
          <w:sz w:val="28"/>
          <w:szCs w:val="28"/>
        </w:rPr>
      </w:pPr>
      <w:r>
        <w:rPr>
          <w:rFonts w:hint="eastAsia"/>
        </w:rPr>
        <w:t>第六章</w:t>
      </w:r>
      <w:r>
        <w:t xml:space="preserve">  </w:t>
      </w:r>
      <w:r>
        <w:rPr>
          <w:rFonts w:hint="eastAsia"/>
        </w:rPr>
        <w:t>合同条款</w:t>
      </w:r>
      <w:bookmarkEnd w:id="74"/>
    </w:p>
    <w:p w14:paraId="6E1A8823">
      <w:pPr>
        <w:jc w:val="center"/>
        <w:rPr>
          <w:b/>
          <w:sz w:val="28"/>
          <w:szCs w:val="28"/>
        </w:rPr>
      </w:pPr>
      <w:r>
        <w:rPr>
          <w:rFonts w:hint="eastAsia"/>
          <w:b/>
          <w:sz w:val="28"/>
          <w:szCs w:val="28"/>
        </w:rPr>
        <w:t>一、合同通用条款</w:t>
      </w:r>
    </w:p>
    <w:p w14:paraId="461FCB81">
      <w:pPr>
        <w:autoSpaceDE w:val="0"/>
        <w:autoSpaceDN w:val="0"/>
        <w:spacing w:line="300" w:lineRule="auto"/>
        <w:ind w:firstLine="420" w:firstLineChars="200"/>
        <w:textAlignment w:val="bottom"/>
        <w:rPr>
          <w:rFonts w:ascii="宋体" w:hAnsi="宋体"/>
          <w:szCs w:val="21"/>
        </w:rPr>
      </w:pPr>
      <w:r>
        <w:rPr>
          <w:rFonts w:hint="eastAsia" w:ascii="宋体" w:hAnsi="宋体"/>
          <w:szCs w:val="21"/>
        </w:rPr>
        <w:t>1、合同产品的名称、技术规格和数量应与中标通知书、招标文件及中标人接受的偏离表相一致。</w:t>
      </w:r>
    </w:p>
    <w:p w14:paraId="05C5BE5B">
      <w:pPr>
        <w:spacing w:line="300" w:lineRule="auto"/>
        <w:ind w:firstLine="420" w:firstLineChars="200"/>
        <w:rPr>
          <w:rFonts w:hint="eastAsia" w:ascii="宋体" w:hAnsi="宋体"/>
          <w:szCs w:val="21"/>
        </w:rPr>
      </w:pPr>
      <w:r>
        <w:rPr>
          <w:rFonts w:hint="eastAsia" w:ascii="宋体" w:hAnsi="宋体"/>
          <w:szCs w:val="21"/>
        </w:rPr>
        <w:t>2、产品的质量、技术标准</w:t>
      </w:r>
    </w:p>
    <w:p w14:paraId="32E0F188">
      <w:pPr>
        <w:spacing w:line="300" w:lineRule="auto"/>
        <w:ind w:firstLine="420" w:firstLineChars="200"/>
        <w:rPr>
          <w:rFonts w:hint="eastAsia" w:ascii="宋体" w:hAnsi="宋体"/>
          <w:szCs w:val="21"/>
        </w:rPr>
      </w:pPr>
      <w:r>
        <w:rPr>
          <w:rFonts w:hint="eastAsia" w:ascii="宋体" w:hAnsi="宋体"/>
          <w:szCs w:val="21"/>
        </w:rPr>
        <w:t>合同产品的质量、技术标准如在招投标书中无相应说明，则按中华人民共和国有关部门颁布的最新的国家或专业（部）标准执行。没有国家或专业（部）标准的，按企业标准执行。</w:t>
      </w:r>
    </w:p>
    <w:p w14:paraId="2F4209A6">
      <w:pPr>
        <w:spacing w:line="300" w:lineRule="auto"/>
        <w:ind w:firstLine="420" w:firstLineChars="200"/>
        <w:rPr>
          <w:rFonts w:hint="eastAsia" w:ascii="宋体" w:hAnsi="宋体"/>
          <w:szCs w:val="21"/>
        </w:rPr>
      </w:pPr>
      <w:r>
        <w:rPr>
          <w:rFonts w:hint="eastAsia" w:ascii="宋体" w:hAnsi="宋体"/>
          <w:szCs w:val="21"/>
        </w:rPr>
        <w:t>3、专利权：卖方对一切可能的侵权指控负责。</w:t>
      </w:r>
    </w:p>
    <w:p w14:paraId="454E5771">
      <w:pPr>
        <w:spacing w:line="300" w:lineRule="auto"/>
        <w:ind w:firstLine="420" w:firstLineChars="200"/>
        <w:rPr>
          <w:rFonts w:hint="eastAsia" w:ascii="宋体" w:hAnsi="宋体"/>
          <w:szCs w:val="21"/>
        </w:rPr>
      </w:pPr>
      <w:r>
        <w:rPr>
          <w:rFonts w:hint="eastAsia" w:ascii="宋体" w:hAnsi="宋体"/>
          <w:szCs w:val="21"/>
        </w:rPr>
        <w:t>4、产品包装：为了保证货物在长途运输和装卸过程中的安全，产品包装应符合国家或专业（部）标准规定。由于包装不善导致家具锈蚀、失缺或损坏，由卖方承担一切责任。每一包装箱内必须附有装箱清单。</w:t>
      </w:r>
    </w:p>
    <w:p w14:paraId="7A574819">
      <w:pPr>
        <w:spacing w:line="300" w:lineRule="auto"/>
        <w:ind w:firstLine="420" w:firstLineChars="200"/>
        <w:rPr>
          <w:rFonts w:hint="eastAsia" w:ascii="宋体" w:hAnsi="宋体"/>
          <w:szCs w:val="21"/>
        </w:rPr>
      </w:pPr>
      <w:r>
        <w:rPr>
          <w:rFonts w:hint="eastAsia" w:ascii="宋体" w:hAnsi="宋体"/>
          <w:szCs w:val="21"/>
        </w:rPr>
        <w:t>5、包装要求：</w:t>
      </w:r>
    </w:p>
    <w:p w14:paraId="2949C662">
      <w:pPr>
        <w:spacing w:line="300" w:lineRule="auto"/>
        <w:ind w:firstLine="420" w:firstLineChars="200"/>
        <w:rPr>
          <w:rFonts w:hint="eastAsia" w:ascii="宋体" w:hAnsi="宋体"/>
          <w:szCs w:val="21"/>
        </w:rPr>
      </w:pPr>
      <w:r>
        <w:rPr>
          <w:rFonts w:hint="eastAsia" w:ascii="宋体" w:hAnsi="宋体"/>
          <w:szCs w:val="21"/>
        </w:rPr>
        <w:t>5.1卖方应在每件包装箱上，明显地标注下列标记：</w:t>
      </w:r>
    </w:p>
    <w:p w14:paraId="4E5DCC3C">
      <w:pPr>
        <w:spacing w:line="300" w:lineRule="auto"/>
        <w:ind w:firstLine="420" w:firstLineChars="200"/>
        <w:rPr>
          <w:rFonts w:hint="eastAsia" w:ascii="宋体" w:hAnsi="宋体"/>
          <w:szCs w:val="21"/>
        </w:rPr>
      </w:pPr>
      <w:r>
        <w:rPr>
          <w:rFonts w:hint="eastAsia" w:ascii="宋体" w:hAnsi="宋体"/>
          <w:szCs w:val="21"/>
        </w:rPr>
        <w:t>1）收货人；2）产品名称；3）合同号；4）编号和箱号；5）到达站或到货地点；6）外形尺寸（长×宽×高），以厘米计；7）毛重、净重（公斤）。</w:t>
      </w:r>
    </w:p>
    <w:p w14:paraId="53DBA6D0">
      <w:pPr>
        <w:spacing w:line="300" w:lineRule="auto"/>
        <w:ind w:firstLine="420" w:firstLineChars="200"/>
        <w:rPr>
          <w:rFonts w:hint="eastAsia" w:ascii="宋体" w:hAnsi="宋体"/>
          <w:szCs w:val="21"/>
        </w:rPr>
      </w:pPr>
      <w:r>
        <w:rPr>
          <w:rFonts w:hint="eastAsia" w:ascii="宋体" w:hAnsi="宋体"/>
          <w:szCs w:val="21"/>
        </w:rPr>
        <w:t>5.2不包装的金属结构件应将唛头标签系牢在结构件上。</w:t>
      </w:r>
    </w:p>
    <w:p w14:paraId="319238CF">
      <w:pPr>
        <w:spacing w:line="300" w:lineRule="auto"/>
        <w:ind w:firstLine="420" w:firstLineChars="200"/>
        <w:rPr>
          <w:rFonts w:hint="eastAsia" w:ascii="宋体" w:hAnsi="宋体"/>
          <w:szCs w:val="21"/>
        </w:rPr>
      </w:pPr>
      <w:r>
        <w:rPr>
          <w:rFonts w:hint="eastAsia" w:ascii="宋体" w:hAnsi="宋体"/>
          <w:szCs w:val="21"/>
        </w:rPr>
        <w:t>5.3卖方应根据货物特点，在包装箱上标明“小心轻放”、“防潮”等字样和吊装标记。</w:t>
      </w:r>
    </w:p>
    <w:p w14:paraId="5ABFB033">
      <w:pPr>
        <w:spacing w:line="300" w:lineRule="auto"/>
        <w:ind w:firstLine="420" w:firstLineChars="200"/>
        <w:rPr>
          <w:rFonts w:hint="eastAsia" w:ascii="宋体" w:hAnsi="宋体"/>
          <w:szCs w:val="21"/>
        </w:rPr>
      </w:pPr>
      <w:r>
        <w:rPr>
          <w:rFonts w:hint="eastAsia" w:ascii="宋体" w:hAnsi="宋体"/>
          <w:szCs w:val="21"/>
        </w:rPr>
        <w:t>6、质量保证</w:t>
      </w:r>
    </w:p>
    <w:p w14:paraId="3EFBB88F">
      <w:pPr>
        <w:spacing w:line="300" w:lineRule="auto"/>
        <w:ind w:firstLine="420" w:firstLineChars="200"/>
        <w:rPr>
          <w:rFonts w:hint="eastAsia" w:ascii="宋体" w:hAnsi="宋体"/>
          <w:szCs w:val="21"/>
        </w:rPr>
      </w:pPr>
      <w:r>
        <w:rPr>
          <w:rFonts w:hint="eastAsia" w:ascii="宋体" w:hAnsi="宋体"/>
          <w:szCs w:val="21"/>
        </w:rPr>
        <w:t>6.1卖方保证所提供的货物应是全新的、未使用过的。</w:t>
      </w:r>
    </w:p>
    <w:p w14:paraId="06298BD2">
      <w:pPr>
        <w:spacing w:line="480" w:lineRule="exact"/>
        <w:ind w:firstLine="420" w:firstLineChars="200"/>
        <w:rPr>
          <w:rFonts w:hint="eastAsia" w:ascii="宋体" w:hAnsi="宋体"/>
          <w:szCs w:val="21"/>
        </w:rPr>
      </w:pPr>
      <w:r>
        <w:rPr>
          <w:rFonts w:hint="eastAsia" w:ascii="宋体" w:hAnsi="宋体"/>
          <w:szCs w:val="21"/>
        </w:rPr>
        <w:t>6.2货物均应符合本招标文件要求。</w:t>
      </w:r>
    </w:p>
    <w:p w14:paraId="4A38ED23">
      <w:pPr>
        <w:spacing w:line="300" w:lineRule="auto"/>
        <w:ind w:firstLine="420" w:firstLineChars="200"/>
        <w:rPr>
          <w:rFonts w:hint="eastAsia" w:ascii="宋体" w:hAnsi="宋体"/>
          <w:szCs w:val="21"/>
        </w:rPr>
      </w:pPr>
      <w:r>
        <w:rPr>
          <w:rFonts w:hint="eastAsia" w:ascii="宋体" w:hAnsi="宋体"/>
          <w:szCs w:val="21"/>
        </w:rPr>
        <w:t>6.3卖方保证采用先进的技术、优质的材料和零部件、一流的工艺、严格的质量管理为采购人提供技术先进、质量上乘、外表美观并完全符合合同规定的质量、规格、性能要求的产品。</w:t>
      </w:r>
    </w:p>
    <w:p w14:paraId="48FF7274">
      <w:pPr>
        <w:spacing w:line="300" w:lineRule="auto"/>
        <w:ind w:firstLine="420" w:firstLineChars="200"/>
        <w:rPr>
          <w:rFonts w:hint="eastAsia" w:ascii="宋体" w:hAnsi="宋体"/>
          <w:szCs w:val="21"/>
        </w:rPr>
      </w:pPr>
      <w:r>
        <w:rPr>
          <w:rFonts w:hint="eastAsia" w:ascii="宋体" w:hAnsi="宋体"/>
          <w:szCs w:val="21"/>
        </w:rPr>
        <w:t>6.4卖方保证按ISO9001系列标准等质量保证体系，对所供货物的设计、采购、制造、检验、环保检测</w:t>
      </w:r>
      <w:r>
        <w:rPr>
          <w:rFonts w:hint="eastAsia" w:ascii="宋体" w:hAnsi="宋体" w:cs="Courier New"/>
          <w:kern w:val="24"/>
          <w:szCs w:val="21"/>
        </w:rPr>
        <w:t>、</w:t>
      </w:r>
      <w:r>
        <w:rPr>
          <w:rFonts w:hint="eastAsia" w:ascii="宋体" w:hAnsi="宋体"/>
          <w:szCs w:val="21"/>
        </w:rPr>
        <w:t>涂装、包装、运输、装卸、安装、调试等名个环节进行严格的质量管理和质量控制。</w:t>
      </w:r>
    </w:p>
    <w:p w14:paraId="1A224AD7">
      <w:pPr>
        <w:spacing w:line="300" w:lineRule="auto"/>
        <w:ind w:firstLine="420" w:firstLineChars="200"/>
        <w:rPr>
          <w:rFonts w:hint="eastAsia" w:ascii="宋体" w:hAnsi="宋体"/>
          <w:szCs w:val="21"/>
        </w:rPr>
      </w:pPr>
      <w:r>
        <w:rPr>
          <w:rFonts w:hint="eastAsia" w:ascii="宋体" w:hAnsi="宋体"/>
          <w:szCs w:val="21"/>
        </w:rPr>
        <w:t>6.5卖方保证所提供的货物在正确安装、正常使用和维护保养的情况下，具有使采购人满意的使用性能和使用寿命。</w:t>
      </w:r>
    </w:p>
    <w:p w14:paraId="05F16F45">
      <w:pPr>
        <w:spacing w:line="300" w:lineRule="auto"/>
        <w:ind w:firstLine="420" w:firstLineChars="200"/>
        <w:rPr>
          <w:rFonts w:hint="eastAsia" w:ascii="宋体" w:hAnsi="宋体"/>
          <w:szCs w:val="21"/>
        </w:rPr>
      </w:pPr>
      <w:r>
        <w:rPr>
          <w:rFonts w:hint="eastAsia" w:ascii="宋体" w:hAnsi="宋体"/>
          <w:szCs w:val="21"/>
        </w:rPr>
        <w:t>7、质量保证期</w:t>
      </w:r>
    </w:p>
    <w:p w14:paraId="318E4661">
      <w:pPr>
        <w:spacing w:line="300" w:lineRule="auto"/>
        <w:ind w:firstLine="420" w:firstLineChars="200"/>
        <w:rPr>
          <w:rFonts w:hint="eastAsia" w:ascii="宋体" w:hAnsi="宋体"/>
          <w:szCs w:val="21"/>
        </w:rPr>
      </w:pPr>
      <w:r>
        <w:rPr>
          <w:rFonts w:hint="eastAsia" w:ascii="宋体" w:hAnsi="宋体"/>
          <w:szCs w:val="21"/>
        </w:rPr>
        <w:t>产品的质量保证期为货物得到有关部门验收合格，投入正式使用后计算。在产品质量保证期内，卖方对由于产品设计、工艺、材料、配套件的缺陷而造成的任何产品质量问题或故障负责。</w:t>
      </w:r>
    </w:p>
    <w:p w14:paraId="7ADAF9DE">
      <w:pPr>
        <w:spacing w:line="300" w:lineRule="auto"/>
        <w:ind w:firstLine="420" w:firstLineChars="200"/>
        <w:rPr>
          <w:rFonts w:hint="eastAsia" w:ascii="宋体" w:hAnsi="宋体"/>
          <w:szCs w:val="21"/>
        </w:rPr>
      </w:pPr>
      <w:r>
        <w:rPr>
          <w:rFonts w:hint="eastAsia" w:ascii="宋体" w:hAnsi="宋体"/>
          <w:szCs w:val="21"/>
        </w:rPr>
        <w:t>8、合同转让和分包</w:t>
      </w:r>
    </w:p>
    <w:p w14:paraId="3AD9D63D">
      <w:pPr>
        <w:spacing w:line="300" w:lineRule="auto"/>
        <w:ind w:firstLine="420" w:firstLineChars="200"/>
        <w:rPr>
          <w:rFonts w:hint="eastAsia" w:ascii="宋体" w:hAnsi="宋体"/>
          <w:szCs w:val="21"/>
        </w:rPr>
      </w:pPr>
      <w:r>
        <w:rPr>
          <w:rFonts w:hint="eastAsia" w:ascii="宋体" w:hAnsi="宋体"/>
          <w:szCs w:val="21"/>
        </w:rPr>
        <w:t>8.1本项目不得将合同转包给第三方。</w:t>
      </w:r>
    </w:p>
    <w:p w14:paraId="561C5F39">
      <w:pPr>
        <w:spacing w:line="300" w:lineRule="auto"/>
        <w:ind w:firstLine="420" w:firstLineChars="200"/>
        <w:rPr>
          <w:rFonts w:hint="eastAsia" w:ascii="宋体" w:hAnsi="宋体"/>
          <w:szCs w:val="21"/>
        </w:rPr>
      </w:pPr>
      <w:r>
        <w:rPr>
          <w:rFonts w:hint="eastAsia" w:ascii="宋体" w:hAnsi="宋体"/>
          <w:szCs w:val="21"/>
        </w:rPr>
        <w:t>8.2卖方在投标书中说明自制的零部件不得扩散到其他厂生产。</w:t>
      </w:r>
    </w:p>
    <w:p w14:paraId="2EABB4C0">
      <w:pPr>
        <w:spacing w:line="300" w:lineRule="auto"/>
        <w:ind w:firstLine="420" w:firstLineChars="200"/>
        <w:rPr>
          <w:rFonts w:hint="eastAsia" w:ascii="宋体" w:hAnsi="宋体"/>
          <w:szCs w:val="21"/>
        </w:rPr>
      </w:pPr>
      <w:r>
        <w:rPr>
          <w:rFonts w:hint="eastAsia" w:ascii="宋体" w:hAnsi="宋体"/>
          <w:szCs w:val="21"/>
        </w:rPr>
        <w:t>8.3虽然卖方在投标书中对外购或外协的零部件作了说明且得到采购人认可，但卖方仍应对这些零部件的质量和技术性能负全部责任。</w:t>
      </w:r>
    </w:p>
    <w:p w14:paraId="7B872FEF">
      <w:pPr>
        <w:spacing w:line="300" w:lineRule="auto"/>
        <w:ind w:firstLine="420" w:firstLineChars="200"/>
        <w:rPr>
          <w:rFonts w:hint="eastAsia" w:ascii="宋体" w:hAnsi="宋体"/>
          <w:szCs w:val="21"/>
        </w:rPr>
      </w:pPr>
      <w:r>
        <w:rPr>
          <w:rFonts w:hint="eastAsia" w:ascii="宋体" w:hAnsi="宋体"/>
          <w:szCs w:val="21"/>
        </w:rPr>
        <w:t>9、合同修改</w:t>
      </w:r>
    </w:p>
    <w:p w14:paraId="46002399">
      <w:pPr>
        <w:spacing w:line="300" w:lineRule="auto"/>
        <w:ind w:firstLine="420" w:firstLineChars="200"/>
        <w:rPr>
          <w:rFonts w:hint="eastAsia" w:ascii="宋体" w:hAnsi="宋体"/>
          <w:szCs w:val="21"/>
        </w:rPr>
      </w:pPr>
      <w:r>
        <w:rPr>
          <w:rFonts w:hint="eastAsia" w:ascii="宋体" w:hAnsi="宋体"/>
          <w:szCs w:val="21"/>
        </w:rPr>
        <w:t>9.1买、卖双方的任何一方对合同内容提出修改，均应以书面形式通知对方，并达成由双方签署的合同修改书。</w:t>
      </w:r>
    </w:p>
    <w:p w14:paraId="0D25D997">
      <w:pPr>
        <w:spacing w:line="300" w:lineRule="auto"/>
        <w:ind w:firstLine="420" w:firstLineChars="200"/>
        <w:rPr>
          <w:rFonts w:hint="eastAsia" w:ascii="宋体" w:hAnsi="宋体"/>
          <w:szCs w:val="21"/>
        </w:rPr>
      </w:pPr>
      <w:r>
        <w:rPr>
          <w:rFonts w:hint="eastAsia" w:ascii="宋体" w:hAnsi="宋体"/>
          <w:szCs w:val="21"/>
        </w:rPr>
        <w:t>9.2除非买方对货物的型号、规格和涉及价格因素的技术参数和配套件提出修改，卖方不得对合同价格提出修改要求。</w:t>
      </w:r>
    </w:p>
    <w:p w14:paraId="79EF5347">
      <w:pPr>
        <w:spacing w:line="300" w:lineRule="auto"/>
        <w:ind w:firstLine="420" w:firstLineChars="200"/>
        <w:rPr>
          <w:rFonts w:hint="eastAsia" w:ascii="宋体" w:hAnsi="宋体"/>
          <w:szCs w:val="21"/>
        </w:rPr>
      </w:pPr>
      <w:r>
        <w:rPr>
          <w:rFonts w:hint="eastAsia" w:ascii="宋体" w:hAnsi="宋体"/>
          <w:szCs w:val="21"/>
        </w:rPr>
        <w:t>10、违约责任</w:t>
      </w:r>
    </w:p>
    <w:p w14:paraId="3AAB45C3">
      <w:pPr>
        <w:spacing w:line="300" w:lineRule="auto"/>
        <w:ind w:firstLine="420" w:firstLineChars="200"/>
        <w:rPr>
          <w:rFonts w:hint="eastAsia" w:ascii="宋体" w:hAnsi="宋体"/>
          <w:szCs w:val="21"/>
        </w:rPr>
      </w:pPr>
      <w:r>
        <w:rPr>
          <w:rFonts w:hint="eastAsia" w:ascii="宋体" w:hAnsi="宋体"/>
          <w:szCs w:val="21"/>
        </w:rPr>
        <w:t>10.1本合同正式签订后，任何一方不履行或不完全履行本合同条款的，即构成违约。</w:t>
      </w:r>
    </w:p>
    <w:p w14:paraId="19631D84">
      <w:pPr>
        <w:spacing w:line="300" w:lineRule="auto"/>
        <w:ind w:firstLine="420" w:firstLineChars="200"/>
        <w:rPr>
          <w:rFonts w:hint="eastAsia" w:ascii="宋体" w:hAnsi="宋体"/>
          <w:szCs w:val="21"/>
        </w:rPr>
      </w:pPr>
      <w:r>
        <w:rPr>
          <w:rFonts w:hint="eastAsia" w:ascii="宋体" w:hAnsi="宋体"/>
          <w:szCs w:val="21"/>
        </w:rPr>
        <w:t>1）在产品质量保证期内，凡货物在开箱检验、安装调试、试运转过程中发现的质量问题，由卖方负责处理，实行包修、包换、包退，直至产品符合质量要求。供应商承担修理、调换、退货发生的一切费用和买方的直接经济损失。</w:t>
      </w:r>
    </w:p>
    <w:p w14:paraId="2DD6B184">
      <w:pPr>
        <w:spacing w:line="300" w:lineRule="auto"/>
        <w:ind w:firstLine="200"/>
        <w:rPr>
          <w:rFonts w:hint="eastAsia" w:ascii="宋体" w:hAnsi="宋体"/>
          <w:szCs w:val="21"/>
        </w:rPr>
      </w:pPr>
      <w:r>
        <w:rPr>
          <w:rFonts w:hint="eastAsia" w:ascii="宋体" w:hAnsi="宋体"/>
          <w:szCs w:val="21"/>
        </w:rPr>
        <w:t>2）卖方在接到买方通知后，应立即派人赴现场处理货物质量问题。</w:t>
      </w:r>
    </w:p>
    <w:p w14:paraId="12439C7F">
      <w:pPr>
        <w:spacing w:line="300" w:lineRule="auto"/>
        <w:ind w:firstLine="200"/>
        <w:rPr>
          <w:rFonts w:hint="eastAsia" w:ascii="宋体" w:hAnsi="宋体"/>
          <w:szCs w:val="21"/>
        </w:rPr>
      </w:pPr>
      <w:r>
        <w:rPr>
          <w:rFonts w:hint="eastAsia" w:ascii="宋体" w:hAnsi="宋体"/>
          <w:szCs w:val="21"/>
        </w:rPr>
        <w:t>3）由于买方保管不善或使用不当造成货物短缺、故障或损坏，由买方负责。但卖方保证及时给予补齐或修复。</w:t>
      </w:r>
    </w:p>
    <w:p w14:paraId="0D7A8BFC">
      <w:pPr>
        <w:spacing w:line="300" w:lineRule="auto"/>
        <w:ind w:firstLine="200"/>
        <w:rPr>
          <w:rFonts w:hint="eastAsia" w:ascii="宋体" w:hAnsi="宋体"/>
          <w:szCs w:val="21"/>
        </w:rPr>
      </w:pPr>
      <w:r>
        <w:rPr>
          <w:rFonts w:hint="eastAsia" w:ascii="宋体" w:hAnsi="宋体"/>
          <w:szCs w:val="21"/>
        </w:rPr>
        <w:t>10.2违约赔偿</w:t>
      </w:r>
    </w:p>
    <w:p w14:paraId="5874E6E0">
      <w:pPr>
        <w:spacing w:line="300" w:lineRule="auto"/>
        <w:ind w:firstLine="472" w:firstLineChars="225"/>
        <w:rPr>
          <w:rFonts w:hint="eastAsia" w:ascii="宋体" w:hAnsi="宋体"/>
          <w:szCs w:val="21"/>
        </w:rPr>
      </w:pPr>
      <w:r>
        <w:rPr>
          <w:rFonts w:hint="eastAsia" w:ascii="宋体" w:hAnsi="宋体"/>
          <w:szCs w:val="21"/>
        </w:rPr>
        <w:t>除不可抗力外，如卖方发生不能按期交货或提供服务，买方发生中途退货等情况，应及时以书面形式通知对方。买、卖双方应本着友好的态度进行协商，妥善解决。如协商无效，按下列规定处以罚金。</w:t>
      </w:r>
    </w:p>
    <w:p w14:paraId="06CE11A9">
      <w:pPr>
        <w:spacing w:line="300" w:lineRule="auto"/>
        <w:ind w:firstLine="200"/>
        <w:rPr>
          <w:rFonts w:hint="eastAsia" w:ascii="宋体" w:hAnsi="宋体"/>
          <w:szCs w:val="21"/>
        </w:rPr>
      </w:pPr>
      <w:r>
        <w:rPr>
          <w:rFonts w:hint="eastAsia" w:ascii="宋体" w:hAnsi="宋体"/>
          <w:szCs w:val="21"/>
        </w:rPr>
        <w:t>1）逾期交货</w:t>
      </w:r>
    </w:p>
    <w:p w14:paraId="43665819">
      <w:pPr>
        <w:spacing w:line="300" w:lineRule="auto"/>
        <w:ind w:firstLine="315" w:firstLineChars="150"/>
        <w:rPr>
          <w:rFonts w:hint="eastAsia" w:ascii="宋体" w:hAnsi="宋体"/>
          <w:szCs w:val="21"/>
        </w:rPr>
      </w:pPr>
      <w:r>
        <w:rPr>
          <w:rFonts w:hint="eastAsia" w:ascii="宋体" w:hAnsi="宋体"/>
          <w:szCs w:val="21"/>
        </w:rPr>
        <w:t>卖方逾期交货，按逾期交货部分总价计算向买方赔偿违约金，每逾期一天，按货物总价的0.5‰罚款。但整机中的零部件逾期交货，按整机逾期交货计算罚金。</w:t>
      </w:r>
    </w:p>
    <w:p w14:paraId="2D589BE8">
      <w:pPr>
        <w:spacing w:line="300" w:lineRule="auto"/>
        <w:ind w:firstLine="200"/>
        <w:rPr>
          <w:rFonts w:hint="eastAsia" w:ascii="宋体" w:hAnsi="宋体"/>
          <w:szCs w:val="21"/>
        </w:rPr>
      </w:pPr>
      <w:r>
        <w:rPr>
          <w:rFonts w:hint="eastAsia" w:ascii="宋体" w:hAnsi="宋体"/>
          <w:szCs w:val="21"/>
        </w:rPr>
        <w:t>2）卖方不能交货</w:t>
      </w:r>
    </w:p>
    <w:p w14:paraId="278B51FE">
      <w:pPr>
        <w:spacing w:line="300" w:lineRule="auto"/>
        <w:ind w:firstLine="315" w:firstLineChars="150"/>
        <w:rPr>
          <w:rFonts w:hint="eastAsia" w:ascii="宋体" w:hAnsi="宋体"/>
          <w:szCs w:val="21"/>
        </w:rPr>
      </w:pPr>
      <w:r>
        <w:rPr>
          <w:rFonts w:hint="eastAsia" w:ascii="宋体" w:hAnsi="宋体"/>
          <w:szCs w:val="21"/>
        </w:rPr>
        <w:t>卖方不能交货，应向买方偿付违约金。违约金按不能交货部分货款的10%计算。但整件中的零部件逾期交货，按整机逾期交货计算罚金。</w:t>
      </w:r>
    </w:p>
    <w:p w14:paraId="7828CBE7">
      <w:pPr>
        <w:spacing w:line="300" w:lineRule="auto"/>
        <w:ind w:firstLine="200"/>
        <w:rPr>
          <w:rFonts w:hint="eastAsia" w:ascii="宋体" w:hAnsi="宋体"/>
          <w:szCs w:val="21"/>
        </w:rPr>
      </w:pPr>
      <w:r>
        <w:rPr>
          <w:rFonts w:hint="eastAsia" w:ascii="宋体" w:hAnsi="宋体"/>
          <w:szCs w:val="21"/>
        </w:rPr>
        <w:t>3）逾期交货的违约赔偿最高限度为迟交货合同总价的5%，如违约金达到最高限额时供应商仍不能交货，买方可考虑终止合同。</w:t>
      </w:r>
    </w:p>
    <w:p w14:paraId="3B3698E0">
      <w:pPr>
        <w:spacing w:line="300" w:lineRule="auto"/>
        <w:ind w:firstLine="200"/>
        <w:rPr>
          <w:rFonts w:hint="eastAsia" w:ascii="宋体" w:hAnsi="宋体"/>
          <w:szCs w:val="21"/>
        </w:rPr>
      </w:pPr>
      <w:r>
        <w:rPr>
          <w:rFonts w:hint="eastAsia" w:ascii="宋体" w:hAnsi="宋体"/>
          <w:szCs w:val="21"/>
        </w:rPr>
        <w:t>4）经买、卖双方协商同意延期交货和经双方友好协商同意退货且无需罚款者不此例。</w:t>
      </w:r>
    </w:p>
    <w:p w14:paraId="444BD3C3">
      <w:pPr>
        <w:spacing w:line="300" w:lineRule="auto"/>
        <w:ind w:firstLine="200"/>
        <w:rPr>
          <w:rFonts w:hint="eastAsia" w:ascii="宋体" w:hAnsi="宋体"/>
          <w:szCs w:val="21"/>
        </w:rPr>
      </w:pPr>
      <w:r>
        <w:rPr>
          <w:rFonts w:hint="eastAsia" w:ascii="宋体" w:hAnsi="宋体"/>
          <w:szCs w:val="21"/>
        </w:rPr>
        <w:t>11、违约终止合同</w:t>
      </w:r>
    </w:p>
    <w:p w14:paraId="6CA1D5C5">
      <w:pPr>
        <w:spacing w:line="300" w:lineRule="auto"/>
        <w:ind w:firstLine="200"/>
        <w:rPr>
          <w:rFonts w:hint="eastAsia" w:ascii="宋体" w:hAnsi="宋体"/>
          <w:szCs w:val="21"/>
        </w:rPr>
      </w:pPr>
      <w:r>
        <w:rPr>
          <w:rFonts w:hint="eastAsia" w:ascii="宋体" w:hAnsi="宋体"/>
          <w:szCs w:val="21"/>
        </w:rPr>
        <w:t>11.1买方在卖方存在如下违约情况时，有权考虑并提出终止全部或部分合同。</w:t>
      </w:r>
    </w:p>
    <w:p w14:paraId="377A4936">
      <w:pPr>
        <w:spacing w:line="300" w:lineRule="auto"/>
        <w:ind w:firstLine="200"/>
        <w:rPr>
          <w:rFonts w:hint="eastAsia" w:ascii="宋体" w:hAnsi="宋体"/>
          <w:szCs w:val="21"/>
        </w:rPr>
      </w:pPr>
      <w:r>
        <w:rPr>
          <w:rFonts w:hint="eastAsia" w:ascii="宋体" w:hAnsi="宋体"/>
          <w:szCs w:val="21"/>
        </w:rPr>
        <w:t>1）卖方未能在合同规定期限或买方同意延长的期限内交付全部或部分货物。</w:t>
      </w:r>
    </w:p>
    <w:p w14:paraId="5218927B">
      <w:pPr>
        <w:spacing w:line="300" w:lineRule="auto"/>
        <w:ind w:firstLine="200"/>
        <w:rPr>
          <w:rFonts w:hint="eastAsia" w:ascii="宋体" w:hAnsi="宋体"/>
          <w:szCs w:val="21"/>
        </w:rPr>
      </w:pPr>
      <w:r>
        <w:rPr>
          <w:rFonts w:hint="eastAsia" w:ascii="宋体" w:hAnsi="宋体"/>
          <w:szCs w:val="21"/>
        </w:rPr>
        <w:t>2）卖方未能履行合同规定的其它义务。</w:t>
      </w:r>
    </w:p>
    <w:p w14:paraId="3CF36091">
      <w:pPr>
        <w:spacing w:line="300" w:lineRule="auto"/>
        <w:ind w:firstLine="200"/>
        <w:rPr>
          <w:rFonts w:hint="eastAsia" w:ascii="宋体" w:hAnsi="宋体"/>
          <w:szCs w:val="21"/>
        </w:rPr>
      </w:pPr>
      <w:r>
        <w:rPr>
          <w:rFonts w:hint="eastAsia" w:ascii="宋体" w:hAnsi="宋体"/>
          <w:szCs w:val="21"/>
        </w:rPr>
        <w:t>3）在发生上述情况后，卖方收到买方的违约通知后10天内未能纠正其过失。</w:t>
      </w:r>
    </w:p>
    <w:p w14:paraId="7A4B470C">
      <w:pPr>
        <w:spacing w:line="300" w:lineRule="auto"/>
        <w:ind w:firstLine="200"/>
        <w:rPr>
          <w:rFonts w:hint="eastAsia" w:ascii="宋体" w:hAnsi="宋体"/>
          <w:szCs w:val="21"/>
        </w:rPr>
      </w:pPr>
      <w:r>
        <w:rPr>
          <w:rFonts w:hint="eastAsia" w:ascii="宋体" w:hAnsi="宋体"/>
          <w:szCs w:val="21"/>
        </w:rPr>
        <w:t>11.2卖方应继续执行合同中未中止部分。</w:t>
      </w:r>
    </w:p>
    <w:p w14:paraId="68468A1F">
      <w:pPr>
        <w:spacing w:line="300" w:lineRule="auto"/>
        <w:ind w:firstLine="200"/>
        <w:rPr>
          <w:rFonts w:hint="eastAsia" w:ascii="宋体" w:hAnsi="宋体"/>
          <w:szCs w:val="21"/>
        </w:rPr>
      </w:pPr>
      <w:r>
        <w:rPr>
          <w:rFonts w:hint="eastAsia" w:ascii="宋体" w:hAnsi="宋体"/>
          <w:szCs w:val="21"/>
        </w:rPr>
        <w:t>11.3在买方提出终止部分合同的情况下，并不解除卖方按10.1条规定对已交货部分货物应负的产品质量责任。</w:t>
      </w:r>
    </w:p>
    <w:p w14:paraId="52F1192E">
      <w:pPr>
        <w:spacing w:line="300" w:lineRule="auto"/>
        <w:ind w:firstLine="200"/>
        <w:rPr>
          <w:rFonts w:hint="eastAsia" w:ascii="宋体" w:hAnsi="宋体"/>
          <w:szCs w:val="21"/>
        </w:rPr>
      </w:pPr>
      <w:r>
        <w:rPr>
          <w:rFonts w:hint="eastAsia" w:ascii="宋体" w:hAnsi="宋体"/>
          <w:szCs w:val="21"/>
        </w:rPr>
        <w:t>12、质量保证金的罚没</w:t>
      </w:r>
    </w:p>
    <w:p w14:paraId="3B545C39">
      <w:pPr>
        <w:spacing w:line="300" w:lineRule="auto"/>
        <w:ind w:firstLine="200"/>
        <w:rPr>
          <w:rFonts w:hint="eastAsia" w:ascii="宋体" w:hAnsi="宋体"/>
          <w:szCs w:val="21"/>
        </w:rPr>
      </w:pPr>
      <w:r>
        <w:rPr>
          <w:rFonts w:hint="eastAsia" w:ascii="宋体" w:hAnsi="宋体"/>
          <w:szCs w:val="21"/>
        </w:rPr>
        <w:t>12.1如卖方未能履行合同规定的任何义务，买方有权从质量保证金中得到补偿。</w:t>
      </w:r>
    </w:p>
    <w:p w14:paraId="54D7E743">
      <w:pPr>
        <w:spacing w:line="300" w:lineRule="auto"/>
        <w:ind w:firstLine="200"/>
        <w:rPr>
          <w:rFonts w:hint="eastAsia" w:ascii="宋体" w:hAnsi="宋体"/>
          <w:szCs w:val="21"/>
        </w:rPr>
      </w:pPr>
      <w:r>
        <w:rPr>
          <w:rFonts w:hint="eastAsia" w:ascii="宋体" w:hAnsi="宋体"/>
          <w:szCs w:val="21"/>
        </w:rPr>
        <w:t>12.2卖方提供的货物须和投标书中所承诺的货物规格、数量、材质等相符合（合同中另有约定除外）。</w:t>
      </w:r>
    </w:p>
    <w:p w14:paraId="0E674BBB">
      <w:pPr>
        <w:spacing w:line="300" w:lineRule="auto"/>
        <w:ind w:firstLine="200"/>
        <w:rPr>
          <w:rFonts w:hint="eastAsia" w:ascii="宋体" w:hAnsi="宋体"/>
          <w:szCs w:val="21"/>
        </w:rPr>
      </w:pPr>
      <w:r>
        <w:rPr>
          <w:rFonts w:hint="eastAsia" w:ascii="宋体" w:hAnsi="宋体"/>
          <w:szCs w:val="21"/>
        </w:rPr>
        <w:t>13、合同纠纷</w:t>
      </w:r>
    </w:p>
    <w:p w14:paraId="52B88CAA">
      <w:pPr>
        <w:spacing w:line="300" w:lineRule="auto"/>
        <w:ind w:firstLine="200"/>
        <w:rPr>
          <w:rFonts w:hint="eastAsia" w:ascii="宋体" w:hAnsi="宋体"/>
          <w:szCs w:val="21"/>
        </w:rPr>
      </w:pPr>
      <w:r>
        <w:rPr>
          <w:rFonts w:hint="eastAsia" w:ascii="宋体" w:hAnsi="宋体"/>
          <w:szCs w:val="21"/>
        </w:rPr>
        <w:t>13.1凡有关本合同或执行本合同中发生的纠纷，买、卖双方应通过友好协商，妥善解决。如通过协商仍不能解决时，可向长春市地方人民法院申请诉讼。</w:t>
      </w:r>
    </w:p>
    <w:p w14:paraId="47B55789">
      <w:pPr>
        <w:spacing w:line="300" w:lineRule="auto"/>
        <w:ind w:firstLine="200"/>
        <w:rPr>
          <w:rFonts w:hint="eastAsia" w:ascii="宋体" w:hAnsi="宋体"/>
          <w:szCs w:val="21"/>
        </w:rPr>
      </w:pPr>
      <w:r>
        <w:rPr>
          <w:rFonts w:hint="eastAsia" w:ascii="宋体" w:hAnsi="宋体"/>
          <w:szCs w:val="21"/>
        </w:rPr>
        <w:t>13.2诉讼费用除法院另有裁决外，由败诉方承担。</w:t>
      </w:r>
    </w:p>
    <w:p w14:paraId="1AA14292">
      <w:pPr>
        <w:spacing w:line="300" w:lineRule="auto"/>
        <w:ind w:firstLine="200"/>
        <w:rPr>
          <w:rFonts w:hint="eastAsia" w:ascii="宋体" w:hAnsi="宋体"/>
          <w:szCs w:val="21"/>
        </w:rPr>
      </w:pPr>
      <w:r>
        <w:rPr>
          <w:rFonts w:hint="eastAsia" w:ascii="宋体" w:hAnsi="宋体"/>
          <w:szCs w:val="21"/>
        </w:rPr>
        <w:t>13.3在诉讼期间，除正在进行诉讼的部分外，本合同其他部分应继续执行。</w:t>
      </w:r>
    </w:p>
    <w:p w14:paraId="4CB7C7AC">
      <w:pPr>
        <w:spacing w:line="300" w:lineRule="auto"/>
        <w:ind w:firstLine="200"/>
        <w:rPr>
          <w:rFonts w:hint="eastAsia" w:ascii="宋体" w:hAnsi="宋体"/>
          <w:szCs w:val="21"/>
        </w:rPr>
      </w:pPr>
      <w:r>
        <w:rPr>
          <w:rFonts w:hint="eastAsia" w:ascii="宋体" w:hAnsi="宋体"/>
          <w:szCs w:val="21"/>
        </w:rPr>
        <w:t>14、适用法律：本合同按照中华人民共和国的有关法律进行解释。</w:t>
      </w:r>
    </w:p>
    <w:p w14:paraId="02A07D5E">
      <w:pPr>
        <w:spacing w:line="300" w:lineRule="auto"/>
        <w:ind w:firstLine="200"/>
        <w:rPr>
          <w:rFonts w:hint="eastAsia" w:ascii="宋体" w:hAnsi="宋体"/>
          <w:szCs w:val="21"/>
        </w:rPr>
      </w:pPr>
      <w:r>
        <w:rPr>
          <w:rFonts w:hint="eastAsia" w:ascii="宋体" w:hAnsi="宋体"/>
          <w:szCs w:val="21"/>
        </w:rPr>
        <w:t>15、合同生效及其他</w:t>
      </w:r>
    </w:p>
    <w:p w14:paraId="34451EC7">
      <w:pPr>
        <w:spacing w:line="300" w:lineRule="auto"/>
        <w:ind w:firstLine="200"/>
        <w:rPr>
          <w:rFonts w:hint="eastAsia" w:ascii="宋体" w:hAnsi="宋体"/>
          <w:szCs w:val="21"/>
        </w:rPr>
      </w:pPr>
      <w:r>
        <w:rPr>
          <w:rFonts w:hint="eastAsia" w:ascii="宋体" w:hAnsi="宋体"/>
          <w:szCs w:val="21"/>
        </w:rPr>
        <w:t>15.1合同应在双方签字盖章后开始生效。</w:t>
      </w:r>
    </w:p>
    <w:p w14:paraId="460C470B">
      <w:pPr>
        <w:spacing w:line="300" w:lineRule="auto"/>
        <w:ind w:firstLine="200"/>
        <w:rPr>
          <w:rFonts w:hint="eastAsia" w:ascii="宋体" w:hAnsi="宋体"/>
          <w:szCs w:val="21"/>
        </w:rPr>
      </w:pPr>
      <w:r>
        <w:rPr>
          <w:rFonts w:hint="eastAsia" w:ascii="宋体" w:hAnsi="宋体"/>
          <w:szCs w:val="21"/>
        </w:rPr>
        <w:t>15.2本合同正本二份，副本六份，双方各执四份，同等生效。</w:t>
      </w:r>
    </w:p>
    <w:p w14:paraId="7A27F19F">
      <w:pPr>
        <w:numPr>
          <w:ilvl w:val="0"/>
          <w:numId w:val="5"/>
        </w:numPr>
        <w:spacing w:line="300" w:lineRule="auto"/>
        <w:ind w:firstLine="200"/>
        <w:rPr>
          <w:rFonts w:hint="eastAsia" w:ascii="宋体" w:hAnsi="宋体"/>
          <w:szCs w:val="21"/>
        </w:rPr>
      </w:pPr>
      <w:r>
        <w:rPr>
          <w:rFonts w:hint="eastAsia" w:ascii="宋体" w:hAnsi="宋体"/>
          <w:szCs w:val="21"/>
        </w:rPr>
        <w:t>未尽事宜，买、卖双方协商解决。</w:t>
      </w:r>
    </w:p>
    <w:p w14:paraId="06BFFEF4">
      <w:pPr>
        <w:numPr>
          <w:ilvl w:val="0"/>
          <w:numId w:val="0"/>
        </w:numPr>
        <w:spacing w:line="300" w:lineRule="auto"/>
        <w:jc w:val="center"/>
        <w:rPr>
          <w:rFonts w:hint="eastAsia" w:ascii="宋体" w:hAnsi="宋体"/>
          <w:b/>
          <w:bCs/>
          <w:sz w:val="32"/>
          <w:szCs w:val="32"/>
        </w:rPr>
      </w:pPr>
    </w:p>
    <w:p w14:paraId="2A21D6B6">
      <w:pPr>
        <w:numPr>
          <w:ilvl w:val="0"/>
          <w:numId w:val="0"/>
        </w:numPr>
        <w:spacing w:line="300" w:lineRule="auto"/>
        <w:jc w:val="center"/>
        <w:rPr>
          <w:rFonts w:hint="eastAsia" w:ascii="宋体" w:hAnsi="宋体"/>
          <w:b/>
          <w:bCs/>
          <w:sz w:val="32"/>
          <w:szCs w:val="32"/>
        </w:rPr>
      </w:pPr>
    </w:p>
    <w:p w14:paraId="357CE5CD">
      <w:pPr>
        <w:numPr>
          <w:ilvl w:val="0"/>
          <w:numId w:val="0"/>
        </w:numPr>
        <w:spacing w:line="300" w:lineRule="auto"/>
        <w:jc w:val="center"/>
        <w:rPr>
          <w:rFonts w:hint="eastAsia" w:ascii="宋体" w:hAnsi="宋体"/>
          <w:b/>
          <w:bCs/>
          <w:sz w:val="32"/>
          <w:szCs w:val="32"/>
        </w:rPr>
      </w:pPr>
    </w:p>
    <w:p w14:paraId="417735FB">
      <w:pPr>
        <w:numPr>
          <w:ilvl w:val="0"/>
          <w:numId w:val="0"/>
        </w:numPr>
        <w:spacing w:line="300" w:lineRule="auto"/>
        <w:jc w:val="center"/>
        <w:rPr>
          <w:rFonts w:hint="eastAsia" w:ascii="宋体" w:hAnsi="宋体"/>
          <w:szCs w:val="21"/>
        </w:rPr>
      </w:pPr>
      <w:r>
        <w:rPr>
          <w:rFonts w:hint="eastAsia" w:ascii="宋体" w:hAnsi="宋体"/>
          <w:b/>
          <w:bCs/>
          <w:sz w:val="32"/>
          <w:szCs w:val="32"/>
        </w:rPr>
        <w:t>二、 合同特殊条款</w:t>
      </w:r>
    </w:p>
    <w:p w14:paraId="2DE62C99">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合同特殊条款是合同一般条款的补充和修改。如果两者之间有抵触，应以特殊条款为准。按合同一般条款序号有下列各项：</w:t>
      </w:r>
    </w:p>
    <w:p w14:paraId="0D3B5536">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ascii="宋体" w:hAnsi="宋体"/>
          <w:szCs w:val="21"/>
        </w:rPr>
      </w:pPr>
      <w:r>
        <w:rPr>
          <w:rFonts w:hint="eastAsia" w:ascii="宋体" w:hAnsi="宋体"/>
          <w:szCs w:val="21"/>
        </w:rPr>
        <w:t>1、定义：</w:t>
      </w:r>
    </w:p>
    <w:p w14:paraId="7ED6E73C">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eastAsia="宋体"/>
          <w:szCs w:val="21"/>
          <w:lang w:eastAsia="zh-CN"/>
        </w:rPr>
      </w:pPr>
      <w:r>
        <w:rPr>
          <w:rFonts w:hint="eastAsia" w:ascii="宋体" w:hAnsi="宋体"/>
          <w:szCs w:val="21"/>
        </w:rPr>
        <w:t>买方：本合同买方系指：</w:t>
      </w:r>
      <w:r>
        <w:rPr>
          <w:rFonts w:hint="eastAsia" w:ascii="宋体" w:hAnsi="宋体"/>
          <w:szCs w:val="21"/>
          <w:lang w:eastAsia="zh-CN"/>
        </w:rPr>
        <w:t>伊通满族自治县人民法院</w:t>
      </w:r>
    </w:p>
    <w:p w14:paraId="3F351FBF">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卖方：本合同卖方系指：中标单位</w:t>
      </w:r>
    </w:p>
    <w:p w14:paraId="7F93B3C0">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现场：本合同项下安装和运行地点：</w:t>
      </w:r>
    </w:p>
    <w:p w14:paraId="279EE6C2">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长岭县</w:t>
      </w:r>
    </w:p>
    <w:p w14:paraId="7C091ED0">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2、交货方式：由中标单位运送货物至现场并完成招标要求提供的服务。</w:t>
      </w:r>
    </w:p>
    <w:p w14:paraId="78509986">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3、交货时间：卖方提供的货物在</w:t>
      </w:r>
      <w:r>
        <w:rPr>
          <w:rFonts w:hint="eastAsia" w:ascii="宋体" w:hAnsi="宋体"/>
          <w:szCs w:val="21"/>
          <w:u w:val="single"/>
        </w:rPr>
        <w:t>　　年　　月　　日</w:t>
      </w:r>
      <w:r>
        <w:rPr>
          <w:rFonts w:hint="eastAsia" w:ascii="宋体" w:hAnsi="宋体"/>
          <w:szCs w:val="21"/>
        </w:rPr>
        <w:t>前完成交货、货物安装调试、检验及验收通过，并移交买方。</w:t>
      </w:r>
    </w:p>
    <w:p w14:paraId="4A14FF75">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4、招标范围：</w:t>
      </w:r>
    </w:p>
    <w:p w14:paraId="7091AED3">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4.1货物的设计、制造、运输、装卸、安装、调试、通过质量验收。</w:t>
      </w:r>
    </w:p>
    <w:p w14:paraId="40575E49">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4.2完成各项检验、测试工作。</w:t>
      </w:r>
    </w:p>
    <w:p w14:paraId="0B9FFD59">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4.3质保期内货物的维保及维修。</w:t>
      </w:r>
    </w:p>
    <w:p w14:paraId="60DD389B">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4.4售后服务及质保期外货物的维保及维修。</w:t>
      </w:r>
    </w:p>
    <w:p w14:paraId="7C0795E0">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以上所有工作内容的费用及所需配件等均包含在投标总价中。</w:t>
      </w:r>
    </w:p>
    <w:p w14:paraId="38A26544">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5、</w:t>
      </w:r>
      <w:r>
        <w:rPr>
          <w:rFonts w:ascii="宋体" w:hAnsi="宋体"/>
          <w:szCs w:val="21"/>
        </w:rPr>
        <w:t>质量标准：符合</w:t>
      </w:r>
      <w:r>
        <w:rPr>
          <w:rFonts w:hint="eastAsia" w:ascii="宋体" w:hAnsi="宋体"/>
          <w:szCs w:val="21"/>
        </w:rPr>
        <w:t>国家现行质量</w:t>
      </w:r>
      <w:r>
        <w:rPr>
          <w:rFonts w:ascii="宋体" w:hAnsi="宋体"/>
          <w:szCs w:val="21"/>
        </w:rPr>
        <w:t>标准</w:t>
      </w:r>
      <w:r>
        <w:rPr>
          <w:rFonts w:hint="eastAsia" w:ascii="宋体" w:hAnsi="宋体"/>
          <w:szCs w:val="21"/>
        </w:rPr>
        <w:t>。</w:t>
      </w:r>
    </w:p>
    <w:p w14:paraId="5FBB0A10">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新宋体" w:hAnsi="新宋体" w:eastAsia="新宋体"/>
          <w:szCs w:val="21"/>
        </w:rPr>
      </w:pPr>
      <w:r>
        <w:rPr>
          <w:rFonts w:hint="eastAsia" w:ascii="宋体" w:hAnsi="宋体"/>
          <w:szCs w:val="21"/>
        </w:rPr>
        <w:t>6、交 付 期：</w:t>
      </w:r>
    </w:p>
    <w:p w14:paraId="699D4BB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szCs w:val="21"/>
        </w:rPr>
      </w:pPr>
      <w:r>
        <w:rPr>
          <w:rFonts w:hint="eastAsia" w:ascii="宋体" w:hAnsi="宋体"/>
          <w:szCs w:val="21"/>
        </w:rPr>
        <w:t xml:space="preserve"> 7、质量要求</w:t>
      </w:r>
    </w:p>
    <w:p w14:paraId="38BA3B19">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7.1卖方保证货物制作及安装所用材料及所提供的货物是全新的、未使用过的。</w:t>
      </w:r>
    </w:p>
    <w:p w14:paraId="5589A7F4">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7.2货物均应符合本招标文件要求。</w:t>
      </w:r>
    </w:p>
    <w:p w14:paraId="7232CCB4">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7.3卖方保证采用先进的技术、优质的材料和零部件、一流的工艺、严格的质量管理为买方提供技术先进、质量上乘、外表美观并完全符合合同规定的质量、规格、性能要求的产品。</w:t>
      </w:r>
    </w:p>
    <w:p w14:paraId="0500A473">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7.4卖方保证按ISO9001系列等质量保证体系，对所供货物的设计、采购、制造、检验、涂装、包装、运输、装卸、安装、调试等名个环节进行严格的质量管理和质量控制。</w:t>
      </w:r>
    </w:p>
    <w:p w14:paraId="3046F4FB">
      <w:pPr>
        <w:keepNext w:val="0"/>
        <w:keepLines w:val="0"/>
        <w:pageBreakBefore w:val="0"/>
        <w:widowControl w:val="0"/>
        <w:tabs>
          <w:tab w:val="left" w:pos="2940"/>
        </w:tabs>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7.5卖方应对所供的全部货物提供自货物验收合格之日起计算质保期按国家现行规定执行。质保期内由于货物质量原因造成的损坏，卖方应予以免费修理或更换。质保期满后，卖方应对货物提供终身维修，维修及配件只收取成本费。</w:t>
      </w:r>
    </w:p>
    <w:p w14:paraId="5C61B48C">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7.6卖方</w:t>
      </w:r>
      <w:r>
        <w:rPr>
          <w:rFonts w:ascii="宋体" w:hAnsi="宋体"/>
          <w:szCs w:val="21"/>
        </w:rPr>
        <w:t>应当按照合同约定履行义务，完成</w:t>
      </w:r>
      <w:r>
        <w:rPr>
          <w:rFonts w:hint="eastAsia" w:ascii="宋体" w:hAnsi="宋体"/>
          <w:szCs w:val="21"/>
        </w:rPr>
        <w:t>货物供货及安装</w:t>
      </w:r>
      <w:r>
        <w:rPr>
          <w:rFonts w:ascii="宋体" w:hAnsi="宋体"/>
          <w:szCs w:val="21"/>
        </w:rPr>
        <w:t>，不得将中标项目施工转让（转包）给他人。</w:t>
      </w:r>
      <w:r>
        <w:rPr>
          <w:rFonts w:hint="eastAsia" w:ascii="宋体" w:hAnsi="宋体"/>
          <w:szCs w:val="21"/>
        </w:rPr>
        <w:t>如存在上述行为，一经发现，取消其中标资格，并没收履约保证金，同时买方有权终止合同另选生产单位。</w:t>
      </w:r>
    </w:p>
    <w:p w14:paraId="2A67B4E0">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8、质量保证期</w:t>
      </w:r>
    </w:p>
    <w:p w14:paraId="6DB5D20D">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产品的质量保证期从投入正式使用后计算，产品的质量保证期1年。在产品质量保证期内，卖方对由于产品设计、工艺、材料、配套件的缺陷而造成的任何产品质量问题或故障负责，卖方应予以免费修理或更换。质保期满后，卖方应对货物提供终身维修，维修及配件只收取成本费。</w:t>
      </w:r>
    </w:p>
    <w:p w14:paraId="00A1355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9、在签订合同前，卖方必须将生产货物所用主辅材料配件等样品送至买方办公室，买方将按材料及产品样品对照进行完工产品验收。</w:t>
      </w:r>
    </w:p>
    <w:p w14:paraId="31A218E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10、违约责任</w:t>
      </w:r>
    </w:p>
    <w:p w14:paraId="1A71303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10.1本合同正式签订后，任何一方不履行或不完全履行本合同条款的，即构成违约。</w:t>
      </w:r>
    </w:p>
    <w:p w14:paraId="6A3DAB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10.2合同一方违反本合同规定，造成另一方经济损失的，守约方有权要求终止本合同，并由违约方承担赔偿责任。</w:t>
      </w:r>
    </w:p>
    <w:p w14:paraId="343BE4C7">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1）在产品质量保证期内，凡货物在开箱检验、安装调试、货物试运转过程中发现的家具质量问题，由卖方负责处理，实行包修、包换、包退，直至产品符合质量要求。供应商承担修理、调换、退货发生的一切费用和买方的直接经济损失。</w:t>
      </w:r>
    </w:p>
    <w:p w14:paraId="616E3967">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2）卖方在接到买方通知后，应立即派人赴现场处理货物质量问题。</w:t>
      </w:r>
    </w:p>
    <w:p w14:paraId="3AF8D466">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3）由于买方保管不善或使用不当造成货物短缺、故障或损坏，由买方负责。但卖方保证及时给予补齐或修复。</w:t>
      </w:r>
    </w:p>
    <w:p w14:paraId="0C2E315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10.3违约赔偿</w:t>
      </w:r>
    </w:p>
    <w:p w14:paraId="2CFD8B2F">
      <w:pPr>
        <w:keepNext w:val="0"/>
        <w:keepLines w:val="0"/>
        <w:pageBreakBefore w:val="0"/>
        <w:widowControl w:val="0"/>
        <w:kinsoku/>
        <w:wordWrap/>
        <w:overflowPunct/>
        <w:topLinePunct w:val="0"/>
        <w:autoSpaceDE/>
        <w:autoSpaceDN/>
        <w:bidi w:val="0"/>
        <w:adjustRightInd/>
        <w:snapToGrid/>
        <w:spacing w:line="300" w:lineRule="auto"/>
        <w:ind w:firstLine="472" w:firstLineChars="225"/>
        <w:textAlignment w:val="auto"/>
        <w:rPr>
          <w:rFonts w:hint="eastAsia" w:ascii="宋体" w:hAnsi="宋体"/>
          <w:szCs w:val="21"/>
        </w:rPr>
      </w:pPr>
      <w:r>
        <w:rPr>
          <w:rFonts w:hint="eastAsia" w:ascii="宋体" w:hAnsi="宋体"/>
          <w:szCs w:val="21"/>
        </w:rPr>
        <w:t>除不可抗力外，如卖方发生不能按期交货或提供服务，买方发生中途退货等情况，应及时以书面形式通知对方。买、卖双方应本着友好的态度进行协商，妥善解决。如协商无效，按下列规定处以罚金。</w:t>
      </w:r>
    </w:p>
    <w:p w14:paraId="327A718C">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1）逾期交货</w:t>
      </w:r>
    </w:p>
    <w:p w14:paraId="67E7F75A">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卖方逾期交货，按逾期交货部分总价计算向买方赔偿违约金，每逾期一天，按家具总价的0.5‰支付买方违约金，并从项目款中直接扣除。但整套中的零部件逾期交货，按整套逾期交货计算罚金。</w:t>
      </w:r>
    </w:p>
    <w:p w14:paraId="6433783E">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2）卖方不能交货</w:t>
      </w:r>
    </w:p>
    <w:p w14:paraId="3A344F47">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卖方不能交货，应向买方偿付违约金。违约金按不能交货部分货款的10%计算，并从项目款中直接扣除。但整套中的零部件逾期交货，按整套逾期交货计算罚金。</w:t>
      </w:r>
    </w:p>
    <w:p w14:paraId="54A6CD69">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hint="eastAsia" w:ascii="宋体" w:hAnsi="宋体"/>
          <w:szCs w:val="21"/>
        </w:rPr>
      </w:pPr>
      <w:r>
        <w:rPr>
          <w:rFonts w:hint="eastAsia" w:ascii="宋体" w:hAnsi="宋体"/>
          <w:szCs w:val="21"/>
        </w:rPr>
        <w:t>3）逾期交货的违约赔偿最高限度为迟交货合同总价的3%，如违约金达到最高限额时供应商仍不能交货，买方可考虑终止合同。</w:t>
      </w:r>
    </w:p>
    <w:p w14:paraId="71D6163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4）经买、卖双方协商同意延期交货和经双方友好协商同意退货且无需罚款者不此例。</w:t>
      </w:r>
    </w:p>
    <w:p w14:paraId="73A68D3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11、违约终止合同</w:t>
      </w:r>
    </w:p>
    <w:p w14:paraId="0E4BF9F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11.1买方在卖方存在如下违约情况时，有权考虑并提出终止全部或部分合同。</w:t>
      </w:r>
    </w:p>
    <w:p w14:paraId="395544E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1）卖方未能在合同规定期限或买方同意延长的期限内交付全部货物。</w:t>
      </w:r>
    </w:p>
    <w:p w14:paraId="72F03A1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2）卖方未能履行合同规定的其它义务。</w:t>
      </w:r>
    </w:p>
    <w:p w14:paraId="57D69DB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3）在发生上述情况后，卖方收到买方的违约通知后5天内未能纠正其过失。</w:t>
      </w:r>
    </w:p>
    <w:p w14:paraId="3198F08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11.2卖方应继续执行合同中未中止部分。</w:t>
      </w:r>
    </w:p>
    <w:p w14:paraId="31827C6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 w:val="24"/>
        </w:rPr>
      </w:pPr>
      <w:r>
        <w:rPr>
          <w:rFonts w:hint="eastAsia" w:ascii="宋体" w:hAnsi="宋体"/>
          <w:szCs w:val="21"/>
        </w:rPr>
        <w:t>11.3在买方提出终止部分合同的情况下，并不解除卖方按规定对已交货部分家具应负的产品质量责</w:t>
      </w:r>
      <w:r>
        <w:rPr>
          <w:rFonts w:hint="eastAsia" w:ascii="宋体" w:hAnsi="宋体"/>
          <w:sz w:val="24"/>
        </w:rPr>
        <w:t>任。</w:t>
      </w:r>
    </w:p>
    <w:p w14:paraId="79866AF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12、生产加工下料后或生产过程中，买方将派人对材料进行前期检查验收，或生产过程中买方将不定期到制造商生产车间进行抽查；一旦发现卖方使用不符合要求的主辅材料及配件等，买方有权终止合同，同时没收履约保证金，并追究违约责任。</w:t>
      </w:r>
    </w:p>
    <w:p w14:paraId="798CA3A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13、货物的现场安装必须与内装单位密切配合，并严格按照规范程序和标准进行。零部件应完好无缺，没有磕碰划伤，组装严密，调试无误，保证货物达到整体设计要求。安装完毕，清除垃圾，确保现场干净整洁。</w:t>
      </w:r>
    </w:p>
    <w:p w14:paraId="050DBE4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14、安装调试时，卖方应派技术好、经验丰富的专职技术人员和施工人员进场，严格按设计要求进行安装及调试，在安装、调试过程中应负责对货物的保护。卖方在现场调试的食、宿费以及其它不可预知的费用由卖方自理。</w:t>
      </w:r>
    </w:p>
    <w:p w14:paraId="3DD9736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15、货物安装调试完毕，在提供使用说明书的同时，须提供其它部件的名称，用途及制作厂家，以便日后的管理与维护。</w:t>
      </w:r>
    </w:p>
    <w:p w14:paraId="3D57D046">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709" w:hanging="709"/>
        <w:jc w:val="left"/>
        <w:textAlignment w:val="auto"/>
        <w:rPr>
          <w:rFonts w:hint="eastAsia" w:ascii="宋体" w:hAnsi="宋体"/>
          <w:bCs/>
          <w:szCs w:val="21"/>
        </w:rPr>
      </w:pPr>
      <w:r>
        <w:rPr>
          <w:rFonts w:hint="eastAsia" w:ascii="宋体" w:hAnsi="宋体"/>
          <w:szCs w:val="21"/>
        </w:rPr>
        <w:t>16、付款方式：</w:t>
      </w:r>
      <w:r>
        <w:rPr>
          <w:rFonts w:hint="eastAsia" w:ascii="宋体" w:hAnsi="宋体"/>
          <w:bCs/>
          <w:szCs w:val="21"/>
        </w:rPr>
        <w:t xml:space="preserve"> </w:t>
      </w:r>
    </w:p>
    <w:p w14:paraId="4187818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16.1预付款，本项目无预付款。</w:t>
      </w:r>
    </w:p>
    <w:p w14:paraId="689D437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16.2验收付款：</w:t>
      </w:r>
    </w:p>
    <w:p w14:paraId="3F10DB2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16.2.1货物安装、调试完毕并经买方验收合格，以签订合同内的付款方式为准。</w:t>
      </w:r>
    </w:p>
    <w:p w14:paraId="3F4EA73B">
      <w:pPr>
        <w:keepNext w:val="0"/>
        <w:keepLines w:val="0"/>
        <w:pageBreakBefore w:val="0"/>
        <w:widowControl w:val="0"/>
        <w:kinsoku/>
        <w:wordWrap/>
        <w:overflowPunct/>
        <w:topLinePunct w:val="0"/>
        <w:autoSpaceDE/>
        <w:autoSpaceDN/>
        <w:bidi w:val="0"/>
        <w:adjustRightInd/>
        <w:snapToGrid/>
        <w:spacing w:line="300" w:lineRule="auto"/>
        <w:ind w:firstLine="315" w:firstLineChars="150"/>
        <w:textAlignment w:val="auto"/>
        <w:rPr>
          <w:rFonts w:ascii="宋体" w:hAnsi="宋体"/>
          <w:szCs w:val="21"/>
        </w:rPr>
      </w:pPr>
      <w:r>
        <w:rPr>
          <w:rFonts w:hint="eastAsia" w:ascii="宋体" w:hAnsi="宋体"/>
          <w:szCs w:val="21"/>
        </w:rPr>
        <w:t xml:space="preserve"> 16.2.2余款10</w:t>
      </w:r>
      <w:r>
        <w:rPr>
          <w:rFonts w:ascii="宋体" w:hAnsi="宋体"/>
          <w:szCs w:val="21"/>
        </w:rPr>
        <w:t>%</w:t>
      </w:r>
      <w:r>
        <w:rPr>
          <w:rFonts w:hint="eastAsia" w:ascii="宋体" w:hAnsi="宋体"/>
          <w:szCs w:val="21"/>
        </w:rPr>
        <w:t>作为产品质量保修金。</w:t>
      </w:r>
    </w:p>
    <w:p w14:paraId="0E5EB26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17、质量保证金的罚没</w:t>
      </w:r>
    </w:p>
    <w:p w14:paraId="1BB97AA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17.1如卖方未能履行合同规定的任何义务，买方有权从质量保证金中得到补偿。</w:t>
      </w:r>
    </w:p>
    <w:p w14:paraId="7FB876B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17.2卖方提供的货物须和投标书中所承诺的货物规格、数量、材质等相符合（合同中另有约定除外）。否则买方有权从质量保证金中得到补偿。</w:t>
      </w:r>
    </w:p>
    <w:p w14:paraId="00D741E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18、质量检验：</w:t>
      </w:r>
    </w:p>
    <w:p w14:paraId="4183563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18.1供货后，买方将邀请有关专家参与产品</w:t>
      </w:r>
      <w:r>
        <w:rPr>
          <w:rFonts w:ascii="宋体" w:hAnsi="宋体"/>
          <w:szCs w:val="21"/>
        </w:rPr>
        <w:t>质量</w:t>
      </w:r>
      <w:r>
        <w:rPr>
          <w:rFonts w:hint="eastAsia" w:ascii="宋体" w:hAnsi="宋体"/>
          <w:szCs w:val="21"/>
        </w:rPr>
        <w:t>检验，卖方一并在场。</w:t>
      </w:r>
    </w:p>
    <w:p w14:paraId="191D2D2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18.2买方根据与卖方签订的相关合同条款及卖方的投标方案、澄清文件、承诺文件以及送至工地样品等，对卖方提供的产品进行检验，所发生的费用由卖方承担。</w:t>
      </w:r>
    </w:p>
    <w:p w14:paraId="7F2F204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18.3买方有权在卖方提供的产品中任选几件货物做破坏性检验，并向卖方通报检验情况，这种检验发生时，买方不承担任何损失和费用。</w:t>
      </w:r>
    </w:p>
    <w:p w14:paraId="4303B48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18.4供货后</w:t>
      </w:r>
      <w:r>
        <w:rPr>
          <w:rFonts w:hint="eastAsia" w:ascii="宋体" w:hAnsi="宋体"/>
          <w:b/>
          <w:szCs w:val="21"/>
        </w:rPr>
        <w:t>，</w:t>
      </w:r>
      <w:r>
        <w:rPr>
          <w:rFonts w:hint="eastAsia" w:ascii="宋体" w:hAnsi="宋体"/>
          <w:szCs w:val="21"/>
        </w:rPr>
        <w:t>买方要求卖方对所提供的产品须经过有关货物质量检验部门检验，供货后必须提供本次产品的检验报告，所发生的费用由卖方承担；未能提供合格的检验报告或未</w:t>
      </w:r>
      <w:r>
        <w:rPr>
          <w:rFonts w:hint="eastAsia" w:ascii="宋体" w:hAnsi="宋体"/>
          <w:sz w:val="24"/>
        </w:rPr>
        <w:t>能通过检验的产品买方</w:t>
      </w:r>
      <w:r>
        <w:rPr>
          <w:rFonts w:hint="eastAsia" w:ascii="宋体" w:hAnsi="宋体"/>
          <w:szCs w:val="21"/>
        </w:rPr>
        <w:t>将拒收。</w:t>
      </w:r>
    </w:p>
    <w:p w14:paraId="4C0AB6B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18.5卖方在现场交货时必须向买方提交以下证明材料和文件：产品合格证、绿色环保证书、产品出厂检测报告、产品原产地证明等质量证明材料。待安装调试验收合格后再提供说明书、操作规程等。</w:t>
      </w:r>
    </w:p>
    <w:p w14:paraId="6CAA07B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szCs w:val="21"/>
        </w:rPr>
      </w:pPr>
      <w:r>
        <w:rPr>
          <w:rFonts w:hint="eastAsia" w:ascii="宋体" w:hAnsi="宋体"/>
          <w:szCs w:val="21"/>
        </w:rPr>
        <w:t>19、售后服务：卖方提供的产品质保期1年，在质保期内因货物发生质量问题,卖方应在2小时以内响应，8小时内完成买方提出维修要求。</w:t>
      </w:r>
    </w:p>
    <w:p w14:paraId="1F49F02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b/>
          <w:bCs/>
          <w:szCs w:val="21"/>
        </w:rPr>
      </w:pPr>
      <w:r>
        <w:rPr>
          <w:rFonts w:ascii="宋体" w:hAnsi="宋体"/>
          <w:b/>
          <w:bCs/>
          <w:szCs w:val="21"/>
        </w:rPr>
        <w:br w:type="page"/>
      </w:r>
    </w:p>
    <w:p w14:paraId="5F6E57AD">
      <w:pPr>
        <w:spacing w:line="300" w:lineRule="auto"/>
        <w:rPr>
          <w:rFonts w:hint="eastAsia" w:ascii="宋体" w:hAnsi="宋体"/>
          <w:b/>
          <w:bCs/>
          <w:sz w:val="28"/>
          <w:szCs w:val="28"/>
        </w:rPr>
      </w:pPr>
      <w:r>
        <w:rPr>
          <w:rFonts w:hint="eastAsia" w:ascii="宋体" w:hAnsi="宋体"/>
          <w:b/>
          <w:bCs/>
          <w:sz w:val="28"/>
          <w:szCs w:val="28"/>
        </w:rPr>
        <w:t>附：合同格式</w:t>
      </w:r>
    </w:p>
    <w:p w14:paraId="308497AC">
      <w:pPr>
        <w:spacing w:line="500" w:lineRule="exact"/>
        <w:rPr>
          <w:rFonts w:hint="eastAsia" w:eastAsia="黑体"/>
          <w:b/>
          <w:sz w:val="48"/>
        </w:rPr>
      </w:pPr>
    </w:p>
    <w:p w14:paraId="185B4377">
      <w:pPr>
        <w:spacing w:line="500" w:lineRule="exact"/>
        <w:rPr>
          <w:rFonts w:eastAsia="黑体"/>
          <w:b/>
          <w:sz w:val="48"/>
        </w:rPr>
      </w:pPr>
    </w:p>
    <w:p w14:paraId="1EC0C3F2">
      <w:pPr>
        <w:spacing w:line="500" w:lineRule="exact"/>
        <w:rPr>
          <w:rFonts w:eastAsia="黑体"/>
          <w:b/>
          <w:sz w:val="48"/>
        </w:rPr>
      </w:pPr>
      <w:r>
        <w:rPr>
          <w:rFonts w:eastAsia="黑体"/>
          <w:b/>
          <w:sz w:val="48"/>
        </w:rPr>
        <w:t xml:space="preserve">        </w:t>
      </w:r>
    </w:p>
    <w:p w14:paraId="021B7E55">
      <w:pPr>
        <w:spacing w:line="500" w:lineRule="exact"/>
        <w:rPr>
          <w:rFonts w:eastAsia="黑体"/>
          <w:b/>
          <w:sz w:val="48"/>
        </w:rPr>
      </w:pPr>
    </w:p>
    <w:p w14:paraId="10B97E0C">
      <w:pPr>
        <w:spacing w:line="500" w:lineRule="exact"/>
        <w:jc w:val="center"/>
        <w:rPr>
          <w:rFonts w:eastAsia="黑体"/>
          <w:b/>
          <w:sz w:val="48"/>
        </w:rPr>
      </w:pPr>
      <w:r>
        <w:rPr>
          <w:rFonts w:hint="eastAsia" w:eastAsia="黑体"/>
          <w:b/>
          <w:sz w:val="48"/>
        </w:rPr>
        <w:t>采</w:t>
      </w:r>
      <w:r>
        <w:rPr>
          <w:rFonts w:eastAsia="黑体"/>
          <w:b/>
          <w:sz w:val="48"/>
        </w:rPr>
        <w:t xml:space="preserve"> </w:t>
      </w:r>
      <w:r>
        <w:rPr>
          <w:rFonts w:hint="eastAsia" w:eastAsia="黑体"/>
          <w:b/>
          <w:sz w:val="48"/>
        </w:rPr>
        <w:t>购</w:t>
      </w:r>
      <w:r>
        <w:rPr>
          <w:rFonts w:eastAsia="黑体"/>
          <w:b/>
          <w:sz w:val="48"/>
        </w:rPr>
        <w:t xml:space="preserve"> </w:t>
      </w:r>
      <w:r>
        <w:rPr>
          <w:rFonts w:hint="eastAsia" w:eastAsia="黑体"/>
          <w:b/>
          <w:sz w:val="48"/>
        </w:rPr>
        <w:t>合</w:t>
      </w:r>
      <w:r>
        <w:rPr>
          <w:rFonts w:eastAsia="黑体"/>
          <w:b/>
          <w:sz w:val="48"/>
        </w:rPr>
        <w:t xml:space="preserve"> </w:t>
      </w:r>
      <w:r>
        <w:rPr>
          <w:rFonts w:hint="eastAsia" w:eastAsia="黑体"/>
          <w:b/>
          <w:sz w:val="48"/>
        </w:rPr>
        <w:t>同</w:t>
      </w:r>
    </w:p>
    <w:p w14:paraId="49C19BDC">
      <w:pPr>
        <w:spacing w:line="500" w:lineRule="exact"/>
      </w:pPr>
    </w:p>
    <w:p w14:paraId="420C9BD9">
      <w:pPr>
        <w:spacing w:line="500" w:lineRule="exact"/>
        <w:rPr>
          <w:rFonts w:eastAsia="黑体"/>
          <w:sz w:val="32"/>
        </w:rPr>
      </w:pPr>
    </w:p>
    <w:p w14:paraId="22976AE9">
      <w:pPr>
        <w:spacing w:line="500" w:lineRule="exact"/>
        <w:rPr>
          <w:rFonts w:eastAsia="黑体"/>
          <w:sz w:val="32"/>
        </w:rPr>
      </w:pPr>
    </w:p>
    <w:p w14:paraId="2775B6DC">
      <w:pPr>
        <w:spacing w:line="500" w:lineRule="exact"/>
        <w:rPr>
          <w:rFonts w:eastAsia="黑体"/>
          <w:sz w:val="32"/>
        </w:rPr>
      </w:pPr>
      <w:r>
        <w:rPr>
          <w:rFonts w:eastAsia="黑体"/>
          <w:sz w:val="32"/>
        </w:rPr>
        <w:t xml:space="preserve">   </w:t>
      </w:r>
    </w:p>
    <w:p w14:paraId="0D39734B">
      <w:pPr>
        <w:spacing w:line="500" w:lineRule="exact"/>
        <w:ind w:firstLine="480" w:firstLineChars="150"/>
        <w:rPr>
          <w:rFonts w:hint="eastAsia" w:eastAsia="黑体"/>
          <w:sz w:val="32"/>
          <w:u w:val="single"/>
          <w:lang w:eastAsia="zh-CN"/>
        </w:rPr>
      </w:pPr>
      <w:r>
        <w:rPr>
          <w:rFonts w:hint="eastAsia" w:eastAsia="黑体"/>
          <w:sz w:val="32"/>
        </w:rPr>
        <w:t>项目名称：</w:t>
      </w:r>
      <w:r>
        <w:rPr>
          <w:rFonts w:eastAsia="黑体"/>
          <w:sz w:val="32"/>
          <w:u w:val="single"/>
        </w:rPr>
        <w:t xml:space="preserve">                             </w:t>
      </w:r>
    </w:p>
    <w:p w14:paraId="29EDD51C">
      <w:pPr>
        <w:spacing w:line="500" w:lineRule="exact"/>
        <w:ind w:firstLine="480" w:firstLineChars="150"/>
        <w:rPr>
          <w:rFonts w:eastAsia="黑体"/>
          <w:sz w:val="32"/>
        </w:rPr>
      </w:pPr>
      <w:r>
        <w:rPr>
          <w:rFonts w:eastAsia="黑体"/>
          <w:sz w:val="32"/>
        </w:rPr>
        <w:t xml:space="preserve">   </w:t>
      </w:r>
    </w:p>
    <w:p w14:paraId="4E466FE7">
      <w:pPr>
        <w:spacing w:line="500" w:lineRule="exact"/>
        <w:rPr>
          <w:rFonts w:eastAsia="黑体"/>
          <w:sz w:val="32"/>
        </w:rPr>
      </w:pPr>
      <w:r>
        <w:rPr>
          <w:rFonts w:eastAsia="黑体"/>
          <w:sz w:val="32"/>
        </w:rPr>
        <w:t xml:space="preserve">   </w:t>
      </w:r>
      <w:r>
        <w:rPr>
          <w:rFonts w:hint="eastAsia" w:eastAsia="黑体"/>
          <w:sz w:val="32"/>
        </w:rPr>
        <w:t>货物名称：</w:t>
      </w:r>
      <w:r>
        <w:rPr>
          <w:rFonts w:eastAsia="黑体"/>
          <w:sz w:val="32"/>
          <w:u w:val="single"/>
        </w:rPr>
        <w:t xml:space="preserve">                             </w:t>
      </w:r>
      <w:r>
        <w:rPr>
          <w:rFonts w:eastAsia="黑体"/>
          <w:sz w:val="32"/>
        </w:rPr>
        <w:t xml:space="preserve">      </w:t>
      </w:r>
    </w:p>
    <w:p w14:paraId="297CE809">
      <w:pPr>
        <w:spacing w:line="500" w:lineRule="exact"/>
        <w:rPr>
          <w:rFonts w:eastAsia="黑体"/>
          <w:sz w:val="32"/>
        </w:rPr>
      </w:pPr>
      <w:r>
        <w:rPr>
          <w:rFonts w:eastAsia="黑体"/>
          <w:sz w:val="32"/>
        </w:rPr>
        <w:t xml:space="preserve">   </w:t>
      </w:r>
    </w:p>
    <w:p w14:paraId="58BB8253">
      <w:pPr>
        <w:spacing w:line="500" w:lineRule="exact"/>
        <w:rPr>
          <w:rFonts w:eastAsia="黑体"/>
          <w:sz w:val="32"/>
        </w:rPr>
      </w:pPr>
    </w:p>
    <w:p w14:paraId="5851A8F9">
      <w:pPr>
        <w:spacing w:line="500" w:lineRule="exact"/>
        <w:rPr>
          <w:rFonts w:eastAsia="黑体"/>
          <w:sz w:val="32"/>
        </w:rPr>
      </w:pPr>
    </w:p>
    <w:p w14:paraId="3FBB7147">
      <w:pPr>
        <w:spacing w:line="500" w:lineRule="exact"/>
        <w:rPr>
          <w:rFonts w:eastAsia="黑体"/>
          <w:sz w:val="32"/>
        </w:rPr>
      </w:pPr>
    </w:p>
    <w:p w14:paraId="62020839">
      <w:pPr>
        <w:spacing w:line="500" w:lineRule="exact"/>
        <w:rPr>
          <w:rFonts w:eastAsia="黑体"/>
          <w:sz w:val="32"/>
        </w:rPr>
      </w:pPr>
    </w:p>
    <w:p w14:paraId="4311DFDE">
      <w:pPr>
        <w:spacing w:line="500" w:lineRule="exact"/>
        <w:rPr>
          <w:rFonts w:eastAsia="黑体"/>
          <w:sz w:val="32"/>
          <w:u w:val="single"/>
        </w:rPr>
      </w:pPr>
      <w:r>
        <w:rPr>
          <w:rFonts w:eastAsia="黑体"/>
          <w:sz w:val="32"/>
        </w:rPr>
        <w:t xml:space="preserve">   </w:t>
      </w:r>
      <w:r>
        <w:rPr>
          <w:rFonts w:hint="eastAsia" w:eastAsia="黑体"/>
          <w:sz w:val="32"/>
        </w:rPr>
        <w:t>买</w:t>
      </w:r>
      <w:r>
        <w:rPr>
          <w:rFonts w:eastAsia="黑体"/>
          <w:sz w:val="32"/>
        </w:rPr>
        <w:t xml:space="preserve">    </w:t>
      </w:r>
      <w:r>
        <w:rPr>
          <w:rFonts w:hint="eastAsia" w:eastAsia="黑体"/>
          <w:sz w:val="32"/>
        </w:rPr>
        <w:t>方：</w:t>
      </w:r>
      <w:r>
        <w:rPr>
          <w:rFonts w:eastAsia="黑体"/>
          <w:sz w:val="32"/>
          <w:u w:val="single"/>
        </w:rPr>
        <w:t xml:space="preserve">                             </w:t>
      </w:r>
    </w:p>
    <w:p w14:paraId="63418111">
      <w:pPr>
        <w:spacing w:line="500" w:lineRule="exact"/>
        <w:rPr>
          <w:rFonts w:eastAsia="黑体"/>
          <w:sz w:val="32"/>
        </w:rPr>
      </w:pPr>
      <w:r>
        <w:rPr>
          <w:rFonts w:eastAsia="黑体"/>
          <w:sz w:val="32"/>
        </w:rPr>
        <w:t xml:space="preserve">   </w:t>
      </w:r>
    </w:p>
    <w:p w14:paraId="1C317327">
      <w:pPr>
        <w:spacing w:line="500" w:lineRule="exact"/>
        <w:rPr>
          <w:rFonts w:eastAsia="黑体"/>
          <w:sz w:val="32"/>
        </w:rPr>
      </w:pPr>
      <w:r>
        <w:rPr>
          <w:rFonts w:eastAsia="黑体"/>
          <w:sz w:val="32"/>
        </w:rPr>
        <w:t xml:space="preserve">   </w:t>
      </w:r>
      <w:r>
        <w:rPr>
          <w:rFonts w:hint="eastAsia" w:eastAsia="黑体"/>
          <w:sz w:val="32"/>
        </w:rPr>
        <w:t>卖</w:t>
      </w:r>
      <w:r>
        <w:rPr>
          <w:rFonts w:eastAsia="黑体"/>
          <w:sz w:val="32"/>
        </w:rPr>
        <w:t xml:space="preserve">    </w:t>
      </w:r>
      <w:r>
        <w:rPr>
          <w:rFonts w:hint="eastAsia" w:eastAsia="黑体"/>
          <w:sz w:val="32"/>
        </w:rPr>
        <w:t>方：</w:t>
      </w:r>
      <w:r>
        <w:rPr>
          <w:rFonts w:eastAsia="黑体"/>
          <w:sz w:val="32"/>
        </w:rPr>
        <w:t xml:space="preserve"> </w:t>
      </w:r>
      <w:r>
        <w:rPr>
          <w:rFonts w:eastAsia="黑体"/>
          <w:sz w:val="32"/>
          <w:u w:val="single"/>
        </w:rPr>
        <w:t xml:space="preserve">                             </w:t>
      </w:r>
      <w:r>
        <w:rPr>
          <w:rFonts w:eastAsia="黑体"/>
          <w:sz w:val="32"/>
        </w:rPr>
        <w:t xml:space="preserve">                                            </w:t>
      </w:r>
    </w:p>
    <w:p w14:paraId="3A153395">
      <w:pPr>
        <w:spacing w:line="500" w:lineRule="exact"/>
        <w:rPr>
          <w:rFonts w:eastAsia="黑体"/>
          <w:sz w:val="32"/>
        </w:rPr>
      </w:pPr>
      <w:r>
        <w:rPr>
          <w:rFonts w:eastAsia="黑体"/>
          <w:sz w:val="32"/>
        </w:rPr>
        <w:t xml:space="preserve">   </w:t>
      </w:r>
    </w:p>
    <w:p w14:paraId="3E20EB72">
      <w:pPr>
        <w:spacing w:line="500" w:lineRule="exact"/>
        <w:rPr>
          <w:rFonts w:eastAsia="黑体"/>
          <w:sz w:val="32"/>
          <w:u w:val="single"/>
        </w:rPr>
      </w:pPr>
      <w:r>
        <w:rPr>
          <w:rFonts w:eastAsia="黑体"/>
          <w:sz w:val="32"/>
        </w:rPr>
        <w:t xml:space="preserve">   </w:t>
      </w:r>
      <w:r>
        <w:rPr>
          <w:rFonts w:hint="eastAsia" w:eastAsia="黑体"/>
          <w:sz w:val="32"/>
        </w:rPr>
        <w:t>签署日期：</w:t>
      </w:r>
      <w:r>
        <w:rPr>
          <w:rFonts w:eastAsia="黑体"/>
          <w:sz w:val="32"/>
          <w:u w:val="single"/>
        </w:rPr>
        <w:t xml:space="preserve">                             </w:t>
      </w:r>
    </w:p>
    <w:p w14:paraId="59C33EEE">
      <w:pPr>
        <w:spacing w:line="500" w:lineRule="exact"/>
        <w:rPr>
          <w:rFonts w:eastAsia="黑体"/>
          <w:sz w:val="32"/>
          <w:u w:val="single"/>
        </w:rPr>
      </w:pPr>
    </w:p>
    <w:p w14:paraId="035039B3">
      <w:pPr>
        <w:widowControl/>
        <w:spacing w:before="100" w:beforeAutospacing="1" w:after="100" w:afterAutospacing="1"/>
        <w:jc w:val="left"/>
        <w:rPr>
          <w:rFonts w:hint="eastAsia" w:ascii="宋体"/>
          <w:b/>
          <w:sz w:val="44"/>
        </w:rPr>
      </w:pPr>
    </w:p>
    <w:p w14:paraId="16B04388">
      <w:pPr>
        <w:widowControl/>
        <w:spacing w:before="100" w:beforeAutospacing="1" w:after="100" w:afterAutospacing="1"/>
        <w:jc w:val="left"/>
        <w:rPr>
          <w:rFonts w:hint="eastAsia" w:ascii="宋体"/>
          <w:b/>
          <w:sz w:val="44"/>
        </w:rPr>
      </w:pPr>
    </w:p>
    <w:p w14:paraId="18A38CF6">
      <w:pPr>
        <w:widowControl/>
        <w:spacing w:before="100" w:beforeAutospacing="1" w:after="100" w:afterAutospacing="1"/>
        <w:jc w:val="left"/>
        <w:rPr>
          <w:rFonts w:ascii="宋体"/>
          <w:b/>
          <w:sz w:val="44"/>
        </w:rPr>
        <w:sectPr>
          <w:pgSz w:w="11906" w:h="16838"/>
          <w:pgMar w:top="1247" w:right="1106" w:bottom="1020" w:left="1134" w:header="850" w:footer="397" w:gutter="0"/>
          <w:pgNumType w:start="1"/>
          <w:cols w:space="720" w:num="1"/>
          <w:docGrid w:linePitch="312" w:charSpace="0"/>
        </w:sectPr>
      </w:pPr>
    </w:p>
    <w:p w14:paraId="529523D6">
      <w:pPr>
        <w:spacing w:line="460" w:lineRule="exact"/>
        <w:rPr>
          <w:rFonts w:ascii="宋体" w:hAnsi="宋体"/>
          <w:szCs w:val="21"/>
        </w:rPr>
      </w:pPr>
      <w:r>
        <w:rPr>
          <w:rFonts w:hint="eastAsia" w:ascii="宋体" w:hAnsi="宋体"/>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（买方）</w:t>
      </w:r>
      <w:r>
        <w:rPr>
          <w:rFonts w:hint="eastAsia" w:ascii="宋体" w:hAnsi="宋体"/>
          <w:szCs w:val="21"/>
          <w:u w:val="single"/>
        </w:rPr>
        <w:t xml:space="preserve">                                </w:t>
      </w:r>
      <w:r>
        <w:rPr>
          <w:rFonts w:hint="eastAsia" w:ascii="宋体" w:hAnsi="宋体"/>
          <w:szCs w:val="21"/>
        </w:rPr>
        <w:t>（项目名称）中所需</w:t>
      </w:r>
      <w:r>
        <w:rPr>
          <w:rFonts w:hint="eastAsia" w:ascii="宋体" w:hAnsi="宋体"/>
          <w:szCs w:val="21"/>
          <w:u w:val="single"/>
        </w:rPr>
        <w:t xml:space="preserve">                     </w:t>
      </w:r>
      <w:r>
        <w:rPr>
          <w:rFonts w:hint="eastAsia" w:ascii="宋体" w:hAnsi="宋体"/>
          <w:szCs w:val="21"/>
        </w:rPr>
        <w:t>（标段名称）经</w:t>
      </w:r>
      <w:r>
        <w:rPr>
          <w:rFonts w:hint="eastAsia" w:ascii="宋体" w:hAnsi="宋体"/>
          <w:szCs w:val="21"/>
          <w:u w:val="single"/>
        </w:rPr>
        <w:t xml:space="preserve">                    </w:t>
      </w:r>
      <w:r>
        <w:rPr>
          <w:rFonts w:hint="eastAsia" w:ascii="宋体" w:hAnsi="宋体"/>
          <w:szCs w:val="21"/>
        </w:rPr>
        <w:t>以</w:t>
      </w:r>
      <w:r>
        <w:rPr>
          <w:rFonts w:hint="eastAsia" w:ascii="宋体" w:hAnsi="宋体"/>
          <w:szCs w:val="21"/>
          <w:u w:val="single"/>
        </w:rPr>
        <w:t xml:space="preserve">            </w:t>
      </w:r>
      <w:r>
        <w:rPr>
          <w:rFonts w:hint="eastAsia" w:ascii="宋体" w:hAnsi="宋体"/>
          <w:szCs w:val="21"/>
        </w:rPr>
        <w:t>号招标文件在国内公开招标。经评标委员会评定，</w:t>
      </w:r>
      <w:r>
        <w:rPr>
          <w:rFonts w:hint="eastAsia" w:ascii="宋体" w:hAnsi="宋体"/>
          <w:szCs w:val="21"/>
          <w:u w:val="single"/>
        </w:rPr>
        <w:t xml:space="preserve">                       </w:t>
      </w:r>
      <w:r>
        <w:rPr>
          <w:rFonts w:hint="eastAsia" w:ascii="宋体" w:hAnsi="宋体"/>
          <w:szCs w:val="21"/>
        </w:rPr>
        <w:t>（卖方）的中标单位。买、卖双方同意按照下述的条款和条件，签署本合同。</w:t>
      </w:r>
    </w:p>
    <w:p w14:paraId="245B86BE">
      <w:pPr>
        <w:numPr>
          <w:ilvl w:val="0"/>
          <w:numId w:val="7"/>
        </w:numPr>
        <w:spacing w:line="460" w:lineRule="exact"/>
        <w:rPr>
          <w:rFonts w:hint="eastAsia" w:ascii="宋体" w:hAnsi="宋体"/>
          <w:szCs w:val="21"/>
        </w:rPr>
      </w:pPr>
      <w:r>
        <w:rPr>
          <w:rFonts w:hint="eastAsia" w:ascii="宋体" w:hAnsi="宋体"/>
          <w:szCs w:val="21"/>
        </w:rPr>
        <w:t>合同文件</w:t>
      </w:r>
    </w:p>
    <w:p w14:paraId="2EB034DF">
      <w:pPr>
        <w:spacing w:line="460" w:lineRule="exact"/>
        <w:ind w:left="630"/>
        <w:rPr>
          <w:rFonts w:hint="eastAsia" w:ascii="宋体" w:hAnsi="宋体"/>
          <w:szCs w:val="21"/>
        </w:rPr>
      </w:pPr>
      <w:r>
        <w:rPr>
          <w:rFonts w:hint="eastAsia" w:ascii="宋体" w:hAnsi="宋体"/>
          <w:szCs w:val="21"/>
        </w:rPr>
        <w:t>下列文件构成本合同的组成部分：</w:t>
      </w:r>
    </w:p>
    <w:p w14:paraId="15211F2E">
      <w:pPr>
        <w:spacing w:line="460" w:lineRule="exact"/>
        <w:ind w:left="630"/>
        <w:rPr>
          <w:rFonts w:hint="eastAsia" w:ascii="宋体" w:hAnsi="宋体"/>
          <w:szCs w:val="21"/>
        </w:rPr>
      </w:pPr>
      <w:r>
        <w:rPr>
          <w:rFonts w:hint="eastAsia" w:ascii="宋体" w:hAnsi="宋体"/>
          <w:szCs w:val="21"/>
        </w:rPr>
        <w:t xml:space="preserve">（1）买方最终确认的设计方案           </w:t>
      </w:r>
    </w:p>
    <w:p w14:paraId="1116BBAC">
      <w:pPr>
        <w:spacing w:line="460" w:lineRule="exact"/>
        <w:ind w:left="630"/>
        <w:rPr>
          <w:rFonts w:hint="eastAsia" w:ascii="宋体" w:hAnsi="宋体"/>
          <w:szCs w:val="21"/>
        </w:rPr>
      </w:pPr>
      <w:r>
        <w:rPr>
          <w:rFonts w:hint="eastAsia" w:ascii="宋体" w:hAnsi="宋体"/>
          <w:szCs w:val="21"/>
        </w:rPr>
        <w:t xml:space="preserve">（2）本合同            </w:t>
      </w:r>
    </w:p>
    <w:p w14:paraId="66379EB2">
      <w:pPr>
        <w:spacing w:line="460" w:lineRule="exact"/>
        <w:ind w:left="630"/>
        <w:rPr>
          <w:rFonts w:hint="eastAsia" w:ascii="宋体" w:hAnsi="宋体"/>
          <w:szCs w:val="21"/>
        </w:rPr>
      </w:pPr>
      <w:r>
        <w:rPr>
          <w:rFonts w:hint="eastAsia" w:ascii="宋体" w:hAnsi="宋体"/>
          <w:szCs w:val="21"/>
        </w:rPr>
        <w:t>（3）中标通知书</w:t>
      </w:r>
    </w:p>
    <w:p w14:paraId="4C91AD00">
      <w:pPr>
        <w:spacing w:line="460" w:lineRule="exact"/>
        <w:ind w:left="630"/>
        <w:rPr>
          <w:rFonts w:hint="eastAsia" w:ascii="宋体" w:hAnsi="宋体"/>
          <w:szCs w:val="21"/>
        </w:rPr>
      </w:pPr>
      <w:r>
        <w:rPr>
          <w:rFonts w:hint="eastAsia" w:ascii="宋体" w:hAnsi="宋体"/>
          <w:szCs w:val="21"/>
        </w:rPr>
        <w:t xml:space="preserve">（4）招标货物内容及相关要求                         </w:t>
      </w:r>
    </w:p>
    <w:p w14:paraId="5FE3DE1D">
      <w:pPr>
        <w:spacing w:line="480" w:lineRule="exact"/>
        <w:ind w:firstLine="525" w:firstLineChars="250"/>
        <w:rPr>
          <w:rFonts w:hint="eastAsia"/>
          <w:kern w:val="44"/>
          <w:szCs w:val="21"/>
        </w:rPr>
      </w:pPr>
      <w:r>
        <w:rPr>
          <w:rFonts w:hint="eastAsia" w:ascii="宋体" w:hAnsi="宋体"/>
          <w:szCs w:val="21"/>
        </w:rPr>
        <w:t>（5）投标文件</w:t>
      </w:r>
    </w:p>
    <w:p w14:paraId="46997B7C">
      <w:pPr>
        <w:spacing w:line="460" w:lineRule="exact"/>
        <w:ind w:left="630"/>
        <w:rPr>
          <w:rFonts w:ascii="宋体" w:hAnsi="宋体"/>
          <w:szCs w:val="21"/>
        </w:rPr>
      </w:pPr>
      <w:r>
        <w:rPr>
          <w:rFonts w:hint="eastAsia" w:ascii="宋体" w:hAnsi="宋体"/>
          <w:szCs w:val="21"/>
        </w:rPr>
        <w:t>（6）合同补充条款或说明（包括卖方出具的承诺书）</w:t>
      </w:r>
    </w:p>
    <w:p w14:paraId="25032688">
      <w:pPr>
        <w:tabs>
          <w:tab w:val="left" w:pos="2310"/>
        </w:tabs>
        <w:spacing w:line="460" w:lineRule="exact"/>
        <w:ind w:left="630"/>
        <w:rPr>
          <w:rFonts w:hint="eastAsia" w:ascii="宋体" w:hAnsi="宋体"/>
          <w:szCs w:val="21"/>
        </w:rPr>
      </w:pPr>
      <w:r>
        <w:rPr>
          <w:rFonts w:hint="eastAsia" w:ascii="宋体" w:hAnsi="宋体"/>
          <w:szCs w:val="21"/>
        </w:rPr>
        <w:t>（7）履约保证金</w:t>
      </w:r>
    </w:p>
    <w:p w14:paraId="1172BFEA">
      <w:pPr>
        <w:tabs>
          <w:tab w:val="left" w:pos="2310"/>
        </w:tabs>
        <w:spacing w:line="460" w:lineRule="exact"/>
        <w:ind w:left="630"/>
        <w:rPr>
          <w:rFonts w:hint="eastAsia" w:ascii="宋体" w:hAnsi="宋体"/>
          <w:szCs w:val="21"/>
        </w:rPr>
      </w:pPr>
      <w:r>
        <w:rPr>
          <w:rFonts w:hint="eastAsia" w:ascii="宋体" w:hAnsi="宋体"/>
          <w:szCs w:val="21"/>
        </w:rPr>
        <w:t>（8）质保金</w:t>
      </w:r>
    </w:p>
    <w:p w14:paraId="4B0BE623">
      <w:pPr>
        <w:tabs>
          <w:tab w:val="left" w:pos="2310"/>
        </w:tabs>
        <w:spacing w:line="460" w:lineRule="exact"/>
        <w:ind w:left="630"/>
        <w:rPr>
          <w:rFonts w:hint="eastAsia" w:ascii="宋体" w:hAnsi="宋体"/>
          <w:szCs w:val="21"/>
        </w:rPr>
      </w:pPr>
      <w:r>
        <w:rPr>
          <w:rFonts w:hint="eastAsia" w:ascii="宋体" w:hAnsi="宋体"/>
          <w:szCs w:val="21"/>
        </w:rPr>
        <w:t>2、合同范围和条件</w:t>
      </w:r>
    </w:p>
    <w:p w14:paraId="26BCD174">
      <w:pPr>
        <w:tabs>
          <w:tab w:val="left" w:pos="2310"/>
        </w:tabs>
        <w:spacing w:line="460" w:lineRule="exact"/>
        <w:ind w:left="630"/>
        <w:rPr>
          <w:rFonts w:hint="eastAsia" w:ascii="宋体" w:hAnsi="宋体"/>
          <w:szCs w:val="21"/>
        </w:rPr>
      </w:pPr>
      <w:r>
        <w:rPr>
          <w:rFonts w:hint="eastAsia" w:ascii="宋体" w:hAnsi="宋体"/>
          <w:szCs w:val="21"/>
        </w:rPr>
        <w:t>本合同的范围和条件应与上述规定的合同文件内容一致。</w:t>
      </w:r>
    </w:p>
    <w:p w14:paraId="243E3552">
      <w:pPr>
        <w:tabs>
          <w:tab w:val="left" w:pos="2310"/>
        </w:tabs>
        <w:spacing w:line="460" w:lineRule="exact"/>
        <w:ind w:left="630"/>
        <w:rPr>
          <w:rFonts w:hint="eastAsia" w:ascii="宋体" w:hAnsi="宋体"/>
          <w:szCs w:val="21"/>
        </w:rPr>
      </w:pPr>
      <w:r>
        <w:rPr>
          <w:rFonts w:hint="eastAsia" w:ascii="宋体" w:hAnsi="宋体"/>
          <w:szCs w:val="21"/>
        </w:rPr>
        <w:t>3、货物和数量</w:t>
      </w:r>
    </w:p>
    <w:p w14:paraId="08C15108">
      <w:pPr>
        <w:tabs>
          <w:tab w:val="left" w:pos="2310"/>
        </w:tabs>
        <w:spacing w:line="460" w:lineRule="exact"/>
        <w:rPr>
          <w:rFonts w:hint="eastAsia" w:ascii="宋体" w:hAnsi="宋体"/>
          <w:szCs w:val="21"/>
        </w:rPr>
      </w:pPr>
      <w:r>
        <w:rPr>
          <w:rFonts w:hint="eastAsia" w:ascii="宋体" w:hAnsi="宋体"/>
          <w:szCs w:val="21"/>
        </w:rPr>
        <w:t xml:space="preserve">      </w:t>
      </w:r>
      <w:r>
        <w:rPr>
          <w:rFonts w:hint="eastAsia"/>
          <w:szCs w:val="21"/>
        </w:rPr>
        <w:t>本合同要求提供的货物和数量见设备采购详细参数。</w:t>
      </w:r>
    </w:p>
    <w:p w14:paraId="531E8298">
      <w:pPr>
        <w:tabs>
          <w:tab w:val="left" w:pos="2310"/>
        </w:tabs>
        <w:spacing w:line="460" w:lineRule="exact"/>
        <w:ind w:left="630"/>
        <w:rPr>
          <w:rFonts w:hint="eastAsia" w:ascii="宋体" w:hAnsi="宋体"/>
          <w:szCs w:val="21"/>
        </w:rPr>
      </w:pPr>
      <w:r>
        <w:rPr>
          <w:rFonts w:hint="eastAsia" w:ascii="宋体" w:hAnsi="宋体"/>
          <w:szCs w:val="21"/>
        </w:rPr>
        <w:t>4、合同总价</w:t>
      </w:r>
    </w:p>
    <w:p w14:paraId="35CC04DB">
      <w:pPr>
        <w:spacing w:line="480" w:lineRule="exact"/>
        <w:ind w:firstLine="315" w:firstLineChars="150"/>
        <w:rPr>
          <w:rFonts w:hint="eastAsia" w:ascii="宋体" w:hAnsi="宋体"/>
          <w:szCs w:val="21"/>
        </w:rPr>
      </w:pPr>
      <w:r>
        <w:rPr>
          <w:rFonts w:hint="eastAsia" w:ascii="宋体" w:hAnsi="宋体"/>
          <w:szCs w:val="21"/>
        </w:rPr>
        <w:t>（1）本合同采用总价合同，最终价款按买方确认的配置方案和实际验收合格的货物数量，依据投标总价进行结算。投标总价为货物（含安装所需主辅材费、关税及其它税费）交付至安装现场落地价及全部安装费用，在合同履行期间不得调整。</w:t>
      </w:r>
    </w:p>
    <w:p w14:paraId="260C2EB8">
      <w:pPr>
        <w:tabs>
          <w:tab w:val="left" w:pos="2310"/>
        </w:tabs>
        <w:spacing w:line="460" w:lineRule="exact"/>
        <w:ind w:firstLine="315" w:firstLineChars="150"/>
        <w:rPr>
          <w:rFonts w:hint="eastAsia" w:ascii="宋体" w:hAnsi="宋体"/>
          <w:szCs w:val="21"/>
        </w:rPr>
      </w:pPr>
      <w:r>
        <w:rPr>
          <w:rFonts w:hint="eastAsia" w:ascii="宋体" w:hAnsi="宋体"/>
          <w:szCs w:val="21"/>
        </w:rPr>
        <w:t>（2）因设计和买方需求变更调整合同价款时按下列方法进行：合同认可的投标报价中已有适用于变更项目的单价，执行已有单价；合同认可的投标报价中只有类似于变更项目的单价，可参照类似单价拆分，对内容不同的部分作相应置换；投标报价中没有适用或类似于变更项目的单价，由卖方依据投标时的人工、材料、机械的单价及消耗量、管理费率、利润率提出综合单价分析，经买方审核确认后作为结算依据。</w:t>
      </w:r>
    </w:p>
    <w:p w14:paraId="5F22B816">
      <w:pPr>
        <w:spacing w:line="400" w:lineRule="exact"/>
        <w:ind w:firstLine="308" w:firstLineChars="147"/>
        <w:rPr>
          <w:rFonts w:hint="eastAsia" w:ascii="Arial" w:hAnsi="Arial" w:cs="Arial"/>
          <w:szCs w:val="21"/>
        </w:rPr>
      </w:pPr>
      <w:r>
        <w:rPr>
          <w:rFonts w:hint="eastAsia" w:ascii="Arial" w:hAnsi="Arial" w:cs="Arial"/>
          <w:szCs w:val="21"/>
        </w:rPr>
        <w:t>（</w:t>
      </w:r>
      <w:r>
        <w:rPr>
          <w:rFonts w:ascii="Arial" w:hAnsi="Arial" w:cs="Arial"/>
          <w:szCs w:val="21"/>
        </w:rPr>
        <w:t>3</w:t>
      </w:r>
      <w:r>
        <w:rPr>
          <w:rFonts w:hint="eastAsia" w:ascii="Arial" w:hAnsi="Arial" w:cs="Arial"/>
          <w:szCs w:val="21"/>
        </w:rPr>
        <w:t>）卖方因投标时技术措施考虑不周，不能满足产品质量目标要求，在生产中按要求调整技术措施和改变工程用材才能达到质量目标要求时，卖方不能因此提出调价要求。</w:t>
      </w:r>
    </w:p>
    <w:p w14:paraId="7BF63AEB">
      <w:pPr>
        <w:pStyle w:val="7"/>
        <w:spacing w:line="400" w:lineRule="exact"/>
        <w:ind w:leftChars="0" w:firstLine="315" w:firstLineChars="150"/>
        <w:rPr>
          <w:rFonts w:ascii="Arial" w:hAnsi="Arial" w:cs="Arial"/>
          <w:szCs w:val="21"/>
        </w:rPr>
      </w:pPr>
      <w:r>
        <w:rPr>
          <w:rFonts w:hint="eastAsia" w:ascii="Arial" w:hAnsi="Arial" w:cs="Arial"/>
          <w:szCs w:val="21"/>
        </w:rPr>
        <w:t>（</w:t>
      </w:r>
      <w:r>
        <w:rPr>
          <w:rFonts w:ascii="Arial" w:hAnsi="Arial" w:cs="Arial"/>
          <w:szCs w:val="21"/>
        </w:rPr>
        <w:t>4</w:t>
      </w:r>
      <w:r>
        <w:rPr>
          <w:rFonts w:hint="eastAsia" w:ascii="Arial" w:hAnsi="Arial" w:cs="Arial"/>
          <w:szCs w:val="21"/>
        </w:rPr>
        <w:t>）卖方报价中的产品、主材、辅材价格及配件价格，合同期间不作调整。</w:t>
      </w:r>
    </w:p>
    <w:p w14:paraId="5B6F346C">
      <w:pPr>
        <w:spacing w:line="400" w:lineRule="exact"/>
        <w:ind w:firstLine="308" w:firstLineChars="147"/>
        <w:rPr>
          <w:rFonts w:ascii="宋体" w:hAnsi="宋体"/>
          <w:szCs w:val="21"/>
        </w:rPr>
      </w:pPr>
      <w:r>
        <w:rPr>
          <w:rFonts w:hint="eastAsia" w:ascii="Arial" w:hAnsi="Arial" w:cs="Arial"/>
          <w:szCs w:val="21"/>
        </w:rPr>
        <w:t>（</w:t>
      </w:r>
      <w:r>
        <w:rPr>
          <w:rFonts w:ascii="Arial" w:hAnsi="Arial" w:cs="Arial"/>
          <w:szCs w:val="21"/>
        </w:rPr>
        <w:t>5</w:t>
      </w:r>
      <w:r>
        <w:rPr>
          <w:rFonts w:hint="eastAsia" w:ascii="Arial" w:hAnsi="Arial" w:cs="Arial"/>
          <w:szCs w:val="21"/>
        </w:rPr>
        <w:t>）</w:t>
      </w:r>
      <w:r>
        <w:rPr>
          <w:rFonts w:hint="eastAsia" w:ascii="宋体" w:hAnsi="宋体"/>
          <w:szCs w:val="21"/>
        </w:rPr>
        <w:t>卖方依据招标文件中要求的供货安装内容计算的工程量，无论计算准确与否，结算时均不再另行调整，如有未计项目或漏算，视同供应商已在其他项内包含或自行让利，因此一律不予调增。技术要求和图纸标注不清楚部分以采购人解释为准。</w:t>
      </w:r>
    </w:p>
    <w:p w14:paraId="3F3E262B">
      <w:pPr>
        <w:tabs>
          <w:tab w:val="left" w:pos="2310"/>
        </w:tabs>
        <w:spacing w:line="460" w:lineRule="exact"/>
        <w:ind w:firstLine="420" w:firstLineChars="200"/>
        <w:rPr>
          <w:rFonts w:hint="eastAsia" w:ascii="宋体" w:hAnsi="宋体"/>
          <w:szCs w:val="21"/>
        </w:rPr>
      </w:pPr>
      <w:r>
        <w:rPr>
          <w:rFonts w:hint="eastAsia" w:ascii="宋体" w:hAnsi="宋体"/>
          <w:szCs w:val="21"/>
        </w:rPr>
        <w:t>（6）买方根据项目需要有权将卖方的承包范围内任何一部分取消或指定其他单位承建或供货。在此情况下，卖方的合同价款自动调整。</w:t>
      </w:r>
    </w:p>
    <w:p w14:paraId="2E0A65A0">
      <w:pPr>
        <w:tabs>
          <w:tab w:val="left" w:pos="2310"/>
        </w:tabs>
        <w:spacing w:line="460" w:lineRule="exact"/>
        <w:ind w:firstLine="420" w:firstLineChars="200"/>
        <w:rPr>
          <w:rFonts w:hint="eastAsia" w:ascii="宋体" w:hAnsi="宋体"/>
          <w:szCs w:val="21"/>
        </w:rPr>
      </w:pPr>
      <w:r>
        <w:rPr>
          <w:rFonts w:hint="eastAsia" w:ascii="宋体" w:hAnsi="宋体"/>
          <w:szCs w:val="21"/>
        </w:rPr>
        <w:t>（7）本合同总价为（大写）</w:t>
      </w:r>
      <w:r>
        <w:rPr>
          <w:rFonts w:hint="eastAsia" w:ascii="宋体" w:hAnsi="宋体"/>
          <w:szCs w:val="21"/>
          <w:u w:val="single"/>
        </w:rPr>
        <w:t xml:space="preserve">            </w:t>
      </w:r>
      <w:r>
        <w:rPr>
          <w:rFonts w:hint="eastAsia" w:ascii="宋体" w:hAnsi="宋体"/>
          <w:szCs w:val="21"/>
        </w:rPr>
        <w:t>元人民币。</w:t>
      </w:r>
    </w:p>
    <w:p w14:paraId="0FDF2048">
      <w:pPr>
        <w:spacing w:line="480" w:lineRule="exact"/>
        <w:ind w:firstLine="420" w:firstLineChars="200"/>
        <w:rPr>
          <w:rFonts w:hint="eastAsia" w:ascii="宋体" w:hAnsi="宋体"/>
          <w:szCs w:val="21"/>
        </w:rPr>
      </w:pPr>
      <w:r>
        <w:rPr>
          <w:rFonts w:hint="eastAsia" w:ascii="宋体" w:hAnsi="宋体"/>
          <w:szCs w:val="21"/>
        </w:rPr>
        <w:t>（8）合同价款中，包含全部货物的价款、包装费、运杂费、安装费、调试费、施工配合费、保险费、税金、环保检测</w:t>
      </w:r>
      <w:r>
        <w:rPr>
          <w:rFonts w:hint="eastAsia" w:ascii="宋体" w:hAnsi="宋体" w:cs="Courier New"/>
          <w:kern w:val="24"/>
          <w:szCs w:val="21"/>
        </w:rPr>
        <w:t>费用</w:t>
      </w:r>
      <w:r>
        <w:rPr>
          <w:rFonts w:hint="eastAsia" w:ascii="宋体" w:hAnsi="宋体"/>
          <w:szCs w:val="21"/>
        </w:rPr>
        <w:t xml:space="preserve">等。 </w:t>
      </w:r>
    </w:p>
    <w:p w14:paraId="405045CC">
      <w:pPr>
        <w:tabs>
          <w:tab w:val="left" w:pos="2310"/>
        </w:tabs>
        <w:spacing w:line="460" w:lineRule="exact"/>
        <w:ind w:firstLine="420" w:firstLineChars="200"/>
        <w:rPr>
          <w:rFonts w:hint="eastAsia" w:ascii="宋体" w:hAnsi="宋体"/>
          <w:szCs w:val="21"/>
        </w:rPr>
      </w:pPr>
      <w:r>
        <w:rPr>
          <w:rFonts w:hint="eastAsia" w:ascii="宋体" w:hAnsi="宋体"/>
          <w:szCs w:val="21"/>
        </w:rPr>
        <w:t>5、付款方式</w:t>
      </w:r>
    </w:p>
    <w:p w14:paraId="47130F66">
      <w:pPr>
        <w:spacing w:line="480" w:lineRule="exact"/>
        <w:ind w:firstLine="420" w:firstLineChars="200"/>
        <w:rPr>
          <w:rFonts w:hint="eastAsia" w:ascii="宋体" w:hAnsi="宋体"/>
          <w:szCs w:val="21"/>
        </w:rPr>
      </w:pPr>
      <w:r>
        <w:rPr>
          <w:rFonts w:hint="eastAsia" w:ascii="宋体" w:hAnsi="宋体"/>
          <w:szCs w:val="21"/>
        </w:rPr>
        <w:t>5.1预付款，本项目无预付款。</w:t>
      </w:r>
    </w:p>
    <w:p w14:paraId="6BD2657D">
      <w:pPr>
        <w:spacing w:line="480" w:lineRule="exact"/>
        <w:ind w:firstLine="420" w:firstLineChars="200"/>
        <w:rPr>
          <w:rFonts w:hint="eastAsia" w:ascii="宋体" w:hAnsi="宋体"/>
          <w:szCs w:val="21"/>
        </w:rPr>
      </w:pPr>
      <w:r>
        <w:rPr>
          <w:rFonts w:hint="eastAsia" w:ascii="宋体" w:hAnsi="宋体"/>
          <w:szCs w:val="21"/>
        </w:rPr>
        <w:t>5.2货物安装、调试完毕并经买方验收合格，以签订合同内的付款方式为准。</w:t>
      </w:r>
    </w:p>
    <w:p w14:paraId="59B892E5">
      <w:pPr>
        <w:spacing w:line="480" w:lineRule="exact"/>
        <w:ind w:firstLine="420" w:firstLineChars="200"/>
        <w:rPr>
          <w:rFonts w:hint="eastAsia" w:ascii="宋体" w:hAnsi="宋体"/>
          <w:szCs w:val="21"/>
        </w:rPr>
      </w:pPr>
      <w:r>
        <w:rPr>
          <w:rFonts w:hint="eastAsia" w:ascii="宋体" w:hAnsi="宋体"/>
          <w:szCs w:val="21"/>
        </w:rPr>
        <w:t>5.3余款10</w:t>
      </w:r>
      <w:r>
        <w:rPr>
          <w:rFonts w:ascii="宋体" w:hAnsi="宋体"/>
          <w:szCs w:val="21"/>
        </w:rPr>
        <w:t>%</w:t>
      </w:r>
      <w:r>
        <w:rPr>
          <w:rFonts w:hint="eastAsia" w:ascii="宋体" w:hAnsi="宋体"/>
          <w:szCs w:val="21"/>
        </w:rPr>
        <w:t>作为产品质量保修金。</w:t>
      </w:r>
    </w:p>
    <w:p w14:paraId="48B378CF">
      <w:pPr>
        <w:spacing w:line="480" w:lineRule="exact"/>
        <w:ind w:firstLine="420" w:firstLineChars="200"/>
        <w:rPr>
          <w:rFonts w:hint="eastAsia" w:ascii="宋体" w:hAnsi="宋体"/>
          <w:szCs w:val="21"/>
        </w:rPr>
      </w:pPr>
      <w:r>
        <w:rPr>
          <w:rFonts w:hint="eastAsia" w:ascii="宋体" w:hAnsi="宋体"/>
          <w:szCs w:val="21"/>
        </w:rPr>
        <w:t>6、交货时间及交货地点</w:t>
      </w:r>
    </w:p>
    <w:p w14:paraId="6740B79C">
      <w:pPr>
        <w:spacing w:line="480" w:lineRule="exact"/>
        <w:ind w:firstLine="420" w:firstLineChars="200"/>
        <w:rPr>
          <w:rFonts w:hint="eastAsia" w:ascii="宋体" w:hAnsi="宋体"/>
          <w:szCs w:val="21"/>
        </w:rPr>
      </w:pPr>
      <w:r>
        <w:rPr>
          <w:rFonts w:hint="eastAsia"/>
          <w:szCs w:val="21"/>
        </w:rPr>
        <w:t>本合同的交货时间和交货地点详见合同特殊条款。</w:t>
      </w:r>
    </w:p>
    <w:p w14:paraId="402B9E2A">
      <w:pPr>
        <w:spacing w:line="480" w:lineRule="exact"/>
        <w:ind w:firstLine="420" w:firstLineChars="200"/>
        <w:rPr>
          <w:rFonts w:hint="eastAsia" w:ascii="宋体" w:hAnsi="宋体"/>
          <w:szCs w:val="21"/>
        </w:rPr>
      </w:pPr>
      <w:r>
        <w:rPr>
          <w:rFonts w:hint="eastAsia" w:ascii="宋体" w:hAnsi="宋体"/>
          <w:szCs w:val="21"/>
        </w:rPr>
        <w:t>7、合同的生效</w:t>
      </w:r>
    </w:p>
    <w:p w14:paraId="1404CDE4">
      <w:pPr>
        <w:tabs>
          <w:tab w:val="left" w:pos="2310"/>
        </w:tabs>
        <w:spacing w:line="460" w:lineRule="exact"/>
        <w:rPr>
          <w:rFonts w:hint="eastAsia" w:ascii="宋体" w:hAnsi="宋体"/>
          <w:szCs w:val="21"/>
        </w:rPr>
      </w:pPr>
      <w:r>
        <w:rPr>
          <w:rFonts w:hint="eastAsia" w:ascii="宋体" w:hAnsi="宋体"/>
          <w:szCs w:val="21"/>
        </w:rPr>
        <w:t xml:space="preserve">    本合同经双方法定代表人签字，买、卖双方加盖印章后生效。</w:t>
      </w:r>
    </w:p>
    <w:p w14:paraId="055ACC63">
      <w:pPr>
        <w:tabs>
          <w:tab w:val="left" w:pos="2310"/>
        </w:tabs>
        <w:spacing w:line="460" w:lineRule="exact"/>
        <w:rPr>
          <w:rFonts w:hint="eastAsia" w:ascii="宋体" w:hAnsi="宋体"/>
          <w:szCs w:val="21"/>
        </w:rPr>
      </w:pPr>
    </w:p>
    <w:p w14:paraId="227A86E6">
      <w:pPr>
        <w:tabs>
          <w:tab w:val="left" w:pos="2310"/>
        </w:tabs>
        <w:spacing w:line="460" w:lineRule="exact"/>
        <w:ind w:firstLine="630" w:firstLineChars="300"/>
        <w:rPr>
          <w:rFonts w:hint="eastAsia" w:ascii="宋体" w:hAnsi="宋体"/>
          <w:szCs w:val="21"/>
        </w:rPr>
      </w:pPr>
      <w:r>
        <w:rPr>
          <w:rFonts w:hint="eastAsia" w:ascii="宋体" w:hAnsi="宋体"/>
          <w:szCs w:val="21"/>
        </w:rPr>
        <w:t>买    方：                              卖   方：</w:t>
      </w:r>
    </w:p>
    <w:p w14:paraId="56C824BB">
      <w:pPr>
        <w:tabs>
          <w:tab w:val="left" w:pos="2310"/>
        </w:tabs>
        <w:spacing w:line="460" w:lineRule="exact"/>
        <w:ind w:firstLine="630" w:firstLineChars="300"/>
        <w:rPr>
          <w:rFonts w:hint="eastAsia" w:ascii="宋体" w:hAnsi="宋体"/>
          <w:szCs w:val="21"/>
        </w:rPr>
      </w:pPr>
      <w:r>
        <w:rPr>
          <w:rFonts w:hint="eastAsia" w:ascii="宋体" w:hAnsi="宋体"/>
          <w:szCs w:val="21"/>
        </w:rPr>
        <w:t>名    称：（印章）                       名   称：（印章）</w:t>
      </w:r>
    </w:p>
    <w:p w14:paraId="0C55D823">
      <w:pPr>
        <w:tabs>
          <w:tab w:val="left" w:pos="2310"/>
        </w:tabs>
        <w:spacing w:line="460" w:lineRule="exact"/>
        <w:ind w:firstLine="630" w:firstLineChars="300"/>
        <w:rPr>
          <w:rFonts w:hint="eastAsia" w:ascii="宋体" w:hAnsi="宋体"/>
          <w:szCs w:val="21"/>
        </w:rPr>
      </w:pPr>
      <w:r>
        <w:rPr>
          <w:rFonts w:hint="eastAsia" w:ascii="宋体" w:hAnsi="宋体"/>
          <w:szCs w:val="21"/>
        </w:rPr>
        <w:t>法人代表（签字）：                       法人代表（签字）：</w:t>
      </w:r>
    </w:p>
    <w:p w14:paraId="5854CD64">
      <w:pPr>
        <w:tabs>
          <w:tab w:val="left" w:pos="2310"/>
        </w:tabs>
        <w:spacing w:line="460" w:lineRule="exact"/>
        <w:ind w:firstLine="525" w:firstLineChars="250"/>
        <w:rPr>
          <w:rFonts w:hint="eastAsia" w:ascii="宋体" w:hAnsi="宋体"/>
          <w:szCs w:val="21"/>
        </w:rPr>
      </w:pPr>
      <w:r>
        <w:rPr>
          <w:rFonts w:hint="eastAsia" w:ascii="宋体" w:hAnsi="宋体"/>
          <w:szCs w:val="21"/>
        </w:rPr>
        <w:t>（授权人）                             （授权人）</w:t>
      </w:r>
    </w:p>
    <w:p w14:paraId="7C149912">
      <w:pPr>
        <w:tabs>
          <w:tab w:val="left" w:pos="2310"/>
        </w:tabs>
        <w:spacing w:line="460" w:lineRule="exact"/>
        <w:ind w:firstLine="630" w:firstLineChars="300"/>
        <w:rPr>
          <w:rFonts w:hint="eastAsia" w:ascii="宋体" w:hAnsi="宋体"/>
          <w:szCs w:val="21"/>
        </w:rPr>
      </w:pPr>
      <w:r>
        <w:rPr>
          <w:rFonts w:hint="eastAsia" w:ascii="宋体" w:hAnsi="宋体"/>
          <w:szCs w:val="21"/>
        </w:rPr>
        <w:t>地    址：                              地   址：</w:t>
      </w:r>
    </w:p>
    <w:p w14:paraId="771256AC">
      <w:pPr>
        <w:tabs>
          <w:tab w:val="left" w:pos="2310"/>
        </w:tabs>
        <w:spacing w:line="460" w:lineRule="exact"/>
        <w:ind w:firstLine="720" w:firstLineChars="300"/>
        <w:rPr>
          <w:rFonts w:hint="eastAsia" w:ascii="宋体" w:hAnsi="宋体"/>
          <w:sz w:val="24"/>
        </w:rPr>
      </w:pPr>
      <w:r>
        <w:rPr>
          <w:rFonts w:hint="eastAsia" w:ascii="宋体" w:hAnsi="宋体"/>
          <w:sz w:val="24"/>
        </w:rPr>
        <w:t>开户银行：                        开户银行：</w:t>
      </w:r>
    </w:p>
    <w:p w14:paraId="1C78A397">
      <w:pPr>
        <w:tabs>
          <w:tab w:val="left" w:pos="2310"/>
        </w:tabs>
        <w:spacing w:line="460" w:lineRule="exact"/>
        <w:ind w:firstLine="720" w:firstLineChars="300"/>
        <w:rPr>
          <w:rFonts w:hint="eastAsia" w:ascii="宋体" w:hAnsi="宋体"/>
          <w:sz w:val="24"/>
        </w:rPr>
      </w:pPr>
      <w:r>
        <w:rPr>
          <w:rFonts w:hint="eastAsia" w:ascii="宋体" w:hAnsi="宋体"/>
          <w:sz w:val="24"/>
        </w:rPr>
        <w:t>帐    号：                        帐    号：</w:t>
      </w:r>
    </w:p>
    <w:p w14:paraId="568BAE6D">
      <w:pPr>
        <w:spacing w:line="300" w:lineRule="auto"/>
        <w:jc w:val="center"/>
        <w:rPr>
          <w:rFonts w:hint="eastAsia"/>
          <w:b/>
          <w:sz w:val="36"/>
          <w:szCs w:val="36"/>
        </w:rPr>
      </w:pPr>
    </w:p>
    <w:p w14:paraId="4AE68F07">
      <w:pPr>
        <w:spacing w:line="300" w:lineRule="auto"/>
        <w:jc w:val="center"/>
        <w:rPr>
          <w:rFonts w:hint="eastAsia"/>
          <w:b/>
          <w:sz w:val="36"/>
          <w:szCs w:val="36"/>
        </w:rPr>
      </w:pPr>
    </w:p>
    <w:p w14:paraId="46E1AB27">
      <w:pPr>
        <w:spacing w:line="300" w:lineRule="auto"/>
        <w:jc w:val="center"/>
        <w:rPr>
          <w:rFonts w:hint="eastAsia"/>
          <w:b/>
          <w:sz w:val="36"/>
          <w:szCs w:val="36"/>
        </w:rPr>
      </w:pPr>
    </w:p>
    <w:p w14:paraId="7E07FA81">
      <w:pPr>
        <w:spacing w:line="300" w:lineRule="auto"/>
        <w:jc w:val="center"/>
        <w:rPr>
          <w:rFonts w:hint="eastAsia"/>
          <w:b/>
          <w:sz w:val="36"/>
          <w:szCs w:val="36"/>
        </w:rPr>
      </w:pPr>
    </w:p>
    <w:p w14:paraId="0436047E">
      <w:pPr>
        <w:spacing w:line="300" w:lineRule="auto"/>
        <w:jc w:val="center"/>
        <w:rPr>
          <w:rFonts w:hint="eastAsia"/>
          <w:b/>
          <w:sz w:val="36"/>
          <w:szCs w:val="36"/>
        </w:rPr>
      </w:pPr>
    </w:p>
    <w:p w14:paraId="3DDCD207">
      <w:pPr>
        <w:spacing w:line="300" w:lineRule="auto"/>
        <w:jc w:val="center"/>
        <w:rPr>
          <w:rFonts w:hint="eastAsia"/>
          <w:b/>
          <w:sz w:val="36"/>
          <w:szCs w:val="36"/>
        </w:rPr>
      </w:pPr>
    </w:p>
    <w:p w14:paraId="62CE644A">
      <w:pPr>
        <w:spacing w:line="300" w:lineRule="auto"/>
        <w:rPr>
          <w:rFonts w:hint="eastAsia"/>
          <w:b/>
          <w:sz w:val="36"/>
          <w:szCs w:val="36"/>
        </w:rPr>
      </w:pPr>
    </w:p>
    <w:p w14:paraId="3DD167FF">
      <w:pPr>
        <w:pStyle w:val="2"/>
        <w:spacing w:line="360" w:lineRule="auto"/>
        <w:jc w:val="center"/>
        <w:rPr>
          <w:rFonts w:hint="eastAsia" w:ascii="宋体" w:hAnsi="宋体"/>
          <w:b w:val="0"/>
          <w:bCs w:val="0"/>
          <w:sz w:val="24"/>
        </w:rPr>
      </w:pPr>
      <w:bookmarkStart w:id="75" w:name="_Toc463691775"/>
      <w:r>
        <w:rPr>
          <w:rFonts w:hint="eastAsia"/>
        </w:rPr>
        <w:t>第七章</w:t>
      </w:r>
      <w:r>
        <w:t xml:space="preserve">  </w:t>
      </w:r>
      <w:r>
        <w:rPr>
          <w:rFonts w:hint="eastAsia"/>
        </w:rPr>
        <w:t>招标内容及相关要求</w:t>
      </w:r>
      <w:bookmarkEnd w:id="75"/>
      <w:bookmarkStart w:id="76" w:name="_Toc216236410"/>
    </w:p>
    <w:bookmarkEnd w:id="76"/>
    <w:p w14:paraId="22BCE14D">
      <w:pPr>
        <w:spacing w:line="360" w:lineRule="auto"/>
        <w:jc w:val="left"/>
        <w:rPr>
          <w:rFonts w:ascii="宋体" w:hAnsi="宋体"/>
          <w:b/>
          <w:bCs/>
          <w:sz w:val="24"/>
          <w:szCs w:val="24"/>
        </w:rPr>
      </w:pPr>
      <w:r>
        <w:rPr>
          <w:rFonts w:hint="eastAsia" w:ascii="宋体" w:hAnsi="宋体"/>
          <w:b/>
          <w:bCs/>
          <w:sz w:val="24"/>
          <w:szCs w:val="24"/>
        </w:rPr>
        <w:t>一、招标内容</w:t>
      </w:r>
    </w:p>
    <w:p w14:paraId="46D01F52">
      <w:pPr>
        <w:spacing w:line="360" w:lineRule="auto"/>
        <w:jc w:val="left"/>
        <w:rPr>
          <w:rFonts w:hint="eastAsia" w:ascii="宋体" w:hAnsi="宋体"/>
          <w:bCs/>
          <w:sz w:val="21"/>
          <w:szCs w:val="21"/>
          <w:lang w:eastAsia="zh-CN"/>
        </w:rPr>
      </w:pPr>
      <w:bookmarkStart w:id="77" w:name="_Toc216236411"/>
      <w:r>
        <w:rPr>
          <w:rFonts w:ascii="宋体" w:hAnsi="宋体"/>
          <w:bCs/>
          <w:sz w:val="21"/>
          <w:szCs w:val="21"/>
        </w:rPr>
        <w:t>1</w:t>
      </w:r>
      <w:r>
        <w:rPr>
          <w:rFonts w:hint="eastAsia" w:ascii="宋体" w:hAnsi="宋体"/>
          <w:bCs/>
          <w:sz w:val="21"/>
          <w:szCs w:val="21"/>
        </w:rPr>
        <w:t>、项目名称</w:t>
      </w:r>
      <w:bookmarkEnd w:id="77"/>
      <w:r>
        <w:rPr>
          <w:rFonts w:hint="eastAsia" w:ascii="宋体" w:hAnsi="宋体"/>
          <w:bCs/>
          <w:sz w:val="21"/>
          <w:szCs w:val="21"/>
        </w:rPr>
        <w:t>：</w:t>
      </w:r>
      <w:r>
        <w:rPr>
          <w:rFonts w:hint="eastAsia" w:ascii="宋体" w:hAnsi="宋体"/>
          <w:bCs/>
          <w:sz w:val="21"/>
          <w:szCs w:val="21"/>
          <w:lang w:eastAsia="zh-CN"/>
        </w:rPr>
        <w:t>伊通满族自治县人民法院购置融合法庭设备项目</w:t>
      </w:r>
    </w:p>
    <w:p w14:paraId="2FBAFFCF">
      <w:pPr>
        <w:spacing w:line="360" w:lineRule="auto"/>
        <w:jc w:val="left"/>
        <w:rPr>
          <w:rFonts w:hint="eastAsia" w:ascii="宋体" w:hAnsi="宋体"/>
          <w:bCs/>
          <w:sz w:val="21"/>
          <w:szCs w:val="21"/>
        </w:rPr>
      </w:pPr>
      <w:r>
        <w:rPr>
          <w:rFonts w:ascii="宋体" w:hAnsi="宋体"/>
          <w:bCs/>
          <w:sz w:val="21"/>
          <w:szCs w:val="21"/>
        </w:rPr>
        <w:t>2</w:t>
      </w:r>
      <w:r>
        <w:rPr>
          <w:rFonts w:hint="eastAsia" w:ascii="宋体" w:hAnsi="宋体"/>
          <w:bCs/>
          <w:sz w:val="21"/>
          <w:szCs w:val="21"/>
        </w:rPr>
        <w:t>、采购内容：</w:t>
      </w:r>
      <w:r>
        <w:rPr>
          <w:rFonts w:hint="eastAsia" w:ascii="宋体" w:hAnsi="宋体"/>
          <w:bCs/>
          <w:sz w:val="21"/>
          <w:szCs w:val="21"/>
          <w:lang w:eastAsia="zh-CN"/>
        </w:rPr>
        <w:t>伊通满族自治县人民法院购置融合法庭设备项目</w:t>
      </w:r>
      <w:r>
        <w:rPr>
          <w:rFonts w:hint="eastAsia" w:ascii="宋体" w:hAnsi="宋体"/>
          <w:bCs/>
          <w:sz w:val="21"/>
          <w:szCs w:val="21"/>
        </w:rPr>
        <w:t>，详见招标文件</w:t>
      </w:r>
    </w:p>
    <w:p w14:paraId="597D3FA4">
      <w:pPr>
        <w:spacing w:line="360" w:lineRule="auto"/>
        <w:jc w:val="left"/>
        <w:rPr>
          <w:rFonts w:hint="eastAsia" w:ascii="宋体" w:hAnsi="宋体"/>
          <w:bCs/>
          <w:sz w:val="21"/>
          <w:szCs w:val="21"/>
          <w:highlight w:val="none"/>
          <w:lang w:val="en-US" w:eastAsia="zh-CN"/>
        </w:rPr>
      </w:pPr>
      <w:r>
        <w:rPr>
          <w:rFonts w:ascii="宋体" w:hAnsi="宋体"/>
          <w:bCs/>
          <w:sz w:val="21"/>
          <w:szCs w:val="21"/>
          <w:highlight w:val="none"/>
        </w:rPr>
        <w:t>3</w:t>
      </w:r>
      <w:r>
        <w:rPr>
          <w:rFonts w:hint="eastAsia" w:ascii="宋体" w:hAnsi="宋体"/>
          <w:bCs/>
          <w:sz w:val="21"/>
          <w:szCs w:val="21"/>
          <w:highlight w:val="none"/>
        </w:rPr>
        <w:t>、</w:t>
      </w:r>
      <w:r>
        <w:rPr>
          <w:rFonts w:hint="eastAsia" w:ascii="宋体" w:hAnsi="宋体"/>
          <w:bCs/>
          <w:sz w:val="21"/>
          <w:szCs w:val="21"/>
          <w:highlight w:val="none"/>
          <w:lang w:val="en-US" w:eastAsia="zh-CN"/>
        </w:rPr>
        <w:t>合同履行期限</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供货期45天，安装期15天</w:t>
      </w:r>
    </w:p>
    <w:p w14:paraId="39F4A2E7">
      <w:pPr>
        <w:spacing w:line="360" w:lineRule="auto"/>
        <w:jc w:val="left"/>
        <w:rPr>
          <w:rFonts w:ascii="宋体" w:hAnsi="宋体" w:cs="宋体"/>
          <w:color w:val="000000"/>
          <w:kern w:val="0"/>
          <w:sz w:val="21"/>
          <w:szCs w:val="21"/>
          <w:highlight w:val="none"/>
        </w:rPr>
      </w:pPr>
      <w:r>
        <w:rPr>
          <w:rFonts w:hint="eastAsia" w:ascii="宋体" w:hAnsi="宋体"/>
          <w:bCs/>
          <w:sz w:val="21"/>
          <w:szCs w:val="21"/>
          <w:highlight w:val="none"/>
        </w:rPr>
        <w:t>4、</w:t>
      </w:r>
      <w:r>
        <w:rPr>
          <w:rFonts w:hint="eastAsia" w:ascii="宋体" w:hAnsi="宋体" w:cs="宋体"/>
          <w:color w:val="000000"/>
          <w:kern w:val="0"/>
          <w:sz w:val="21"/>
          <w:szCs w:val="21"/>
          <w:highlight w:val="none"/>
        </w:rPr>
        <w:t>质保期：</w:t>
      </w:r>
      <w:r>
        <w:rPr>
          <w:rFonts w:hint="eastAsia" w:ascii="宋体" w:hAnsi="宋体" w:cs="宋体"/>
          <w:color w:val="000000"/>
          <w:kern w:val="0"/>
          <w:sz w:val="21"/>
          <w:szCs w:val="21"/>
          <w:highlight w:val="none"/>
          <w:lang w:val="en-US" w:eastAsia="zh-CN"/>
        </w:rPr>
        <w:t>一</w:t>
      </w:r>
      <w:r>
        <w:rPr>
          <w:rFonts w:hint="eastAsia" w:ascii="宋体" w:hAnsi="宋体" w:cs="宋体"/>
          <w:color w:val="000000"/>
          <w:kern w:val="0"/>
          <w:sz w:val="21"/>
          <w:szCs w:val="21"/>
          <w:highlight w:val="none"/>
        </w:rPr>
        <w:t>年</w:t>
      </w:r>
    </w:p>
    <w:p w14:paraId="228B24EF">
      <w:pPr>
        <w:pStyle w:val="3"/>
        <w:spacing w:before="20" w:after="20" w:line="36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5、采购预算金额：</w:t>
      </w:r>
      <w:r>
        <w:rPr>
          <w:rFonts w:hint="eastAsia" w:ascii="宋体" w:hAnsi="宋体" w:eastAsia="宋体" w:cs="宋体"/>
          <w:b w:val="0"/>
          <w:bCs w:val="0"/>
          <w:color w:val="000000"/>
          <w:kern w:val="0"/>
          <w:sz w:val="21"/>
          <w:szCs w:val="21"/>
          <w:lang w:val="en-US" w:eastAsia="zh-CN"/>
        </w:rPr>
        <w:t>1648830.00</w:t>
      </w:r>
      <w:r>
        <w:rPr>
          <w:rFonts w:hint="eastAsia" w:ascii="宋体" w:hAnsi="宋体" w:eastAsia="宋体" w:cs="宋体"/>
          <w:b w:val="0"/>
          <w:bCs w:val="0"/>
          <w:color w:val="000000"/>
          <w:kern w:val="0"/>
          <w:sz w:val="21"/>
          <w:szCs w:val="21"/>
        </w:rPr>
        <w:t>元，采购人不接受超过采购项目预算的投标。</w:t>
      </w:r>
    </w:p>
    <w:p w14:paraId="7484A4D8">
      <w:pPr>
        <w:spacing w:line="360" w:lineRule="auto"/>
        <w:jc w:val="left"/>
        <w:rPr>
          <w:rFonts w:hint="eastAsia" w:ascii="宋体" w:hAnsi="宋体" w:cs="宋体"/>
          <w:sz w:val="21"/>
          <w:szCs w:val="21"/>
        </w:rPr>
      </w:pPr>
      <w:r>
        <w:rPr>
          <w:rFonts w:hint="eastAsia" w:ascii="宋体" w:hAnsi="宋体" w:cs="宋体"/>
          <w:sz w:val="21"/>
          <w:szCs w:val="21"/>
        </w:rPr>
        <w:t>6、交货地点：</w:t>
      </w:r>
      <w:r>
        <w:rPr>
          <w:rFonts w:hint="eastAsia" w:ascii="宋体" w:hAnsi="宋体" w:cs="宋体"/>
          <w:sz w:val="21"/>
          <w:szCs w:val="21"/>
          <w:lang w:eastAsia="zh-CN"/>
        </w:rPr>
        <w:t>伊通满族自治县人民法院</w:t>
      </w:r>
      <w:r>
        <w:rPr>
          <w:rFonts w:hint="eastAsia" w:ascii="宋体" w:hAnsi="宋体" w:cs="宋体"/>
          <w:sz w:val="21"/>
          <w:szCs w:val="21"/>
        </w:rPr>
        <w:t>指定交货地点。</w:t>
      </w:r>
    </w:p>
    <w:p w14:paraId="17FFF020">
      <w:pPr>
        <w:spacing w:line="360" w:lineRule="auto"/>
        <w:jc w:val="left"/>
        <w:rPr>
          <w:rFonts w:hint="eastAsia"/>
          <w:sz w:val="21"/>
          <w:szCs w:val="21"/>
          <w:highlight w:val="none"/>
        </w:rPr>
      </w:pPr>
      <w:r>
        <w:rPr>
          <w:rFonts w:hint="eastAsia" w:ascii="宋体" w:hAnsi="宋体" w:cs="宋体"/>
          <w:sz w:val="21"/>
          <w:szCs w:val="21"/>
          <w:highlight w:val="none"/>
        </w:rPr>
        <w:t>7、交货方式：</w:t>
      </w:r>
      <w:r>
        <w:rPr>
          <w:rFonts w:hint="eastAsia" w:ascii="宋体" w:hAnsi="宋体" w:cs="宋体"/>
          <w:sz w:val="21"/>
          <w:szCs w:val="21"/>
          <w:highlight w:val="none"/>
          <w:lang w:val="en-US" w:eastAsia="zh-CN"/>
        </w:rPr>
        <w:t>中标供应商</w:t>
      </w:r>
      <w:r>
        <w:rPr>
          <w:rFonts w:hint="eastAsia" w:ascii="宋体" w:hAnsi="宋体" w:cs="宋体"/>
          <w:sz w:val="21"/>
          <w:szCs w:val="21"/>
          <w:highlight w:val="none"/>
        </w:rPr>
        <w:t>负责将货物安全完好运抵交货地点、安装调试并保证验收合格</w:t>
      </w:r>
    </w:p>
    <w:p w14:paraId="0ADA0A70">
      <w:pPr>
        <w:pStyle w:val="3"/>
        <w:spacing w:before="0" w:after="0" w:line="15" w:lineRule="auto"/>
        <w:rPr>
          <w:rFonts w:hint="eastAsia"/>
          <w:highlight w:val="none"/>
        </w:rPr>
      </w:pPr>
    </w:p>
    <w:p w14:paraId="262B5FB7">
      <w:pPr>
        <w:numPr>
          <w:ilvl w:val="0"/>
          <w:numId w:val="8"/>
        </w:numPr>
        <w:spacing w:line="360" w:lineRule="auto"/>
        <w:jc w:val="left"/>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项目</w:t>
      </w:r>
      <w:r>
        <w:rPr>
          <w:rFonts w:hint="eastAsia" w:ascii="宋体" w:hAnsi="宋体" w:cs="宋体"/>
          <w:b/>
          <w:bCs/>
          <w:color w:val="000000"/>
          <w:kern w:val="0"/>
          <w:sz w:val="24"/>
          <w:szCs w:val="24"/>
          <w:highlight w:val="none"/>
        </w:rPr>
        <w:t>需求及</w:t>
      </w:r>
      <w:r>
        <w:rPr>
          <w:rFonts w:hint="eastAsia" w:ascii="宋体" w:hAnsi="宋体" w:cs="宋体"/>
          <w:b/>
          <w:bCs/>
          <w:color w:val="000000"/>
          <w:kern w:val="0"/>
          <w:sz w:val="24"/>
          <w:szCs w:val="24"/>
          <w:highlight w:val="none"/>
          <w:lang w:val="en-US" w:eastAsia="zh-CN"/>
        </w:rPr>
        <w:t>技术参数</w:t>
      </w:r>
      <w:r>
        <w:rPr>
          <w:rFonts w:hint="eastAsia" w:ascii="宋体" w:hAnsi="宋体" w:cs="宋体"/>
          <w:b/>
          <w:bCs/>
          <w:color w:val="000000"/>
          <w:kern w:val="0"/>
          <w:sz w:val="24"/>
          <w:szCs w:val="24"/>
          <w:highlight w:val="none"/>
        </w:rPr>
        <w:t>要求</w:t>
      </w:r>
    </w:p>
    <w:tbl>
      <w:tblPr>
        <w:tblStyle w:val="16"/>
        <w:tblW w:w="98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789"/>
        <w:gridCol w:w="5848"/>
        <w:gridCol w:w="655"/>
        <w:gridCol w:w="656"/>
        <w:gridCol w:w="1268"/>
      </w:tblGrid>
      <w:tr w14:paraId="0FB6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0D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7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37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项目特征及技术参数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9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F0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95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6F8D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193F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sz w:val="21"/>
                <w:szCs w:val="21"/>
                <w:u w:val="none"/>
                <w:lang w:val="en-US" w:eastAsia="zh-CN"/>
              </w:rPr>
              <w:t>（一）标准民事法庭（融合法庭）-共3套</w:t>
            </w:r>
          </w:p>
        </w:tc>
      </w:tr>
      <w:tr w14:paraId="5246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0D8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B00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高清庭审主机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3C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标准19英寸机箱，不大于1U电信级架构设计；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采用国产化ARM架构芯片；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采用嵌入式操作系统，免受病毒、黑客的入侵和攻击；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支持7×24小时运行；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离线状态下，主机仍可开庭运行，进行脱机庭审录音录像、法庭控制操作；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≥6路HDMI视频输入接口，支持3840×2160、1920×1080、1280×720、1024×768分辨率，支持音频同步输入；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≥2路HDMI视频输出接口，支持4K分辨率，支持音频同步输出；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≥12路MIC/LINE话筒音频输入，带48V幻象供电；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≥4路立体声证据音频输入；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≥4路平衡线路音频输出；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≥2通道100W音频功放输出，连接庭审扩声音箱；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≥支持5路千兆RJ45网口，用于网络编码摄像机接入，支持POE供电；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≥2路USB接口、1路TYPE-C接口，可外挂U盘、光驱等外围存储设备；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≥1路RS485/422、1路RS232可编程控制接口，连接控制面板、电源控制器、摄像机等外围控制设备；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支持WEB网页对主机进行远程控制、管理、升级；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内置视频矩阵功能，支持全局可视化通道链路显示，视频输出分辨率支持3840×2160、1920×1080、1280×720、1024×768、1280×800、1280×1024；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支持合成画面，可选2、3、4、6、8、9等画面分割模式，满足不同场景应用，合成分辨率支持3840×2160、1920×1080；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支持可编程软中控功能，用户可自定义一键式开庭、闭庭、远程庭审、本地庭审等场景调用和设备控制；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内置自动混音、反馈抑制、噪声消除，回声消除、分组混音多种音频处理功能设置；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支持每支话筒独立音频PCM编码，无需专门配置声卡音频编码设备即可实现语音转写；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支持不少于8路1080P或2路4K分辨率视频编码能力，支持H.265/H.264编解码；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支持≥16路音频编码，支持AAC、G711、PCM音频编解码协议；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具备标准H.323视频通话协议，与视频会议终端设备互联互通；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支持RTSP、RTMP、HTTPS标准流媒体音视频传输协议；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内置法庭纪律播报功能，分担书记员庭前准备工作，默认可选男声版本或女声版本；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内置证人远程出庭保护功能，支持证人画面马赛克处理，声音变声处理；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内置≥2T储存硬盘，满足法庭本地实时备份存储庭审录音录像，文件格式需支持MP4、MPEG4等；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调用吉林高院庭审资源能力中心，支撑法庭端应用，调用能力包含：排期管理，音视频连接与控制，庭审录音录像、互联网视频接入、语音识别、笔录制作、笔录模板、笔录同步、电子捺印辅助等。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一.法官应用模块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1.支持与书记员客户端联动，当书记员系统进入庭审后，法官系统会提示是是否登录到庭审系统中，避免法官操作复杂；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2.具备我的案件、待审排期、庭审直播、庭审点播模块按钮；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3.具备查询功能，应支持通过案号、当事人、立案时间、案由、承办部门、承办法官等条件查询我的案件信息；支持通过案号、开庭时间、开庭地点、开庭状态等条件进行查询待审排期信息；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4.具备新建案件和新建排期的功能，用户录入临时开庭的案号及案件类型；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5.支持双屏及单屏全屏显示，通过按钮支持自行切换；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6.具备合并审理功能，通过选择多个案件进行合并审理；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7.具备语音播报模块，具备播放权利义务、法庭纪律、无书记员播报等功能；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8.具备到庭提醒功能，支持自定义呼叫当事人到法庭参与庭审的功能；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9.具备庭审指导功能，可通过即时通讯功能辅助加强法官、书记员之间的文字交流；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10.支持与书记员客户端联动，能够接收庭审状态通知，如开庭、休庭以及闭庭的状态；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11.支持对案件的修改\删除排期、笔录预设、无书记员庭审的操作；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12.支持与书记员系统的庭审笔录实时联动，法官可实时同步查看书记员记录笔录的过程，法官也可对庭审笔录进行即时修改；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13.支持本地示证功能，对导入的文件进行共享展示功能；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14.支持双屏、三屏的设置模式。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二.书记员应用模块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1.支持与法官、当事人客户端联动，当书记员系统进入庭审后，法官、当事人系统应会有相应的状态变化；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2.具备我的案件、待审排期、庭审直播、庭审点播模块；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3.具备查询功能，应支持通过案号、当事人、立案时间、案由、承办部门、承办法官等条件查询我的案件信息；支持通过案号、开庭时间、开庭地点、开庭状态等条件进行查询待审排期信息；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4.具备新建案件和新建排期的功能，用户录入临时开庭的案号及案件类型；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5.支持双屏及单屏全屏显示，支持自行切换；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6.具备合并审理功能，通过选择多个案件进行合并审理；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7.具备语音播报模块，具备播放权利义务、法庭纪律播报的功能；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8.在双屏模式下，左右两侧分屏画面可以拖拽调整页面比例；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9.具备显示庭审视频图像，可查看各方当事人庭审画面；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10.支持本地文件上传，并共享展示给法官、当事人查看；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11.具备笔录编辑功能，书记员可以编辑笔录，支持将笔录内容同步到法官及当事人客户端，保证法官及当事人对于笔录内容的知情权；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12.针对笔录等文书文件提供电子签名服务，支持笔录文件签名功能，功能包括每页签、尾页签、指定位置签、书记员签等模块，签名文件支持导出打印；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13.支持多种法庭用途，包括：开庭审理、庭询、谈话、宣判、其他、提讯（犯罪嫌疑人）、证据交换、听证等；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14.支持书记员正式开庭前可输入测试庭审数据进行模拟庭审测试，用于前置检查庭审应用的稳定性以及庭审设备的运行状态，前置发现可能会造成庭审障碍的问题；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15.集成远程提讯、远程开庭功能，能通过列表选择远程提讯室；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16.开庭方式支持多种场景，应具备本地开庭、远程开庭、互联网开庭、远程+互联网开庭等模式选择；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17.支持授权当事人查看笔录功能，支持控制当事人笔录跟随控制；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18.笔录编辑区域支持行号显示，便于对笔录内容的核对；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19.具备语音识别模块按钮，具备开启和关闭按钮，将话筒声音转换成文字，并具备mic设置功能；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三.当事人应用模块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1.支持与书记员客户端联动，当书记员系统进入庭审后，当事人系统应自动登录的到庭审系统中，避免当事人操作复杂；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2.支持在未进入庭审前显示法庭纪律的内容，有助于提醒当事人遵守法庭纪律；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3.进入庭审后应具备显示案号、开庭状态的信息；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4.支持显示庭审视频图像，可查看各方当事人庭审画面；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5.支持双屏及单屏全屏显示，支持自行切换；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6.支持与书记员客户端联动，能够接收庭审状态通知，如开庭、休庭、以及闭庭的状态；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7.双屏模式下，左右两侧分屏画面可以拖拽调整页面比例；</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702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419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EDF">
            <w:pPr>
              <w:rPr>
                <w:rFonts w:hint="eastAsia" w:ascii="宋体" w:hAnsi="宋体" w:eastAsia="宋体" w:cs="宋体"/>
                <w:b/>
                <w:bCs/>
                <w:i w:val="0"/>
                <w:iCs w:val="0"/>
                <w:color w:val="000000"/>
                <w:kern w:val="0"/>
                <w:sz w:val="21"/>
                <w:szCs w:val="21"/>
                <w:u w:val="none"/>
                <w:lang w:val="en-US" w:eastAsia="zh-CN" w:bidi="ar"/>
              </w:rPr>
            </w:pPr>
          </w:p>
        </w:tc>
      </w:tr>
      <w:tr w14:paraId="39DC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3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3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庭审中控平板</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2F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支持对法庭设备电源开关控制、庭审模式切换、证据切换、语音激励开关、画面切换、摄像机控制等功能；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≥10.1寸1280x800分辨率显示屏，最大屏幕亮度270cd/m2，支持5点电容触控；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支持桌面安装；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支持扬声器、麦克风、内置时钟芯片可保证系统时间的准确性；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支持有线网络10/100M自适应以太网；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2个USB HOST口，1个USB Device口，1个HDMI接口，1个RJ45网口；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电源输入DC9V/2.5A；</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B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C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BD83">
            <w:pPr>
              <w:rPr>
                <w:rFonts w:hint="eastAsia" w:ascii="宋体" w:hAnsi="宋体" w:eastAsia="宋体" w:cs="宋体"/>
                <w:i w:val="0"/>
                <w:iCs w:val="0"/>
                <w:color w:val="000000"/>
                <w:sz w:val="21"/>
                <w:szCs w:val="21"/>
                <w:u w:val="none"/>
              </w:rPr>
            </w:pPr>
          </w:p>
        </w:tc>
      </w:tr>
      <w:tr w14:paraId="3E8A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D4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强电控制器</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05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电源输出接口：8路标准的多功能式；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通道负载输出单通道最大输出电流：10A；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整机设备最大输出电流：40A；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控制端口：1个RJ45网口支持TCP/IP控制，1个RS485串口。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输入额定电压：220V 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输出插座制式：国标五孔插座</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9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6E29">
            <w:pPr>
              <w:rPr>
                <w:rFonts w:hint="eastAsia" w:ascii="宋体" w:hAnsi="宋体" w:eastAsia="宋体" w:cs="宋体"/>
                <w:i w:val="0"/>
                <w:iCs w:val="0"/>
                <w:color w:val="000000"/>
                <w:sz w:val="21"/>
                <w:szCs w:val="21"/>
                <w:u w:val="none"/>
              </w:rPr>
            </w:pPr>
          </w:p>
        </w:tc>
      </w:tr>
      <w:tr w14:paraId="54E1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F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98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庭外公告一体机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4A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≥21.5寸终端设备；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适用于法庭门口外、诉讼大厅等场所，具有公告展示等功能；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提供当前法庭的庭审信息，包括法庭名称、承办人等信息；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支持提供庭审实况直播图像功能，直播实况可通过后台进行开启和关闭；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提供显示法庭当前正在开庭案件信息内容以及后续排期等情况的；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2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E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5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法庭门口信息展示</w:t>
            </w:r>
          </w:p>
        </w:tc>
      </w:tr>
      <w:tr w14:paraId="56B4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B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96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高清一体化网络摄像机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9B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800万1/1.8′′CMOS 3寸4倍红外行为分析PTZ半球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智能资源支持：AI开放平台、人数统计、抓拍、Smart智能、混合目标比对、全结构化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AI开放平台：提供行为分析AI算法模型包，模型包提供玩手机、头肩、抽烟、睡岗等行为识别智能，支持智能多场景轮巡配置；支持AI模型的下发和运行，检测结果的生成和上传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人数统计：支持人员统计、在离岗、睡岗检测、区域关注度等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全结构化：a）抓拍人体：支持上衣颜色、下装颜色、性别、戴眼镜、背包、拎东西、戴帽子、戴口罩、长短袖、裤裙、发型属性识别 b）抓拍人脸：支持对运动人脸进行抓拍 c）抓拍非机动车：支持上衣颜色、性别、戴眼镜、背包、戴帽子、戴口罩、长短袖、发型、骑车类型、骑车人数属性识别 d）抓拍机动车：支持车牌识别并抓拍。支持车型、车牌颜色、车身颜色、车牌类型、子品牌车身颜色属性识别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人脸抓拍（正脸抓拍）： a)支持对运动人脸进行检测、抓拍、评分、筛选，输出最优的人脸 b)支持人脸去误报、快速抓拍人脸 c)支持快速抓拍和最佳抓拍两种模式，并支持2种模式同时开启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混合目标检测（比对模式）：a）支持前端人脸比对 b）支持最多10个人脸库的管理 c）每个人脸库支持最多15万张人脸 d）支持不同人脸库不同时间布防 e）支持非授权名单比对成功报警输出 f）支持人脸快速比对多种比对方式设置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支持最大3840x2160@25fps高清画面输出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支持smart265高效压缩算法，可较大节省存储空间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支持超低照度，0.001 Lux/F1.2(彩色),0.0001 Lux/F1.2(黑白) ,0 Lux with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支持4倍光学变倍，16倍数字变倍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采用高效红外阵列，低功耗，照射距离最远可达50m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支持三码流技术，每路码流可独立配置分辨率及帧率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支持区域入侵侦测、越界侦测、移动侦测等智能侦测功能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支持断网续传功能保证录像不丢失，配合Smart NVR实现事件录像的二次智能检索、分析和浓缩播放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支持1路音频输入和1路音频输出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内置1路报警输入和1路报警输出，支持报警联动功能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支持最大256GB的 Micro SD/Micro SDHC/Micro SDXC卡存储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支持海康SDK、开放型网络视频接口、ISAPI、GB/T28181、ISUP协议和海康互联接入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防雷、防浪涌、防突波，IP66防护等级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传感器类型：1/1.8＂ progressive scan CMOS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最低照度：彩色：0.001 Lux @（F1.2，AGC ON）；黑白：0.0001 Lux @（F1.2，AGC ON）；0 Lux with IR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宽动态：120dB超宽动态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焦距：2.8-12 mm，4倍光学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视场角：水平：112.5~40.2度（广角~望远）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垂直：57.6~22.6度（广角~望远）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补光灯距离：普通监控：50 m，人脸抓拍/识别：4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防补光过曝：支持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水平范围：355°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垂直范围：0°-90°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水平速度：水平键控速度：0.1°-60°/s,速度可设;水平预置点速度：60°/s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垂直速度：垂直键控速度：0.1°-50°/s,速度可设;垂直预置点速度：50°/s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主码流帧率分辨率：50 Hz：25 fps（3840 × 2160，2560 × 1440，1920 × 1080P，1280 × 960，1280 × 720）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 Hz：24 fps（3840 × 2160，2560 × 1440，1920 × 1080P，1280 × 960，1280 × 720）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视频压缩标准：H.265;H.264;MJPEG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电源输出：DC12 V对外供电，支持功率≤0.7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网络接口：RJ45网口，自适应10M/100M网络数据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SD卡扩展：支持Micro SD/Micro SDHC/Micro SDXC卡,最大支持256G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报警输入：1路报警输入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报警输出：1路报警输出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音频输入：内置mic，1路音频输入，音频峰值:2-2.4V[p-p]，输入阻抗:1KΩ±10%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音频输出：内置speak，1路音频输出，线性电平，阻抗:600Ω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接口类型：一体外甩线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电源：DC12 V，最大功耗：24 W；PoE（802.3at）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*设备出厂配备电源适配器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电源接口类型：圆头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工作温湿度：-30℃-65℃;湿度小于90%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尺寸：Ø156.4 × 142.1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重量：1.90 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防护：IP66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1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9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101E">
            <w:pPr>
              <w:jc w:val="center"/>
              <w:rPr>
                <w:rFonts w:hint="eastAsia" w:ascii="宋体" w:hAnsi="宋体" w:eastAsia="宋体" w:cs="宋体"/>
                <w:i w:val="0"/>
                <w:iCs w:val="0"/>
                <w:color w:val="000000"/>
                <w:sz w:val="21"/>
                <w:szCs w:val="21"/>
                <w:u w:val="none"/>
              </w:rPr>
            </w:pPr>
          </w:p>
        </w:tc>
      </w:tr>
      <w:tr w14:paraId="29E7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A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56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互联网终端</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E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在满足安全管理规范下，通过跨网安全传输，将法庭与当事人连接并进行案件排期信息、庭审音视频、庭审笔录等数据进行数据交换。系统主要功能如下：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1.具备音频、视频的同时编解码能力。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2.可同时接入不低于16个当事人,支持最多同时显示9个当事人画面;支持通过语音激励切换当事人画面。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3.可根据网络情况动态调整码率/分辨率。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4.需支持互联网协议和RTSP协议实施互相转换，将法庭向当事人客户端提供信号传输到互联网音视频网关，与当事人客户端进行音视频的对接传输给法庭庭审主机。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5.支持接入多种音视频协议，包括 RTMP、WebRTC、H.323、SIP。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6.可远程控制软件重启，实现音视频交互毫秒级并同步。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7.视频输入：≥1路HDMI端口，分辨率≥1080P/720P。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8.视频输出：≥2路HDMI端口，分辨率≥1080P/720P。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9.≥1路3.5mm线性输出。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10.≥1路LINE IN接口。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11.≥1路MIC IN接口。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12.USB 接口：≥2路USB2.0接口。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13.网络：≥1路100/10BASE-TX。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 7×24 小时运行。</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E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C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互联网开庭设备，根据实际需求选配</w:t>
            </w:r>
          </w:p>
        </w:tc>
      </w:tr>
      <w:tr w14:paraId="344C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41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F6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鹅颈麦克风</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50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1.带状态指示灯反馈的静音按键开关；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2.音头：14mm镀金电容拾音头；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3.指向性：心形；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4.频率响应：20～20KHz；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5.灵敏度：-33dB,22.4mV/Pa(0dB=1V/Pa@1kHz)；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6.输出阻抗：120欧；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7.最大声压级：134dB；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8.等效噪声等级：17dB 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9.幻象电源：48V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10.连接器：镀金三针卡侬公头。</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33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5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6F52">
            <w:pPr>
              <w:rPr>
                <w:rFonts w:hint="eastAsia" w:ascii="宋体" w:hAnsi="宋体" w:eastAsia="宋体" w:cs="宋体"/>
                <w:i w:val="0"/>
                <w:iCs w:val="0"/>
                <w:color w:val="auto"/>
                <w:sz w:val="21"/>
                <w:szCs w:val="21"/>
                <w:u w:val="none"/>
              </w:rPr>
            </w:pPr>
          </w:p>
        </w:tc>
      </w:tr>
      <w:tr w14:paraId="2B29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43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B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示证设备</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E3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传感器像素：≥800万像素；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扫描介质：文件、病例、证件、档案、表单、票据等；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扫描幅面：最大A4；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分辨率：≥3280×2160；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输出接口：需具备HDMI和USB接口输出模式；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图像控制：自动亮度调整、增益控制等，也可以手动调整；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补光方式：需具备LED灯；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光源：自然光、LED灯补光机械开关，根据外部光源环境不同，可以选择亮度；</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7A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B0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0EA0">
            <w:pPr>
              <w:rPr>
                <w:rFonts w:hint="eastAsia" w:ascii="宋体" w:hAnsi="宋体" w:eastAsia="宋体" w:cs="宋体"/>
                <w:i w:val="0"/>
                <w:iCs w:val="0"/>
                <w:color w:val="auto"/>
                <w:sz w:val="21"/>
                <w:szCs w:val="21"/>
                <w:u w:val="none"/>
              </w:rPr>
            </w:pPr>
          </w:p>
        </w:tc>
      </w:tr>
      <w:tr w14:paraId="36B6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5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9</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52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电子签名板</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3E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CPU≥四核1.5GHz，系统内存≥1GB，存储容量≥8GB/TF卡；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尺寸：≥10.1寸 电磁电容一体屏/分辨率 1280x800；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签名感应方式:电磁感应方式，标配无源电磁笔；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无故障点击次数：100万次；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支持USB并同时支持RJ45网络连接；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配备≥300万高清人像鱼眼摄像头；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含电子签名捺印服务；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C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DE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9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放在书记员席位，庭后原被告针对笔录进行签名</w:t>
            </w:r>
          </w:p>
        </w:tc>
      </w:tr>
      <w:tr w14:paraId="67B0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2C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95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法官、书记员应用电脑</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C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配置一颗FT-2000国产化处理器，4核，2.6GHz；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配置16GB DDR4内存；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配置256G SSD硬盘；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配置1G独立显卡，支持VGA/HDMI；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操作系统银河麒麟V10；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流式、版式、杀毒软件等；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93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0D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8899">
            <w:pPr>
              <w:jc w:val="center"/>
              <w:rPr>
                <w:rFonts w:hint="eastAsia" w:ascii="宋体" w:hAnsi="宋体" w:eastAsia="宋体" w:cs="宋体"/>
                <w:i w:val="0"/>
                <w:iCs w:val="0"/>
                <w:color w:val="auto"/>
                <w:sz w:val="21"/>
                <w:szCs w:val="21"/>
                <w:u w:val="none"/>
              </w:rPr>
            </w:pPr>
          </w:p>
        </w:tc>
      </w:tr>
      <w:tr w14:paraId="2A6C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D9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庭审显示终端</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8E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尺寸：27英寸；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分辨率：不低于1080P；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对比度：1000:1；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带倾斜支架；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3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6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7152">
            <w:pPr>
              <w:jc w:val="center"/>
              <w:rPr>
                <w:rFonts w:hint="eastAsia" w:ascii="宋体" w:hAnsi="宋体" w:eastAsia="宋体" w:cs="宋体"/>
                <w:i w:val="0"/>
                <w:iCs w:val="0"/>
                <w:color w:val="000000"/>
                <w:sz w:val="21"/>
                <w:szCs w:val="21"/>
                <w:u w:val="none"/>
              </w:rPr>
            </w:pPr>
          </w:p>
        </w:tc>
      </w:tr>
      <w:tr w14:paraId="7B4F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B8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大屏显示设备</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FD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55英寸；LED背光源；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16：9，分辨率：3840*2160；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 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含挂架；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0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2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F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法庭左右两侧各一台，方便旁听人员观看；远程提讯一台显示看守所画面</w:t>
            </w:r>
          </w:p>
        </w:tc>
      </w:tr>
      <w:tr w14:paraId="6DFA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7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B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庭审音响</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B2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1.类型：4x3寸线性全频音柱；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2.单元：3"铁氧体单元×4；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3.功率：持续150W，节目300W，峰值600W；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4.连接特性：定阻；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6.频率响应：160Hz- 20kHz；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7.灵敏度：88dB；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8.最大声压级：RMS117dB，Peak123dB；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9.指向角度：H160°×V40°；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5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A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A00A">
            <w:pPr>
              <w:rPr>
                <w:rFonts w:hint="eastAsia" w:ascii="宋体" w:hAnsi="宋体" w:eastAsia="宋体" w:cs="宋体"/>
                <w:i w:val="0"/>
                <w:iCs w:val="0"/>
                <w:color w:val="000000"/>
                <w:sz w:val="21"/>
                <w:szCs w:val="21"/>
                <w:u w:val="none"/>
              </w:rPr>
            </w:pPr>
          </w:p>
        </w:tc>
      </w:tr>
      <w:tr w14:paraId="40D4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6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51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功放</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7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1.1U设计、机身轻、方便携带和安装；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2.自动限幅输出、短路、过载、过温、开机延时等保护功能；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3.功放开关电源带有单独的冷却系统；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4.散热风扇采用先进的无级变速电路控制；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5.额定功率：2×350W/8欧，2×550W/4欧；桥接：1×1100W/8欧；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6.频率响应：20Hz-20kHz（±3dB）；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7.总谐波失真(THD)：≤0.01%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8.信噪比：≥80dB；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5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E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280E">
            <w:pPr>
              <w:rPr>
                <w:rFonts w:hint="eastAsia" w:ascii="宋体" w:hAnsi="宋体" w:eastAsia="宋体" w:cs="宋体"/>
                <w:i w:val="0"/>
                <w:iCs w:val="0"/>
                <w:color w:val="000000"/>
                <w:sz w:val="21"/>
                <w:szCs w:val="21"/>
                <w:u w:val="none"/>
              </w:rPr>
            </w:pPr>
          </w:p>
        </w:tc>
      </w:tr>
      <w:tr w14:paraId="3BDD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C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B8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网络交换机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33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24端口POE快速以太网机架交换机，24口全千兆非网管交换机；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7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8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21C6">
            <w:pPr>
              <w:rPr>
                <w:rFonts w:hint="eastAsia" w:ascii="宋体" w:hAnsi="宋体" w:eastAsia="宋体" w:cs="宋体"/>
                <w:i w:val="0"/>
                <w:iCs w:val="0"/>
                <w:color w:val="000000"/>
                <w:sz w:val="21"/>
                <w:szCs w:val="21"/>
                <w:u w:val="none"/>
              </w:rPr>
            </w:pPr>
          </w:p>
        </w:tc>
      </w:tr>
      <w:tr w14:paraId="26F3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37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综合机柜</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D3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19英寸标准机柜，进深800mm，配置固定板，黑色、网门；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4E07">
            <w:pPr>
              <w:rPr>
                <w:rFonts w:hint="eastAsia" w:ascii="宋体" w:hAnsi="宋体" w:eastAsia="宋体" w:cs="宋体"/>
                <w:i w:val="0"/>
                <w:iCs w:val="0"/>
                <w:color w:val="000000"/>
                <w:sz w:val="21"/>
                <w:szCs w:val="21"/>
                <w:u w:val="none"/>
              </w:rPr>
            </w:pPr>
          </w:p>
        </w:tc>
      </w:tr>
      <w:tr w14:paraId="298F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84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B88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线缆辅材及实施</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46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音频线缆、网线、HDMI线、电源线、分配器等实施费用；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B8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82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7E54">
            <w:pPr>
              <w:rPr>
                <w:rFonts w:hint="eastAsia" w:ascii="宋体" w:hAnsi="宋体" w:eastAsia="宋体" w:cs="宋体"/>
                <w:i w:val="0"/>
                <w:iCs w:val="0"/>
                <w:color w:val="000000"/>
                <w:kern w:val="0"/>
                <w:sz w:val="21"/>
                <w:szCs w:val="21"/>
                <w:u w:val="none"/>
                <w:lang w:val="en-US" w:eastAsia="zh-CN" w:bidi="ar"/>
              </w:rPr>
            </w:pPr>
          </w:p>
        </w:tc>
      </w:tr>
      <w:tr w14:paraId="5A91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30E4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（二）标准刑事法庭-共1套</w:t>
            </w:r>
          </w:p>
        </w:tc>
      </w:tr>
      <w:tr w14:paraId="4688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61CD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bCs/>
                <w:i w:val="0"/>
                <w:iCs w:val="0"/>
                <w:color w:val="000000"/>
                <w:sz w:val="21"/>
                <w:szCs w:val="21"/>
                <w:u w:val="none"/>
                <w:lang w:val="en-US" w:eastAsia="zh-CN"/>
              </w:rPr>
            </w:pPr>
          </w:p>
        </w:tc>
      </w:tr>
      <w:tr w14:paraId="04D9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1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高清庭审主机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69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1.标准19英寸机箱，采用插卡式结构设计；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2.采用嵌入式操作系统，免受病毒、黑客的入侵和攻击；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3.支持7×24小时运行；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4.离线状态下，主机仍可开庭运行，进行脱机庭审录音录像、法庭控制操作；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5.≥16路HDMI视频输入接口，支持4K、1920×1080、1280×720、1024×768，支持音频同步输入；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6.≥4路HDMI视频输出接口，支持3840×2160、1920×1080、1280×720、1024×768 分辨率分辨率，支持音频同步输出；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7.≥12路MIC/LINE话筒音频输入，带48V幻象供电；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8.≥4路立体声证据音频输入；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9.≥4路平衡线路音频输出；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10.≥2路USB接口，可外挂U盘、光驱等外围存储设备；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11.具备RS485/422、1路RS232可编程控制接口，连接控制面板、电源控制器、无线触摸屏等集控设备；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12.支持通过浏览器以 WEB 页面方式对主机进行远程控制、管理、系统升级；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13.内置视频矩阵功能，支持全局可视化通道链路显示，视频输出分辨率支持3840×2160、14.20×1080、1280×720、1024×768、1280×800、1280×1024；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15.支持合成画面，可选2、3、4、6、8、9等画面分割模式，满足不同场景应用，合成分辨率支持3840×2160、1920×1080；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16.支持可编程中控功能，用户可自定义一键式证据切换、远程庭审、本地庭审场景调用和设备控制；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17.内置自动混音、反馈抑制、噪声消除，回声消除、分组混音多种音频处理功能设置；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18.内置≥20×24音频混音矩阵，支持语音激励功能；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19.支持不少于8路1080P或2路4K分辨率视频编码能力，支持H.265/H.264编解码；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20.支持标准H.323视频通话协议，与第三方设备互联互通；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21.最大支持5方远程开庭；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22.内置证人远程出庭保护功能，支持证人画面马赛克处理，声音变声处理；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23.内置≥2T储存硬盘，满足法庭本地实时备份存储庭审录音录像，文件格式MP4；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调用吉林高院庭审资源能力中心，支撑法庭书记员、法官、当事人应用端，调用能力包含：排期管理，音视频连接与控制，庭审录音录像、互联网视频接入、语音识别、笔录制作、笔录模板、笔录同步、电子捺印辅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一.法官应用模块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1.系统应支持与书记员客户端联动，当书记员系统进入庭审后，法官系统会提示是是否登录到庭审系统中，避免法官操作复杂；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2.系统应具备我的案件、待审排期、庭审直播、庭审点播模块；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3.系统应具备查询功能，应支持通过案号、当事人、立案时间、案由、承办部门、承办法官查询案件信息，支持通过案号、开庭时间、开庭地点、开庭状态等信息进行查询待审排期信息；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4.系统应具备新建案件和新建排期的功能，录入临时开庭的案号及案件类型；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5.系统应支持双屏及单屏全屏显示，支持自行切换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6.系统应具备合并审理功能，通过选择多个案件进行合并审理；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7.系统应具备语音播报模块，具备播放权利义务、法庭纪律、具备无书记员播报的功能；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8.系统应具备到庭提醒功能，支持自定义呼叫当事人到法庭参与庭审的功能；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9.系统应具备显示庭审视频图像，可查看各方当事人庭审画面；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10.系统应具备庭审指导功能，可通过即时通讯功能辅助加强法官、书记员之间的文字交流；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11.系统应支持与书记员客户端联动，能够接收庭审状态通知，如开庭、休庭以及闭庭的状态；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12.系统应支持选择案号后进行修改排期、笔录预设、删除排期的操作；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13.系统应支持与书记员系统的庭审笔录实时联动，法官可实时同步查看书记员记录笔录的过程，法官也可对庭审笔录进行即时修改；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二.书记员应用模块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1.系统应支持与法官、当事人客户端联动，当书记员系统进入庭审后，法官、当事人系统应会有相应的状态变化；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2.系统应具备我的案件、待审排期、庭审直播、庭审点播模块；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3.系统应具备查询功能，应支持通过案号、当事人、立案时间、案由、承办部门、承办法官查询案件信息，支持通过案号、开庭时间、开庭地点、开庭状态等信息进行查待审排期信息；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4.系统应具备新建案件和新建排期的功能，录入临时开庭的案号及案件类型；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5.系统应支持双屏及单屏全屏显示，支持自行切换；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6.系统应具备合并审理功能，通过选择多个案件进行合并审理；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7.系统应具备语音播报模块，具备播放权利义务、法庭纪律播报的功能；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8.系统在双屏模式下，左右两侧分屏画面可以拖拽调整页面比例；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9.系统应具备显示庭审视频图像，可查看各方当事人庭审画面；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10.系统应支持本地文件上传，并共享展示给法官、当事人查看；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11.系统应具备笔录编辑功能，书记员可以编辑笔录，支持将笔录内容同步到法官及当事人客户端，保证法官及当事人对于笔录内容的知情权，发现笔录记录问题可以及时提醒做出修改完善；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12.系统应支持设备控制功能，支持庭审画面切换功能，具备切换书记员电脑、证据展台画面等，具备设备状态显示功能，能够显示主机、录音录像存储、后台服务等状态；（提供系统操作界面截图）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13.针对笔录等文书文件提供电子签名服务，支持笔录文件签名功能，功能包括每页签、尾页签、指定位置签、书记员签等模块，签名文件支持导出打印，签名过程同步录像；（提供系统操作界面截图）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14.系统应支持多种法庭用途，包括：开庭审理、庭询、谈话、宣判、其他、提讯（犯罪嫌疑人）、证据交换、听证等；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15.系统应支持书记员正式开庭前可输入测试庭审数据进行模拟庭审测试，用于前置检查庭审应用的稳定性以及庭审设备的运行状态，前置发现可能会造成庭审障碍的问题；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16.系统应集成远程提讯、远程开庭控制，支持讯问室或远端法庭的呼叫连接和管理，支持选择远程法庭或讯问室；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17.系统应提供将笔录中内容保存为常用词汇功能，通过快捷键辅助书记员正确快速记录专有名词、企业名称等；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18.系统的开庭方式应支持多种场景，应具备本地开庭、远程开庭、互联网开庭、远程开庭+互联网开庭；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19.系统应支持对笔录文件进行手动打点功能，手动打点快捷键可自定义；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20.系统应支持语音识别功能，支持语音文字转写开启/关闭功能；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三.当事人应用模块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1.系统应支持与书记员客户端联动，当书记员系统进入庭审后，当事人系统应自动登录的到庭审系统中，避免当事人操作复杂；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2.系统应支持在未进入庭审前显示法庭纪律的内容，有助于提醒当事人遵守法庭纪律；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3.系统进入庭审后应具备显示案号、开庭状态的信息；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4.系统应支持显示庭审视频图像，可查看各方当事人庭审画面；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5.系统应支持双屏及单屏全屏显示，支持自行切换；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6.系统应支持与书记员客户端联动，能够接收庭审状态通知，如开庭、休庭、以及闭庭的状态；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7.系统在双屏模式下，左右两侧分屏画面可以拖拽调整页面比例；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8.系统应支持观看书记员系统共享的电脑桌面内容及示证文件；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6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F073">
            <w:pPr>
              <w:rPr>
                <w:rFonts w:hint="eastAsia" w:ascii="宋体" w:hAnsi="宋体" w:eastAsia="宋体" w:cs="宋体"/>
                <w:i w:val="0"/>
                <w:iCs w:val="0"/>
                <w:color w:val="000000"/>
                <w:sz w:val="21"/>
                <w:szCs w:val="21"/>
                <w:u w:val="none"/>
              </w:rPr>
            </w:pPr>
          </w:p>
        </w:tc>
      </w:tr>
      <w:tr w14:paraId="3413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C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DB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庭审中控平板</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9E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支持对法庭设备电源开关控制、证据切换、画面切换、摄像机控制等功能；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≥10.1寸1280x800分辨率显示屏，支持电容触控；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支持桌面安装；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支持有线网络10/100M自适应以太网；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2个USB口，1个RJ45网口；</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9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79E0">
            <w:pPr>
              <w:rPr>
                <w:rFonts w:hint="eastAsia" w:ascii="宋体" w:hAnsi="宋体" w:eastAsia="宋体" w:cs="宋体"/>
                <w:i w:val="0"/>
                <w:iCs w:val="0"/>
                <w:color w:val="000000"/>
                <w:sz w:val="21"/>
                <w:szCs w:val="21"/>
                <w:u w:val="none"/>
              </w:rPr>
            </w:pPr>
          </w:p>
        </w:tc>
      </w:tr>
      <w:tr w14:paraId="7D83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F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BE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强电控制器</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03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电源输出接口：8路标准的多功能式；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通道负载输出单通道最大输出电流：≥10A；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整机设备最大输出电流：≥40A；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控制端口：≥1个RJ45网口支持TCP/IP控制，≥1个RS485串口；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输入额定电压：220V 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输出插座制式：国标五孔插座；</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3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C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E74A">
            <w:pPr>
              <w:rPr>
                <w:rFonts w:hint="eastAsia" w:ascii="宋体" w:hAnsi="宋体" w:eastAsia="宋体" w:cs="宋体"/>
                <w:i w:val="0"/>
                <w:iCs w:val="0"/>
                <w:color w:val="000000"/>
                <w:sz w:val="21"/>
                <w:szCs w:val="21"/>
                <w:u w:val="none"/>
              </w:rPr>
            </w:pPr>
          </w:p>
        </w:tc>
      </w:tr>
      <w:tr w14:paraId="3F2E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9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29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庭外公告一体机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BC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≥21.5寸终端设备；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适用于法庭门口外、诉讼大厅等场所，具有公告展示等功能；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提供当前法庭的庭审信息，包括法庭名称、承办人等信息；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支持提供庭审实况直播图像功能，直播实况可通过后台进行开启和关闭；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提供显示法庭当前正在开庭案件信息内容以及后续排期等情况的；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B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0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法庭门口信息展示</w:t>
            </w:r>
          </w:p>
        </w:tc>
      </w:tr>
      <w:tr w14:paraId="1ED6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8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D6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高清一体化网络摄像机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E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800万1/1.8′′CMOS 3寸4倍红外行为分析PTZ半球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智能资源支持：AI开放平台、人数统计、抓拍、Smart智能、混合目标比对、全结构化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AI开放平台：提供行为分析AI算法模型包，模型包提供玩手机、头肩、抽烟、睡岗等行为识别智能，支持智能多场景轮巡配置；支持AI模型的下发和运行，检测结果的生成和上传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人数统计：支持人员统计、在离岗、睡岗检测、区域关注度等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全结构化：a）抓拍人体：支持上衣颜色、下装颜色、性别、戴眼镜、背包、拎东西、戴帽子、戴口罩、长短袖、裤裙、发型属性识别 b）抓拍人脸：支持对运动人脸进行抓拍 c）抓拍非机动车：支持上衣颜色、性别、戴眼镜、背包、戴帽子、戴口罩、长短袖、发型、骑车类型、骑车人数属性识别 d）抓拍机动车：支持车牌识别并抓拍。支持车型、车牌颜色、车身颜色、车牌类型、子品牌车身颜色属性识别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人脸抓拍（正脸抓拍）： a)支持对运动人脸进行检测、抓拍、评分、筛选，输出最优的人脸 b)支持人脸去误报、快速抓拍人脸 c)支持快速抓拍和最佳抓拍两种模式，并支持2种模式同时开启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混合目标检测（比对模式）：a）支持前端人脸比对 b）支持最多10个人脸库的管理 c）每个人脸库支持最多15万张人脸 d）支持不同人脸库不同时间布防 e）支持非授权名单比对成功报警输出 f）支持人脸快速比对多种比对方式设置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支持最大3840x2160@25fps高清画面输出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支持smart265高效压缩算法，可较大节省存储空间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支持超低照度，0.001 Lux/F1.2(彩色),0.0001 Lux/F1.2(黑白) ,0 Lux with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支持4倍光学变倍，16倍数字变倍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采用高效红外阵列，低功耗，照射距离最远可达50m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支持三码流技术，每路码流可独立配置分辨率及帧率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支持区域入侵侦测、越界侦测、移动侦测等智能侦测功能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支持断网续传功能保证录像不丢失，配合Smart NVR实现事件录像的二次智能检索、分析和浓缩播放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支持1路音频输入和1路音频输出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内置1路报警输入和1路报警输出，支持报警联动功能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支持最大256GB的 Micro SD/Micro SDHC/Micro SDXC卡存储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支持海康SDK、开放型网络视频接口、ISAPI、GB/T28181、ISUP协议和海康互联接入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防雷、防浪涌、防突波，IP66防护等级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传感器类型：1/1.8＂ progressive scan CMOS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最低照度：彩色：0.001 Lux @（F1.2，AGC ON）；黑白：0.0001 Lux @（F1.2，AGC ON）；0 Lux with IR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宽动态：120dB超宽动态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焦距：2.8-12 mm，4倍光学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视场角：水平：112.5~40.2度（广角~望远）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垂直：57.6~22.6度（广角~望远）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补光灯距离：普通监控：50 m，人脸抓拍/识别：4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防补光过曝：支持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水平范围：355°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垂直范围：0°-90°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水平速度：水平键控速度：0.1°-60°/s,速度可设;水平预置点速度：60°/s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垂直速度：垂直键控速度：0.1°-50°/s,速度可设;垂直预置点速度：50°/s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主码流帧率分辨率：50 Hz：25 fps（3840 × 2160，2560 × 1440，1920 × 1080P，1280 × 960，1280 × 720）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60 Hz：24 fps（3840 × 2160，2560 × 1440，1920 × 1080P，1280 × 960，1280 × 720）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视频压缩标准：H.265;H.264;MJPEG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电源输出：DC12 V对外供电，支持功率≤0.7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网络接口：RJ45网口，自适应10M/100M网络数据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SD卡扩展：支持Micro SD/Micro SDHC/Micro SDXC卡,最大支持256G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报警输入：1路报警输入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报警输出：1路报警输出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音频输入：内置mic，1路音频输入，音频峰值:2-2.4V[p-p]，输入阻抗:1KΩ±10%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音频输出：内置speak，1路音频输出，线性电平，阻抗:600Ω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接口类型：一体外甩线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电源：DC12 V，最大功耗：24 W；PoE（802.3at）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*设备出厂配备电源适配器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电源接口类型：圆头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工作温湿度：-30℃-65℃;湿度小于90%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尺寸：Ø156.4 × 142.1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重量：1.90 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防护：IP66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0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1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C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全景画面1台，法官、公诉、辩护、嫌疑人画面采集各一台</w:t>
            </w:r>
          </w:p>
        </w:tc>
      </w:tr>
      <w:tr w14:paraId="5E36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1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47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互联网终端</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16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在满足安全管理规范下，通过跨网安全传输，将法庭与当事人连接并进行案件排期信息、庭审音视频、庭审笔录等数据进行数据交换。系统主要功能如下：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1.具备音频、视频的同时编解码能力。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2.可同时接入不低于16个当事人,支持最多同时显示9个当事人画面;支持通过语音激励切换当事人画面。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3.可根据网络情况动态调整码率/分辨率。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4.需支持互联网协议和RTSP协议实施互相转换，将法庭向当事人客户端提供信号传输到互联网音视频网关，与当事人客户端进行音视频的对接传输给法庭庭审主机。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5.支持接入多种音视频协议，包括 RTMP、WebRTC、H.323、SIP。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6.可远程控制软件重启，实现音视频交互毫秒级并同步。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7.视频输入：≥1路HDMI端口，分辨率≥1080P/720P。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8.视频输出：≥2路HDMI端口，分辨率≥1080P/720P。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9.≥1路3.5mm线性输出。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10.≥1路LINE IN接口。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11.≥1路MIC IN接口。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12.USB 接口：≥2路USB2.0接口。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13.网络：≥1路100/10BASE-TX。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 7×24 小时运行。</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6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A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互联网开庭设备，根据实际需求选配</w:t>
            </w:r>
          </w:p>
        </w:tc>
      </w:tr>
      <w:tr w14:paraId="4434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8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0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鹅颈麦克风</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B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1.带状态指示灯反馈的静音按键开关；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2.音头：14mm镀金电容拾音头；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3.指向性：心形；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4.频率响应：20～20KHz；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5.灵敏度：-33dB,22.4mV/Pa(0dB=1V/Pa@1kHz)；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6.输出阻抗：120欧；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7.最大声压级：134dB；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8.等效噪声等级：17dB 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9.幻象电源：48V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10.连接器：镀金三针卡侬公头。</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C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2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14B4">
            <w:pPr>
              <w:rPr>
                <w:rFonts w:hint="eastAsia" w:ascii="宋体" w:hAnsi="宋体" w:eastAsia="宋体" w:cs="宋体"/>
                <w:i w:val="0"/>
                <w:iCs w:val="0"/>
                <w:color w:val="000000"/>
                <w:sz w:val="21"/>
                <w:szCs w:val="21"/>
                <w:u w:val="none"/>
              </w:rPr>
            </w:pPr>
          </w:p>
        </w:tc>
      </w:tr>
      <w:tr w14:paraId="20D1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6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CE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嫌疑人支架话筒</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5F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拾音：背极式驻极体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指向性：心型 cardioid，可根据发言者拾音角度不同灵活更换音头指向性：超心形、心形或全指向拾音头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灵敏度(48V)：-38dB ±3dB(1dB=1V/Pa @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等效噪声级： ≤25Dba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最大声压级：130dB(T.H.D ≤1% @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信噪比：70dB(1KHz at 1Pa)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使用电源：48V DC，2mA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输出接口：XLRM三针卡侬公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底座直径：250mm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总高度：1330mm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4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B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支</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A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刑事法庭嫌疑人话筒</w:t>
            </w:r>
          </w:p>
        </w:tc>
      </w:tr>
      <w:tr w14:paraId="4B83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B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0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示证设备</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3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传感器像素：≥800万像素；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扫描介质：文件、病例、证件、档案、表单、票据等；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扫描幅面：最大A4；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分辨率：≥3280×2160；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输出接口：需具备HDMI和USB接口输出模式；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图像控制：自动亮度调整、增益控制等，也可以手动调整；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补光方式：需具备LED灯；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光源：自然光、LED灯补光机械开关，根据外部光源环境不同，可以选择亮度；</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A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B623">
            <w:pPr>
              <w:rPr>
                <w:rFonts w:hint="eastAsia" w:ascii="宋体" w:hAnsi="宋体" w:eastAsia="宋体" w:cs="宋体"/>
                <w:i w:val="0"/>
                <w:iCs w:val="0"/>
                <w:color w:val="000000"/>
                <w:sz w:val="21"/>
                <w:szCs w:val="21"/>
                <w:u w:val="none"/>
              </w:rPr>
            </w:pPr>
          </w:p>
        </w:tc>
      </w:tr>
      <w:tr w14:paraId="506B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C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BC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电子签名板</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13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CPU≥四核1.5GHz，系统内存≥1GB，存储容量≥8GB/TF卡；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尺寸：≥10.1寸 电磁电容一体屏/分辨率 1280x800；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签名感应方式:电磁感应方式，标配无源电磁笔；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无故障点击次数：100万次；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支持USB并同时支持RJ45网络连接；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配备≥300万高清人像鱼眼摄像头；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含电子签名捺印服务；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5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放在书记员席位，庭后原被告针对笔录进行签名</w:t>
            </w:r>
          </w:p>
        </w:tc>
      </w:tr>
      <w:tr w14:paraId="6202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5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7E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法官、书记员应用电脑</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16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配置一颗FT-2000国产化处理器，4核，2.6GHz；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配置16GB DDR4内存；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配置256G SSD硬盘；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配置1G独立显卡，支持VGA/HDMI；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操作系统银河麒麟V10；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流式、版式、杀毒软件等；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1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4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8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可利旧，法官席3台，书记员1台</w:t>
            </w:r>
          </w:p>
        </w:tc>
      </w:tr>
      <w:tr w14:paraId="4D60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D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85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庭审显示终端</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56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尺寸：27英寸；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分辨率：不低于1080P；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对比度：1000:1；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带倾斜支架；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1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7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E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可利旧，法官席3台，书记员1台，原被告各1台</w:t>
            </w:r>
          </w:p>
        </w:tc>
      </w:tr>
      <w:tr w14:paraId="4F54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6B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大屏显示设备</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6D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55英寸；LED背光源；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16：9，分辨率：3840*2160；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 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含挂架；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F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F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1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法庭左右两侧各一台，方便旁听人员观看；远程提讯一台显示看守所画面</w:t>
            </w:r>
          </w:p>
        </w:tc>
      </w:tr>
      <w:tr w14:paraId="3A83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E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2D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移动推车</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6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‌材质‌：铁；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‌电视机适用尺寸‌：55-90英寸电视；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‌最大承重‌：35kg；</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‌‌高度调解范围：1350mm至1650mm；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E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D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7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远程提讯应用推车</w:t>
            </w:r>
          </w:p>
        </w:tc>
      </w:tr>
      <w:tr w14:paraId="50C2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2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5E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庭审音响</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1F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1.类型：4x3寸线性全频音柱；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2.单元：3"铁氧体单元×4；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3.功率：持续150W，节目300W，峰值600W；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4.连接特性：定阻；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6.频率响应：160Hz- 20kHz；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7.灵敏度：88dB；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8.最大声压级：RMS117dB，Peak123dB；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9.指向角度：H160°×V40°；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0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533E">
            <w:pPr>
              <w:rPr>
                <w:rFonts w:hint="eastAsia" w:ascii="宋体" w:hAnsi="宋体" w:eastAsia="宋体" w:cs="宋体"/>
                <w:i w:val="0"/>
                <w:iCs w:val="0"/>
                <w:color w:val="000000"/>
                <w:sz w:val="21"/>
                <w:szCs w:val="21"/>
                <w:u w:val="none"/>
              </w:rPr>
            </w:pPr>
          </w:p>
        </w:tc>
      </w:tr>
      <w:tr w14:paraId="4A64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766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96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功放</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57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1.1U设计、机身轻、方便携带和安装；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2.自动限幅输出、短路、过载、过温、开机延时等保护功能；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3.功放开关电源带有单独的冷却系统；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4.散热风扇采用先进的无级变速电路控制；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5.额定功率：2×350W/8欧，2×550W/4欧；桥接：1×1100W/8欧；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6.频率响应：20Hz-20kHz（±3dB）；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7.总谐波失真(THD)：≤0.01%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8.信噪比：≥80dB；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97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F8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E9B3">
            <w:pPr>
              <w:rPr>
                <w:rFonts w:hint="eastAsia" w:ascii="宋体" w:hAnsi="宋体" w:eastAsia="宋体" w:cs="宋体"/>
                <w:i w:val="0"/>
                <w:iCs w:val="0"/>
                <w:color w:val="000000"/>
                <w:kern w:val="0"/>
                <w:sz w:val="21"/>
                <w:szCs w:val="21"/>
                <w:u w:val="none"/>
                <w:lang w:val="en-US" w:eastAsia="zh-CN" w:bidi="ar"/>
              </w:rPr>
            </w:pPr>
          </w:p>
        </w:tc>
      </w:tr>
      <w:tr w14:paraId="7113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E22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DC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网络交换机</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01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24端口POE快速以太网机架交换机，24口全千兆非网管交换机；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2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1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5A9">
            <w:pPr>
              <w:rPr>
                <w:rFonts w:hint="eastAsia" w:ascii="宋体" w:hAnsi="宋体" w:eastAsia="宋体" w:cs="宋体"/>
                <w:i w:val="0"/>
                <w:iCs w:val="0"/>
                <w:color w:val="000000"/>
                <w:kern w:val="0"/>
                <w:sz w:val="21"/>
                <w:szCs w:val="21"/>
                <w:u w:val="none"/>
                <w:lang w:val="en-US" w:eastAsia="zh-CN" w:bidi="ar"/>
              </w:rPr>
            </w:pPr>
          </w:p>
        </w:tc>
      </w:tr>
      <w:tr w14:paraId="186C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BF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DF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综合机柜</w:t>
            </w:r>
          </w:p>
        </w:tc>
        <w:tc>
          <w:tcPr>
            <w:tcW w:w="5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FC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19英寸标准机柜，进深800mm，配置固定板，黑色、网门；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79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BC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1BC">
            <w:pPr>
              <w:rPr>
                <w:rFonts w:hint="eastAsia" w:ascii="宋体" w:hAnsi="宋体" w:eastAsia="宋体" w:cs="宋体"/>
                <w:i w:val="0"/>
                <w:iCs w:val="0"/>
                <w:color w:val="000000"/>
                <w:kern w:val="0"/>
                <w:sz w:val="21"/>
                <w:szCs w:val="21"/>
                <w:u w:val="none"/>
                <w:lang w:val="en-US" w:eastAsia="zh-CN" w:bidi="ar"/>
              </w:rPr>
            </w:pPr>
          </w:p>
        </w:tc>
      </w:tr>
      <w:tr w14:paraId="1721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000000" w:sz="4" w:space="0"/>
              <w:left w:val="single" w:color="000000" w:sz="4" w:space="0"/>
              <w:bottom w:val="single" w:color="auto" w:sz="4" w:space="0"/>
              <w:right w:val="single" w:color="000000" w:sz="4" w:space="0"/>
            </w:tcBorders>
            <w:shd w:val="clear" w:color="auto" w:fill="auto"/>
            <w:vAlign w:val="center"/>
          </w:tcPr>
          <w:p w14:paraId="31394B8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14:paraId="77AEDA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线缆辅材及实施</w:t>
            </w:r>
          </w:p>
        </w:tc>
        <w:tc>
          <w:tcPr>
            <w:tcW w:w="5848" w:type="dxa"/>
            <w:tcBorders>
              <w:top w:val="single" w:color="000000" w:sz="4" w:space="0"/>
              <w:left w:val="single" w:color="000000" w:sz="4" w:space="0"/>
              <w:bottom w:val="single" w:color="auto" w:sz="4" w:space="0"/>
              <w:right w:val="single" w:color="000000" w:sz="4" w:space="0"/>
            </w:tcBorders>
            <w:shd w:val="clear" w:color="auto" w:fill="auto"/>
            <w:vAlign w:val="center"/>
          </w:tcPr>
          <w:p w14:paraId="080775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音频线缆、网线、HDMI线、电源线、分配器等实施费用；</w:t>
            </w:r>
          </w:p>
        </w:tc>
        <w:tc>
          <w:tcPr>
            <w:tcW w:w="655" w:type="dxa"/>
            <w:tcBorders>
              <w:top w:val="single" w:color="000000" w:sz="4" w:space="0"/>
              <w:left w:val="single" w:color="000000" w:sz="4" w:space="0"/>
              <w:bottom w:val="single" w:color="auto" w:sz="4" w:space="0"/>
              <w:right w:val="single" w:color="000000" w:sz="4" w:space="0"/>
            </w:tcBorders>
            <w:shd w:val="clear" w:color="auto" w:fill="auto"/>
            <w:vAlign w:val="center"/>
          </w:tcPr>
          <w:p w14:paraId="600FF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DCF1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268" w:type="dxa"/>
            <w:tcBorders>
              <w:top w:val="single" w:color="000000" w:sz="4" w:space="0"/>
              <w:left w:val="single" w:color="000000" w:sz="4" w:space="0"/>
              <w:bottom w:val="single" w:color="auto" w:sz="4" w:space="0"/>
              <w:right w:val="single" w:color="000000" w:sz="4" w:space="0"/>
            </w:tcBorders>
            <w:shd w:val="clear" w:color="auto" w:fill="auto"/>
            <w:vAlign w:val="center"/>
          </w:tcPr>
          <w:p w14:paraId="0635796A">
            <w:pPr>
              <w:rPr>
                <w:rFonts w:hint="eastAsia" w:ascii="宋体" w:hAnsi="宋体" w:eastAsia="宋体" w:cs="宋体"/>
                <w:i w:val="0"/>
                <w:iCs w:val="0"/>
                <w:color w:val="000000"/>
                <w:kern w:val="0"/>
                <w:sz w:val="21"/>
                <w:szCs w:val="21"/>
                <w:u w:val="none"/>
                <w:lang w:val="en-US" w:eastAsia="zh-CN" w:bidi="ar"/>
              </w:rPr>
            </w:pPr>
          </w:p>
        </w:tc>
      </w:tr>
      <w:tr w14:paraId="1A85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8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00B822">
            <w:pPr>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sz w:val="21"/>
                <w:szCs w:val="21"/>
                <w:u w:val="none"/>
                <w:lang w:val="en-US" w:eastAsia="zh-CN"/>
              </w:rPr>
              <w:t>（三）法庭流媒体服务器（融合、刑庭共用）-共1台</w:t>
            </w:r>
          </w:p>
        </w:tc>
      </w:tr>
      <w:tr w14:paraId="045A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1C6CEEC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62F31A1">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应用服务器</w:t>
            </w:r>
          </w:p>
        </w:tc>
        <w:tc>
          <w:tcPr>
            <w:tcW w:w="5848" w:type="dxa"/>
            <w:tcBorders>
              <w:top w:val="single" w:color="auto" w:sz="4" w:space="0"/>
              <w:left w:val="single" w:color="auto" w:sz="4" w:space="0"/>
              <w:bottom w:val="single" w:color="auto" w:sz="4" w:space="0"/>
              <w:right w:val="single" w:color="auto" w:sz="4" w:space="0"/>
            </w:tcBorders>
            <w:shd w:val="clear" w:color="auto" w:fill="auto"/>
            <w:vAlign w:val="center"/>
          </w:tcPr>
          <w:p w14:paraId="5E562AEA">
            <w:pPr>
              <w:keepNext w:val="0"/>
              <w:keepLines w:val="0"/>
              <w:widowControl/>
              <w:suppressLineNumbers w:val="0"/>
              <w:jc w:val="lef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CPU：≥64核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内存：≥128GB；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硬盘：≥960G SSD×2  4T SATA×6；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网络：≥2×10/100/1000自适应网卡；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双电源；</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394B2B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182F7C7">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4B437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用于法庭庭审录像的存储，可根据法庭开庭次数去配备硬盘，如果法庭数量多或者开庭的数量多，可考虑挂存储；参考值：一个开庭录像占用存储空间是1G左右，根据法庭实际情况去计算；</w:t>
            </w:r>
          </w:p>
        </w:tc>
      </w:tr>
      <w:tr w14:paraId="73C0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8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A12B1CF">
            <w:pPr>
              <w:keepNext w:val="0"/>
              <w:keepLines w:val="0"/>
              <w:widowControl/>
              <w:suppressLineNumbers w:val="0"/>
              <w:spacing w:line="240" w:lineRule="auto"/>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sz w:val="21"/>
                <w:szCs w:val="21"/>
                <w:u w:val="none"/>
                <w:lang w:val="en-US" w:eastAsia="zh-CN"/>
              </w:rPr>
              <w:t>（四）庭审录像机（规模：5个法庭）-共2套</w:t>
            </w:r>
          </w:p>
        </w:tc>
      </w:tr>
      <w:tr w14:paraId="0254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413B506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4F4A7AF">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同步录音录像主机</w:t>
            </w:r>
          </w:p>
        </w:tc>
        <w:tc>
          <w:tcPr>
            <w:tcW w:w="5848" w:type="dxa"/>
            <w:tcBorders>
              <w:top w:val="single" w:color="auto" w:sz="4" w:space="0"/>
              <w:left w:val="single" w:color="auto" w:sz="4" w:space="0"/>
              <w:bottom w:val="single" w:color="auto" w:sz="4" w:space="0"/>
              <w:right w:val="single" w:color="auto" w:sz="4" w:space="0"/>
            </w:tcBorders>
            <w:shd w:val="clear" w:color="auto" w:fill="auto"/>
            <w:vAlign w:val="top"/>
          </w:tcPr>
          <w:p w14:paraId="0AC187FF">
            <w:pPr>
              <w:keepNext w:val="0"/>
              <w:keepLines w:val="0"/>
              <w:widowControl/>
              <w:suppressLineNumbers w:val="0"/>
              <w:jc w:val="left"/>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机架式16盘位嵌入式网络硬盘录像机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存储接口：16个SATA接口，可满配12TB硬盘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视频接口：2×HDMI，2×VGA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网络接口：2×RJ45 10/100/1000Mbps自适应以太网口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报警接口：16路报警输入，9路报警输出（其中第9路支持CTRL 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反向供电：1路DC12V 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串行接口：1路RS-232接口，1路半双工RS-485接口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USB接口：2×USB 2.0，2×USB 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输入带宽：256Mbps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输出带宽：256Mbps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接入能力：32路H.264、H.265格式高清码流接入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解码能力：最大支持12×1080P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显示能力：最大支持4K+1080P异源输出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录像备份：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1.支持法庭录像备份管理服务，提供法庭专用机位（包含审判席、原告席、被告席、旁听席）录像的备份管理服务能力。能够监测录像备份主机在线情况、法庭是否正常录像，作为庭审录像二次补录的数据来源。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需要逐一完成各法庭前端设备向存储设备的接入，确保设备连接准确无误，实现前端设备与存储设备数据互通，同时同步完成向所属地市中心的庭审音视频管理平台资源服务接入。按照接入规范进行配置，保证数据能够实时、稳定地传输至各级庭审音视频管理平台资源服务，满足数据统一管理与监控需求。</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17AB4E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191A0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5CF1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用于讯飞法庭的庭审音视频备份</w:t>
            </w:r>
          </w:p>
        </w:tc>
      </w:tr>
      <w:tr w14:paraId="0989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7FA0A5C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104294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w:t>
            </w:r>
          </w:p>
        </w:tc>
        <w:tc>
          <w:tcPr>
            <w:tcW w:w="5848" w:type="dxa"/>
            <w:tcBorders>
              <w:top w:val="single" w:color="auto" w:sz="4" w:space="0"/>
              <w:left w:val="single" w:color="auto" w:sz="4" w:space="0"/>
              <w:bottom w:val="single" w:color="auto" w:sz="4" w:space="0"/>
              <w:right w:val="single" w:color="auto" w:sz="4" w:space="0"/>
            </w:tcBorders>
            <w:shd w:val="clear" w:color="auto" w:fill="auto"/>
            <w:vAlign w:val="top"/>
          </w:tcPr>
          <w:p w14:paraId="0540F3E2">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8TB容量，3.5英寸，SATA3.0接口，7200RPM</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046BD9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1681D1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268" w:type="dxa"/>
            <w:vMerge w:val="continue"/>
            <w:tcBorders>
              <w:top w:val="single" w:color="auto" w:sz="4" w:space="0"/>
              <w:left w:val="single" w:color="auto" w:sz="4" w:space="0"/>
              <w:right w:val="single" w:color="auto" w:sz="4" w:space="0"/>
            </w:tcBorders>
            <w:shd w:val="clear" w:color="auto" w:fill="auto"/>
            <w:vAlign w:val="center"/>
          </w:tcPr>
          <w:p w14:paraId="78CBB5A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258E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0955692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26C1BC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系统集成费</w:t>
            </w:r>
          </w:p>
        </w:tc>
        <w:tc>
          <w:tcPr>
            <w:tcW w:w="5848" w:type="dxa"/>
            <w:tcBorders>
              <w:top w:val="single" w:color="auto" w:sz="4" w:space="0"/>
              <w:left w:val="single" w:color="auto" w:sz="4" w:space="0"/>
              <w:bottom w:val="single" w:color="auto" w:sz="4" w:space="0"/>
              <w:right w:val="single" w:color="auto" w:sz="4" w:space="0"/>
            </w:tcBorders>
            <w:shd w:val="clear" w:color="auto" w:fill="auto"/>
            <w:vAlign w:val="top"/>
          </w:tcPr>
          <w:p w14:paraId="014F4DC8">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包括软硬件实施、部署、布线、调试等现场施工工作。</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31EB43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0F9AB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268" w:type="dxa"/>
            <w:vMerge w:val="continue"/>
            <w:tcBorders>
              <w:left w:val="single" w:color="auto" w:sz="4" w:space="0"/>
              <w:bottom w:val="single" w:color="auto" w:sz="4" w:space="0"/>
              <w:right w:val="single" w:color="auto" w:sz="4" w:space="0"/>
            </w:tcBorders>
            <w:shd w:val="clear" w:color="auto" w:fill="auto"/>
            <w:vAlign w:val="center"/>
          </w:tcPr>
          <w:p w14:paraId="7627892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r>
    </w:tbl>
    <w:p w14:paraId="62746EF7">
      <w:pPr>
        <w:spacing w:line="360" w:lineRule="auto"/>
        <w:jc w:val="left"/>
        <w:rPr>
          <w:rFonts w:ascii="宋体" w:hAnsi="宋体" w:cs="宋体"/>
          <w:color w:val="000000"/>
          <w:kern w:val="0"/>
          <w:sz w:val="22"/>
          <w:szCs w:val="22"/>
        </w:rPr>
      </w:pPr>
    </w:p>
    <w:p w14:paraId="1BDF0B5A">
      <w:pPr>
        <w:spacing w:line="360" w:lineRule="auto"/>
        <w:jc w:val="left"/>
        <w:rPr>
          <w:rFonts w:ascii="宋体" w:hAnsi="宋体" w:cs="宋体"/>
          <w:color w:val="000000"/>
          <w:kern w:val="0"/>
          <w:sz w:val="22"/>
          <w:szCs w:val="22"/>
        </w:rPr>
      </w:pPr>
    </w:p>
    <w:p w14:paraId="65049FA4"/>
    <w:sectPr>
      <w:headerReference r:id="rId10" w:type="default"/>
      <w:footerReference r:id="rId11" w:type="default"/>
      <w:pgSz w:w="11906" w:h="16838"/>
      <w:pgMar w:top="1418" w:right="1276"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DF04">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3</w:t>
    </w:r>
    <w:r>
      <w:fldChar w:fldCharType="end"/>
    </w:r>
  </w:p>
  <w:p w14:paraId="5F10BDE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7FA5">
    <w:pPr>
      <w:pStyle w:val="9"/>
      <w:framePr w:wrap="around" w:vAnchor="text" w:hAnchor="margin" w:xAlign="center" w:y="1"/>
      <w:rPr>
        <w:rStyle w:val="18"/>
      </w:rPr>
    </w:pPr>
    <w:r>
      <w:fldChar w:fldCharType="begin"/>
    </w:r>
    <w:r>
      <w:rPr>
        <w:rStyle w:val="18"/>
      </w:rPr>
      <w:instrText xml:space="preserve">PAGE  </w:instrText>
    </w:r>
    <w:r>
      <w:fldChar w:fldCharType="separate"/>
    </w:r>
    <w:r>
      <w:fldChar w:fldCharType="end"/>
    </w:r>
  </w:p>
  <w:p w14:paraId="64E037B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A3D5">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42</w:t>
    </w:r>
    <w:r>
      <w:fldChar w:fldCharType="end"/>
    </w:r>
  </w:p>
  <w:p w14:paraId="7340547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3C64">
    <w:pPr>
      <w:pStyle w:val="9"/>
      <w:framePr w:wrap="around" w:vAnchor="text" w:hAnchor="margin" w:xAlign="center" w:y="1"/>
      <w:rPr>
        <w:rStyle w:val="18"/>
      </w:rPr>
    </w:pPr>
    <w:r>
      <w:rPr>
        <w:rStyle w:val="18"/>
      </w:rPr>
      <w:t xml:space="preserve">  </w:t>
    </w:r>
    <w:r>
      <w:fldChar w:fldCharType="begin"/>
    </w:r>
    <w:r>
      <w:rPr>
        <w:rStyle w:val="18"/>
      </w:rPr>
      <w:instrText xml:space="preserve">PAGE  </w:instrText>
    </w:r>
    <w:r>
      <w:fldChar w:fldCharType="separate"/>
    </w:r>
    <w:r>
      <w:rPr>
        <w:rStyle w:val="18"/>
      </w:rPr>
      <w:t>47</w:t>
    </w:r>
    <w:r>
      <w:fldChar w:fldCharType="end"/>
    </w:r>
  </w:p>
  <w:p w14:paraId="0E2FDA83">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90C8">
    <w:pPr>
      <w:pStyle w:val="10"/>
      <w:pBdr>
        <w:bottom w:val="none" w:color="auto" w:sz="0" w:space="0"/>
      </w:pBdr>
      <w:jc w:val="left"/>
      <w:rPr>
        <w:rFonts w:hint="eastAsia"/>
        <w:sz w:val="15"/>
        <w:szCs w:val="15"/>
        <w:u w:val="single"/>
      </w:rPr>
    </w:pPr>
    <w:r>
      <w:rPr>
        <w:rFonts w:hint="eastAsia"/>
        <w:u w:val="single"/>
      </w:rPr>
      <w:t xml:space="preserve">                              </w:t>
    </w:r>
    <w:r>
      <w:rPr>
        <w:rFonts w:hint="eastAsia"/>
        <w:sz w:val="15"/>
        <w:szCs w:val="15"/>
        <w:u w:val="single"/>
      </w:rPr>
      <w:t xml:space="preserve">     </w:t>
    </w:r>
    <w:r>
      <w:rPr>
        <w:rFonts w:hint="eastAsia"/>
        <w:sz w:val="15"/>
        <w:szCs w:val="15"/>
        <w:u w:val="single"/>
        <w:lang w:eastAsia="zh-CN"/>
      </w:rPr>
      <w:t>吉林省亿安建设项目管理有限公司</w:t>
    </w:r>
    <w:r>
      <w:rPr>
        <w:rFonts w:hint="eastAsia"/>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D20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7C88">
    <w:pPr>
      <w:pStyle w:val="10"/>
      <w:rPr>
        <w:rFonts w:hint="eastAsia" w:eastAsia="宋体"/>
        <w:lang w:eastAsia="zh-CN"/>
      </w:rPr>
    </w:pPr>
    <w:r>
      <w:rPr>
        <w:rFonts w:hint="eastAsia"/>
        <w:lang w:eastAsia="zh-CN"/>
      </w:rPr>
      <w:t>吉林省亿安建设项目管理有限公司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1F8F">
    <w:pPr>
      <w:pStyle w:val="10"/>
      <w:rPr>
        <w:rFonts w:hint="eastAsia" w:eastAsia="宋体"/>
        <w:lang w:eastAsia="zh-CN"/>
      </w:rPr>
    </w:pPr>
    <w:r>
      <w:rPr>
        <w:rFonts w:hint="eastAsia"/>
        <w:iCs/>
        <w:lang w:eastAsia="zh-CN"/>
      </w:rPr>
      <w:t>吉林省亿安建设项目管理有限公司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4241E">
    <w:pPr>
      <w:pStyle w:val="10"/>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10FB1"/>
    <w:multiLevelType w:val="singleLevel"/>
    <w:tmpl w:val="8BE10FB1"/>
    <w:lvl w:ilvl="0" w:tentative="0">
      <w:start w:val="1"/>
      <w:numFmt w:val="decimal"/>
      <w:suff w:val="nothing"/>
      <w:lvlText w:val="%1、"/>
      <w:lvlJc w:val="left"/>
    </w:lvl>
  </w:abstractNum>
  <w:abstractNum w:abstractNumId="1">
    <w:nsid w:val="C0B41260"/>
    <w:multiLevelType w:val="singleLevel"/>
    <w:tmpl w:val="C0B41260"/>
    <w:lvl w:ilvl="0" w:tentative="0">
      <w:start w:val="1"/>
      <w:numFmt w:val="decimal"/>
      <w:suff w:val="nothing"/>
      <w:lvlText w:val="%1、"/>
      <w:lvlJc w:val="left"/>
    </w:lvl>
  </w:abstractNum>
  <w:abstractNum w:abstractNumId="2">
    <w:nsid w:val="09D01558"/>
    <w:multiLevelType w:val="multilevel"/>
    <w:tmpl w:val="09D0155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DC1C94B"/>
    <w:multiLevelType w:val="singleLevel"/>
    <w:tmpl w:val="2DC1C94B"/>
    <w:lvl w:ilvl="0" w:tentative="0">
      <w:start w:val="16"/>
      <w:numFmt w:val="decimal"/>
      <w:suff w:val="nothing"/>
      <w:lvlText w:val="%1、"/>
      <w:lvlJc w:val="left"/>
    </w:lvl>
  </w:abstractNum>
  <w:abstractNum w:abstractNumId="4">
    <w:nsid w:val="5A9A2D32"/>
    <w:multiLevelType w:val="singleLevel"/>
    <w:tmpl w:val="5A9A2D32"/>
    <w:lvl w:ilvl="0" w:tentative="0">
      <w:start w:val="1"/>
      <w:numFmt w:val="decimal"/>
      <w:suff w:val="nothing"/>
      <w:lvlText w:val="（%1）"/>
      <w:lvlJc w:val="left"/>
    </w:lvl>
  </w:abstractNum>
  <w:abstractNum w:abstractNumId="5">
    <w:nsid w:val="5FD06ED4"/>
    <w:multiLevelType w:val="singleLevel"/>
    <w:tmpl w:val="5FD06ED4"/>
    <w:lvl w:ilvl="0" w:tentative="0">
      <w:start w:val="1"/>
      <w:numFmt w:val="decimal"/>
      <w:lvlText w:val="%1、"/>
      <w:lvlJc w:val="left"/>
      <w:pPr>
        <w:tabs>
          <w:tab w:val="left" w:pos="1110"/>
        </w:tabs>
        <w:ind w:left="1110" w:hanging="480"/>
      </w:pPr>
    </w:lvl>
  </w:abstractNum>
  <w:abstractNum w:abstractNumId="6">
    <w:nsid w:val="6027D192"/>
    <w:multiLevelType w:val="singleLevel"/>
    <w:tmpl w:val="6027D192"/>
    <w:lvl w:ilvl="0" w:tentative="0">
      <w:start w:val="2"/>
      <w:numFmt w:val="chineseCounting"/>
      <w:suff w:val="nothing"/>
      <w:lvlText w:val="%1、"/>
      <w:lvlJc w:val="left"/>
      <w:rPr>
        <w:rFonts w:hint="eastAsia"/>
      </w:rPr>
    </w:lvl>
  </w:abstractNum>
  <w:abstractNum w:abstractNumId="7">
    <w:nsid w:val="6A27194B"/>
    <w:multiLevelType w:val="multilevel"/>
    <w:tmpl w:val="6A27194B"/>
    <w:lvl w:ilvl="0" w:tentative="0">
      <w:start w:val="1"/>
      <w:numFmt w:val="decimal"/>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4"/>
  </w:num>
  <w:num w:numId="3">
    <w:abstractNumId w:val="2"/>
  </w:num>
  <w:num w:numId="4">
    <w:abstractNumId w:val="0"/>
  </w:num>
  <w:num w:numId="5">
    <w:abstractNumId w:val="3"/>
  </w:num>
  <w:num w:numId="6">
    <w:abstractNumId w:val="7"/>
  </w:num>
  <w:num w:numId="7">
    <w:abstractNumId w:val="5"/>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TVjY2UxNmUxNTY1ZjUyNmExNTc5YjI4NWQ5ZDkifQ=="/>
  </w:docVars>
  <w:rsids>
    <w:rsidRoot w:val="00000000"/>
    <w:rsid w:val="0288005D"/>
    <w:rsid w:val="03E47CA3"/>
    <w:rsid w:val="03F90AE6"/>
    <w:rsid w:val="06232B1A"/>
    <w:rsid w:val="06AE1519"/>
    <w:rsid w:val="06C431CD"/>
    <w:rsid w:val="09F45B36"/>
    <w:rsid w:val="10620725"/>
    <w:rsid w:val="11D84431"/>
    <w:rsid w:val="14270406"/>
    <w:rsid w:val="154702AC"/>
    <w:rsid w:val="15F92B56"/>
    <w:rsid w:val="16605BB1"/>
    <w:rsid w:val="18086AE9"/>
    <w:rsid w:val="18350365"/>
    <w:rsid w:val="1E0016AF"/>
    <w:rsid w:val="2047126B"/>
    <w:rsid w:val="22716FD4"/>
    <w:rsid w:val="234143D1"/>
    <w:rsid w:val="24317690"/>
    <w:rsid w:val="243B4AD7"/>
    <w:rsid w:val="269F264D"/>
    <w:rsid w:val="27384086"/>
    <w:rsid w:val="27C44DE4"/>
    <w:rsid w:val="27F41191"/>
    <w:rsid w:val="281F15E6"/>
    <w:rsid w:val="294B3A70"/>
    <w:rsid w:val="29D12B5A"/>
    <w:rsid w:val="2C695F59"/>
    <w:rsid w:val="2C954FA0"/>
    <w:rsid w:val="2F0B5A17"/>
    <w:rsid w:val="30F00D59"/>
    <w:rsid w:val="39F252BF"/>
    <w:rsid w:val="3B5D312D"/>
    <w:rsid w:val="3B63758E"/>
    <w:rsid w:val="3BA368A3"/>
    <w:rsid w:val="3D0A3041"/>
    <w:rsid w:val="3EC24CA2"/>
    <w:rsid w:val="40317600"/>
    <w:rsid w:val="4398129E"/>
    <w:rsid w:val="45F874CB"/>
    <w:rsid w:val="47174AD8"/>
    <w:rsid w:val="4DCD3D04"/>
    <w:rsid w:val="4DFE4885"/>
    <w:rsid w:val="50A968FE"/>
    <w:rsid w:val="50E33C7D"/>
    <w:rsid w:val="51FA34A1"/>
    <w:rsid w:val="524B7D2C"/>
    <w:rsid w:val="54B16303"/>
    <w:rsid w:val="57796A8E"/>
    <w:rsid w:val="5BA40CF6"/>
    <w:rsid w:val="5C1318BA"/>
    <w:rsid w:val="5E09620B"/>
    <w:rsid w:val="60B30054"/>
    <w:rsid w:val="614222D7"/>
    <w:rsid w:val="64BF64BA"/>
    <w:rsid w:val="68F83728"/>
    <w:rsid w:val="69954F79"/>
    <w:rsid w:val="6A01497D"/>
    <w:rsid w:val="6A364C79"/>
    <w:rsid w:val="6B2802D7"/>
    <w:rsid w:val="6E38373A"/>
    <w:rsid w:val="6EA44CD1"/>
    <w:rsid w:val="74075E5F"/>
    <w:rsid w:val="7A2D1941"/>
    <w:rsid w:val="7E620A7C"/>
    <w:rsid w:val="7F217EFF"/>
    <w:rsid w:val="7F82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5"/>
    <w:qFormat/>
    <w:uiPriority w:val="0"/>
    <w:pPr>
      <w:keepNext/>
      <w:keepLines/>
      <w:spacing w:before="260" w:beforeLines="0" w:after="260" w:afterLines="0" w:line="412"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alloon Text"/>
    <w:basedOn w:val="1"/>
    <w:next w:val="1"/>
    <w:unhideWhenUsed/>
    <w:qFormat/>
    <w:uiPriority w:val="99"/>
    <w:rPr>
      <w:sz w:val="18"/>
      <w:szCs w:val="18"/>
    </w:rPr>
  </w:style>
  <w:style w:type="paragraph" w:styleId="6">
    <w:name w:val="Body Text"/>
    <w:basedOn w:val="1"/>
    <w:qFormat/>
    <w:uiPriority w:val="0"/>
    <w:pPr>
      <w:spacing w:line="360" w:lineRule="auto"/>
    </w:pPr>
    <w:rPr>
      <w:sz w:val="24"/>
      <w:szCs w:val="20"/>
    </w:rPr>
  </w:style>
  <w:style w:type="paragraph" w:styleId="7">
    <w:name w:val="Body Text Indent"/>
    <w:basedOn w:val="1"/>
    <w:qFormat/>
    <w:uiPriority w:val="0"/>
    <w:pPr>
      <w:spacing w:after="120" w:afterLines="0"/>
      <w:ind w:leftChars="200"/>
    </w:pPr>
  </w:style>
  <w:style w:type="paragraph" w:styleId="8">
    <w:name w:val="Date"/>
    <w:basedOn w:val="1"/>
    <w:next w:val="1"/>
    <w:qFormat/>
    <w:uiPriority w:val="0"/>
    <w:rPr>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Body Text Indent 3"/>
    <w:basedOn w:val="1"/>
    <w:qFormat/>
    <w:uiPriority w:val="0"/>
    <w:pPr>
      <w:ind w:firstLine="420" w:firstLineChars="200"/>
    </w:pPr>
    <w:rPr>
      <w:szCs w:val="21"/>
    </w:rPr>
  </w:style>
  <w:style w:type="paragraph" w:styleId="13">
    <w:name w:val="toc 2"/>
    <w:basedOn w:val="1"/>
    <w:next w:val="1"/>
    <w:qFormat/>
    <w:uiPriority w:val="39"/>
    <w:pPr>
      <w:tabs>
        <w:tab w:val="right" w:leader="dot" w:pos="9820"/>
      </w:tabs>
      <w:spacing w:line="240" w:lineRule="atLeast"/>
      <w:ind w:left="420" w:leftChars="200"/>
    </w:pPr>
  </w:style>
  <w:style w:type="paragraph" w:styleId="14">
    <w:name w:val="Normal (Web)"/>
    <w:basedOn w:val="1"/>
    <w:qFormat/>
    <w:uiPriority w:val="0"/>
    <w:pPr>
      <w:widowControl/>
      <w:spacing w:before="100" w:beforeLines="0" w:beforeAutospacing="1" w:after="100" w:afterLines="0" w:afterAutospacing="1"/>
      <w:jc w:val="left"/>
    </w:pPr>
    <w:rPr>
      <w:rFonts w:ascii="&amp;#23435;&amp;#20307;" w:hAnsi="&amp;#23435;&amp;#20307;" w:eastAsia="Arial Unicode MS" w:cs="Arial Unicode MS"/>
      <w:kern w:val="0"/>
      <w:sz w:val="18"/>
      <w:szCs w:val="18"/>
    </w:rPr>
  </w:style>
  <w:style w:type="paragraph" w:styleId="15">
    <w:name w:val="Body Text First Indent 2"/>
    <w:basedOn w:val="7"/>
    <w:next w:val="1"/>
    <w:unhideWhenUsed/>
    <w:qFormat/>
    <w:uiPriority w:val="99"/>
    <w:pPr>
      <w:ind w:firstLine="420" w:firstLineChars="200"/>
    </w:pPr>
  </w:style>
  <w:style w:type="character" w:styleId="18">
    <w:name w:val="page number"/>
    <w:basedOn w:val="17"/>
    <w:qFormat/>
    <w:uiPriority w:val="0"/>
  </w:style>
  <w:style w:type="character" w:styleId="19">
    <w:name w:val="Hyperlink"/>
    <w:qFormat/>
    <w:uiPriority w:val="99"/>
    <w:rPr>
      <w:color w:val="0000FF"/>
      <w:u w:val="none"/>
    </w:rPr>
  </w:style>
  <w:style w:type="paragraph" w:customStyle="1" w:styleId="20">
    <w:name w:val="_Style 5"/>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
    <w:name w:val="正文缩进1"/>
    <w:basedOn w:val="1"/>
    <w:qFormat/>
    <w:uiPriority w:val="0"/>
    <w:pPr>
      <w:adjustRightInd w:val="0"/>
      <w:spacing w:line="360" w:lineRule="atLeast"/>
      <w:ind w:firstLine="420"/>
      <w:textAlignment w:val="baseline"/>
    </w:pPr>
    <w:rPr>
      <w:szCs w:val="20"/>
    </w:rPr>
  </w:style>
  <w:style w:type="paragraph" w:customStyle="1" w:styleId="22">
    <w:name w:val="表格文字"/>
    <w:basedOn w:val="6"/>
    <w:qFormat/>
    <w:uiPriority w:val="0"/>
    <w:pPr>
      <w:adjustRightInd w:val="0"/>
      <w:snapToGrid w:val="0"/>
      <w:spacing w:before="20" w:beforeLines="20" w:after="20" w:afterLines="20" w:line="240" w:lineRule="auto"/>
      <w:jc w:val="left"/>
    </w:pPr>
    <w:rPr>
      <w:rFonts w:ascii="Arial" w:hAnsi="Arial"/>
      <w:kern w:val="0"/>
    </w:rPr>
  </w:style>
  <w:style w:type="character" w:customStyle="1" w:styleId="23">
    <w:name w:val="font21"/>
    <w:qFormat/>
    <w:uiPriority w:val="0"/>
    <w:rPr>
      <w:rFonts w:hint="eastAsia" w:ascii="宋体" w:hAnsi="宋体" w:eastAsia="宋体" w:cs="宋体"/>
      <w:color w:val="000000"/>
      <w:sz w:val="20"/>
      <w:szCs w:val="20"/>
      <w:u w:val="none"/>
    </w:rPr>
  </w:style>
  <w:style w:type="character" w:customStyle="1" w:styleId="24">
    <w:name w:val="font11"/>
    <w:qFormat/>
    <w:uiPriority w:val="0"/>
    <w:rPr>
      <w:rFonts w:ascii="Calibri" w:hAnsi="Calibri" w:cs="Calibri"/>
      <w:color w:val="000000"/>
      <w:sz w:val="20"/>
      <w:szCs w:val="20"/>
      <w:u w:val="none"/>
    </w:rPr>
  </w:style>
  <w:style w:type="character" w:customStyle="1" w:styleId="25">
    <w:name w:val="font51"/>
    <w:basedOn w:val="17"/>
    <w:qFormat/>
    <w:uiPriority w:val="0"/>
    <w:rPr>
      <w:rFonts w:hint="eastAsia" w:ascii="仿宋" w:hAnsi="仿宋" w:eastAsia="仿宋" w:cs="仿宋"/>
      <w:color w:val="FF0000"/>
      <w:sz w:val="22"/>
      <w:szCs w:val="22"/>
      <w:u w:val="none"/>
    </w:rPr>
  </w:style>
  <w:style w:type="character" w:customStyle="1" w:styleId="26">
    <w:name w:val="font41"/>
    <w:basedOn w:val="17"/>
    <w:qFormat/>
    <w:uiPriority w:val="0"/>
    <w:rPr>
      <w:rFonts w:hint="eastAsia" w:ascii="仿宋" w:hAnsi="仿宋" w:eastAsia="仿宋" w:cs="仿宋"/>
      <w:color w:val="000000"/>
      <w:sz w:val="22"/>
      <w:szCs w:val="22"/>
      <w:u w:val="none"/>
    </w:rPr>
  </w:style>
  <w:style w:type="character" w:customStyle="1" w:styleId="27">
    <w:name w:val="font01"/>
    <w:basedOn w:val="17"/>
    <w:qFormat/>
    <w:uiPriority w:val="0"/>
    <w:rPr>
      <w:rFonts w:hint="eastAsia" w:ascii="宋体" w:hAnsi="宋体" w:eastAsia="宋体" w:cs="宋体"/>
      <w:color w:val="000000"/>
      <w:sz w:val="22"/>
      <w:szCs w:val="22"/>
      <w:u w:val="none"/>
    </w:rPr>
  </w:style>
  <w:style w:type="character" w:customStyle="1" w:styleId="28">
    <w:name w:val="font71"/>
    <w:basedOn w:val="17"/>
    <w:qFormat/>
    <w:uiPriority w:val="0"/>
    <w:rPr>
      <w:rFonts w:ascii="Arial" w:hAnsi="Arial" w:cs="Arial"/>
      <w:color w:val="000000"/>
      <w:sz w:val="22"/>
      <w:szCs w:val="22"/>
      <w:u w:val="none"/>
    </w:rPr>
  </w:style>
  <w:style w:type="paragraph" w:customStyle="1" w:styleId="2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0">
    <w:name w:val="font101"/>
    <w:basedOn w:val="17"/>
    <w:qFormat/>
    <w:uiPriority w:val="0"/>
    <w:rPr>
      <w:rFonts w:hint="eastAsia" w:ascii="宋体" w:hAnsi="宋体" w:eastAsia="宋体" w:cs="宋体"/>
      <w:color w:val="FF0000"/>
      <w:sz w:val="22"/>
      <w:szCs w:val="22"/>
      <w:u w:val="none"/>
    </w:rPr>
  </w:style>
  <w:style w:type="character" w:customStyle="1" w:styleId="31">
    <w:name w:val="font61"/>
    <w:basedOn w:val="17"/>
    <w:qFormat/>
    <w:uiPriority w:val="0"/>
    <w:rPr>
      <w:rFonts w:hint="eastAsia" w:ascii="宋体" w:hAnsi="宋体" w:eastAsia="宋体" w:cs="宋体"/>
      <w:color w:val="000000"/>
      <w:sz w:val="22"/>
      <w:szCs w:val="22"/>
      <w:u w:val="none"/>
    </w:rPr>
  </w:style>
  <w:style w:type="character" w:customStyle="1" w:styleId="32">
    <w:name w:val="font112"/>
    <w:basedOn w:val="17"/>
    <w:qFormat/>
    <w:uiPriority w:val="0"/>
    <w:rPr>
      <w:rFonts w:ascii="Calibri" w:hAnsi="Calibri" w:cs="Calibri"/>
      <w:color w:val="000000"/>
      <w:sz w:val="22"/>
      <w:szCs w:val="22"/>
      <w:u w:val="none"/>
    </w:rPr>
  </w:style>
  <w:style w:type="paragraph" w:customStyle="1" w:styleId="33">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Default"/>
    <w:next w:val="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标题 2 Char"/>
    <w:basedOn w:val="17"/>
    <w:link w:val="3"/>
    <w:qFormat/>
    <w:uiPriority w:val="0"/>
    <w:rPr>
      <w:rFonts w:ascii="Arial" w:hAnsi="Arial" w:eastAsia="黑体"/>
      <w:b/>
      <w:bCs/>
      <w:sz w:val="32"/>
      <w:szCs w:val="32"/>
    </w:rPr>
  </w:style>
  <w:style w:type="character" w:customStyle="1" w:styleId="36">
    <w:name w:val="font111"/>
    <w:basedOn w:val="1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173</Words>
  <Characters>204</Characters>
  <Lines>0</Lines>
  <Paragraphs>0</Paragraphs>
  <TotalTime>55</TotalTime>
  <ScaleCrop>false</ScaleCrop>
  <LinksUpToDate>false</LinksUpToDate>
  <CharactersWithSpaces>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2024-07-08T06:18:00Z</dcterms:created>
  <dc:creator>13258</dc:creator>
  <cp:lastModifiedBy>金延春</cp:lastModifiedBy>
  <cp:lastPrinted>2024-11-27T00:29:00Z</cp:lastPrinted>
  <dcterms:modified xsi:type="dcterms:W3CDTF">2025-07-09T06:19:08Z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BCF22A4C61204641BBDEF2C7530D5032_13</vt:lpwstr>
  </property>
  <property fmtid="{D5CDD505-2E9C-101B-9397-08002B2CF9AE}" pid="4" name="KSOTemplateDocerSaveRecord">
    <vt:lpwstr>eyJoZGlkIjoiNGY2OTVjY2UxNmUxNTY1ZjUyNmExNTc5YjI4NWQ5ZDkiLCJ1c2VySWQiOiIzNDE3MDEwODQifQ==</vt:lpwstr>
  </property>
</Properties>
</file>