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8863C17">
      <w:pPr>
        <w:tabs>
          <w:tab w:val="left" w:pos="1710"/>
        </w:tabs>
        <w:spacing w:line="360" w:lineRule="auto"/>
        <w:rPr>
          <w:rFonts w:hint="eastAsia" w:ascii="楷体" w:hAnsi="楷体" w:eastAsia="楷体" w:cs="楷体"/>
          <w:highlight w:val="none"/>
        </w:rPr>
      </w:pPr>
      <w:bookmarkStart w:id="0" w:name="_Toc183682338"/>
      <w:bookmarkStart w:id="1" w:name="_Toc217446030"/>
    </w:p>
    <w:p w14:paraId="6F1A0FDE">
      <w:pPr>
        <w:spacing w:line="360" w:lineRule="auto"/>
        <w:rPr>
          <w:rFonts w:hint="eastAsia" w:ascii="楷体" w:hAnsi="楷体" w:eastAsia="楷体" w:cs="楷体"/>
          <w:highlight w:val="none"/>
        </w:rPr>
      </w:pPr>
    </w:p>
    <w:p w14:paraId="79C52DE8">
      <w:pPr>
        <w:spacing w:line="360" w:lineRule="auto"/>
        <w:rPr>
          <w:rFonts w:hint="eastAsia" w:ascii="楷体" w:hAnsi="楷体" w:eastAsia="楷体" w:cs="楷体"/>
          <w:highlight w:val="none"/>
        </w:rPr>
      </w:pPr>
    </w:p>
    <w:p w14:paraId="53DE89DF">
      <w:pPr>
        <w:pStyle w:val="239"/>
        <w:shd w:val="clear" w:color="auto" w:fill="FFFFFF"/>
        <w:spacing w:before="0" w:beforeAutospacing="0" w:after="0" w:afterAutospacing="0" w:line="360" w:lineRule="auto"/>
        <w:jc w:val="center"/>
        <w:rPr>
          <w:rStyle w:val="55"/>
          <w:rFonts w:hint="eastAsia" w:ascii="楷体" w:hAnsi="楷体" w:eastAsia="楷体" w:cs="楷体"/>
          <w:color w:val="auto"/>
          <w:sz w:val="52"/>
          <w:szCs w:val="56"/>
          <w:highlight w:val="none"/>
        </w:rPr>
      </w:pPr>
      <w:r>
        <w:rPr>
          <w:rStyle w:val="55"/>
          <w:rFonts w:hint="eastAsia" w:ascii="楷体" w:hAnsi="楷体" w:eastAsia="楷体" w:cs="楷体"/>
          <w:color w:val="auto"/>
          <w:sz w:val="52"/>
          <w:szCs w:val="56"/>
          <w:highlight w:val="none"/>
          <w:lang w:val="en-US" w:eastAsia="zh-CN"/>
        </w:rPr>
        <w:t xml:space="preserve">长岭县财政局造价咨询机构及财务决算机构框架协议征集项目 </w:t>
      </w:r>
    </w:p>
    <w:p w14:paraId="37848A58">
      <w:pPr>
        <w:pStyle w:val="239"/>
        <w:shd w:val="clear" w:color="auto" w:fill="FFFFFF"/>
        <w:spacing w:before="0" w:beforeAutospacing="0" w:after="0" w:afterAutospacing="0" w:line="360" w:lineRule="auto"/>
        <w:jc w:val="center"/>
        <w:rPr>
          <w:rStyle w:val="55"/>
          <w:rFonts w:hint="eastAsia" w:ascii="楷体" w:hAnsi="楷体" w:eastAsia="楷体" w:cs="楷体"/>
          <w:color w:val="auto"/>
          <w:sz w:val="30"/>
          <w:szCs w:val="30"/>
          <w:highlight w:val="none"/>
        </w:rPr>
      </w:pPr>
    </w:p>
    <w:p w14:paraId="049018E5">
      <w:pPr>
        <w:pStyle w:val="239"/>
        <w:shd w:val="clear" w:color="auto" w:fill="FFFFFF"/>
        <w:spacing w:before="0" w:beforeAutospacing="0" w:after="0" w:afterAutospacing="0" w:line="360" w:lineRule="auto"/>
        <w:jc w:val="center"/>
        <w:rPr>
          <w:rStyle w:val="55"/>
          <w:rFonts w:hint="eastAsia" w:ascii="楷体" w:hAnsi="楷体" w:eastAsia="楷体" w:cs="楷体"/>
          <w:color w:val="auto"/>
          <w:sz w:val="96"/>
          <w:szCs w:val="56"/>
          <w:highlight w:val="none"/>
        </w:rPr>
      </w:pPr>
      <w:r>
        <w:rPr>
          <w:rStyle w:val="55"/>
          <w:rFonts w:hint="eastAsia" w:ascii="楷体" w:hAnsi="楷体" w:eastAsia="楷体" w:cs="楷体"/>
          <w:color w:val="auto"/>
          <w:sz w:val="96"/>
          <w:szCs w:val="56"/>
          <w:highlight w:val="none"/>
        </w:rPr>
        <w:t>征 集 文 件</w:t>
      </w:r>
    </w:p>
    <w:p w14:paraId="25E350DE">
      <w:pPr>
        <w:pStyle w:val="239"/>
        <w:shd w:val="clear" w:color="auto" w:fill="FFFFFF"/>
        <w:spacing w:before="0" w:beforeAutospacing="0" w:after="0" w:afterAutospacing="0" w:line="360" w:lineRule="auto"/>
        <w:jc w:val="center"/>
        <w:rPr>
          <w:rStyle w:val="55"/>
          <w:rFonts w:hint="eastAsia" w:ascii="楷体" w:hAnsi="楷体" w:eastAsia="楷体" w:cs="楷体"/>
          <w:color w:val="auto"/>
          <w:sz w:val="36"/>
          <w:szCs w:val="36"/>
          <w:highlight w:val="none"/>
          <w:lang w:val="en-US" w:eastAsia="zh-CN"/>
        </w:rPr>
      </w:pPr>
      <w:r>
        <w:rPr>
          <w:rStyle w:val="55"/>
          <w:rFonts w:hint="eastAsia" w:ascii="楷体" w:hAnsi="楷体" w:eastAsia="楷体" w:cs="楷体"/>
          <w:color w:val="auto"/>
          <w:sz w:val="36"/>
          <w:szCs w:val="36"/>
          <w:highlight w:val="none"/>
        </w:rPr>
        <w:t>项目编号：</w:t>
      </w:r>
      <w:r>
        <w:rPr>
          <w:rStyle w:val="55"/>
          <w:rFonts w:hint="eastAsia" w:ascii="楷体" w:hAnsi="楷体" w:eastAsia="楷体" w:cs="楷体"/>
          <w:color w:val="auto"/>
          <w:sz w:val="36"/>
          <w:szCs w:val="36"/>
          <w:highlight w:val="none"/>
          <w:lang w:val="en-US" w:eastAsia="zh-CN"/>
        </w:rPr>
        <w:t>JLYA-2025-064-FW</w:t>
      </w:r>
    </w:p>
    <w:p w14:paraId="3B703468">
      <w:pPr>
        <w:pStyle w:val="239"/>
        <w:shd w:val="clear" w:color="auto" w:fill="FFFFFF"/>
        <w:spacing w:before="0" w:beforeAutospacing="0" w:after="0" w:afterAutospacing="0" w:line="360" w:lineRule="auto"/>
        <w:jc w:val="center"/>
        <w:rPr>
          <w:rStyle w:val="55"/>
          <w:rFonts w:hint="eastAsia" w:ascii="楷体" w:hAnsi="楷体" w:eastAsia="楷体" w:cs="楷体"/>
          <w:color w:val="auto"/>
          <w:sz w:val="36"/>
          <w:szCs w:val="36"/>
          <w:highlight w:val="none"/>
          <w:lang w:val="en-US" w:eastAsia="zh-CN"/>
        </w:rPr>
      </w:pPr>
    </w:p>
    <w:p w14:paraId="024F9C5C">
      <w:pPr>
        <w:pStyle w:val="239"/>
        <w:shd w:val="clear" w:color="auto" w:fill="FFFFFF"/>
        <w:spacing w:before="0" w:beforeAutospacing="0" w:after="0" w:afterAutospacing="0" w:line="360" w:lineRule="auto"/>
        <w:jc w:val="center"/>
        <w:rPr>
          <w:rStyle w:val="55"/>
          <w:rFonts w:hint="eastAsia" w:ascii="楷体" w:hAnsi="楷体" w:eastAsia="楷体" w:cs="楷体"/>
          <w:color w:val="auto"/>
          <w:sz w:val="36"/>
          <w:szCs w:val="36"/>
          <w:highlight w:val="none"/>
          <w:lang w:val="en-US" w:eastAsia="zh-CN"/>
        </w:rPr>
      </w:pPr>
      <w:r>
        <w:rPr>
          <w:rFonts w:hint="eastAsia" w:ascii="楷体_GB2312" w:hAnsi="华文楷体" w:eastAsia="楷体_GB2312"/>
          <w:sz w:val="44"/>
          <w:szCs w:val="44"/>
          <w:highlight w:val="none"/>
        </w:rPr>
        <w:drawing>
          <wp:inline distT="0" distB="0" distL="114300" distR="114300">
            <wp:extent cx="2619375" cy="1717675"/>
            <wp:effectExtent l="0" t="0" r="9525" b="15875"/>
            <wp:docPr id="6" name="图片 6" descr="tay951014 -亿安建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tay951014 -亿安建设"/>
                    <pic:cNvPicPr>
                      <a:picLocks noChangeAspect="1"/>
                    </pic:cNvPicPr>
                  </pic:nvPicPr>
                  <pic:blipFill>
                    <a:blip r:embed="rId20"/>
                    <a:stretch>
                      <a:fillRect/>
                    </a:stretch>
                  </pic:blipFill>
                  <pic:spPr>
                    <a:xfrm>
                      <a:off x="0" y="0"/>
                      <a:ext cx="2619375" cy="1717675"/>
                    </a:xfrm>
                    <a:prstGeom prst="rect">
                      <a:avLst/>
                    </a:prstGeom>
                    <a:noFill/>
                    <a:ln>
                      <a:noFill/>
                    </a:ln>
                  </pic:spPr>
                </pic:pic>
              </a:graphicData>
            </a:graphic>
          </wp:inline>
        </w:drawing>
      </w:r>
    </w:p>
    <w:p w14:paraId="22D728C1">
      <w:pPr>
        <w:pStyle w:val="239"/>
        <w:shd w:val="clear" w:color="auto" w:fill="FFFFFF"/>
        <w:spacing w:before="0" w:beforeAutospacing="0" w:after="0" w:afterAutospacing="0" w:line="360" w:lineRule="auto"/>
        <w:jc w:val="center"/>
        <w:rPr>
          <w:rStyle w:val="55"/>
          <w:rFonts w:hint="eastAsia" w:ascii="楷体" w:hAnsi="楷体" w:eastAsia="楷体" w:cs="楷体"/>
          <w:color w:val="auto"/>
          <w:sz w:val="30"/>
          <w:szCs w:val="30"/>
          <w:highlight w:val="none"/>
        </w:rPr>
      </w:pPr>
    </w:p>
    <w:p w14:paraId="51C1503D">
      <w:pPr>
        <w:pStyle w:val="239"/>
        <w:shd w:val="clear" w:color="auto" w:fill="FFFFFF"/>
        <w:spacing w:before="0" w:beforeAutospacing="0" w:after="0" w:afterAutospacing="0" w:line="360" w:lineRule="auto"/>
        <w:jc w:val="center"/>
        <w:rPr>
          <w:rStyle w:val="55"/>
          <w:rFonts w:hint="eastAsia" w:ascii="楷体" w:hAnsi="楷体" w:eastAsia="楷体" w:cs="楷体"/>
          <w:color w:val="auto"/>
          <w:sz w:val="36"/>
          <w:szCs w:val="36"/>
          <w:highlight w:val="none"/>
          <w:lang w:val="en-US" w:eastAsia="zh-CN"/>
        </w:rPr>
      </w:pPr>
      <w:r>
        <w:rPr>
          <w:rStyle w:val="55"/>
          <w:rFonts w:hint="eastAsia" w:ascii="楷体" w:hAnsi="楷体" w:eastAsia="楷体" w:cs="楷体"/>
          <w:color w:val="auto"/>
          <w:sz w:val="36"/>
          <w:szCs w:val="36"/>
          <w:highlight w:val="none"/>
          <w:lang w:val="en-US" w:eastAsia="zh-CN"/>
        </w:rPr>
        <w:t>征集人：长岭县财政局</w:t>
      </w:r>
    </w:p>
    <w:p w14:paraId="279251F8">
      <w:pPr>
        <w:pStyle w:val="23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center"/>
        <w:textAlignment w:val="auto"/>
        <w:rPr>
          <w:rStyle w:val="55"/>
          <w:rFonts w:hint="eastAsia" w:ascii="楷体" w:hAnsi="楷体" w:eastAsia="楷体" w:cs="楷体"/>
          <w:color w:val="auto"/>
          <w:sz w:val="36"/>
          <w:szCs w:val="36"/>
          <w:highlight w:val="none"/>
          <w:lang w:val="en-US" w:eastAsia="zh-CN"/>
        </w:rPr>
      </w:pPr>
    </w:p>
    <w:p w14:paraId="25672508">
      <w:pPr>
        <w:pStyle w:val="239"/>
        <w:shd w:val="clear" w:color="auto" w:fill="FFFFFF"/>
        <w:spacing w:before="0" w:beforeAutospacing="0" w:after="0" w:afterAutospacing="0" w:line="360" w:lineRule="auto"/>
        <w:jc w:val="center"/>
        <w:rPr>
          <w:rStyle w:val="55"/>
          <w:rFonts w:hint="default" w:ascii="楷体" w:hAnsi="楷体" w:eastAsia="楷体" w:cs="楷体"/>
          <w:color w:val="auto"/>
          <w:sz w:val="36"/>
          <w:szCs w:val="36"/>
          <w:highlight w:val="none"/>
          <w:lang w:val="en-US" w:eastAsia="zh-CN"/>
        </w:rPr>
      </w:pPr>
      <w:r>
        <w:rPr>
          <w:rStyle w:val="55"/>
          <w:rFonts w:hint="eastAsia" w:ascii="楷体" w:hAnsi="楷体" w:eastAsia="楷体" w:cs="楷体"/>
          <w:color w:val="auto"/>
          <w:sz w:val="36"/>
          <w:szCs w:val="36"/>
          <w:highlight w:val="none"/>
          <w:lang w:val="en-US" w:eastAsia="zh-CN"/>
        </w:rPr>
        <w:t>征集代理机构：吉林省亿安建设项目管理有限公司</w:t>
      </w:r>
    </w:p>
    <w:p w14:paraId="04D099C4">
      <w:pPr>
        <w:pStyle w:val="239"/>
        <w:shd w:val="clear" w:color="auto" w:fill="FFFFFF"/>
        <w:spacing w:before="0" w:beforeAutospacing="0" w:after="0" w:afterAutospacing="0" w:line="360" w:lineRule="auto"/>
        <w:rPr>
          <w:rStyle w:val="55"/>
          <w:rFonts w:hint="eastAsia" w:ascii="楷体" w:hAnsi="楷体" w:eastAsia="楷体" w:cs="楷体"/>
          <w:color w:val="auto"/>
          <w:sz w:val="36"/>
          <w:szCs w:val="36"/>
          <w:highlight w:val="none"/>
        </w:rPr>
      </w:pPr>
    </w:p>
    <w:p w14:paraId="211814A8">
      <w:pPr>
        <w:pStyle w:val="239"/>
        <w:shd w:val="clear" w:color="auto" w:fill="FFFFFF"/>
        <w:spacing w:before="0" w:beforeAutospacing="0" w:after="0" w:afterAutospacing="0" w:line="360" w:lineRule="auto"/>
        <w:jc w:val="center"/>
        <w:rPr>
          <w:rStyle w:val="55"/>
          <w:rFonts w:hint="eastAsia" w:ascii="楷体" w:hAnsi="楷体" w:eastAsia="楷体" w:cs="楷体"/>
          <w:color w:val="auto"/>
          <w:sz w:val="36"/>
          <w:szCs w:val="36"/>
          <w:highlight w:val="none"/>
        </w:rPr>
      </w:pPr>
      <w:r>
        <w:rPr>
          <w:rStyle w:val="55"/>
          <w:rFonts w:hint="eastAsia" w:ascii="楷体" w:hAnsi="楷体" w:eastAsia="楷体" w:cs="楷体"/>
          <w:color w:val="auto"/>
          <w:sz w:val="36"/>
          <w:szCs w:val="36"/>
          <w:highlight w:val="none"/>
          <w:lang w:val="en-US" w:eastAsia="zh-CN"/>
        </w:rPr>
        <w:t>二零二五</w:t>
      </w:r>
      <w:r>
        <w:rPr>
          <w:rStyle w:val="55"/>
          <w:rFonts w:hint="eastAsia" w:ascii="楷体" w:hAnsi="楷体" w:eastAsia="楷体" w:cs="楷体"/>
          <w:color w:val="auto"/>
          <w:sz w:val="36"/>
          <w:szCs w:val="36"/>
          <w:highlight w:val="none"/>
        </w:rPr>
        <w:t>年</w:t>
      </w:r>
      <w:r>
        <w:rPr>
          <w:rStyle w:val="55"/>
          <w:rFonts w:hint="eastAsia" w:ascii="楷体" w:hAnsi="楷体" w:eastAsia="楷体" w:cs="楷体"/>
          <w:color w:val="auto"/>
          <w:sz w:val="36"/>
          <w:szCs w:val="36"/>
          <w:highlight w:val="none"/>
          <w:lang w:val="en-US" w:eastAsia="zh-CN"/>
        </w:rPr>
        <w:t>七</w:t>
      </w:r>
      <w:r>
        <w:rPr>
          <w:rStyle w:val="55"/>
          <w:rFonts w:hint="eastAsia" w:ascii="楷体" w:hAnsi="楷体" w:eastAsia="楷体" w:cs="楷体"/>
          <w:color w:val="auto"/>
          <w:sz w:val="36"/>
          <w:szCs w:val="36"/>
          <w:highlight w:val="none"/>
        </w:rPr>
        <w:t>月</w:t>
      </w:r>
    </w:p>
    <w:p w14:paraId="54E2BAB6">
      <w:pPr>
        <w:pStyle w:val="222"/>
        <w:shd w:val="clear" w:color="auto" w:fill="FFFFFF"/>
        <w:spacing w:beforeAutospacing="0" w:afterAutospacing="0"/>
        <w:ind w:firstLine="723" w:firstLineChars="200"/>
        <w:jc w:val="center"/>
        <w:rPr>
          <w:rStyle w:val="55"/>
          <w:rFonts w:hint="eastAsia"/>
          <w:color w:val="000000"/>
          <w:sz w:val="36"/>
          <w:szCs w:val="36"/>
          <w:highlight w:val="none"/>
        </w:rPr>
      </w:pPr>
      <w:r>
        <w:rPr>
          <w:rStyle w:val="55"/>
          <w:rFonts w:hint="eastAsia"/>
          <w:color w:val="000000"/>
          <w:sz w:val="36"/>
          <w:szCs w:val="36"/>
          <w:highlight w:val="none"/>
        </w:rPr>
        <w:t>目  录</w:t>
      </w:r>
    </w:p>
    <w:p w14:paraId="73E35869">
      <w:pPr>
        <w:pStyle w:val="222"/>
        <w:shd w:val="clear" w:color="auto" w:fill="FFFFFF"/>
        <w:spacing w:beforeAutospacing="0" w:afterAutospacing="0"/>
        <w:ind w:firstLine="723" w:firstLineChars="200"/>
        <w:jc w:val="center"/>
        <w:rPr>
          <w:rStyle w:val="55"/>
          <w:rFonts w:hint="eastAsia"/>
          <w:color w:val="000000"/>
          <w:sz w:val="36"/>
          <w:szCs w:val="36"/>
          <w:highlight w:val="none"/>
        </w:rPr>
      </w:pPr>
    </w:p>
    <w:p w14:paraId="2CD82773">
      <w:pPr>
        <w:pStyle w:val="222"/>
        <w:shd w:val="clear" w:color="auto" w:fill="FFFFFF"/>
        <w:spacing w:beforeAutospacing="0" w:afterAutospacing="0"/>
        <w:ind w:firstLine="723" w:firstLineChars="200"/>
        <w:jc w:val="center"/>
        <w:rPr>
          <w:rStyle w:val="55"/>
          <w:rFonts w:hint="eastAsia"/>
          <w:color w:val="000000"/>
          <w:sz w:val="36"/>
          <w:szCs w:val="36"/>
          <w:highlight w:val="none"/>
        </w:rPr>
      </w:pPr>
    </w:p>
    <w:p w14:paraId="7B6CFD4A">
      <w:pPr>
        <w:pStyle w:val="222"/>
        <w:shd w:val="clear" w:color="auto" w:fill="FFFFFF"/>
        <w:spacing w:beforeAutospacing="0" w:afterAutospacing="0" w:line="480" w:lineRule="auto"/>
        <w:rPr>
          <w:rStyle w:val="55"/>
          <w:rFonts w:hint="eastAsia" w:ascii="Times New Roman" w:hAnsi="Times New Roman" w:cs="Times New Roman"/>
          <w:b w:val="0"/>
          <w:color w:val="000000"/>
          <w:sz w:val="32"/>
          <w:szCs w:val="32"/>
          <w:highlight w:val="none"/>
        </w:rPr>
      </w:pPr>
      <w:r>
        <w:rPr>
          <w:rStyle w:val="55"/>
          <w:rFonts w:hint="eastAsia" w:ascii="Times New Roman" w:hAnsi="Times New Roman" w:cs="Times New Roman"/>
          <w:b w:val="0"/>
          <w:color w:val="000000"/>
          <w:sz w:val="32"/>
          <w:szCs w:val="32"/>
          <w:highlight w:val="none"/>
        </w:rPr>
        <w:fldChar w:fldCharType="begin"/>
      </w:r>
      <w:r>
        <w:rPr>
          <w:rStyle w:val="55"/>
          <w:rFonts w:hint="eastAsia" w:ascii="Times New Roman" w:hAnsi="Times New Roman" w:cs="Times New Roman"/>
          <w:b w:val="0"/>
          <w:color w:val="000000"/>
          <w:sz w:val="32"/>
          <w:szCs w:val="32"/>
          <w:highlight w:val="none"/>
        </w:rPr>
        <w:instrText xml:space="preserve"> TOC \o "1-1" \h \z \u </w:instrText>
      </w:r>
      <w:r>
        <w:rPr>
          <w:rStyle w:val="55"/>
          <w:rFonts w:hint="eastAsia" w:ascii="Times New Roman" w:hAnsi="Times New Roman" w:cs="Times New Roman"/>
          <w:b w:val="0"/>
          <w:color w:val="000000"/>
          <w:sz w:val="32"/>
          <w:szCs w:val="32"/>
          <w:highlight w:val="none"/>
        </w:rPr>
        <w:fldChar w:fldCharType="separate"/>
      </w:r>
      <w:r>
        <w:rPr>
          <w:highlight w:val="none"/>
        </w:rPr>
        <w:fldChar w:fldCharType="begin"/>
      </w:r>
      <w:r>
        <w:rPr>
          <w:highlight w:val="none"/>
        </w:rPr>
        <w:instrText xml:space="preserve"> HYPERLINK \l "_Toc13891" </w:instrText>
      </w:r>
      <w:r>
        <w:rPr>
          <w:highlight w:val="none"/>
        </w:rPr>
        <w:fldChar w:fldCharType="separate"/>
      </w:r>
      <w:r>
        <w:rPr>
          <w:rStyle w:val="55"/>
          <w:rFonts w:hint="eastAsia" w:ascii="Times New Roman" w:hAnsi="Times New Roman" w:cs="Times New Roman"/>
          <w:b w:val="0"/>
          <w:color w:val="000000"/>
          <w:sz w:val="32"/>
          <w:szCs w:val="32"/>
          <w:highlight w:val="none"/>
        </w:rPr>
        <w:t>第一章  征集公告</w:t>
      </w:r>
      <w:r>
        <w:rPr>
          <w:rStyle w:val="55"/>
          <w:rFonts w:hint="eastAsia" w:ascii="Times New Roman" w:hAnsi="Times New Roman" w:cs="Times New Roman"/>
          <w:b w:val="0"/>
          <w:color w:val="000000"/>
          <w:sz w:val="32"/>
          <w:szCs w:val="32"/>
          <w:highlight w:val="none"/>
        </w:rPr>
        <w:fldChar w:fldCharType="end"/>
      </w:r>
    </w:p>
    <w:p w14:paraId="21B8641D">
      <w:pPr>
        <w:pStyle w:val="222"/>
        <w:shd w:val="clear" w:color="auto" w:fill="FFFFFF"/>
        <w:spacing w:beforeAutospacing="0" w:afterAutospacing="0" w:line="480" w:lineRule="auto"/>
        <w:rPr>
          <w:rStyle w:val="55"/>
          <w:rFonts w:hint="eastAsia" w:ascii="Times New Roman" w:hAnsi="Times New Roman" w:cs="Times New Roman"/>
          <w:b w:val="0"/>
          <w:color w:val="000000"/>
          <w:sz w:val="32"/>
          <w:szCs w:val="32"/>
          <w:highlight w:val="none"/>
        </w:rPr>
      </w:pPr>
      <w:r>
        <w:rPr>
          <w:highlight w:val="none"/>
        </w:rPr>
        <w:fldChar w:fldCharType="begin"/>
      </w:r>
      <w:r>
        <w:rPr>
          <w:highlight w:val="none"/>
        </w:rPr>
        <w:instrText xml:space="preserve"> HYPERLINK \l "_Toc17074" </w:instrText>
      </w:r>
      <w:r>
        <w:rPr>
          <w:highlight w:val="none"/>
        </w:rPr>
        <w:fldChar w:fldCharType="separate"/>
      </w:r>
      <w:r>
        <w:rPr>
          <w:rStyle w:val="55"/>
          <w:rFonts w:hint="eastAsia" w:ascii="Times New Roman" w:hAnsi="Times New Roman" w:cs="Times New Roman"/>
          <w:b w:val="0"/>
          <w:color w:val="000000"/>
          <w:sz w:val="32"/>
          <w:szCs w:val="32"/>
          <w:highlight w:val="none"/>
        </w:rPr>
        <w:t>第二章  采购需求</w:t>
      </w:r>
      <w:r>
        <w:rPr>
          <w:rStyle w:val="55"/>
          <w:rFonts w:hint="eastAsia" w:ascii="Times New Roman" w:hAnsi="Times New Roman" w:cs="Times New Roman"/>
          <w:b w:val="0"/>
          <w:color w:val="000000"/>
          <w:sz w:val="32"/>
          <w:szCs w:val="32"/>
          <w:highlight w:val="none"/>
        </w:rPr>
        <w:fldChar w:fldCharType="end"/>
      </w:r>
    </w:p>
    <w:p w14:paraId="7F578B23">
      <w:pPr>
        <w:pStyle w:val="222"/>
        <w:shd w:val="clear" w:color="auto" w:fill="FFFFFF"/>
        <w:spacing w:beforeAutospacing="0" w:afterAutospacing="0" w:line="480" w:lineRule="auto"/>
        <w:rPr>
          <w:rStyle w:val="55"/>
          <w:rFonts w:hint="eastAsia" w:ascii="Times New Roman" w:hAnsi="Times New Roman" w:cs="Times New Roman"/>
          <w:b w:val="0"/>
          <w:color w:val="000000"/>
          <w:sz w:val="32"/>
          <w:szCs w:val="32"/>
          <w:highlight w:val="none"/>
        </w:rPr>
      </w:pPr>
      <w:r>
        <w:rPr>
          <w:highlight w:val="none"/>
        </w:rPr>
        <w:fldChar w:fldCharType="begin"/>
      </w:r>
      <w:r>
        <w:rPr>
          <w:highlight w:val="none"/>
        </w:rPr>
        <w:instrText xml:space="preserve"> HYPERLINK \l "_Toc13692" </w:instrText>
      </w:r>
      <w:r>
        <w:rPr>
          <w:highlight w:val="none"/>
        </w:rPr>
        <w:fldChar w:fldCharType="separate"/>
      </w:r>
      <w:r>
        <w:rPr>
          <w:rStyle w:val="55"/>
          <w:rFonts w:hint="eastAsia" w:ascii="Times New Roman" w:hAnsi="Times New Roman" w:cs="Times New Roman"/>
          <w:b w:val="0"/>
          <w:color w:val="000000"/>
          <w:sz w:val="32"/>
          <w:szCs w:val="32"/>
          <w:highlight w:val="none"/>
        </w:rPr>
        <w:t xml:space="preserve">第三章  </w:t>
      </w:r>
      <w:r>
        <w:rPr>
          <w:rStyle w:val="55"/>
          <w:rFonts w:hint="eastAsia" w:ascii="Times New Roman" w:hAnsi="Times New Roman" w:cs="Times New Roman"/>
          <w:b w:val="0"/>
          <w:color w:val="000000"/>
          <w:sz w:val="32"/>
          <w:szCs w:val="32"/>
          <w:highlight w:val="none"/>
          <w:lang w:eastAsia="zh-CN"/>
        </w:rPr>
        <w:t>申请人</w:t>
      </w:r>
      <w:r>
        <w:rPr>
          <w:rStyle w:val="55"/>
          <w:rFonts w:hint="eastAsia" w:ascii="Times New Roman" w:hAnsi="Times New Roman" w:cs="Times New Roman"/>
          <w:b w:val="0"/>
          <w:color w:val="000000"/>
          <w:sz w:val="32"/>
          <w:szCs w:val="32"/>
          <w:highlight w:val="none"/>
        </w:rPr>
        <w:t>须知</w:t>
      </w:r>
      <w:r>
        <w:rPr>
          <w:rStyle w:val="55"/>
          <w:rFonts w:hint="eastAsia" w:ascii="Times New Roman" w:hAnsi="Times New Roman" w:cs="Times New Roman"/>
          <w:b w:val="0"/>
          <w:color w:val="000000"/>
          <w:sz w:val="32"/>
          <w:szCs w:val="32"/>
          <w:highlight w:val="none"/>
        </w:rPr>
        <w:fldChar w:fldCharType="end"/>
      </w:r>
    </w:p>
    <w:p w14:paraId="3703F9BD">
      <w:pPr>
        <w:pStyle w:val="222"/>
        <w:shd w:val="clear" w:color="auto" w:fill="FFFFFF"/>
        <w:spacing w:beforeAutospacing="0" w:afterAutospacing="0" w:line="480" w:lineRule="auto"/>
        <w:rPr>
          <w:rStyle w:val="55"/>
          <w:rFonts w:hint="eastAsia" w:ascii="Times New Roman" w:hAnsi="Times New Roman" w:cs="Times New Roman"/>
          <w:b w:val="0"/>
          <w:color w:val="000000"/>
          <w:sz w:val="32"/>
          <w:szCs w:val="32"/>
          <w:highlight w:val="none"/>
        </w:rPr>
      </w:pPr>
      <w:r>
        <w:rPr>
          <w:highlight w:val="none"/>
        </w:rPr>
        <w:fldChar w:fldCharType="begin"/>
      </w:r>
      <w:r>
        <w:rPr>
          <w:highlight w:val="none"/>
        </w:rPr>
        <w:instrText xml:space="preserve"> HYPERLINK \l "_Toc17164" </w:instrText>
      </w:r>
      <w:r>
        <w:rPr>
          <w:highlight w:val="none"/>
        </w:rPr>
        <w:fldChar w:fldCharType="separate"/>
      </w:r>
      <w:r>
        <w:rPr>
          <w:rStyle w:val="55"/>
          <w:rFonts w:hint="eastAsia" w:ascii="Times New Roman" w:hAnsi="Times New Roman" w:cs="Times New Roman"/>
          <w:b w:val="0"/>
          <w:color w:val="000000"/>
          <w:sz w:val="32"/>
          <w:szCs w:val="32"/>
          <w:highlight w:val="none"/>
        </w:rPr>
        <w:t>第四章  评审方法及标准</w:t>
      </w:r>
      <w:r>
        <w:rPr>
          <w:rStyle w:val="55"/>
          <w:rFonts w:hint="eastAsia" w:ascii="Times New Roman" w:hAnsi="Times New Roman" w:cs="Times New Roman"/>
          <w:b w:val="0"/>
          <w:color w:val="000000"/>
          <w:sz w:val="32"/>
          <w:szCs w:val="32"/>
          <w:highlight w:val="none"/>
        </w:rPr>
        <w:fldChar w:fldCharType="end"/>
      </w:r>
    </w:p>
    <w:p w14:paraId="4EFEDD05">
      <w:pPr>
        <w:pStyle w:val="222"/>
        <w:shd w:val="clear" w:color="auto" w:fill="FFFFFF"/>
        <w:spacing w:beforeAutospacing="0" w:afterAutospacing="0" w:line="480" w:lineRule="auto"/>
        <w:rPr>
          <w:rStyle w:val="55"/>
          <w:rFonts w:hint="eastAsia" w:ascii="Times New Roman" w:hAnsi="Times New Roman" w:cs="Times New Roman"/>
          <w:b w:val="0"/>
          <w:color w:val="000000"/>
          <w:sz w:val="32"/>
          <w:szCs w:val="32"/>
          <w:highlight w:val="none"/>
        </w:rPr>
      </w:pPr>
      <w:r>
        <w:rPr>
          <w:highlight w:val="none"/>
        </w:rPr>
        <w:fldChar w:fldCharType="begin"/>
      </w:r>
      <w:r>
        <w:rPr>
          <w:highlight w:val="none"/>
        </w:rPr>
        <w:instrText xml:space="preserve"> HYPERLINK \l "_Toc7679" </w:instrText>
      </w:r>
      <w:r>
        <w:rPr>
          <w:highlight w:val="none"/>
        </w:rPr>
        <w:fldChar w:fldCharType="separate"/>
      </w:r>
      <w:r>
        <w:rPr>
          <w:rStyle w:val="55"/>
          <w:rFonts w:hint="eastAsia" w:ascii="Times New Roman" w:hAnsi="Times New Roman" w:cs="Times New Roman"/>
          <w:b w:val="0"/>
          <w:color w:val="000000"/>
          <w:sz w:val="32"/>
          <w:szCs w:val="32"/>
          <w:highlight w:val="none"/>
        </w:rPr>
        <w:t>第五章  框架协议（格式）</w:t>
      </w:r>
      <w:r>
        <w:rPr>
          <w:rStyle w:val="55"/>
          <w:rFonts w:hint="eastAsia" w:ascii="Times New Roman" w:hAnsi="Times New Roman" w:cs="Times New Roman"/>
          <w:b w:val="0"/>
          <w:color w:val="000000"/>
          <w:sz w:val="32"/>
          <w:szCs w:val="32"/>
          <w:highlight w:val="none"/>
        </w:rPr>
        <w:fldChar w:fldCharType="end"/>
      </w:r>
    </w:p>
    <w:p w14:paraId="3E847C91">
      <w:pPr>
        <w:pStyle w:val="222"/>
        <w:shd w:val="clear" w:color="auto" w:fill="FFFFFF"/>
        <w:spacing w:beforeAutospacing="0" w:afterAutospacing="0" w:line="480" w:lineRule="auto"/>
        <w:rPr>
          <w:rStyle w:val="55"/>
          <w:rFonts w:hint="eastAsia" w:ascii="Times New Roman" w:hAnsi="Times New Roman" w:cs="Times New Roman"/>
          <w:b w:val="0"/>
          <w:color w:val="000000"/>
          <w:sz w:val="32"/>
          <w:szCs w:val="32"/>
          <w:highlight w:val="none"/>
        </w:rPr>
      </w:pPr>
      <w:r>
        <w:rPr>
          <w:highlight w:val="none"/>
        </w:rPr>
        <w:fldChar w:fldCharType="begin"/>
      </w:r>
      <w:r>
        <w:rPr>
          <w:highlight w:val="none"/>
        </w:rPr>
        <w:instrText xml:space="preserve"> HYPERLINK \l "_Toc8682" </w:instrText>
      </w:r>
      <w:r>
        <w:rPr>
          <w:highlight w:val="none"/>
        </w:rPr>
        <w:fldChar w:fldCharType="separate"/>
      </w:r>
      <w:r>
        <w:rPr>
          <w:rStyle w:val="55"/>
          <w:rFonts w:hint="eastAsia" w:ascii="Times New Roman" w:hAnsi="Times New Roman" w:cs="Times New Roman"/>
          <w:b w:val="0"/>
          <w:color w:val="000000"/>
          <w:sz w:val="32"/>
          <w:szCs w:val="32"/>
          <w:highlight w:val="none"/>
        </w:rPr>
        <w:t>第六章  合同主要条款格式</w:t>
      </w:r>
      <w:r>
        <w:rPr>
          <w:rStyle w:val="55"/>
          <w:rFonts w:hint="eastAsia" w:ascii="Times New Roman" w:hAnsi="Times New Roman" w:cs="Times New Roman"/>
          <w:b w:val="0"/>
          <w:color w:val="000000"/>
          <w:sz w:val="32"/>
          <w:szCs w:val="32"/>
          <w:highlight w:val="none"/>
        </w:rPr>
        <w:fldChar w:fldCharType="end"/>
      </w:r>
    </w:p>
    <w:p w14:paraId="603A29E9">
      <w:pPr>
        <w:pStyle w:val="222"/>
        <w:shd w:val="clear" w:color="auto" w:fill="FFFFFF"/>
        <w:spacing w:beforeAutospacing="0" w:afterAutospacing="0" w:line="480" w:lineRule="auto"/>
        <w:rPr>
          <w:rStyle w:val="55"/>
          <w:rFonts w:hint="eastAsia" w:ascii="Times New Roman" w:hAnsi="Times New Roman" w:cs="Times New Roman"/>
          <w:b w:val="0"/>
          <w:color w:val="000000"/>
          <w:sz w:val="32"/>
          <w:szCs w:val="32"/>
          <w:highlight w:val="none"/>
        </w:rPr>
      </w:pPr>
      <w:r>
        <w:rPr>
          <w:highlight w:val="none"/>
        </w:rPr>
        <w:fldChar w:fldCharType="begin"/>
      </w:r>
      <w:r>
        <w:rPr>
          <w:highlight w:val="none"/>
        </w:rPr>
        <w:instrText xml:space="preserve"> HYPERLINK \l "_Toc14544" </w:instrText>
      </w:r>
      <w:r>
        <w:rPr>
          <w:highlight w:val="none"/>
        </w:rPr>
        <w:fldChar w:fldCharType="separate"/>
      </w:r>
      <w:r>
        <w:rPr>
          <w:rStyle w:val="55"/>
          <w:rFonts w:hint="eastAsia" w:ascii="Times New Roman" w:hAnsi="Times New Roman" w:cs="Times New Roman"/>
          <w:b w:val="0"/>
          <w:color w:val="000000"/>
          <w:sz w:val="32"/>
          <w:szCs w:val="32"/>
          <w:highlight w:val="none"/>
        </w:rPr>
        <w:t xml:space="preserve">第七章  </w:t>
      </w:r>
      <w:r>
        <w:rPr>
          <w:rStyle w:val="55"/>
          <w:rFonts w:hint="eastAsia" w:ascii="Times New Roman" w:hAnsi="Times New Roman" w:cs="Times New Roman"/>
          <w:b w:val="0"/>
          <w:color w:val="000000"/>
          <w:sz w:val="32"/>
          <w:szCs w:val="32"/>
          <w:highlight w:val="none"/>
          <w:lang w:eastAsia="zh-CN"/>
        </w:rPr>
        <w:t>申请文件</w:t>
      </w:r>
      <w:r>
        <w:rPr>
          <w:rStyle w:val="55"/>
          <w:rFonts w:hint="eastAsia" w:ascii="Times New Roman" w:hAnsi="Times New Roman" w:cs="Times New Roman"/>
          <w:b w:val="0"/>
          <w:color w:val="000000"/>
          <w:sz w:val="32"/>
          <w:szCs w:val="32"/>
          <w:highlight w:val="none"/>
        </w:rPr>
        <w:t>格式</w:t>
      </w:r>
      <w:r>
        <w:rPr>
          <w:rStyle w:val="55"/>
          <w:rFonts w:hint="eastAsia" w:ascii="Times New Roman" w:hAnsi="Times New Roman" w:cs="Times New Roman"/>
          <w:b w:val="0"/>
          <w:color w:val="000000"/>
          <w:sz w:val="32"/>
          <w:szCs w:val="32"/>
          <w:highlight w:val="none"/>
        </w:rPr>
        <w:fldChar w:fldCharType="end"/>
      </w:r>
    </w:p>
    <w:p w14:paraId="3B8274EE">
      <w:pPr>
        <w:pStyle w:val="222"/>
        <w:shd w:val="clear" w:color="auto" w:fill="FFFFFF"/>
        <w:spacing w:beforeAutospacing="0" w:afterAutospacing="0" w:line="480" w:lineRule="auto"/>
        <w:rPr>
          <w:rFonts w:ascii="Times New Roman" w:hAnsi="Times New Roman"/>
          <w:sz w:val="28"/>
          <w:szCs w:val="28"/>
          <w:highlight w:val="none"/>
        </w:rPr>
      </w:pPr>
      <w:r>
        <w:rPr>
          <w:rStyle w:val="55"/>
          <w:rFonts w:hint="eastAsia" w:ascii="Times New Roman" w:hAnsi="Times New Roman" w:cs="Times New Roman"/>
          <w:b w:val="0"/>
          <w:color w:val="000000"/>
          <w:sz w:val="32"/>
          <w:szCs w:val="32"/>
          <w:highlight w:val="none"/>
        </w:rPr>
        <w:fldChar w:fldCharType="end"/>
      </w:r>
    </w:p>
    <w:p w14:paraId="2E017B7C">
      <w:pPr>
        <w:tabs>
          <w:tab w:val="left" w:pos="7782"/>
        </w:tabs>
        <w:rPr>
          <w:sz w:val="30"/>
          <w:highlight w:val="none"/>
        </w:rPr>
      </w:pPr>
      <w:r>
        <w:rPr>
          <w:sz w:val="30"/>
          <w:highlight w:val="none"/>
        </w:rPr>
        <w:tab/>
      </w:r>
    </w:p>
    <w:p w14:paraId="0A6ADE57">
      <w:pPr>
        <w:rPr>
          <w:sz w:val="30"/>
          <w:highlight w:val="none"/>
        </w:rPr>
      </w:pPr>
    </w:p>
    <w:p w14:paraId="129F3B9C">
      <w:pPr>
        <w:rPr>
          <w:sz w:val="30"/>
          <w:highlight w:val="none"/>
        </w:rPr>
        <w:sectPr>
          <w:headerReference r:id="rId4" w:type="first"/>
          <w:footerReference r:id="rId6" w:type="first"/>
          <w:headerReference r:id="rId3" w:type="default"/>
          <w:footerReference r:id="rId5" w:type="default"/>
          <w:pgSz w:w="11906" w:h="16838"/>
          <w:pgMar w:top="1418" w:right="1304" w:bottom="1246" w:left="1304" w:header="851" w:footer="992" w:gutter="0"/>
          <w:pgNumType w:start="0"/>
          <w:cols w:space="720" w:num="1"/>
          <w:titlePg/>
          <w:docGrid w:linePitch="312" w:charSpace="0"/>
        </w:sectPr>
      </w:pPr>
    </w:p>
    <w:p w14:paraId="20B9A99E">
      <w:pPr>
        <w:pStyle w:val="27"/>
        <w:numPr>
          <w:ilvl w:val="0"/>
          <w:numId w:val="1"/>
        </w:numPr>
        <w:snapToGrid w:val="0"/>
        <w:spacing w:before="120" w:after="120" w:line="240" w:lineRule="auto"/>
        <w:jc w:val="center"/>
        <w:outlineLvl w:val="0"/>
        <w:rPr>
          <w:rStyle w:val="55"/>
          <w:rFonts w:hint="eastAsia" w:ascii="宋体" w:hAnsi="宋体" w:eastAsia="宋体" w:cs="宋体"/>
          <w:color w:val="auto"/>
          <w:kern w:val="44"/>
          <w:sz w:val="36"/>
          <w:szCs w:val="36"/>
          <w:highlight w:val="none"/>
        </w:rPr>
      </w:pPr>
      <w:bookmarkStart w:id="2" w:name="_Toc254970489"/>
      <w:bookmarkStart w:id="3" w:name="_Toc254970630"/>
      <w:bookmarkStart w:id="4" w:name="_Toc13891"/>
      <w:r>
        <w:rPr>
          <w:rStyle w:val="55"/>
          <w:rFonts w:hint="eastAsia" w:ascii="宋体" w:hAnsi="宋体" w:eastAsia="宋体" w:cs="宋体"/>
          <w:color w:val="auto"/>
          <w:kern w:val="44"/>
          <w:sz w:val="36"/>
          <w:szCs w:val="36"/>
          <w:highlight w:val="none"/>
        </w:rPr>
        <w:t xml:space="preserve"> </w:t>
      </w:r>
      <w:bookmarkEnd w:id="2"/>
      <w:bookmarkEnd w:id="3"/>
      <w:r>
        <w:rPr>
          <w:rStyle w:val="55"/>
          <w:rFonts w:hint="eastAsia" w:ascii="宋体" w:hAnsi="宋体" w:eastAsia="宋体" w:cs="宋体"/>
          <w:color w:val="auto"/>
          <w:kern w:val="44"/>
          <w:sz w:val="36"/>
          <w:szCs w:val="36"/>
          <w:highlight w:val="none"/>
        </w:rPr>
        <w:t>征集公告</w:t>
      </w:r>
      <w:bookmarkEnd w:id="4"/>
    </w:p>
    <w:p w14:paraId="25BD777D">
      <w:pPr>
        <w:pStyle w:val="3"/>
        <w:spacing w:before="120" w:after="120" w:line="24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lang w:val="en-US" w:eastAsia="zh-CN"/>
        </w:rPr>
        <w:t>长岭县财政局造价咨询机构及财务决算机构框架协议征集项目</w:t>
      </w:r>
    </w:p>
    <w:p w14:paraId="2D917AEC">
      <w:pPr>
        <w:pStyle w:val="3"/>
        <w:spacing w:before="120" w:after="120" w:line="24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lang w:val="en-US" w:eastAsia="zh-CN"/>
        </w:rPr>
        <w:t>征集</w:t>
      </w:r>
      <w:r>
        <w:rPr>
          <w:rFonts w:hint="eastAsia" w:ascii="宋体" w:hAnsi="宋体" w:eastAsia="宋体" w:cs="宋体"/>
          <w:b/>
          <w:bCs/>
          <w:color w:val="auto"/>
          <w:sz w:val="32"/>
          <w:szCs w:val="32"/>
        </w:rPr>
        <w:t>公告</w:t>
      </w:r>
    </w:p>
    <w:p w14:paraId="1892863B">
      <w:pPr>
        <w:keepNext w:val="0"/>
        <w:keepLines w:val="0"/>
        <w:pageBreakBefore w:val="0"/>
        <w:widowControl/>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440" w:lineRule="exact"/>
        <w:ind w:left="0" w:leftChars="0" w:firstLine="482" w:firstLineChars="200"/>
        <w:jc w:val="left"/>
        <w:rPr>
          <w:rFonts w:hint="eastAsia" w:ascii="宋体" w:hAnsi="宋体" w:eastAsia="宋体" w:cs="宋体"/>
          <w:b/>
          <w:bCs/>
          <w:color w:val="auto"/>
          <w:sz w:val="20"/>
          <w:szCs w:val="22"/>
        </w:rPr>
      </w:pPr>
      <w:r>
        <w:rPr>
          <w:rFonts w:hint="eastAsia" w:ascii="宋体" w:hAnsi="宋体" w:eastAsia="宋体" w:cs="宋体"/>
          <w:b/>
          <w:bCs/>
          <w:color w:val="auto"/>
          <w:kern w:val="0"/>
          <w:sz w:val="24"/>
          <w:szCs w:val="24"/>
          <w:shd w:val="clear" w:color="auto" w:fill="FFFFFF"/>
          <w:lang w:bidi="ar"/>
        </w:rPr>
        <w:t>项目概况</w:t>
      </w:r>
    </w:p>
    <w:p w14:paraId="338E1426">
      <w:pPr>
        <w:keepNext w:val="0"/>
        <w:keepLines w:val="0"/>
        <w:pageBreakBefore w:val="0"/>
        <w:widowControl/>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440" w:lineRule="exact"/>
        <w:ind w:left="0" w:leftChars="0" w:firstLine="480" w:firstLineChars="200"/>
        <w:jc w:val="left"/>
        <w:rPr>
          <w:rFonts w:hint="eastAsia" w:ascii="宋体" w:hAnsi="宋体" w:eastAsia="宋体" w:cs="宋体"/>
          <w:color w:val="auto"/>
          <w:sz w:val="20"/>
          <w:szCs w:val="22"/>
        </w:rPr>
      </w:pPr>
      <w:r>
        <w:rPr>
          <w:rFonts w:hint="eastAsia" w:ascii="宋体" w:hAnsi="宋体" w:eastAsia="宋体" w:cs="宋体"/>
          <w:color w:val="auto"/>
          <w:kern w:val="0"/>
          <w:sz w:val="24"/>
          <w:szCs w:val="24"/>
          <w:u w:val="single"/>
          <w:shd w:val="clear" w:color="auto" w:fill="FFFFFF"/>
          <w:lang w:val="en-US" w:eastAsia="zh-CN" w:bidi="ar"/>
        </w:rPr>
        <w:t>长岭县财政局造价咨询机构及财务决算机构框架协议征集项目</w:t>
      </w:r>
      <w:r>
        <w:rPr>
          <w:rFonts w:hint="eastAsia" w:ascii="宋体" w:hAnsi="宋体" w:eastAsia="宋体" w:cs="宋体"/>
          <w:color w:val="auto"/>
          <w:kern w:val="0"/>
          <w:sz w:val="24"/>
          <w:szCs w:val="24"/>
          <w:u w:val="single"/>
          <w:shd w:val="clear" w:color="auto" w:fill="FFFFFF"/>
          <w:lang w:bidi="ar"/>
        </w:rPr>
        <w:t> </w:t>
      </w:r>
      <w:r>
        <w:rPr>
          <w:rFonts w:hint="eastAsia" w:ascii="宋体" w:hAnsi="宋体" w:eastAsia="宋体" w:cs="宋体"/>
          <w:color w:val="auto"/>
          <w:kern w:val="0"/>
          <w:sz w:val="24"/>
          <w:szCs w:val="24"/>
          <w:shd w:val="clear" w:color="auto" w:fill="FFFFFF"/>
          <w:lang w:bidi="ar"/>
        </w:rPr>
        <w:t>的潜在</w:t>
      </w:r>
      <w:r>
        <w:rPr>
          <w:rFonts w:hint="eastAsia" w:ascii="宋体" w:hAnsi="宋体" w:eastAsia="宋体" w:cs="宋体"/>
          <w:color w:val="auto"/>
          <w:kern w:val="0"/>
          <w:sz w:val="24"/>
          <w:szCs w:val="24"/>
          <w:shd w:val="clear" w:color="auto" w:fill="FFFFFF"/>
          <w:lang w:eastAsia="zh-CN" w:bidi="ar"/>
        </w:rPr>
        <w:t>申请人</w:t>
      </w:r>
      <w:r>
        <w:rPr>
          <w:rFonts w:hint="eastAsia" w:ascii="宋体" w:hAnsi="宋体" w:eastAsia="宋体" w:cs="宋体"/>
          <w:color w:val="auto"/>
          <w:kern w:val="0"/>
          <w:sz w:val="24"/>
          <w:szCs w:val="24"/>
          <w:shd w:val="clear" w:color="auto" w:fill="FFFFFF"/>
          <w:lang w:bidi="ar"/>
        </w:rPr>
        <w:t>应在“政采云”平台（http:// www.zcygov.cn）免费获取征集文件，并于</w:t>
      </w:r>
      <w:r>
        <w:rPr>
          <w:rFonts w:hint="eastAsia" w:ascii="宋体" w:hAnsi="宋体" w:eastAsia="宋体" w:cs="宋体"/>
          <w:color w:val="auto"/>
          <w:kern w:val="0"/>
          <w:sz w:val="24"/>
          <w:szCs w:val="24"/>
          <w:u w:val="single"/>
          <w:shd w:val="clear" w:color="auto" w:fill="FFFFFF"/>
          <w:lang w:bidi="ar"/>
        </w:rPr>
        <w:t> </w:t>
      </w:r>
      <w:r>
        <w:rPr>
          <w:rFonts w:hint="eastAsia" w:ascii="宋体" w:hAnsi="宋体" w:eastAsia="宋体" w:cs="宋体"/>
          <w:color w:val="auto"/>
          <w:kern w:val="0"/>
          <w:sz w:val="24"/>
          <w:szCs w:val="24"/>
          <w:highlight w:val="none"/>
          <w:u w:val="single"/>
          <w:shd w:val="clear" w:color="auto" w:fill="FFFFFF"/>
          <w:lang w:bidi="ar"/>
        </w:rPr>
        <w:t>202</w:t>
      </w:r>
      <w:r>
        <w:rPr>
          <w:rFonts w:hint="eastAsia" w:ascii="宋体" w:hAnsi="宋体" w:eastAsia="宋体" w:cs="宋体"/>
          <w:color w:val="auto"/>
          <w:kern w:val="0"/>
          <w:sz w:val="24"/>
          <w:szCs w:val="24"/>
          <w:highlight w:val="none"/>
          <w:u w:val="single"/>
          <w:shd w:val="clear" w:color="auto" w:fill="FFFFFF"/>
          <w:lang w:val="en-US" w:eastAsia="zh-CN" w:bidi="ar"/>
        </w:rPr>
        <w:t>5</w:t>
      </w:r>
      <w:r>
        <w:rPr>
          <w:rFonts w:hint="eastAsia" w:ascii="宋体" w:hAnsi="宋体" w:eastAsia="宋体" w:cs="宋体"/>
          <w:color w:val="auto"/>
          <w:kern w:val="0"/>
          <w:sz w:val="24"/>
          <w:szCs w:val="24"/>
          <w:highlight w:val="none"/>
          <w:u w:val="single"/>
          <w:shd w:val="clear" w:color="auto" w:fill="FFFFFF"/>
          <w:lang w:bidi="ar"/>
        </w:rPr>
        <w:t>年</w:t>
      </w:r>
      <w:r>
        <w:rPr>
          <w:rFonts w:hint="eastAsia" w:ascii="宋体" w:hAnsi="宋体" w:eastAsia="宋体" w:cs="宋体"/>
          <w:color w:val="auto"/>
          <w:kern w:val="0"/>
          <w:sz w:val="24"/>
          <w:szCs w:val="24"/>
          <w:highlight w:val="none"/>
          <w:u w:val="single"/>
          <w:shd w:val="clear" w:color="auto" w:fill="FFFFFF"/>
          <w:lang w:val="en-US" w:eastAsia="zh-CN" w:bidi="ar"/>
        </w:rPr>
        <w:t>07</w:t>
      </w:r>
      <w:r>
        <w:rPr>
          <w:rFonts w:hint="eastAsia" w:ascii="宋体" w:hAnsi="宋体" w:eastAsia="宋体" w:cs="宋体"/>
          <w:color w:val="auto"/>
          <w:kern w:val="0"/>
          <w:sz w:val="24"/>
          <w:szCs w:val="24"/>
          <w:highlight w:val="none"/>
          <w:u w:val="single"/>
          <w:shd w:val="clear" w:color="auto" w:fill="FFFFFF"/>
          <w:lang w:bidi="ar"/>
        </w:rPr>
        <w:t>月</w:t>
      </w:r>
      <w:r>
        <w:rPr>
          <w:rFonts w:hint="eastAsia" w:ascii="宋体" w:hAnsi="宋体" w:cs="宋体"/>
          <w:color w:val="auto"/>
          <w:kern w:val="0"/>
          <w:sz w:val="24"/>
          <w:szCs w:val="24"/>
          <w:highlight w:val="none"/>
          <w:u w:val="single"/>
          <w:shd w:val="clear" w:color="auto" w:fill="FFFFFF"/>
          <w:lang w:val="en-US" w:eastAsia="zh-CN" w:bidi="ar"/>
        </w:rPr>
        <w:t>30</w:t>
      </w:r>
      <w:r>
        <w:rPr>
          <w:rFonts w:hint="eastAsia" w:ascii="宋体" w:hAnsi="宋体" w:eastAsia="宋体" w:cs="宋体"/>
          <w:color w:val="auto"/>
          <w:kern w:val="0"/>
          <w:sz w:val="24"/>
          <w:szCs w:val="24"/>
          <w:highlight w:val="none"/>
          <w:u w:val="single"/>
          <w:shd w:val="clear" w:color="auto" w:fill="FFFFFF"/>
          <w:lang w:bidi="ar"/>
        </w:rPr>
        <w:t>日</w:t>
      </w:r>
      <w:r>
        <w:rPr>
          <w:rFonts w:hint="eastAsia" w:ascii="宋体" w:hAnsi="宋体" w:eastAsia="宋体" w:cs="宋体"/>
          <w:color w:val="auto"/>
          <w:kern w:val="0"/>
          <w:sz w:val="24"/>
          <w:szCs w:val="24"/>
          <w:highlight w:val="none"/>
          <w:u w:val="single"/>
          <w:shd w:val="clear" w:color="auto" w:fill="FFFFFF"/>
          <w:lang w:val="en-US" w:eastAsia="zh-CN" w:bidi="ar"/>
        </w:rPr>
        <w:t>09时00</w:t>
      </w:r>
      <w:r>
        <w:rPr>
          <w:rFonts w:hint="eastAsia" w:ascii="宋体" w:hAnsi="宋体" w:eastAsia="宋体" w:cs="宋体"/>
          <w:color w:val="auto"/>
          <w:kern w:val="0"/>
          <w:sz w:val="24"/>
          <w:szCs w:val="24"/>
          <w:highlight w:val="none"/>
          <w:u w:val="single"/>
          <w:shd w:val="clear" w:color="auto" w:fill="FFFFFF"/>
          <w:lang w:bidi="ar"/>
        </w:rPr>
        <w:t>分</w:t>
      </w:r>
      <w:r>
        <w:rPr>
          <w:rFonts w:hint="eastAsia" w:ascii="宋体" w:hAnsi="宋体" w:eastAsia="宋体" w:cs="宋体"/>
          <w:color w:val="auto"/>
          <w:kern w:val="0"/>
          <w:sz w:val="24"/>
          <w:szCs w:val="24"/>
          <w:u w:val="none"/>
          <w:shd w:val="clear" w:color="auto" w:fill="FFFFFF"/>
          <w:lang w:bidi="ar"/>
        </w:rPr>
        <w:t>（</w:t>
      </w:r>
      <w:r>
        <w:rPr>
          <w:rFonts w:hint="eastAsia" w:ascii="宋体" w:hAnsi="宋体" w:eastAsia="宋体" w:cs="宋体"/>
          <w:color w:val="auto"/>
          <w:kern w:val="0"/>
          <w:sz w:val="24"/>
          <w:szCs w:val="24"/>
          <w:shd w:val="clear" w:color="auto" w:fill="FFFFFF"/>
          <w:lang w:bidi="ar"/>
        </w:rPr>
        <w:t>北京时间）前递交</w:t>
      </w:r>
      <w:r>
        <w:rPr>
          <w:rFonts w:hint="eastAsia" w:ascii="宋体" w:hAnsi="宋体" w:eastAsia="宋体" w:cs="宋体"/>
          <w:color w:val="auto"/>
          <w:kern w:val="0"/>
          <w:sz w:val="24"/>
          <w:szCs w:val="24"/>
          <w:shd w:val="clear" w:color="auto" w:fill="FFFFFF"/>
          <w:lang w:eastAsia="zh-CN" w:bidi="ar"/>
        </w:rPr>
        <w:t>申请文件</w:t>
      </w:r>
      <w:r>
        <w:rPr>
          <w:rFonts w:hint="eastAsia" w:ascii="宋体" w:hAnsi="宋体" w:eastAsia="宋体" w:cs="宋体"/>
          <w:color w:val="auto"/>
          <w:kern w:val="0"/>
          <w:sz w:val="24"/>
          <w:szCs w:val="24"/>
          <w:shd w:val="clear" w:color="auto" w:fill="FFFFFF"/>
          <w:lang w:bidi="ar"/>
        </w:rPr>
        <w:t>。</w:t>
      </w:r>
    </w:p>
    <w:p w14:paraId="6A44F6A6">
      <w:pPr>
        <w:pStyle w:val="3"/>
        <w:keepNext w:val="0"/>
        <w:keepLines w:val="0"/>
        <w:pageBreakBefore w:val="0"/>
        <w:widowControl/>
        <w:kinsoku/>
        <w:wordWrap/>
        <w:overflowPunct/>
        <w:topLinePunct w:val="0"/>
        <w:autoSpaceDE/>
        <w:autoSpaceDN/>
        <w:bidi w:val="0"/>
        <w:adjustRightInd/>
        <w:snapToGrid/>
        <w:spacing w:before="0" w:after="0" w:line="440" w:lineRule="exact"/>
        <w:ind w:left="402" w:leftChars="0" w:hanging="402" w:hangingChars="167"/>
        <w:jc w:val="left"/>
        <w:textAlignment w:val="auto"/>
        <w:rPr>
          <w:rFonts w:hint="eastAsia" w:ascii="宋体" w:hAnsi="宋体" w:eastAsia="宋体" w:cs="宋体"/>
          <w:b/>
          <w:bCs w:val="0"/>
          <w:color w:val="auto"/>
          <w:sz w:val="28"/>
          <w:szCs w:val="28"/>
        </w:rPr>
      </w:pPr>
      <w:bookmarkStart w:id="5" w:name="_Toc28359079"/>
      <w:bookmarkEnd w:id="5"/>
      <w:bookmarkStart w:id="6" w:name="_Toc28359002"/>
      <w:bookmarkEnd w:id="6"/>
      <w:bookmarkStart w:id="7" w:name="_Toc35393621"/>
      <w:bookmarkEnd w:id="7"/>
      <w:bookmarkStart w:id="8" w:name="_Toc35393790"/>
      <w:bookmarkEnd w:id="8"/>
      <w:bookmarkStart w:id="9" w:name="_Hlk24379207"/>
      <w:r>
        <w:rPr>
          <w:rFonts w:hint="eastAsia" w:ascii="宋体" w:hAnsi="宋体" w:eastAsia="宋体" w:cs="宋体"/>
          <w:b/>
          <w:bCs w:val="0"/>
          <w:color w:val="auto"/>
          <w:sz w:val="24"/>
          <w:szCs w:val="24"/>
          <w:shd w:val="clear" w:color="auto" w:fill="FFFFFF"/>
        </w:rPr>
        <w:t>一、项目基本情况</w:t>
      </w:r>
      <w:bookmarkEnd w:id="9"/>
    </w:p>
    <w:p w14:paraId="49387F2B">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1、项目编号：JLYA-2025-064-FW</w:t>
      </w:r>
    </w:p>
    <w:p w14:paraId="3C966C94">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2、项目名称：长岭县财政局造价咨询机构及财务决算机构框架协议征集项目</w:t>
      </w:r>
    </w:p>
    <w:p w14:paraId="60AED651">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3、项目分包数量：共2包；01包：造价咨询机构征集；02包：财务决算机构征集</w:t>
      </w:r>
    </w:p>
    <w:p w14:paraId="20D8933A">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4、服务内容：01包：完成长岭县财政局政府性投资的工程及货物服务类项目预</w:t>
      </w:r>
      <w:r>
        <w:rPr>
          <w:rFonts w:hint="eastAsia" w:ascii="宋体" w:hAnsi="宋体" w:cs="宋体"/>
          <w:color w:val="auto"/>
          <w:kern w:val="0"/>
          <w:sz w:val="24"/>
          <w:szCs w:val="24"/>
          <w:shd w:val="clear" w:color="auto" w:fill="FFFFFF"/>
          <w:lang w:val="en-US" w:eastAsia="zh-CN" w:bidi="ar"/>
        </w:rPr>
        <w:t>算</w:t>
      </w:r>
      <w:r>
        <w:rPr>
          <w:rFonts w:hint="eastAsia" w:ascii="宋体" w:hAnsi="宋体" w:eastAsia="宋体" w:cs="宋体"/>
          <w:color w:val="auto"/>
          <w:kern w:val="0"/>
          <w:sz w:val="24"/>
          <w:szCs w:val="24"/>
          <w:shd w:val="clear" w:color="auto" w:fill="FFFFFF"/>
          <w:lang w:val="en-US" w:eastAsia="zh-CN" w:bidi="ar"/>
        </w:rPr>
        <w:t>（最高投标限价）、结算编审造价咨询服务。02包：完成长岭县财政局政府性投资的工程及货物服务类项目财务决算编制、审核等，提供财务决算的相关服务。</w:t>
      </w:r>
    </w:p>
    <w:p w14:paraId="3E10B9AA">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jc w:val="left"/>
        <w:textAlignment w:val="auto"/>
        <w:rPr>
          <w:rFonts w:hint="default" w:ascii="宋体" w:hAnsi="宋体" w:eastAsia="宋体" w:cs="宋体"/>
          <w:color w:val="auto"/>
          <w:kern w:val="0"/>
          <w:sz w:val="24"/>
          <w:szCs w:val="24"/>
          <w:shd w:val="clear" w:color="auto" w:fill="FFFFFF"/>
          <w:lang w:val="en-US" w:eastAsia="zh-CN" w:bidi="ar"/>
        </w:rPr>
      </w:pPr>
      <w:r>
        <w:rPr>
          <w:rFonts w:hint="eastAsia" w:ascii="宋体" w:hAnsi="宋体" w:cs="宋体"/>
          <w:color w:val="auto"/>
          <w:kern w:val="0"/>
          <w:sz w:val="24"/>
          <w:szCs w:val="24"/>
          <w:shd w:val="clear" w:color="auto" w:fill="FFFFFF"/>
          <w:lang w:val="en-US" w:eastAsia="zh-CN" w:bidi="ar"/>
        </w:rPr>
        <w:t>3、</w:t>
      </w:r>
      <w:r>
        <w:rPr>
          <w:rFonts w:hint="eastAsia" w:ascii="宋体" w:hAnsi="宋体" w:eastAsia="宋体" w:cs="宋体"/>
          <w:color w:val="auto"/>
          <w:kern w:val="0"/>
          <w:sz w:val="24"/>
          <w:szCs w:val="24"/>
          <w:shd w:val="clear" w:color="auto" w:fill="FFFFFF"/>
          <w:lang w:val="en-US" w:eastAsia="zh-CN" w:bidi="ar"/>
        </w:rPr>
        <w:t>投标报价：固定折扣系数1.0</w:t>
      </w:r>
      <w:r>
        <w:rPr>
          <w:rFonts w:hint="eastAsia" w:ascii="宋体" w:hAnsi="宋体" w:cs="宋体"/>
          <w:color w:val="auto"/>
          <w:kern w:val="0"/>
          <w:sz w:val="24"/>
          <w:szCs w:val="24"/>
          <w:shd w:val="clear" w:color="auto" w:fill="FFFFFF"/>
          <w:lang w:val="en-US" w:eastAsia="zh-CN" w:bidi="ar"/>
        </w:rPr>
        <w:t>（取费标准详见征集文件采购需求）</w:t>
      </w:r>
    </w:p>
    <w:p w14:paraId="358D7F25">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4、征集机构数量：01包：25家；02包：5家。</w:t>
      </w:r>
    </w:p>
    <w:p w14:paraId="2C57130D">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5、适用框架协议的征集人或服务对象范围：长岭县财政局委托的政府性投资项目。</w:t>
      </w:r>
    </w:p>
    <w:p w14:paraId="46B42950">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6、履行合同的地域范围：</w:t>
      </w:r>
      <w:r>
        <w:rPr>
          <w:rFonts w:hint="eastAsia" w:ascii="宋体" w:hAnsi="宋体" w:cs="宋体"/>
          <w:color w:val="auto"/>
          <w:kern w:val="0"/>
          <w:sz w:val="24"/>
          <w:szCs w:val="24"/>
          <w:shd w:val="clear" w:color="auto" w:fill="FFFFFF"/>
          <w:lang w:val="en-US" w:eastAsia="zh-CN" w:bidi="ar"/>
        </w:rPr>
        <w:t>吉林省松原市</w:t>
      </w:r>
      <w:r>
        <w:rPr>
          <w:rFonts w:hint="eastAsia" w:ascii="宋体" w:hAnsi="宋体" w:eastAsia="宋体" w:cs="宋体"/>
          <w:color w:val="auto"/>
          <w:kern w:val="0"/>
          <w:sz w:val="24"/>
          <w:szCs w:val="24"/>
          <w:shd w:val="clear" w:color="auto" w:fill="FFFFFF"/>
          <w:lang w:val="en-US" w:eastAsia="zh-CN" w:bidi="ar"/>
        </w:rPr>
        <w:t>长岭县。</w:t>
      </w:r>
    </w:p>
    <w:p w14:paraId="1704A22B">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7、框架协议期限：自框架协议签订生效之日起二年。</w:t>
      </w:r>
    </w:p>
    <w:p w14:paraId="64DB1524">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jc w:val="left"/>
        <w:textAlignment w:val="auto"/>
        <w:rPr>
          <w:rFonts w:hint="default"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8、质量标准：符合国家有关咨询管理标准、规范及合同约定的要求。</w:t>
      </w:r>
    </w:p>
    <w:p w14:paraId="1688639E">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eastAsia="宋体" w:cs="宋体"/>
          <w:color w:val="auto"/>
          <w:kern w:val="0"/>
          <w:sz w:val="24"/>
          <w:szCs w:val="24"/>
          <w:shd w:val="clear" w:color="auto" w:fill="FFFFFF"/>
          <w:lang w:val="en-US" w:eastAsia="zh-CN" w:bidi="ar"/>
        </w:rPr>
      </w:pPr>
      <w:r>
        <w:rPr>
          <w:rFonts w:hint="eastAsia" w:ascii="宋体" w:hAnsi="宋体" w:cs="宋体"/>
          <w:color w:val="auto"/>
          <w:kern w:val="0"/>
          <w:sz w:val="24"/>
          <w:szCs w:val="24"/>
          <w:shd w:val="clear" w:color="auto" w:fill="FFFFFF"/>
          <w:lang w:val="en-US" w:eastAsia="zh-CN" w:bidi="ar"/>
        </w:rPr>
        <w:t>9</w:t>
      </w:r>
      <w:r>
        <w:rPr>
          <w:rFonts w:hint="eastAsia" w:ascii="宋体" w:hAnsi="宋体" w:eastAsia="宋体" w:cs="宋体"/>
          <w:color w:val="auto"/>
          <w:kern w:val="0"/>
          <w:sz w:val="24"/>
          <w:szCs w:val="24"/>
          <w:shd w:val="clear" w:color="auto" w:fill="FFFFFF"/>
          <w:lang w:val="en-US" w:eastAsia="zh-CN" w:bidi="ar"/>
        </w:rPr>
        <w:t>、本项目不接受联合体申请。</w:t>
      </w:r>
    </w:p>
    <w:p w14:paraId="6FA42B65">
      <w:pPr>
        <w:pStyle w:val="3"/>
        <w:keepNext w:val="0"/>
        <w:keepLines w:val="0"/>
        <w:pageBreakBefore w:val="0"/>
        <w:widowControl/>
        <w:kinsoku/>
        <w:wordWrap/>
        <w:overflowPunct/>
        <w:topLinePunct w:val="0"/>
        <w:autoSpaceDE/>
        <w:autoSpaceDN/>
        <w:bidi w:val="0"/>
        <w:adjustRightInd/>
        <w:snapToGrid/>
        <w:spacing w:before="0" w:after="0" w:line="440" w:lineRule="exact"/>
        <w:ind w:left="402" w:leftChars="0" w:hanging="402" w:hangingChars="167"/>
        <w:textAlignment w:val="auto"/>
        <w:rPr>
          <w:rFonts w:hint="eastAsia" w:ascii="宋体" w:hAnsi="宋体" w:eastAsia="宋体" w:cs="宋体"/>
          <w:b/>
          <w:bCs w:val="0"/>
          <w:color w:val="auto"/>
          <w:sz w:val="28"/>
          <w:szCs w:val="28"/>
        </w:rPr>
      </w:pPr>
      <w:bookmarkStart w:id="10" w:name="_Toc28359003"/>
      <w:bookmarkEnd w:id="10"/>
      <w:bookmarkStart w:id="11" w:name="_Toc28359080"/>
      <w:bookmarkEnd w:id="11"/>
      <w:bookmarkStart w:id="12" w:name="_Toc35393622"/>
      <w:bookmarkEnd w:id="12"/>
      <w:bookmarkStart w:id="13" w:name="_Toc35393791"/>
      <w:r>
        <w:rPr>
          <w:rFonts w:hint="eastAsia" w:ascii="宋体" w:hAnsi="宋体" w:eastAsia="宋体" w:cs="宋体"/>
          <w:b/>
          <w:bCs w:val="0"/>
          <w:color w:val="auto"/>
          <w:sz w:val="24"/>
          <w:szCs w:val="24"/>
          <w:shd w:val="clear" w:color="auto" w:fill="FFFFFF"/>
        </w:rPr>
        <w:t>二、</w:t>
      </w:r>
      <w:r>
        <w:rPr>
          <w:rFonts w:hint="eastAsia" w:ascii="宋体" w:hAnsi="宋体" w:eastAsia="宋体" w:cs="宋体"/>
          <w:b/>
          <w:bCs w:val="0"/>
          <w:color w:val="auto"/>
          <w:sz w:val="24"/>
          <w:szCs w:val="24"/>
          <w:shd w:val="clear" w:color="auto" w:fill="FFFFFF"/>
          <w:lang w:val="en-US" w:eastAsia="zh-CN"/>
        </w:rPr>
        <w:t>申请人</w:t>
      </w:r>
      <w:r>
        <w:rPr>
          <w:rFonts w:hint="eastAsia" w:ascii="宋体" w:hAnsi="宋体" w:eastAsia="宋体" w:cs="宋体"/>
          <w:b/>
          <w:bCs w:val="0"/>
          <w:color w:val="auto"/>
          <w:sz w:val="24"/>
          <w:szCs w:val="24"/>
          <w:shd w:val="clear" w:color="auto" w:fill="FFFFFF"/>
        </w:rPr>
        <w:t>的资格要求：</w:t>
      </w:r>
      <w:bookmarkEnd w:id="13"/>
    </w:p>
    <w:p w14:paraId="52CE18AB">
      <w:pPr>
        <w:pStyle w:val="70"/>
        <w:keepNext w:val="0"/>
        <w:keepLines w:val="0"/>
        <w:pageBreakBefore w:val="0"/>
        <w:kinsoku/>
        <w:wordWrap/>
        <w:overflowPunct/>
        <w:topLinePunct w:val="0"/>
        <w:autoSpaceDE/>
        <w:autoSpaceDN/>
        <w:bidi w:val="0"/>
        <w:snapToGrid/>
        <w:spacing w:line="440" w:lineRule="exact"/>
        <w:ind w:left="0" w:leftChars="0" w:firstLine="480" w:firstLineChars="200"/>
        <w:rPr>
          <w:rFonts w:hint="eastAsia" w:ascii="宋体" w:hAnsi="宋体" w:eastAsia="宋体" w:cs="宋体"/>
          <w:color w:val="auto"/>
          <w:kern w:val="0"/>
          <w:sz w:val="24"/>
          <w:szCs w:val="24"/>
          <w:shd w:val="clear" w:color="auto" w:fill="FFFFFF"/>
          <w:lang w:val="en-US" w:eastAsia="zh-CN" w:bidi="ar"/>
        </w:rPr>
      </w:pPr>
      <w:bookmarkStart w:id="14" w:name="_Toc35393623"/>
      <w:bookmarkStart w:id="15" w:name="_Toc28359084"/>
      <w:r>
        <w:rPr>
          <w:rFonts w:hint="eastAsia" w:ascii="宋体" w:hAnsi="宋体" w:eastAsia="宋体" w:cs="宋体"/>
          <w:color w:val="auto"/>
          <w:kern w:val="0"/>
          <w:sz w:val="24"/>
          <w:szCs w:val="24"/>
          <w:shd w:val="clear" w:color="auto" w:fill="FFFFFF"/>
          <w:lang w:val="en-US" w:eastAsia="zh-CN" w:bidi="ar"/>
        </w:rPr>
        <w:t>1、满足《中华人民共和国政府采购法》第二十二条规定；</w:t>
      </w:r>
    </w:p>
    <w:p w14:paraId="6C2FBD09">
      <w:pPr>
        <w:pStyle w:val="70"/>
        <w:keepNext w:val="0"/>
        <w:keepLines w:val="0"/>
        <w:pageBreakBefore w:val="0"/>
        <w:kinsoku/>
        <w:wordWrap/>
        <w:overflowPunct/>
        <w:topLinePunct w:val="0"/>
        <w:autoSpaceDE/>
        <w:autoSpaceDN/>
        <w:bidi w:val="0"/>
        <w:snapToGrid/>
        <w:spacing w:line="440" w:lineRule="exact"/>
        <w:ind w:left="0" w:leftChars="0" w:firstLine="480" w:firstLineChars="200"/>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2、落实政府采购政策需满足的资格要求：本项目非专门面向中小企业采购，按《政府采购促进中小企业发展管理办法》（财库[2020]46号）、《关于进一步加大政府采购支持中小企业力度的通知》（财库[2022]19号）等文件要求；</w:t>
      </w:r>
    </w:p>
    <w:p w14:paraId="5DB00842">
      <w:pPr>
        <w:pStyle w:val="70"/>
        <w:keepNext w:val="0"/>
        <w:keepLines w:val="0"/>
        <w:pageBreakBefore w:val="0"/>
        <w:kinsoku/>
        <w:wordWrap/>
        <w:overflowPunct/>
        <w:topLinePunct w:val="0"/>
        <w:autoSpaceDE/>
        <w:autoSpaceDN/>
        <w:bidi w:val="0"/>
        <w:snapToGrid/>
        <w:spacing w:line="440" w:lineRule="exact"/>
        <w:ind w:left="0" w:leftChars="0" w:firstLine="480" w:firstLineChars="200"/>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3、本项目的特定资格要求：</w:t>
      </w:r>
    </w:p>
    <w:p w14:paraId="16B04C31">
      <w:pPr>
        <w:pStyle w:val="70"/>
        <w:keepNext w:val="0"/>
        <w:keepLines w:val="0"/>
        <w:pageBreakBefore w:val="0"/>
        <w:kinsoku/>
        <w:wordWrap/>
        <w:overflowPunct/>
        <w:topLinePunct w:val="0"/>
        <w:autoSpaceDE/>
        <w:autoSpaceDN/>
        <w:bidi w:val="0"/>
        <w:snapToGrid/>
        <w:spacing w:line="440" w:lineRule="exact"/>
        <w:ind w:left="0" w:leftChars="0" w:firstLine="480" w:firstLineChars="200"/>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 xml:space="preserve">3.1、申请人须具备独立法人资格，能提供近三年（2022-2024年）经会计师事务所或审计机构出具的财务审计报告，财务状况良好（成立不足三年的，提供从成立日期起至2022年的经会计师事务所审计的财务审计报告，2023年成立无财务审计报告的，需提供一份财务状况良好承诺），有依法缴纳税收和社会保障资金的良好记录；并在人员、设备、资金等方面具有相应的工作能力；        </w:t>
      </w:r>
    </w:p>
    <w:p w14:paraId="58EFD726">
      <w:pPr>
        <w:pStyle w:val="70"/>
        <w:keepNext w:val="0"/>
        <w:keepLines w:val="0"/>
        <w:pageBreakBefore w:val="0"/>
        <w:kinsoku/>
        <w:wordWrap/>
        <w:overflowPunct/>
        <w:topLinePunct w:val="0"/>
        <w:autoSpaceDE/>
        <w:autoSpaceDN/>
        <w:bidi w:val="0"/>
        <w:snapToGrid/>
        <w:spacing w:line="440" w:lineRule="exact"/>
        <w:ind w:left="0" w:leftChars="0" w:firstLine="480" w:firstLineChars="200"/>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3.2、01包申请人拟派本项目人员要求：人员不少于3人（含项目负责人)；人员应提供以下证书：</w:t>
      </w:r>
    </w:p>
    <w:p w14:paraId="6571A82A">
      <w:pPr>
        <w:pStyle w:val="70"/>
        <w:keepNext w:val="0"/>
        <w:keepLines w:val="0"/>
        <w:pageBreakBefore w:val="0"/>
        <w:kinsoku/>
        <w:wordWrap/>
        <w:overflowPunct/>
        <w:topLinePunct w:val="0"/>
        <w:autoSpaceDE/>
        <w:autoSpaceDN/>
        <w:bidi w:val="0"/>
        <w:snapToGrid/>
        <w:spacing w:line="440" w:lineRule="exact"/>
        <w:ind w:left="0" w:leftChars="0"/>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项目负责人1人：应提供中华人民共和国一级造价工程师注册证书或提供中华人民共和国造价工程师注册证书，注册证书上注册单位必须为本单位；</w:t>
      </w:r>
    </w:p>
    <w:p w14:paraId="5EE660A6">
      <w:pPr>
        <w:pStyle w:val="70"/>
        <w:keepNext w:val="0"/>
        <w:keepLines w:val="0"/>
        <w:pageBreakBefore w:val="0"/>
        <w:kinsoku/>
        <w:wordWrap/>
        <w:overflowPunct/>
        <w:topLinePunct w:val="0"/>
        <w:autoSpaceDE/>
        <w:autoSpaceDN/>
        <w:bidi w:val="0"/>
        <w:snapToGrid/>
        <w:spacing w:line="440" w:lineRule="exact"/>
        <w:ind w:left="0" w:leftChars="0"/>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其他人员2人：应提供中华人民共和国一级造价工程师注册证书或提供中华人民共和国造价工程师注册证书，注册证书上注册单位必须为本单位；</w:t>
      </w:r>
    </w:p>
    <w:p w14:paraId="36C2D7BE">
      <w:pPr>
        <w:pStyle w:val="70"/>
        <w:keepNext w:val="0"/>
        <w:keepLines w:val="0"/>
        <w:pageBreakBefore w:val="0"/>
        <w:kinsoku/>
        <w:wordWrap/>
        <w:overflowPunct/>
        <w:topLinePunct w:val="0"/>
        <w:autoSpaceDE/>
        <w:autoSpaceDN/>
        <w:bidi w:val="0"/>
        <w:snapToGrid/>
        <w:spacing w:line="440" w:lineRule="exact"/>
        <w:ind w:left="0" w:leftChars="0" w:firstLine="480" w:firstLineChars="200"/>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3.3、02包申请人拟派本项目人员要求：</w:t>
      </w:r>
    </w:p>
    <w:p w14:paraId="6ED4CAFF">
      <w:pPr>
        <w:pStyle w:val="70"/>
        <w:keepNext w:val="0"/>
        <w:keepLines w:val="0"/>
        <w:pageBreakBefore w:val="0"/>
        <w:kinsoku/>
        <w:wordWrap/>
        <w:overflowPunct/>
        <w:topLinePunct w:val="0"/>
        <w:autoSpaceDE/>
        <w:autoSpaceDN/>
        <w:bidi w:val="0"/>
        <w:snapToGrid/>
        <w:spacing w:line="440" w:lineRule="exact"/>
        <w:ind w:left="0" w:leftChars="0"/>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人员不少于3人（含项目负责人)；人员应提供以下证书：</w:t>
      </w:r>
    </w:p>
    <w:p w14:paraId="0E0A562F">
      <w:pPr>
        <w:pStyle w:val="70"/>
        <w:keepNext w:val="0"/>
        <w:keepLines w:val="0"/>
        <w:pageBreakBefore w:val="0"/>
        <w:kinsoku/>
        <w:wordWrap/>
        <w:overflowPunct/>
        <w:topLinePunct w:val="0"/>
        <w:autoSpaceDE/>
        <w:autoSpaceDN/>
        <w:bidi w:val="0"/>
        <w:snapToGrid/>
        <w:spacing w:line="440" w:lineRule="exact"/>
        <w:ind w:left="0" w:leftChars="0"/>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项目负责人1人：应提供国家注册会计师注册证书，注册证书上注册单位必须为本单位；</w:t>
      </w:r>
    </w:p>
    <w:p w14:paraId="3425A66F">
      <w:pPr>
        <w:pStyle w:val="70"/>
        <w:keepNext w:val="0"/>
        <w:keepLines w:val="0"/>
        <w:pageBreakBefore w:val="0"/>
        <w:kinsoku/>
        <w:wordWrap/>
        <w:overflowPunct/>
        <w:topLinePunct w:val="0"/>
        <w:autoSpaceDE/>
        <w:autoSpaceDN/>
        <w:bidi w:val="0"/>
        <w:snapToGrid/>
        <w:spacing w:line="440" w:lineRule="exact"/>
        <w:ind w:left="0" w:leftChars="0"/>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其他人员2人：应提供国家注册会计师注册证书，注册证书上注册单位必须为本单位；</w:t>
      </w:r>
    </w:p>
    <w:p w14:paraId="2493218E">
      <w:pPr>
        <w:pStyle w:val="70"/>
        <w:keepNext w:val="0"/>
        <w:keepLines w:val="0"/>
        <w:pageBreakBefore w:val="0"/>
        <w:kinsoku/>
        <w:wordWrap/>
        <w:overflowPunct/>
        <w:topLinePunct w:val="0"/>
        <w:autoSpaceDE/>
        <w:autoSpaceDN/>
        <w:bidi w:val="0"/>
        <w:snapToGrid/>
        <w:spacing w:line="440" w:lineRule="exact"/>
        <w:ind w:left="0" w:leftChars="0" w:firstLine="480" w:firstLineChars="200"/>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4、拒绝列入政府取消投标资格记录期间的企业或个人投标；未被列入信用中国网（www.creditchina.gov.cn）渠道信用记录失信被执行人、重大税收违法案件当事人名单；未列入中国政府采购网（http://www.ccgp.gov.cn）政府采购严重违法失信行为记录名单的申请人。</w:t>
      </w:r>
    </w:p>
    <w:p w14:paraId="40EE0C36">
      <w:pPr>
        <w:pStyle w:val="70"/>
        <w:keepNext w:val="0"/>
        <w:keepLines w:val="0"/>
        <w:pageBreakBefore w:val="0"/>
        <w:kinsoku/>
        <w:wordWrap/>
        <w:overflowPunct/>
        <w:topLinePunct w:val="0"/>
        <w:autoSpaceDE/>
        <w:autoSpaceDN/>
        <w:bidi w:val="0"/>
        <w:snapToGrid/>
        <w:spacing w:line="440" w:lineRule="exact"/>
        <w:ind w:left="0" w:leftChars="0" w:firstLine="480" w:firstLineChars="200"/>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5、本次征集不接受联合体投标。</w:t>
      </w:r>
    </w:p>
    <w:p w14:paraId="11BBBB82">
      <w:pPr>
        <w:pStyle w:val="70"/>
        <w:keepNext w:val="0"/>
        <w:keepLines w:val="0"/>
        <w:pageBreakBefore w:val="0"/>
        <w:kinsoku/>
        <w:wordWrap/>
        <w:overflowPunct/>
        <w:topLinePunct w:val="0"/>
        <w:autoSpaceDE/>
        <w:autoSpaceDN/>
        <w:bidi w:val="0"/>
        <w:snapToGrid/>
        <w:spacing w:line="440" w:lineRule="exact"/>
        <w:ind w:left="0" w:leftChars="0" w:firstLine="480" w:firstLineChars="200"/>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6、与征集人存在利害关系可能影响采购公正性的法人、其他组织或者个人，不得参加响应。单位负责人为同一人或者存在控股、管理关系的不同单位，不得参加采购项目投标。违反前两款规定的，相关投标均无效。</w:t>
      </w:r>
    </w:p>
    <w:p w14:paraId="7FBAE9C5">
      <w:pPr>
        <w:keepNext w:val="0"/>
        <w:keepLines w:val="0"/>
        <w:pageBreakBefore w:val="0"/>
        <w:widowControl/>
        <w:kinsoku/>
        <w:wordWrap/>
        <w:overflowPunct/>
        <w:topLinePunct w:val="0"/>
        <w:autoSpaceDE/>
        <w:autoSpaceDN/>
        <w:bidi w:val="0"/>
        <w:adjustRightInd/>
        <w:snapToGrid/>
        <w:spacing w:line="440" w:lineRule="exact"/>
        <w:ind w:left="0" w:leftChars="0" w:firstLine="241" w:firstLineChars="100"/>
        <w:jc w:val="left"/>
        <w:textAlignment w:val="auto"/>
        <w:rPr>
          <w:rFonts w:hint="eastAsia" w:ascii="宋体" w:hAnsi="宋体" w:eastAsia="宋体" w:cs="宋体"/>
          <w:b/>
          <w:bCs/>
          <w:color w:val="auto"/>
          <w:kern w:val="2"/>
          <w:sz w:val="24"/>
          <w:szCs w:val="24"/>
          <w:shd w:val="clear" w:color="auto" w:fill="FFFFFF"/>
          <w:lang w:val="en-US" w:eastAsia="zh-CN" w:bidi="ar-SA"/>
        </w:rPr>
      </w:pPr>
      <w:r>
        <w:rPr>
          <w:rFonts w:hint="eastAsia" w:ascii="宋体" w:hAnsi="宋体" w:eastAsia="宋体" w:cs="宋体"/>
          <w:b/>
          <w:bCs/>
          <w:color w:val="auto"/>
          <w:kern w:val="2"/>
          <w:sz w:val="24"/>
          <w:szCs w:val="24"/>
          <w:shd w:val="clear" w:color="auto" w:fill="FFFFFF"/>
          <w:lang w:val="en-US" w:eastAsia="zh-CN" w:bidi="ar-SA"/>
        </w:rPr>
        <w:t>三、</w:t>
      </w:r>
      <w:bookmarkEnd w:id="14"/>
      <w:r>
        <w:rPr>
          <w:rFonts w:hint="eastAsia" w:ascii="宋体" w:hAnsi="宋体" w:eastAsia="宋体" w:cs="宋体"/>
          <w:b/>
          <w:bCs/>
          <w:color w:val="auto"/>
          <w:kern w:val="2"/>
          <w:sz w:val="24"/>
          <w:szCs w:val="24"/>
          <w:shd w:val="clear" w:color="auto" w:fill="FFFFFF"/>
          <w:lang w:val="en-US" w:eastAsia="zh-CN" w:bidi="ar-SA"/>
        </w:rPr>
        <w:t>申请人注册、征集文件获取、响应确认：</w:t>
      </w:r>
    </w:p>
    <w:p w14:paraId="60EAE09B">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申请人如确定参加本次封闭式框架协</w:t>
      </w:r>
      <w:r>
        <w:rPr>
          <w:rFonts w:hint="eastAsia" w:ascii="宋体" w:hAnsi="宋体" w:eastAsia="宋体" w:cs="宋体"/>
          <w:color w:val="auto"/>
          <w:kern w:val="0"/>
          <w:sz w:val="24"/>
          <w:szCs w:val="24"/>
          <w:highlight w:val="none"/>
          <w:shd w:val="clear" w:color="auto" w:fill="FFFFFF"/>
          <w:lang w:val="en-US" w:eastAsia="zh-CN" w:bidi="ar"/>
        </w:rPr>
        <w:t>议项目采购活动，时间：2025年07月</w:t>
      </w:r>
      <w:r>
        <w:rPr>
          <w:rFonts w:hint="eastAsia" w:ascii="宋体" w:hAnsi="宋体" w:cs="宋体"/>
          <w:color w:val="auto"/>
          <w:kern w:val="0"/>
          <w:sz w:val="24"/>
          <w:szCs w:val="24"/>
          <w:highlight w:val="none"/>
          <w:shd w:val="clear" w:color="auto" w:fill="FFFFFF"/>
          <w:lang w:val="en-US" w:eastAsia="zh-CN" w:bidi="ar"/>
        </w:rPr>
        <w:t>09</w:t>
      </w:r>
      <w:r>
        <w:rPr>
          <w:rFonts w:hint="eastAsia" w:ascii="宋体" w:hAnsi="宋体" w:eastAsia="宋体" w:cs="宋体"/>
          <w:color w:val="auto"/>
          <w:kern w:val="0"/>
          <w:sz w:val="24"/>
          <w:szCs w:val="24"/>
          <w:highlight w:val="none"/>
          <w:shd w:val="clear" w:color="auto" w:fill="FFFFFF"/>
          <w:lang w:val="en-US" w:eastAsia="zh-CN" w:bidi="ar"/>
        </w:rPr>
        <w:t>日至2025年07月</w:t>
      </w:r>
      <w:r>
        <w:rPr>
          <w:rFonts w:hint="eastAsia" w:ascii="宋体" w:hAnsi="宋体" w:cs="宋体"/>
          <w:color w:val="auto"/>
          <w:kern w:val="0"/>
          <w:sz w:val="24"/>
          <w:szCs w:val="24"/>
          <w:highlight w:val="none"/>
          <w:shd w:val="clear" w:color="auto" w:fill="FFFFFF"/>
          <w:lang w:val="en-US" w:eastAsia="zh-CN" w:bidi="ar"/>
        </w:rPr>
        <w:t>15</w:t>
      </w:r>
      <w:r>
        <w:rPr>
          <w:rFonts w:hint="eastAsia" w:ascii="宋体" w:hAnsi="宋体" w:eastAsia="宋体" w:cs="宋体"/>
          <w:color w:val="auto"/>
          <w:kern w:val="0"/>
          <w:sz w:val="24"/>
          <w:szCs w:val="24"/>
          <w:highlight w:val="none"/>
          <w:shd w:val="clear" w:color="auto" w:fill="FFFFFF"/>
          <w:lang w:val="en-US" w:eastAsia="zh-CN" w:bidi="ar"/>
        </w:rPr>
        <w:t>日全天 ，免费自行下载（</w:t>
      </w:r>
      <w:r>
        <w:rPr>
          <w:rFonts w:hint="eastAsia" w:ascii="宋体" w:hAnsi="宋体" w:eastAsia="宋体" w:cs="宋体"/>
          <w:color w:val="auto"/>
          <w:kern w:val="0"/>
          <w:sz w:val="24"/>
          <w:szCs w:val="24"/>
          <w:shd w:val="clear" w:color="auto" w:fill="FFFFFF"/>
          <w:lang w:val="en-US" w:eastAsia="zh-CN" w:bidi="ar"/>
        </w:rPr>
        <w:t>下载地址：http:// www.zcygov.cn）征集文件，下载征集文件 (操作路径：登录“政采云”平台-项目采购-获取征集文件-找到本项目-点击“申请获取文件”) ，电子申请文件制作需要基于“政采云”平台获取的征集文件编制。</w:t>
      </w:r>
    </w:p>
    <w:p w14:paraId="4E51790A">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eastAsia="宋体" w:cs="宋体"/>
          <w:color w:val="auto"/>
          <w:sz w:val="20"/>
          <w:szCs w:val="22"/>
        </w:rPr>
      </w:pPr>
      <w:r>
        <w:rPr>
          <w:rFonts w:hint="eastAsia" w:ascii="宋体" w:hAnsi="宋体" w:eastAsia="宋体" w:cs="宋体"/>
          <w:color w:val="auto"/>
          <w:kern w:val="0"/>
          <w:sz w:val="24"/>
          <w:szCs w:val="24"/>
          <w:shd w:val="clear" w:color="auto" w:fill="FFFFFF"/>
          <w:lang w:val="en-US" w:eastAsia="zh-CN" w:bidi="ar"/>
        </w:rPr>
        <w:t>有关本次封闭式框架协议采购项目的事项若存在变动或修改，敬请及时关注“政采云”网站发布的信息更正公告，响应人上传电子申请文件的时间不得迟于征集公告中规定的截止时间。</w:t>
      </w:r>
    </w:p>
    <w:bookmarkEnd w:id="15"/>
    <w:p w14:paraId="0C776E7E">
      <w:pPr>
        <w:keepNext w:val="0"/>
        <w:keepLines w:val="0"/>
        <w:pageBreakBefore w:val="0"/>
        <w:widowControl/>
        <w:kinsoku/>
        <w:wordWrap/>
        <w:overflowPunct/>
        <w:topLinePunct w:val="0"/>
        <w:autoSpaceDE/>
        <w:autoSpaceDN/>
        <w:bidi w:val="0"/>
        <w:adjustRightInd/>
        <w:snapToGrid/>
        <w:spacing w:line="440" w:lineRule="exact"/>
        <w:ind w:left="0" w:leftChars="0" w:firstLine="241" w:firstLineChars="100"/>
        <w:jc w:val="left"/>
        <w:textAlignment w:val="auto"/>
        <w:rPr>
          <w:rFonts w:hint="eastAsia" w:ascii="宋体" w:hAnsi="宋体" w:eastAsia="宋体" w:cs="宋体"/>
          <w:b/>
          <w:bCs/>
          <w:color w:val="auto"/>
          <w:kern w:val="2"/>
          <w:sz w:val="24"/>
          <w:szCs w:val="24"/>
          <w:shd w:val="clear" w:color="auto" w:fill="FFFFFF"/>
          <w:lang w:val="en-US" w:eastAsia="zh-CN" w:bidi="ar-SA"/>
        </w:rPr>
      </w:pPr>
      <w:bookmarkStart w:id="16" w:name="_Toc35393794"/>
      <w:bookmarkEnd w:id="16"/>
      <w:bookmarkStart w:id="17" w:name="_Toc35393625"/>
      <w:bookmarkEnd w:id="17"/>
      <w:bookmarkStart w:id="18" w:name="_Toc28359007"/>
      <w:bookmarkEnd w:id="18"/>
      <w:bookmarkStart w:id="19" w:name="_Toc35393624"/>
      <w:bookmarkEnd w:id="19"/>
      <w:bookmarkStart w:id="20" w:name="_Toc28359005"/>
      <w:bookmarkEnd w:id="20"/>
      <w:bookmarkStart w:id="21" w:name="_Toc28359082"/>
      <w:bookmarkEnd w:id="21"/>
      <w:r>
        <w:rPr>
          <w:rFonts w:hint="eastAsia" w:ascii="宋体" w:hAnsi="宋体" w:eastAsia="宋体" w:cs="宋体"/>
          <w:b/>
          <w:bCs/>
          <w:color w:val="auto"/>
          <w:kern w:val="2"/>
          <w:sz w:val="24"/>
          <w:szCs w:val="24"/>
          <w:shd w:val="clear" w:color="auto" w:fill="FFFFFF"/>
          <w:lang w:val="en-US" w:eastAsia="zh-CN" w:bidi="ar-SA"/>
        </w:rPr>
        <w:t>四、申请文件传递方式要求、截止时间和地点：</w:t>
      </w:r>
    </w:p>
    <w:p w14:paraId="20B7CF11">
      <w:pPr>
        <w:pStyle w:val="3"/>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textAlignment w:val="auto"/>
        <w:rPr>
          <w:rFonts w:hint="eastAsia" w:ascii="宋体" w:hAnsi="宋体" w:eastAsia="宋体" w:cs="宋体"/>
          <w:b w:val="0"/>
          <w:bCs w:val="0"/>
          <w:color w:val="auto"/>
          <w:kern w:val="0"/>
          <w:sz w:val="24"/>
          <w:szCs w:val="24"/>
          <w:shd w:val="clear" w:color="auto" w:fill="FFFFFF"/>
          <w:lang w:val="en-US" w:eastAsia="zh-CN" w:bidi="ar"/>
        </w:rPr>
      </w:pPr>
      <w:r>
        <w:rPr>
          <w:rFonts w:hint="eastAsia" w:ascii="宋体" w:hAnsi="宋体" w:eastAsia="宋体" w:cs="宋体"/>
          <w:b w:val="0"/>
          <w:bCs w:val="0"/>
          <w:color w:val="auto"/>
          <w:kern w:val="0"/>
          <w:sz w:val="24"/>
          <w:szCs w:val="24"/>
          <w:shd w:val="clear" w:color="auto" w:fill="FFFFFF"/>
          <w:lang w:val="en-US" w:eastAsia="zh-CN" w:bidi="ar"/>
        </w:rPr>
        <w:t>截止时间：2025年06月30日09点00分（北京时间）</w:t>
      </w:r>
    </w:p>
    <w:p w14:paraId="49B31E59">
      <w:pPr>
        <w:pStyle w:val="3"/>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textAlignment w:val="auto"/>
        <w:rPr>
          <w:rFonts w:hint="eastAsia" w:ascii="宋体" w:hAnsi="宋体" w:eastAsia="宋体" w:cs="宋体"/>
          <w:b w:val="0"/>
          <w:bCs w:val="0"/>
          <w:color w:val="auto"/>
          <w:kern w:val="0"/>
          <w:sz w:val="24"/>
          <w:szCs w:val="24"/>
          <w:shd w:val="clear" w:color="auto" w:fill="FFFFFF"/>
          <w:lang w:val="en-US" w:eastAsia="zh-CN" w:bidi="ar"/>
        </w:rPr>
      </w:pPr>
      <w:r>
        <w:rPr>
          <w:rFonts w:hint="eastAsia" w:ascii="宋体" w:hAnsi="宋体" w:eastAsia="宋体" w:cs="宋体"/>
          <w:b w:val="0"/>
          <w:bCs w:val="0"/>
          <w:color w:val="auto"/>
          <w:kern w:val="0"/>
          <w:sz w:val="24"/>
          <w:szCs w:val="24"/>
          <w:shd w:val="clear" w:color="auto" w:fill="FFFFFF"/>
          <w:lang w:val="en-US" w:eastAsia="zh-CN" w:bidi="ar"/>
        </w:rPr>
        <w:t>地点：政采云平台（http：//www.zcygov.cn），逾期未上传电子响应文件，将不予受理。</w:t>
      </w:r>
    </w:p>
    <w:p w14:paraId="53C64AA9">
      <w:pPr>
        <w:pStyle w:val="3"/>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textAlignment w:val="auto"/>
        <w:rPr>
          <w:rFonts w:hint="eastAsia" w:ascii="宋体" w:hAnsi="宋体" w:eastAsia="宋体" w:cs="宋体"/>
          <w:b w:val="0"/>
          <w:bCs w:val="0"/>
          <w:color w:val="auto"/>
          <w:kern w:val="0"/>
          <w:sz w:val="24"/>
          <w:szCs w:val="24"/>
          <w:shd w:val="clear" w:color="auto" w:fill="FFFFFF"/>
          <w:lang w:val="en-US" w:eastAsia="zh-CN" w:bidi="ar"/>
        </w:rPr>
      </w:pPr>
      <w:r>
        <w:rPr>
          <w:rFonts w:hint="eastAsia" w:ascii="宋体" w:hAnsi="宋体" w:eastAsia="宋体" w:cs="宋体"/>
          <w:b w:val="0"/>
          <w:bCs w:val="0"/>
          <w:color w:val="auto"/>
          <w:kern w:val="0"/>
          <w:sz w:val="24"/>
          <w:szCs w:val="24"/>
          <w:shd w:val="clear" w:color="auto" w:fill="FFFFFF"/>
          <w:lang w:val="en-US" w:eastAsia="zh-CN" w:bidi="ar"/>
        </w:rPr>
        <w:t>响应文件提交方式：本项目为全流程电子化项目，通过“政采云 ”平台（http：//www.zcygov.cn）</w:t>
      </w:r>
    </w:p>
    <w:p w14:paraId="4E33862E">
      <w:pPr>
        <w:pStyle w:val="3"/>
        <w:keepNext w:val="0"/>
        <w:keepLines w:val="0"/>
        <w:pageBreakBefore w:val="0"/>
        <w:widowControl/>
        <w:kinsoku/>
        <w:wordWrap/>
        <w:overflowPunct/>
        <w:topLinePunct w:val="0"/>
        <w:autoSpaceDE/>
        <w:autoSpaceDN/>
        <w:bidi w:val="0"/>
        <w:adjustRightInd/>
        <w:snapToGrid/>
        <w:spacing w:before="0" w:after="0" w:line="440" w:lineRule="exact"/>
        <w:ind w:left="400" w:leftChars="0" w:hanging="400" w:hangingChars="167"/>
        <w:textAlignment w:val="auto"/>
        <w:rPr>
          <w:rFonts w:hint="eastAsia" w:ascii="宋体" w:hAnsi="宋体" w:eastAsia="宋体" w:cs="宋体"/>
          <w:b w:val="0"/>
          <w:bCs w:val="0"/>
          <w:color w:val="auto"/>
          <w:kern w:val="0"/>
          <w:sz w:val="24"/>
          <w:szCs w:val="24"/>
          <w:shd w:val="clear" w:color="auto" w:fill="FFFFFF"/>
          <w:lang w:val="en-US" w:eastAsia="zh-CN" w:bidi="ar"/>
        </w:rPr>
      </w:pPr>
      <w:r>
        <w:rPr>
          <w:rFonts w:hint="eastAsia" w:ascii="宋体" w:hAnsi="宋体" w:eastAsia="宋体" w:cs="宋体"/>
          <w:b w:val="0"/>
          <w:bCs w:val="0"/>
          <w:color w:val="auto"/>
          <w:kern w:val="0"/>
          <w:sz w:val="24"/>
          <w:szCs w:val="24"/>
          <w:shd w:val="clear" w:color="auto" w:fill="FFFFFF"/>
          <w:lang w:val="en-US" w:eastAsia="zh-CN" w:bidi="ar"/>
        </w:rPr>
        <w:t>实行在线电子投标，供应商应先安装“政采云投标客户端 ”（请自行前往“政采云 ”平台进</w:t>
      </w:r>
    </w:p>
    <w:p w14:paraId="58E63A66">
      <w:pPr>
        <w:pStyle w:val="3"/>
        <w:keepNext w:val="0"/>
        <w:keepLines w:val="0"/>
        <w:pageBreakBefore w:val="0"/>
        <w:widowControl/>
        <w:kinsoku/>
        <w:wordWrap/>
        <w:overflowPunct/>
        <w:topLinePunct w:val="0"/>
        <w:autoSpaceDE/>
        <w:autoSpaceDN/>
        <w:bidi w:val="0"/>
        <w:adjustRightInd/>
        <w:snapToGrid/>
        <w:spacing w:before="0" w:after="0" w:line="440" w:lineRule="exact"/>
        <w:ind w:left="400" w:leftChars="0" w:hanging="400" w:hangingChars="167"/>
        <w:textAlignment w:val="auto"/>
        <w:rPr>
          <w:rFonts w:hint="eastAsia" w:ascii="宋体" w:hAnsi="宋体" w:eastAsia="宋体" w:cs="宋体"/>
          <w:b w:val="0"/>
          <w:bCs w:val="0"/>
          <w:color w:val="auto"/>
          <w:kern w:val="0"/>
          <w:sz w:val="24"/>
          <w:szCs w:val="24"/>
          <w:shd w:val="clear" w:color="auto" w:fill="FFFFFF"/>
          <w:lang w:val="en-US" w:eastAsia="zh-CN" w:bidi="ar"/>
        </w:rPr>
      </w:pPr>
      <w:r>
        <w:rPr>
          <w:rFonts w:hint="eastAsia" w:ascii="宋体" w:hAnsi="宋体" w:eastAsia="宋体" w:cs="宋体"/>
          <w:b w:val="0"/>
          <w:bCs w:val="0"/>
          <w:color w:val="auto"/>
          <w:kern w:val="0"/>
          <w:sz w:val="24"/>
          <w:szCs w:val="24"/>
          <w:shd w:val="clear" w:color="auto" w:fill="FFFFFF"/>
          <w:lang w:val="en-US" w:eastAsia="zh-CN" w:bidi="ar"/>
        </w:rPr>
        <w:t>行下载），并按照本项目招标文件和“政采云 ”平台的要求编制、加密后在投标截止时间前通</w:t>
      </w:r>
    </w:p>
    <w:p w14:paraId="073C5B3D">
      <w:pPr>
        <w:pStyle w:val="3"/>
        <w:keepNext w:val="0"/>
        <w:keepLines w:val="0"/>
        <w:pageBreakBefore w:val="0"/>
        <w:widowControl/>
        <w:kinsoku/>
        <w:wordWrap/>
        <w:overflowPunct/>
        <w:topLinePunct w:val="0"/>
        <w:autoSpaceDE/>
        <w:autoSpaceDN/>
        <w:bidi w:val="0"/>
        <w:adjustRightInd/>
        <w:snapToGrid/>
        <w:spacing w:before="0" w:after="0" w:line="440" w:lineRule="exact"/>
        <w:ind w:left="400" w:leftChars="0" w:hanging="400" w:hangingChars="167"/>
        <w:textAlignment w:val="auto"/>
        <w:rPr>
          <w:rFonts w:hint="eastAsia" w:ascii="宋体" w:hAnsi="宋体" w:eastAsia="宋体" w:cs="宋体"/>
          <w:b w:val="0"/>
          <w:bCs w:val="0"/>
          <w:color w:val="auto"/>
          <w:kern w:val="0"/>
          <w:sz w:val="24"/>
          <w:szCs w:val="24"/>
          <w:shd w:val="clear" w:color="auto" w:fill="FFFFFF"/>
          <w:lang w:val="en-US" w:eastAsia="zh-CN" w:bidi="ar"/>
        </w:rPr>
      </w:pPr>
      <w:r>
        <w:rPr>
          <w:rFonts w:hint="eastAsia" w:ascii="宋体" w:hAnsi="宋体" w:eastAsia="宋体" w:cs="宋体"/>
          <w:b w:val="0"/>
          <w:bCs w:val="0"/>
          <w:color w:val="auto"/>
          <w:kern w:val="0"/>
          <w:sz w:val="24"/>
          <w:szCs w:val="24"/>
          <w:shd w:val="clear" w:color="auto" w:fill="FFFFFF"/>
          <w:lang w:val="en-US" w:eastAsia="zh-CN" w:bidi="ar"/>
        </w:rPr>
        <w:t>过网络上传至“政采云 ”平台，供应商在“政采云 ”平台提交电子版响应文件时，请填写参</w:t>
      </w:r>
    </w:p>
    <w:p w14:paraId="11120324">
      <w:pPr>
        <w:pStyle w:val="3"/>
        <w:keepNext w:val="0"/>
        <w:keepLines w:val="0"/>
        <w:pageBreakBefore w:val="0"/>
        <w:widowControl/>
        <w:kinsoku/>
        <w:wordWrap/>
        <w:overflowPunct/>
        <w:topLinePunct w:val="0"/>
        <w:autoSpaceDE/>
        <w:autoSpaceDN/>
        <w:bidi w:val="0"/>
        <w:adjustRightInd/>
        <w:snapToGrid/>
        <w:spacing w:before="0" w:after="0" w:line="440" w:lineRule="exact"/>
        <w:ind w:left="400" w:leftChars="0" w:hanging="400" w:hangingChars="167"/>
        <w:textAlignment w:val="auto"/>
        <w:rPr>
          <w:rFonts w:hint="eastAsia" w:ascii="宋体" w:hAnsi="宋体" w:eastAsia="宋体" w:cs="宋体"/>
          <w:b w:val="0"/>
          <w:bCs w:val="0"/>
          <w:color w:val="auto"/>
          <w:kern w:val="0"/>
          <w:sz w:val="24"/>
          <w:szCs w:val="24"/>
          <w:shd w:val="clear" w:color="auto" w:fill="FFFFFF"/>
          <w:lang w:val="en-US" w:eastAsia="zh-CN" w:bidi="ar"/>
        </w:rPr>
      </w:pPr>
      <w:r>
        <w:rPr>
          <w:rFonts w:hint="eastAsia" w:ascii="宋体" w:hAnsi="宋体" w:eastAsia="宋体" w:cs="宋体"/>
          <w:b w:val="0"/>
          <w:bCs w:val="0"/>
          <w:color w:val="auto"/>
          <w:kern w:val="0"/>
          <w:sz w:val="24"/>
          <w:szCs w:val="24"/>
          <w:shd w:val="clear" w:color="auto" w:fill="FFFFFF"/>
          <w:lang w:val="en-US" w:eastAsia="zh-CN" w:bidi="ar"/>
        </w:rPr>
        <w:t>加开标活动经办人联系方式。</w:t>
      </w:r>
    </w:p>
    <w:p w14:paraId="796A6EBE">
      <w:pPr>
        <w:pStyle w:val="3"/>
        <w:keepNext w:val="0"/>
        <w:keepLines w:val="0"/>
        <w:pageBreakBefore w:val="0"/>
        <w:widowControl/>
        <w:kinsoku/>
        <w:wordWrap/>
        <w:overflowPunct/>
        <w:topLinePunct w:val="0"/>
        <w:autoSpaceDE/>
        <w:autoSpaceDN/>
        <w:bidi w:val="0"/>
        <w:adjustRightInd/>
        <w:snapToGrid/>
        <w:spacing w:before="0" w:after="0" w:line="440" w:lineRule="exact"/>
        <w:ind w:left="477" w:leftChars="227" w:firstLine="79" w:firstLineChars="33"/>
        <w:textAlignment w:val="auto"/>
        <w:rPr>
          <w:rFonts w:hint="eastAsia" w:ascii="宋体" w:hAnsi="宋体" w:eastAsia="宋体" w:cs="宋体"/>
          <w:b w:val="0"/>
          <w:bCs w:val="0"/>
          <w:color w:val="auto"/>
          <w:kern w:val="0"/>
          <w:sz w:val="24"/>
          <w:szCs w:val="24"/>
          <w:shd w:val="clear" w:color="auto" w:fill="FFFFFF"/>
          <w:lang w:val="en-US" w:eastAsia="zh-CN" w:bidi="ar"/>
        </w:rPr>
      </w:pPr>
      <w:r>
        <w:rPr>
          <w:rFonts w:hint="eastAsia" w:ascii="宋体" w:hAnsi="宋体" w:eastAsia="宋体" w:cs="宋体"/>
          <w:b w:val="0"/>
          <w:bCs w:val="0"/>
          <w:color w:val="auto"/>
          <w:kern w:val="0"/>
          <w:sz w:val="24"/>
          <w:szCs w:val="24"/>
          <w:shd w:val="clear" w:color="auto" w:fill="FFFFFF"/>
          <w:lang w:val="en-US" w:eastAsia="zh-CN" w:bidi="ar"/>
        </w:rPr>
        <w:t>电子响应文件解密期限及方式：本项目采用全流程电子化采购，需通过政府采购云平台（http：</w:t>
      </w:r>
    </w:p>
    <w:p w14:paraId="0553D5D9">
      <w:pPr>
        <w:pStyle w:val="3"/>
        <w:keepNext w:val="0"/>
        <w:keepLines w:val="0"/>
        <w:pageBreakBefore w:val="0"/>
        <w:widowControl/>
        <w:kinsoku/>
        <w:wordWrap/>
        <w:overflowPunct/>
        <w:topLinePunct w:val="0"/>
        <w:autoSpaceDE/>
        <w:autoSpaceDN/>
        <w:bidi w:val="0"/>
        <w:adjustRightInd/>
        <w:snapToGrid/>
        <w:spacing w:before="0" w:after="0" w:line="440" w:lineRule="exact"/>
        <w:ind w:left="400" w:leftChars="0" w:hanging="400" w:hangingChars="167"/>
        <w:textAlignment w:val="auto"/>
        <w:rPr>
          <w:rFonts w:hint="eastAsia" w:ascii="宋体" w:hAnsi="宋体" w:eastAsia="宋体" w:cs="宋体"/>
          <w:b w:val="0"/>
          <w:bCs w:val="0"/>
          <w:color w:val="auto"/>
          <w:kern w:val="0"/>
          <w:sz w:val="24"/>
          <w:szCs w:val="24"/>
          <w:highlight w:val="none"/>
          <w:shd w:val="clear" w:color="auto" w:fill="FFFFFF"/>
          <w:lang w:val="en-US" w:eastAsia="zh-CN" w:bidi="ar"/>
        </w:rPr>
      </w:pPr>
      <w:r>
        <w:rPr>
          <w:rFonts w:hint="eastAsia" w:ascii="宋体" w:hAnsi="宋体" w:eastAsia="宋体" w:cs="宋体"/>
          <w:b w:val="0"/>
          <w:bCs w:val="0"/>
          <w:color w:val="auto"/>
          <w:kern w:val="0"/>
          <w:sz w:val="24"/>
          <w:szCs w:val="24"/>
          <w:shd w:val="clear" w:color="auto" w:fill="FFFFFF"/>
          <w:lang w:val="en-US" w:eastAsia="zh-CN" w:bidi="ar"/>
        </w:rPr>
        <w:t>//www.zcygov.cn）递交电子版响应文件，开启时</w:t>
      </w:r>
      <w:bookmarkStart w:id="108" w:name="_GoBack"/>
      <w:r>
        <w:rPr>
          <w:rFonts w:hint="eastAsia" w:ascii="宋体" w:hAnsi="宋体" w:eastAsia="宋体" w:cs="宋体"/>
          <w:b w:val="0"/>
          <w:bCs w:val="0"/>
          <w:color w:val="auto"/>
          <w:kern w:val="0"/>
          <w:sz w:val="24"/>
          <w:szCs w:val="24"/>
          <w:highlight w:val="none"/>
          <w:shd w:val="clear" w:color="auto" w:fill="FFFFFF"/>
          <w:lang w:val="en-US" w:eastAsia="zh-CN" w:bidi="ar"/>
        </w:rPr>
        <w:t>间后30分钟内在“政采云 ”平台线上远程完</w:t>
      </w:r>
    </w:p>
    <w:p w14:paraId="1860702F">
      <w:pPr>
        <w:pStyle w:val="3"/>
        <w:keepNext w:val="0"/>
        <w:keepLines w:val="0"/>
        <w:pageBreakBefore w:val="0"/>
        <w:widowControl/>
        <w:kinsoku/>
        <w:wordWrap/>
        <w:overflowPunct/>
        <w:topLinePunct w:val="0"/>
        <w:autoSpaceDE/>
        <w:autoSpaceDN/>
        <w:bidi w:val="0"/>
        <w:adjustRightInd/>
        <w:snapToGrid/>
        <w:spacing w:before="0" w:after="0" w:line="440" w:lineRule="exact"/>
        <w:ind w:left="400" w:leftChars="0" w:hanging="400" w:hangingChars="167"/>
        <w:textAlignment w:val="auto"/>
        <w:rPr>
          <w:rFonts w:hint="eastAsia" w:ascii="宋体" w:hAnsi="宋体" w:eastAsia="宋体" w:cs="宋体"/>
          <w:b w:val="0"/>
          <w:bCs w:val="0"/>
          <w:color w:val="auto"/>
          <w:kern w:val="0"/>
          <w:sz w:val="24"/>
          <w:szCs w:val="24"/>
          <w:highlight w:val="none"/>
          <w:shd w:val="clear" w:color="auto" w:fill="FFFFFF"/>
          <w:lang w:val="en-US" w:eastAsia="zh-CN" w:bidi="ar"/>
        </w:rPr>
      </w:pPr>
      <w:r>
        <w:rPr>
          <w:rFonts w:hint="eastAsia" w:ascii="宋体" w:hAnsi="宋体" w:eastAsia="宋体" w:cs="宋体"/>
          <w:b w:val="0"/>
          <w:bCs w:val="0"/>
          <w:color w:val="auto"/>
          <w:kern w:val="0"/>
          <w:sz w:val="24"/>
          <w:szCs w:val="24"/>
          <w:highlight w:val="none"/>
          <w:shd w:val="clear" w:color="auto" w:fill="FFFFFF"/>
          <w:lang w:val="en-US" w:eastAsia="zh-CN" w:bidi="ar"/>
        </w:rPr>
        <w:t>成解密。</w:t>
      </w:r>
    </w:p>
    <w:p w14:paraId="11A9C645">
      <w:pPr>
        <w:keepNext w:val="0"/>
        <w:keepLines w:val="0"/>
        <w:pageBreakBefore w:val="0"/>
        <w:widowControl/>
        <w:kinsoku/>
        <w:wordWrap/>
        <w:overflowPunct/>
        <w:topLinePunct w:val="0"/>
        <w:autoSpaceDE/>
        <w:autoSpaceDN/>
        <w:bidi w:val="0"/>
        <w:adjustRightInd/>
        <w:snapToGrid/>
        <w:spacing w:line="440" w:lineRule="exact"/>
        <w:ind w:left="0" w:leftChars="0" w:firstLine="241" w:firstLineChars="100"/>
        <w:jc w:val="left"/>
        <w:textAlignment w:val="auto"/>
        <w:rPr>
          <w:rFonts w:hint="eastAsia" w:ascii="宋体" w:hAnsi="宋体" w:eastAsia="宋体" w:cs="宋体"/>
          <w:b/>
          <w:bCs/>
          <w:color w:val="auto"/>
          <w:kern w:val="2"/>
          <w:sz w:val="24"/>
          <w:szCs w:val="24"/>
          <w:highlight w:val="none"/>
          <w:shd w:val="clear" w:color="auto" w:fill="FFFFFF"/>
          <w:lang w:val="en-US" w:eastAsia="zh-CN" w:bidi="ar-SA"/>
        </w:rPr>
      </w:pPr>
      <w:r>
        <w:rPr>
          <w:rFonts w:hint="eastAsia" w:ascii="宋体" w:hAnsi="宋体" w:eastAsia="宋体" w:cs="宋体"/>
          <w:b/>
          <w:bCs/>
          <w:color w:val="auto"/>
          <w:kern w:val="2"/>
          <w:sz w:val="24"/>
          <w:szCs w:val="24"/>
          <w:highlight w:val="none"/>
          <w:shd w:val="clear" w:color="auto" w:fill="FFFFFF"/>
          <w:lang w:val="en-US" w:eastAsia="zh-CN" w:bidi="ar-SA"/>
        </w:rPr>
        <w:t>五、开启时间、方式和地点：</w:t>
      </w:r>
    </w:p>
    <w:p w14:paraId="79F07898">
      <w:pPr>
        <w:pStyle w:val="3"/>
        <w:keepNext w:val="0"/>
        <w:keepLines w:val="0"/>
        <w:pageBreakBefore w:val="0"/>
        <w:widowControl/>
        <w:kinsoku/>
        <w:wordWrap/>
        <w:overflowPunct/>
        <w:topLinePunct w:val="0"/>
        <w:autoSpaceDE/>
        <w:autoSpaceDN/>
        <w:bidi w:val="0"/>
        <w:adjustRightInd/>
        <w:snapToGrid/>
        <w:spacing w:before="0" w:after="0" w:line="440" w:lineRule="exact"/>
        <w:ind w:left="477" w:leftChars="227" w:firstLine="79" w:firstLineChars="33"/>
        <w:textAlignment w:val="auto"/>
        <w:rPr>
          <w:rFonts w:hint="eastAsia" w:ascii="宋体" w:hAnsi="宋体" w:eastAsia="宋体" w:cs="宋体"/>
          <w:b w:val="0"/>
          <w:bCs w:val="0"/>
          <w:color w:val="auto"/>
          <w:kern w:val="0"/>
          <w:sz w:val="24"/>
          <w:szCs w:val="24"/>
          <w:highlight w:val="none"/>
          <w:shd w:val="clear" w:color="auto" w:fill="FFFFFF"/>
          <w:lang w:val="en-US" w:eastAsia="zh-CN" w:bidi="ar"/>
        </w:rPr>
      </w:pPr>
      <w:r>
        <w:rPr>
          <w:rFonts w:hint="eastAsia" w:ascii="宋体" w:hAnsi="宋体" w:eastAsia="宋体" w:cs="宋体"/>
          <w:b w:val="0"/>
          <w:bCs w:val="0"/>
          <w:color w:val="auto"/>
          <w:kern w:val="0"/>
          <w:sz w:val="24"/>
          <w:szCs w:val="24"/>
          <w:highlight w:val="none"/>
          <w:shd w:val="clear" w:color="auto" w:fill="FFFFFF"/>
          <w:lang w:val="en-US" w:eastAsia="zh-CN" w:bidi="ar"/>
        </w:rPr>
        <w:t>时间：2025年07月30日09时00分</w:t>
      </w:r>
    </w:p>
    <w:p w14:paraId="1D3DDA55">
      <w:pPr>
        <w:pStyle w:val="3"/>
        <w:keepNext w:val="0"/>
        <w:keepLines w:val="0"/>
        <w:pageBreakBefore w:val="0"/>
        <w:widowControl/>
        <w:kinsoku/>
        <w:wordWrap/>
        <w:overflowPunct/>
        <w:topLinePunct w:val="0"/>
        <w:autoSpaceDE/>
        <w:autoSpaceDN/>
        <w:bidi w:val="0"/>
        <w:adjustRightInd/>
        <w:snapToGrid/>
        <w:spacing w:before="0" w:after="0" w:line="440" w:lineRule="exact"/>
        <w:ind w:left="477" w:leftChars="227" w:firstLine="79" w:firstLineChars="33"/>
        <w:textAlignment w:val="auto"/>
        <w:rPr>
          <w:rFonts w:hint="eastAsia" w:ascii="宋体" w:hAnsi="宋体" w:eastAsia="宋体" w:cs="宋体"/>
          <w:b w:val="0"/>
          <w:bCs w:val="0"/>
          <w:color w:val="auto"/>
          <w:kern w:val="2"/>
          <w:sz w:val="24"/>
          <w:szCs w:val="24"/>
          <w:highlight w:val="none"/>
          <w:shd w:val="clear" w:color="auto" w:fill="FFFFFF"/>
          <w:lang w:val="en-US" w:eastAsia="zh-CN" w:bidi="ar-SA"/>
        </w:rPr>
      </w:pPr>
      <w:r>
        <w:rPr>
          <w:rFonts w:hint="eastAsia" w:ascii="宋体" w:hAnsi="宋体" w:eastAsia="宋体" w:cs="宋体"/>
          <w:b w:val="0"/>
          <w:bCs w:val="0"/>
          <w:color w:val="auto"/>
          <w:kern w:val="0"/>
          <w:sz w:val="24"/>
          <w:szCs w:val="24"/>
          <w:highlight w:val="none"/>
          <w:shd w:val="clear" w:color="auto" w:fill="FFFFFF"/>
          <w:lang w:val="en-US" w:eastAsia="zh-CN" w:bidi="ar"/>
        </w:rPr>
        <w:t>地点：长春市高新区鸿达街248号吉林日报副楼4楼吉利招平台第四开标室</w:t>
      </w:r>
    </w:p>
    <w:p w14:paraId="6C2DEBFD">
      <w:pPr>
        <w:keepNext w:val="0"/>
        <w:keepLines w:val="0"/>
        <w:pageBreakBefore w:val="0"/>
        <w:widowControl/>
        <w:kinsoku/>
        <w:wordWrap/>
        <w:overflowPunct/>
        <w:topLinePunct w:val="0"/>
        <w:autoSpaceDE/>
        <w:autoSpaceDN/>
        <w:bidi w:val="0"/>
        <w:adjustRightInd/>
        <w:snapToGrid/>
        <w:spacing w:line="440" w:lineRule="exact"/>
        <w:ind w:left="0" w:leftChars="0" w:firstLine="241" w:firstLineChars="100"/>
        <w:jc w:val="left"/>
        <w:textAlignment w:val="auto"/>
        <w:rPr>
          <w:rFonts w:hint="eastAsia" w:ascii="宋体" w:hAnsi="宋体" w:eastAsia="宋体" w:cs="宋体"/>
          <w:b/>
          <w:bCs/>
          <w:color w:val="auto"/>
          <w:kern w:val="2"/>
          <w:sz w:val="24"/>
          <w:szCs w:val="24"/>
          <w:highlight w:val="none"/>
          <w:shd w:val="clear" w:color="auto" w:fill="FFFFFF"/>
          <w:lang w:val="en-US" w:eastAsia="zh-CN" w:bidi="ar-SA"/>
        </w:rPr>
      </w:pPr>
      <w:r>
        <w:rPr>
          <w:rFonts w:hint="eastAsia" w:ascii="宋体" w:hAnsi="宋体" w:eastAsia="宋体" w:cs="宋体"/>
          <w:b/>
          <w:bCs/>
          <w:color w:val="auto"/>
          <w:kern w:val="2"/>
          <w:sz w:val="24"/>
          <w:szCs w:val="24"/>
          <w:highlight w:val="none"/>
          <w:shd w:val="clear" w:color="auto" w:fill="FFFFFF"/>
          <w:lang w:val="en-US" w:eastAsia="zh-CN" w:bidi="ar-SA"/>
        </w:rPr>
        <w:t>六、公告期限：</w:t>
      </w:r>
    </w:p>
    <w:bookmarkEnd w:id="108"/>
    <w:p w14:paraId="6A5EB912">
      <w:pPr>
        <w:pStyle w:val="3"/>
        <w:keepNext w:val="0"/>
        <w:keepLines w:val="0"/>
        <w:pageBreakBefore w:val="0"/>
        <w:widowControl/>
        <w:kinsoku/>
        <w:wordWrap/>
        <w:overflowPunct/>
        <w:topLinePunct w:val="0"/>
        <w:autoSpaceDE/>
        <w:autoSpaceDN/>
        <w:bidi w:val="0"/>
        <w:adjustRightInd/>
        <w:snapToGrid/>
        <w:spacing w:before="0" w:after="0" w:line="440" w:lineRule="exact"/>
        <w:ind w:left="477" w:leftChars="227" w:firstLine="79" w:firstLineChars="33"/>
        <w:textAlignment w:val="auto"/>
        <w:rPr>
          <w:rFonts w:hint="eastAsia" w:ascii="宋体" w:hAnsi="宋体" w:eastAsia="宋体" w:cs="宋体"/>
          <w:b w:val="0"/>
          <w:bCs w:val="0"/>
          <w:color w:val="auto"/>
          <w:kern w:val="0"/>
          <w:sz w:val="24"/>
          <w:szCs w:val="24"/>
          <w:shd w:val="clear" w:color="auto" w:fill="FFFFFF"/>
          <w:lang w:val="en-US" w:eastAsia="zh-CN" w:bidi="ar"/>
        </w:rPr>
      </w:pPr>
      <w:r>
        <w:rPr>
          <w:rFonts w:hint="eastAsia" w:ascii="宋体" w:hAnsi="宋体" w:eastAsia="宋体" w:cs="宋体"/>
          <w:b w:val="0"/>
          <w:bCs w:val="0"/>
          <w:color w:val="auto"/>
          <w:kern w:val="0"/>
          <w:sz w:val="24"/>
          <w:szCs w:val="24"/>
          <w:shd w:val="clear" w:color="auto" w:fill="FFFFFF"/>
          <w:lang w:val="en-US" w:eastAsia="zh-CN" w:bidi="ar"/>
        </w:rPr>
        <w:t>自本公告发布之日起5个工作日。</w:t>
      </w:r>
    </w:p>
    <w:p w14:paraId="42B5CDC8">
      <w:pPr>
        <w:keepNext w:val="0"/>
        <w:keepLines w:val="0"/>
        <w:pageBreakBefore w:val="0"/>
        <w:widowControl/>
        <w:numPr>
          <w:ilvl w:val="0"/>
          <w:numId w:val="2"/>
        </w:numPr>
        <w:kinsoku/>
        <w:wordWrap/>
        <w:overflowPunct/>
        <w:topLinePunct w:val="0"/>
        <w:autoSpaceDE/>
        <w:autoSpaceDN/>
        <w:bidi w:val="0"/>
        <w:adjustRightInd/>
        <w:snapToGrid/>
        <w:spacing w:line="440" w:lineRule="exact"/>
        <w:ind w:left="0" w:leftChars="0" w:firstLine="241" w:firstLineChars="100"/>
        <w:jc w:val="left"/>
        <w:textAlignment w:val="auto"/>
        <w:rPr>
          <w:rFonts w:hint="eastAsia" w:ascii="宋体" w:hAnsi="宋体" w:eastAsia="宋体" w:cs="宋体"/>
          <w:b/>
          <w:bCs/>
          <w:color w:val="auto"/>
          <w:kern w:val="2"/>
          <w:sz w:val="24"/>
          <w:szCs w:val="24"/>
          <w:shd w:val="clear" w:color="auto" w:fill="FFFFFF"/>
          <w:lang w:val="en-US" w:eastAsia="zh-CN" w:bidi="ar-SA"/>
        </w:rPr>
      </w:pPr>
      <w:bookmarkStart w:id="22" w:name="_Toc35393795"/>
      <w:bookmarkEnd w:id="22"/>
      <w:r>
        <w:rPr>
          <w:rFonts w:hint="eastAsia" w:ascii="宋体" w:hAnsi="宋体" w:eastAsia="宋体" w:cs="宋体"/>
          <w:b/>
          <w:bCs/>
          <w:color w:val="auto"/>
          <w:kern w:val="2"/>
          <w:sz w:val="24"/>
          <w:szCs w:val="24"/>
          <w:shd w:val="clear" w:color="auto" w:fill="FFFFFF"/>
          <w:lang w:val="en-US" w:eastAsia="zh-CN" w:bidi="ar-SA"/>
        </w:rPr>
        <w:t>发布媒体：</w:t>
      </w:r>
    </w:p>
    <w:p w14:paraId="0783F528">
      <w:pPr>
        <w:pStyle w:val="3"/>
        <w:keepNext w:val="0"/>
        <w:keepLines w:val="0"/>
        <w:pageBreakBefore w:val="0"/>
        <w:widowControl/>
        <w:kinsoku/>
        <w:wordWrap/>
        <w:overflowPunct/>
        <w:topLinePunct w:val="0"/>
        <w:autoSpaceDE/>
        <w:autoSpaceDN/>
        <w:bidi w:val="0"/>
        <w:adjustRightInd/>
        <w:snapToGrid/>
        <w:spacing w:before="0" w:after="0" w:line="440" w:lineRule="exact"/>
        <w:ind w:left="0" w:leftChars="0" w:firstLine="480" w:firstLineChars="200"/>
        <w:textAlignment w:val="auto"/>
        <w:rPr>
          <w:rFonts w:hint="eastAsia" w:ascii="宋体" w:hAnsi="宋体" w:eastAsia="宋体" w:cs="宋体"/>
          <w:b w:val="0"/>
          <w:bCs w:val="0"/>
          <w:color w:val="auto"/>
          <w:kern w:val="0"/>
          <w:sz w:val="24"/>
          <w:szCs w:val="24"/>
          <w:shd w:val="clear" w:color="auto" w:fill="FFFFFF"/>
          <w:lang w:val="en-US" w:eastAsia="zh-CN" w:bidi="ar"/>
        </w:rPr>
      </w:pPr>
      <w:r>
        <w:rPr>
          <w:rFonts w:hint="eastAsia" w:ascii="宋体" w:hAnsi="宋体" w:eastAsia="宋体" w:cs="宋体"/>
          <w:b w:val="0"/>
          <w:bCs w:val="0"/>
          <w:color w:val="auto"/>
          <w:kern w:val="0"/>
          <w:sz w:val="24"/>
          <w:szCs w:val="24"/>
          <w:shd w:val="clear" w:color="auto" w:fill="FFFFFF"/>
          <w:lang w:val="en-US" w:eastAsia="zh-CN" w:bidi="ar"/>
        </w:rPr>
        <w:t>本次采购公告在“政采云”平台（http:// www.zcygov.cn）(同步推送到吉林省政府采购网、中国政府采购网）发布</w:t>
      </w:r>
    </w:p>
    <w:p w14:paraId="0563D1FE">
      <w:pPr>
        <w:keepNext w:val="0"/>
        <w:keepLines w:val="0"/>
        <w:pageBreakBefore w:val="0"/>
        <w:kinsoku/>
        <w:wordWrap/>
        <w:overflowPunct/>
        <w:topLinePunct w:val="0"/>
        <w:autoSpaceDE/>
        <w:autoSpaceDN/>
        <w:bidi w:val="0"/>
        <w:snapToGrid/>
        <w:spacing w:line="440" w:lineRule="exact"/>
        <w:ind w:left="0" w:leftChars="0" w:firstLine="241" w:firstLineChars="100"/>
        <w:rPr>
          <w:rFonts w:hint="eastAsia" w:ascii="宋体" w:hAnsi="宋体" w:cs="宋体"/>
          <w:b/>
          <w:bCs/>
          <w:color w:val="auto"/>
          <w:kern w:val="0"/>
          <w:sz w:val="24"/>
          <w:szCs w:val="24"/>
          <w:shd w:val="clear" w:color="auto" w:fill="FFFFFF"/>
          <w:lang w:val="en-US" w:eastAsia="zh-CN" w:bidi="ar"/>
        </w:rPr>
      </w:pPr>
      <w:r>
        <w:rPr>
          <w:rFonts w:hint="eastAsia" w:ascii="宋体" w:hAnsi="宋体" w:cs="宋体"/>
          <w:b/>
          <w:bCs/>
          <w:color w:val="auto"/>
          <w:kern w:val="0"/>
          <w:sz w:val="24"/>
          <w:szCs w:val="24"/>
          <w:shd w:val="clear" w:color="auto" w:fill="FFFFFF"/>
          <w:lang w:val="en-US" w:eastAsia="zh-CN" w:bidi="ar"/>
        </w:rPr>
        <w:t>八、其他补充事宜</w:t>
      </w:r>
    </w:p>
    <w:p w14:paraId="0C6DF09A">
      <w:pPr>
        <w:keepNext w:val="0"/>
        <w:keepLines w:val="0"/>
        <w:pageBreakBefore w:val="0"/>
        <w:kinsoku/>
        <w:wordWrap/>
        <w:overflowPunct/>
        <w:topLinePunct w:val="0"/>
        <w:autoSpaceDE/>
        <w:autoSpaceDN/>
        <w:bidi w:val="0"/>
        <w:snapToGrid/>
        <w:spacing w:line="440" w:lineRule="exact"/>
        <w:ind w:left="0" w:leftChars="0" w:firstLine="480" w:firstLineChars="200"/>
        <w:rPr>
          <w:rFonts w:hint="eastAsia" w:ascii="宋体" w:hAnsi="宋体" w:cs="宋体"/>
          <w:b w:val="0"/>
          <w:bCs w:val="0"/>
          <w:color w:val="auto"/>
          <w:kern w:val="0"/>
          <w:sz w:val="24"/>
          <w:szCs w:val="24"/>
          <w:shd w:val="clear" w:color="auto" w:fill="FFFFFF"/>
          <w:lang w:val="en-US" w:eastAsia="zh-CN" w:bidi="ar"/>
        </w:rPr>
      </w:pPr>
      <w:r>
        <w:rPr>
          <w:rFonts w:hint="eastAsia" w:ascii="宋体" w:hAnsi="宋体" w:cs="宋体"/>
          <w:b w:val="0"/>
          <w:bCs w:val="0"/>
          <w:color w:val="auto"/>
          <w:kern w:val="0"/>
          <w:sz w:val="24"/>
          <w:szCs w:val="24"/>
          <w:shd w:val="clear" w:color="auto" w:fill="FFFFFF"/>
          <w:lang w:val="en-US" w:eastAsia="zh-CN" w:bidi="ar"/>
        </w:rPr>
        <w:t>1.供应商在政采云平台注册入库成为正式供应商后，在平台上按《政府采购项目电子交易管理操作指南－供应商》进行投标操作。供应商须办理数字证书方可参加投标。</w:t>
      </w:r>
    </w:p>
    <w:p w14:paraId="3DC6C6E1">
      <w:pPr>
        <w:keepNext w:val="0"/>
        <w:keepLines w:val="0"/>
        <w:pageBreakBefore w:val="0"/>
        <w:kinsoku/>
        <w:wordWrap/>
        <w:overflowPunct/>
        <w:topLinePunct w:val="0"/>
        <w:autoSpaceDE/>
        <w:autoSpaceDN/>
        <w:bidi w:val="0"/>
        <w:snapToGrid/>
        <w:spacing w:line="440" w:lineRule="exact"/>
        <w:ind w:left="0" w:leftChars="0" w:firstLine="480" w:firstLineChars="200"/>
        <w:rPr>
          <w:rFonts w:hint="eastAsia" w:ascii="宋体" w:hAnsi="宋体" w:cs="宋体"/>
          <w:b w:val="0"/>
          <w:bCs w:val="0"/>
          <w:color w:val="auto"/>
          <w:kern w:val="0"/>
          <w:sz w:val="24"/>
          <w:szCs w:val="24"/>
          <w:shd w:val="clear" w:color="auto" w:fill="FFFFFF"/>
          <w:lang w:val="en-US" w:eastAsia="zh-CN" w:bidi="ar"/>
        </w:rPr>
      </w:pPr>
      <w:r>
        <w:rPr>
          <w:rFonts w:hint="eastAsia" w:ascii="宋体" w:hAnsi="宋体" w:cs="宋体"/>
          <w:b w:val="0"/>
          <w:bCs w:val="0"/>
          <w:color w:val="auto"/>
          <w:kern w:val="0"/>
          <w:sz w:val="24"/>
          <w:szCs w:val="24"/>
          <w:shd w:val="clear" w:color="auto" w:fill="FFFFFF"/>
          <w:lang w:val="en-US" w:eastAsia="zh-CN" w:bidi="ar"/>
        </w:rPr>
        <w:t>2.收到CA锁以后在“政采云”登录界面，点击CA登录-CA驱动下载－下载并安装政采云投标客户端和CA驱动，账号绑定CA后才能进行响应文件制作。</w:t>
      </w:r>
    </w:p>
    <w:p w14:paraId="6983E4E7">
      <w:pPr>
        <w:keepNext w:val="0"/>
        <w:keepLines w:val="0"/>
        <w:pageBreakBefore w:val="0"/>
        <w:kinsoku/>
        <w:wordWrap/>
        <w:overflowPunct/>
        <w:topLinePunct w:val="0"/>
        <w:autoSpaceDE/>
        <w:autoSpaceDN/>
        <w:bidi w:val="0"/>
        <w:snapToGrid/>
        <w:spacing w:line="440" w:lineRule="exact"/>
        <w:ind w:left="0" w:leftChars="0" w:firstLine="480" w:firstLineChars="200"/>
        <w:rPr>
          <w:rFonts w:hint="eastAsia" w:ascii="宋体" w:hAnsi="宋体" w:cs="宋体"/>
          <w:b w:val="0"/>
          <w:bCs w:val="0"/>
          <w:color w:val="auto"/>
          <w:kern w:val="0"/>
          <w:sz w:val="24"/>
          <w:szCs w:val="24"/>
          <w:shd w:val="clear" w:color="auto" w:fill="FFFFFF"/>
          <w:lang w:val="en-US" w:eastAsia="zh-CN" w:bidi="ar"/>
        </w:rPr>
      </w:pPr>
      <w:r>
        <w:rPr>
          <w:rFonts w:hint="eastAsia" w:ascii="宋体" w:hAnsi="宋体" w:cs="宋体"/>
          <w:b w:val="0"/>
          <w:bCs w:val="0"/>
          <w:color w:val="auto"/>
          <w:kern w:val="0"/>
          <w:sz w:val="24"/>
          <w:szCs w:val="24"/>
          <w:shd w:val="clear" w:color="auto" w:fill="FFFFFF"/>
          <w:lang w:val="en-US" w:eastAsia="zh-CN" w:bidi="ar"/>
        </w:rPr>
        <w:t>3.若对项目采购电子交易系统操作有疑问，可登录“政采云”平台，点击右侧咨询小采，获取采小蜜智能服务管家帮助，或拨打政采云服务热线95763获取帮助。</w:t>
      </w:r>
    </w:p>
    <w:p w14:paraId="41F3F764">
      <w:pPr>
        <w:keepNext w:val="0"/>
        <w:keepLines w:val="0"/>
        <w:pageBreakBefore w:val="0"/>
        <w:kinsoku/>
        <w:wordWrap/>
        <w:overflowPunct/>
        <w:topLinePunct w:val="0"/>
        <w:autoSpaceDE/>
        <w:autoSpaceDN/>
        <w:bidi w:val="0"/>
        <w:snapToGrid/>
        <w:spacing w:line="440" w:lineRule="exact"/>
        <w:ind w:left="0" w:leftChars="0" w:firstLine="480" w:firstLineChars="200"/>
        <w:rPr>
          <w:rFonts w:hint="default"/>
          <w:lang w:val="en-US" w:eastAsia="zh-CN"/>
        </w:rPr>
      </w:pPr>
      <w:r>
        <w:rPr>
          <w:rFonts w:hint="eastAsia" w:ascii="宋体" w:hAnsi="宋体" w:cs="宋体"/>
          <w:b w:val="0"/>
          <w:bCs w:val="0"/>
          <w:color w:val="auto"/>
          <w:kern w:val="0"/>
          <w:sz w:val="24"/>
          <w:szCs w:val="24"/>
          <w:shd w:val="clear" w:color="auto" w:fill="FFFFFF"/>
          <w:lang w:val="en-US" w:eastAsia="zh-CN" w:bidi="ar"/>
        </w:rPr>
        <w:t>4.有效申请人不足三家时，采购人另行组织征集。</w:t>
      </w:r>
    </w:p>
    <w:p w14:paraId="53B6C30C">
      <w:pPr>
        <w:keepNext w:val="0"/>
        <w:keepLines w:val="0"/>
        <w:pageBreakBefore w:val="0"/>
        <w:widowControl/>
        <w:kinsoku/>
        <w:wordWrap/>
        <w:overflowPunct/>
        <w:topLinePunct w:val="0"/>
        <w:autoSpaceDE/>
        <w:autoSpaceDN/>
        <w:bidi w:val="0"/>
        <w:adjustRightInd/>
        <w:snapToGrid/>
        <w:spacing w:line="440" w:lineRule="exact"/>
        <w:ind w:left="0" w:leftChars="0" w:firstLine="241" w:firstLineChars="100"/>
        <w:jc w:val="left"/>
        <w:textAlignment w:val="auto"/>
        <w:rPr>
          <w:rFonts w:hint="eastAsia" w:ascii="宋体" w:hAnsi="宋体" w:eastAsia="宋体" w:cs="宋体"/>
          <w:b/>
          <w:bCs/>
          <w:color w:val="auto"/>
          <w:kern w:val="2"/>
          <w:sz w:val="24"/>
          <w:szCs w:val="24"/>
          <w:shd w:val="clear" w:color="auto" w:fill="FFFFFF"/>
          <w:lang w:val="en-US" w:eastAsia="zh-CN" w:bidi="ar-SA"/>
        </w:rPr>
      </w:pPr>
      <w:r>
        <w:rPr>
          <w:rFonts w:hint="eastAsia" w:ascii="宋体" w:hAnsi="宋体" w:eastAsia="宋体" w:cs="宋体"/>
          <w:b/>
          <w:bCs/>
          <w:color w:val="auto"/>
          <w:kern w:val="2"/>
          <w:sz w:val="24"/>
          <w:szCs w:val="24"/>
          <w:shd w:val="clear" w:color="auto" w:fill="FFFFFF"/>
          <w:lang w:val="en-US" w:eastAsia="zh-CN" w:bidi="ar-SA"/>
        </w:rPr>
        <w:t>九、</w:t>
      </w:r>
      <w:bookmarkStart w:id="23" w:name="_Toc28359008"/>
      <w:bookmarkEnd w:id="23"/>
      <w:bookmarkStart w:id="24" w:name="_Toc28359085"/>
      <w:bookmarkEnd w:id="24"/>
      <w:bookmarkStart w:id="25" w:name="_Toc35393627"/>
      <w:bookmarkEnd w:id="25"/>
      <w:bookmarkStart w:id="26" w:name="_Toc35393796"/>
      <w:r>
        <w:rPr>
          <w:rFonts w:hint="eastAsia" w:ascii="宋体" w:hAnsi="宋体" w:eastAsia="宋体" w:cs="宋体"/>
          <w:b/>
          <w:bCs/>
          <w:color w:val="auto"/>
          <w:kern w:val="2"/>
          <w:sz w:val="24"/>
          <w:szCs w:val="24"/>
          <w:shd w:val="clear" w:color="auto" w:fill="FFFFFF"/>
          <w:lang w:val="en-US" w:eastAsia="zh-CN" w:bidi="ar-SA"/>
        </w:rPr>
        <w:t>对本次征集提出询问，请按以下方式联系</w:t>
      </w:r>
      <w:bookmarkEnd w:id="26"/>
      <w:r>
        <w:rPr>
          <w:rFonts w:hint="eastAsia" w:ascii="宋体" w:hAnsi="宋体" w:eastAsia="宋体" w:cs="宋体"/>
          <w:b/>
          <w:bCs/>
          <w:color w:val="auto"/>
          <w:kern w:val="2"/>
          <w:sz w:val="24"/>
          <w:szCs w:val="24"/>
          <w:shd w:val="clear" w:color="auto" w:fill="FFFFFF"/>
          <w:lang w:val="en-US" w:eastAsia="zh-CN" w:bidi="ar-SA"/>
        </w:rPr>
        <w:t>：</w:t>
      </w:r>
    </w:p>
    <w:p w14:paraId="771A0856">
      <w:pPr>
        <w:keepNext w:val="0"/>
        <w:keepLines w:val="0"/>
        <w:pageBreakBefore w:val="0"/>
        <w:widowControl/>
        <w:kinsoku/>
        <w:wordWrap/>
        <w:overflowPunct/>
        <w:topLinePunct w:val="0"/>
        <w:autoSpaceDE/>
        <w:autoSpaceDN/>
        <w:bidi w:val="0"/>
        <w:adjustRightInd/>
        <w:snapToGrid/>
        <w:spacing w:line="440" w:lineRule="exact"/>
        <w:ind w:left="0" w:leftChars="0"/>
        <w:jc w:val="left"/>
        <w:textAlignment w:val="auto"/>
        <w:rPr>
          <w:rFonts w:hint="eastAsia" w:ascii="宋体" w:hAnsi="宋体" w:eastAsia="宋体" w:cs="宋体"/>
          <w:color w:val="auto"/>
          <w:sz w:val="20"/>
          <w:szCs w:val="22"/>
        </w:rPr>
      </w:pPr>
      <w:r>
        <w:rPr>
          <w:rFonts w:hint="eastAsia" w:ascii="宋体" w:hAnsi="宋体" w:eastAsia="宋体" w:cs="宋体"/>
          <w:color w:val="auto"/>
          <w:kern w:val="0"/>
          <w:sz w:val="24"/>
          <w:szCs w:val="24"/>
          <w:shd w:val="clear" w:color="auto" w:fill="FFFFFF"/>
          <w:lang w:bidi="ar"/>
        </w:rPr>
        <w:t>　</w:t>
      </w:r>
      <w:r>
        <w:rPr>
          <w:rFonts w:hint="eastAsia" w:ascii="宋体" w:hAnsi="宋体" w:eastAsia="宋体" w:cs="宋体"/>
          <w:color w:val="auto"/>
          <w:kern w:val="0"/>
          <w:sz w:val="24"/>
          <w:szCs w:val="24"/>
          <w:shd w:val="clear" w:color="auto" w:fill="FFFFFF"/>
          <w:lang w:val="en-US" w:eastAsia="zh-CN" w:bidi="ar"/>
        </w:rPr>
        <w:t xml:space="preserve"> </w:t>
      </w:r>
      <w:r>
        <w:rPr>
          <w:rFonts w:hint="eastAsia" w:ascii="宋体" w:hAnsi="宋体" w:eastAsia="宋体" w:cs="宋体"/>
          <w:color w:val="auto"/>
          <w:kern w:val="0"/>
          <w:sz w:val="24"/>
          <w:szCs w:val="24"/>
          <w:shd w:val="clear" w:color="auto" w:fill="FFFFFF"/>
          <w:lang w:bidi="ar"/>
        </w:rPr>
        <w:t xml:space="preserve"> 1.</w:t>
      </w:r>
      <w:r>
        <w:rPr>
          <w:rFonts w:hint="eastAsia" w:ascii="宋体" w:hAnsi="宋体" w:eastAsia="宋体" w:cs="宋体"/>
          <w:color w:val="auto"/>
          <w:kern w:val="0"/>
          <w:sz w:val="24"/>
          <w:szCs w:val="24"/>
          <w:shd w:val="clear" w:color="auto" w:fill="FFFFFF"/>
          <w:lang w:val="en-US" w:eastAsia="zh-CN" w:bidi="ar"/>
        </w:rPr>
        <w:t>征集</w:t>
      </w:r>
      <w:r>
        <w:rPr>
          <w:rFonts w:hint="eastAsia" w:ascii="宋体" w:hAnsi="宋体" w:eastAsia="宋体" w:cs="宋体"/>
          <w:color w:val="auto"/>
          <w:kern w:val="0"/>
          <w:sz w:val="24"/>
          <w:szCs w:val="24"/>
          <w:shd w:val="clear" w:color="auto" w:fill="FFFFFF"/>
          <w:lang w:bidi="ar"/>
        </w:rPr>
        <w:t>人信息</w:t>
      </w:r>
    </w:p>
    <w:p w14:paraId="17F333C5">
      <w:pPr>
        <w:keepNext w:val="0"/>
        <w:keepLines w:val="0"/>
        <w:pageBreakBefore w:val="0"/>
        <w:widowControl/>
        <w:kinsoku/>
        <w:wordWrap/>
        <w:overflowPunct/>
        <w:topLinePunct w:val="0"/>
        <w:autoSpaceDE/>
        <w:autoSpaceDN/>
        <w:bidi w:val="0"/>
        <w:adjustRightInd/>
        <w:snapToGrid/>
        <w:spacing w:line="440" w:lineRule="exact"/>
        <w:ind w:left="0" w:leftChars="0" w:firstLine="660" w:firstLineChars="275"/>
        <w:jc w:val="left"/>
        <w:textAlignment w:val="auto"/>
        <w:rPr>
          <w:rFonts w:hint="eastAsia" w:ascii="宋体" w:hAnsi="宋体" w:eastAsia="宋体" w:cs="宋体"/>
          <w:color w:val="auto"/>
          <w:sz w:val="20"/>
          <w:szCs w:val="22"/>
        </w:rPr>
      </w:pPr>
      <w:r>
        <w:rPr>
          <w:rFonts w:hint="eastAsia" w:ascii="宋体" w:hAnsi="宋体" w:eastAsia="宋体" w:cs="宋体"/>
          <w:color w:val="auto"/>
          <w:kern w:val="0"/>
          <w:sz w:val="24"/>
          <w:szCs w:val="24"/>
          <w:shd w:val="clear" w:color="auto" w:fill="FFFFFF"/>
          <w:lang w:bidi="ar"/>
        </w:rPr>
        <w:t>名 称：长岭县</w:t>
      </w:r>
      <w:r>
        <w:rPr>
          <w:rFonts w:hint="eastAsia" w:ascii="宋体" w:hAnsi="宋体" w:eastAsia="宋体" w:cs="宋体"/>
          <w:color w:val="auto"/>
          <w:kern w:val="0"/>
          <w:sz w:val="24"/>
          <w:szCs w:val="24"/>
          <w:shd w:val="clear" w:color="auto" w:fill="FFFFFF"/>
          <w:lang w:val="en-US" w:eastAsia="zh-CN" w:bidi="ar"/>
        </w:rPr>
        <w:t>财政局</w:t>
      </w:r>
      <w:r>
        <w:rPr>
          <w:rFonts w:hint="eastAsia" w:ascii="宋体" w:hAnsi="宋体" w:eastAsia="宋体" w:cs="宋体"/>
          <w:color w:val="auto"/>
          <w:kern w:val="0"/>
          <w:sz w:val="24"/>
          <w:szCs w:val="24"/>
          <w:shd w:val="clear" w:color="auto" w:fill="FFFFFF"/>
          <w:lang w:bidi="ar"/>
        </w:rPr>
        <w:t xml:space="preserve"> 　</w:t>
      </w:r>
    </w:p>
    <w:p w14:paraId="008DFC99">
      <w:pPr>
        <w:keepNext w:val="0"/>
        <w:keepLines w:val="0"/>
        <w:pageBreakBefore w:val="0"/>
        <w:widowControl/>
        <w:kinsoku/>
        <w:wordWrap/>
        <w:overflowPunct/>
        <w:topLinePunct w:val="0"/>
        <w:autoSpaceDE/>
        <w:autoSpaceDN/>
        <w:bidi w:val="0"/>
        <w:adjustRightInd/>
        <w:snapToGrid/>
        <w:spacing w:line="440" w:lineRule="exact"/>
        <w:ind w:left="0" w:leftChars="0" w:firstLine="660" w:firstLineChars="275"/>
        <w:jc w:val="left"/>
        <w:textAlignment w:val="auto"/>
        <w:rPr>
          <w:rFonts w:hint="eastAsia" w:ascii="宋体" w:hAnsi="宋体" w:eastAsia="宋体" w:cs="宋体"/>
          <w:color w:val="auto"/>
          <w:kern w:val="0"/>
          <w:sz w:val="24"/>
          <w:szCs w:val="24"/>
          <w:shd w:val="clear" w:color="auto" w:fill="FFFFFF"/>
          <w:lang w:bidi="ar"/>
        </w:rPr>
      </w:pPr>
      <w:r>
        <w:rPr>
          <w:rFonts w:hint="eastAsia" w:ascii="宋体" w:hAnsi="宋体" w:eastAsia="宋体" w:cs="宋体"/>
          <w:color w:val="auto"/>
          <w:kern w:val="0"/>
          <w:sz w:val="24"/>
          <w:szCs w:val="24"/>
          <w:shd w:val="clear" w:color="auto" w:fill="FFFFFF"/>
          <w:lang w:bidi="ar"/>
        </w:rPr>
        <w:t>地 址：长岭县长岭镇新居南路与岭南西路交汇处</w:t>
      </w:r>
    </w:p>
    <w:p w14:paraId="4562D0E0">
      <w:pPr>
        <w:keepNext w:val="0"/>
        <w:keepLines w:val="0"/>
        <w:pageBreakBefore w:val="0"/>
        <w:widowControl/>
        <w:kinsoku/>
        <w:wordWrap/>
        <w:overflowPunct/>
        <w:topLinePunct w:val="0"/>
        <w:autoSpaceDE/>
        <w:autoSpaceDN/>
        <w:bidi w:val="0"/>
        <w:adjustRightInd/>
        <w:snapToGrid/>
        <w:spacing w:line="440" w:lineRule="exact"/>
        <w:ind w:left="0" w:leftChars="0" w:firstLine="660" w:firstLineChars="275"/>
        <w:jc w:val="left"/>
        <w:textAlignment w:val="auto"/>
        <w:rPr>
          <w:rFonts w:hint="eastAsia" w:ascii="宋体" w:hAnsi="宋体" w:eastAsia="宋体" w:cs="宋体"/>
          <w:color w:val="auto"/>
          <w:sz w:val="20"/>
          <w:szCs w:val="22"/>
        </w:rPr>
      </w:pPr>
      <w:r>
        <w:rPr>
          <w:rFonts w:hint="eastAsia" w:ascii="宋体" w:hAnsi="宋体" w:eastAsia="宋体" w:cs="宋体"/>
          <w:color w:val="auto"/>
          <w:kern w:val="0"/>
          <w:sz w:val="24"/>
          <w:szCs w:val="24"/>
          <w:shd w:val="clear" w:color="auto" w:fill="FFFFFF"/>
          <w:lang w:val="en-US" w:eastAsia="zh-CN" w:bidi="ar"/>
        </w:rPr>
        <w:t>联系人：杨永志</w:t>
      </w:r>
      <w:r>
        <w:rPr>
          <w:rFonts w:hint="eastAsia" w:ascii="宋体" w:hAnsi="宋体" w:eastAsia="宋体" w:cs="宋体"/>
          <w:color w:val="auto"/>
          <w:kern w:val="0"/>
          <w:sz w:val="24"/>
          <w:szCs w:val="24"/>
          <w:shd w:val="clear" w:color="auto" w:fill="FFFFFF"/>
          <w:lang w:bidi="ar"/>
        </w:rPr>
        <w:t xml:space="preserve">　 </w:t>
      </w:r>
    </w:p>
    <w:p w14:paraId="59D44F3E">
      <w:pPr>
        <w:keepNext w:val="0"/>
        <w:keepLines w:val="0"/>
        <w:pageBreakBefore w:val="0"/>
        <w:widowControl/>
        <w:kinsoku/>
        <w:wordWrap/>
        <w:overflowPunct/>
        <w:topLinePunct w:val="0"/>
        <w:autoSpaceDE/>
        <w:autoSpaceDN/>
        <w:bidi w:val="0"/>
        <w:adjustRightInd/>
        <w:snapToGrid/>
        <w:spacing w:line="440" w:lineRule="exact"/>
        <w:ind w:left="0" w:leftChars="0" w:firstLine="660" w:firstLineChars="275"/>
        <w:jc w:val="left"/>
        <w:textAlignment w:val="auto"/>
        <w:rPr>
          <w:rFonts w:hint="eastAsia" w:ascii="宋体" w:hAnsi="宋体" w:eastAsia="宋体" w:cs="宋体"/>
          <w:color w:val="auto"/>
          <w:sz w:val="20"/>
          <w:szCs w:val="22"/>
          <w:lang w:val="en-US" w:eastAsia="zh-CN"/>
        </w:rPr>
      </w:pPr>
      <w:r>
        <w:rPr>
          <w:rFonts w:hint="eastAsia" w:ascii="宋体" w:hAnsi="宋体" w:eastAsia="宋体" w:cs="宋体"/>
          <w:color w:val="auto"/>
          <w:kern w:val="0"/>
          <w:sz w:val="24"/>
          <w:szCs w:val="24"/>
          <w:shd w:val="clear" w:color="auto" w:fill="FFFFFF"/>
          <w:lang w:bidi="ar"/>
        </w:rPr>
        <w:t>联系方式：</w:t>
      </w:r>
      <w:bookmarkStart w:id="27" w:name="_Toc28359086"/>
      <w:bookmarkEnd w:id="27"/>
      <w:bookmarkStart w:id="28" w:name="_Toc28359009"/>
      <w:bookmarkEnd w:id="28"/>
      <w:r>
        <w:rPr>
          <w:rFonts w:hint="eastAsia" w:ascii="宋体" w:hAnsi="宋体" w:eastAsia="宋体" w:cs="宋体"/>
          <w:color w:val="auto"/>
          <w:kern w:val="0"/>
          <w:sz w:val="24"/>
          <w:szCs w:val="24"/>
          <w:shd w:val="clear" w:color="auto" w:fill="FFFFFF"/>
          <w:lang w:val="en-US" w:eastAsia="zh-CN" w:bidi="ar"/>
        </w:rPr>
        <w:t>0438-7231523</w:t>
      </w:r>
    </w:p>
    <w:p w14:paraId="265DDEA2">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eastAsia="宋体" w:cs="宋体"/>
          <w:color w:val="auto"/>
          <w:sz w:val="20"/>
          <w:szCs w:val="22"/>
        </w:rPr>
      </w:pPr>
      <w:r>
        <w:rPr>
          <w:rFonts w:hint="eastAsia" w:ascii="宋体" w:hAnsi="宋体" w:eastAsia="宋体" w:cs="宋体"/>
          <w:color w:val="auto"/>
          <w:kern w:val="0"/>
          <w:sz w:val="24"/>
          <w:szCs w:val="24"/>
          <w:shd w:val="clear" w:color="auto" w:fill="FFFFFF"/>
          <w:lang w:bidi="ar"/>
        </w:rPr>
        <w:t>2.</w:t>
      </w:r>
      <w:r>
        <w:rPr>
          <w:rFonts w:hint="eastAsia" w:ascii="宋体" w:hAnsi="宋体" w:eastAsia="宋体" w:cs="宋体"/>
          <w:color w:val="auto"/>
          <w:kern w:val="0"/>
          <w:sz w:val="24"/>
          <w:szCs w:val="24"/>
          <w:shd w:val="clear" w:color="auto" w:fill="FFFFFF"/>
          <w:lang w:eastAsia="zh-CN" w:bidi="ar"/>
        </w:rPr>
        <w:t>征集代理机构</w:t>
      </w:r>
      <w:r>
        <w:rPr>
          <w:rFonts w:hint="eastAsia" w:ascii="宋体" w:hAnsi="宋体" w:eastAsia="宋体" w:cs="宋体"/>
          <w:color w:val="auto"/>
          <w:kern w:val="0"/>
          <w:sz w:val="24"/>
          <w:szCs w:val="24"/>
          <w:shd w:val="clear" w:color="auto" w:fill="FFFFFF"/>
          <w:lang w:bidi="ar"/>
        </w:rPr>
        <w:t>信息</w:t>
      </w:r>
    </w:p>
    <w:p w14:paraId="6751CA8F">
      <w:pPr>
        <w:keepNext w:val="0"/>
        <w:keepLines w:val="0"/>
        <w:pageBreakBefore w:val="0"/>
        <w:widowControl/>
        <w:kinsoku/>
        <w:wordWrap/>
        <w:overflowPunct/>
        <w:topLinePunct w:val="0"/>
        <w:autoSpaceDE/>
        <w:autoSpaceDN/>
        <w:bidi w:val="0"/>
        <w:adjustRightInd/>
        <w:snapToGrid/>
        <w:spacing w:line="440" w:lineRule="exact"/>
        <w:ind w:left="0" w:leftChars="0" w:firstLine="720" w:firstLineChars="300"/>
        <w:jc w:val="left"/>
        <w:textAlignment w:val="auto"/>
        <w:rPr>
          <w:rFonts w:hint="eastAsia" w:ascii="宋体" w:hAnsi="宋体" w:eastAsia="宋体" w:cs="宋体"/>
          <w:color w:val="auto"/>
          <w:sz w:val="20"/>
          <w:szCs w:val="22"/>
        </w:rPr>
      </w:pPr>
      <w:r>
        <w:rPr>
          <w:rFonts w:hint="eastAsia" w:ascii="宋体" w:hAnsi="宋体" w:eastAsia="宋体" w:cs="宋体"/>
          <w:color w:val="auto"/>
          <w:kern w:val="0"/>
          <w:sz w:val="24"/>
          <w:szCs w:val="24"/>
          <w:shd w:val="clear" w:color="auto" w:fill="FFFFFF"/>
          <w:lang w:bidi="ar"/>
        </w:rPr>
        <w:t>名 称：</w:t>
      </w:r>
      <w:r>
        <w:rPr>
          <w:rFonts w:hint="eastAsia" w:ascii="宋体" w:hAnsi="宋体" w:eastAsia="宋体" w:cs="宋体"/>
          <w:color w:val="auto"/>
          <w:kern w:val="0"/>
          <w:sz w:val="24"/>
          <w:szCs w:val="24"/>
          <w:shd w:val="clear" w:color="auto" w:fill="FFFFFF"/>
          <w:lang w:val="en-US" w:eastAsia="zh-CN" w:bidi="ar"/>
        </w:rPr>
        <w:t>吉林省亿安建设项目管理有限公司</w:t>
      </w:r>
      <w:r>
        <w:rPr>
          <w:rFonts w:hint="eastAsia" w:ascii="宋体" w:hAnsi="宋体" w:eastAsia="宋体" w:cs="宋体"/>
          <w:color w:val="auto"/>
          <w:kern w:val="0"/>
          <w:sz w:val="24"/>
          <w:szCs w:val="24"/>
          <w:shd w:val="clear" w:color="auto" w:fill="FFFFFF"/>
          <w:lang w:bidi="ar"/>
        </w:rPr>
        <w:t xml:space="preserve">    </w:t>
      </w:r>
    </w:p>
    <w:p w14:paraId="2702E13A">
      <w:pPr>
        <w:keepNext w:val="0"/>
        <w:keepLines w:val="0"/>
        <w:pageBreakBefore w:val="0"/>
        <w:widowControl/>
        <w:kinsoku/>
        <w:wordWrap/>
        <w:overflowPunct/>
        <w:topLinePunct w:val="0"/>
        <w:autoSpaceDE/>
        <w:autoSpaceDN/>
        <w:bidi w:val="0"/>
        <w:adjustRightInd/>
        <w:snapToGrid/>
        <w:spacing w:line="440" w:lineRule="exact"/>
        <w:ind w:left="0" w:leftChars="0" w:firstLine="720" w:firstLineChars="300"/>
        <w:jc w:val="left"/>
        <w:textAlignment w:val="auto"/>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bidi="ar"/>
        </w:rPr>
        <w:t>地 址：</w:t>
      </w:r>
      <w:r>
        <w:rPr>
          <w:rFonts w:hint="eastAsia" w:ascii="宋体" w:hAnsi="宋体" w:eastAsia="宋体" w:cs="宋体"/>
          <w:color w:val="auto"/>
          <w:kern w:val="0"/>
          <w:sz w:val="24"/>
          <w:szCs w:val="24"/>
          <w:shd w:val="clear" w:color="auto" w:fill="FFFFFF"/>
          <w:lang w:val="en-US" w:eastAsia="zh-CN" w:bidi="ar"/>
        </w:rPr>
        <w:t>长春市朝阳区学府街长春市双创中心B座1520室</w:t>
      </w:r>
    </w:p>
    <w:p w14:paraId="5CA867C6">
      <w:pPr>
        <w:keepNext w:val="0"/>
        <w:keepLines w:val="0"/>
        <w:pageBreakBefore w:val="0"/>
        <w:widowControl/>
        <w:kinsoku/>
        <w:wordWrap/>
        <w:overflowPunct/>
        <w:topLinePunct w:val="0"/>
        <w:autoSpaceDE/>
        <w:autoSpaceDN/>
        <w:bidi w:val="0"/>
        <w:adjustRightInd/>
        <w:snapToGrid/>
        <w:spacing w:line="440" w:lineRule="exact"/>
        <w:ind w:left="0" w:leftChars="0" w:firstLine="720" w:firstLineChars="300"/>
        <w:jc w:val="left"/>
        <w:textAlignment w:val="auto"/>
        <w:rPr>
          <w:rFonts w:hint="eastAsia" w:ascii="宋体" w:hAnsi="宋体" w:eastAsia="宋体" w:cs="宋体"/>
          <w:color w:val="auto"/>
          <w:sz w:val="20"/>
          <w:szCs w:val="22"/>
        </w:rPr>
      </w:pPr>
      <w:r>
        <w:rPr>
          <w:rFonts w:hint="eastAsia" w:ascii="宋体" w:hAnsi="宋体" w:eastAsia="宋体" w:cs="宋体"/>
          <w:color w:val="auto"/>
          <w:kern w:val="0"/>
          <w:sz w:val="24"/>
          <w:szCs w:val="24"/>
          <w:shd w:val="clear" w:color="auto" w:fill="FFFFFF"/>
          <w:lang w:val="en-US" w:eastAsia="zh-CN" w:bidi="ar"/>
        </w:rPr>
        <w:t>联系人：</w:t>
      </w:r>
      <w:r>
        <w:rPr>
          <w:rFonts w:hint="eastAsia" w:ascii="宋体" w:hAnsi="宋体" w:cs="宋体"/>
          <w:color w:val="auto"/>
          <w:kern w:val="0"/>
          <w:sz w:val="24"/>
          <w:szCs w:val="24"/>
          <w:shd w:val="clear" w:color="auto" w:fill="FFFFFF"/>
          <w:lang w:val="en-US" w:eastAsia="zh-CN" w:bidi="ar"/>
        </w:rPr>
        <w:t>付义伟</w:t>
      </w:r>
      <w:r>
        <w:rPr>
          <w:rFonts w:hint="eastAsia" w:ascii="宋体" w:hAnsi="宋体" w:eastAsia="宋体" w:cs="宋体"/>
          <w:color w:val="auto"/>
          <w:kern w:val="0"/>
          <w:sz w:val="24"/>
          <w:szCs w:val="24"/>
          <w:shd w:val="clear" w:color="auto" w:fill="FFFFFF"/>
          <w:lang w:bidi="ar"/>
        </w:rPr>
        <w:t xml:space="preserve">  　</w:t>
      </w:r>
    </w:p>
    <w:p w14:paraId="30ECD225">
      <w:pPr>
        <w:keepNext w:val="0"/>
        <w:keepLines w:val="0"/>
        <w:pageBreakBefore w:val="0"/>
        <w:widowControl/>
        <w:kinsoku/>
        <w:wordWrap/>
        <w:overflowPunct/>
        <w:topLinePunct w:val="0"/>
        <w:autoSpaceDE/>
        <w:autoSpaceDN/>
        <w:bidi w:val="0"/>
        <w:adjustRightInd/>
        <w:snapToGrid/>
        <w:spacing w:line="440" w:lineRule="exact"/>
        <w:ind w:left="0" w:leftChars="0" w:firstLine="720" w:firstLineChars="300"/>
        <w:jc w:val="left"/>
        <w:textAlignment w:val="auto"/>
        <w:rPr>
          <w:rFonts w:hint="eastAsia" w:ascii="宋体" w:hAnsi="宋体" w:eastAsia="宋体" w:cs="宋体"/>
          <w:color w:val="auto"/>
          <w:sz w:val="20"/>
          <w:szCs w:val="22"/>
        </w:rPr>
      </w:pPr>
      <w:r>
        <w:rPr>
          <w:rFonts w:hint="eastAsia" w:ascii="宋体" w:hAnsi="宋体" w:eastAsia="宋体" w:cs="宋体"/>
          <w:color w:val="auto"/>
          <w:kern w:val="0"/>
          <w:sz w:val="24"/>
          <w:szCs w:val="24"/>
          <w:shd w:val="clear" w:color="auto" w:fill="FFFFFF"/>
          <w:lang w:bidi="ar"/>
        </w:rPr>
        <w:t>联系方式：</w:t>
      </w:r>
      <w:bookmarkStart w:id="29" w:name="_Toc28359010"/>
      <w:bookmarkEnd w:id="29"/>
      <w:r>
        <w:rPr>
          <w:rFonts w:hint="eastAsia" w:ascii="宋体" w:hAnsi="宋体" w:cs="宋体"/>
          <w:color w:val="auto"/>
          <w:kern w:val="0"/>
          <w:sz w:val="24"/>
          <w:szCs w:val="24"/>
          <w:shd w:val="clear" w:color="auto" w:fill="FFFFFF"/>
          <w:lang w:val="en-US" w:eastAsia="zh-CN" w:bidi="ar"/>
        </w:rPr>
        <w:t>18088678402</w:t>
      </w:r>
      <w:r>
        <w:rPr>
          <w:rFonts w:hint="eastAsia" w:ascii="宋体" w:hAnsi="宋体" w:eastAsia="宋体" w:cs="宋体"/>
          <w:color w:val="auto"/>
          <w:kern w:val="0"/>
          <w:sz w:val="24"/>
          <w:szCs w:val="24"/>
          <w:shd w:val="clear" w:color="auto" w:fill="FFFFFF"/>
          <w:lang w:bidi="ar"/>
        </w:rPr>
        <w:t xml:space="preserve">　   </w:t>
      </w:r>
    </w:p>
    <w:p w14:paraId="5406B22D">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eastAsia="宋体" w:cs="宋体"/>
          <w:color w:val="auto"/>
          <w:kern w:val="0"/>
          <w:sz w:val="24"/>
          <w:szCs w:val="24"/>
          <w:shd w:val="clear" w:color="auto" w:fill="FFFFFF"/>
          <w:lang w:bidi="ar"/>
        </w:rPr>
      </w:pPr>
      <w:r>
        <w:rPr>
          <w:rFonts w:hint="eastAsia" w:ascii="宋体" w:hAnsi="宋体" w:eastAsia="宋体" w:cs="宋体"/>
          <w:color w:val="auto"/>
          <w:kern w:val="0"/>
          <w:sz w:val="24"/>
          <w:szCs w:val="24"/>
          <w:shd w:val="clear" w:color="auto" w:fill="FFFFFF"/>
          <w:lang w:bidi="ar"/>
        </w:rPr>
        <w:t>3.项目联系方式</w:t>
      </w:r>
    </w:p>
    <w:p w14:paraId="6E045751">
      <w:pPr>
        <w:pStyle w:val="245"/>
        <w:keepNext w:val="0"/>
        <w:keepLines w:val="0"/>
        <w:pageBreakBefore w:val="0"/>
        <w:kinsoku/>
        <w:wordWrap/>
        <w:overflowPunct/>
        <w:topLinePunct w:val="0"/>
        <w:autoSpaceDE/>
        <w:autoSpaceDN/>
        <w:bidi w:val="0"/>
        <w:adjustRightInd/>
        <w:snapToGrid/>
        <w:spacing w:line="440" w:lineRule="exact"/>
        <w:ind w:left="0" w:leftChars="0" w:firstLine="720" w:firstLineChars="300"/>
        <w:textAlignment w:val="auto"/>
        <w:rPr>
          <w:rFonts w:hint="eastAsia" w:ascii="宋体" w:hAnsi="宋体" w:eastAsia="宋体" w:cs="宋体"/>
          <w:color w:val="auto"/>
          <w:kern w:val="0"/>
          <w:sz w:val="24"/>
          <w:szCs w:val="24"/>
          <w:shd w:val="clear" w:color="auto" w:fill="FFFFFF"/>
          <w:lang w:eastAsia="zh-CN" w:bidi="ar"/>
        </w:rPr>
      </w:pPr>
      <w:r>
        <w:rPr>
          <w:rFonts w:hint="eastAsia" w:ascii="宋体" w:hAnsi="宋体" w:eastAsia="宋体" w:cs="宋体"/>
          <w:color w:val="auto"/>
          <w:kern w:val="0"/>
          <w:sz w:val="24"/>
          <w:szCs w:val="24"/>
          <w:shd w:val="clear" w:color="auto" w:fill="FFFFFF"/>
          <w:lang w:bidi="ar"/>
        </w:rPr>
        <w:t>项目联系人：</w:t>
      </w:r>
      <w:r>
        <w:rPr>
          <w:rFonts w:hint="eastAsia" w:ascii="宋体" w:hAnsi="宋体" w:cs="宋体"/>
          <w:color w:val="auto"/>
          <w:kern w:val="0"/>
          <w:sz w:val="24"/>
          <w:szCs w:val="24"/>
          <w:shd w:val="clear" w:color="auto" w:fill="FFFFFF"/>
          <w:lang w:val="en-US" w:eastAsia="zh-CN" w:bidi="ar"/>
        </w:rPr>
        <w:t>付义伟</w:t>
      </w:r>
    </w:p>
    <w:p w14:paraId="77FC8BB7">
      <w:pPr>
        <w:pStyle w:val="47"/>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720" w:firstLineChars="300"/>
        <w:textAlignment w:val="auto"/>
        <w:rPr>
          <w:rFonts w:hint="eastAsia" w:ascii="宋体" w:hAnsi="宋体" w:eastAsia="宋体" w:cs="宋体"/>
          <w:color w:val="auto"/>
          <w:sz w:val="28"/>
          <w:szCs w:val="28"/>
          <w:shd w:val="clear" w:color="auto" w:fill="FFFFFF"/>
          <w:lang w:val="zh-CN" w:eastAsia="zh-CN" w:bidi="ar"/>
        </w:rPr>
      </w:pPr>
      <w:r>
        <w:rPr>
          <w:rFonts w:hint="eastAsia" w:ascii="宋体" w:hAnsi="宋体" w:eastAsia="宋体" w:cs="宋体"/>
          <w:color w:val="auto"/>
          <w:sz w:val="24"/>
          <w:szCs w:val="24"/>
          <w:shd w:val="clear" w:color="auto" w:fill="FFFFFF"/>
          <w:lang w:bidi="ar"/>
        </w:rPr>
        <w:t>电　话：</w:t>
      </w:r>
      <w:r>
        <w:rPr>
          <w:rFonts w:hint="eastAsia" w:cs="宋体"/>
          <w:color w:val="auto"/>
          <w:sz w:val="24"/>
          <w:szCs w:val="24"/>
          <w:shd w:val="clear" w:color="auto" w:fill="FFFFFF"/>
          <w:lang w:val="en-US" w:eastAsia="zh-CN" w:bidi="ar"/>
        </w:rPr>
        <w:t>18088678402</w:t>
      </w:r>
    </w:p>
    <w:p w14:paraId="60B778FB">
      <w:pPr>
        <w:rPr>
          <w:rStyle w:val="55"/>
          <w:rFonts w:hint="eastAsia" w:ascii="Times New Roman" w:hAnsi="Times New Roman" w:cs="Times New Roman"/>
          <w:color w:val="000000"/>
          <w:kern w:val="44"/>
          <w:sz w:val="36"/>
          <w:szCs w:val="36"/>
          <w:highlight w:val="none"/>
        </w:rPr>
      </w:pPr>
      <w:bookmarkStart w:id="30" w:name="_Toc17074"/>
      <w:r>
        <w:rPr>
          <w:rStyle w:val="55"/>
          <w:rFonts w:hint="eastAsia" w:ascii="Times New Roman" w:hAnsi="Times New Roman" w:cs="Times New Roman"/>
          <w:color w:val="000000"/>
          <w:kern w:val="44"/>
          <w:sz w:val="36"/>
          <w:szCs w:val="36"/>
          <w:highlight w:val="none"/>
        </w:rPr>
        <w:br w:type="page"/>
      </w:r>
    </w:p>
    <w:p w14:paraId="07C095D2">
      <w:pPr>
        <w:pStyle w:val="27"/>
        <w:numPr>
          <w:ilvl w:val="0"/>
          <w:numId w:val="1"/>
        </w:numPr>
        <w:snapToGrid w:val="0"/>
        <w:spacing w:before="120" w:after="120" w:line="480" w:lineRule="auto"/>
        <w:jc w:val="center"/>
        <w:outlineLvl w:val="0"/>
        <w:rPr>
          <w:rStyle w:val="55"/>
          <w:rFonts w:hint="eastAsia" w:ascii="Times New Roman" w:hAnsi="Times New Roman" w:cs="Times New Roman"/>
          <w:color w:val="000000"/>
          <w:kern w:val="44"/>
          <w:sz w:val="36"/>
          <w:szCs w:val="36"/>
          <w:highlight w:val="none"/>
        </w:rPr>
      </w:pPr>
      <w:r>
        <w:rPr>
          <w:rStyle w:val="55"/>
          <w:rFonts w:hint="eastAsia" w:ascii="Times New Roman" w:hAnsi="Times New Roman" w:cs="Times New Roman"/>
          <w:color w:val="000000"/>
          <w:kern w:val="44"/>
          <w:sz w:val="36"/>
          <w:szCs w:val="36"/>
          <w:highlight w:val="none"/>
        </w:rPr>
        <w:t>采购需求</w:t>
      </w:r>
      <w:bookmarkEnd w:id="30"/>
    </w:p>
    <w:p w14:paraId="7F569294">
      <w:pPr>
        <w:keepNext w:val="0"/>
        <w:keepLines w:val="0"/>
        <w:pageBreakBefore w:val="0"/>
        <w:widowControl/>
        <w:kinsoku/>
        <w:wordWrap/>
        <w:overflowPunct/>
        <w:topLinePunct w:val="0"/>
        <w:autoSpaceDE/>
        <w:autoSpaceDN/>
        <w:bidi w:val="0"/>
        <w:adjustRightInd w:val="0"/>
        <w:snapToGrid w:val="0"/>
        <w:spacing w:line="420" w:lineRule="exact"/>
        <w:ind w:left="0" w:leftChars="0" w:firstLine="482" w:firstLineChars="200"/>
        <w:jc w:val="left"/>
        <w:rPr>
          <w:rFonts w:hint="default" w:ascii="宋体" w:hAnsi="宋体" w:eastAsia="宋体" w:cs="宋体"/>
          <w:b/>
          <w:bCs/>
          <w:color w:val="auto"/>
          <w:sz w:val="24"/>
          <w:szCs w:val="24"/>
          <w:highlight w:val="none"/>
          <w:lang w:val="en-US" w:eastAsia="zh-CN"/>
        </w:rPr>
      </w:pPr>
      <w:bookmarkStart w:id="31" w:name="_Toc13692"/>
      <w:r>
        <w:rPr>
          <w:rFonts w:hint="eastAsia" w:ascii="宋体" w:hAnsi="宋体" w:eastAsia="宋体" w:cs="宋体"/>
          <w:b/>
          <w:bCs/>
          <w:color w:val="auto"/>
          <w:sz w:val="24"/>
          <w:szCs w:val="24"/>
          <w:highlight w:val="none"/>
          <w:lang w:val="en-US" w:eastAsia="zh-CN"/>
        </w:rPr>
        <w:t>一、项目概况</w:t>
      </w:r>
    </w:p>
    <w:p w14:paraId="6F05E5AA">
      <w:pPr>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项目名称：</w:t>
      </w:r>
      <w:r>
        <w:rPr>
          <w:rFonts w:hint="eastAsia" w:ascii="宋体" w:hAnsi="宋体" w:eastAsia="宋体" w:cs="宋体"/>
          <w:b w:val="0"/>
          <w:bCs w:val="0"/>
          <w:color w:val="auto"/>
          <w:sz w:val="24"/>
          <w:szCs w:val="24"/>
          <w:highlight w:val="none"/>
          <w:lang w:val="en-US" w:eastAsia="zh-CN"/>
        </w:rPr>
        <w:t>长岭县财政局造价咨询机构框及财务决算机构框架协议征集项目</w:t>
      </w:r>
    </w:p>
    <w:p w14:paraId="292B76DE">
      <w:pPr>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jc w:val="left"/>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征集单位：长岭县财政局</w:t>
      </w:r>
    </w:p>
    <w:p w14:paraId="2FFB4E68">
      <w:pPr>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地址:</w:t>
      </w:r>
      <w:r>
        <w:rPr>
          <w:rFonts w:hint="eastAsia" w:ascii="宋体" w:hAnsi="宋体" w:eastAsia="宋体" w:cs="宋体"/>
          <w:b w:val="0"/>
          <w:bCs w:val="0"/>
          <w:color w:val="auto"/>
          <w:sz w:val="24"/>
          <w:szCs w:val="24"/>
          <w:highlight w:val="none"/>
          <w:lang w:val="en-US" w:eastAsia="zh-CN"/>
        </w:rPr>
        <w:t>松原市长岭县长岭镇</w:t>
      </w:r>
    </w:p>
    <w:p w14:paraId="7AB6A468">
      <w:pPr>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联系方式：</w:t>
      </w:r>
      <w:r>
        <w:rPr>
          <w:rFonts w:hint="eastAsia" w:ascii="宋体" w:hAnsi="宋体" w:eastAsia="宋体" w:cs="宋体"/>
          <w:b w:val="0"/>
          <w:bCs w:val="0"/>
          <w:color w:val="auto"/>
          <w:sz w:val="24"/>
          <w:szCs w:val="24"/>
          <w:highlight w:val="none"/>
          <w:lang w:val="en-US" w:eastAsia="zh-CN"/>
        </w:rPr>
        <w:t>0438-7231523</w:t>
      </w:r>
    </w:p>
    <w:p w14:paraId="611F3CC5">
      <w:pPr>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5.征集</w:t>
      </w:r>
      <w:r>
        <w:rPr>
          <w:rFonts w:hint="eastAsia" w:ascii="宋体" w:hAnsi="宋体" w:eastAsia="宋体" w:cs="宋体"/>
          <w:b w:val="0"/>
          <w:bCs w:val="0"/>
          <w:color w:val="auto"/>
          <w:sz w:val="24"/>
          <w:szCs w:val="24"/>
          <w:highlight w:val="none"/>
        </w:rPr>
        <w:t>需求调查情况：按</w:t>
      </w:r>
      <w:r>
        <w:rPr>
          <w:rFonts w:hint="eastAsia" w:ascii="宋体" w:hAnsi="宋体" w:eastAsia="宋体" w:cs="宋体"/>
          <w:color w:val="auto"/>
          <w:sz w:val="24"/>
          <w:szCs w:val="24"/>
          <w:highlight w:val="none"/>
          <w:lang w:eastAsia="zh-CN"/>
        </w:rPr>
        <w:t>我</w:t>
      </w:r>
      <w:r>
        <w:rPr>
          <w:rFonts w:hint="eastAsia" w:ascii="宋体" w:hAnsi="宋体" w:eastAsia="宋体" w:cs="宋体"/>
          <w:color w:val="auto"/>
          <w:sz w:val="24"/>
          <w:szCs w:val="24"/>
          <w:highlight w:val="none"/>
          <w:lang w:val="en-US" w:eastAsia="zh-CN"/>
        </w:rPr>
        <w:t>局</w:t>
      </w:r>
      <w:r>
        <w:rPr>
          <w:rFonts w:hint="eastAsia" w:ascii="宋体" w:hAnsi="宋体" w:eastAsia="宋体" w:cs="宋体"/>
          <w:color w:val="auto"/>
          <w:sz w:val="24"/>
          <w:szCs w:val="24"/>
          <w:highlight w:val="none"/>
        </w:rPr>
        <w:t>工作需要及多年支出情况，</w:t>
      </w:r>
      <w:r>
        <w:rPr>
          <w:rFonts w:hint="eastAsia" w:ascii="宋体" w:hAnsi="宋体" w:eastAsia="宋体" w:cs="宋体"/>
          <w:color w:val="auto"/>
          <w:sz w:val="24"/>
          <w:szCs w:val="24"/>
          <w:highlight w:val="none"/>
          <w:lang w:eastAsia="zh-CN"/>
        </w:rPr>
        <w:t>我</w:t>
      </w:r>
      <w:r>
        <w:rPr>
          <w:rFonts w:hint="eastAsia" w:ascii="宋体" w:hAnsi="宋体" w:eastAsia="宋体" w:cs="宋体"/>
          <w:color w:val="auto"/>
          <w:sz w:val="24"/>
          <w:szCs w:val="24"/>
          <w:highlight w:val="none"/>
          <w:lang w:val="en-US" w:eastAsia="zh-CN"/>
        </w:rPr>
        <w:t>局</w:t>
      </w:r>
      <w:r>
        <w:rPr>
          <w:rFonts w:hint="eastAsia" w:ascii="宋体" w:hAnsi="宋体" w:eastAsia="宋体" w:cs="宋体"/>
          <w:color w:val="auto"/>
          <w:sz w:val="24"/>
          <w:szCs w:val="24"/>
          <w:highlight w:val="none"/>
        </w:rPr>
        <w:t>拟进行造价咨询服务单位</w:t>
      </w:r>
      <w:r>
        <w:rPr>
          <w:rFonts w:hint="eastAsia" w:ascii="宋体" w:hAnsi="宋体" w:eastAsia="宋体" w:cs="宋体"/>
          <w:b w:val="0"/>
          <w:bCs w:val="0"/>
          <w:color w:val="auto"/>
          <w:sz w:val="24"/>
          <w:szCs w:val="24"/>
          <w:highlight w:val="none"/>
          <w:lang w:val="en-US" w:eastAsia="zh-CN"/>
        </w:rPr>
        <w:t>及财务决算机构</w:t>
      </w:r>
      <w:r>
        <w:rPr>
          <w:rFonts w:hint="eastAsia" w:ascii="宋体" w:hAnsi="宋体" w:eastAsia="宋体" w:cs="宋体"/>
          <w:color w:val="auto"/>
          <w:sz w:val="24"/>
          <w:szCs w:val="24"/>
          <w:highlight w:val="none"/>
        </w:rPr>
        <w:t>框架协议采购。</w:t>
      </w:r>
      <w:r>
        <w:rPr>
          <w:rFonts w:hint="eastAsia" w:ascii="宋体" w:hAnsi="宋体" w:eastAsia="宋体" w:cs="宋体"/>
          <w:color w:val="auto"/>
          <w:sz w:val="24"/>
          <w:szCs w:val="24"/>
          <w:highlight w:val="none"/>
          <w:lang w:val="en-US" w:eastAsia="zh-CN"/>
        </w:rPr>
        <w:t>项目分包数量：2包；01包：造价咨询机构征集；02包：财务决算机构征集。01包和02包</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val="en-US" w:eastAsia="zh-CN"/>
        </w:rPr>
        <w:t>长岭县财政局</w:t>
      </w:r>
      <w:r>
        <w:rPr>
          <w:rFonts w:hint="eastAsia" w:ascii="宋体" w:hAnsi="宋体" w:eastAsia="宋体" w:cs="宋体"/>
          <w:color w:val="auto"/>
          <w:sz w:val="24"/>
          <w:szCs w:val="24"/>
          <w:highlight w:val="none"/>
        </w:rPr>
        <w:t>通过委托</w:t>
      </w:r>
      <w:r>
        <w:rPr>
          <w:rFonts w:hint="eastAsia" w:ascii="宋体" w:hAnsi="宋体" w:eastAsia="宋体" w:cs="宋体"/>
          <w:color w:val="auto"/>
          <w:sz w:val="24"/>
          <w:szCs w:val="24"/>
          <w:highlight w:val="none"/>
          <w:lang w:val="en-US" w:eastAsia="zh-CN"/>
        </w:rPr>
        <w:t>征集</w:t>
      </w:r>
      <w:r>
        <w:rPr>
          <w:rFonts w:hint="eastAsia" w:ascii="宋体" w:hAnsi="宋体" w:eastAsia="宋体" w:cs="宋体"/>
          <w:color w:val="auto"/>
          <w:sz w:val="24"/>
          <w:szCs w:val="24"/>
          <w:highlight w:val="none"/>
        </w:rPr>
        <w:t>机构负责。</w:t>
      </w:r>
    </w:p>
    <w:p w14:paraId="5F6C517F">
      <w:pPr>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eastAsia="zh-CN"/>
        </w:rPr>
        <w:t>投标报价：</w:t>
      </w:r>
      <w:r>
        <w:rPr>
          <w:rFonts w:hint="eastAsia" w:ascii="宋体" w:hAnsi="宋体" w:eastAsia="宋体" w:cs="宋体"/>
          <w:color w:val="auto"/>
          <w:sz w:val="24"/>
          <w:szCs w:val="24"/>
          <w:highlight w:val="none"/>
          <w:lang w:val="en-US" w:eastAsia="zh-CN"/>
        </w:rPr>
        <w:t>固定折扣系数1.0</w:t>
      </w:r>
    </w:p>
    <w:p w14:paraId="2404101D">
      <w:pPr>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7</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zh-CN" w:eastAsia="zh-CN"/>
        </w:rPr>
        <w:t>质量标准：符合国家有关咨询管理标准、规范及合同约定的要求。</w:t>
      </w:r>
    </w:p>
    <w:p w14:paraId="45711031">
      <w:pPr>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取费标准</w:t>
      </w:r>
      <w:r>
        <w:rPr>
          <w:rFonts w:hint="eastAsia" w:ascii="宋体" w:hAnsi="宋体" w:cs="宋体"/>
          <w:color w:val="auto"/>
          <w:sz w:val="24"/>
          <w:szCs w:val="24"/>
          <w:highlight w:val="none"/>
          <w:lang w:val="en-US" w:eastAsia="zh-CN"/>
        </w:rPr>
        <w:t>：</w:t>
      </w:r>
    </w:p>
    <w:p w14:paraId="4535834E">
      <w:pPr>
        <w:pStyle w:val="70"/>
        <w:keepNext w:val="0"/>
        <w:keepLines w:val="0"/>
        <w:pageBreakBefore w:val="0"/>
        <w:kinsoku/>
        <w:wordWrap/>
        <w:overflowPunct/>
        <w:topLinePunct w:val="0"/>
        <w:autoSpaceDE/>
        <w:autoSpaceDN/>
        <w:bidi w:val="0"/>
        <w:spacing w:line="420" w:lineRule="exact"/>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参照关于印发《吉林省省级财政投资评审第三方机构管理办法》的通知（吉财建 [2025]220号）内容标准计费，具体如下：</w:t>
      </w:r>
    </w:p>
    <w:tbl>
      <w:tblPr>
        <w:tblStyle w:val="52"/>
        <w:tblW w:w="10002" w:type="dxa"/>
        <w:tblInd w:w="95" w:type="dxa"/>
        <w:tblLayout w:type="fixed"/>
        <w:tblCellMar>
          <w:top w:w="0" w:type="dxa"/>
          <w:left w:w="108" w:type="dxa"/>
          <w:bottom w:w="0" w:type="dxa"/>
          <w:right w:w="108" w:type="dxa"/>
        </w:tblCellMar>
      </w:tblPr>
      <w:tblGrid>
        <w:gridCol w:w="1373"/>
        <w:gridCol w:w="1260"/>
        <w:gridCol w:w="1568"/>
        <w:gridCol w:w="892"/>
        <w:gridCol w:w="74"/>
        <w:gridCol w:w="818"/>
        <w:gridCol w:w="148"/>
        <w:gridCol w:w="744"/>
        <w:gridCol w:w="222"/>
        <w:gridCol w:w="782"/>
        <w:gridCol w:w="184"/>
        <w:gridCol w:w="820"/>
        <w:gridCol w:w="146"/>
        <w:gridCol w:w="971"/>
      </w:tblGrid>
      <w:tr w14:paraId="0589D80B">
        <w:tblPrEx>
          <w:tblCellMar>
            <w:top w:w="0" w:type="dxa"/>
            <w:left w:w="108" w:type="dxa"/>
            <w:bottom w:w="0" w:type="dxa"/>
            <w:right w:w="108" w:type="dxa"/>
          </w:tblCellMar>
        </w:tblPrEx>
        <w:trPr>
          <w:trHeight w:val="360" w:hRule="atLeast"/>
        </w:trPr>
        <w:tc>
          <w:tcPr>
            <w:tcW w:w="1373" w:type="dxa"/>
            <w:tcBorders>
              <w:top w:val="nil"/>
              <w:left w:val="nil"/>
              <w:bottom w:val="nil"/>
              <w:right w:val="nil"/>
            </w:tcBorders>
            <w:shd w:val="clear" w:color="auto" w:fill="auto"/>
            <w:noWrap/>
            <w:vAlign w:val="center"/>
          </w:tcPr>
          <w:p w14:paraId="2AB44B23">
            <w:pPr>
              <w:pStyle w:val="70"/>
              <w:keepNext w:val="0"/>
              <w:keepLines w:val="0"/>
              <w:pageBreakBefore w:val="0"/>
              <w:kinsoku/>
              <w:wordWrap/>
              <w:overflowPunct/>
              <w:topLinePunct w:val="0"/>
              <w:autoSpaceDE/>
              <w:autoSpaceDN/>
              <w:bidi w:val="0"/>
              <w:spacing w:line="420" w:lineRule="exact"/>
              <w:ind w:left="0"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tc>
        <w:tc>
          <w:tcPr>
            <w:tcW w:w="1260" w:type="dxa"/>
            <w:tcBorders>
              <w:top w:val="nil"/>
              <w:left w:val="nil"/>
              <w:bottom w:val="nil"/>
              <w:right w:val="nil"/>
            </w:tcBorders>
            <w:shd w:val="clear" w:color="auto" w:fill="auto"/>
            <w:noWrap/>
            <w:vAlign w:val="center"/>
          </w:tcPr>
          <w:p w14:paraId="0D299DC3">
            <w:pPr>
              <w:pStyle w:val="70"/>
              <w:keepNext w:val="0"/>
              <w:keepLines w:val="0"/>
              <w:pageBreakBefore w:val="0"/>
              <w:kinsoku/>
              <w:wordWrap/>
              <w:overflowPunct/>
              <w:topLinePunct w:val="0"/>
              <w:autoSpaceDE/>
              <w:autoSpaceDN/>
              <w:bidi w:val="0"/>
              <w:spacing w:line="420" w:lineRule="exact"/>
              <w:ind w:left="0" w:leftChars="0"/>
              <w:rPr>
                <w:rFonts w:hint="eastAsia" w:ascii="宋体" w:hAnsi="宋体" w:eastAsia="宋体" w:cs="宋体"/>
                <w:color w:val="auto"/>
                <w:sz w:val="24"/>
                <w:szCs w:val="24"/>
                <w:highlight w:val="none"/>
                <w:lang w:val="en-US" w:eastAsia="zh-CN"/>
              </w:rPr>
            </w:pPr>
          </w:p>
        </w:tc>
        <w:tc>
          <w:tcPr>
            <w:tcW w:w="1568" w:type="dxa"/>
            <w:tcBorders>
              <w:top w:val="nil"/>
              <w:left w:val="nil"/>
              <w:bottom w:val="nil"/>
              <w:right w:val="nil"/>
            </w:tcBorders>
            <w:shd w:val="clear" w:color="auto" w:fill="auto"/>
            <w:noWrap/>
            <w:vAlign w:val="center"/>
          </w:tcPr>
          <w:p w14:paraId="122F103A">
            <w:pPr>
              <w:pStyle w:val="70"/>
              <w:keepNext w:val="0"/>
              <w:keepLines w:val="0"/>
              <w:pageBreakBefore w:val="0"/>
              <w:kinsoku/>
              <w:wordWrap/>
              <w:overflowPunct/>
              <w:topLinePunct w:val="0"/>
              <w:autoSpaceDE/>
              <w:autoSpaceDN/>
              <w:bidi w:val="0"/>
              <w:spacing w:line="420" w:lineRule="exact"/>
              <w:ind w:left="0" w:leftChars="0"/>
              <w:rPr>
                <w:rFonts w:hint="eastAsia" w:ascii="宋体" w:hAnsi="宋体" w:eastAsia="宋体" w:cs="宋体"/>
                <w:color w:val="auto"/>
                <w:sz w:val="24"/>
                <w:szCs w:val="24"/>
                <w:highlight w:val="none"/>
                <w:lang w:val="en-US" w:eastAsia="zh-CN"/>
              </w:rPr>
            </w:pPr>
          </w:p>
        </w:tc>
        <w:tc>
          <w:tcPr>
            <w:tcW w:w="892" w:type="dxa"/>
            <w:tcBorders>
              <w:top w:val="nil"/>
              <w:left w:val="nil"/>
              <w:bottom w:val="nil"/>
              <w:right w:val="nil"/>
            </w:tcBorders>
            <w:shd w:val="clear" w:color="auto" w:fill="auto"/>
            <w:noWrap/>
            <w:vAlign w:val="center"/>
          </w:tcPr>
          <w:p w14:paraId="3093C81D">
            <w:pPr>
              <w:pStyle w:val="70"/>
              <w:keepNext w:val="0"/>
              <w:keepLines w:val="0"/>
              <w:pageBreakBefore w:val="0"/>
              <w:kinsoku/>
              <w:wordWrap/>
              <w:overflowPunct/>
              <w:topLinePunct w:val="0"/>
              <w:autoSpaceDE/>
              <w:autoSpaceDN/>
              <w:bidi w:val="0"/>
              <w:spacing w:line="420" w:lineRule="exact"/>
              <w:ind w:left="0" w:leftChars="0"/>
              <w:rPr>
                <w:rFonts w:hint="eastAsia" w:ascii="宋体" w:hAnsi="宋体" w:eastAsia="宋体" w:cs="宋体"/>
                <w:color w:val="auto"/>
                <w:sz w:val="24"/>
                <w:szCs w:val="24"/>
                <w:highlight w:val="none"/>
                <w:lang w:val="en-US" w:eastAsia="zh-CN"/>
              </w:rPr>
            </w:pPr>
          </w:p>
        </w:tc>
        <w:tc>
          <w:tcPr>
            <w:tcW w:w="892" w:type="dxa"/>
            <w:gridSpan w:val="2"/>
            <w:tcBorders>
              <w:top w:val="nil"/>
              <w:left w:val="nil"/>
              <w:bottom w:val="nil"/>
              <w:right w:val="nil"/>
            </w:tcBorders>
            <w:shd w:val="clear" w:color="auto" w:fill="auto"/>
            <w:noWrap/>
            <w:vAlign w:val="center"/>
          </w:tcPr>
          <w:p w14:paraId="44F1C477">
            <w:pPr>
              <w:pStyle w:val="70"/>
              <w:keepNext w:val="0"/>
              <w:keepLines w:val="0"/>
              <w:pageBreakBefore w:val="0"/>
              <w:kinsoku/>
              <w:wordWrap/>
              <w:overflowPunct/>
              <w:topLinePunct w:val="0"/>
              <w:autoSpaceDE/>
              <w:autoSpaceDN/>
              <w:bidi w:val="0"/>
              <w:spacing w:line="420" w:lineRule="exact"/>
              <w:ind w:left="0" w:leftChars="0"/>
              <w:rPr>
                <w:rFonts w:hint="eastAsia" w:ascii="宋体" w:hAnsi="宋体" w:eastAsia="宋体" w:cs="宋体"/>
                <w:color w:val="auto"/>
                <w:sz w:val="24"/>
                <w:szCs w:val="24"/>
                <w:highlight w:val="none"/>
                <w:lang w:val="en-US" w:eastAsia="zh-CN"/>
              </w:rPr>
            </w:pPr>
          </w:p>
        </w:tc>
        <w:tc>
          <w:tcPr>
            <w:tcW w:w="892" w:type="dxa"/>
            <w:gridSpan w:val="2"/>
            <w:tcBorders>
              <w:top w:val="nil"/>
              <w:left w:val="nil"/>
              <w:bottom w:val="nil"/>
              <w:right w:val="nil"/>
            </w:tcBorders>
            <w:shd w:val="clear" w:color="auto" w:fill="auto"/>
            <w:noWrap/>
            <w:vAlign w:val="center"/>
          </w:tcPr>
          <w:p w14:paraId="478F769A">
            <w:pPr>
              <w:pStyle w:val="70"/>
              <w:keepNext w:val="0"/>
              <w:keepLines w:val="0"/>
              <w:pageBreakBefore w:val="0"/>
              <w:kinsoku/>
              <w:wordWrap/>
              <w:overflowPunct/>
              <w:topLinePunct w:val="0"/>
              <w:autoSpaceDE/>
              <w:autoSpaceDN/>
              <w:bidi w:val="0"/>
              <w:spacing w:line="420" w:lineRule="exact"/>
              <w:ind w:left="0" w:leftChars="0"/>
              <w:rPr>
                <w:rFonts w:hint="eastAsia" w:ascii="宋体" w:hAnsi="宋体" w:eastAsia="宋体" w:cs="宋体"/>
                <w:color w:val="auto"/>
                <w:sz w:val="24"/>
                <w:szCs w:val="24"/>
                <w:highlight w:val="none"/>
                <w:lang w:val="en-US" w:eastAsia="zh-CN"/>
              </w:rPr>
            </w:pPr>
          </w:p>
        </w:tc>
        <w:tc>
          <w:tcPr>
            <w:tcW w:w="1004" w:type="dxa"/>
            <w:gridSpan w:val="2"/>
            <w:tcBorders>
              <w:top w:val="nil"/>
              <w:left w:val="nil"/>
              <w:bottom w:val="nil"/>
              <w:right w:val="nil"/>
            </w:tcBorders>
            <w:shd w:val="clear" w:color="auto" w:fill="auto"/>
            <w:noWrap/>
            <w:vAlign w:val="center"/>
          </w:tcPr>
          <w:p w14:paraId="51710003">
            <w:pPr>
              <w:pStyle w:val="70"/>
              <w:keepNext w:val="0"/>
              <w:keepLines w:val="0"/>
              <w:pageBreakBefore w:val="0"/>
              <w:kinsoku/>
              <w:wordWrap/>
              <w:overflowPunct/>
              <w:topLinePunct w:val="0"/>
              <w:autoSpaceDE/>
              <w:autoSpaceDN/>
              <w:bidi w:val="0"/>
              <w:spacing w:line="420" w:lineRule="exact"/>
              <w:ind w:left="0" w:leftChars="0"/>
              <w:rPr>
                <w:rFonts w:hint="eastAsia" w:ascii="宋体" w:hAnsi="宋体" w:eastAsia="宋体" w:cs="宋体"/>
                <w:color w:val="auto"/>
                <w:sz w:val="24"/>
                <w:szCs w:val="24"/>
                <w:highlight w:val="none"/>
                <w:lang w:val="en-US" w:eastAsia="zh-CN"/>
              </w:rPr>
            </w:pPr>
          </w:p>
        </w:tc>
        <w:tc>
          <w:tcPr>
            <w:tcW w:w="1004" w:type="dxa"/>
            <w:gridSpan w:val="2"/>
            <w:tcBorders>
              <w:top w:val="nil"/>
              <w:left w:val="nil"/>
              <w:bottom w:val="nil"/>
              <w:right w:val="nil"/>
            </w:tcBorders>
            <w:shd w:val="clear" w:color="auto" w:fill="auto"/>
            <w:noWrap/>
            <w:vAlign w:val="center"/>
          </w:tcPr>
          <w:p w14:paraId="5A9D9A8D">
            <w:pPr>
              <w:pStyle w:val="70"/>
              <w:keepNext w:val="0"/>
              <w:keepLines w:val="0"/>
              <w:pageBreakBefore w:val="0"/>
              <w:kinsoku/>
              <w:wordWrap/>
              <w:overflowPunct/>
              <w:topLinePunct w:val="0"/>
              <w:autoSpaceDE/>
              <w:autoSpaceDN/>
              <w:bidi w:val="0"/>
              <w:spacing w:line="420" w:lineRule="exact"/>
              <w:ind w:left="0" w:leftChars="0"/>
              <w:rPr>
                <w:rFonts w:hint="eastAsia" w:ascii="宋体" w:hAnsi="宋体" w:eastAsia="宋体" w:cs="宋体"/>
                <w:color w:val="auto"/>
                <w:sz w:val="24"/>
                <w:szCs w:val="24"/>
                <w:highlight w:val="none"/>
                <w:lang w:val="en-US" w:eastAsia="zh-CN"/>
              </w:rPr>
            </w:pPr>
          </w:p>
        </w:tc>
        <w:tc>
          <w:tcPr>
            <w:tcW w:w="1117" w:type="dxa"/>
            <w:gridSpan w:val="2"/>
            <w:tcBorders>
              <w:top w:val="nil"/>
              <w:left w:val="nil"/>
              <w:bottom w:val="nil"/>
              <w:right w:val="nil"/>
            </w:tcBorders>
            <w:shd w:val="clear" w:color="auto" w:fill="auto"/>
            <w:noWrap/>
            <w:vAlign w:val="center"/>
          </w:tcPr>
          <w:p w14:paraId="103629D7">
            <w:pPr>
              <w:pStyle w:val="70"/>
              <w:keepNext w:val="0"/>
              <w:keepLines w:val="0"/>
              <w:pageBreakBefore w:val="0"/>
              <w:kinsoku/>
              <w:wordWrap/>
              <w:overflowPunct/>
              <w:topLinePunct w:val="0"/>
              <w:autoSpaceDE/>
              <w:autoSpaceDN/>
              <w:bidi w:val="0"/>
              <w:spacing w:line="420" w:lineRule="exact"/>
              <w:ind w:left="0"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费率：‰</w:t>
            </w:r>
          </w:p>
        </w:tc>
      </w:tr>
      <w:tr w14:paraId="76973D81">
        <w:tblPrEx>
          <w:tblCellMar>
            <w:top w:w="0" w:type="dxa"/>
            <w:left w:w="108" w:type="dxa"/>
            <w:bottom w:w="0" w:type="dxa"/>
            <w:right w:w="108" w:type="dxa"/>
          </w:tblCellMar>
        </w:tblPrEx>
        <w:trPr>
          <w:trHeight w:val="540" w:hRule="atLeast"/>
        </w:trPr>
        <w:tc>
          <w:tcPr>
            <w:tcW w:w="137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2F3C5F9">
            <w:pPr>
              <w:pStyle w:val="70"/>
              <w:keepNext w:val="0"/>
              <w:keepLines w:val="0"/>
              <w:pageBreakBefore w:val="0"/>
              <w:kinsoku/>
              <w:wordWrap/>
              <w:overflowPunct/>
              <w:topLinePunct w:val="0"/>
              <w:autoSpaceDE/>
              <w:autoSpaceDN/>
              <w:bidi w:val="0"/>
              <w:spacing w:line="420" w:lineRule="exact"/>
              <w:ind w:left="0"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委托业务</w:t>
            </w:r>
          </w:p>
        </w:tc>
        <w:tc>
          <w:tcPr>
            <w:tcW w:w="12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AF45DD8">
            <w:pPr>
              <w:pStyle w:val="70"/>
              <w:keepNext w:val="0"/>
              <w:keepLines w:val="0"/>
              <w:pageBreakBefore w:val="0"/>
              <w:kinsoku/>
              <w:wordWrap/>
              <w:overflowPunct/>
              <w:topLinePunct w:val="0"/>
              <w:autoSpaceDE/>
              <w:autoSpaceDN/>
              <w:bidi w:val="0"/>
              <w:spacing w:line="420" w:lineRule="exact"/>
              <w:ind w:left="0"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付费项目</w:t>
            </w:r>
          </w:p>
        </w:tc>
        <w:tc>
          <w:tcPr>
            <w:tcW w:w="15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257A884">
            <w:pPr>
              <w:pStyle w:val="70"/>
              <w:keepNext w:val="0"/>
              <w:keepLines w:val="0"/>
              <w:pageBreakBefore w:val="0"/>
              <w:kinsoku/>
              <w:wordWrap/>
              <w:overflowPunct/>
              <w:topLinePunct w:val="0"/>
              <w:autoSpaceDE/>
              <w:autoSpaceDN/>
              <w:bidi w:val="0"/>
              <w:spacing w:line="420" w:lineRule="exact"/>
              <w:ind w:left="0"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计算基数</w:t>
            </w:r>
          </w:p>
        </w:tc>
        <w:tc>
          <w:tcPr>
            <w:tcW w:w="5801" w:type="dxa"/>
            <w:gridSpan w:val="11"/>
            <w:tcBorders>
              <w:top w:val="single" w:color="auto" w:sz="4" w:space="0"/>
              <w:left w:val="nil"/>
              <w:bottom w:val="single" w:color="auto" w:sz="4" w:space="0"/>
              <w:right w:val="single" w:color="000000" w:sz="4" w:space="0"/>
            </w:tcBorders>
            <w:shd w:val="clear" w:color="auto" w:fill="auto"/>
            <w:noWrap/>
            <w:vAlign w:val="center"/>
          </w:tcPr>
          <w:p w14:paraId="02D6548E">
            <w:pPr>
              <w:pStyle w:val="70"/>
              <w:keepNext w:val="0"/>
              <w:keepLines w:val="0"/>
              <w:pageBreakBefore w:val="0"/>
              <w:kinsoku/>
              <w:wordWrap/>
              <w:overflowPunct/>
              <w:topLinePunct w:val="0"/>
              <w:autoSpaceDE/>
              <w:autoSpaceDN/>
              <w:bidi w:val="0"/>
              <w:spacing w:line="420" w:lineRule="exact"/>
              <w:ind w:left="0"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分档累进付费标准（万元）</w:t>
            </w:r>
          </w:p>
        </w:tc>
      </w:tr>
      <w:tr w14:paraId="5CB2E7B8">
        <w:tblPrEx>
          <w:tblCellMar>
            <w:top w:w="0" w:type="dxa"/>
            <w:left w:w="108" w:type="dxa"/>
            <w:bottom w:w="0" w:type="dxa"/>
            <w:right w:w="108" w:type="dxa"/>
          </w:tblCellMar>
        </w:tblPrEx>
        <w:trPr>
          <w:trHeight w:val="1230" w:hRule="atLeast"/>
        </w:trPr>
        <w:tc>
          <w:tcPr>
            <w:tcW w:w="1373" w:type="dxa"/>
            <w:vMerge w:val="continue"/>
            <w:tcBorders>
              <w:top w:val="single" w:color="auto" w:sz="4" w:space="0"/>
              <w:left w:val="single" w:color="auto" w:sz="4" w:space="0"/>
              <w:bottom w:val="single" w:color="auto" w:sz="4" w:space="0"/>
              <w:right w:val="single" w:color="auto" w:sz="4" w:space="0"/>
            </w:tcBorders>
            <w:vAlign w:val="center"/>
          </w:tcPr>
          <w:p w14:paraId="14E5DE4B">
            <w:pPr>
              <w:pStyle w:val="70"/>
              <w:keepNext w:val="0"/>
              <w:keepLines w:val="0"/>
              <w:pageBreakBefore w:val="0"/>
              <w:kinsoku/>
              <w:wordWrap/>
              <w:overflowPunct/>
              <w:topLinePunct w:val="0"/>
              <w:autoSpaceDE/>
              <w:autoSpaceDN/>
              <w:bidi w:val="0"/>
              <w:spacing w:line="420" w:lineRule="exact"/>
              <w:ind w:left="0" w:leftChars="0"/>
              <w:rPr>
                <w:rFonts w:hint="eastAsia" w:ascii="宋体" w:hAnsi="宋体" w:eastAsia="宋体" w:cs="宋体"/>
                <w:color w:val="auto"/>
                <w:sz w:val="24"/>
                <w:szCs w:val="24"/>
                <w:highlight w:val="none"/>
                <w:lang w:val="en-US" w:eastAsia="zh-CN"/>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373CE2F3">
            <w:pPr>
              <w:pStyle w:val="70"/>
              <w:keepNext w:val="0"/>
              <w:keepLines w:val="0"/>
              <w:pageBreakBefore w:val="0"/>
              <w:kinsoku/>
              <w:wordWrap/>
              <w:overflowPunct/>
              <w:topLinePunct w:val="0"/>
              <w:autoSpaceDE/>
              <w:autoSpaceDN/>
              <w:bidi w:val="0"/>
              <w:spacing w:line="420" w:lineRule="exact"/>
              <w:ind w:left="0" w:leftChars="0"/>
              <w:rPr>
                <w:rFonts w:hint="eastAsia" w:ascii="宋体" w:hAnsi="宋体" w:eastAsia="宋体" w:cs="宋体"/>
                <w:color w:val="auto"/>
                <w:sz w:val="24"/>
                <w:szCs w:val="24"/>
                <w:highlight w:val="none"/>
                <w:lang w:val="en-US" w:eastAsia="zh-CN"/>
              </w:rPr>
            </w:pPr>
          </w:p>
        </w:tc>
        <w:tc>
          <w:tcPr>
            <w:tcW w:w="1568" w:type="dxa"/>
            <w:vMerge w:val="continue"/>
            <w:tcBorders>
              <w:top w:val="single" w:color="auto" w:sz="4" w:space="0"/>
              <w:left w:val="single" w:color="auto" w:sz="4" w:space="0"/>
              <w:bottom w:val="single" w:color="auto" w:sz="4" w:space="0"/>
              <w:right w:val="single" w:color="auto" w:sz="4" w:space="0"/>
            </w:tcBorders>
            <w:vAlign w:val="center"/>
          </w:tcPr>
          <w:p w14:paraId="2003DAC2">
            <w:pPr>
              <w:pStyle w:val="70"/>
              <w:keepNext w:val="0"/>
              <w:keepLines w:val="0"/>
              <w:pageBreakBefore w:val="0"/>
              <w:kinsoku/>
              <w:wordWrap/>
              <w:overflowPunct/>
              <w:topLinePunct w:val="0"/>
              <w:autoSpaceDE/>
              <w:autoSpaceDN/>
              <w:bidi w:val="0"/>
              <w:spacing w:line="420" w:lineRule="exact"/>
              <w:ind w:left="0" w:leftChars="0"/>
              <w:rPr>
                <w:rFonts w:hint="eastAsia" w:ascii="宋体" w:hAnsi="宋体" w:eastAsia="宋体" w:cs="宋体"/>
                <w:color w:val="auto"/>
                <w:sz w:val="24"/>
                <w:szCs w:val="24"/>
                <w:highlight w:val="none"/>
                <w:lang w:val="en-US" w:eastAsia="zh-CN"/>
              </w:rPr>
            </w:pPr>
          </w:p>
        </w:tc>
        <w:tc>
          <w:tcPr>
            <w:tcW w:w="892" w:type="dxa"/>
            <w:tcBorders>
              <w:top w:val="nil"/>
              <w:left w:val="nil"/>
              <w:bottom w:val="single" w:color="auto" w:sz="4" w:space="0"/>
              <w:right w:val="single" w:color="auto" w:sz="4" w:space="0"/>
            </w:tcBorders>
            <w:shd w:val="clear" w:color="auto" w:fill="auto"/>
            <w:noWrap/>
            <w:vAlign w:val="center"/>
          </w:tcPr>
          <w:p w14:paraId="2A53D5FD">
            <w:pPr>
              <w:pStyle w:val="70"/>
              <w:keepNext w:val="0"/>
              <w:keepLines w:val="0"/>
              <w:pageBreakBefore w:val="0"/>
              <w:kinsoku/>
              <w:wordWrap/>
              <w:overflowPunct/>
              <w:topLinePunct w:val="0"/>
              <w:autoSpaceDE/>
              <w:autoSpaceDN/>
              <w:bidi w:val="0"/>
              <w:spacing w:line="420" w:lineRule="exact"/>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≤1000</w:t>
            </w:r>
          </w:p>
        </w:tc>
        <w:tc>
          <w:tcPr>
            <w:tcW w:w="892" w:type="dxa"/>
            <w:gridSpan w:val="2"/>
            <w:tcBorders>
              <w:top w:val="nil"/>
              <w:left w:val="nil"/>
              <w:bottom w:val="single" w:color="auto" w:sz="4" w:space="0"/>
              <w:right w:val="single" w:color="auto" w:sz="4" w:space="0"/>
            </w:tcBorders>
            <w:shd w:val="clear" w:color="auto" w:fill="auto"/>
            <w:vAlign w:val="center"/>
          </w:tcPr>
          <w:p w14:paraId="0AD66587">
            <w:pPr>
              <w:pStyle w:val="70"/>
              <w:keepNext w:val="0"/>
              <w:keepLines w:val="0"/>
              <w:pageBreakBefore w:val="0"/>
              <w:kinsoku/>
              <w:wordWrap/>
              <w:overflowPunct/>
              <w:topLinePunct w:val="0"/>
              <w:autoSpaceDE/>
              <w:autoSpaceDN/>
              <w:bidi w:val="0"/>
              <w:spacing w:line="420" w:lineRule="exact"/>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1000—</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3000（含）</w:t>
            </w:r>
          </w:p>
        </w:tc>
        <w:tc>
          <w:tcPr>
            <w:tcW w:w="892" w:type="dxa"/>
            <w:gridSpan w:val="2"/>
            <w:tcBorders>
              <w:top w:val="nil"/>
              <w:left w:val="nil"/>
              <w:bottom w:val="single" w:color="auto" w:sz="4" w:space="0"/>
              <w:right w:val="single" w:color="auto" w:sz="4" w:space="0"/>
            </w:tcBorders>
            <w:shd w:val="clear" w:color="auto" w:fill="auto"/>
            <w:vAlign w:val="center"/>
          </w:tcPr>
          <w:p w14:paraId="4BAA3AAC">
            <w:pPr>
              <w:pStyle w:val="70"/>
              <w:keepNext w:val="0"/>
              <w:keepLines w:val="0"/>
              <w:pageBreakBefore w:val="0"/>
              <w:kinsoku/>
              <w:wordWrap/>
              <w:overflowPunct/>
              <w:topLinePunct w:val="0"/>
              <w:autoSpaceDE/>
              <w:autoSpaceDN/>
              <w:bidi w:val="0"/>
              <w:spacing w:line="420" w:lineRule="exact"/>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3000—</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10000（含）</w:t>
            </w:r>
          </w:p>
        </w:tc>
        <w:tc>
          <w:tcPr>
            <w:tcW w:w="1004" w:type="dxa"/>
            <w:gridSpan w:val="2"/>
            <w:tcBorders>
              <w:top w:val="nil"/>
              <w:left w:val="nil"/>
              <w:bottom w:val="single" w:color="auto" w:sz="4" w:space="0"/>
              <w:right w:val="single" w:color="auto" w:sz="4" w:space="0"/>
            </w:tcBorders>
            <w:shd w:val="clear" w:color="auto" w:fill="auto"/>
            <w:vAlign w:val="center"/>
          </w:tcPr>
          <w:p w14:paraId="0F3E658A">
            <w:pPr>
              <w:pStyle w:val="70"/>
              <w:keepNext w:val="0"/>
              <w:keepLines w:val="0"/>
              <w:pageBreakBefore w:val="0"/>
              <w:kinsoku/>
              <w:wordWrap/>
              <w:overflowPunct/>
              <w:topLinePunct w:val="0"/>
              <w:autoSpaceDE/>
              <w:autoSpaceDN/>
              <w:bidi w:val="0"/>
              <w:spacing w:line="420" w:lineRule="exact"/>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10000—</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50000（含）</w:t>
            </w:r>
          </w:p>
        </w:tc>
        <w:tc>
          <w:tcPr>
            <w:tcW w:w="1004" w:type="dxa"/>
            <w:gridSpan w:val="2"/>
            <w:tcBorders>
              <w:top w:val="nil"/>
              <w:left w:val="nil"/>
              <w:bottom w:val="single" w:color="auto" w:sz="4" w:space="0"/>
              <w:right w:val="single" w:color="auto" w:sz="4" w:space="0"/>
            </w:tcBorders>
            <w:shd w:val="clear" w:color="auto" w:fill="auto"/>
            <w:vAlign w:val="center"/>
          </w:tcPr>
          <w:p w14:paraId="7582FE78">
            <w:pPr>
              <w:pStyle w:val="70"/>
              <w:keepNext w:val="0"/>
              <w:keepLines w:val="0"/>
              <w:pageBreakBefore w:val="0"/>
              <w:kinsoku/>
              <w:wordWrap/>
              <w:overflowPunct/>
              <w:topLinePunct w:val="0"/>
              <w:autoSpaceDE/>
              <w:autoSpaceDN/>
              <w:bidi w:val="0"/>
              <w:spacing w:line="420" w:lineRule="exact"/>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50000—</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500000（含）</w:t>
            </w:r>
          </w:p>
        </w:tc>
        <w:tc>
          <w:tcPr>
            <w:tcW w:w="1117" w:type="dxa"/>
            <w:gridSpan w:val="2"/>
            <w:tcBorders>
              <w:top w:val="nil"/>
              <w:left w:val="nil"/>
              <w:bottom w:val="single" w:color="auto" w:sz="4" w:space="0"/>
              <w:right w:val="single" w:color="auto" w:sz="4" w:space="0"/>
            </w:tcBorders>
            <w:shd w:val="clear" w:color="auto" w:fill="auto"/>
            <w:noWrap/>
            <w:vAlign w:val="center"/>
          </w:tcPr>
          <w:p w14:paraId="46A9A03D">
            <w:pPr>
              <w:pStyle w:val="70"/>
              <w:keepNext w:val="0"/>
              <w:keepLines w:val="0"/>
              <w:pageBreakBefore w:val="0"/>
              <w:kinsoku/>
              <w:wordWrap/>
              <w:overflowPunct/>
              <w:topLinePunct w:val="0"/>
              <w:autoSpaceDE/>
              <w:autoSpaceDN/>
              <w:bidi w:val="0"/>
              <w:spacing w:line="420" w:lineRule="exact"/>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&gt;500000</w:t>
            </w:r>
          </w:p>
        </w:tc>
      </w:tr>
      <w:tr w14:paraId="0A174E0E">
        <w:tblPrEx>
          <w:tblCellMar>
            <w:top w:w="0" w:type="dxa"/>
            <w:left w:w="108" w:type="dxa"/>
            <w:bottom w:w="0" w:type="dxa"/>
            <w:right w:w="108" w:type="dxa"/>
          </w:tblCellMar>
        </w:tblPrEx>
        <w:trPr>
          <w:trHeight w:val="540" w:hRule="atLeast"/>
        </w:trPr>
        <w:tc>
          <w:tcPr>
            <w:tcW w:w="1373" w:type="dxa"/>
            <w:vMerge w:val="restart"/>
            <w:tcBorders>
              <w:top w:val="nil"/>
              <w:left w:val="single" w:color="auto" w:sz="4" w:space="0"/>
              <w:bottom w:val="single" w:color="auto" w:sz="4" w:space="0"/>
              <w:right w:val="single" w:color="auto" w:sz="4" w:space="0"/>
            </w:tcBorders>
            <w:shd w:val="clear" w:color="auto" w:fill="auto"/>
            <w:vAlign w:val="center"/>
          </w:tcPr>
          <w:p w14:paraId="20213FDE">
            <w:pPr>
              <w:pStyle w:val="70"/>
              <w:keepNext w:val="0"/>
              <w:keepLines w:val="0"/>
              <w:pageBreakBefore w:val="0"/>
              <w:kinsoku/>
              <w:wordWrap/>
              <w:overflowPunct/>
              <w:topLinePunct w:val="0"/>
              <w:autoSpaceDE/>
              <w:autoSpaceDN/>
              <w:bidi w:val="0"/>
              <w:spacing w:line="420" w:lineRule="exact"/>
              <w:ind w:left="0"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工程预算及控制价审核</w:t>
            </w:r>
          </w:p>
        </w:tc>
        <w:tc>
          <w:tcPr>
            <w:tcW w:w="1260" w:type="dxa"/>
            <w:tcBorders>
              <w:top w:val="nil"/>
              <w:left w:val="nil"/>
              <w:bottom w:val="single" w:color="auto" w:sz="4" w:space="0"/>
              <w:right w:val="single" w:color="auto" w:sz="4" w:space="0"/>
            </w:tcBorders>
            <w:shd w:val="clear" w:color="auto" w:fill="auto"/>
            <w:noWrap/>
            <w:vAlign w:val="center"/>
          </w:tcPr>
          <w:p w14:paraId="62644F3B">
            <w:pPr>
              <w:pStyle w:val="70"/>
              <w:keepNext w:val="0"/>
              <w:keepLines w:val="0"/>
              <w:pageBreakBefore w:val="0"/>
              <w:kinsoku/>
              <w:wordWrap/>
              <w:overflowPunct/>
              <w:topLinePunct w:val="0"/>
              <w:autoSpaceDE/>
              <w:autoSpaceDN/>
              <w:bidi w:val="0"/>
              <w:spacing w:line="420" w:lineRule="exact"/>
              <w:ind w:left="0"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基本付费</w:t>
            </w:r>
          </w:p>
        </w:tc>
        <w:tc>
          <w:tcPr>
            <w:tcW w:w="1568" w:type="dxa"/>
            <w:tcBorders>
              <w:top w:val="nil"/>
              <w:left w:val="nil"/>
              <w:bottom w:val="single" w:color="auto" w:sz="4" w:space="0"/>
              <w:right w:val="single" w:color="auto" w:sz="4" w:space="0"/>
            </w:tcBorders>
            <w:shd w:val="clear" w:color="auto" w:fill="auto"/>
            <w:noWrap/>
            <w:vAlign w:val="center"/>
          </w:tcPr>
          <w:p w14:paraId="665D48F3">
            <w:pPr>
              <w:pStyle w:val="70"/>
              <w:keepNext w:val="0"/>
              <w:keepLines w:val="0"/>
              <w:pageBreakBefore w:val="0"/>
              <w:kinsoku/>
              <w:wordWrap/>
              <w:overflowPunct/>
              <w:topLinePunct w:val="0"/>
              <w:autoSpaceDE/>
              <w:autoSpaceDN/>
              <w:bidi w:val="0"/>
              <w:spacing w:line="420" w:lineRule="exact"/>
              <w:ind w:left="0"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送审工程造价</w:t>
            </w:r>
          </w:p>
        </w:tc>
        <w:tc>
          <w:tcPr>
            <w:tcW w:w="892" w:type="dxa"/>
            <w:tcBorders>
              <w:top w:val="nil"/>
              <w:left w:val="nil"/>
              <w:bottom w:val="single" w:color="auto" w:sz="4" w:space="0"/>
              <w:right w:val="single" w:color="auto" w:sz="4" w:space="0"/>
            </w:tcBorders>
            <w:shd w:val="clear" w:color="auto" w:fill="auto"/>
            <w:noWrap/>
            <w:vAlign w:val="center"/>
          </w:tcPr>
          <w:p w14:paraId="72D30DF4">
            <w:pPr>
              <w:pStyle w:val="70"/>
              <w:keepNext w:val="0"/>
              <w:keepLines w:val="0"/>
              <w:pageBreakBefore w:val="0"/>
              <w:kinsoku/>
              <w:wordWrap/>
              <w:overflowPunct/>
              <w:topLinePunct w:val="0"/>
              <w:autoSpaceDE/>
              <w:autoSpaceDN/>
              <w:bidi w:val="0"/>
              <w:spacing w:line="420" w:lineRule="exact"/>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1.20</w:t>
            </w:r>
          </w:p>
        </w:tc>
        <w:tc>
          <w:tcPr>
            <w:tcW w:w="892" w:type="dxa"/>
            <w:gridSpan w:val="2"/>
            <w:tcBorders>
              <w:top w:val="nil"/>
              <w:left w:val="nil"/>
              <w:bottom w:val="single" w:color="auto" w:sz="4" w:space="0"/>
              <w:right w:val="single" w:color="auto" w:sz="4" w:space="0"/>
            </w:tcBorders>
            <w:shd w:val="clear" w:color="auto" w:fill="auto"/>
            <w:noWrap/>
            <w:vAlign w:val="center"/>
          </w:tcPr>
          <w:p w14:paraId="3A7B30EB">
            <w:pPr>
              <w:pStyle w:val="70"/>
              <w:keepNext w:val="0"/>
              <w:keepLines w:val="0"/>
              <w:pageBreakBefore w:val="0"/>
              <w:kinsoku/>
              <w:wordWrap/>
              <w:overflowPunct/>
              <w:topLinePunct w:val="0"/>
              <w:autoSpaceDE/>
              <w:autoSpaceDN/>
              <w:bidi w:val="0"/>
              <w:spacing w:line="420" w:lineRule="exact"/>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0.90</w:t>
            </w:r>
          </w:p>
        </w:tc>
        <w:tc>
          <w:tcPr>
            <w:tcW w:w="892" w:type="dxa"/>
            <w:gridSpan w:val="2"/>
            <w:tcBorders>
              <w:top w:val="nil"/>
              <w:left w:val="nil"/>
              <w:bottom w:val="single" w:color="auto" w:sz="4" w:space="0"/>
              <w:right w:val="single" w:color="auto" w:sz="4" w:space="0"/>
            </w:tcBorders>
            <w:shd w:val="clear" w:color="auto" w:fill="auto"/>
            <w:noWrap/>
            <w:vAlign w:val="center"/>
          </w:tcPr>
          <w:p w14:paraId="42710589">
            <w:pPr>
              <w:pStyle w:val="70"/>
              <w:keepNext w:val="0"/>
              <w:keepLines w:val="0"/>
              <w:pageBreakBefore w:val="0"/>
              <w:kinsoku/>
              <w:wordWrap/>
              <w:overflowPunct/>
              <w:topLinePunct w:val="0"/>
              <w:autoSpaceDE/>
              <w:autoSpaceDN/>
              <w:bidi w:val="0"/>
              <w:spacing w:line="420" w:lineRule="exact"/>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0.60</w:t>
            </w:r>
          </w:p>
        </w:tc>
        <w:tc>
          <w:tcPr>
            <w:tcW w:w="1004" w:type="dxa"/>
            <w:gridSpan w:val="2"/>
            <w:tcBorders>
              <w:top w:val="nil"/>
              <w:left w:val="nil"/>
              <w:bottom w:val="single" w:color="auto" w:sz="4" w:space="0"/>
              <w:right w:val="single" w:color="auto" w:sz="4" w:space="0"/>
            </w:tcBorders>
            <w:shd w:val="clear" w:color="auto" w:fill="auto"/>
            <w:noWrap/>
            <w:vAlign w:val="center"/>
          </w:tcPr>
          <w:p w14:paraId="547B2FD4">
            <w:pPr>
              <w:pStyle w:val="70"/>
              <w:keepNext w:val="0"/>
              <w:keepLines w:val="0"/>
              <w:pageBreakBefore w:val="0"/>
              <w:kinsoku/>
              <w:wordWrap/>
              <w:overflowPunct/>
              <w:topLinePunct w:val="0"/>
              <w:autoSpaceDE/>
              <w:autoSpaceDN/>
              <w:bidi w:val="0"/>
              <w:spacing w:line="420" w:lineRule="exact"/>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0.45</w:t>
            </w:r>
          </w:p>
        </w:tc>
        <w:tc>
          <w:tcPr>
            <w:tcW w:w="1004" w:type="dxa"/>
            <w:gridSpan w:val="2"/>
            <w:tcBorders>
              <w:top w:val="nil"/>
              <w:left w:val="nil"/>
              <w:bottom w:val="single" w:color="auto" w:sz="4" w:space="0"/>
              <w:right w:val="single" w:color="auto" w:sz="4" w:space="0"/>
            </w:tcBorders>
            <w:shd w:val="clear" w:color="auto" w:fill="auto"/>
            <w:noWrap/>
            <w:vAlign w:val="center"/>
          </w:tcPr>
          <w:p w14:paraId="531B7823">
            <w:pPr>
              <w:pStyle w:val="70"/>
              <w:keepNext w:val="0"/>
              <w:keepLines w:val="0"/>
              <w:pageBreakBefore w:val="0"/>
              <w:kinsoku/>
              <w:wordWrap/>
              <w:overflowPunct/>
              <w:topLinePunct w:val="0"/>
              <w:autoSpaceDE/>
              <w:autoSpaceDN/>
              <w:bidi w:val="0"/>
              <w:spacing w:line="420" w:lineRule="exact"/>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0.30</w:t>
            </w:r>
          </w:p>
        </w:tc>
        <w:tc>
          <w:tcPr>
            <w:tcW w:w="1117" w:type="dxa"/>
            <w:gridSpan w:val="2"/>
            <w:tcBorders>
              <w:top w:val="nil"/>
              <w:left w:val="nil"/>
              <w:bottom w:val="single" w:color="auto" w:sz="4" w:space="0"/>
              <w:right w:val="single" w:color="auto" w:sz="4" w:space="0"/>
            </w:tcBorders>
            <w:shd w:val="clear" w:color="auto" w:fill="auto"/>
            <w:noWrap/>
            <w:vAlign w:val="center"/>
          </w:tcPr>
          <w:p w14:paraId="68C97C59">
            <w:pPr>
              <w:pStyle w:val="70"/>
              <w:keepNext w:val="0"/>
              <w:keepLines w:val="0"/>
              <w:pageBreakBefore w:val="0"/>
              <w:kinsoku/>
              <w:wordWrap/>
              <w:overflowPunct/>
              <w:topLinePunct w:val="0"/>
              <w:autoSpaceDE/>
              <w:autoSpaceDN/>
              <w:bidi w:val="0"/>
              <w:spacing w:line="420" w:lineRule="exact"/>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0.15</w:t>
            </w:r>
          </w:p>
        </w:tc>
      </w:tr>
      <w:tr w14:paraId="0ED7C0BA">
        <w:tblPrEx>
          <w:tblCellMar>
            <w:top w:w="0" w:type="dxa"/>
            <w:left w:w="108" w:type="dxa"/>
            <w:bottom w:w="0" w:type="dxa"/>
            <w:right w:w="108" w:type="dxa"/>
          </w:tblCellMar>
        </w:tblPrEx>
        <w:trPr>
          <w:trHeight w:val="540" w:hRule="atLeast"/>
        </w:trPr>
        <w:tc>
          <w:tcPr>
            <w:tcW w:w="1373" w:type="dxa"/>
            <w:vMerge w:val="continue"/>
            <w:tcBorders>
              <w:top w:val="nil"/>
              <w:left w:val="single" w:color="auto" w:sz="4" w:space="0"/>
              <w:bottom w:val="single" w:color="auto" w:sz="4" w:space="0"/>
              <w:right w:val="single" w:color="auto" w:sz="4" w:space="0"/>
            </w:tcBorders>
            <w:vAlign w:val="center"/>
          </w:tcPr>
          <w:p w14:paraId="1E90D29A">
            <w:pPr>
              <w:pStyle w:val="70"/>
              <w:keepNext w:val="0"/>
              <w:keepLines w:val="0"/>
              <w:pageBreakBefore w:val="0"/>
              <w:kinsoku/>
              <w:wordWrap/>
              <w:overflowPunct/>
              <w:topLinePunct w:val="0"/>
              <w:autoSpaceDE/>
              <w:autoSpaceDN/>
              <w:bidi w:val="0"/>
              <w:spacing w:line="420" w:lineRule="exact"/>
              <w:ind w:left="0" w:leftChars="0"/>
              <w:rPr>
                <w:rFonts w:hint="eastAsia" w:ascii="宋体" w:hAnsi="宋体" w:eastAsia="宋体" w:cs="宋体"/>
                <w:color w:val="auto"/>
                <w:sz w:val="24"/>
                <w:szCs w:val="24"/>
                <w:highlight w:val="none"/>
                <w:lang w:val="en-US" w:eastAsia="zh-CN"/>
              </w:rPr>
            </w:pPr>
          </w:p>
        </w:tc>
        <w:tc>
          <w:tcPr>
            <w:tcW w:w="1260" w:type="dxa"/>
            <w:tcBorders>
              <w:top w:val="nil"/>
              <w:left w:val="nil"/>
              <w:bottom w:val="single" w:color="auto" w:sz="4" w:space="0"/>
              <w:right w:val="single" w:color="auto" w:sz="4" w:space="0"/>
            </w:tcBorders>
            <w:shd w:val="clear" w:color="auto" w:fill="auto"/>
            <w:noWrap/>
            <w:vAlign w:val="center"/>
          </w:tcPr>
          <w:p w14:paraId="3B152EFE">
            <w:pPr>
              <w:pStyle w:val="70"/>
              <w:keepNext w:val="0"/>
              <w:keepLines w:val="0"/>
              <w:pageBreakBefore w:val="0"/>
              <w:kinsoku/>
              <w:wordWrap/>
              <w:overflowPunct/>
              <w:topLinePunct w:val="0"/>
              <w:autoSpaceDE/>
              <w:autoSpaceDN/>
              <w:bidi w:val="0"/>
              <w:spacing w:line="420" w:lineRule="exact"/>
              <w:ind w:left="0"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审减付费</w:t>
            </w:r>
          </w:p>
        </w:tc>
        <w:tc>
          <w:tcPr>
            <w:tcW w:w="1568" w:type="dxa"/>
            <w:tcBorders>
              <w:top w:val="nil"/>
              <w:left w:val="nil"/>
              <w:bottom w:val="single" w:color="auto" w:sz="4" w:space="0"/>
              <w:right w:val="single" w:color="auto" w:sz="4" w:space="0"/>
            </w:tcBorders>
            <w:shd w:val="clear" w:color="auto" w:fill="auto"/>
            <w:vAlign w:val="center"/>
          </w:tcPr>
          <w:p w14:paraId="0B663FE6">
            <w:pPr>
              <w:pStyle w:val="70"/>
              <w:keepNext w:val="0"/>
              <w:keepLines w:val="0"/>
              <w:pageBreakBefore w:val="0"/>
              <w:kinsoku/>
              <w:wordWrap/>
              <w:overflowPunct/>
              <w:topLinePunct w:val="0"/>
              <w:autoSpaceDE/>
              <w:autoSpaceDN/>
              <w:bidi w:val="0"/>
              <w:spacing w:line="420" w:lineRule="exact"/>
              <w:ind w:left="0"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审减金额</w:t>
            </w:r>
          </w:p>
        </w:tc>
        <w:tc>
          <w:tcPr>
            <w:tcW w:w="5801" w:type="dxa"/>
            <w:gridSpan w:val="11"/>
            <w:tcBorders>
              <w:top w:val="single" w:color="auto" w:sz="4" w:space="0"/>
              <w:left w:val="nil"/>
              <w:bottom w:val="single" w:color="auto" w:sz="4" w:space="0"/>
              <w:right w:val="single" w:color="000000" w:sz="4" w:space="0"/>
            </w:tcBorders>
            <w:shd w:val="clear" w:color="auto" w:fill="auto"/>
            <w:noWrap/>
            <w:vAlign w:val="center"/>
          </w:tcPr>
          <w:p w14:paraId="673C3D12">
            <w:pPr>
              <w:pStyle w:val="70"/>
              <w:keepNext w:val="0"/>
              <w:keepLines w:val="0"/>
              <w:pageBreakBefore w:val="0"/>
              <w:kinsoku/>
              <w:wordWrap/>
              <w:overflowPunct/>
              <w:topLinePunct w:val="0"/>
              <w:autoSpaceDE/>
              <w:autoSpaceDN/>
              <w:bidi w:val="0"/>
              <w:spacing w:line="420" w:lineRule="exact"/>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0.5%</w:t>
            </w:r>
          </w:p>
        </w:tc>
      </w:tr>
      <w:tr w14:paraId="0F37504F">
        <w:tblPrEx>
          <w:tblCellMar>
            <w:top w:w="0" w:type="dxa"/>
            <w:left w:w="108" w:type="dxa"/>
            <w:bottom w:w="0" w:type="dxa"/>
            <w:right w:w="108" w:type="dxa"/>
          </w:tblCellMar>
        </w:tblPrEx>
        <w:trPr>
          <w:trHeight w:val="540" w:hRule="atLeast"/>
        </w:trPr>
        <w:tc>
          <w:tcPr>
            <w:tcW w:w="1373" w:type="dxa"/>
            <w:vMerge w:val="restart"/>
            <w:tcBorders>
              <w:top w:val="nil"/>
              <w:left w:val="single" w:color="auto" w:sz="4" w:space="0"/>
              <w:bottom w:val="single" w:color="auto" w:sz="4" w:space="0"/>
              <w:right w:val="single" w:color="auto" w:sz="4" w:space="0"/>
            </w:tcBorders>
            <w:shd w:val="clear" w:color="auto" w:fill="auto"/>
            <w:noWrap/>
            <w:vAlign w:val="center"/>
          </w:tcPr>
          <w:p w14:paraId="631CCA24">
            <w:pPr>
              <w:pStyle w:val="70"/>
              <w:keepNext w:val="0"/>
              <w:keepLines w:val="0"/>
              <w:pageBreakBefore w:val="0"/>
              <w:kinsoku/>
              <w:wordWrap/>
              <w:overflowPunct/>
              <w:topLinePunct w:val="0"/>
              <w:autoSpaceDE/>
              <w:autoSpaceDN/>
              <w:bidi w:val="0"/>
              <w:spacing w:line="420" w:lineRule="exact"/>
              <w:ind w:left="0"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工程结算审核</w:t>
            </w:r>
          </w:p>
        </w:tc>
        <w:tc>
          <w:tcPr>
            <w:tcW w:w="1260" w:type="dxa"/>
            <w:tcBorders>
              <w:top w:val="nil"/>
              <w:left w:val="nil"/>
              <w:bottom w:val="single" w:color="auto" w:sz="4" w:space="0"/>
              <w:right w:val="single" w:color="auto" w:sz="4" w:space="0"/>
            </w:tcBorders>
            <w:shd w:val="clear" w:color="auto" w:fill="auto"/>
            <w:noWrap/>
            <w:vAlign w:val="center"/>
          </w:tcPr>
          <w:p w14:paraId="41F71FC8">
            <w:pPr>
              <w:pStyle w:val="70"/>
              <w:keepNext w:val="0"/>
              <w:keepLines w:val="0"/>
              <w:pageBreakBefore w:val="0"/>
              <w:kinsoku/>
              <w:wordWrap/>
              <w:overflowPunct/>
              <w:topLinePunct w:val="0"/>
              <w:autoSpaceDE/>
              <w:autoSpaceDN/>
              <w:bidi w:val="0"/>
              <w:spacing w:line="420" w:lineRule="exact"/>
              <w:ind w:left="0"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基本付费</w:t>
            </w:r>
          </w:p>
        </w:tc>
        <w:tc>
          <w:tcPr>
            <w:tcW w:w="1568" w:type="dxa"/>
            <w:tcBorders>
              <w:top w:val="nil"/>
              <w:left w:val="nil"/>
              <w:bottom w:val="single" w:color="auto" w:sz="4" w:space="0"/>
              <w:right w:val="single" w:color="auto" w:sz="4" w:space="0"/>
            </w:tcBorders>
            <w:shd w:val="clear" w:color="auto" w:fill="auto"/>
            <w:noWrap/>
            <w:vAlign w:val="center"/>
          </w:tcPr>
          <w:p w14:paraId="64969058">
            <w:pPr>
              <w:pStyle w:val="70"/>
              <w:keepNext w:val="0"/>
              <w:keepLines w:val="0"/>
              <w:pageBreakBefore w:val="0"/>
              <w:kinsoku/>
              <w:wordWrap/>
              <w:overflowPunct/>
              <w:topLinePunct w:val="0"/>
              <w:autoSpaceDE/>
              <w:autoSpaceDN/>
              <w:bidi w:val="0"/>
              <w:spacing w:line="420" w:lineRule="exact"/>
              <w:ind w:left="0"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送审工程造价</w:t>
            </w:r>
          </w:p>
        </w:tc>
        <w:tc>
          <w:tcPr>
            <w:tcW w:w="892" w:type="dxa"/>
            <w:tcBorders>
              <w:top w:val="nil"/>
              <w:left w:val="nil"/>
              <w:bottom w:val="single" w:color="auto" w:sz="4" w:space="0"/>
              <w:right w:val="single" w:color="auto" w:sz="4" w:space="0"/>
            </w:tcBorders>
            <w:shd w:val="clear" w:color="auto" w:fill="auto"/>
            <w:noWrap/>
            <w:vAlign w:val="center"/>
          </w:tcPr>
          <w:p w14:paraId="1DD6F54A">
            <w:pPr>
              <w:pStyle w:val="70"/>
              <w:keepNext w:val="0"/>
              <w:keepLines w:val="0"/>
              <w:pageBreakBefore w:val="0"/>
              <w:kinsoku/>
              <w:wordWrap/>
              <w:overflowPunct/>
              <w:topLinePunct w:val="0"/>
              <w:autoSpaceDE/>
              <w:autoSpaceDN/>
              <w:bidi w:val="0"/>
              <w:spacing w:line="420" w:lineRule="exact"/>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1.00</w:t>
            </w:r>
          </w:p>
        </w:tc>
        <w:tc>
          <w:tcPr>
            <w:tcW w:w="892" w:type="dxa"/>
            <w:gridSpan w:val="2"/>
            <w:tcBorders>
              <w:top w:val="nil"/>
              <w:left w:val="nil"/>
              <w:bottom w:val="single" w:color="auto" w:sz="4" w:space="0"/>
              <w:right w:val="single" w:color="auto" w:sz="4" w:space="0"/>
            </w:tcBorders>
            <w:shd w:val="clear" w:color="auto" w:fill="auto"/>
            <w:noWrap/>
            <w:vAlign w:val="center"/>
          </w:tcPr>
          <w:p w14:paraId="1D4914F4">
            <w:pPr>
              <w:pStyle w:val="70"/>
              <w:keepNext w:val="0"/>
              <w:keepLines w:val="0"/>
              <w:pageBreakBefore w:val="0"/>
              <w:kinsoku/>
              <w:wordWrap/>
              <w:overflowPunct/>
              <w:topLinePunct w:val="0"/>
              <w:autoSpaceDE/>
              <w:autoSpaceDN/>
              <w:bidi w:val="0"/>
              <w:spacing w:line="420" w:lineRule="exact"/>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0.75</w:t>
            </w:r>
          </w:p>
        </w:tc>
        <w:tc>
          <w:tcPr>
            <w:tcW w:w="892" w:type="dxa"/>
            <w:gridSpan w:val="2"/>
            <w:tcBorders>
              <w:top w:val="nil"/>
              <w:left w:val="nil"/>
              <w:bottom w:val="single" w:color="auto" w:sz="4" w:space="0"/>
              <w:right w:val="single" w:color="auto" w:sz="4" w:space="0"/>
            </w:tcBorders>
            <w:shd w:val="clear" w:color="auto" w:fill="auto"/>
            <w:noWrap/>
            <w:vAlign w:val="center"/>
          </w:tcPr>
          <w:p w14:paraId="51852F05">
            <w:pPr>
              <w:pStyle w:val="70"/>
              <w:keepNext w:val="0"/>
              <w:keepLines w:val="0"/>
              <w:pageBreakBefore w:val="0"/>
              <w:kinsoku/>
              <w:wordWrap/>
              <w:overflowPunct/>
              <w:topLinePunct w:val="0"/>
              <w:autoSpaceDE/>
              <w:autoSpaceDN/>
              <w:bidi w:val="0"/>
              <w:spacing w:line="420" w:lineRule="exact"/>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0.50</w:t>
            </w:r>
          </w:p>
        </w:tc>
        <w:tc>
          <w:tcPr>
            <w:tcW w:w="1004" w:type="dxa"/>
            <w:gridSpan w:val="2"/>
            <w:tcBorders>
              <w:top w:val="nil"/>
              <w:left w:val="nil"/>
              <w:bottom w:val="single" w:color="auto" w:sz="4" w:space="0"/>
              <w:right w:val="single" w:color="auto" w:sz="4" w:space="0"/>
            </w:tcBorders>
            <w:shd w:val="clear" w:color="auto" w:fill="auto"/>
            <w:noWrap/>
            <w:vAlign w:val="center"/>
          </w:tcPr>
          <w:p w14:paraId="451E3C6B">
            <w:pPr>
              <w:pStyle w:val="70"/>
              <w:keepNext w:val="0"/>
              <w:keepLines w:val="0"/>
              <w:pageBreakBefore w:val="0"/>
              <w:kinsoku/>
              <w:wordWrap/>
              <w:overflowPunct/>
              <w:topLinePunct w:val="0"/>
              <w:autoSpaceDE/>
              <w:autoSpaceDN/>
              <w:bidi w:val="0"/>
              <w:spacing w:line="420" w:lineRule="exact"/>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0.35</w:t>
            </w:r>
          </w:p>
        </w:tc>
        <w:tc>
          <w:tcPr>
            <w:tcW w:w="1004" w:type="dxa"/>
            <w:gridSpan w:val="2"/>
            <w:tcBorders>
              <w:top w:val="nil"/>
              <w:left w:val="nil"/>
              <w:bottom w:val="single" w:color="auto" w:sz="4" w:space="0"/>
              <w:right w:val="single" w:color="auto" w:sz="4" w:space="0"/>
            </w:tcBorders>
            <w:shd w:val="clear" w:color="auto" w:fill="auto"/>
            <w:noWrap/>
            <w:vAlign w:val="center"/>
          </w:tcPr>
          <w:p w14:paraId="7BFCDEF2">
            <w:pPr>
              <w:pStyle w:val="70"/>
              <w:keepNext w:val="0"/>
              <w:keepLines w:val="0"/>
              <w:pageBreakBefore w:val="0"/>
              <w:kinsoku/>
              <w:wordWrap/>
              <w:overflowPunct/>
              <w:topLinePunct w:val="0"/>
              <w:autoSpaceDE/>
              <w:autoSpaceDN/>
              <w:bidi w:val="0"/>
              <w:spacing w:line="420" w:lineRule="exact"/>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0.20</w:t>
            </w:r>
          </w:p>
        </w:tc>
        <w:tc>
          <w:tcPr>
            <w:tcW w:w="1117" w:type="dxa"/>
            <w:gridSpan w:val="2"/>
            <w:tcBorders>
              <w:top w:val="nil"/>
              <w:left w:val="nil"/>
              <w:bottom w:val="single" w:color="auto" w:sz="4" w:space="0"/>
              <w:right w:val="single" w:color="auto" w:sz="4" w:space="0"/>
            </w:tcBorders>
            <w:shd w:val="clear" w:color="auto" w:fill="auto"/>
            <w:noWrap/>
            <w:vAlign w:val="center"/>
          </w:tcPr>
          <w:p w14:paraId="329F78A5">
            <w:pPr>
              <w:pStyle w:val="70"/>
              <w:keepNext w:val="0"/>
              <w:keepLines w:val="0"/>
              <w:pageBreakBefore w:val="0"/>
              <w:kinsoku/>
              <w:wordWrap/>
              <w:overflowPunct/>
              <w:topLinePunct w:val="0"/>
              <w:autoSpaceDE/>
              <w:autoSpaceDN/>
              <w:bidi w:val="0"/>
              <w:spacing w:line="420" w:lineRule="exact"/>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0.10</w:t>
            </w:r>
          </w:p>
        </w:tc>
      </w:tr>
      <w:tr w14:paraId="7C20EFE4">
        <w:tblPrEx>
          <w:tblCellMar>
            <w:top w:w="0" w:type="dxa"/>
            <w:left w:w="108" w:type="dxa"/>
            <w:bottom w:w="0" w:type="dxa"/>
            <w:right w:w="108" w:type="dxa"/>
          </w:tblCellMar>
        </w:tblPrEx>
        <w:trPr>
          <w:trHeight w:val="540" w:hRule="atLeast"/>
        </w:trPr>
        <w:tc>
          <w:tcPr>
            <w:tcW w:w="1373" w:type="dxa"/>
            <w:vMerge w:val="continue"/>
            <w:tcBorders>
              <w:top w:val="nil"/>
              <w:left w:val="single" w:color="auto" w:sz="4" w:space="0"/>
              <w:bottom w:val="single" w:color="auto" w:sz="4" w:space="0"/>
              <w:right w:val="single" w:color="auto" w:sz="4" w:space="0"/>
            </w:tcBorders>
            <w:vAlign w:val="center"/>
          </w:tcPr>
          <w:p w14:paraId="33F2598D">
            <w:pPr>
              <w:pStyle w:val="70"/>
              <w:keepNext w:val="0"/>
              <w:keepLines w:val="0"/>
              <w:pageBreakBefore w:val="0"/>
              <w:kinsoku/>
              <w:wordWrap/>
              <w:overflowPunct/>
              <w:topLinePunct w:val="0"/>
              <w:autoSpaceDE/>
              <w:autoSpaceDN/>
              <w:bidi w:val="0"/>
              <w:spacing w:line="420" w:lineRule="exact"/>
              <w:ind w:left="0" w:leftChars="0"/>
              <w:rPr>
                <w:rFonts w:hint="eastAsia" w:ascii="宋体" w:hAnsi="宋体" w:eastAsia="宋体" w:cs="宋体"/>
                <w:color w:val="auto"/>
                <w:sz w:val="24"/>
                <w:szCs w:val="24"/>
                <w:highlight w:val="none"/>
                <w:lang w:val="en-US" w:eastAsia="zh-CN"/>
              </w:rPr>
            </w:pPr>
          </w:p>
        </w:tc>
        <w:tc>
          <w:tcPr>
            <w:tcW w:w="1260" w:type="dxa"/>
            <w:tcBorders>
              <w:top w:val="nil"/>
              <w:left w:val="nil"/>
              <w:bottom w:val="single" w:color="auto" w:sz="4" w:space="0"/>
              <w:right w:val="single" w:color="auto" w:sz="4" w:space="0"/>
            </w:tcBorders>
            <w:shd w:val="clear" w:color="auto" w:fill="auto"/>
            <w:noWrap/>
            <w:vAlign w:val="center"/>
          </w:tcPr>
          <w:p w14:paraId="6F9F2CD7">
            <w:pPr>
              <w:pStyle w:val="70"/>
              <w:keepNext w:val="0"/>
              <w:keepLines w:val="0"/>
              <w:pageBreakBefore w:val="0"/>
              <w:kinsoku/>
              <w:wordWrap/>
              <w:overflowPunct/>
              <w:topLinePunct w:val="0"/>
              <w:autoSpaceDE/>
              <w:autoSpaceDN/>
              <w:bidi w:val="0"/>
              <w:spacing w:line="420" w:lineRule="exact"/>
              <w:ind w:left="0"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审减付费</w:t>
            </w:r>
          </w:p>
        </w:tc>
        <w:tc>
          <w:tcPr>
            <w:tcW w:w="1568" w:type="dxa"/>
            <w:tcBorders>
              <w:top w:val="nil"/>
              <w:left w:val="nil"/>
              <w:bottom w:val="single" w:color="auto" w:sz="4" w:space="0"/>
              <w:right w:val="single" w:color="auto" w:sz="4" w:space="0"/>
            </w:tcBorders>
            <w:shd w:val="clear" w:color="auto" w:fill="auto"/>
            <w:vAlign w:val="center"/>
          </w:tcPr>
          <w:p w14:paraId="643AC2F3">
            <w:pPr>
              <w:pStyle w:val="70"/>
              <w:keepNext w:val="0"/>
              <w:keepLines w:val="0"/>
              <w:pageBreakBefore w:val="0"/>
              <w:kinsoku/>
              <w:wordWrap/>
              <w:overflowPunct/>
              <w:topLinePunct w:val="0"/>
              <w:autoSpaceDE/>
              <w:autoSpaceDN/>
              <w:bidi w:val="0"/>
              <w:spacing w:line="420" w:lineRule="exact"/>
              <w:ind w:left="0"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审减金额</w:t>
            </w:r>
          </w:p>
        </w:tc>
        <w:tc>
          <w:tcPr>
            <w:tcW w:w="5801" w:type="dxa"/>
            <w:gridSpan w:val="11"/>
            <w:tcBorders>
              <w:top w:val="single" w:color="auto" w:sz="4" w:space="0"/>
              <w:left w:val="nil"/>
              <w:bottom w:val="single" w:color="auto" w:sz="4" w:space="0"/>
              <w:right w:val="single" w:color="000000" w:sz="4" w:space="0"/>
            </w:tcBorders>
            <w:shd w:val="clear" w:color="auto" w:fill="auto"/>
            <w:noWrap/>
            <w:vAlign w:val="center"/>
          </w:tcPr>
          <w:p w14:paraId="3A60054D">
            <w:pPr>
              <w:pStyle w:val="70"/>
              <w:keepNext w:val="0"/>
              <w:keepLines w:val="0"/>
              <w:pageBreakBefore w:val="0"/>
              <w:kinsoku/>
              <w:wordWrap/>
              <w:overflowPunct/>
              <w:topLinePunct w:val="0"/>
              <w:autoSpaceDE/>
              <w:autoSpaceDN/>
              <w:bidi w:val="0"/>
              <w:spacing w:line="420" w:lineRule="exact"/>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r>
      <w:tr w14:paraId="0993ED66">
        <w:tblPrEx>
          <w:tblCellMar>
            <w:top w:w="0" w:type="dxa"/>
            <w:left w:w="108" w:type="dxa"/>
            <w:bottom w:w="0" w:type="dxa"/>
            <w:right w:w="108" w:type="dxa"/>
          </w:tblCellMar>
        </w:tblPrEx>
        <w:trPr>
          <w:trHeight w:val="725" w:hRule="atLeast"/>
        </w:trPr>
        <w:tc>
          <w:tcPr>
            <w:tcW w:w="1373" w:type="dxa"/>
            <w:vMerge w:val="restart"/>
            <w:tcBorders>
              <w:top w:val="nil"/>
              <w:left w:val="single" w:color="auto" w:sz="4" w:space="0"/>
              <w:right w:val="single" w:color="auto" w:sz="4" w:space="0"/>
            </w:tcBorders>
            <w:shd w:val="clear" w:color="auto" w:fill="auto"/>
            <w:noWrap/>
            <w:vAlign w:val="center"/>
          </w:tcPr>
          <w:p w14:paraId="7E168CB2">
            <w:pPr>
              <w:pStyle w:val="70"/>
              <w:keepNext w:val="0"/>
              <w:keepLines w:val="0"/>
              <w:pageBreakBefore w:val="0"/>
              <w:kinsoku/>
              <w:wordWrap/>
              <w:overflowPunct/>
              <w:topLinePunct w:val="0"/>
              <w:autoSpaceDE/>
              <w:autoSpaceDN/>
              <w:bidi w:val="0"/>
              <w:spacing w:line="420" w:lineRule="exact"/>
              <w:ind w:left="0"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财务决算审核</w:t>
            </w:r>
          </w:p>
        </w:tc>
        <w:tc>
          <w:tcPr>
            <w:tcW w:w="1260" w:type="dxa"/>
            <w:tcBorders>
              <w:top w:val="nil"/>
              <w:left w:val="nil"/>
              <w:bottom w:val="single" w:color="auto" w:sz="4" w:space="0"/>
              <w:right w:val="single" w:color="auto" w:sz="4" w:space="0"/>
            </w:tcBorders>
            <w:shd w:val="clear" w:color="auto" w:fill="auto"/>
            <w:noWrap/>
            <w:vAlign w:val="center"/>
          </w:tcPr>
          <w:p w14:paraId="0522C764">
            <w:pPr>
              <w:pStyle w:val="70"/>
              <w:keepNext w:val="0"/>
              <w:keepLines w:val="0"/>
              <w:pageBreakBefore w:val="0"/>
              <w:kinsoku/>
              <w:wordWrap/>
              <w:overflowPunct/>
              <w:topLinePunct w:val="0"/>
              <w:autoSpaceDE/>
              <w:autoSpaceDN/>
              <w:bidi w:val="0"/>
              <w:spacing w:line="420" w:lineRule="exact"/>
              <w:ind w:left="0"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基本付费</w:t>
            </w:r>
          </w:p>
        </w:tc>
        <w:tc>
          <w:tcPr>
            <w:tcW w:w="1568" w:type="dxa"/>
            <w:tcBorders>
              <w:top w:val="nil"/>
              <w:left w:val="nil"/>
              <w:bottom w:val="single" w:color="auto" w:sz="4" w:space="0"/>
              <w:right w:val="single" w:color="auto" w:sz="4" w:space="0"/>
            </w:tcBorders>
            <w:shd w:val="clear" w:color="auto" w:fill="auto"/>
            <w:noWrap/>
            <w:vAlign w:val="center"/>
          </w:tcPr>
          <w:p w14:paraId="7142760D">
            <w:pPr>
              <w:pStyle w:val="70"/>
              <w:keepNext w:val="0"/>
              <w:keepLines w:val="0"/>
              <w:pageBreakBefore w:val="0"/>
              <w:kinsoku/>
              <w:wordWrap/>
              <w:overflowPunct/>
              <w:topLinePunct w:val="0"/>
              <w:autoSpaceDE/>
              <w:autoSpaceDN/>
              <w:bidi w:val="0"/>
              <w:spacing w:line="420" w:lineRule="exact"/>
              <w:ind w:left="0"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送审总金额</w:t>
            </w:r>
          </w:p>
        </w:tc>
        <w:tc>
          <w:tcPr>
            <w:tcW w:w="966" w:type="dxa"/>
            <w:gridSpan w:val="2"/>
            <w:tcBorders>
              <w:top w:val="single" w:color="auto" w:sz="4" w:space="0"/>
              <w:left w:val="nil"/>
              <w:bottom w:val="single" w:color="auto" w:sz="4" w:space="0"/>
              <w:right w:val="single" w:color="000000" w:sz="4" w:space="0"/>
            </w:tcBorders>
            <w:shd w:val="clear" w:color="auto" w:fill="auto"/>
            <w:vAlign w:val="center"/>
          </w:tcPr>
          <w:p w14:paraId="36FF49E1">
            <w:pPr>
              <w:pStyle w:val="70"/>
              <w:keepNext w:val="0"/>
              <w:keepLines w:val="0"/>
              <w:pageBreakBefore w:val="0"/>
              <w:kinsoku/>
              <w:wordWrap/>
              <w:overflowPunct/>
              <w:topLinePunct w:val="0"/>
              <w:autoSpaceDE/>
              <w:autoSpaceDN/>
              <w:bidi w:val="0"/>
              <w:spacing w:line="420" w:lineRule="exact"/>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0.40</w:t>
            </w:r>
          </w:p>
        </w:tc>
        <w:tc>
          <w:tcPr>
            <w:tcW w:w="966" w:type="dxa"/>
            <w:gridSpan w:val="2"/>
            <w:tcBorders>
              <w:top w:val="single" w:color="auto" w:sz="4" w:space="0"/>
              <w:left w:val="nil"/>
              <w:bottom w:val="single" w:color="auto" w:sz="4" w:space="0"/>
              <w:right w:val="single" w:color="000000" w:sz="4" w:space="0"/>
            </w:tcBorders>
            <w:shd w:val="clear" w:color="auto" w:fill="auto"/>
            <w:vAlign w:val="center"/>
          </w:tcPr>
          <w:p w14:paraId="5E1DAA64">
            <w:pPr>
              <w:pStyle w:val="70"/>
              <w:keepNext w:val="0"/>
              <w:keepLines w:val="0"/>
              <w:pageBreakBefore w:val="0"/>
              <w:kinsoku/>
              <w:wordWrap/>
              <w:overflowPunct/>
              <w:topLinePunct w:val="0"/>
              <w:autoSpaceDE/>
              <w:autoSpaceDN/>
              <w:bidi w:val="0"/>
              <w:spacing w:line="420" w:lineRule="exact"/>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0.30</w:t>
            </w:r>
          </w:p>
        </w:tc>
        <w:tc>
          <w:tcPr>
            <w:tcW w:w="966" w:type="dxa"/>
            <w:gridSpan w:val="2"/>
            <w:tcBorders>
              <w:top w:val="single" w:color="auto" w:sz="4" w:space="0"/>
              <w:left w:val="nil"/>
              <w:bottom w:val="single" w:color="auto" w:sz="4" w:space="0"/>
              <w:right w:val="single" w:color="000000" w:sz="4" w:space="0"/>
            </w:tcBorders>
            <w:shd w:val="clear" w:color="auto" w:fill="auto"/>
            <w:vAlign w:val="center"/>
          </w:tcPr>
          <w:p w14:paraId="6B98E586">
            <w:pPr>
              <w:pStyle w:val="70"/>
              <w:keepNext w:val="0"/>
              <w:keepLines w:val="0"/>
              <w:pageBreakBefore w:val="0"/>
              <w:kinsoku/>
              <w:wordWrap/>
              <w:overflowPunct/>
              <w:topLinePunct w:val="0"/>
              <w:autoSpaceDE/>
              <w:autoSpaceDN/>
              <w:bidi w:val="0"/>
              <w:spacing w:line="420" w:lineRule="exact"/>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0.20</w:t>
            </w:r>
          </w:p>
        </w:tc>
        <w:tc>
          <w:tcPr>
            <w:tcW w:w="966" w:type="dxa"/>
            <w:gridSpan w:val="2"/>
            <w:tcBorders>
              <w:top w:val="single" w:color="auto" w:sz="4" w:space="0"/>
              <w:left w:val="nil"/>
              <w:bottom w:val="single" w:color="auto" w:sz="4" w:space="0"/>
              <w:right w:val="single" w:color="000000" w:sz="4" w:space="0"/>
            </w:tcBorders>
            <w:shd w:val="clear" w:color="auto" w:fill="auto"/>
            <w:vAlign w:val="center"/>
          </w:tcPr>
          <w:p w14:paraId="4928D89D">
            <w:pPr>
              <w:pStyle w:val="70"/>
              <w:keepNext w:val="0"/>
              <w:keepLines w:val="0"/>
              <w:pageBreakBefore w:val="0"/>
              <w:kinsoku/>
              <w:wordWrap/>
              <w:overflowPunct/>
              <w:topLinePunct w:val="0"/>
              <w:autoSpaceDE/>
              <w:autoSpaceDN/>
              <w:bidi w:val="0"/>
              <w:spacing w:line="420" w:lineRule="exact"/>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0.15</w:t>
            </w:r>
          </w:p>
        </w:tc>
        <w:tc>
          <w:tcPr>
            <w:tcW w:w="966" w:type="dxa"/>
            <w:gridSpan w:val="2"/>
            <w:tcBorders>
              <w:top w:val="single" w:color="auto" w:sz="4" w:space="0"/>
              <w:left w:val="nil"/>
              <w:bottom w:val="single" w:color="auto" w:sz="4" w:space="0"/>
              <w:right w:val="single" w:color="000000" w:sz="4" w:space="0"/>
            </w:tcBorders>
            <w:shd w:val="clear" w:color="auto" w:fill="auto"/>
            <w:vAlign w:val="center"/>
          </w:tcPr>
          <w:p w14:paraId="1676831E">
            <w:pPr>
              <w:pStyle w:val="70"/>
              <w:keepNext w:val="0"/>
              <w:keepLines w:val="0"/>
              <w:pageBreakBefore w:val="0"/>
              <w:kinsoku/>
              <w:wordWrap/>
              <w:overflowPunct/>
              <w:topLinePunct w:val="0"/>
              <w:autoSpaceDE/>
              <w:autoSpaceDN/>
              <w:bidi w:val="0"/>
              <w:spacing w:line="420" w:lineRule="exact"/>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0.10</w:t>
            </w:r>
          </w:p>
        </w:tc>
        <w:tc>
          <w:tcPr>
            <w:tcW w:w="971" w:type="dxa"/>
            <w:tcBorders>
              <w:top w:val="single" w:color="auto" w:sz="4" w:space="0"/>
              <w:left w:val="nil"/>
              <w:bottom w:val="single" w:color="auto" w:sz="4" w:space="0"/>
              <w:right w:val="single" w:color="000000" w:sz="4" w:space="0"/>
            </w:tcBorders>
            <w:shd w:val="clear" w:color="auto" w:fill="auto"/>
            <w:vAlign w:val="center"/>
          </w:tcPr>
          <w:p w14:paraId="1CA25B52">
            <w:pPr>
              <w:pStyle w:val="70"/>
              <w:keepNext w:val="0"/>
              <w:keepLines w:val="0"/>
              <w:pageBreakBefore w:val="0"/>
              <w:kinsoku/>
              <w:wordWrap/>
              <w:overflowPunct/>
              <w:topLinePunct w:val="0"/>
              <w:autoSpaceDE/>
              <w:autoSpaceDN/>
              <w:bidi w:val="0"/>
              <w:spacing w:line="420" w:lineRule="exact"/>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0.05</w:t>
            </w:r>
          </w:p>
        </w:tc>
      </w:tr>
      <w:tr w14:paraId="0DA7FB64">
        <w:tblPrEx>
          <w:tblCellMar>
            <w:top w:w="0" w:type="dxa"/>
            <w:left w:w="108" w:type="dxa"/>
            <w:bottom w:w="0" w:type="dxa"/>
            <w:right w:w="108" w:type="dxa"/>
          </w:tblCellMar>
        </w:tblPrEx>
        <w:trPr>
          <w:trHeight w:val="725" w:hRule="atLeast"/>
        </w:trPr>
        <w:tc>
          <w:tcPr>
            <w:tcW w:w="1373" w:type="dxa"/>
            <w:vMerge w:val="continue"/>
            <w:tcBorders>
              <w:left w:val="single" w:color="auto" w:sz="4" w:space="0"/>
              <w:bottom w:val="single" w:color="auto" w:sz="4" w:space="0"/>
              <w:right w:val="single" w:color="auto" w:sz="4" w:space="0"/>
            </w:tcBorders>
            <w:shd w:val="clear" w:color="auto" w:fill="auto"/>
            <w:noWrap/>
            <w:vAlign w:val="center"/>
          </w:tcPr>
          <w:p w14:paraId="4814D903">
            <w:pPr>
              <w:pStyle w:val="70"/>
              <w:keepNext w:val="0"/>
              <w:keepLines w:val="0"/>
              <w:pageBreakBefore w:val="0"/>
              <w:kinsoku/>
              <w:wordWrap/>
              <w:overflowPunct/>
              <w:topLinePunct w:val="0"/>
              <w:autoSpaceDE/>
              <w:autoSpaceDN/>
              <w:bidi w:val="0"/>
              <w:spacing w:line="420" w:lineRule="exact"/>
              <w:ind w:left="0" w:leftChars="0"/>
              <w:rPr>
                <w:rFonts w:hint="eastAsia" w:ascii="宋体" w:hAnsi="宋体" w:eastAsia="宋体" w:cs="宋体"/>
                <w:color w:val="auto"/>
                <w:sz w:val="24"/>
                <w:szCs w:val="24"/>
                <w:highlight w:val="none"/>
                <w:lang w:val="en-US" w:eastAsia="zh-CN"/>
              </w:rPr>
            </w:pPr>
          </w:p>
        </w:tc>
        <w:tc>
          <w:tcPr>
            <w:tcW w:w="1260" w:type="dxa"/>
            <w:tcBorders>
              <w:top w:val="nil"/>
              <w:left w:val="nil"/>
              <w:bottom w:val="single" w:color="auto" w:sz="4" w:space="0"/>
              <w:right w:val="single" w:color="auto" w:sz="4" w:space="0"/>
            </w:tcBorders>
            <w:shd w:val="clear" w:color="auto" w:fill="auto"/>
            <w:noWrap/>
            <w:vAlign w:val="center"/>
          </w:tcPr>
          <w:p w14:paraId="299DEEF7">
            <w:pPr>
              <w:pStyle w:val="70"/>
              <w:keepNext w:val="0"/>
              <w:keepLines w:val="0"/>
              <w:pageBreakBefore w:val="0"/>
              <w:kinsoku/>
              <w:wordWrap/>
              <w:overflowPunct/>
              <w:topLinePunct w:val="0"/>
              <w:autoSpaceDE/>
              <w:autoSpaceDN/>
              <w:bidi w:val="0"/>
              <w:spacing w:line="420" w:lineRule="exact"/>
              <w:ind w:left="0"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审减付费</w:t>
            </w:r>
          </w:p>
        </w:tc>
        <w:tc>
          <w:tcPr>
            <w:tcW w:w="1568" w:type="dxa"/>
            <w:tcBorders>
              <w:top w:val="nil"/>
              <w:left w:val="nil"/>
              <w:bottom w:val="single" w:color="auto" w:sz="4" w:space="0"/>
              <w:right w:val="single" w:color="auto" w:sz="4" w:space="0"/>
            </w:tcBorders>
            <w:shd w:val="clear" w:color="auto" w:fill="auto"/>
            <w:noWrap/>
            <w:vAlign w:val="center"/>
          </w:tcPr>
          <w:p w14:paraId="24CC96CD">
            <w:pPr>
              <w:pStyle w:val="70"/>
              <w:keepNext w:val="0"/>
              <w:keepLines w:val="0"/>
              <w:pageBreakBefore w:val="0"/>
              <w:kinsoku/>
              <w:wordWrap/>
              <w:overflowPunct/>
              <w:topLinePunct w:val="0"/>
              <w:autoSpaceDE/>
              <w:autoSpaceDN/>
              <w:bidi w:val="0"/>
              <w:spacing w:line="420" w:lineRule="exact"/>
              <w:ind w:left="0"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审减金额</w:t>
            </w:r>
          </w:p>
        </w:tc>
        <w:tc>
          <w:tcPr>
            <w:tcW w:w="5801" w:type="dxa"/>
            <w:gridSpan w:val="11"/>
            <w:tcBorders>
              <w:top w:val="single" w:color="auto" w:sz="4" w:space="0"/>
              <w:left w:val="nil"/>
              <w:bottom w:val="single" w:color="auto" w:sz="4" w:space="0"/>
              <w:right w:val="single" w:color="000000" w:sz="4" w:space="0"/>
            </w:tcBorders>
            <w:shd w:val="clear" w:color="auto" w:fill="auto"/>
            <w:vAlign w:val="center"/>
          </w:tcPr>
          <w:p w14:paraId="547284DB">
            <w:pPr>
              <w:pStyle w:val="70"/>
              <w:keepNext w:val="0"/>
              <w:keepLines w:val="0"/>
              <w:pageBreakBefore w:val="0"/>
              <w:kinsoku/>
              <w:wordWrap/>
              <w:overflowPunct/>
              <w:topLinePunct w:val="0"/>
              <w:autoSpaceDE/>
              <w:autoSpaceDN/>
              <w:bidi w:val="0"/>
              <w:spacing w:line="420" w:lineRule="exact"/>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r>
    </w:tbl>
    <w:p w14:paraId="595D37BE">
      <w:pPr>
        <w:pStyle w:val="70"/>
        <w:keepNext w:val="0"/>
        <w:keepLines w:val="0"/>
        <w:pageBreakBefore w:val="0"/>
        <w:kinsoku/>
        <w:wordWrap/>
        <w:overflowPunct/>
        <w:topLinePunct w:val="0"/>
        <w:autoSpaceDE/>
        <w:autoSpaceDN/>
        <w:bidi w:val="0"/>
        <w:spacing w:line="420" w:lineRule="exact"/>
        <w:ind w:left="0"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1）审减金额为核增核减的绝对值之和（在预算及控制价评审阶段，第三方机构发现因初步设计缺（漏）项并被项目审批部门认定（调整）的，按核增计算）；非技术原因审减金额，不计入相关审减付费的计算基数。</w:t>
      </w:r>
    </w:p>
    <w:p w14:paraId="09468F69">
      <w:pPr>
        <w:pStyle w:val="70"/>
        <w:keepNext w:val="0"/>
        <w:keepLines w:val="0"/>
        <w:pageBreakBefore w:val="0"/>
        <w:kinsoku/>
        <w:wordWrap/>
        <w:overflowPunct/>
        <w:topLinePunct w:val="0"/>
        <w:autoSpaceDE/>
        <w:autoSpaceDN/>
        <w:bidi w:val="0"/>
        <w:spacing w:line="420" w:lineRule="exact"/>
        <w:ind w:left="0"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工程预算（控制价）和结算审核付费，钢筋或铁件抽量不另行计算费用；对项目工程建设费用以外其他投资的预算审核（控制价）和结算审核，以及依据初设概算或按清单计价法审核招标控制价，基本付费按相关标准的50%计算。</w:t>
      </w:r>
    </w:p>
    <w:p w14:paraId="06BFB873">
      <w:pPr>
        <w:pStyle w:val="70"/>
        <w:keepNext w:val="0"/>
        <w:keepLines w:val="0"/>
        <w:pageBreakBefore w:val="0"/>
        <w:kinsoku/>
        <w:wordWrap/>
        <w:overflowPunct/>
        <w:topLinePunct w:val="0"/>
        <w:autoSpaceDE/>
        <w:autoSpaceDN/>
        <w:bidi w:val="0"/>
        <w:spacing w:line="420" w:lineRule="exact"/>
        <w:ind w:left="0"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（3按标准计算应付评审费用不足2000元的，按2000元计算付费金额。</w:t>
      </w:r>
    </w:p>
    <w:p w14:paraId="73DB4889">
      <w:pPr>
        <w:pStyle w:val="70"/>
        <w:keepNext w:val="0"/>
        <w:keepLines w:val="0"/>
        <w:pageBreakBefore w:val="0"/>
        <w:numPr>
          <w:ilvl w:val="0"/>
          <w:numId w:val="3"/>
        </w:numPr>
        <w:kinsoku/>
        <w:wordWrap/>
        <w:overflowPunct/>
        <w:topLinePunct w:val="0"/>
        <w:autoSpaceDE/>
        <w:autoSpaceDN/>
        <w:bidi w:val="0"/>
        <w:spacing w:line="420" w:lineRule="exact"/>
        <w:ind w:left="0"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由多家机构共同审核的大额项目，应付费用按项目送审总金额计算，各参审机构应付费用按其接审金额占送审总金额比重计。</w:t>
      </w:r>
    </w:p>
    <w:p w14:paraId="4EFC06A3">
      <w:pPr>
        <w:pStyle w:val="19"/>
        <w:numPr>
          <w:ilvl w:val="0"/>
          <w:numId w:val="3"/>
        </w:numPr>
        <w:rPr>
          <w:rFonts w:hint="eastAsia"/>
        </w:rPr>
      </w:pPr>
      <w:r>
        <w:rPr>
          <w:rFonts w:hint="eastAsia"/>
          <w:lang w:val="en-US" w:eastAsia="zh-CN"/>
        </w:rPr>
        <w:t>由于每年工作内容会有不同程度变化，具体业务数量不能准确预计。</w:t>
      </w:r>
    </w:p>
    <w:p w14:paraId="6772E3D7">
      <w:pPr>
        <w:keepNext w:val="0"/>
        <w:keepLines w:val="0"/>
        <w:pageBreakBefore w:val="0"/>
        <w:widowControl/>
        <w:kinsoku/>
        <w:wordWrap/>
        <w:overflowPunct/>
        <w:topLinePunct w:val="0"/>
        <w:autoSpaceDE/>
        <w:autoSpaceDN/>
        <w:bidi w:val="0"/>
        <w:adjustRightInd w:val="0"/>
        <w:snapToGrid w:val="0"/>
        <w:spacing w:line="420" w:lineRule="exact"/>
        <w:ind w:left="0" w:leftChars="0"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.适用框架协议的采购人及履行合同的地域范围：</w:t>
      </w:r>
    </w:p>
    <w:p w14:paraId="78DF26A9">
      <w:pPr>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（1）适用框架协议的采购人：</w:t>
      </w:r>
      <w:r>
        <w:rPr>
          <w:rFonts w:hint="eastAsia" w:ascii="宋体" w:hAnsi="宋体" w:eastAsia="宋体" w:cs="宋体"/>
          <w:color w:val="auto"/>
          <w:sz w:val="24"/>
          <w:szCs w:val="24"/>
          <w:highlight w:val="none"/>
          <w:lang w:eastAsia="zh-CN"/>
        </w:rPr>
        <w:t>长岭县财政</w:t>
      </w:r>
      <w:r>
        <w:rPr>
          <w:rFonts w:hint="eastAsia" w:ascii="宋体" w:hAnsi="宋体" w:eastAsia="宋体" w:cs="宋体"/>
          <w:color w:val="auto"/>
          <w:sz w:val="24"/>
          <w:szCs w:val="24"/>
          <w:highlight w:val="none"/>
          <w:lang w:val="en-US" w:eastAsia="zh-CN"/>
        </w:rPr>
        <w:t>局</w:t>
      </w:r>
    </w:p>
    <w:p w14:paraId="5E506AF2">
      <w:pPr>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（2）履行合同的地域范围：</w:t>
      </w:r>
      <w:r>
        <w:rPr>
          <w:rFonts w:hint="eastAsia" w:ascii="宋体" w:hAnsi="宋体" w:eastAsia="宋体" w:cs="宋体"/>
          <w:color w:val="auto"/>
          <w:sz w:val="24"/>
          <w:szCs w:val="24"/>
          <w:highlight w:val="none"/>
          <w:lang w:eastAsia="zh-CN"/>
        </w:rPr>
        <w:t>长岭县</w:t>
      </w:r>
    </w:p>
    <w:p w14:paraId="496C56AE">
      <w:pPr>
        <w:keepNext w:val="0"/>
        <w:keepLines w:val="0"/>
        <w:pageBreakBefore w:val="0"/>
        <w:widowControl/>
        <w:kinsoku/>
        <w:wordWrap/>
        <w:overflowPunct/>
        <w:topLinePunct w:val="0"/>
        <w:autoSpaceDE/>
        <w:autoSpaceDN/>
        <w:bidi w:val="0"/>
        <w:adjustRightInd w:val="0"/>
        <w:snapToGrid w:val="0"/>
        <w:spacing w:line="420" w:lineRule="exact"/>
        <w:ind w:left="0" w:leftChars="0"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.框架协议有效期</w:t>
      </w:r>
      <w:r>
        <w:rPr>
          <w:rFonts w:hint="eastAsia" w:ascii="宋体" w:hAnsi="宋体" w:eastAsia="宋体" w:cs="宋体"/>
          <w:color w:val="auto"/>
          <w:sz w:val="24"/>
          <w:szCs w:val="24"/>
          <w:highlight w:val="none"/>
        </w:rPr>
        <w:t>：2年</w:t>
      </w:r>
    </w:p>
    <w:p w14:paraId="4161EE87">
      <w:pPr>
        <w:keepNext w:val="0"/>
        <w:keepLines w:val="0"/>
        <w:pageBreakBefore w:val="0"/>
        <w:widowControl/>
        <w:kinsoku/>
        <w:wordWrap/>
        <w:overflowPunct/>
        <w:topLinePunct w:val="0"/>
        <w:autoSpaceDE/>
        <w:autoSpaceDN/>
        <w:bidi w:val="0"/>
        <w:adjustRightInd w:val="0"/>
        <w:snapToGrid w:val="0"/>
        <w:spacing w:line="420" w:lineRule="exact"/>
        <w:ind w:left="0" w:leftChars="0"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.入围</w:t>
      </w:r>
      <w:r>
        <w:rPr>
          <w:rFonts w:hint="eastAsia" w:ascii="宋体" w:hAnsi="宋体" w:eastAsia="宋体" w:cs="宋体"/>
          <w:b/>
          <w:bCs/>
          <w:color w:val="auto"/>
          <w:sz w:val="24"/>
          <w:szCs w:val="24"/>
          <w:highlight w:val="none"/>
          <w:lang w:eastAsia="zh-CN"/>
        </w:rPr>
        <w:t>申请人</w:t>
      </w:r>
      <w:r>
        <w:rPr>
          <w:rFonts w:hint="eastAsia" w:ascii="宋体" w:hAnsi="宋体" w:eastAsia="宋体" w:cs="宋体"/>
          <w:b/>
          <w:bCs/>
          <w:color w:val="auto"/>
          <w:sz w:val="24"/>
          <w:szCs w:val="24"/>
          <w:highlight w:val="none"/>
        </w:rPr>
        <w:t>清退和补充规则：</w:t>
      </w:r>
    </w:p>
    <w:p w14:paraId="7CA3C573">
      <w:pPr>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（1）入围</w:t>
      </w:r>
      <w:r>
        <w:rPr>
          <w:rFonts w:hint="eastAsia" w:ascii="宋体" w:hAnsi="宋体" w:eastAsia="宋体" w:cs="宋体"/>
          <w:color w:val="auto"/>
          <w:sz w:val="24"/>
          <w:szCs w:val="24"/>
          <w:highlight w:val="none"/>
          <w:lang w:eastAsia="zh-CN"/>
        </w:rPr>
        <w:t>申请人</w:t>
      </w:r>
      <w:r>
        <w:rPr>
          <w:rFonts w:hint="eastAsia" w:ascii="宋体" w:hAnsi="宋体" w:eastAsia="宋体" w:cs="宋体"/>
          <w:color w:val="auto"/>
          <w:sz w:val="24"/>
          <w:szCs w:val="24"/>
          <w:highlight w:val="none"/>
        </w:rPr>
        <w:t>清退原则：</w:t>
      </w:r>
    </w:p>
    <w:p w14:paraId="07E1F78E">
      <w:pPr>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入围</w:t>
      </w:r>
      <w:r>
        <w:rPr>
          <w:rFonts w:hint="eastAsia" w:ascii="宋体" w:hAnsi="宋体" w:eastAsia="宋体" w:cs="宋体"/>
          <w:color w:val="auto"/>
          <w:sz w:val="24"/>
          <w:szCs w:val="24"/>
          <w:highlight w:val="none"/>
          <w:lang w:eastAsia="zh-CN"/>
        </w:rPr>
        <w:t>申请人</w:t>
      </w:r>
      <w:r>
        <w:rPr>
          <w:rFonts w:hint="eastAsia" w:ascii="宋体" w:hAnsi="宋体" w:eastAsia="宋体" w:cs="宋体"/>
          <w:color w:val="auto"/>
          <w:sz w:val="24"/>
          <w:szCs w:val="24"/>
          <w:highlight w:val="none"/>
        </w:rPr>
        <w:t>有下列情形之一，尚未签订框架协议的，取消其入围资格；已经签订框架协议的，解除与其签订的框架协议： </w:t>
      </w:r>
    </w:p>
    <w:p w14:paraId="5F9ECA5F">
      <w:pPr>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1）恶意串通谋取入围或者合同成交的； </w:t>
      </w:r>
    </w:p>
    <w:p w14:paraId="163AA353">
      <w:pPr>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2）提供虚假材料谋取入围或者合同成交的； </w:t>
      </w:r>
    </w:p>
    <w:p w14:paraId="7357BACD">
      <w:pPr>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3）无正当理由拒不接受合同授予的； </w:t>
      </w:r>
    </w:p>
    <w:p w14:paraId="7337DA98">
      <w:pPr>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4）不履行合同义务或者履行合同义务不符合约定，经征集人请求履行后仍不履行或者仍未按约定履行的； </w:t>
      </w:r>
    </w:p>
    <w:p w14:paraId="16E3BAB0">
      <w:pPr>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5）框架协议有效期内，因违法行为被禁止或限制参加政府采购活动的； </w:t>
      </w:r>
    </w:p>
    <w:p w14:paraId="5C08BDEC">
      <w:pPr>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6）框架协议约定的其他情形；</w:t>
      </w:r>
    </w:p>
    <w:p w14:paraId="3F762FD7">
      <w:pPr>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zh-CN"/>
        </w:rPr>
        <w:t>申请人</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zh-CN"/>
        </w:rPr>
        <w:t>服务</w:t>
      </w:r>
      <w:r>
        <w:rPr>
          <w:rFonts w:hint="eastAsia" w:ascii="宋体" w:hAnsi="宋体" w:eastAsia="宋体" w:cs="宋体"/>
          <w:color w:val="auto"/>
          <w:sz w:val="24"/>
          <w:szCs w:val="24"/>
          <w:highlight w:val="none"/>
        </w:rPr>
        <w:t>两</w:t>
      </w:r>
      <w:r>
        <w:rPr>
          <w:rFonts w:hint="eastAsia" w:ascii="宋体" w:hAnsi="宋体" w:eastAsia="宋体" w:cs="宋体"/>
          <w:color w:val="auto"/>
          <w:sz w:val="24"/>
          <w:szCs w:val="24"/>
          <w:highlight w:val="none"/>
          <w:lang w:val="zh-CN"/>
        </w:rPr>
        <w:t>次（含）以上综合评价差</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zh-CN"/>
        </w:rPr>
        <w:t>。</w:t>
      </w:r>
    </w:p>
    <w:p w14:paraId="63710370">
      <w:pPr>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8）法律法规不允许出现的其他情形。 </w:t>
      </w:r>
    </w:p>
    <w:p w14:paraId="1E247837">
      <w:pPr>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被取消入围资格或者被解除框架协议的</w:t>
      </w:r>
      <w:r>
        <w:rPr>
          <w:rFonts w:hint="eastAsia" w:ascii="宋体" w:hAnsi="宋体" w:eastAsia="宋体" w:cs="宋体"/>
          <w:color w:val="auto"/>
          <w:sz w:val="24"/>
          <w:szCs w:val="24"/>
          <w:highlight w:val="none"/>
          <w:lang w:eastAsia="zh-CN"/>
        </w:rPr>
        <w:t>申请人</w:t>
      </w:r>
      <w:r>
        <w:rPr>
          <w:rFonts w:hint="eastAsia" w:ascii="宋体" w:hAnsi="宋体" w:eastAsia="宋体" w:cs="宋体"/>
          <w:color w:val="auto"/>
          <w:sz w:val="24"/>
          <w:szCs w:val="24"/>
          <w:highlight w:val="none"/>
        </w:rPr>
        <w:t>不得参加同一封闭式框架协议补充征集，或者重新申请加入同一开放式框架协议。</w:t>
      </w:r>
    </w:p>
    <w:p w14:paraId="0A4EE1A3">
      <w:pPr>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（2）入围</w:t>
      </w:r>
      <w:r>
        <w:rPr>
          <w:rFonts w:hint="eastAsia" w:ascii="宋体" w:hAnsi="宋体" w:eastAsia="宋体" w:cs="宋体"/>
          <w:color w:val="auto"/>
          <w:sz w:val="24"/>
          <w:szCs w:val="24"/>
          <w:highlight w:val="none"/>
          <w:lang w:eastAsia="zh-CN"/>
        </w:rPr>
        <w:t>申请人</w:t>
      </w:r>
      <w:r>
        <w:rPr>
          <w:rFonts w:hint="eastAsia" w:ascii="宋体" w:hAnsi="宋体" w:eastAsia="宋体" w:cs="宋体"/>
          <w:color w:val="auto"/>
          <w:sz w:val="24"/>
          <w:szCs w:val="24"/>
          <w:highlight w:val="none"/>
        </w:rPr>
        <w:t>补充原则：</w:t>
      </w:r>
    </w:p>
    <w:p w14:paraId="0A52759D">
      <w:pPr>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1）剩余入围</w:t>
      </w:r>
      <w:r>
        <w:rPr>
          <w:rFonts w:hint="eastAsia" w:ascii="宋体" w:hAnsi="宋体" w:eastAsia="宋体" w:cs="宋体"/>
          <w:color w:val="auto"/>
          <w:sz w:val="24"/>
          <w:szCs w:val="24"/>
          <w:highlight w:val="none"/>
          <w:lang w:eastAsia="zh-CN"/>
        </w:rPr>
        <w:t>申请人</w:t>
      </w:r>
      <w:r>
        <w:rPr>
          <w:rFonts w:hint="eastAsia" w:ascii="宋体" w:hAnsi="宋体" w:eastAsia="宋体" w:cs="宋体"/>
          <w:color w:val="auto"/>
          <w:sz w:val="24"/>
          <w:szCs w:val="24"/>
          <w:highlight w:val="none"/>
        </w:rPr>
        <w:t>不足入围</w:t>
      </w:r>
      <w:r>
        <w:rPr>
          <w:rFonts w:hint="eastAsia" w:ascii="宋体" w:hAnsi="宋体" w:eastAsia="宋体" w:cs="宋体"/>
          <w:color w:val="auto"/>
          <w:sz w:val="24"/>
          <w:szCs w:val="24"/>
          <w:highlight w:val="none"/>
          <w:lang w:eastAsia="zh-CN"/>
        </w:rPr>
        <w:t>申请人</w:t>
      </w:r>
      <w:r>
        <w:rPr>
          <w:rFonts w:hint="eastAsia" w:ascii="宋体" w:hAnsi="宋体" w:eastAsia="宋体" w:cs="宋体"/>
          <w:color w:val="auto"/>
          <w:sz w:val="24"/>
          <w:szCs w:val="24"/>
          <w:highlight w:val="none"/>
        </w:rPr>
        <w:t>总数</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0%且影响框架协议执行的。</w:t>
      </w:r>
    </w:p>
    <w:p w14:paraId="2CF0EDD0">
      <w:pPr>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2）征集人补充征集</w:t>
      </w:r>
      <w:r>
        <w:rPr>
          <w:rFonts w:hint="eastAsia" w:ascii="宋体" w:hAnsi="宋体" w:eastAsia="宋体" w:cs="宋体"/>
          <w:color w:val="auto"/>
          <w:sz w:val="24"/>
          <w:szCs w:val="24"/>
          <w:highlight w:val="none"/>
          <w:lang w:eastAsia="zh-CN"/>
        </w:rPr>
        <w:t>申请人</w:t>
      </w:r>
      <w:r>
        <w:rPr>
          <w:rFonts w:hint="eastAsia" w:ascii="宋体" w:hAnsi="宋体" w:eastAsia="宋体" w:cs="宋体"/>
          <w:color w:val="auto"/>
          <w:sz w:val="24"/>
          <w:szCs w:val="24"/>
          <w:highlight w:val="none"/>
        </w:rPr>
        <w:t>的，补充征集规则应当在框架协议中约定，补充征集的条件、程序、评价方法和淘汰比例应当与初次征集相同。补充征集应当遵守原框架协议的有效期。补充征集期间，原框架协议继续履行。</w:t>
      </w:r>
    </w:p>
    <w:p w14:paraId="6FD5F603">
      <w:pPr>
        <w:keepNext w:val="0"/>
        <w:keepLines w:val="0"/>
        <w:pageBreakBefore w:val="0"/>
        <w:widowControl/>
        <w:kinsoku/>
        <w:wordWrap/>
        <w:overflowPunct/>
        <w:topLinePunct w:val="0"/>
        <w:autoSpaceDE/>
        <w:autoSpaceDN/>
        <w:bidi w:val="0"/>
        <w:adjustRightInd w:val="0"/>
        <w:snapToGrid w:val="0"/>
        <w:spacing w:line="420" w:lineRule="exact"/>
        <w:ind w:left="0" w:leftChars="0" w:firstLine="482" w:firstLineChars="200"/>
        <w:jc w:val="left"/>
        <w:rPr>
          <w:rFonts w:hint="default"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.采购品目分类</w:t>
      </w:r>
      <w:r>
        <w:rPr>
          <w:rFonts w:hint="eastAsia" w:ascii="宋体" w:hAnsi="宋体" w:eastAsia="宋体" w:cs="宋体"/>
          <w:color w:val="auto"/>
          <w:sz w:val="24"/>
          <w:szCs w:val="24"/>
          <w:highlight w:val="none"/>
        </w:rPr>
        <w:t>：造价咨询服务</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kern w:val="0"/>
          <w:sz w:val="24"/>
          <w:szCs w:val="24"/>
          <w:highlight w:val="none"/>
          <w:shd w:val="clear" w:color="auto" w:fill="FFFFFF"/>
          <w:lang w:val="en-US" w:eastAsia="zh-CN" w:bidi="ar"/>
        </w:rPr>
        <w:t>财务决算</w:t>
      </w:r>
      <w:r>
        <w:rPr>
          <w:rFonts w:hint="eastAsia" w:ascii="宋体" w:hAnsi="宋体" w:cs="宋体"/>
          <w:color w:val="auto"/>
          <w:kern w:val="0"/>
          <w:sz w:val="24"/>
          <w:szCs w:val="24"/>
          <w:highlight w:val="none"/>
          <w:shd w:val="clear" w:color="auto" w:fill="FFFFFF"/>
          <w:lang w:val="en-US" w:eastAsia="zh-CN" w:bidi="ar"/>
        </w:rPr>
        <w:t>审核服务</w:t>
      </w:r>
    </w:p>
    <w:p w14:paraId="1B475B72">
      <w:pPr>
        <w:keepNext w:val="0"/>
        <w:keepLines w:val="0"/>
        <w:pageBreakBefore w:val="0"/>
        <w:widowControl/>
        <w:kinsoku/>
        <w:wordWrap/>
        <w:overflowPunct/>
        <w:topLinePunct w:val="0"/>
        <w:autoSpaceDE/>
        <w:autoSpaceDN/>
        <w:bidi w:val="0"/>
        <w:adjustRightInd w:val="0"/>
        <w:snapToGrid w:val="0"/>
        <w:spacing w:line="420" w:lineRule="exact"/>
        <w:ind w:left="0" w:leftChars="0"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.实施依据</w:t>
      </w:r>
      <w:r>
        <w:rPr>
          <w:rFonts w:hint="eastAsia" w:ascii="宋体" w:hAnsi="宋体" w:eastAsia="宋体" w:cs="宋体"/>
          <w:color w:val="auto"/>
          <w:sz w:val="24"/>
          <w:szCs w:val="24"/>
          <w:highlight w:val="none"/>
        </w:rPr>
        <w:t>：《中华人民共和国政府采购法》、《中华人民共和国政府采购法实施条例》、《政府采购框架协议采购方式管理暂行办法》的相关规定，本项目依法采用框架协议采购。</w:t>
      </w:r>
    </w:p>
    <w:p w14:paraId="587D1E7A">
      <w:pPr>
        <w:keepNext w:val="0"/>
        <w:keepLines w:val="0"/>
        <w:pageBreakBefore w:val="0"/>
        <w:widowControl/>
        <w:kinsoku/>
        <w:wordWrap/>
        <w:overflowPunct/>
        <w:topLinePunct w:val="0"/>
        <w:autoSpaceDE/>
        <w:autoSpaceDN/>
        <w:bidi w:val="0"/>
        <w:adjustRightInd w:val="0"/>
        <w:snapToGrid w:val="0"/>
        <w:spacing w:line="420" w:lineRule="exact"/>
        <w:ind w:left="0" w:leftChars="0"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.落实政府采购政策</w:t>
      </w:r>
      <w:r>
        <w:rPr>
          <w:rFonts w:hint="eastAsia" w:ascii="宋体" w:hAnsi="宋体" w:eastAsia="宋体" w:cs="宋体"/>
          <w:color w:val="auto"/>
          <w:sz w:val="24"/>
          <w:szCs w:val="24"/>
          <w:highlight w:val="none"/>
        </w:rPr>
        <w:t>：</w:t>
      </w:r>
    </w:p>
    <w:p w14:paraId="3C3CF243">
      <w:pPr>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（1）根据《政府采购促进中小企业发展管理办法》（财库[2020]46号）、《关于进一步加大政府采购支持中小企业力度的通知》（财库[2022]19号）规定，</w:t>
      </w:r>
      <w:r>
        <w:rPr>
          <w:rFonts w:hint="eastAsia" w:ascii="宋体" w:hAnsi="宋体" w:eastAsia="宋体" w:cs="宋体"/>
          <w:color w:val="auto"/>
          <w:sz w:val="24"/>
          <w:szCs w:val="24"/>
          <w:highlight w:val="none"/>
          <w:lang w:eastAsia="zh-CN"/>
        </w:rPr>
        <w:t>本项目非专门面向中小企业采购</w:t>
      </w:r>
      <w:r>
        <w:rPr>
          <w:rFonts w:hint="eastAsia" w:ascii="宋体" w:hAnsi="宋体" w:eastAsia="宋体" w:cs="宋体"/>
          <w:color w:val="auto"/>
          <w:sz w:val="24"/>
          <w:szCs w:val="24"/>
          <w:highlight w:val="none"/>
        </w:rPr>
        <w:t xml:space="preserve">。本项目采购标的对应的中小企业划分标准所属行业为服务业。 </w:t>
      </w:r>
    </w:p>
    <w:p w14:paraId="627A2F78">
      <w:pPr>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关于政府采购支持监狱企业发展有关问题的通知》(财库[2014]68号)规定，在政府采购活动中，监狱企业视同小型、微型企业，享受预留份额、评审中价格扣除等政府采购促进中小企业发展的政府采购政策。</w:t>
      </w:r>
    </w:p>
    <w:p w14:paraId="6D0870F7">
      <w:pPr>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（3）根据《关于促进残疾人就业政府采购政策的通知》(财库[2017]141号)规定，在政府采购活动中，残疾人福利性单位视同小型、微型企业，享受预留份额、评审中价格扣除等促进中小企业发展的政府采购政策。</w:t>
      </w:r>
    </w:p>
    <w:p w14:paraId="3A4A4073">
      <w:pPr>
        <w:keepNext w:val="0"/>
        <w:keepLines w:val="0"/>
        <w:pageBreakBefore w:val="0"/>
        <w:widowControl/>
        <w:kinsoku/>
        <w:wordWrap/>
        <w:overflowPunct/>
        <w:topLinePunct w:val="0"/>
        <w:autoSpaceDE/>
        <w:autoSpaceDN/>
        <w:bidi w:val="0"/>
        <w:adjustRightInd w:val="0"/>
        <w:snapToGrid w:val="0"/>
        <w:spacing w:line="42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（4）《关于调整优化节能产品、环境标志产品政府采购执行机制的通知》(财库[2019]9号)。</w:t>
      </w:r>
    </w:p>
    <w:p w14:paraId="5E748BB4">
      <w:pPr>
        <w:keepNext w:val="0"/>
        <w:keepLines w:val="0"/>
        <w:pageBreakBefore w:val="0"/>
        <w:widowControl/>
        <w:kinsoku/>
        <w:wordWrap/>
        <w:overflowPunct/>
        <w:topLinePunct w:val="0"/>
        <w:autoSpaceDE/>
        <w:autoSpaceDN/>
        <w:bidi w:val="0"/>
        <w:adjustRightInd w:val="0"/>
        <w:snapToGrid w:val="0"/>
        <w:spacing w:line="420" w:lineRule="exact"/>
        <w:ind w:left="0" w:leftChars="0"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征集</w:t>
      </w:r>
      <w:r>
        <w:rPr>
          <w:rFonts w:hint="eastAsia" w:ascii="宋体" w:hAnsi="宋体" w:eastAsia="宋体" w:cs="宋体"/>
          <w:b/>
          <w:bCs/>
          <w:color w:val="auto"/>
          <w:sz w:val="24"/>
          <w:szCs w:val="24"/>
          <w:highlight w:val="none"/>
        </w:rPr>
        <w:t>需求：</w:t>
      </w:r>
      <w:r>
        <w:rPr>
          <w:rFonts w:hint="eastAsia" w:ascii="宋体" w:hAnsi="宋体" w:eastAsia="宋体" w:cs="宋体"/>
          <w:color w:val="auto"/>
          <w:sz w:val="24"/>
          <w:szCs w:val="24"/>
          <w:highlight w:val="none"/>
        </w:rPr>
        <w:t xml:space="preserve"> </w:t>
      </w:r>
    </w:p>
    <w:p w14:paraId="121068C6">
      <w:pPr>
        <w:pStyle w:val="51"/>
        <w:keepNext w:val="0"/>
        <w:keepLines w:val="0"/>
        <w:pageBreakBefore w:val="0"/>
        <w:kinsoku/>
        <w:wordWrap/>
        <w:overflowPunct/>
        <w:topLinePunct w:val="0"/>
        <w:autoSpaceDE/>
        <w:autoSpaceDN/>
        <w:bidi w:val="0"/>
        <w:snapToGrid w:val="0"/>
        <w:spacing w:after="0" w:line="420" w:lineRule="exact"/>
        <w:ind w:left="0" w:leftChars="0" w:firstLine="480" w:firstLineChars="200"/>
        <w:rPr>
          <w:rFonts w:hint="eastAsia" w:ascii="宋体" w:hAnsi="宋体" w:eastAsia="宋体" w:cs="宋体"/>
          <w:color w:val="auto"/>
          <w:sz w:val="24"/>
          <w:szCs w:val="24"/>
          <w:highlight w:val="none"/>
        </w:rPr>
      </w:pPr>
      <w:bookmarkStart w:id="32" w:name="_Toc106178078"/>
      <w:bookmarkStart w:id="33" w:name="_Toc31813"/>
      <w:r>
        <w:rPr>
          <w:rFonts w:hint="eastAsia" w:ascii="宋体" w:hAnsi="宋体" w:eastAsia="宋体" w:cs="宋体"/>
          <w:color w:val="auto"/>
          <w:sz w:val="24"/>
          <w:szCs w:val="24"/>
          <w:highlight w:val="none"/>
        </w:rPr>
        <w:t>（1）项目说明</w:t>
      </w:r>
      <w:bookmarkEnd w:id="32"/>
      <w:bookmarkEnd w:id="33"/>
    </w:p>
    <w:p w14:paraId="6B2DAEF4">
      <w:pPr>
        <w:pStyle w:val="51"/>
        <w:keepNext w:val="0"/>
        <w:keepLines w:val="0"/>
        <w:pageBreakBefore w:val="0"/>
        <w:kinsoku/>
        <w:wordWrap/>
        <w:overflowPunct/>
        <w:topLinePunct w:val="0"/>
        <w:autoSpaceDE/>
        <w:autoSpaceDN/>
        <w:bidi w:val="0"/>
        <w:snapToGrid w:val="0"/>
        <w:spacing w:after="0" w:line="420" w:lineRule="exact"/>
        <w:ind w:left="0" w:leftChars="0" w:firstLine="528"/>
        <w:rPr>
          <w:rFonts w:hint="eastAsia" w:ascii="宋体" w:hAnsi="宋体" w:eastAsia="宋体" w:cs="宋体"/>
          <w:color w:val="auto"/>
          <w:sz w:val="24"/>
          <w:szCs w:val="24"/>
          <w:highlight w:val="none"/>
        </w:rPr>
      </w:pPr>
      <w:bookmarkStart w:id="34" w:name="c__506404128_"/>
      <w:r>
        <w:rPr>
          <w:rFonts w:hint="eastAsia" w:ascii="宋体" w:hAnsi="宋体" w:eastAsia="宋体" w:cs="宋体"/>
          <w:color w:val="auto"/>
          <w:sz w:val="24"/>
          <w:szCs w:val="24"/>
          <w:highlight w:val="none"/>
        </w:rPr>
        <w:t>1）采购内容是根据采购项目的实际需求制定的。</w:t>
      </w:r>
    </w:p>
    <w:bookmarkEnd w:id="34"/>
    <w:p w14:paraId="2DB9E384">
      <w:pPr>
        <w:pStyle w:val="51"/>
        <w:keepNext w:val="0"/>
        <w:keepLines w:val="0"/>
        <w:pageBreakBefore w:val="0"/>
        <w:kinsoku/>
        <w:wordWrap/>
        <w:overflowPunct/>
        <w:topLinePunct w:val="0"/>
        <w:autoSpaceDE/>
        <w:autoSpaceDN/>
        <w:bidi w:val="0"/>
        <w:snapToGrid w:val="0"/>
        <w:spacing w:after="0" w:line="420" w:lineRule="exact"/>
        <w:ind w:left="0" w:leftChars="0" w:firstLine="528"/>
        <w:rPr>
          <w:rFonts w:hint="eastAsia" w:ascii="宋体" w:hAnsi="宋体" w:eastAsia="宋体" w:cs="宋体"/>
          <w:color w:val="auto"/>
          <w:sz w:val="24"/>
          <w:szCs w:val="24"/>
          <w:highlight w:val="none"/>
          <w:lang w:val="en-US" w:eastAsia="zh-CN"/>
        </w:rPr>
      </w:pPr>
      <w:bookmarkStart w:id="35" w:name="_Toc496175932"/>
      <w:r>
        <w:rPr>
          <w:rFonts w:hint="eastAsia" w:ascii="宋体" w:hAnsi="宋体" w:eastAsia="宋体" w:cs="宋体"/>
          <w:color w:val="auto"/>
          <w:sz w:val="24"/>
          <w:szCs w:val="24"/>
          <w:highlight w:val="none"/>
        </w:rPr>
        <w:t>2）主要服务内容：</w:t>
      </w:r>
      <w:r>
        <w:rPr>
          <w:rFonts w:hint="eastAsia" w:ascii="宋体" w:hAnsi="宋体" w:eastAsia="宋体" w:cs="宋体"/>
          <w:color w:val="auto"/>
          <w:sz w:val="24"/>
          <w:szCs w:val="24"/>
          <w:highlight w:val="none"/>
          <w:lang w:val="en-US" w:eastAsia="zh-CN"/>
        </w:rPr>
        <w:t>01包：完成长岭县财政局政府性投资的工程及货物服务类项目</w:t>
      </w:r>
      <w:r>
        <w:rPr>
          <w:rFonts w:hint="eastAsia" w:ascii="宋体" w:hAnsi="宋体" w:eastAsia="宋体" w:cs="宋体"/>
          <w:color w:val="auto"/>
          <w:sz w:val="24"/>
          <w:szCs w:val="24"/>
          <w:highlight w:val="none"/>
        </w:rPr>
        <w:t>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最高投标限价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结</w:t>
      </w:r>
      <w:r>
        <w:rPr>
          <w:rFonts w:hint="eastAsia" w:ascii="宋体" w:hAnsi="宋体" w:eastAsia="宋体" w:cs="宋体"/>
          <w:color w:val="auto"/>
          <w:sz w:val="24"/>
          <w:szCs w:val="24"/>
          <w:highlight w:val="none"/>
        </w:rPr>
        <w:t>算</w:t>
      </w:r>
      <w:r>
        <w:rPr>
          <w:rFonts w:hint="eastAsia" w:ascii="宋体" w:hAnsi="宋体" w:eastAsia="宋体" w:cs="宋体"/>
          <w:color w:val="auto"/>
          <w:sz w:val="24"/>
          <w:szCs w:val="24"/>
          <w:highlight w:val="none"/>
          <w:lang w:val="en-US" w:eastAsia="zh-CN"/>
        </w:rPr>
        <w:t>编审造价</w:t>
      </w:r>
      <w:r>
        <w:rPr>
          <w:rFonts w:hint="eastAsia" w:ascii="宋体" w:hAnsi="宋体" w:eastAsia="宋体" w:cs="宋体"/>
          <w:color w:val="auto"/>
          <w:sz w:val="24"/>
          <w:szCs w:val="24"/>
          <w:highlight w:val="none"/>
        </w:rPr>
        <w:t>咨询服务。</w:t>
      </w:r>
      <w:r>
        <w:rPr>
          <w:rFonts w:hint="eastAsia" w:ascii="宋体" w:hAnsi="宋体" w:eastAsia="宋体" w:cs="宋体"/>
          <w:color w:val="auto"/>
          <w:sz w:val="24"/>
          <w:szCs w:val="24"/>
          <w:highlight w:val="none"/>
          <w:lang w:val="en-US" w:eastAsia="zh-CN"/>
        </w:rPr>
        <w:t>02包：</w:t>
      </w:r>
      <w:r>
        <w:rPr>
          <w:rFonts w:hint="eastAsia" w:ascii="宋体" w:hAnsi="宋体" w:eastAsia="宋体" w:cs="宋体"/>
          <w:color w:val="auto"/>
          <w:sz w:val="24"/>
          <w:szCs w:val="24"/>
          <w:highlight w:val="none"/>
        </w:rPr>
        <w:t>完成</w:t>
      </w:r>
      <w:r>
        <w:rPr>
          <w:rFonts w:hint="eastAsia" w:ascii="宋体" w:hAnsi="宋体" w:eastAsia="宋体" w:cs="宋体"/>
          <w:color w:val="auto"/>
          <w:sz w:val="24"/>
          <w:szCs w:val="24"/>
          <w:highlight w:val="none"/>
          <w:lang w:val="en-US" w:eastAsia="zh-CN"/>
        </w:rPr>
        <w:t>长岭县财政局政府性投资的工程及货物服务类项目财务决算编制、审核等，提供财务决算的相关服务</w:t>
      </w:r>
    </w:p>
    <w:p w14:paraId="0605F5AC">
      <w:pPr>
        <w:pStyle w:val="51"/>
        <w:keepNext w:val="0"/>
        <w:keepLines w:val="0"/>
        <w:pageBreakBefore w:val="0"/>
        <w:kinsoku/>
        <w:wordWrap/>
        <w:overflowPunct/>
        <w:topLinePunct w:val="0"/>
        <w:autoSpaceDE/>
        <w:autoSpaceDN/>
        <w:bidi w:val="0"/>
        <w:snapToGrid w:val="0"/>
        <w:spacing w:after="0" w:line="420" w:lineRule="exact"/>
        <w:ind w:left="0" w:leftChars="0" w:firstLine="5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3）服务方式：造价咨询机构</w:t>
      </w:r>
      <w:r>
        <w:rPr>
          <w:rFonts w:hint="eastAsia" w:ascii="宋体" w:hAnsi="宋体" w:eastAsia="宋体" w:cs="宋体"/>
          <w:color w:val="auto"/>
          <w:sz w:val="24"/>
          <w:szCs w:val="24"/>
          <w:highlight w:val="none"/>
          <w:lang w:val="en-US" w:eastAsia="zh-CN"/>
        </w:rPr>
        <w:t>及财务决算机构</w:t>
      </w:r>
      <w:r>
        <w:rPr>
          <w:rFonts w:hint="eastAsia" w:ascii="宋体" w:hAnsi="宋体" w:eastAsia="宋体" w:cs="宋体"/>
          <w:color w:val="auto"/>
          <w:sz w:val="24"/>
          <w:szCs w:val="24"/>
          <w:highlight w:val="none"/>
        </w:rPr>
        <w:t>应在受理财政</w:t>
      </w:r>
      <w:r>
        <w:rPr>
          <w:rFonts w:hint="eastAsia" w:ascii="宋体" w:hAnsi="宋体" w:eastAsia="宋体" w:cs="宋体"/>
          <w:color w:val="auto"/>
          <w:sz w:val="24"/>
          <w:szCs w:val="24"/>
          <w:highlight w:val="none"/>
          <w:lang w:val="en-US" w:eastAsia="zh-CN"/>
        </w:rPr>
        <w:t>局</w:t>
      </w:r>
      <w:r>
        <w:rPr>
          <w:rFonts w:hint="eastAsia" w:ascii="宋体" w:hAnsi="宋体" w:eastAsia="宋体" w:cs="宋体"/>
          <w:color w:val="auto"/>
          <w:sz w:val="24"/>
          <w:szCs w:val="24"/>
          <w:highlight w:val="none"/>
        </w:rPr>
        <w:t>委托后，组织开展</w:t>
      </w:r>
      <w:r>
        <w:rPr>
          <w:rFonts w:hint="eastAsia" w:ascii="宋体" w:hAnsi="宋体" w:eastAsia="宋体" w:cs="宋体"/>
          <w:color w:val="auto"/>
          <w:sz w:val="24"/>
          <w:szCs w:val="24"/>
          <w:highlight w:val="none"/>
          <w:lang w:val="en-US" w:eastAsia="zh-CN"/>
        </w:rPr>
        <w:t>造价</w:t>
      </w:r>
      <w:r>
        <w:rPr>
          <w:rFonts w:hint="eastAsia" w:ascii="宋体" w:hAnsi="宋体" w:eastAsia="宋体" w:cs="宋体"/>
          <w:color w:val="auto"/>
          <w:sz w:val="24"/>
          <w:szCs w:val="24"/>
          <w:highlight w:val="none"/>
        </w:rPr>
        <w:t>咨询服务</w:t>
      </w:r>
      <w:r>
        <w:rPr>
          <w:rFonts w:hint="eastAsia" w:ascii="宋体" w:hAnsi="宋体" w:eastAsia="宋体" w:cs="宋体"/>
          <w:color w:val="auto"/>
          <w:sz w:val="24"/>
          <w:szCs w:val="24"/>
          <w:highlight w:val="none"/>
          <w:lang w:val="en-US" w:eastAsia="zh-CN"/>
        </w:rPr>
        <w:t>及财务决算服务</w:t>
      </w:r>
      <w:r>
        <w:rPr>
          <w:rFonts w:hint="eastAsia" w:ascii="宋体" w:hAnsi="宋体" w:eastAsia="宋体" w:cs="宋体"/>
          <w:color w:val="auto"/>
          <w:sz w:val="24"/>
          <w:szCs w:val="24"/>
          <w:highlight w:val="none"/>
        </w:rPr>
        <w:t>。</w:t>
      </w:r>
    </w:p>
    <w:p w14:paraId="78C90B85">
      <w:pPr>
        <w:pStyle w:val="51"/>
        <w:keepNext w:val="0"/>
        <w:keepLines w:val="0"/>
        <w:pageBreakBefore w:val="0"/>
        <w:kinsoku/>
        <w:wordWrap/>
        <w:overflowPunct/>
        <w:topLinePunct w:val="0"/>
        <w:autoSpaceDE/>
        <w:autoSpaceDN/>
        <w:bidi w:val="0"/>
        <w:snapToGrid w:val="0"/>
        <w:spacing w:after="0" w:line="420" w:lineRule="exact"/>
        <w:ind w:left="0" w:leftChars="0" w:firstLine="480" w:firstLineChars="200"/>
        <w:rPr>
          <w:rFonts w:hint="eastAsia" w:ascii="宋体" w:hAnsi="宋体" w:eastAsia="宋体" w:cs="宋体"/>
          <w:color w:val="auto"/>
          <w:sz w:val="24"/>
          <w:szCs w:val="24"/>
          <w:highlight w:val="none"/>
        </w:rPr>
      </w:pPr>
      <w:bookmarkStart w:id="36" w:name="_Toc106178079"/>
      <w:bookmarkStart w:id="37" w:name="_Toc1485"/>
      <w:r>
        <w:rPr>
          <w:rFonts w:hint="eastAsia" w:ascii="宋体" w:hAnsi="宋体" w:eastAsia="宋体" w:cs="宋体"/>
          <w:color w:val="auto"/>
          <w:sz w:val="24"/>
          <w:szCs w:val="24"/>
          <w:highlight w:val="none"/>
        </w:rPr>
        <w:t>（2）服务要求</w:t>
      </w:r>
      <w:bookmarkEnd w:id="35"/>
      <w:bookmarkEnd w:id="36"/>
      <w:bookmarkEnd w:id="37"/>
    </w:p>
    <w:p w14:paraId="49D45F8B">
      <w:pPr>
        <w:pStyle w:val="51"/>
        <w:keepNext w:val="0"/>
        <w:keepLines w:val="0"/>
        <w:pageBreakBefore w:val="0"/>
        <w:kinsoku/>
        <w:wordWrap/>
        <w:overflowPunct/>
        <w:topLinePunct w:val="0"/>
        <w:autoSpaceDE/>
        <w:autoSpaceDN/>
        <w:bidi w:val="0"/>
        <w:snapToGrid w:val="0"/>
        <w:spacing w:after="0" w:line="420" w:lineRule="exact"/>
        <w:ind w:left="0" w:leftChars="0" w:firstLine="5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1）服务内容</w:t>
      </w:r>
    </w:p>
    <w:p w14:paraId="202C10F6">
      <w:pPr>
        <w:pStyle w:val="51"/>
        <w:keepNext w:val="0"/>
        <w:keepLines w:val="0"/>
        <w:pageBreakBefore w:val="0"/>
        <w:kinsoku/>
        <w:wordWrap/>
        <w:overflowPunct/>
        <w:topLinePunct w:val="0"/>
        <w:autoSpaceDE/>
        <w:autoSpaceDN/>
        <w:bidi w:val="0"/>
        <w:snapToGrid w:val="0"/>
        <w:spacing w:after="0" w:line="420" w:lineRule="exact"/>
        <w:ind w:left="0" w:leftChars="0" w:firstLine="5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01包：完成长岭县财政局政府性投资的工程及货物服务类项目</w:t>
      </w:r>
      <w:r>
        <w:rPr>
          <w:rFonts w:hint="eastAsia" w:ascii="宋体" w:hAnsi="宋体" w:eastAsia="宋体" w:cs="宋体"/>
          <w:color w:val="auto"/>
          <w:sz w:val="24"/>
          <w:szCs w:val="24"/>
          <w:highlight w:val="none"/>
        </w:rPr>
        <w:t>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最高投标限价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结</w:t>
      </w:r>
      <w:r>
        <w:rPr>
          <w:rFonts w:hint="eastAsia" w:ascii="宋体" w:hAnsi="宋体" w:eastAsia="宋体" w:cs="宋体"/>
          <w:color w:val="auto"/>
          <w:sz w:val="24"/>
          <w:szCs w:val="24"/>
          <w:highlight w:val="none"/>
        </w:rPr>
        <w:t>算</w:t>
      </w:r>
      <w:r>
        <w:rPr>
          <w:rFonts w:hint="eastAsia" w:ascii="宋体" w:hAnsi="宋体" w:eastAsia="宋体" w:cs="宋体"/>
          <w:color w:val="auto"/>
          <w:sz w:val="24"/>
          <w:szCs w:val="24"/>
          <w:highlight w:val="none"/>
          <w:lang w:val="en-US" w:eastAsia="zh-CN"/>
        </w:rPr>
        <w:t>编审造价</w:t>
      </w:r>
      <w:r>
        <w:rPr>
          <w:rFonts w:hint="eastAsia" w:ascii="宋体" w:hAnsi="宋体" w:eastAsia="宋体" w:cs="宋体"/>
          <w:color w:val="auto"/>
          <w:sz w:val="24"/>
          <w:szCs w:val="24"/>
          <w:highlight w:val="none"/>
        </w:rPr>
        <w:t>咨询服务。</w:t>
      </w:r>
      <w:r>
        <w:rPr>
          <w:rFonts w:hint="eastAsia" w:ascii="宋体" w:hAnsi="宋体" w:eastAsia="宋体" w:cs="宋体"/>
          <w:color w:val="auto"/>
          <w:sz w:val="24"/>
          <w:szCs w:val="24"/>
          <w:highlight w:val="none"/>
          <w:lang w:val="en-US" w:eastAsia="zh-CN"/>
        </w:rPr>
        <w:t>02包：</w:t>
      </w:r>
      <w:r>
        <w:rPr>
          <w:rFonts w:hint="eastAsia" w:ascii="宋体" w:hAnsi="宋体" w:eastAsia="宋体" w:cs="宋体"/>
          <w:color w:val="auto"/>
          <w:sz w:val="24"/>
          <w:szCs w:val="24"/>
          <w:highlight w:val="none"/>
        </w:rPr>
        <w:t>完成</w:t>
      </w:r>
      <w:r>
        <w:rPr>
          <w:rFonts w:hint="eastAsia" w:ascii="宋体" w:hAnsi="宋体" w:eastAsia="宋体" w:cs="宋体"/>
          <w:color w:val="auto"/>
          <w:sz w:val="24"/>
          <w:szCs w:val="24"/>
          <w:highlight w:val="none"/>
          <w:lang w:val="en-US" w:eastAsia="zh-CN"/>
        </w:rPr>
        <w:t>长岭县财政局政府性投资的工程及货物服务类项目财务决算编制、审核等，提供财务决算的相关服务</w:t>
      </w:r>
    </w:p>
    <w:p w14:paraId="46585B7A">
      <w:pPr>
        <w:pStyle w:val="51"/>
        <w:keepNext w:val="0"/>
        <w:keepLines w:val="0"/>
        <w:pageBreakBefore w:val="0"/>
        <w:kinsoku/>
        <w:wordWrap/>
        <w:overflowPunct/>
        <w:topLinePunct w:val="0"/>
        <w:autoSpaceDE/>
        <w:autoSpaceDN/>
        <w:bidi w:val="0"/>
        <w:snapToGrid w:val="0"/>
        <w:spacing w:after="0" w:line="420" w:lineRule="exact"/>
        <w:ind w:left="0" w:leftChars="0" w:firstLine="5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优质服务</w:t>
      </w:r>
    </w:p>
    <w:p w14:paraId="66C34DEA">
      <w:pPr>
        <w:pStyle w:val="51"/>
        <w:keepNext w:val="0"/>
        <w:keepLines w:val="0"/>
        <w:pageBreakBefore w:val="0"/>
        <w:kinsoku/>
        <w:wordWrap/>
        <w:overflowPunct/>
        <w:topLinePunct w:val="0"/>
        <w:autoSpaceDE/>
        <w:autoSpaceDN/>
        <w:bidi w:val="0"/>
        <w:snapToGrid w:val="0"/>
        <w:spacing w:after="0" w:line="420" w:lineRule="exact"/>
        <w:ind w:left="0" w:leftChars="0" w:firstLine="5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3）其他要求</w:t>
      </w:r>
    </w:p>
    <w:p w14:paraId="5DA66658">
      <w:pPr>
        <w:pStyle w:val="51"/>
        <w:keepNext w:val="0"/>
        <w:keepLines w:val="0"/>
        <w:pageBreakBefore w:val="0"/>
        <w:kinsoku/>
        <w:wordWrap/>
        <w:overflowPunct/>
        <w:topLinePunct w:val="0"/>
        <w:autoSpaceDE/>
        <w:autoSpaceDN/>
        <w:bidi w:val="0"/>
        <w:snapToGrid w:val="0"/>
        <w:spacing w:after="0" w:line="420" w:lineRule="exact"/>
        <w:ind w:left="0" w:leftChars="0" w:firstLine="5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lang w:eastAsia="zh-CN"/>
        </w:rPr>
        <w:t>申请人</w:t>
      </w:r>
      <w:r>
        <w:rPr>
          <w:rFonts w:hint="eastAsia" w:ascii="宋体" w:hAnsi="宋体" w:eastAsia="宋体" w:cs="宋体"/>
          <w:color w:val="auto"/>
          <w:sz w:val="24"/>
          <w:szCs w:val="24"/>
          <w:highlight w:val="none"/>
        </w:rPr>
        <w:t>须具有良好的经营行为，文明经营，安全生产，具有多年从事</w:t>
      </w:r>
      <w:r>
        <w:rPr>
          <w:rFonts w:hint="eastAsia" w:ascii="宋体" w:hAnsi="宋体" w:eastAsia="宋体" w:cs="宋体"/>
          <w:color w:val="auto"/>
          <w:sz w:val="24"/>
          <w:szCs w:val="24"/>
          <w:highlight w:val="none"/>
          <w:lang w:val="en-US" w:eastAsia="zh-CN"/>
        </w:rPr>
        <w:t>相关项目</w:t>
      </w:r>
      <w:r>
        <w:rPr>
          <w:rFonts w:hint="eastAsia" w:ascii="宋体" w:hAnsi="宋体" w:eastAsia="宋体" w:cs="宋体"/>
          <w:color w:val="auto"/>
          <w:sz w:val="24"/>
          <w:szCs w:val="24"/>
          <w:highlight w:val="none"/>
        </w:rPr>
        <w:t>经验且业绩良好。</w:t>
      </w:r>
    </w:p>
    <w:p w14:paraId="307F2F33">
      <w:pPr>
        <w:pStyle w:val="51"/>
        <w:keepNext w:val="0"/>
        <w:keepLines w:val="0"/>
        <w:pageBreakBefore w:val="0"/>
        <w:kinsoku/>
        <w:wordWrap/>
        <w:overflowPunct/>
        <w:topLinePunct w:val="0"/>
        <w:autoSpaceDE/>
        <w:autoSpaceDN/>
        <w:bidi w:val="0"/>
        <w:snapToGrid w:val="0"/>
        <w:spacing w:after="0" w:line="420" w:lineRule="exact"/>
        <w:ind w:left="0" w:leftChars="0" w:firstLine="5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lang w:eastAsia="zh-CN"/>
        </w:rPr>
        <w:t>申请人</w:t>
      </w:r>
      <w:r>
        <w:rPr>
          <w:rFonts w:hint="eastAsia" w:ascii="宋体" w:hAnsi="宋体" w:eastAsia="宋体" w:cs="宋体"/>
          <w:color w:val="auto"/>
          <w:sz w:val="24"/>
          <w:szCs w:val="24"/>
          <w:highlight w:val="none"/>
        </w:rPr>
        <w:t>须</w:t>
      </w:r>
      <w:r>
        <w:rPr>
          <w:rFonts w:hint="eastAsia" w:ascii="宋体" w:hAnsi="宋体" w:eastAsia="宋体" w:cs="宋体"/>
          <w:color w:val="auto"/>
          <w:sz w:val="24"/>
          <w:szCs w:val="24"/>
          <w:highlight w:val="none"/>
          <w:lang w:val="en-US" w:eastAsia="zh-CN"/>
        </w:rPr>
        <w:t>保证在正常工作日内随时接受委托业务</w:t>
      </w:r>
      <w:r>
        <w:rPr>
          <w:rFonts w:hint="eastAsia" w:ascii="宋体" w:hAnsi="宋体" w:eastAsia="宋体" w:cs="宋体"/>
          <w:color w:val="auto"/>
          <w:sz w:val="24"/>
          <w:szCs w:val="24"/>
          <w:highlight w:val="none"/>
        </w:rPr>
        <w:t>。</w:t>
      </w:r>
    </w:p>
    <w:p w14:paraId="180694D1">
      <w:pPr>
        <w:pStyle w:val="51"/>
        <w:keepNext w:val="0"/>
        <w:keepLines w:val="0"/>
        <w:pageBreakBefore w:val="0"/>
        <w:kinsoku/>
        <w:wordWrap/>
        <w:overflowPunct/>
        <w:topLinePunct w:val="0"/>
        <w:autoSpaceDE/>
        <w:autoSpaceDN/>
        <w:bidi w:val="0"/>
        <w:snapToGrid w:val="0"/>
        <w:spacing w:after="0" w:line="420" w:lineRule="exact"/>
        <w:ind w:left="0" w:leftChars="0" w:firstLine="5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lang w:eastAsia="zh-CN"/>
        </w:rPr>
        <w:t>申请人</w:t>
      </w:r>
      <w:r>
        <w:rPr>
          <w:rFonts w:hint="eastAsia" w:ascii="宋体" w:hAnsi="宋体" w:eastAsia="宋体" w:cs="宋体"/>
          <w:color w:val="auto"/>
          <w:sz w:val="24"/>
          <w:szCs w:val="24"/>
          <w:highlight w:val="none"/>
        </w:rPr>
        <w:t>提供的服务，必须符合国家标准，并对质量负全部责任。</w:t>
      </w:r>
    </w:p>
    <w:p w14:paraId="5910E107">
      <w:pPr>
        <w:pStyle w:val="51"/>
        <w:keepNext w:val="0"/>
        <w:keepLines w:val="0"/>
        <w:pageBreakBefore w:val="0"/>
        <w:kinsoku/>
        <w:wordWrap/>
        <w:overflowPunct/>
        <w:topLinePunct w:val="0"/>
        <w:autoSpaceDE/>
        <w:autoSpaceDN/>
        <w:bidi w:val="0"/>
        <w:snapToGrid w:val="0"/>
        <w:spacing w:after="0" w:line="420" w:lineRule="exact"/>
        <w:ind w:left="0" w:leftChars="0" w:firstLine="5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④如遇特殊因素导致服务不能正常提供，</w:t>
      </w:r>
      <w:r>
        <w:rPr>
          <w:rFonts w:hint="eastAsia" w:ascii="宋体" w:hAnsi="宋体" w:eastAsia="宋体" w:cs="宋体"/>
          <w:color w:val="auto"/>
          <w:sz w:val="24"/>
          <w:szCs w:val="24"/>
          <w:highlight w:val="none"/>
          <w:lang w:eastAsia="zh-CN"/>
        </w:rPr>
        <w:t>申请人</w:t>
      </w:r>
      <w:r>
        <w:rPr>
          <w:rFonts w:hint="eastAsia" w:ascii="宋体" w:hAnsi="宋体" w:eastAsia="宋体" w:cs="宋体"/>
          <w:color w:val="auto"/>
          <w:sz w:val="24"/>
          <w:szCs w:val="24"/>
          <w:highlight w:val="none"/>
        </w:rPr>
        <w:t>必须提前一个月以书面形式发函报</w:t>
      </w:r>
      <w:r>
        <w:rPr>
          <w:rFonts w:hint="eastAsia" w:ascii="宋体" w:hAnsi="宋体" w:eastAsia="宋体" w:cs="宋体"/>
          <w:color w:val="auto"/>
          <w:sz w:val="24"/>
          <w:szCs w:val="24"/>
          <w:highlight w:val="none"/>
          <w:lang w:eastAsia="zh-CN"/>
        </w:rPr>
        <w:t>长岭县</w:t>
      </w:r>
      <w:r>
        <w:rPr>
          <w:rFonts w:hint="eastAsia" w:ascii="宋体" w:hAnsi="宋体" w:eastAsia="宋体" w:cs="宋体"/>
          <w:color w:val="auto"/>
          <w:sz w:val="24"/>
          <w:szCs w:val="24"/>
          <w:highlight w:val="none"/>
        </w:rPr>
        <w:t>财</w:t>
      </w:r>
      <w:r>
        <w:rPr>
          <w:rFonts w:hint="eastAsia" w:ascii="宋体" w:hAnsi="宋体" w:eastAsia="宋体" w:cs="宋体"/>
          <w:color w:val="auto"/>
          <w:sz w:val="24"/>
          <w:szCs w:val="24"/>
          <w:highlight w:val="none"/>
          <w:lang w:val="en-US" w:eastAsia="zh-CN"/>
        </w:rPr>
        <w:t>财政局</w:t>
      </w:r>
      <w:r>
        <w:rPr>
          <w:rFonts w:hint="eastAsia" w:ascii="宋体" w:hAnsi="宋体" w:eastAsia="宋体" w:cs="宋体"/>
          <w:color w:val="auto"/>
          <w:sz w:val="24"/>
          <w:szCs w:val="24"/>
          <w:highlight w:val="none"/>
        </w:rPr>
        <w:t>批准。</w:t>
      </w:r>
    </w:p>
    <w:p w14:paraId="7BEAC9D2">
      <w:pPr>
        <w:pStyle w:val="51"/>
        <w:keepNext w:val="0"/>
        <w:keepLines w:val="0"/>
        <w:pageBreakBefore w:val="0"/>
        <w:kinsoku/>
        <w:wordWrap/>
        <w:overflowPunct/>
        <w:topLinePunct w:val="0"/>
        <w:autoSpaceDE/>
        <w:autoSpaceDN/>
        <w:bidi w:val="0"/>
        <w:snapToGrid w:val="0"/>
        <w:spacing w:after="0" w:line="420" w:lineRule="exact"/>
        <w:ind w:left="0" w:leftChars="0" w:firstLine="5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w:t>
      </w:r>
      <w:r>
        <w:rPr>
          <w:rFonts w:hint="eastAsia" w:ascii="宋体" w:hAnsi="宋体" w:eastAsia="宋体" w:cs="宋体"/>
          <w:color w:val="auto"/>
          <w:sz w:val="24"/>
          <w:szCs w:val="24"/>
          <w:highlight w:val="none"/>
          <w:lang w:eastAsia="zh-CN"/>
        </w:rPr>
        <w:t>长岭县财政</w:t>
      </w:r>
      <w:r>
        <w:rPr>
          <w:rFonts w:hint="eastAsia" w:ascii="宋体" w:hAnsi="宋体" w:eastAsia="宋体" w:cs="宋体"/>
          <w:color w:val="auto"/>
          <w:sz w:val="24"/>
          <w:szCs w:val="24"/>
          <w:highlight w:val="none"/>
          <w:lang w:val="en-US" w:eastAsia="zh-CN"/>
        </w:rPr>
        <w:t>局</w:t>
      </w:r>
      <w:r>
        <w:rPr>
          <w:rFonts w:hint="eastAsia" w:ascii="宋体" w:hAnsi="宋体" w:eastAsia="宋体" w:cs="宋体"/>
          <w:color w:val="auto"/>
          <w:sz w:val="24"/>
          <w:szCs w:val="24"/>
          <w:highlight w:val="none"/>
        </w:rPr>
        <w:t>将定期或不定期地对</w:t>
      </w:r>
      <w:r>
        <w:rPr>
          <w:rFonts w:hint="eastAsia" w:ascii="宋体" w:hAnsi="宋体" w:eastAsia="宋体" w:cs="宋体"/>
          <w:color w:val="auto"/>
          <w:sz w:val="24"/>
          <w:szCs w:val="24"/>
          <w:highlight w:val="none"/>
          <w:lang w:val="en-US" w:eastAsia="zh-CN"/>
        </w:rPr>
        <w:t>本</w:t>
      </w:r>
      <w:r>
        <w:rPr>
          <w:rFonts w:hint="eastAsia" w:ascii="宋体" w:hAnsi="宋体" w:eastAsia="宋体" w:cs="宋体"/>
          <w:color w:val="auto"/>
          <w:sz w:val="24"/>
          <w:szCs w:val="24"/>
          <w:highlight w:val="none"/>
        </w:rPr>
        <w:t>项目进行监督检查，一旦发现不符合本入围要求，将取消其下次入围资格。</w:t>
      </w:r>
    </w:p>
    <w:p w14:paraId="34D0D00D">
      <w:pPr>
        <w:pStyle w:val="51"/>
        <w:keepNext w:val="0"/>
        <w:keepLines w:val="0"/>
        <w:pageBreakBefore w:val="0"/>
        <w:kinsoku/>
        <w:wordWrap/>
        <w:overflowPunct/>
        <w:topLinePunct w:val="0"/>
        <w:autoSpaceDE/>
        <w:autoSpaceDN/>
        <w:bidi w:val="0"/>
        <w:snapToGrid w:val="0"/>
        <w:spacing w:after="0" w:line="420" w:lineRule="exact"/>
        <w:ind w:left="0" w:leftChars="0" w:firstLine="5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⑥本要求未及事宜，均以</w:t>
      </w:r>
      <w:r>
        <w:rPr>
          <w:rFonts w:hint="eastAsia" w:ascii="宋体" w:hAnsi="宋体" w:eastAsia="宋体" w:cs="宋体"/>
          <w:color w:val="auto"/>
          <w:sz w:val="24"/>
          <w:szCs w:val="24"/>
          <w:highlight w:val="none"/>
          <w:lang w:eastAsia="zh-CN"/>
        </w:rPr>
        <w:t>长岭县财政</w:t>
      </w:r>
      <w:r>
        <w:rPr>
          <w:rFonts w:hint="eastAsia" w:ascii="宋体" w:hAnsi="宋体" w:eastAsia="宋体" w:cs="宋体"/>
          <w:color w:val="auto"/>
          <w:sz w:val="24"/>
          <w:szCs w:val="24"/>
          <w:highlight w:val="none"/>
          <w:lang w:val="en-US" w:eastAsia="zh-CN"/>
        </w:rPr>
        <w:t>局</w:t>
      </w:r>
      <w:r>
        <w:rPr>
          <w:rFonts w:hint="eastAsia" w:ascii="宋体" w:hAnsi="宋体" w:eastAsia="宋体" w:cs="宋体"/>
          <w:color w:val="auto"/>
          <w:sz w:val="24"/>
          <w:szCs w:val="24"/>
          <w:highlight w:val="none"/>
        </w:rPr>
        <w:t>及上级有关部门的规定为准。</w:t>
      </w:r>
    </w:p>
    <w:p w14:paraId="41502A61">
      <w:pPr>
        <w:pStyle w:val="51"/>
        <w:keepNext w:val="0"/>
        <w:keepLines w:val="0"/>
        <w:pageBreakBefore w:val="0"/>
        <w:kinsoku/>
        <w:wordWrap/>
        <w:overflowPunct/>
        <w:topLinePunct w:val="0"/>
        <w:autoSpaceDE/>
        <w:autoSpaceDN/>
        <w:bidi w:val="0"/>
        <w:snapToGrid w:val="0"/>
        <w:spacing w:after="0" w:line="420" w:lineRule="exact"/>
        <w:ind w:left="0" w:leftChars="0" w:firstLine="5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4）技术保障</w:t>
      </w:r>
    </w:p>
    <w:p w14:paraId="40D91CFD">
      <w:pPr>
        <w:pStyle w:val="51"/>
        <w:keepNext w:val="0"/>
        <w:keepLines w:val="0"/>
        <w:pageBreakBefore w:val="0"/>
        <w:kinsoku/>
        <w:wordWrap/>
        <w:overflowPunct/>
        <w:topLinePunct w:val="0"/>
        <w:autoSpaceDE/>
        <w:autoSpaceDN/>
        <w:bidi w:val="0"/>
        <w:snapToGrid w:val="0"/>
        <w:spacing w:after="0" w:line="420" w:lineRule="exact"/>
        <w:ind w:left="0" w:leftChars="0" w:firstLine="5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lang w:eastAsia="zh-CN"/>
        </w:rPr>
        <w:t>申请人</w:t>
      </w:r>
      <w:r>
        <w:rPr>
          <w:rFonts w:hint="eastAsia" w:ascii="宋体" w:hAnsi="宋体" w:eastAsia="宋体" w:cs="宋体"/>
          <w:color w:val="auto"/>
          <w:sz w:val="24"/>
          <w:szCs w:val="24"/>
          <w:highlight w:val="none"/>
        </w:rPr>
        <w:t>承揽的委托项目，必须安排本单位的人员完成，不得将受托项目转包或分包给其他咨询机构或个人。否则，委托方有权取消受托方的资格并拒绝支付委托项目的费用。</w:t>
      </w:r>
    </w:p>
    <w:p w14:paraId="34AB262B">
      <w:pPr>
        <w:pStyle w:val="51"/>
        <w:keepNext w:val="0"/>
        <w:keepLines w:val="0"/>
        <w:pageBreakBefore w:val="0"/>
        <w:kinsoku/>
        <w:wordWrap/>
        <w:overflowPunct/>
        <w:topLinePunct w:val="0"/>
        <w:autoSpaceDE/>
        <w:autoSpaceDN/>
        <w:bidi w:val="0"/>
        <w:snapToGrid w:val="0"/>
        <w:spacing w:after="0" w:line="420" w:lineRule="exact"/>
        <w:ind w:left="0" w:leftChars="0" w:firstLine="5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lang w:eastAsia="zh-CN"/>
        </w:rPr>
        <w:t>申请人</w:t>
      </w:r>
      <w:r>
        <w:rPr>
          <w:rFonts w:hint="eastAsia" w:ascii="宋体" w:hAnsi="宋体" w:eastAsia="宋体" w:cs="宋体"/>
          <w:color w:val="auto"/>
          <w:sz w:val="24"/>
          <w:szCs w:val="24"/>
          <w:highlight w:val="none"/>
        </w:rPr>
        <w:t>接收委托项目后，应根据项目特点及专业情况，配置专业胜任、能力胜任的相关人员进行工作。</w:t>
      </w:r>
    </w:p>
    <w:p w14:paraId="6CB9FCFF">
      <w:pPr>
        <w:pStyle w:val="51"/>
        <w:keepNext w:val="0"/>
        <w:keepLines w:val="0"/>
        <w:pageBreakBefore w:val="0"/>
        <w:kinsoku/>
        <w:wordWrap/>
        <w:overflowPunct/>
        <w:topLinePunct w:val="0"/>
        <w:autoSpaceDE/>
        <w:autoSpaceDN/>
        <w:bidi w:val="0"/>
        <w:snapToGrid w:val="0"/>
        <w:spacing w:after="0" w:line="420" w:lineRule="exact"/>
        <w:ind w:left="0" w:leftChars="0" w:firstLine="5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③在项目进行过程中，</w:t>
      </w:r>
      <w:r>
        <w:rPr>
          <w:rFonts w:hint="eastAsia" w:ascii="宋体" w:hAnsi="宋体" w:eastAsia="宋体" w:cs="宋体"/>
          <w:color w:val="auto"/>
          <w:sz w:val="24"/>
          <w:szCs w:val="24"/>
          <w:highlight w:val="none"/>
          <w:lang w:eastAsia="zh-CN"/>
        </w:rPr>
        <w:t>申请人</w:t>
      </w:r>
      <w:r>
        <w:rPr>
          <w:rFonts w:hint="eastAsia" w:ascii="宋体" w:hAnsi="宋体" w:eastAsia="宋体" w:cs="宋体"/>
          <w:color w:val="auto"/>
          <w:sz w:val="24"/>
          <w:szCs w:val="24"/>
          <w:highlight w:val="none"/>
        </w:rPr>
        <w:t>如需更换相关人员需向委托单位提出书面申请并得到批准后方可更换。</w:t>
      </w:r>
    </w:p>
    <w:p w14:paraId="059E27CF">
      <w:pPr>
        <w:pStyle w:val="51"/>
        <w:keepNext w:val="0"/>
        <w:keepLines w:val="0"/>
        <w:pageBreakBefore w:val="0"/>
        <w:kinsoku/>
        <w:wordWrap/>
        <w:overflowPunct/>
        <w:topLinePunct w:val="0"/>
        <w:autoSpaceDE/>
        <w:autoSpaceDN/>
        <w:bidi w:val="0"/>
        <w:snapToGrid w:val="0"/>
        <w:spacing w:after="0" w:line="420" w:lineRule="exact"/>
        <w:ind w:left="0" w:leftChars="0" w:firstLine="5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.框架协议方式：封闭式框架协议</w:t>
      </w:r>
    </w:p>
    <w:p w14:paraId="1C400444">
      <w:pPr>
        <w:pStyle w:val="51"/>
        <w:keepNext w:val="0"/>
        <w:keepLines w:val="0"/>
        <w:pageBreakBefore w:val="0"/>
        <w:kinsoku/>
        <w:wordWrap/>
        <w:overflowPunct/>
        <w:topLinePunct w:val="0"/>
        <w:autoSpaceDE/>
        <w:autoSpaceDN/>
        <w:bidi w:val="0"/>
        <w:snapToGrid w:val="0"/>
        <w:spacing w:after="0" w:line="420" w:lineRule="exact"/>
        <w:ind w:left="0" w:leftChars="0" w:firstLine="5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.入围</w:t>
      </w:r>
      <w:r>
        <w:rPr>
          <w:rFonts w:hint="eastAsia" w:ascii="宋体" w:hAnsi="宋体" w:eastAsia="宋体" w:cs="宋体"/>
          <w:color w:val="auto"/>
          <w:sz w:val="24"/>
          <w:szCs w:val="24"/>
          <w:highlight w:val="none"/>
          <w:lang w:eastAsia="zh-CN"/>
        </w:rPr>
        <w:t>申请人</w:t>
      </w:r>
      <w:r>
        <w:rPr>
          <w:rFonts w:hint="eastAsia" w:ascii="宋体" w:hAnsi="宋体" w:eastAsia="宋体" w:cs="宋体"/>
          <w:color w:val="auto"/>
          <w:sz w:val="24"/>
          <w:szCs w:val="24"/>
          <w:highlight w:val="none"/>
        </w:rPr>
        <w:t>评价方法：质量优先法</w:t>
      </w:r>
    </w:p>
    <w:p w14:paraId="78AC30A5">
      <w:pPr>
        <w:pStyle w:val="51"/>
        <w:keepNext w:val="0"/>
        <w:keepLines w:val="0"/>
        <w:pageBreakBefore w:val="0"/>
        <w:kinsoku/>
        <w:wordWrap/>
        <w:overflowPunct/>
        <w:topLinePunct w:val="0"/>
        <w:autoSpaceDE/>
        <w:autoSpaceDN/>
        <w:bidi w:val="0"/>
        <w:snapToGrid w:val="0"/>
        <w:spacing w:after="0" w:line="420" w:lineRule="exact"/>
        <w:ind w:left="0" w:leftChars="0" w:firstLine="5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.成交</w:t>
      </w:r>
      <w:r>
        <w:rPr>
          <w:rFonts w:hint="eastAsia" w:ascii="宋体" w:hAnsi="宋体" w:eastAsia="宋体" w:cs="宋体"/>
          <w:color w:val="auto"/>
          <w:sz w:val="24"/>
          <w:szCs w:val="24"/>
          <w:highlight w:val="none"/>
          <w:lang w:eastAsia="zh-CN"/>
        </w:rPr>
        <w:t>申请人</w:t>
      </w:r>
      <w:r>
        <w:rPr>
          <w:rFonts w:hint="eastAsia" w:ascii="宋体" w:hAnsi="宋体" w:eastAsia="宋体" w:cs="宋体"/>
          <w:color w:val="auto"/>
          <w:sz w:val="24"/>
          <w:szCs w:val="24"/>
          <w:highlight w:val="none"/>
        </w:rPr>
        <w:t>选定方式：直接选定</w:t>
      </w:r>
    </w:p>
    <w:p w14:paraId="5B3F0E75">
      <w:pPr>
        <w:pStyle w:val="51"/>
        <w:keepNext w:val="0"/>
        <w:keepLines w:val="0"/>
        <w:pageBreakBefore w:val="0"/>
        <w:kinsoku/>
        <w:wordWrap/>
        <w:overflowPunct/>
        <w:topLinePunct w:val="0"/>
        <w:autoSpaceDE/>
        <w:autoSpaceDN/>
        <w:bidi w:val="0"/>
        <w:snapToGrid w:val="0"/>
        <w:spacing w:after="0" w:line="420" w:lineRule="exact"/>
        <w:ind w:left="0" w:leftChars="0" w:firstLine="5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申请人</w:t>
      </w:r>
      <w:r>
        <w:rPr>
          <w:rFonts w:hint="eastAsia" w:ascii="宋体" w:hAnsi="宋体" w:eastAsia="宋体" w:cs="宋体"/>
          <w:color w:val="auto"/>
          <w:sz w:val="24"/>
          <w:szCs w:val="24"/>
          <w:highlight w:val="none"/>
        </w:rPr>
        <w:t>资格要求：</w:t>
      </w:r>
    </w:p>
    <w:p w14:paraId="639F323E">
      <w:pPr>
        <w:pStyle w:val="51"/>
        <w:keepNext w:val="0"/>
        <w:keepLines w:val="0"/>
        <w:pageBreakBefore w:val="0"/>
        <w:kinsoku/>
        <w:wordWrap/>
        <w:overflowPunct/>
        <w:topLinePunct w:val="0"/>
        <w:autoSpaceDE/>
        <w:autoSpaceDN/>
        <w:bidi w:val="0"/>
        <w:snapToGrid w:val="0"/>
        <w:spacing w:after="0" w:line="420" w:lineRule="exact"/>
        <w:ind w:left="0" w:leftChars="0" w:firstLine="5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14:paraId="42D6141B">
      <w:pPr>
        <w:pStyle w:val="51"/>
        <w:keepNext w:val="0"/>
        <w:keepLines w:val="0"/>
        <w:pageBreakBefore w:val="0"/>
        <w:kinsoku/>
        <w:wordWrap/>
        <w:overflowPunct/>
        <w:topLinePunct w:val="0"/>
        <w:autoSpaceDE/>
        <w:autoSpaceDN/>
        <w:bidi w:val="0"/>
        <w:snapToGrid w:val="0"/>
        <w:spacing w:after="0" w:line="420" w:lineRule="exact"/>
        <w:ind w:left="0" w:leftChars="0" w:firstLine="5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（2）落实政府采购政策需满足的资格要求：</w:t>
      </w:r>
      <w:r>
        <w:rPr>
          <w:rFonts w:hint="eastAsia" w:ascii="宋体" w:hAnsi="宋体" w:eastAsia="宋体" w:cs="宋体"/>
          <w:color w:val="auto"/>
          <w:sz w:val="24"/>
          <w:szCs w:val="24"/>
          <w:highlight w:val="none"/>
          <w:lang w:eastAsia="zh-CN"/>
        </w:rPr>
        <w:t>本项目非专门面向中小企业采购</w:t>
      </w:r>
      <w:r>
        <w:rPr>
          <w:rFonts w:hint="eastAsia" w:ascii="宋体" w:hAnsi="宋体" w:eastAsia="宋体" w:cs="宋体"/>
          <w:color w:val="auto"/>
          <w:sz w:val="24"/>
          <w:szCs w:val="24"/>
          <w:highlight w:val="none"/>
        </w:rPr>
        <w:t>，按《政府采购促进中小企业发展管理办法》（财库[2020]46号）、《关于进一步加大政府采购支持中小企业力度的通知》（财库[2022]19号）等文件要求；</w:t>
      </w:r>
    </w:p>
    <w:p w14:paraId="31A706ED">
      <w:pPr>
        <w:pStyle w:val="51"/>
        <w:keepNext w:val="0"/>
        <w:keepLines w:val="0"/>
        <w:pageBreakBefore w:val="0"/>
        <w:kinsoku/>
        <w:wordWrap/>
        <w:overflowPunct/>
        <w:topLinePunct w:val="0"/>
        <w:autoSpaceDE/>
        <w:autoSpaceDN/>
        <w:bidi w:val="0"/>
        <w:snapToGrid w:val="0"/>
        <w:spacing w:after="0" w:line="420" w:lineRule="exact"/>
        <w:ind w:left="0" w:leftChars="0" w:firstLine="5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r>
        <w:rPr>
          <w:rFonts w:hint="eastAsia" w:ascii="宋体" w:hAnsi="宋体" w:eastAsia="宋体" w:cs="宋体"/>
          <w:color w:val="auto"/>
          <w:sz w:val="24"/>
          <w:szCs w:val="24"/>
          <w:highlight w:val="none"/>
          <w:lang w:eastAsia="zh-CN"/>
        </w:rPr>
        <w:t>申请人</w:t>
      </w:r>
      <w:r>
        <w:rPr>
          <w:rFonts w:hint="eastAsia" w:ascii="宋体" w:hAnsi="宋体" w:eastAsia="宋体" w:cs="宋体"/>
          <w:color w:val="auto"/>
          <w:sz w:val="24"/>
          <w:szCs w:val="24"/>
          <w:highlight w:val="none"/>
        </w:rPr>
        <w:t>须具备独立法人资格，能提供近三年（202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经会计师事务所或审计机构出具的财务审计报告，财务状况良好（成立不足三年的，提供从成立日期起至2022年的经会计师事务所审计的财务审计报告，2023年成立无财务审计报告的，需提供一份财务状况良好承诺），有依法缴纳税收和社会保障资金的良好记录；并在人员、设备、资金等方面具有相应的工作能力；</w:t>
      </w:r>
    </w:p>
    <w:p w14:paraId="47132ED7">
      <w:pPr>
        <w:keepNext w:val="0"/>
        <w:keepLines w:val="0"/>
        <w:pageBreakBefore w:val="0"/>
        <w:kinsoku/>
        <w:wordWrap/>
        <w:overflowPunct/>
        <w:topLinePunct w:val="0"/>
        <w:autoSpaceDE/>
        <w:autoSpaceDN/>
        <w:bidi w:val="0"/>
        <w:spacing w:line="420" w:lineRule="exact"/>
        <w:ind w:left="0" w:leftChars="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01包申请人拟派本项目人员要求：人员不少于3人（含项目负责人)；人员应提供以下证书：</w:t>
      </w:r>
    </w:p>
    <w:p w14:paraId="05FBF53C">
      <w:pPr>
        <w:keepNext w:val="0"/>
        <w:keepLines w:val="0"/>
        <w:pageBreakBefore w:val="0"/>
        <w:kinsoku/>
        <w:wordWrap/>
        <w:overflowPunct/>
        <w:topLinePunct w:val="0"/>
        <w:autoSpaceDE/>
        <w:autoSpaceDN/>
        <w:bidi w:val="0"/>
        <w:spacing w:line="420" w:lineRule="exact"/>
        <w:ind w:left="0" w:left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项目负责人1人：应提供中华人民共和国一级造价工程师注册证书或提供中华人民共和国造价工程师注册证书，注册证书上注册单位必须为本单位；</w:t>
      </w:r>
    </w:p>
    <w:p w14:paraId="5AE86186">
      <w:pPr>
        <w:keepNext w:val="0"/>
        <w:keepLines w:val="0"/>
        <w:pageBreakBefore w:val="0"/>
        <w:kinsoku/>
        <w:wordWrap/>
        <w:overflowPunct/>
        <w:topLinePunct w:val="0"/>
        <w:autoSpaceDE/>
        <w:autoSpaceDN/>
        <w:bidi w:val="0"/>
        <w:spacing w:line="420" w:lineRule="exact"/>
        <w:ind w:left="0" w:left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其他人员2人：应提供中华人民共和国一级造价工程师注册证书或提供中华人民共和国造价工程师注册证书，注册证书上注册单位必须为本单位；</w:t>
      </w:r>
    </w:p>
    <w:p w14:paraId="4D8B54B0">
      <w:pPr>
        <w:keepNext w:val="0"/>
        <w:keepLines w:val="0"/>
        <w:pageBreakBefore w:val="0"/>
        <w:kinsoku/>
        <w:wordWrap/>
        <w:overflowPunct/>
        <w:topLinePunct w:val="0"/>
        <w:autoSpaceDE/>
        <w:autoSpaceDN/>
        <w:bidi w:val="0"/>
        <w:spacing w:line="420" w:lineRule="exact"/>
        <w:ind w:left="0" w:leftChars="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02包申请人拟派本项目人员要求：人员不少于3人（含项目负责人)；人员应提供以下证书：</w:t>
      </w:r>
    </w:p>
    <w:p w14:paraId="6477431F">
      <w:pPr>
        <w:keepNext w:val="0"/>
        <w:keepLines w:val="0"/>
        <w:pageBreakBefore w:val="0"/>
        <w:kinsoku/>
        <w:wordWrap/>
        <w:overflowPunct/>
        <w:topLinePunct w:val="0"/>
        <w:autoSpaceDE/>
        <w:autoSpaceDN/>
        <w:bidi w:val="0"/>
        <w:spacing w:line="420" w:lineRule="exact"/>
        <w:ind w:left="0" w:left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项目负责人1人：应提供国家注册会计师注册证书，注册证书上注册单位必须为本单位；</w:t>
      </w:r>
    </w:p>
    <w:p w14:paraId="2D7BE43E">
      <w:pPr>
        <w:keepNext w:val="0"/>
        <w:keepLines w:val="0"/>
        <w:pageBreakBefore w:val="0"/>
        <w:kinsoku/>
        <w:wordWrap/>
        <w:overflowPunct/>
        <w:topLinePunct w:val="0"/>
        <w:autoSpaceDE/>
        <w:autoSpaceDN/>
        <w:bidi w:val="0"/>
        <w:spacing w:line="420" w:lineRule="exact"/>
        <w:ind w:left="0" w:left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其他人员2人：应提供国家注册会计师注册证书，注册证书上注册单位必须为本单位；</w:t>
      </w:r>
    </w:p>
    <w:p w14:paraId="6A5D4E19">
      <w:pPr>
        <w:keepNext w:val="0"/>
        <w:keepLines w:val="0"/>
        <w:pageBreakBefore w:val="0"/>
        <w:kinsoku/>
        <w:wordWrap/>
        <w:overflowPunct/>
        <w:topLinePunct w:val="0"/>
        <w:autoSpaceDE/>
        <w:autoSpaceDN/>
        <w:bidi w:val="0"/>
        <w:spacing w:line="42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拒绝列入政府取消投标资格记录期间的企业或个人投标；未被列入信用中国网（www.creditchina.gov.cn）渠道信用记录失信被执行人、重大税收违法案件当事人名单；未列入中国政府采购网（http://www.ccgp.gov.cn）政府采购严重违法失信行为记录名单的</w:t>
      </w:r>
      <w:r>
        <w:rPr>
          <w:rFonts w:hint="eastAsia" w:ascii="宋体" w:hAnsi="宋体" w:eastAsia="宋体" w:cs="宋体"/>
          <w:color w:val="auto"/>
          <w:sz w:val="24"/>
          <w:szCs w:val="24"/>
          <w:highlight w:val="none"/>
          <w:lang w:eastAsia="zh-CN"/>
        </w:rPr>
        <w:t>申请人</w:t>
      </w:r>
      <w:r>
        <w:rPr>
          <w:rFonts w:hint="eastAsia" w:ascii="宋体" w:hAnsi="宋体" w:eastAsia="宋体" w:cs="宋体"/>
          <w:color w:val="auto"/>
          <w:sz w:val="24"/>
          <w:szCs w:val="24"/>
          <w:highlight w:val="none"/>
        </w:rPr>
        <w:t>。</w:t>
      </w:r>
    </w:p>
    <w:p w14:paraId="5353039A">
      <w:pPr>
        <w:pStyle w:val="51"/>
        <w:keepNext w:val="0"/>
        <w:keepLines w:val="0"/>
        <w:pageBreakBefore w:val="0"/>
        <w:kinsoku/>
        <w:wordWrap/>
        <w:overflowPunct/>
        <w:topLinePunct w:val="0"/>
        <w:autoSpaceDE/>
        <w:autoSpaceDN/>
        <w:bidi w:val="0"/>
        <w:snapToGrid w:val="0"/>
        <w:spacing w:after="0" w:line="420" w:lineRule="exact"/>
        <w:ind w:left="0" w:leftChars="0" w:firstLine="5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（5）本次</w:t>
      </w:r>
      <w:r>
        <w:rPr>
          <w:rFonts w:hint="eastAsia" w:ascii="宋体" w:hAnsi="宋体" w:eastAsia="宋体" w:cs="宋体"/>
          <w:color w:val="auto"/>
          <w:sz w:val="24"/>
          <w:szCs w:val="24"/>
          <w:highlight w:val="none"/>
          <w:lang w:val="en-US" w:eastAsia="zh-CN"/>
        </w:rPr>
        <w:t>征集</w:t>
      </w:r>
      <w:r>
        <w:rPr>
          <w:rFonts w:hint="eastAsia" w:ascii="宋体" w:hAnsi="宋体" w:eastAsia="宋体" w:cs="宋体"/>
          <w:color w:val="auto"/>
          <w:sz w:val="24"/>
          <w:szCs w:val="24"/>
          <w:highlight w:val="none"/>
        </w:rPr>
        <w:t>不接受联合体投标。</w:t>
      </w:r>
    </w:p>
    <w:p w14:paraId="39D32340">
      <w:pPr>
        <w:pStyle w:val="51"/>
        <w:keepNext w:val="0"/>
        <w:keepLines w:val="0"/>
        <w:pageBreakBefore w:val="0"/>
        <w:kinsoku/>
        <w:wordWrap/>
        <w:overflowPunct/>
        <w:topLinePunct w:val="0"/>
        <w:autoSpaceDE/>
        <w:autoSpaceDN/>
        <w:bidi w:val="0"/>
        <w:snapToGrid w:val="0"/>
        <w:spacing w:after="0" w:line="420" w:lineRule="exact"/>
        <w:ind w:left="0" w:leftChars="0" w:firstLine="5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与征集人存在利害关系可能影响采购公正性的法人、其他组织或者个人，不得参加响应。单位负责人为同一人或者存在控股、管理关系的不同单位，不得参加采购项目投标。违反前两款规定的，相关投标均无效。</w:t>
      </w:r>
    </w:p>
    <w:p w14:paraId="7503E37B">
      <w:pPr>
        <w:pStyle w:val="51"/>
        <w:keepNext w:val="0"/>
        <w:keepLines w:val="0"/>
        <w:pageBreakBefore w:val="0"/>
        <w:kinsoku/>
        <w:wordWrap/>
        <w:overflowPunct/>
        <w:topLinePunct w:val="0"/>
        <w:autoSpaceDE/>
        <w:autoSpaceDN/>
        <w:bidi w:val="0"/>
        <w:snapToGrid w:val="0"/>
        <w:spacing w:after="0" w:line="420" w:lineRule="exact"/>
        <w:ind w:left="0" w:leftChars="0" w:firstLine="5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14.框架协议</w:t>
      </w:r>
      <w:r>
        <w:rPr>
          <w:rFonts w:hint="eastAsia" w:ascii="宋体" w:hAnsi="宋体" w:eastAsia="宋体" w:cs="宋体"/>
          <w:color w:val="auto"/>
          <w:sz w:val="24"/>
          <w:szCs w:val="24"/>
          <w:highlight w:val="none"/>
          <w:lang w:eastAsia="zh-CN"/>
        </w:rPr>
        <w:t>申请人</w:t>
      </w:r>
      <w:r>
        <w:rPr>
          <w:rFonts w:hint="eastAsia" w:ascii="宋体" w:hAnsi="宋体" w:eastAsia="宋体" w:cs="宋体"/>
          <w:color w:val="auto"/>
          <w:sz w:val="24"/>
          <w:szCs w:val="24"/>
          <w:highlight w:val="none"/>
        </w:rPr>
        <w:t xml:space="preserve">选取数量： </w:t>
      </w:r>
    </w:p>
    <w:p w14:paraId="1EC516C8">
      <w:pPr>
        <w:pStyle w:val="51"/>
        <w:keepNext w:val="0"/>
        <w:keepLines w:val="0"/>
        <w:pageBreakBefore w:val="0"/>
        <w:kinsoku/>
        <w:wordWrap/>
        <w:overflowPunct/>
        <w:topLinePunct w:val="0"/>
        <w:autoSpaceDE/>
        <w:autoSpaceDN/>
        <w:bidi w:val="0"/>
        <w:snapToGrid w:val="0"/>
        <w:spacing w:after="0" w:line="420" w:lineRule="exact"/>
        <w:ind w:left="0" w:leftChars="0" w:firstLine="5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01包：上限为25</w:t>
      </w:r>
      <w:r>
        <w:rPr>
          <w:rFonts w:hint="eastAsia" w:ascii="宋体" w:hAnsi="宋体" w:eastAsia="宋体" w:cs="宋体"/>
          <w:color w:val="auto"/>
          <w:sz w:val="24"/>
          <w:szCs w:val="24"/>
          <w:highlight w:val="none"/>
        </w:rPr>
        <w:t>家。确定第一阶段入围</w:t>
      </w:r>
      <w:r>
        <w:rPr>
          <w:rFonts w:hint="eastAsia" w:ascii="宋体" w:hAnsi="宋体" w:eastAsia="宋体" w:cs="宋体"/>
          <w:color w:val="auto"/>
          <w:sz w:val="24"/>
          <w:szCs w:val="24"/>
          <w:highlight w:val="none"/>
          <w:lang w:eastAsia="zh-CN"/>
        </w:rPr>
        <w:t>申请人</w:t>
      </w:r>
      <w:r>
        <w:rPr>
          <w:rFonts w:hint="eastAsia" w:ascii="宋体" w:hAnsi="宋体" w:eastAsia="宋体" w:cs="宋体"/>
          <w:color w:val="auto"/>
          <w:sz w:val="24"/>
          <w:szCs w:val="24"/>
          <w:highlight w:val="none"/>
        </w:rPr>
        <w:t>时，提交响应文件和符合资格条件、实质性要求的供应商应当均不少于</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家，淘汰比例为20％，且至少淘汰一家供应商。根据淘汰比例计算的淘汰家数存在小数的，按照进位法计算淘汰供应商家数。如不足</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家则20％淘汰后剩余供应商入围。</w:t>
      </w:r>
    </w:p>
    <w:p w14:paraId="53656DE6">
      <w:pPr>
        <w:pStyle w:val="51"/>
        <w:keepNext w:val="0"/>
        <w:keepLines w:val="0"/>
        <w:pageBreakBefore w:val="0"/>
        <w:kinsoku/>
        <w:wordWrap/>
        <w:overflowPunct/>
        <w:topLinePunct w:val="0"/>
        <w:autoSpaceDE/>
        <w:autoSpaceDN/>
        <w:bidi w:val="0"/>
        <w:snapToGrid w:val="0"/>
        <w:spacing w:after="0" w:line="420" w:lineRule="exact"/>
        <w:ind w:left="0" w:leftChars="0" w:firstLine="528"/>
        <w:rPr>
          <w:rFonts w:hint="eastAsia"/>
          <w:highlight w:val="none"/>
          <w:lang w:val="en-US" w:eastAsia="zh-CN"/>
        </w:rPr>
      </w:pPr>
      <w:r>
        <w:rPr>
          <w:rFonts w:hint="eastAsia" w:ascii="宋体" w:hAnsi="宋体" w:eastAsia="宋体" w:cs="宋体"/>
          <w:color w:val="auto"/>
          <w:sz w:val="24"/>
          <w:szCs w:val="24"/>
          <w:highlight w:val="none"/>
          <w:lang w:val="en-US" w:eastAsia="zh-CN"/>
        </w:rPr>
        <w:t>02包：上限为5家。</w:t>
      </w:r>
      <w:r>
        <w:rPr>
          <w:rFonts w:hint="eastAsia" w:ascii="宋体" w:hAnsi="宋体" w:eastAsia="宋体" w:cs="宋体"/>
          <w:color w:val="auto"/>
          <w:sz w:val="24"/>
          <w:szCs w:val="24"/>
          <w:highlight w:val="none"/>
        </w:rPr>
        <w:t>确定第一阶段入围</w:t>
      </w:r>
      <w:r>
        <w:rPr>
          <w:rFonts w:hint="eastAsia" w:ascii="宋体" w:hAnsi="宋体" w:eastAsia="宋体" w:cs="宋体"/>
          <w:color w:val="auto"/>
          <w:sz w:val="24"/>
          <w:szCs w:val="24"/>
          <w:highlight w:val="none"/>
          <w:lang w:eastAsia="zh-CN"/>
        </w:rPr>
        <w:t>申请人</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提交响应文件和符合资格条件、实质性要求的供应商应当均不少于</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家，淘汰比例为20％，且至少淘汰一家供应商。根据淘汰比例计算的淘汰家数存在小数的，按照进位法计算淘汰供应商家数。如不足</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家则20％淘汰后剩余供应商入围。</w:t>
      </w:r>
    </w:p>
    <w:p w14:paraId="471E67B0">
      <w:pPr>
        <w:keepNext w:val="0"/>
        <w:keepLines w:val="0"/>
        <w:pageBreakBefore w:val="0"/>
        <w:kinsoku/>
        <w:wordWrap/>
        <w:overflowPunct/>
        <w:topLinePunct w:val="0"/>
        <w:autoSpaceDE/>
        <w:autoSpaceDN/>
        <w:bidi w:val="0"/>
        <w:spacing w:line="420" w:lineRule="exact"/>
        <w:ind w:left="0" w:leftChars="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15.框架协议计划实施时间：计划开展时间为 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年合同签订之日起。</w:t>
      </w:r>
    </w:p>
    <w:p w14:paraId="1022D706">
      <w:pPr>
        <w:pStyle w:val="3"/>
        <w:rPr>
          <w:rFonts w:hint="eastAsia" w:ascii="宋体" w:hAnsi="宋体" w:eastAsia="宋体" w:cs="宋体"/>
          <w:kern w:val="0"/>
          <w:sz w:val="24"/>
          <w:szCs w:val="24"/>
          <w:highlight w:val="none"/>
        </w:rPr>
      </w:pPr>
    </w:p>
    <w:p w14:paraId="3F30BC0A">
      <w:pPr>
        <w:rPr>
          <w:rFonts w:hint="eastAsia" w:ascii="宋体" w:hAnsi="宋体" w:cs="宋体"/>
          <w:kern w:val="0"/>
          <w:sz w:val="24"/>
          <w:highlight w:val="none"/>
        </w:rPr>
      </w:pPr>
    </w:p>
    <w:p w14:paraId="3ACB3957">
      <w:pPr>
        <w:pStyle w:val="3"/>
        <w:rPr>
          <w:rFonts w:hint="eastAsia" w:ascii="宋体" w:hAnsi="宋体" w:eastAsia="宋体" w:cs="宋体"/>
          <w:kern w:val="0"/>
          <w:sz w:val="24"/>
          <w:szCs w:val="24"/>
          <w:highlight w:val="none"/>
        </w:rPr>
      </w:pPr>
    </w:p>
    <w:p w14:paraId="09992DEE">
      <w:pPr>
        <w:rPr>
          <w:rFonts w:hint="eastAsia" w:ascii="宋体" w:hAnsi="宋体" w:cs="宋体"/>
          <w:kern w:val="0"/>
          <w:sz w:val="24"/>
          <w:highlight w:val="none"/>
        </w:rPr>
      </w:pPr>
    </w:p>
    <w:p w14:paraId="1A027EB7">
      <w:pPr>
        <w:pStyle w:val="3"/>
        <w:rPr>
          <w:rFonts w:hint="eastAsia"/>
          <w:highlight w:val="none"/>
        </w:rPr>
      </w:pPr>
    </w:p>
    <w:p w14:paraId="6C198C6C">
      <w:pPr>
        <w:rPr>
          <w:rFonts w:hint="eastAsia"/>
          <w:highlight w:val="none"/>
        </w:rPr>
      </w:pPr>
    </w:p>
    <w:p w14:paraId="4D62D372">
      <w:pPr>
        <w:spacing w:line="400" w:lineRule="exact"/>
        <w:jc w:val="center"/>
        <w:rPr>
          <w:rStyle w:val="55"/>
          <w:rFonts w:hint="eastAsia"/>
          <w:color w:val="000000"/>
          <w:kern w:val="44"/>
          <w:sz w:val="36"/>
          <w:szCs w:val="36"/>
          <w:highlight w:val="none"/>
        </w:rPr>
      </w:pPr>
    </w:p>
    <w:p w14:paraId="4C57B637">
      <w:pPr>
        <w:numPr>
          <w:ilvl w:val="0"/>
          <w:numId w:val="1"/>
        </w:numPr>
        <w:spacing w:line="400" w:lineRule="exact"/>
        <w:ind w:left="0" w:leftChars="0" w:firstLine="0" w:firstLineChars="0"/>
        <w:jc w:val="center"/>
        <w:rPr>
          <w:rStyle w:val="55"/>
          <w:rFonts w:hint="eastAsia"/>
          <w:color w:val="000000"/>
          <w:kern w:val="44"/>
          <w:sz w:val="36"/>
          <w:szCs w:val="36"/>
          <w:highlight w:val="none"/>
        </w:rPr>
      </w:pPr>
      <w:r>
        <w:rPr>
          <w:rStyle w:val="55"/>
          <w:rFonts w:hint="eastAsia"/>
          <w:color w:val="000000"/>
          <w:kern w:val="44"/>
          <w:sz w:val="36"/>
          <w:szCs w:val="36"/>
          <w:highlight w:val="none"/>
        </w:rPr>
        <w:br w:type="page"/>
      </w:r>
      <w:r>
        <w:rPr>
          <w:rStyle w:val="55"/>
          <w:rFonts w:hint="eastAsia"/>
          <w:color w:val="000000"/>
          <w:kern w:val="44"/>
          <w:sz w:val="36"/>
          <w:szCs w:val="36"/>
          <w:highlight w:val="none"/>
        </w:rPr>
        <w:t xml:space="preserve"> </w:t>
      </w:r>
      <w:r>
        <w:rPr>
          <w:rStyle w:val="55"/>
          <w:rFonts w:hint="eastAsia"/>
          <w:color w:val="000000"/>
          <w:kern w:val="44"/>
          <w:sz w:val="36"/>
          <w:szCs w:val="36"/>
          <w:highlight w:val="none"/>
          <w:lang w:eastAsia="zh-CN"/>
        </w:rPr>
        <w:t>申请人</w:t>
      </w:r>
      <w:r>
        <w:rPr>
          <w:rStyle w:val="55"/>
          <w:rFonts w:hint="eastAsia"/>
          <w:color w:val="000000"/>
          <w:kern w:val="44"/>
          <w:sz w:val="36"/>
          <w:szCs w:val="36"/>
          <w:highlight w:val="none"/>
        </w:rPr>
        <w:t>须知</w:t>
      </w:r>
      <w:bookmarkEnd w:id="31"/>
      <w:bookmarkStart w:id="38" w:name="_Toc254970667"/>
      <w:bookmarkStart w:id="39" w:name="_Toc254970526"/>
    </w:p>
    <w:p w14:paraId="5D41CA1D">
      <w:pPr>
        <w:pStyle w:val="3"/>
        <w:spacing w:before="40" w:after="40"/>
        <w:jc w:val="center"/>
        <w:rPr>
          <w:rStyle w:val="55"/>
          <w:rFonts w:hint="eastAsia"/>
          <w:b/>
          <w:bCs/>
          <w:color w:val="000000"/>
          <w:kern w:val="44"/>
          <w:sz w:val="40"/>
          <w:szCs w:val="40"/>
          <w:highlight w:val="none"/>
        </w:rPr>
      </w:pPr>
      <w:r>
        <w:rPr>
          <w:rFonts w:hint="eastAsia" w:ascii="Times New Roman" w:hAnsi="Times New Roman" w:eastAsia="宋体"/>
          <w:sz w:val="28"/>
          <w:szCs w:val="28"/>
          <w:highlight w:val="none"/>
          <w:lang w:eastAsia="zh-CN"/>
        </w:rPr>
        <w:t>申请人</w:t>
      </w:r>
      <w:r>
        <w:rPr>
          <w:rFonts w:ascii="Times New Roman" w:hAnsi="Times New Roman" w:eastAsia="宋体"/>
          <w:sz w:val="28"/>
          <w:szCs w:val="28"/>
          <w:highlight w:val="none"/>
        </w:rPr>
        <w:t>须知前附表</w:t>
      </w:r>
    </w:p>
    <w:tbl>
      <w:tblPr>
        <w:tblStyle w:val="52"/>
        <w:tblW w:w="99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0"/>
        <w:gridCol w:w="2080"/>
        <w:gridCol w:w="6994"/>
      </w:tblGrid>
      <w:tr w14:paraId="437685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06343BA5">
            <w:pPr>
              <w:jc w:val="both"/>
              <w:rPr>
                <w:b/>
                <w:szCs w:val="21"/>
                <w:highlight w:val="none"/>
              </w:rPr>
            </w:pPr>
            <w:bookmarkStart w:id="40" w:name="_Hlk89163557"/>
            <w:r>
              <w:rPr>
                <w:b/>
                <w:szCs w:val="21"/>
                <w:highlight w:val="none"/>
              </w:rPr>
              <w:t>条款号</w:t>
            </w:r>
          </w:p>
        </w:tc>
        <w:tc>
          <w:tcPr>
            <w:tcW w:w="2080" w:type="dxa"/>
            <w:tcBorders>
              <w:top w:val="single" w:color="auto" w:sz="4" w:space="0"/>
              <w:left w:val="single" w:color="auto" w:sz="4" w:space="0"/>
              <w:bottom w:val="single" w:color="auto" w:sz="4" w:space="0"/>
              <w:right w:val="single" w:color="auto" w:sz="4" w:space="0"/>
            </w:tcBorders>
            <w:vAlign w:val="center"/>
          </w:tcPr>
          <w:p w14:paraId="42886AB3">
            <w:pPr>
              <w:jc w:val="center"/>
              <w:rPr>
                <w:b/>
                <w:szCs w:val="21"/>
                <w:highlight w:val="none"/>
              </w:rPr>
            </w:pPr>
            <w:r>
              <w:rPr>
                <w:b/>
                <w:szCs w:val="21"/>
                <w:highlight w:val="none"/>
              </w:rPr>
              <w:t>要点</w:t>
            </w:r>
          </w:p>
        </w:tc>
        <w:tc>
          <w:tcPr>
            <w:tcW w:w="6994" w:type="dxa"/>
            <w:tcBorders>
              <w:top w:val="single" w:color="auto" w:sz="4" w:space="0"/>
              <w:left w:val="single" w:color="auto" w:sz="4" w:space="0"/>
              <w:bottom w:val="single" w:color="auto" w:sz="4" w:space="0"/>
              <w:right w:val="single" w:color="auto" w:sz="4" w:space="0"/>
            </w:tcBorders>
            <w:vAlign w:val="center"/>
          </w:tcPr>
          <w:p w14:paraId="3E0BD213">
            <w:pPr>
              <w:jc w:val="center"/>
              <w:rPr>
                <w:b/>
                <w:szCs w:val="21"/>
                <w:highlight w:val="none"/>
              </w:rPr>
            </w:pPr>
            <w:r>
              <w:rPr>
                <w:b/>
                <w:szCs w:val="21"/>
                <w:highlight w:val="none"/>
              </w:rPr>
              <w:t>内容、要求</w:t>
            </w:r>
          </w:p>
        </w:tc>
      </w:tr>
      <w:tr w14:paraId="4ECBB8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30B10E9E">
            <w:pPr>
              <w:spacing w:line="300" w:lineRule="exact"/>
              <w:jc w:val="center"/>
              <w:rPr>
                <w:rFonts w:hint="eastAsia" w:eastAsia="宋体"/>
                <w:b/>
                <w:szCs w:val="21"/>
                <w:highlight w:val="none"/>
                <w:lang w:val="en-US" w:eastAsia="zh-CN"/>
              </w:rPr>
            </w:pPr>
            <w:r>
              <w:rPr>
                <w:rFonts w:hint="eastAsia"/>
                <w:b/>
                <w:szCs w:val="21"/>
                <w:highlight w:val="none"/>
                <w:lang w:val="en-US" w:eastAsia="zh-CN"/>
              </w:rPr>
              <w:t>1</w:t>
            </w:r>
          </w:p>
        </w:tc>
        <w:tc>
          <w:tcPr>
            <w:tcW w:w="2080" w:type="dxa"/>
            <w:tcBorders>
              <w:top w:val="single" w:color="auto" w:sz="4" w:space="0"/>
              <w:left w:val="single" w:color="auto" w:sz="4" w:space="0"/>
              <w:bottom w:val="single" w:color="auto" w:sz="4" w:space="0"/>
              <w:right w:val="single" w:color="auto" w:sz="4" w:space="0"/>
            </w:tcBorders>
            <w:vAlign w:val="center"/>
          </w:tcPr>
          <w:p w14:paraId="350430CA">
            <w:pPr>
              <w:spacing w:line="300" w:lineRule="exact"/>
              <w:jc w:val="center"/>
              <w:rPr>
                <w:szCs w:val="21"/>
                <w:highlight w:val="none"/>
              </w:rPr>
            </w:pPr>
            <w:r>
              <w:rPr>
                <w:szCs w:val="21"/>
                <w:highlight w:val="none"/>
              </w:rPr>
              <w:t>项目基本信息</w:t>
            </w:r>
          </w:p>
        </w:tc>
        <w:tc>
          <w:tcPr>
            <w:tcW w:w="6994" w:type="dxa"/>
            <w:tcBorders>
              <w:top w:val="single" w:color="auto" w:sz="4" w:space="0"/>
              <w:left w:val="single" w:color="auto" w:sz="4" w:space="0"/>
              <w:bottom w:val="single" w:color="auto" w:sz="4" w:space="0"/>
              <w:right w:val="single" w:color="auto" w:sz="4" w:space="0"/>
            </w:tcBorders>
            <w:vAlign w:val="center"/>
          </w:tcPr>
          <w:p w14:paraId="351DCBF1">
            <w:pPr>
              <w:spacing w:line="300" w:lineRule="exact"/>
              <w:jc w:val="left"/>
              <w:rPr>
                <w:rFonts w:hint="eastAsia"/>
                <w:szCs w:val="21"/>
                <w:highlight w:val="none"/>
                <w:lang w:val="en-US" w:eastAsia="zh-CN"/>
              </w:rPr>
            </w:pPr>
            <w:r>
              <w:rPr>
                <w:szCs w:val="21"/>
                <w:highlight w:val="none"/>
              </w:rPr>
              <w:t>项目名称</w:t>
            </w:r>
            <w:r>
              <w:rPr>
                <w:rFonts w:hint="eastAsia"/>
                <w:szCs w:val="21"/>
                <w:highlight w:val="none"/>
              </w:rPr>
              <w:t>：</w:t>
            </w:r>
            <w:r>
              <w:rPr>
                <w:rFonts w:hint="eastAsia"/>
                <w:szCs w:val="21"/>
                <w:highlight w:val="none"/>
                <w:lang w:val="en-US" w:eastAsia="zh-CN"/>
              </w:rPr>
              <w:t>长岭县财政局造价咨询机构及财务决算机构框架协议征集项目</w:t>
            </w:r>
          </w:p>
          <w:p w14:paraId="321AC9A0">
            <w:pPr>
              <w:spacing w:line="300" w:lineRule="exact"/>
              <w:jc w:val="left"/>
              <w:rPr>
                <w:rFonts w:hint="default"/>
                <w:szCs w:val="21"/>
                <w:highlight w:val="none"/>
                <w:lang w:val="en-US"/>
              </w:rPr>
            </w:pPr>
            <w:r>
              <w:rPr>
                <w:szCs w:val="21"/>
                <w:highlight w:val="none"/>
              </w:rPr>
              <w:t>项目编号</w:t>
            </w:r>
            <w:r>
              <w:rPr>
                <w:rFonts w:hint="eastAsia" w:ascii="宋体" w:hAnsi="宋体" w:cs="宋体"/>
                <w:szCs w:val="21"/>
                <w:highlight w:val="none"/>
              </w:rPr>
              <w:t>：</w:t>
            </w:r>
            <w:r>
              <w:rPr>
                <w:rFonts w:hint="eastAsia" w:ascii="宋体" w:hAnsi="宋体" w:cs="宋体"/>
                <w:szCs w:val="21"/>
                <w:highlight w:val="none"/>
                <w:lang w:val="en-US" w:eastAsia="zh-CN"/>
              </w:rPr>
              <w:t>JLYA-2025-064-FW</w:t>
            </w:r>
          </w:p>
        </w:tc>
      </w:tr>
      <w:tr w14:paraId="048EA4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0F4499CD">
            <w:pPr>
              <w:spacing w:line="300" w:lineRule="exact"/>
              <w:jc w:val="center"/>
              <w:rPr>
                <w:b/>
                <w:szCs w:val="21"/>
                <w:highlight w:val="none"/>
              </w:rPr>
            </w:pPr>
            <w:r>
              <w:rPr>
                <w:b/>
                <w:szCs w:val="21"/>
                <w:highlight w:val="none"/>
              </w:rPr>
              <w:t>2</w:t>
            </w:r>
          </w:p>
        </w:tc>
        <w:tc>
          <w:tcPr>
            <w:tcW w:w="2080" w:type="dxa"/>
            <w:tcBorders>
              <w:top w:val="single" w:color="auto" w:sz="4" w:space="0"/>
              <w:left w:val="single" w:color="auto" w:sz="4" w:space="0"/>
              <w:bottom w:val="single" w:color="auto" w:sz="4" w:space="0"/>
              <w:right w:val="single" w:color="auto" w:sz="4" w:space="0"/>
            </w:tcBorders>
            <w:vAlign w:val="center"/>
          </w:tcPr>
          <w:p w14:paraId="3A65E9F2">
            <w:pPr>
              <w:spacing w:line="300" w:lineRule="exact"/>
              <w:jc w:val="center"/>
              <w:rPr>
                <w:szCs w:val="21"/>
                <w:highlight w:val="none"/>
                <w:lang w:val="zh-CN"/>
              </w:rPr>
            </w:pPr>
            <w:r>
              <w:rPr>
                <w:rFonts w:hint="eastAsia"/>
                <w:szCs w:val="21"/>
                <w:highlight w:val="none"/>
                <w:lang w:val="zh-CN"/>
              </w:rPr>
              <w:t>采购方式</w:t>
            </w:r>
          </w:p>
        </w:tc>
        <w:tc>
          <w:tcPr>
            <w:tcW w:w="6994" w:type="dxa"/>
            <w:tcBorders>
              <w:top w:val="single" w:color="auto" w:sz="4" w:space="0"/>
              <w:left w:val="single" w:color="auto" w:sz="4" w:space="0"/>
              <w:bottom w:val="single" w:color="auto" w:sz="4" w:space="0"/>
              <w:right w:val="single" w:color="auto" w:sz="4" w:space="0"/>
            </w:tcBorders>
            <w:vAlign w:val="center"/>
          </w:tcPr>
          <w:p w14:paraId="79E03DE8">
            <w:pPr>
              <w:spacing w:line="300" w:lineRule="exact"/>
              <w:jc w:val="left"/>
              <w:rPr>
                <w:rFonts w:hint="eastAsia"/>
                <w:szCs w:val="21"/>
                <w:highlight w:val="none"/>
              </w:rPr>
            </w:pPr>
            <w:r>
              <w:rPr>
                <w:rFonts w:hint="eastAsia"/>
                <w:szCs w:val="21"/>
                <w:highlight w:val="none"/>
              </w:rPr>
              <w:t>封闭式框架协议采购</w:t>
            </w:r>
          </w:p>
        </w:tc>
      </w:tr>
      <w:tr w14:paraId="4533FC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bottom w:val="single" w:color="auto" w:sz="4" w:space="0"/>
              <w:right w:val="single" w:color="auto" w:sz="4" w:space="0"/>
            </w:tcBorders>
            <w:vAlign w:val="center"/>
          </w:tcPr>
          <w:p w14:paraId="58745391">
            <w:pPr>
              <w:spacing w:line="300" w:lineRule="exact"/>
              <w:jc w:val="center"/>
              <w:rPr>
                <w:rFonts w:hint="default" w:eastAsia="宋体"/>
                <w:b/>
                <w:szCs w:val="21"/>
                <w:highlight w:val="none"/>
                <w:lang w:val="en-US" w:eastAsia="zh-CN"/>
              </w:rPr>
            </w:pPr>
            <w:r>
              <w:rPr>
                <w:rFonts w:hint="eastAsia"/>
                <w:b/>
                <w:szCs w:val="21"/>
                <w:highlight w:val="none"/>
                <w:lang w:val="en-US" w:eastAsia="zh-CN"/>
              </w:rPr>
              <w:t>3</w:t>
            </w:r>
          </w:p>
        </w:tc>
        <w:tc>
          <w:tcPr>
            <w:tcW w:w="2080" w:type="dxa"/>
            <w:tcBorders>
              <w:top w:val="single" w:color="auto" w:sz="4" w:space="0"/>
              <w:left w:val="single" w:color="auto" w:sz="4" w:space="0"/>
              <w:bottom w:val="single" w:color="auto" w:sz="4" w:space="0"/>
              <w:right w:val="single" w:color="auto" w:sz="4" w:space="0"/>
            </w:tcBorders>
            <w:vAlign w:val="center"/>
          </w:tcPr>
          <w:p w14:paraId="112E61B7">
            <w:pPr>
              <w:spacing w:line="300" w:lineRule="exact"/>
              <w:jc w:val="center"/>
              <w:rPr>
                <w:szCs w:val="21"/>
                <w:highlight w:val="none"/>
              </w:rPr>
            </w:pPr>
            <w:r>
              <w:rPr>
                <w:rFonts w:hint="eastAsia"/>
                <w:szCs w:val="21"/>
                <w:highlight w:val="none"/>
                <w:lang w:val="zh-CN"/>
              </w:rPr>
              <w:t>申请人</w:t>
            </w:r>
            <w:r>
              <w:rPr>
                <w:szCs w:val="21"/>
                <w:highlight w:val="none"/>
                <w:lang w:val="zh-CN"/>
              </w:rPr>
              <w:t>资格条件</w:t>
            </w:r>
          </w:p>
        </w:tc>
        <w:tc>
          <w:tcPr>
            <w:tcW w:w="6994" w:type="dxa"/>
            <w:tcBorders>
              <w:top w:val="single" w:color="auto" w:sz="4" w:space="0"/>
              <w:left w:val="single" w:color="auto" w:sz="4" w:space="0"/>
              <w:bottom w:val="single" w:color="auto" w:sz="4" w:space="0"/>
              <w:right w:val="single" w:color="auto" w:sz="4" w:space="0"/>
            </w:tcBorders>
            <w:vAlign w:val="center"/>
          </w:tcPr>
          <w:p w14:paraId="79D7DB7C">
            <w:pPr>
              <w:spacing w:line="300" w:lineRule="exact"/>
              <w:jc w:val="left"/>
              <w:rPr>
                <w:rFonts w:hint="default" w:eastAsia="宋体"/>
                <w:szCs w:val="21"/>
                <w:highlight w:val="none"/>
                <w:lang w:val="en-US" w:eastAsia="zh-CN"/>
              </w:rPr>
            </w:pPr>
            <w:r>
              <w:rPr>
                <w:rFonts w:hint="default" w:eastAsia="宋体"/>
                <w:szCs w:val="21"/>
                <w:highlight w:val="none"/>
                <w:lang w:val="en-US" w:eastAsia="zh-CN"/>
              </w:rPr>
              <w:t>1、满足《中华人民共和国政府采购法》第二十二条规定；</w:t>
            </w:r>
          </w:p>
          <w:p w14:paraId="5605A6FE">
            <w:pPr>
              <w:spacing w:line="300" w:lineRule="exact"/>
              <w:jc w:val="left"/>
              <w:rPr>
                <w:rFonts w:hint="default" w:eastAsia="宋体"/>
                <w:szCs w:val="21"/>
                <w:highlight w:val="none"/>
                <w:lang w:val="en-US" w:eastAsia="zh-CN"/>
              </w:rPr>
            </w:pPr>
            <w:r>
              <w:rPr>
                <w:rFonts w:hint="default" w:eastAsia="宋体"/>
                <w:szCs w:val="21"/>
                <w:highlight w:val="none"/>
                <w:lang w:val="en-US" w:eastAsia="zh-CN"/>
              </w:rPr>
              <w:t>2、落实政府采购政策需满足的资格要求：本项目非专门面向中小企业采购，按《政府采购促进中小企业发展管理办法》（财库[2020]46号）、《关于进一步加大政府采购支持中小企业力度的通知》（财库[2022]19号）等文件要求；</w:t>
            </w:r>
          </w:p>
          <w:p w14:paraId="1710A2FB">
            <w:pPr>
              <w:spacing w:line="300" w:lineRule="exact"/>
              <w:jc w:val="left"/>
              <w:rPr>
                <w:rFonts w:hint="default" w:eastAsia="宋体"/>
                <w:szCs w:val="21"/>
                <w:highlight w:val="none"/>
                <w:lang w:val="en-US" w:eastAsia="zh-CN"/>
              </w:rPr>
            </w:pPr>
            <w:r>
              <w:rPr>
                <w:rFonts w:hint="default" w:eastAsia="宋体"/>
                <w:szCs w:val="21"/>
                <w:highlight w:val="none"/>
                <w:lang w:val="en-US" w:eastAsia="zh-CN"/>
              </w:rPr>
              <w:t>3、本项目的特定资格要求：</w:t>
            </w:r>
          </w:p>
          <w:p w14:paraId="359F4488">
            <w:pPr>
              <w:spacing w:line="300" w:lineRule="exact"/>
              <w:jc w:val="left"/>
              <w:rPr>
                <w:rFonts w:hint="default" w:eastAsia="宋体"/>
                <w:szCs w:val="21"/>
                <w:highlight w:val="none"/>
                <w:lang w:val="en-US" w:eastAsia="zh-CN"/>
              </w:rPr>
            </w:pPr>
            <w:r>
              <w:rPr>
                <w:rFonts w:hint="default" w:eastAsia="宋体"/>
                <w:szCs w:val="21"/>
                <w:highlight w:val="none"/>
                <w:lang w:val="en-US" w:eastAsia="zh-CN"/>
              </w:rPr>
              <w:t xml:space="preserve">3.1、申请人须具备独立法人资格，能提供近三年（2022-2024年）经会计师事务所或审计机构出具的财务审计报告，财务状况良好（成立不足三年的，提供从成立日期起至2022年的经会计师事务所审计的财务审计报告，2023年成立无财务审计报告的，需提供一份财务状况良好承诺），有依法缴纳税收和社会保障资金的良好记录；并在人员、设备、资金等方面具有相应的工作能力；        </w:t>
            </w:r>
          </w:p>
          <w:p w14:paraId="1B0D1190">
            <w:pPr>
              <w:spacing w:line="300" w:lineRule="exact"/>
              <w:jc w:val="left"/>
              <w:rPr>
                <w:rFonts w:hint="default" w:eastAsia="宋体"/>
                <w:szCs w:val="21"/>
                <w:highlight w:val="none"/>
                <w:lang w:val="en-US" w:eastAsia="zh-CN"/>
              </w:rPr>
            </w:pPr>
            <w:r>
              <w:rPr>
                <w:rFonts w:hint="default" w:eastAsia="宋体"/>
                <w:szCs w:val="21"/>
                <w:highlight w:val="none"/>
                <w:lang w:val="en-US" w:eastAsia="zh-CN"/>
              </w:rPr>
              <w:t>3.2、01包申请人拟派本项目人员要求：人员不少于3人（含项目负责人)；人员应提供以下证书：</w:t>
            </w:r>
          </w:p>
          <w:p w14:paraId="530E868F">
            <w:pPr>
              <w:spacing w:line="300" w:lineRule="exact"/>
              <w:jc w:val="left"/>
              <w:rPr>
                <w:rFonts w:hint="default" w:eastAsia="宋体"/>
                <w:szCs w:val="21"/>
                <w:highlight w:val="none"/>
                <w:lang w:val="en-US" w:eastAsia="zh-CN"/>
              </w:rPr>
            </w:pPr>
            <w:r>
              <w:rPr>
                <w:rFonts w:hint="default" w:eastAsia="宋体"/>
                <w:szCs w:val="21"/>
                <w:highlight w:val="none"/>
                <w:lang w:val="en-US" w:eastAsia="zh-CN"/>
              </w:rPr>
              <w:t>项目负责人1人：应提供中华人民共和国一级造价工程师注册证书或提供中华人民共和国造价工程师注册证书，注册证书上注册单位必须为本单位；</w:t>
            </w:r>
          </w:p>
          <w:p w14:paraId="686466FA">
            <w:pPr>
              <w:spacing w:line="300" w:lineRule="exact"/>
              <w:jc w:val="left"/>
              <w:rPr>
                <w:rFonts w:hint="default" w:eastAsia="宋体"/>
                <w:szCs w:val="21"/>
                <w:highlight w:val="none"/>
                <w:lang w:val="en-US" w:eastAsia="zh-CN"/>
              </w:rPr>
            </w:pPr>
            <w:r>
              <w:rPr>
                <w:rFonts w:hint="default" w:eastAsia="宋体"/>
                <w:szCs w:val="21"/>
                <w:highlight w:val="none"/>
                <w:lang w:val="en-US" w:eastAsia="zh-CN"/>
              </w:rPr>
              <w:t>其他人员2人：应提供中华人民共和国一级造价工程师注册证书或提供中华人民共和国造价工程师注册证书，注册证书上注册单位必须为本单位；</w:t>
            </w:r>
          </w:p>
          <w:p w14:paraId="261444FE">
            <w:pPr>
              <w:spacing w:line="300" w:lineRule="exact"/>
              <w:jc w:val="left"/>
              <w:rPr>
                <w:rFonts w:hint="default" w:eastAsia="宋体"/>
                <w:szCs w:val="21"/>
                <w:highlight w:val="none"/>
                <w:lang w:val="en-US" w:eastAsia="zh-CN"/>
              </w:rPr>
            </w:pPr>
            <w:r>
              <w:rPr>
                <w:rFonts w:hint="default" w:eastAsia="宋体"/>
                <w:szCs w:val="21"/>
                <w:highlight w:val="none"/>
                <w:lang w:val="en-US" w:eastAsia="zh-CN"/>
              </w:rPr>
              <w:t>3.3、02包申请人拟派本项目人员要求：</w:t>
            </w:r>
          </w:p>
          <w:p w14:paraId="2AE0A5E1">
            <w:pPr>
              <w:spacing w:line="300" w:lineRule="exact"/>
              <w:jc w:val="left"/>
              <w:rPr>
                <w:rFonts w:hint="default" w:eastAsia="宋体"/>
                <w:szCs w:val="21"/>
                <w:highlight w:val="none"/>
                <w:lang w:val="en-US" w:eastAsia="zh-CN"/>
              </w:rPr>
            </w:pPr>
            <w:r>
              <w:rPr>
                <w:rFonts w:hint="default" w:eastAsia="宋体"/>
                <w:szCs w:val="21"/>
                <w:highlight w:val="none"/>
                <w:lang w:val="en-US" w:eastAsia="zh-CN"/>
              </w:rPr>
              <w:t>人员不少于3人（含项目负责人)；人员应提供以下证书：</w:t>
            </w:r>
          </w:p>
          <w:p w14:paraId="290E1092">
            <w:pPr>
              <w:spacing w:line="300" w:lineRule="exact"/>
              <w:jc w:val="left"/>
              <w:rPr>
                <w:rFonts w:hint="default" w:eastAsia="宋体"/>
                <w:szCs w:val="21"/>
                <w:highlight w:val="none"/>
                <w:lang w:val="en-US" w:eastAsia="zh-CN"/>
              </w:rPr>
            </w:pPr>
            <w:r>
              <w:rPr>
                <w:rFonts w:hint="default" w:eastAsia="宋体"/>
                <w:szCs w:val="21"/>
                <w:highlight w:val="none"/>
                <w:lang w:val="en-US" w:eastAsia="zh-CN"/>
              </w:rPr>
              <w:t>项目负责人1人：应提供国家注册会计师注册证书，注册证书上注册单位必须为本单位；</w:t>
            </w:r>
          </w:p>
          <w:p w14:paraId="07B1FCD2">
            <w:pPr>
              <w:spacing w:line="300" w:lineRule="exact"/>
              <w:jc w:val="left"/>
              <w:rPr>
                <w:rFonts w:hint="default" w:eastAsia="宋体"/>
                <w:szCs w:val="21"/>
                <w:highlight w:val="none"/>
                <w:lang w:val="en-US" w:eastAsia="zh-CN"/>
              </w:rPr>
            </w:pPr>
            <w:r>
              <w:rPr>
                <w:rFonts w:hint="default" w:eastAsia="宋体"/>
                <w:szCs w:val="21"/>
                <w:highlight w:val="none"/>
                <w:lang w:val="en-US" w:eastAsia="zh-CN"/>
              </w:rPr>
              <w:t>其他人员2人：应提供国家注册会计师注册证书，注册证书上注册单位必须为本单位；</w:t>
            </w:r>
          </w:p>
          <w:p w14:paraId="2335BACD">
            <w:pPr>
              <w:spacing w:line="300" w:lineRule="exact"/>
              <w:jc w:val="left"/>
              <w:rPr>
                <w:rFonts w:hint="default" w:eastAsia="宋体"/>
                <w:szCs w:val="21"/>
                <w:highlight w:val="none"/>
                <w:lang w:val="en-US" w:eastAsia="zh-CN"/>
              </w:rPr>
            </w:pPr>
            <w:r>
              <w:rPr>
                <w:rFonts w:hint="default" w:eastAsia="宋体"/>
                <w:szCs w:val="21"/>
                <w:highlight w:val="none"/>
                <w:lang w:val="en-US" w:eastAsia="zh-CN"/>
              </w:rPr>
              <w:t>4、拒绝列入政府取消投标资格记录期间的企业或个人投标；未被列入信用中国网（www.creditchina.gov.cn）渠道信用记录失信被执行人、重大税收违法案件当事人名单；未列入中国政府采购网（http://www.ccgp.gov.cn）政府采购严重违法失信行为记录名单的申请人。</w:t>
            </w:r>
          </w:p>
          <w:p w14:paraId="0C3CE733">
            <w:pPr>
              <w:spacing w:line="300" w:lineRule="exact"/>
              <w:jc w:val="left"/>
              <w:rPr>
                <w:rFonts w:hint="default" w:eastAsia="宋体"/>
                <w:szCs w:val="21"/>
                <w:highlight w:val="none"/>
                <w:lang w:val="en-US" w:eastAsia="zh-CN"/>
              </w:rPr>
            </w:pPr>
            <w:r>
              <w:rPr>
                <w:rFonts w:hint="default" w:eastAsia="宋体"/>
                <w:szCs w:val="21"/>
                <w:highlight w:val="none"/>
                <w:lang w:val="en-US" w:eastAsia="zh-CN"/>
              </w:rPr>
              <w:t>5、本次征集不接受联合体投标。</w:t>
            </w:r>
          </w:p>
          <w:p w14:paraId="5A66D606">
            <w:pPr>
              <w:spacing w:line="300" w:lineRule="exact"/>
              <w:jc w:val="left"/>
              <w:rPr>
                <w:rFonts w:hint="default" w:eastAsia="宋体"/>
                <w:szCs w:val="21"/>
                <w:highlight w:val="none"/>
                <w:lang w:val="en-US" w:eastAsia="zh-CN"/>
              </w:rPr>
            </w:pPr>
            <w:r>
              <w:rPr>
                <w:rFonts w:hint="default" w:eastAsia="宋体"/>
                <w:szCs w:val="21"/>
                <w:highlight w:val="none"/>
                <w:lang w:val="en-US" w:eastAsia="zh-CN"/>
              </w:rPr>
              <w:t>6、与征集人存在利害关系可能影响采购公正性的法人、其他组织或者个人，不得参加响应。单位负责人为同一人或者存在控股、管理关系的不同单位，不得参加采购项目投标。违反前两款规定的，相关投标均无效。</w:t>
            </w:r>
          </w:p>
        </w:tc>
      </w:tr>
      <w:tr w14:paraId="0E871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880" w:type="dxa"/>
            <w:tcBorders>
              <w:top w:val="single" w:color="auto" w:sz="4" w:space="0"/>
              <w:left w:val="single" w:color="auto" w:sz="4" w:space="0"/>
              <w:right w:val="single" w:color="auto" w:sz="4" w:space="0"/>
            </w:tcBorders>
            <w:vAlign w:val="center"/>
          </w:tcPr>
          <w:p w14:paraId="0F1A85D6">
            <w:pPr>
              <w:spacing w:line="300" w:lineRule="exact"/>
              <w:jc w:val="center"/>
              <w:rPr>
                <w:rFonts w:hint="default" w:eastAsia="宋体"/>
                <w:b/>
                <w:szCs w:val="21"/>
                <w:highlight w:val="none"/>
                <w:lang w:val="en-US" w:eastAsia="zh-CN"/>
              </w:rPr>
            </w:pPr>
            <w:bookmarkStart w:id="41" w:name="_Hlk85555568"/>
            <w:r>
              <w:rPr>
                <w:rFonts w:hint="eastAsia"/>
                <w:b/>
                <w:szCs w:val="21"/>
                <w:highlight w:val="none"/>
                <w:lang w:val="en-US" w:eastAsia="zh-CN"/>
              </w:rPr>
              <w:t>4</w:t>
            </w:r>
          </w:p>
        </w:tc>
        <w:tc>
          <w:tcPr>
            <w:tcW w:w="2080" w:type="dxa"/>
            <w:tcBorders>
              <w:top w:val="single" w:color="auto" w:sz="4" w:space="0"/>
              <w:left w:val="single" w:color="auto" w:sz="4" w:space="0"/>
              <w:right w:val="single" w:color="auto" w:sz="4" w:space="0"/>
            </w:tcBorders>
            <w:vAlign w:val="center"/>
          </w:tcPr>
          <w:p w14:paraId="42ABEDE6">
            <w:pPr>
              <w:spacing w:line="300" w:lineRule="exact"/>
              <w:jc w:val="center"/>
              <w:rPr>
                <w:rFonts w:hint="eastAsia"/>
                <w:szCs w:val="21"/>
                <w:highlight w:val="none"/>
                <w:lang w:val="en-US" w:eastAsia="zh-CN"/>
              </w:rPr>
            </w:pPr>
            <w:r>
              <w:rPr>
                <w:rFonts w:hint="eastAsia"/>
                <w:szCs w:val="21"/>
                <w:highlight w:val="none"/>
                <w:lang w:val="en-US" w:eastAsia="zh-CN"/>
              </w:rPr>
              <w:t>是否接受</w:t>
            </w:r>
          </w:p>
          <w:p w14:paraId="52DAA5DD">
            <w:pPr>
              <w:spacing w:line="300" w:lineRule="exact"/>
              <w:jc w:val="center"/>
              <w:rPr>
                <w:rFonts w:hint="eastAsia" w:eastAsia="宋体"/>
                <w:szCs w:val="21"/>
                <w:highlight w:val="none"/>
                <w:lang w:val="en-US" w:eastAsia="zh-CN"/>
              </w:rPr>
            </w:pPr>
            <w:r>
              <w:rPr>
                <w:rFonts w:hint="eastAsia"/>
                <w:szCs w:val="21"/>
                <w:highlight w:val="none"/>
              </w:rPr>
              <w:t>联合体</w:t>
            </w:r>
            <w:r>
              <w:rPr>
                <w:rFonts w:hint="eastAsia"/>
                <w:szCs w:val="21"/>
                <w:highlight w:val="none"/>
                <w:lang w:val="en-US" w:eastAsia="zh-CN"/>
              </w:rPr>
              <w:t>投标</w:t>
            </w:r>
          </w:p>
        </w:tc>
        <w:tc>
          <w:tcPr>
            <w:tcW w:w="6994" w:type="dxa"/>
            <w:tcBorders>
              <w:top w:val="single" w:color="auto" w:sz="4" w:space="0"/>
              <w:left w:val="single" w:color="auto" w:sz="4" w:space="0"/>
              <w:right w:val="single" w:color="auto" w:sz="4" w:space="0"/>
            </w:tcBorders>
            <w:vAlign w:val="center"/>
          </w:tcPr>
          <w:p w14:paraId="678D16CE">
            <w:pPr>
              <w:spacing w:line="300" w:lineRule="exact"/>
              <w:jc w:val="left"/>
              <w:rPr>
                <w:rFonts w:hint="default" w:eastAsia="宋体"/>
                <w:szCs w:val="21"/>
                <w:highlight w:val="none"/>
                <w:lang w:val="en-US" w:eastAsia="zh-CN"/>
              </w:rPr>
            </w:pPr>
            <w:r>
              <w:rPr>
                <w:rFonts w:hint="eastAsia"/>
                <w:szCs w:val="21"/>
                <w:highlight w:val="none"/>
                <w:lang w:val="en-US" w:eastAsia="zh-CN"/>
              </w:rPr>
              <w:t>不接受</w:t>
            </w:r>
          </w:p>
        </w:tc>
      </w:tr>
      <w:bookmarkEnd w:id="41"/>
      <w:tr w14:paraId="115E8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38A4C206">
            <w:pPr>
              <w:spacing w:line="300" w:lineRule="exact"/>
              <w:jc w:val="center"/>
              <w:rPr>
                <w:b/>
                <w:szCs w:val="21"/>
                <w:highlight w:val="none"/>
              </w:rPr>
            </w:pPr>
            <w:r>
              <w:rPr>
                <w:b/>
                <w:szCs w:val="21"/>
                <w:highlight w:val="none"/>
              </w:rPr>
              <w:t>5</w:t>
            </w:r>
          </w:p>
        </w:tc>
        <w:tc>
          <w:tcPr>
            <w:tcW w:w="2080" w:type="dxa"/>
            <w:tcBorders>
              <w:top w:val="single" w:color="auto" w:sz="4" w:space="0"/>
              <w:left w:val="single" w:color="auto" w:sz="4" w:space="0"/>
              <w:bottom w:val="single" w:color="auto" w:sz="4" w:space="0"/>
              <w:right w:val="single" w:color="auto" w:sz="4" w:space="0"/>
            </w:tcBorders>
            <w:vAlign w:val="center"/>
          </w:tcPr>
          <w:p w14:paraId="09805C40">
            <w:pPr>
              <w:spacing w:line="300" w:lineRule="exact"/>
              <w:jc w:val="center"/>
              <w:rPr>
                <w:szCs w:val="21"/>
                <w:highlight w:val="none"/>
              </w:rPr>
            </w:pPr>
            <w:r>
              <w:rPr>
                <w:rFonts w:hint="eastAsia"/>
                <w:szCs w:val="21"/>
                <w:highlight w:val="none"/>
              </w:rPr>
              <w:t>踏勘</w:t>
            </w:r>
          </w:p>
        </w:tc>
        <w:tc>
          <w:tcPr>
            <w:tcW w:w="6994" w:type="dxa"/>
            <w:tcBorders>
              <w:top w:val="single" w:color="auto" w:sz="4" w:space="0"/>
              <w:left w:val="single" w:color="auto" w:sz="4" w:space="0"/>
              <w:bottom w:val="single" w:color="auto" w:sz="4" w:space="0"/>
              <w:right w:val="single" w:color="auto" w:sz="4" w:space="0"/>
            </w:tcBorders>
            <w:vAlign w:val="center"/>
          </w:tcPr>
          <w:p w14:paraId="57428F06">
            <w:pPr>
              <w:spacing w:line="300" w:lineRule="exact"/>
              <w:jc w:val="left"/>
              <w:rPr>
                <w:szCs w:val="21"/>
                <w:highlight w:val="none"/>
              </w:rPr>
            </w:pPr>
            <w:r>
              <w:rPr>
                <w:szCs w:val="21"/>
                <w:highlight w:val="none"/>
              </w:rPr>
              <w:sym w:font="Wingdings 2" w:char="F052"/>
            </w:r>
            <w:r>
              <w:rPr>
                <w:rFonts w:hint="eastAsia"/>
                <w:szCs w:val="21"/>
                <w:highlight w:val="none"/>
              </w:rPr>
              <w:t>否</w:t>
            </w:r>
          </w:p>
        </w:tc>
      </w:tr>
      <w:tr w14:paraId="35E7AE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42B8D785">
            <w:pPr>
              <w:spacing w:line="300" w:lineRule="exact"/>
              <w:jc w:val="center"/>
              <w:rPr>
                <w:b/>
                <w:szCs w:val="21"/>
                <w:highlight w:val="none"/>
              </w:rPr>
            </w:pPr>
            <w:r>
              <w:rPr>
                <w:b/>
                <w:szCs w:val="21"/>
                <w:highlight w:val="none"/>
              </w:rPr>
              <w:t>6</w:t>
            </w:r>
          </w:p>
        </w:tc>
        <w:tc>
          <w:tcPr>
            <w:tcW w:w="2080" w:type="dxa"/>
            <w:tcBorders>
              <w:top w:val="single" w:color="auto" w:sz="4" w:space="0"/>
              <w:left w:val="single" w:color="auto" w:sz="4" w:space="0"/>
              <w:bottom w:val="single" w:color="auto" w:sz="4" w:space="0"/>
              <w:right w:val="single" w:color="auto" w:sz="4" w:space="0"/>
            </w:tcBorders>
            <w:vAlign w:val="center"/>
          </w:tcPr>
          <w:p w14:paraId="0B5F4F57">
            <w:pPr>
              <w:spacing w:line="300" w:lineRule="exact"/>
              <w:jc w:val="center"/>
              <w:rPr>
                <w:szCs w:val="21"/>
                <w:highlight w:val="none"/>
              </w:rPr>
            </w:pPr>
            <w:r>
              <w:rPr>
                <w:szCs w:val="21"/>
                <w:highlight w:val="none"/>
              </w:rPr>
              <w:t>转包</w:t>
            </w:r>
          </w:p>
        </w:tc>
        <w:tc>
          <w:tcPr>
            <w:tcW w:w="6994" w:type="dxa"/>
            <w:tcBorders>
              <w:top w:val="single" w:color="auto" w:sz="4" w:space="0"/>
              <w:left w:val="single" w:color="auto" w:sz="4" w:space="0"/>
              <w:bottom w:val="single" w:color="auto" w:sz="4" w:space="0"/>
              <w:right w:val="single" w:color="auto" w:sz="4" w:space="0"/>
            </w:tcBorders>
            <w:vAlign w:val="center"/>
          </w:tcPr>
          <w:p w14:paraId="1421AECC">
            <w:pPr>
              <w:spacing w:line="300" w:lineRule="exact"/>
              <w:jc w:val="left"/>
              <w:rPr>
                <w:szCs w:val="21"/>
                <w:highlight w:val="none"/>
              </w:rPr>
            </w:pPr>
            <w:r>
              <w:rPr>
                <w:szCs w:val="21"/>
                <w:highlight w:val="none"/>
              </w:rPr>
              <w:t>本项目不允许转包</w:t>
            </w:r>
            <w:r>
              <w:rPr>
                <w:rFonts w:hint="eastAsia"/>
                <w:szCs w:val="21"/>
                <w:highlight w:val="none"/>
              </w:rPr>
              <w:t>。</w:t>
            </w:r>
          </w:p>
        </w:tc>
      </w:tr>
      <w:tr w14:paraId="2130D0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41A43A6C">
            <w:pPr>
              <w:spacing w:line="300" w:lineRule="exact"/>
              <w:jc w:val="center"/>
              <w:rPr>
                <w:rFonts w:hint="default" w:eastAsia="宋体"/>
                <w:b/>
                <w:szCs w:val="21"/>
                <w:highlight w:val="none"/>
                <w:lang w:val="en-US" w:eastAsia="zh-CN"/>
              </w:rPr>
            </w:pPr>
            <w:r>
              <w:rPr>
                <w:rFonts w:hint="eastAsia"/>
                <w:b/>
                <w:szCs w:val="21"/>
                <w:highlight w:val="none"/>
                <w:lang w:val="en-US" w:eastAsia="zh-CN"/>
              </w:rPr>
              <w:t>7</w:t>
            </w:r>
          </w:p>
        </w:tc>
        <w:tc>
          <w:tcPr>
            <w:tcW w:w="2080" w:type="dxa"/>
            <w:tcBorders>
              <w:top w:val="single" w:color="auto" w:sz="4" w:space="0"/>
              <w:left w:val="single" w:color="auto" w:sz="4" w:space="0"/>
              <w:bottom w:val="single" w:color="auto" w:sz="4" w:space="0"/>
              <w:right w:val="single" w:color="auto" w:sz="4" w:space="0"/>
            </w:tcBorders>
            <w:vAlign w:val="center"/>
          </w:tcPr>
          <w:p w14:paraId="0E520301">
            <w:pPr>
              <w:spacing w:line="300" w:lineRule="exact"/>
              <w:jc w:val="center"/>
              <w:rPr>
                <w:szCs w:val="21"/>
                <w:highlight w:val="none"/>
              </w:rPr>
            </w:pPr>
            <w:r>
              <w:rPr>
                <w:szCs w:val="21"/>
                <w:highlight w:val="none"/>
              </w:rPr>
              <w:t>分包</w:t>
            </w:r>
          </w:p>
        </w:tc>
        <w:tc>
          <w:tcPr>
            <w:tcW w:w="6994" w:type="dxa"/>
            <w:tcBorders>
              <w:top w:val="single" w:color="auto" w:sz="4" w:space="0"/>
              <w:left w:val="single" w:color="auto" w:sz="4" w:space="0"/>
              <w:bottom w:val="single" w:color="auto" w:sz="4" w:space="0"/>
              <w:right w:val="single" w:color="auto" w:sz="4" w:space="0"/>
            </w:tcBorders>
            <w:vAlign w:val="center"/>
          </w:tcPr>
          <w:p w14:paraId="6AA360DF">
            <w:pPr>
              <w:spacing w:line="300" w:lineRule="exact"/>
              <w:jc w:val="left"/>
              <w:rPr>
                <w:rFonts w:hint="eastAsia"/>
                <w:szCs w:val="21"/>
                <w:highlight w:val="none"/>
              </w:rPr>
            </w:pPr>
            <w:r>
              <w:rPr>
                <w:szCs w:val="21"/>
                <w:highlight w:val="none"/>
              </w:rPr>
              <w:sym w:font="Wingdings 2" w:char="F052"/>
            </w:r>
            <w:r>
              <w:rPr>
                <w:rFonts w:hint="eastAsia"/>
                <w:kern w:val="0"/>
                <w:szCs w:val="21"/>
                <w:highlight w:val="none"/>
              </w:rPr>
              <w:t>不允许分包</w:t>
            </w:r>
          </w:p>
        </w:tc>
      </w:tr>
      <w:tr w14:paraId="49ADFA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30F41A2C">
            <w:pPr>
              <w:spacing w:line="300" w:lineRule="exact"/>
              <w:jc w:val="center"/>
              <w:rPr>
                <w:rFonts w:hint="eastAsia" w:eastAsia="宋体"/>
                <w:b/>
                <w:szCs w:val="21"/>
                <w:highlight w:val="none"/>
                <w:lang w:val="en-US" w:eastAsia="zh-CN"/>
              </w:rPr>
            </w:pPr>
            <w:r>
              <w:rPr>
                <w:rFonts w:hint="eastAsia"/>
                <w:b/>
                <w:szCs w:val="21"/>
                <w:highlight w:val="none"/>
                <w:lang w:val="en-US" w:eastAsia="zh-CN"/>
              </w:rPr>
              <w:t>8</w:t>
            </w:r>
          </w:p>
        </w:tc>
        <w:tc>
          <w:tcPr>
            <w:tcW w:w="2080" w:type="dxa"/>
            <w:tcBorders>
              <w:top w:val="single" w:color="auto" w:sz="4" w:space="0"/>
              <w:left w:val="single" w:color="auto" w:sz="4" w:space="0"/>
              <w:bottom w:val="single" w:color="auto" w:sz="4" w:space="0"/>
              <w:right w:val="single" w:color="auto" w:sz="4" w:space="0"/>
            </w:tcBorders>
            <w:vAlign w:val="center"/>
          </w:tcPr>
          <w:p w14:paraId="0365B17E">
            <w:pPr>
              <w:spacing w:line="300" w:lineRule="exact"/>
              <w:jc w:val="center"/>
              <w:rPr>
                <w:szCs w:val="21"/>
                <w:highlight w:val="none"/>
              </w:rPr>
            </w:pPr>
            <w:r>
              <w:rPr>
                <w:szCs w:val="21"/>
                <w:highlight w:val="none"/>
              </w:rPr>
              <w:t>征集文件澄清、修改</w:t>
            </w:r>
          </w:p>
        </w:tc>
        <w:tc>
          <w:tcPr>
            <w:tcW w:w="6994" w:type="dxa"/>
            <w:tcBorders>
              <w:top w:val="single" w:color="auto" w:sz="4" w:space="0"/>
              <w:left w:val="single" w:color="auto" w:sz="4" w:space="0"/>
              <w:bottom w:val="single" w:color="auto" w:sz="4" w:space="0"/>
              <w:right w:val="single" w:color="auto" w:sz="4" w:space="0"/>
            </w:tcBorders>
            <w:vAlign w:val="center"/>
          </w:tcPr>
          <w:p w14:paraId="2C9E76FD">
            <w:pPr>
              <w:spacing w:line="300" w:lineRule="exact"/>
              <w:jc w:val="left"/>
              <w:rPr>
                <w:szCs w:val="21"/>
                <w:highlight w:val="none"/>
              </w:rPr>
            </w:pPr>
            <w:r>
              <w:rPr>
                <w:szCs w:val="21"/>
                <w:highlight w:val="none"/>
              </w:rPr>
              <w:t>在征集公告发布媒介发布</w:t>
            </w:r>
            <w:r>
              <w:rPr>
                <w:rFonts w:hint="eastAsia"/>
                <w:szCs w:val="21"/>
                <w:highlight w:val="none"/>
              </w:rPr>
              <w:t>。</w:t>
            </w:r>
          </w:p>
        </w:tc>
      </w:tr>
      <w:tr w14:paraId="0443D4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0"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730E93DA">
            <w:pPr>
              <w:spacing w:line="300" w:lineRule="exact"/>
              <w:jc w:val="center"/>
              <w:rPr>
                <w:rFonts w:hint="default" w:eastAsia="宋体"/>
                <w:b/>
                <w:szCs w:val="21"/>
                <w:highlight w:val="none"/>
                <w:lang w:val="en-US" w:eastAsia="zh-CN"/>
              </w:rPr>
            </w:pPr>
            <w:r>
              <w:rPr>
                <w:rFonts w:hint="eastAsia"/>
                <w:b/>
                <w:szCs w:val="21"/>
                <w:highlight w:val="none"/>
                <w:lang w:val="en-US" w:eastAsia="zh-CN"/>
              </w:rPr>
              <w:t>9</w:t>
            </w:r>
          </w:p>
        </w:tc>
        <w:tc>
          <w:tcPr>
            <w:tcW w:w="2080" w:type="dxa"/>
            <w:tcBorders>
              <w:top w:val="single" w:color="auto" w:sz="4" w:space="0"/>
              <w:left w:val="single" w:color="auto" w:sz="4" w:space="0"/>
              <w:bottom w:val="single" w:color="auto" w:sz="4" w:space="0"/>
              <w:right w:val="single" w:color="auto" w:sz="4" w:space="0"/>
            </w:tcBorders>
            <w:vAlign w:val="center"/>
          </w:tcPr>
          <w:p w14:paraId="55E908CD">
            <w:pPr>
              <w:spacing w:line="300" w:lineRule="exact"/>
              <w:jc w:val="center"/>
              <w:rPr>
                <w:szCs w:val="21"/>
                <w:highlight w:val="none"/>
              </w:rPr>
            </w:pPr>
            <w:r>
              <w:rPr>
                <w:szCs w:val="21"/>
                <w:highlight w:val="none"/>
              </w:rPr>
              <w:t>确认收到澄清、修改发布的方式</w:t>
            </w:r>
          </w:p>
        </w:tc>
        <w:tc>
          <w:tcPr>
            <w:tcW w:w="6994" w:type="dxa"/>
            <w:tcBorders>
              <w:top w:val="single" w:color="auto" w:sz="4" w:space="0"/>
              <w:left w:val="single" w:color="auto" w:sz="4" w:space="0"/>
              <w:bottom w:val="single" w:color="auto" w:sz="4" w:space="0"/>
              <w:right w:val="single" w:color="auto" w:sz="4" w:space="0"/>
            </w:tcBorders>
            <w:vAlign w:val="center"/>
          </w:tcPr>
          <w:p w14:paraId="7F07C043">
            <w:pPr>
              <w:spacing w:line="300" w:lineRule="exact"/>
              <w:jc w:val="left"/>
              <w:rPr>
                <w:szCs w:val="21"/>
                <w:highlight w:val="none"/>
              </w:rPr>
            </w:pPr>
            <w:r>
              <w:rPr>
                <w:szCs w:val="21"/>
                <w:highlight w:val="none"/>
              </w:rPr>
              <w:t>澄清、修改文件</w:t>
            </w:r>
            <w:r>
              <w:rPr>
                <w:rFonts w:hint="eastAsia"/>
                <w:szCs w:val="21"/>
                <w:highlight w:val="none"/>
              </w:rPr>
              <w:t>自征集公告</w:t>
            </w:r>
            <w:r>
              <w:rPr>
                <w:szCs w:val="21"/>
                <w:highlight w:val="none"/>
              </w:rPr>
              <w:t>发布媒</w:t>
            </w:r>
            <w:r>
              <w:rPr>
                <w:rFonts w:hint="eastAsia"/>
                <w:szCs w:val="21"/>
                <w:highlight w:val="none"/>
              </w:rPr>
              <w:t>体</w:t>
            </w:r>
            <w:r>
              <w:rPr>
                <w:szCs w:val="21"/>
                <w:highlight w:val="none"/>
              </w:rPr>
              <w:t>发布之日起，视为</w:t>
            </w:r>
            <w:r>
              <w:rPr>
                <w:rFonts w:hint="eastAsia"/>
                <w:szCs w:val="21"/>
                <w:highlight w:val="none"/>
                <w:lang w:eastAsia="zh-CN"/>
              </w:rPr>
              <w:t>申请人</w:t>
            </w:r>
            <w:r>
              <w:rPr>
                <w:szCs w:val="21"/>
                <w:highlight w:val="none"/>
              </w:rPr>
              <w:t>已收到该澄清、修改。</w:t>
            </w:r>
            <w:r>
              <w:rPr>
                <w:rFonts w:hint="eastAsia"/>
                <w:szCs w:val="21"/>
                <w:highlight w:val="none"/>
                <w:lang w:eastAsia="zh-CN"/>
              </w:rPr>
              <w:t>申请人</w:t>
            </w:r>
            <w:r>
              <w:rPr>
                <w:szCs w:val="21"/>
                <w:highlight w:val="none"/>
              </w:rPr>
              <w:t>未及时关注</w:t>
            </w:r>
            <w:r>
              <w:rPr>
                <w:rFonts w:hint="eastAsia"/>
                <w:szCs w:val="21"/>
                <w:highlight w:val="none"/>
              </w:rPr>
              <w:t>征集公告</w:t>
            </w:r>
            <w:r>
              <w:rPr>
                <w:szCs w:val="21"/>
                <w:highlight w:val="none"/>
              </w:rPr>
              <w:t>发布媒</w:t>
            </w:r>
            <w:r>
              <w:rPr>
                <w:rFonts w:hint="eastAsia"/>
                <w:szCs w:val="21"/>
                <w:highlight w:val="none"/>
              </w:rPr>
              <w:t>体</w:t>
            </w:r>
            <w:r>
              <w:rPr>
                <w:szCs w:val="21"/>
                <w:highlight w:val="none"/>
              </w:rPr>
              <w:t>造成的损失，由</w:t>
            </w:r>
            <w:r>
              <w:rPr>
                <w:rFonts w:hint="eastAsia"/>
                <w:szCs w:val="21"/>
                <w:highlight w:val="none"/>
                <w:lang w:eastAsia="zh-CN"/>
              </w:rPr>
              <w:t>申请人</w:t>
            </w:r>
            <w:r>
              <w:rPr>
                <w:szCs w:val="21"/>
                <w:highlight w:val="none"/>
              </w:rPr>
              <w:t>自行负责。</w:t>
            </w:r>
          </w:p>
        </w:tc>
      </w:tr>
      <w:tr w14:paraId="770C9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880" w:type="dxa"/>
            <w:tcBorders>
              <w:top w:val="single" w:color="auto" w:sz="4" w:space="0"/>
              <w:left w:val="single" w:color="auto" w:sz="4" w:space="0"/>
              <w:right w:val="single" w:color="auto" w:sz="4" w:space="0"/>
            </w:tcBorders>
            <w:vAlign w:val="center"/>
          </w:tcPr>
          <w:p w14:paraId="6927E0FE">
            <w:pPr>
              <w:spacing w:line="300" w:lineRule="exact"/>
              <w:jc w:val="center"/>
              <w:rPr>
                <w:rFonts w:hint="default" w:eastAsia="宋体"/>
                <w:b/>
                <w:szCs w:val="21"/>
                <w:highlight w:val="none"/>
                <w:lang w:val="en-US" w:eastAsia="zh-CN"/>
              </w:rPr>
            </w:pPr>
            <w:r>
              <w:rPr>
                <w:rFonts w:hint="eastAsia"/>
                <w:b/>
                <w:szCs w:val="21"/>
                <w:highlight w:val="none"/>
                <w:lang w:val="en-US" w:eastAsia="zh-CN"/>
              </w:rPr>
              <w:t>10</w:t>
            </w:r>
          </w:p>
        </w:tc>
        <w:tc>
          <w:tcPr>
            <w:tcW w:w="2080" w:type="dxa"/>
            <w:tcBorders>
              <w:top w:val="single" w:color="auto" w:sz="4" w:space="0"/>
              <w:left w:val="single" w:color="auto" w:sz="4" w:space="0"/>
              <w:right w:val="single" w:color="auto" w:sz="4" w:space="0"/>
            </w:tcBorders>
            <w:vAlign w:val="center"/>
          </w:tcPr>
          <w:p w14:paraId="7A74756F">
            <w:pPr>
              <w:spacing w:line="300" w:lineRule="exact"/>
              <w:jc w:val="center"/>
              <w:rPr>
                <w:szCs w:val="21"/>
                <w:highlight w:val="none"/>
              </w:rPr>
            </w:pPr>
            <w:r>
              <w:rPr>
                <w:rFonts w:hint="eastAsia"/>
                <w:szCs w:val="21"/>
                <w:highlight w:val="none"/>
                <w:lang w:val="en-US" w:eastAsia="zh-CN"/>
              </w:rPr>
              <w:t>响应</w:t>
            </w:r>
            <w:r>
              <w:rPr>
                <w:szCs w:val="21"/>
                <w:highlight w:val="none"/>
              </w:rPr>
              <w:t>有效期</w:t>
            </w:r>
          </w:p>
        </w:tc>
        <w:tc>
          <w:tcPr>
            <w:tcW w:w="6994" w:type="dxa"/>
            <w:tcBorders>
              <w:top w:val="single" w:color="auto" w:sz="4" w:space="0"/>
              <w:left w:val="single" w:color="auto" w:sz="4" w:space="0"/>
              <w:bottom w:val="single" w:color="auto" w:sz="4" w:space="0"/>
              <w:right w:val="single" w:color="auto" w:sz="4" w:space="0"/>
            </w:tcBorders>
            <w:vAlign w:val="center"/>
          </w:tcPr>
          <w:p w14:paraId="6ACC840A">
            <w:pPr>
              <w:spacing w:line="300" w:lineRule="exact"/>
              <w:jc w:val="left"/>
              <w:rPr>
                <w:szCs w:val="21"/>
                <w:highlight w:val="none"/>
              </w:rPr>
            </w:pPr>
            <w:r>
              <w:rPr>
                <w:rFonts w:hint="eastAsia"/>
                <w:szCs w:val="21"/>
                <w:highlight w:val="none"/>
                <w:lang w:val="en-US" w:eastAsia="zh-CN"/>
              </w:rPr>
              <w:t>申请</w:t>
            </w:r>
            <w:r>
              <w:rPr>
                <w:szCs w:val="21"/>
                <w:highlight w:val="none"/>
              </w:rPr>
              <w:t>截止之</w:t>
            </w:r>
            <w:r>
              <w:rPr>
                <w:rFonts w:hint="eastAsia"/>
                <w:szCs w:val="21"/>
                <w:highlight w:val="none"/>
                <w:lang w:eastAsia="zh-CN"/>
              </w:rPr>
              <w:t>日起90日历天</w:t>
            </w:r>
            <w:r>
              <w:rPr>
                <w:szCs w:val="21"/>
                <w:highlight w:val="none"/>
              </w:rPr>
              <w:t>。</w:t>
            </w:r>
          </w:p>
        </w:tc>
      </w:tr>
      <w:tr w14:paraId="11756E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880" w:type="dxa"/>
            <w:tcBorders>
              <w:left w:val="single" w:color="auto" w:sz="4" w:space="0"/>
              <w:right w:val="single" w:color="auto" w:sz="4" w:space="0"/>
            </w:tcBorders>
            <w:vAlign w:val="center"/>
          </w:tcPr>
          <w:p w14:paraId="2C1E310B">
            <w:pPr>
              <w:spacing w:line="300" w:lineRule="exact"/>
              <w:jc w:val="center"/>
              <w:rPr>
                <w:rFonts w:hint="default" w:eastAsia="宋体"/>
                <w:b/>
                <w:szCs w:val="21"/>
                <w:highlight w:val="none"/>
                <w:lang w:val="en-US" w:eastAsia="zh-CN"/>
              </w:rPr>
            </w:pPr>
            <w:r>
              <w:rPr>
                <w:rFonts w:hint="eastAsia"/>
                <w:b/>
                <w:szCs w:val="21"/>
                <w:highlight w:val="none"/>
                <w:lang w:val="en-US" w:eastAsia="zh-CN"/>
              </w:rPr>
              <w:t>11</w:t>
            </w:r>
          </w:p>
        </w:tc>
        <w:tc>
          <w:tcPr>
            <w:tcW w:w="2080" w:type="dxa"/>
            <w:tcBorders>
              <w:top w:val="single" w:color="auto" w:sz="4" w:space="0"/>
              <w:left w:val="single" w:color="auto" w:sz="4" w:space="0"/>
              <w:right w:val="single" w:color="auto" w:sz="4" w:space="0"/>
            </w:tcBorders>
            <w:vAlign w:val="center"/>
          </w:tcPr>
          <w:p w14:paraId="1AF5BECC">
            <w:pPr>
              <w:spacing w:line="300" w:lineRule="exact"/>
              <w:jc w:val="center"/>
              <w:rPr>
                <w:szCs w:val="21"/>
                <w:highlight w:val="none"/>
              </w:rPr>
            </w:pPr>
            <w:r>
              <w:rPr>
                <w:rFonts w:hint="eastAsia"/>
                <w:szCs w:val="21"/>
                <w:highlight w:val="none"/>
                <w:lang w:eastAsia="zh-CN"/>
              </w:rPr>
              <w:t>申请文件</w:t>
            </w:r>
            <w:r>
              <w:rPr>
                <w:rFonts w:hint="eastAsia"/>
                <w:szCs w:val="21"/>
                <w:highlight w:val="none"/>
              </w:rPr>
              <w:t>的编制</w:t>
            </w:r>
          </w:p>
        </w:tc>
        <w:tc>
          <w:tcPr>
            <w:tcW w:w="6994" w:type="dxa"/>
            <w:tcBorders>
              <w:top w:val="single" w:color="auto" w:sz="4" w:space="0"/>
              <w:left w:val="single" w:color="auto" w:sz="4" w:space="0"/>
              <w:right w:val="single" w:color="auto" w:sz="4" w:space="0"/>
            </w:tcBorders>
            <w:vAlign w:val="center"/>
          </w:tcPr>
          <w:p w14:paraId="3B2CA368">
            <w:pPr>
              <w:spacing w:line="300" w:lineRule="exact"/>
              <w:jc w:val="left"/>
              <w:rPr>
                <w:rFonts w:hint="eastAsia"/>
                <w:highlight w:val="none"/>
              </w:rPr>
            </w:pPr>
            <w:r>
              <w:rPr>
                <w:rFonts w:hint="eastAsia"/>
                <w:highlight w:val="none"/>
                <w:lang w:eastAsia="zh-CN"/>
              </w:rPr>
              <w:t>申请文件</w:t>
            </w:r>
            <w:r>
              <w:rPr>
                <w:rFonts w:hint="eastAsia"/>
                <w:highlight w:val="none"/>
              </w:rPr>
              <w:t>应按第七章</w:t>
            </w:r>
            <w:r>
              <w:rPr>
                <w:rFonts w:hint="eastAsia"/>
                <w:highlight w:val="none"/>
                <w:lang w:eastAsia="zh-CN"/>
              </w:rPr>
              <w:t>申请文件</w:t>
            </w:r>
            <w:r>
              <w:rPr>
                <w:rFonts w:hint="eastAsia"/>
                <w:highlight w:val="none"/>
              </w:rPr>
              <w:t>格式分别编制并使用下载的政采云投标客户端制作并上传。</w:t>
            </w:r>
          </w:p>
          <w:p w14:paraId="3CC2D37B">
            <w:pPr>
              <w:spacing w:line="300" w:lineRule="exact"/>
              <w:jc w:val="left"/>
              <w:rPr>
                <w:rFonts w:hint="eastAsia"/>
                <w:highlight w:val="none"/>
              </w:rPr>
            </w:pPr>
            <w:r>
              <w:rPr>
                <w:rFonts w:hint="eastAsia"/>
                <w:highlight w:val="none"/>
              </w:rPr>
              <w:t>1、电子</w:t>
            </w:r>
            <w:r>
              <w:rPr>
                <w:rFonts w:hint="eastAsia"/>
                <w:highlight w:val="none"/>
                <w:lang w:eastAsia="zh-CN"/>
              </w:rPr>
              <w:t>申请文件</w:t>
            </w:r>
            <w:r>
              <w:rPr>
                <w:rFonts w:hint="eastAsia"/>
                <w:highlight w:val="none"/>
              </w:rPr>
              <w:t>中须加盖</w:t>
            </w:r>
            <w:r>
              <w:rPr>
                <w:rFonts w:hint="eastAsia"/>
                <w:highlight w:val="none"/>
                <w:lang w:eastAsia="zh-CN"/>
              </w:rPr>
              <w:t>申请人</w:t>
            </w:r>
            <w:r>
              <w:rPr>
                <w:rFonts w:hint="eastAsia"/>
                <w:highlight w:val="none"/>
              </w:rPr>
              <w:t>公章部分均采用 CA 签章，并根据“政府采购项目电子交易管理操作指南-</w:t>
            </w:r>
            <w:r>
              <w:rPr>
                <w:rFonts w:hint="eastAsia"/>
                <w:highlight w:val="none"/>
                <w:lang w:eastAsia="zh-CN"/>
              </w:rPr>
              <w:t>申请人</w:t>
            </w:r>
            <w:r>
              <w:rPr>
                <w:rFonts w:hint="eastAsia"/>
                <w:highlight w:val="none"/>
              </w:rPr>
              <w:t>（政采云）”及本征集文件规定的格式和顺序编制电子</w:t>
            </w:r>
            <w:r>
              <w:rPr>
                <w:rFonts w:hint="eastAsia"/>
                <w:highlight w:val="none"/>
                <w:lang w:eastAsia="zh-CN"/>
              </w:rPr>
              <w:t>申请文件</w:t>
            </w:r>
            <w:r>
              <w:rPr>
                <w:rFonts w:hint="eastAsia"/>
                <w:highlight w:val="none"/>
              </w:rPr>
              <w:t>并进行关联定位，以便评审小组在评审时，点击评分项可直接定位到该评分项内容。如对征集文件的某项要求，</w:t>
            </w:r>
            <w:r>
              <w:rPr>
                <w:rFonts w:hint="eastAsia"/>
                <w:highlight w:val="none"/>
                <w:lang w:eastAsia="zh-CN"/>
              </w:rPr>
              <w:t>申请人</w:t>
            </w:r>
            <w:r>
              <w:rPr>
                <w:rFonts w:hint="eastAsia"/>
                <w:highlight w:val="none"/>
              </w:rPr>
              <w:t>的电子</w:t>
            </w:r>
            <w:r>
              <w:rPr>
                <w:rFonts w:hint="eastAsia"/>
                <w:highlight w:val="none"/>
                <w:lang w:eastAsia="zh-CN"/>
              </w:rPr>
              <w:t>申请文件</w:t>
            </w:r>
            <w:r>
              <w:rPr>
                <w:rFonts w:hint="eastAsia"/>
                <w:highlight w:val="none"/>
              </w:rPr>
              <w:t>未能关联定位提供相应的内容与其对应，则评审小组在评审时如做出对</w:t>
            </w:r>
            <w:r>
              <w:rPr>
                <w:rFonts w:hint="eastAsia"/>
                <w:highlight w:val="none"/>
                <w:lang w:eastAsia="zh-CN"/>
              </w:rPr>
              <w:t>申请人</w:t>
            </w:r>
            <w:r>
              <w:rPr>
                <w:rFonts w:hint="eastAsia"/>
                <w:highlight w:val="none"/>
              </w:rPr>
              <w:t>不利的评审由</w:t>
            </w:r>
            <w:r>
              <w:rPr>
                <w:rFonts w:hint="eastAsia"/>
                <w:highlight w:val="none"/>
                <w:lang w:eastAsia="zh-CN"/>
              </w:rPr>
              <w:t>申请人</w:t>
            </w:r>
            <w:r>
              <w:rPr>
                <w:rFonts w:hint="eastAsia"/>
                <w:highlight w:val="none"/>
              </w:rPr>
              <w:t>自行承担。电子</w:t>
            </w:r>
            <w:r>
              <w:rPr>
                <w:rFonts w:hint="eastAsia"/>
                <w:highlight w:val="none"/>
                <w:lang w:eastAsia="zh-CN"/>
              </w:rPr>
              <w:t>申请文件</w:t>
            </w:r>
            <w:r>
              <w:rPr>
                <w:rFonts w:hint="eastAsia"/>
                <w:highlight w:val="none"/>
              </w:rPr>
              <w:t>如内容不完整、编排混乱导致</w:t>
            </w:r>
            <w:r>
              <w:rPr>
                <w:rFonts w:hint="eastAsia"/>
                <w:highlight w:val="none"/>
                <w:lang w:eastAsia="zh-CN"/>
              </w:rPr>
              <w:t>申请文件</w:t>
            </w:r>
            <w:r>
              <w:rPr>
                <w:rFonts w:hint="eastAsia"/>
                <w:highlight w:val="none"/>
              </w:rPr>
              <w:t>被误读、漏读，或者在按征集文件规定的部位查找不到相关内容的，由</w:t>
            </w:r>
            <w:r>
              <w:rPr>
                <w:rFonts w:hint="eastAsia"/>
                <w:highlight w:val="none"/>
                <w:lang w:eastAsia="zh-CN"/>
              </w:rPr>
              <w:t>申请人</w:t>
            </w:r>
            <w:r>
              <w:rPr>
                <w:rFonts w:hint="eastAsia"/>
                <w:highlight w:val="none"/>
              </w:rPr>
              <w:t>自行承担产生的后果。</w:t>
            </w:r>
          </w:p>
          <w:p w14:paraId="6E19E99B">
            <w:pPr>
              <w:spacing w:line="300" w:lineRule="exact"/>
              <w:jc w:val="left"/>
              <w:rPr>
                <w:rFonts w:hint="eastAsia"/>
                <w:highlight w:val="none"/>
              </w:rPr>
            </w:pPr>
            <w:r>
              <w:rPr>
                <w:rFonts w:hint="eastAsia"/>
                <w:highlight w:val="none"/>
              </w:rPr>
              <w:t>2、</w:t>
            </w:r>
            <w:r>
              <w:rPr>
                <w:rFonts w:hint="eastAsia"/>
                <w:highlight w:val="none"/>
                <w:lang w:eastAsia="zh-CN"/>
              </w:rPr>
              <w:t>申请人</w:t>
            </w:r>
            <w:r>
              <w:rPr>
                <w:rFonts w:hint="eastAsia"/>
                <w:highlight w:val="none"/>
              </w:rPr>
              <w:t>法人（负责人）或授权代表持有政采云个人CA签章的，应在</w:t>
            </w:r>
            <w:r>
              <w:rPr>
                <w:rFonts w:hint="eastAsia"/>
                <w:highlight w:val="none"/>
                <w:lang w:eastAsia="zh-CN"/>
              </w:rPr>
              <w:t>申请文件</w:t>
            </w:r>
            <w:r>
              <w:rPr>
                <w:rFonts w:hint="eastAsia"/>
                <w:highlight w:val="none"/>
              </w:rPr>
              <w:t>中涉及到签字的位置使用个人CA签章，没有办理政采云个人CA签章的可在</w:t>
            </w:r>
            <w:r>
              <w:rPr>
                <w:rFonts w:hint="eastAsia"/>
                <w:highlight w:val="none"/>
                <w:lang w:eastAsia="zh-CN"/>
              </w:rPr>
              <w:t>申请文件</w:t>
            </w:r>
            <w:r>
              <w:rPr>
                <w:rFonts w:hint="eastAsia"/>
                <w:highlight w:val="none"/>
              </w:rPr>
              <w:t xml:space="preserve">中涉及到签字的位置手写签字后扫描或者拍照做成 PDF 的格式上传即可。 </w:t>
            </w:r>
          </w:p>
          <w:p w14:paraId="2213D47A">
            <w:pPr>
              <w:spacing w:line="300" w:lineRule="exact"/>
              <w:jc w:val="left"/>
              <w:rPr>
                <w:rFonts w:hint="eastAsia"/>
                <w:highlight w:val="none"/>
              </w:rPr>
            </w:pPr>
            <w:r>
              <w:rPr>
                <w:rFonts w:hint="eastAsia"/>
                <w:highlight w:val="none"/>
              </w:rPr>
              <w:t>3、</w:t>
            </w:r>
            <w:r>
              <w:rPr>
                <w:rFonts w:hint="eastAsia"/>
                <w:highlight w:val="none"/>
                <w:lang w:eastAsia="zh-CN"/>
              </w:rPr>
              <w:t>申请文件</w:t>
            </w:r>
            <w:r>
              <w:rPr>
                <w:rFonts w:hint="eastAsia"/>
                <w:highlight w:val="none"/>
              </w:rPr>
              <w:t>不得涂改，若有修改错漏处，须法定代表人（负责人）或授权委托人签字（或个人CA签章）。文件加盖CA签章时，请勿遮挡文件中关键信息。</w:t>
            </w:r>
            <w:r>
              <w:rPr>
                <w:rFonts w:hint="eastAsia"/>
                <w:highlight w:val="none"/>
                <w:lang w:eastAsia="zh-CN"/>
              </w:rPr>
              <w:t>申请文件</w:t>
            </w:r>
            <w:r>
              <w:rPr>
                <w:rFonts w:hint="eastAsia"/>
                <w:highlight w:val="none"/>
              </w:rPr>
              <w:t>因字迹潦草或表达不清所引起的后果由</w:t>
            </w:r>
            <w:r>
              <w:rPr>
                <w:rFonts w:hint="eastAsia"/>
                <w:highlight w:val="none"/>
                <w:lang w:eastAsia="zh-CN"/>
              </w:rPr>
              <w:t>申请人</w:t>
            </w:r>
            <w:r>
              <w:rPr>
                <w:rFonts w:hint="eastAsia"/>
                <w:highlight w:val="none"/>
              </w:rPr>
              <w:t>负责。</w:t>
            </w:r>
          </w:p>
          <w:p w14:paraId="626E80D4">
            <w:pPr>
              <w:spacing w:line="300" w:lineRule="exact"/>
              <w:jc w:val="left"/>
              <w:rPr>
                <w:rFonts w:hint="eastAsia"/>
                <w:highlight w:val="none"/>
              </w:rPr>
            </w:pPr>
            <w:r>
              <w:rPr>
                <w:rFonts w:hint="eastAsia"/>
                <w:highlight w:val="none"/>
              </w:rPr>
              <w:t xml:space="preserve">4、评审前准备 </w:t>
            </w:r>
          </w:p>
          <w:p w14:paraId="71CCB409">
            <w:pPr>
              <w:spacing w:line="300" w:lineRule="exact"/>
              <w:jc w:val="left"/>
              <w:rPr>
                <w:rFonts w:hint="eastAsia"/>
                <w:highlight w:val="none"/>
              </w:rPr>
            </w:pPr>
            <w:r>
              <w:rPr>
                <w:rFonts w:hint="eastAsia"/>
                <w:highlight w:val="none"/>
              </w:rPr>
              <w:t>4.1本项目实行网上评审，采用电子</w:t>
            </w:r>
            <w:r>
              <w:rPr>
                <w:rFonts w:hint="eastAsia"/>
                <w:highlight w:val="none"/>
                <w:lang w:eastAsia="zh-CN"/>
              </w:rPr>
              <w:t>申请文件</w:t>
            </w:r>
            <w:r>
              <w:rPr>
                <w:rFonts w:hint="eastAsia"/>
                <w:highlight w:val="none"/>
              </w:rPr>
              <w:t>；若</w:t>
            </w:r>
            <w:r>
              <w:rPr>
                <w:rFonts w:hint="eastAsia"/>
                <w:highlight w:val="none"/>
                <w:lang w:eastAsia="zh-CN"/>
              </w:rPr>
              <w:t>申请人</w:t>
            </w:r>
            <w:r>
              <w:rPr>
                <w:rFonts w:hint="eastAsia"/>
                <w:highlight w:val="none"/>
              </w:rPr>
              <w:t xml:space="preserve">参与投标，自行承担投标一切费用。 </w:t>
            </w:r>
          </w:p>
          <w:p w14:paraId="3F5F628F">
            <w:pPr>
              <w:spacing w:line="300" w:lineRule="exact"/>
              <w:jc w:val="left"/>
              <w:rPr>
                <w:rFonts w:hint="eastAsia"/>
                <w:highlight w:val="none"/>
              </w:rPr>
            </w:pPr>
            <w:r>
              <w:rPr>
                <w:rFonts w:hint="eastAsia"/>
                <w:highlight w:val="none"/>
              </w:rPr>
              <w:t>4.2</w:t>
            </w:r>
            <w:r>
              <w:rPr>
                <w:rFonts w:hint="eastAsia"/>
                <w:b/>
                <w:bCs/>
                <w:highlight w:val="none"/>
              </w:rPr>
              <w:t>各</w:t>
            </w:r>
            <w:r>
              <w:rPr>
                <w:rFonts w:hint="eastAsia"/>
                <w:b/>
                <w:bCs/>
                <w:highlight w:val="none"/>
                <w:lang w:eastAsia="zh-CN"/>
              </w:rPr>
              <w:t>申请人</w:t>
            </w:r>
            <w:r>
              <w:rPr>
                <w:rFonts w:hint="eastAsia"/>
                <w:b/>
                <w:bCs/>
                <w:highlight w:val="none"/>
              </w:rPr>
              <w:t>在投标截止前应确保成为政采云平台正式注册入库</w:t>
            </w:r>
            <w:r>
              <w:rPr>
                <w:rFonts w:hint="eastAsia"/>
                <w:b/>
                <w:bCs/>
                <w:highlight w:val="none"/>
                <w:lang w:eastAsia="zh-CN"/>
              </w:rPr>
              <w:t>申请人</w:t>
            </w:r>
            <w:r>
              <w:rPr>
                <w:rFonts w:hint="eastAsia"/>
                <w:highlight w:val="none"/>
              </w:rPr>
              <w:t>，并完成 CA 数字证书申领。因未注册入库、未办理 CA 数字证书等原因造成无法投标或投标失败等后果由</w:t>
            </w:r>
            <w:r>
              <w:rPr>
                <w:rFonts w:hint="eastAsia"/>
                <w:highlight w:val="none"/>
                <w:lang w:eastAsia="zh-CN"/>
              </w:rPr>
              <w:t>申请人</w:t>
            </w:r>
            <w:r>
              <w:rPr>
                <w:rFonts w:hint="eastAsia"/>
                <w:highlight w:val="none"/>
              </w:rPr>
              <w:t xml:space="preserve">自行承担。 </w:t>
            </w:r>
          </w:p>
          <w:p w14:paraId="70A2DC49">
            <w:pPr>
              <w:spacing w:line="300" w:lineRule="exact"/>
              <w:jc w:val="left"/>
              <w:rPr>
                <w:highlight w:val="none"/>
              </w:rPr>
            </w:pPr>
            <w:r>
              <w:rPr>
                <w:rFonts w:hint="eastAsia"/>
                <w:highlight w:val="none"/>
              </w:rPr>
              <w:t>4.3</w:t>
            </w:r>
            <w:r>
              <w:rPr>
                <w:rFonts w:hint="eastAsia"/>
                <w:highlight w:val="none"/>
                <w:lang w:eastAsia="zh-CN"/>
              </w:rPr>
              <w:t>申请人</w:t>
            </w:r>
            <w:r>
              <w:rPr>
                <w:rFonts w:hint="eastAsia"/>
                <w:highlight w:val="none"/>
              </w:rPr>
              <w:t>将政采云电子交易客户端下载、安装完成后，可通过账号密码或 CA 登录客户端进行</w:t>
            </w:r>
            <w:r>
              <w:rPr>
                <w:rFonts w:hint="eastAsia"/>
                <w:highlight w:val="none"/>
                <w:lang w:eastAsia="zh-CN"/>
              </w:rPr>
              <w:t>申请文件</w:t>
            </w:r>
            <w:r>
              <w:rPr>
                <w:rFonts w:hint="eastAsia"/>
                <w:highlight w:val="none"/>
              </w:rPr>
              <w:t>制作。客户端请至网站下载专区查看，如有问题可拨打政采云客</w:t>
            </w:r>
            <w:r>
              <w:rPr>
                <w:rFonts w:hint="eastAsia"/>
                <w:color w:val="000000" w:themeColor="text1"/>
                <w:highlight w:val="none"/>
                <w14:textFill>
                  <w14:solidFill>
                    <w14:schemeClr w14:val="tx1"/>
                  </w14:solidFill>
                </w14:textFill>
              </w:rPr>
              <w:t>户服务热线</w:t>
            </w:r>
            <w:r>
              <w:rPr>
                <w:rFonts w:hint="eastAsia"/>
                <w:color w:val="000000" w:themeColor="text1"/>
                <w:highlight w:val="none"/>
                <w:lang w:val="en-US" w:eastAsia="zh-CN"/>
                <w14:textFill>
                  <w14:solidFill>
                    <w14:schemeClr w14:val="tx1"/>
                  </w14:solidFill>
                </w14:textFill>
              </w:rPr>
              <w:t>95763</w:t>
            </w:r>
            <w:r>
              <w:rPr>
                <w:rFonts w:hint="eastAsia"/>
                <w:color w:val="000000" w:themeColor="text1"/>
                <w:highlight w:val="none"/>
                <w14:textFill>
                  <w14:solidFill>
                    <w14:schemeClr w14:val="tx1"/>
                  </w14:solidFill>
                </w14:textFill>
              </w:rPr>
              <w:t>进行咨询。</w:t>
            </w:r>
          </w:p>
        </w:tc>
      </w:tr>
      <w:tr w14:paraId="137CB6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5C4F3822">
            <w:pPr>
              <w:spacing w:line="300" w:lineRule="exact"/>
              <w:jc w:val="center"/>
              <w:rPr>
                <w:rFonts w:hint="default" w:eastAsia="宋体"/>
                <w:b/>
                <w:szCs w:val="21"/>
                <w:highlight w:val="none"/>
                <w:lang w:val="en-US" w:eastAsia="zh-CN"/>
              </w:rPr>
            </w:pPr>
            <w:r>
              <w:rPr>
                <w:rFonts w:hint="eastAsia"/>
                <w:b/>
                <w:szCs w:val="21"/>
                <w:highlight w:val="none"/>
                <w:lang w:val="en-US" w:eastAsia="zh-CN"/>
              </w:rPr>
              <w:t>12</w:t>
            </w:r>
          </w:p>
        </w:tc>
        <w:tc>
          <w:tcPr>
            <w:tcW w:w="2080" w:type="dxa"/>
            <w:tcBorders>
              <w:top w:val="single" w:color="auto" w:sz="4" w:space="0"/>
              <w:left w:val="single" w:color="auto" w:sz="4" w:space="0"/>
              <w:bottom w:val="single" w:color="auto" w:sz="4" w:space="0"/>
              <w:right w:val="single" w:color="auto" w:sz="4" w:space="0"/>
            </w:tcBorders>
            <w:vAlign w:val="center"/>
          </w:tcPr>
          <w:p w14:paraId="50DFCBCA">
            <w:pPr>
              <w:spacing w:line="300" w:lineRule="exact"/>
              <w:jc w:val="center"/>
              <w:rPr>
                <w:szCs w:val="21"/>
                <w:highlight w:val="none"/>
              </w:rPr>
            </w:pPr>
            <w:r>
              <w:rPr>
                <w:rFonts w:hint="eastAsia"/>
                <w:szCs w:val="21"/>
                <w:highlight w:val="none"/>
                <w:lang w:eastAsia="zh-CN"/>
              </w:rPr>
              <w:t>申请文件</w:t>
            </w:r>
            <w:r>
              <w:rPr>
                <w:szCs w:val="21"/>
                <w:highlight w:val="none"/>
              </w:rPr>
              <w:t>递交</w:t>
            </w:r>
            <w:r>
              <w:rPr>
                <w:rFonts w:hint="eastAsia"/>
                <w:szCs w:val="21"/>
                <w:highlight w:val="none"/>
              </w:rPr>
              <w:t>截止时间及开启时间</w:t>
            </w:r>
          </w:p>
        </w:tc>
        <w:tc>
          <w:tcPr>
            <w:tcW w:w="6994" w:type="dxa"/>
            <w:tcBorders>
              <w:top w:val="single" w:color="auto" w:sz="4" w:space="0"/>
              <w:left w:val="single" w:color="auto" w:sz="4" w:space="0"/>
              <w:bottom w:val="single" w:color="auto" w:sz="4" w:space="0"/>
              <w:right w:val="single" w:color="auto" w:sz="4" w:space="0"/>
            </w:tcBorders>
            <w:vAlign w:val="center"/>
          </w:tcPr>
          <w:p w14:paraId="1A21E833">
            <w:pPr>
              <w:spacing w:line="300" w:lineRule="exact"/>
              <w:jc w:val="left"/>
              <w:rPr>
                <w:rFonts w:hint="eastAsia" w:eastAsia="宋体"/>
                <w:highlight w:val="none"/>
              </w:rPr>
            </w:pPr>
            <w:r>
              <w:rPr>
                <w:rFonts w:hint="eastAsia" w:eastAsia="宋体"/>
                <w:highlight w:val="none"/>
              </w:rPr>
              <w:t>见征集公告要求。</w:t>
            </w:r>
          </w:p>
          <w:p w14:paraId="6B8BFF72">
            <w:pPr>
              <w:spacing w:line="300" w:lineRule="exact"/>
              <w:jc w:val="left"/>
            </w:pPr>
            <w:r>
              <w:rPr>
                <w:rFonts w:hint="eastAsia" w:eastAsia="宋体"/>
                <w:highlight w:val="none"/>
                <w:lang w:val="en-US" w:eastAsia="zh-CN"/>
              </w:rPr>
              <w:t>注：本项目采用腾讯会议APP直播形式（腾讯会议号173-138-141）进行开标活动。请申请人在开标前通过腾讯会议APP加入会议进行直播，进入视频会议人员应为本项目投标单位被授权人，并将进入会议人员姓名修改为</w:t>
            </w:r>
            <w:r>
              <w:rPr>
                <w:rFonts w:hint="eastAsia"/>
                <w:highlight w:val="none"/>
                <w:lang w:val="en-US" w:eastAsia="zh-CN"/>
              </w:rPr>
              <w:t>申请人</w:t>
            </w:r>
            <w:r>
              <w:rPr>
                <w:rFonts w:hint="eastAsia" w:eastAsia="宋体"/>
                <w:highlight w:val="none"/>
                <w:lang w:val="en-US" w:eastAsia="zh-CN"/>
              </w:rPr>
              <w:t>全称。所有</w:t>
            </w:r>
            <w:r>
              <w:rPr>
                <w:rFonts w:hint="eastAsia"/>
                <w:highlight w:val="none"/>
                <w:lang w:val="en-US" w:eastAsia="zh-CN"/>
              </w:rPr>
              <w:t>申请人</w:t>
            </w:r>
            <w:r>
              <w:rPr>
                <w:rFonts w:hint="eastAsia" w:eastAsia="宋体"/>
                <w:highlight w:val="none"/>
                <w:lang w:val="en-US" w:eastAsia="zh-CN"/>
              </w:rPr>
              <w:t>需全程在线观看开标过程，如无故离开视频会议室，视为认可开标过程及结果，产生的其他后果自负；现场参加开标人员：招标人代表、招标代理机构工作人员、行业监管部门代表。</w:t>
            </w:r>
          </w:p>
        </w:tc>
      </w:tr>
      <w:tr w14:paraId="15FF79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6CF530B5">
            <w:pPr>
              <w:spacing w:line="300" w:lineRule="exact"/>
              <w:jc w:val="center"/>
              <w:rPr>
                <w:rFonts w:hint="default" w:eastAsia="宋体"/>
                <w:b/>
                <w:szCs w:val="21"/>
                <w:highlight w:val="none"/>
                <w:lang w:val="en-US" w:eastAsia="zh-CN"/>
              </w:rPr>
            </w:pPr>
            <w:r>
              <w:rPr>
                <w:rFonts w:hint="eastAsia"/>
                <w:b/>
                <w:szCs w:val="21"/>
                <w:highlight w:val="none"/>
                <w:lang w:val="en-US" w:eastAsia="zh-CN"/>
              </w:rPr>
              <w:t>13</w:t>
            </w:r>
          </w:p>
        </w:tc>
        <w:tc>
          <w:tcPr>
            <w:tcW w:w="2080" w:type="dxa"/>
            <w:tcBorders>
              <w:top w:val="single" w:color="auto" w:sz="4" w:space="0"/>
              <w:left w:val="single" w:color="auto" w:sz="4" w:space="0"/>
              <w:bottom w:val="single" w:color="auto" w:sz="4" w:space="0"/>
              <w:right w:val="single" w:color="auto" w:sz="4" w:space="0"/>
            </w:tcBorders>
            <w:vAlign w:val="center"/>
          </w:tcPr>
          <w:p w14:paraId="4EBCD27E">
            <w:pPr>
              <w:spacing w:line="300" w:lineRule="exact"/>
              <w:jc w:val="center"/>
              <w:rPr>
                <w:rFonts w:hint="eastAsia"/>
                <w:szCs w:val="20"/>
                <w:highlight w:val="none"/>
              </w:rPr>
            </w:pPr>
            <w:r>
              <w:rPr>
                <w:rFonts w:hint="eastAsia"/>
                <w:szCs w:val="20"/>
                <w:highlight w:val="none"/>
              </w:rPr>
              <w:t>第一阶段</w:t>
            </w:r>
          </w:p>
          <w:p w14:paraId="6EA6255D">
            <w:pPr>
              <w:spacing w:line="300" w:lineRule="exact"/>
              <w:jc w:val="center"/>
              <w:rPr>
                <w:szCs w:val="20"/>
                <w:highlight w:val="none"/>
              </w:rPr>
            </w:pPr>
            <w:r>
              <w:rPr>
                <w:rFonts w:hint="eastAsia"/>
                <w:szCs w:val="20"/>
                <w:highlight w:val="none"/>
              </w:rPr>
              <w:t>入围</w:t>
            </w:r>
            <w:r>
              <w:rPr>
                <w:rFonts w:hint="eastAsia"/>
                <w:szCs w:val="20"/>
                <w:highlight w:val="none"/>
                <w:lang w:eastAsia="zh-CN"/>
              </w:rPr>
              <w:t>申请人</w:t>
            </w:r>
            <w:r>
              <w:rPr>
                <w:rFonts w:hint="eastAsia"/>
                <w:szCs w:val="20"/>
                <w:highlight w:val="none"/>
              </w:rPr>
              <w:t>上限</w:t>
            </w:r>
          </w:p>
        </w:tc>
        <w:tc>
          <w:tcPr>
            <w:tcW w:w="6994" w:type="dxa"/>
            <w:tcBorders>
              <w:top w:val="single" w:color="auto" w:sz="4" w:space="0"/>
              <w:left w:val="single" w:color="auto" w:sz="4" w:space="0"/>
              <w:bottom w:val="single" w:color="auto" w:sz="4" w:space="0"/>
              <w:right w:val="single" w:color="auto" w:sz="4" w:space="0"/>
            </w:tcBorders>
            <w:vAlign w:val="center"/>
          </w:tcPr>
          <w:p w14:paraId="182A6BED">
            <w:pPr>
              <w:spacing w:line="276" w:lineRule="auto"/>
              <w:rPr>
                <w:rFonts w:hint="default" w:eastAsia="宋体"/>
                <w:sz w:val="22"/>
                <w:szCs w:val="22"/>
                <w:highlight w:val="none"/>
                <w:lang w:val="en-US" w:eastAsia="zh-CN"/>
              </w:rPr>
            </w:pPr>
            <w:r>
              <w:rPr>
                <w:rFonts w:hint="eastAsia"/>
                <w:sz w:val="22"/>
                <w:szCs w:val="22"/>
                <w:highlight w:val="none"/>
                <w:lang w:val="en-US" w:eastAsia="zh-CN"/>
              </w:rPr>
              <w:t>01包：25</w:t>
            </w:r>
            <w:r>
              <w:rPr>
                <w:rFonts w:hint="eastAsia"/>
                <w:sz w:val="22"/>
                <w:szCs w:val="22"/>
                <w:highlight w:val="none"/>
              </w:rPr>
              <w:t>家</w:t>
            </w:r>
            <w:r>
              <w:rPr>
                <w:rFonts w:hint="eastAsia"/>
                <w:sz w:val="22"/>
                <w:szCs w:val="22"/>
                <w:highlight w:val="none"/>
                <w:lang w:eastAsia="zh-CN"/>
              </w:rPr>
              <w:t>；</w:t>
            </w:r>
            <w:r>
              <w:rPr>
                <w:rFonts w:hint="eastAsia"/>
                <w:sz w:val="22"/>
                <w:szCs w:val="22"/>
                <w:highlight w:val="none"/>
                <w:lang w:val="en-US" w:eastAsia="zh-CN"/>
              </w:rPr>
              <w:t>02包：5家</w:t>
            </w:r>
          </w:p>
        </w:tc>
      </w:tr>
      <w:tr w14:paraId="684D2E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1DE601BD">
            <w:pPr>
              <w:spacing w:line="300" w:lineRule="exact"/>
              <w:jc w:val="center"/>
              <w:rPr>
                <w:rFonts w:hint="default" w:eastAsia="宋体"/>
                <w:b/>
                <w:szCs w:val="21"/>
                <w:highlight w:val="none"/>
                <w:lang w:val="en-US" w:eastAsia="zh-CN"/>
              </w:rPr>
            </w:pPr>
            <w:r>
              <w:rPr>
                <w:rFonts w:hint="eastAsia"/>
                <w:b/>
                <w:szCs w:val="21"/>
                <w:highlight w:val="none"/>
                <w:lang w:val="en-US" w:eastAsia="zh-CN"/>
              </w:rPr>
              <w:t>14</w:t>
            </w:r>
          </w:p>
        </w:tc>
        <w:tc>
          <w:tcPr>
            <w:tcW w:w="2080" w:type="dxa"/>
            <w:tcBorders>
              <w:top w:val="single" w:color="auto" w:sz="4" w:space="0"/>
              <w:left w:val="single" w:color="auto" w:sz="4" w:space="0"/>
              <w:bottom w:val="single" w:color="auto" w:sz="4" w:space="0"/>
              <w:right w:val="single" w:color="auto" w:sz="4" w:space="0"/>
            </w:tcBorders>
            <w:vAlign w:val="center"/>
          </w:tcPr>
          <w:p w14:paraId="18F0FF2E">
            <w:pPr>
              <w:spacing w:line="300" w:lineRule="exact"/>
              <w:jc w:val="center"/>
              <w:rPr>
                <w:szCs w:val="21"/>
                <w:highlight w:val="none"/>
              </w:rPr>
            </w:pPr>
            <w:r>
              <w:rPr>
                <w:rFonts w:hint="eastAsia"/>
                <w:szCs w:val="21"/>
                <w:highlight w:val="none"/>
              </w:rPr>
              <w:t>入围结果</w:t>
            </w:r>
            <w:r>
              <w:rPr>
                <w:szCs w:val="21"/>
                <w:highlight w:val="none"/>
              </w:rPr>
              <w:t>公告</w:t>
            </w:r>
          </w:p>
        </w:tc>
        <w:tc>
          <w:tcPr>
            <w:tcW w:w="6994" w:type="dxa"/>
            <w:tcBorders>
              <w:top w:val="single" w:color="auto" w:sz="4" w:space="0"/>
              <w:left w:val="single" w:color="auto" w:sz="4" w:space="0"/>
              <w:bottom w:val="single" w:color="auto" w:sz="4" w:space="0"/>
              <w:right w:val="single" w:color="auto" w:sz="4" w:space="0"/>
            </w:tcBorders>
            <w:vAlign w:val="center"/>
          </w:tcPr>
          <w:p w14:paraId="1B89FB4F">
            <w:pPr>
              <w:spacing w:line="300" w:lineRule="exact"/>
              <w:jc w:val="left"/>
              <w:rPr>
                <w:szCs w:val="21"/>
                <w:highlight w:val="none"/>
              </w:rPr>
            </w:pPr>
            <w:r>
              <w:rPr>
                <w:rFonts w:hint="eastAsia"/>
                <w:szCs w:val="21"/>
                <w:highlight w:val="none"/>
                <w:lang w:val="en-US" w:eastAsia="zh-CN"/>
              </w:rPr>
              <w:t>征集</w:t>
            </w:r>
            <w:r>
              <w:rPr>
                <w:rFonts w:hint="eastAsia"/>
                <w:szCs w:val="21"/>
                <w:highlight w:val="none"/>
              </w:rPr>
              <w:t>代理机构在</w:t>
            </w:r>
            <w:r>
              <w:rPr>
                <w:rFonts w:hint="eastAsia"/>
                <w:szCs w:val="21"/>
                <w:highlight w:val="none"/>
                <w:lang w:eastAsia="zh-CN"/>
              </w:rPr>
              <w:t>征集人</w:t>
            </w:r>
            <w:r>
              <w:rPr>
                <w:szCs w:val="21"/>
                <w:highlight w:val="none"/>
              </w:rPr>
              <w:t>依法确认</w:t>
            </w:r>
            <w:r>
              <w:rPr>
                <w:rFonts w:hint="eastAsia"/>
                <w:szCs w:val="21"/>
                <w:highlight w:val="none"/>
              </w:rPr>
              <w:t>入围</w:t>
            </w:r>
            <w:r>
              <w:rPr>
                <w:rFonts w:hint="eastAsia"/>
                <w:szCs w:val="21"/>
                <w:highlight w:val="none"/>
                <w:lang w:eastAsia="zh-CN"/>
              </w:rPr>
              <w:t>申请人</w:t>
            </w:r>
            <w:r>
              <w:rPr>
                <w:szCs w:val="21"/>
                <w:highlight w:val="none"/>
              </w:rPr>
              <w:t>后2个工作日内在征集公告发布的媒体上发布</w:t>
            </w:r>
            <w:r>
              <w:rPr>
                <w:rFonts w:hint="eastAsia"/>
                <w:szCs w:val="21"/>
                <w:highlight w:val="none"/>
              </w:rPr>
              <w:t>入围结果</w:t>
            </w:r>
            <w:r>
              <w:rPr>
                <w:szCs w:val="21"/>
                <w:highlight w:val="none"/>
              </w:rPr>
              <w:t>公告</w:t>
            </w:r>
            <w:r>
              <w:rPr>
                <w:rFonts w:hint="eastAsia"/>
                <w:szCs w:val="21"/>
                <w:highlight w:val="none"/>
              </w:rPr>
              <w:t>。</w:t>
            </w:r>
          </w:p>
        </w:tc>
      </w:tr>
      <w:tr w14:paraId="5A2491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715180FD">
            <w:pPr>
              <w:spacing w:line="300" w:lineRule="exact"/>
              <w:jc w:val="center"/>
              <w:rPr>
                <w:rFonts w:hint="default" w:eastAsia="宋体"/>
                <w:b/>
                <w:szCs w:val="21"/>
                <w:highlight w:val="none"/>
                <w:lang w:val="en-US" w:eastAsia="zh-CN"/>
              </w:rPr>
            </w:pPr>
            <w:r>
              <w:rPr>
                <w:rFonts w:hint="eastAsia"/>
                <w:b/>
                <w:szCs w:val="21"/>
                <w:highlight w:val="none"/>
                <w:lang w:val="en-US" w:eastAsia="zh-CN"/>
              </w:rPr>
              <w:t>15</w:t>
            </w:r>
          </w:p>
        </w:tc>
        <w:tc>
          <w:tcPr>
            <w:tcW w:w="2080" w:type="dxa"/>
            <w:tcBorders>
              <w:top w:val="single" w:color="auto" w:sz="4" w:space="0"/>
              <w:left w:val="single" w:color="auto" w:sz="4" w:space="0"/>
              <w:bottom w:val="single" w:color="auto" w:sz="4" w:space="0"/>
              <w:right w:val="single" w:color="auto" w:sz="4" w:space="0"/>
            </w:tcBorders>
            <w:vAlign w:val="center"/>
          </w:tcPr>
          <w:p w14:paraId="4AA5495E">
            <w:pPr>
              <w:spacing w:line="300" w:lineRule="exact"/>
              <w:jc w:val="center"/>
              <w:rPr>
                <w:szCs w:val="21"/>
                <w:highlight w:val="none"/>
              </w:rPr>
            </w:pPr>
            <w:r>
              <w:rPr>
                <w:rFonts w:hint="eastAsia"/>
                <w:szCs w:val="21"/>
                <w:highlight w:val="none"/>
              </w:rPr>
              <w:t>入围通知书</w:t>
            </w:r>
          </w:p>
        </w:tc>
        <w:tc>
          <w:tcPr>
            <w:tcW w:w="6994" w:type="dxa"/>
            <w:tcBorders>
              <w:top w:val="single" w:color="auto" w:sz="4" w:space="0"/>
              <w:left w:val="single" w:color="auto" w:sz="4" w:space="0"/>
              <w:bottom w:val="single" w:color="auto" w:sz="4" w:space="0"/>
              <w:right w:val="single" w:color="auto" w:sz="4" w:space="0"/>
            </w:tcBorders>
            <w:vAlign w:val="center"/>
          </w:tcPr>
          <w:p w14:paraId="77E94D67">
            <w:pPr>
              <w:spacing w:line="300" w:lineRule="exact"/>
              <w:jc w:val="left"/>
              <w:rPr>
                <w:szCs w:val="21"/>
                <w:highlight w:val="none"/>
              </w:rPr>
            </w:pPr>
            <w:r>
              <w:rPr>
                <w:rFonts w:hint="eastAsia"/>
                <w:szCs w:val="21"/>
                <w:highlight w:val="none"/>
                <w:lang w:eastAsia="zh-CN"/>
              </w:rPr>
              <w:t>征集代理机构</w:t>
            </w:r>
            <w:r>
              <w:rPr>
                <w:rFonts w:hint="eastAsia"/>
                <w:szCs w:val="21"/>
                <w:highlight w:val="none"/>
              </w:rPr>
              <w:t>通过政采云平台发出入围</w:t>
            </w:r>
            <w:r>
              <w:rPr>
                <w:szCs w:val="21"/>
                <w:highlight w:val="none"/>
              </w:rPr>
              <w:t>通知书</w:t>
            </w:r>
            <w:r>
              <w:rPr>
                <w:rFonts w:hint="eastAsia"/>
                <w:szCs w:val="21"/>
                <w:highlight w:val="none"/>
              </w:rPr>
              <w:t>，入围通知书即成交通知书。</w:t>
            </w:r>
          </w:p>
          <w:p w14:paraId="3BFFDB5B">
            <w:pPr>
              <w:spacing w:line="300" w:lineRule="exact"/>
              <w:jc w:val="left"/>
              <w:rPr>
                <w:szCs w:val="21"/>
                <w:highlight w:val="none"/>
              </w:rPr>
            </w:pPr>
            <w:r>
              <w:rPr>
                <w:rFonts w:hint="eastAsia"/>
                <w:szCs w:val="21"/>
                <w:highlight w:val="none"/>
              </w:rPr>
              <w:t>入围通知书在政采云平台推送之日起，视为入围</w:t>
            </w:r>
            <w:r>
              <w:rPr>
                <w:rFonts w:hint="eastAsia"/>
                <w:szCs w:val="21"/>
                <w:highlight w:val="none"/>
                <w:lang w:eastAsia="zh-CN"/>
              </w:rPr>
              <w:t>申请人</w:t>
            </w:r>
            <w:r>
              <w:rPr>
                <w:rFonts w:hint="eastAsia"/>
                <w:szCs w:val="21"/>
                <w:highlight w:val="none"/>
              </w:rPr>
              <w:t>已收到，入围</w:t>
            </w:r>
            <w:r>
              <w:rPr>
                <w:rFonts w:hint="eastAsia"/>
                <w:szCs w:val="21"/>
                <w:highlight w:val="none"/>
                <w:lang w:eastAsia="zh-CN"/>
              </w:rPr>
              <w:t>申请人</w:t>
            </w:r>
            <w:r>
              <w:rPr>
                <w:rFonts w:hint="eastAsia"/>
                <w:szCs w:val="21"/>
                <w:highlight w:val="none"/>
              </w:rPr>
              <w:t>自行承担未及时查收的后果。</w:t>
            </w:r>
          </w:p>
        </w:tc>
      </w:tr>
      <w:tr w14:paraId="5ACAB4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5F7B5452">
            <w:pPr>
              <w:spacing w:line="300" w:lineRule="exact"/>
              <w:jc w:val="center"/>
              <w:rPr>
                <w:rFonts w:hint="default" w:eastAsia="宋体"/>
                <w:b/>
                <w:szCs w:val="21"/>
                <w:highlight w:val="none"/>
                <w:lang w:val="en-US" w:eastAsia="zh-CN"/>
              </w:rPr>
            </w:pPr>
            <w:r>
              <w:rPr>
                <w:rFonts w:hint="eastAsia"/>
                <w:b/>
                <w:szCs w:val="21"/>
                <w:highlight w:val="none"/>
                <w:lang w:val="en-US" w:eastAsia="zh-CN"/>
              </w:rPr>
              <w:t>16</w:t>
            </w:r>
          </w:p>
        </w:tc>
        <w:tc>
          <w:tcPr>
            <w:tcW w:w="2080" w:type="dxa"/>
            <w:tcBorders>
              <w:top w:val="single" w:color="auto" w:sz="4" w:space="0"/>
              <w:left w:val="single" w:color="auto" w:sz="4" w:space="0"/>
              <w:bottom w:val="single" w:color="auto" w:sz="4" w:space="0"/>
              <w:right w:val="single" w:color="auto" w:sz="4" w:space="0"/>
            </w:tcBorders>
            <w:vAlign w:val="center"/>
          </w:tcPr>
          <w:p w14:paraId="4F37E803">
            <w:pPr>
              <w:spacing w:line="300" w:lineRule="exact"/>
              <w:jc w:val="center"/>
              <w:rPr>
                <w:szCs w:val="21"/>
                <w:highlight w:val="none"/>
              </w:rPr>
            </w:pPr>
            <w:r>
              <w:rPr>
                <w:rFonts w:hint="eastAsia"/>
                <w:szCs w:val="21"/>
                <w:highlight w:val="none"/>
              </w:rPr>
              <w:t>质疑</w:t>
            </w:r>
          </w:p>
        </w:tc>
        <w:tc>
          <w:tcPr>
            <w:tcW w:w="6994" w:type="dxa"/>
            <w:tcBorders>
              <w:top w:val="single" w:color="auto" w:sz="4" w:space="0"/>
              <w:left w:val="single" w:color="auto" w:sz="4" w:space="0"/>
              <w:bottom w:val="single" w:color="auto" w:sz="4" w:space="0"/>
              <w:right w:val="single" w:color="auto" w:sz="4" w:space="0"/>
            </w:tcBorders>
            <w:vAlign w:val="center"/>
          </w:tcPr>
          <w:p w14:paraId="46739E0E">
            <w:pPr>
              <w:spacing w:line="300" w:lineRule="exact"/>
              <w:jc w:val="left"/>
              <w:rPr>
                <w:szCs w:val="21"/>
                <w:highlight w:val="none"/>
              </w:rPr>
            </w:pPr>
            <w:r>
              <w:rPr>
                <w:rFonts w:hint="eastAsia"/>
                <w:szCs w:val="21"/>
                <w:highlight w:val="none"/>
              </w:rPr>
              <w:t>（1）</w:t>
            </w:r>
            <w:r>
              <w:rPr>
                <w:rFonts w:hint="eastAsia"/>
                <w:szCs w:val="21"/>
                <w:highlight w:val="none"/>
                <w:lang w:eastAsia="zh-CN"/>
              </w:rPr>
              <w:t>申请人</w:t>
            </w:r>
            <w:r>
              <w:rPr>
                <w:szCs w:val="21"/>
                <w:highlight w:val="none"/>
              </w:rPr>
              <w:t>认为</w:t>
            </w:r>
            <w:r>
              <w:rPr>
                <w:rFonts w:hint="eastAsia"/>
                <w:szCs w:val="21"/>
                <w:highlight w:val="none"/>
              </w:rPr>
              <w:t>征集文件</w:t>
            </w:r>
            <w:r>
              <w:rPr>
                <w:szCs w:val="21"/>
                <w:highlight w:val="none"/>
              </w:rPr>
              <w:t>、</w:t>
            </w:r>
            <w:r>
              <w:rPr>
                <w:rFonts w:hint="eastAsia"/>
                <w:szCs w:val="21"/>
                <w:highlight w:val="none"/>
              </w:rPr>
              <w:t>征集</w:t>
            </w:r>
            <w:r>
              <w:rPr>
                <w:szCs w:val="21"/>
                <w:highlight w:val="none"/>
              </w:rPr>
              <w:t>过程、</w:t>
            </w:r>
            <w:r>
              <w:rPr>
                <w:rFonts w:hint="eastAsia"/>
                <w:szCs w:val="21"/>
                <w:highlight w:val="none"/>
              </w:rPr>
              <w:t>入围</w:t>
            </w:r>
            <w:r>
              <w:rPr>
                <w:szCs w:val="21"/>
                <w:highlight w:val="none"/>
              </w:rPr>
              <w:t>结果使自己的权益受到损害的，可以在知道或者应知其权益受到损害之日起7个工作日内，</w:t>
            </w:r>
            <w:r>
              <w:rPr>
                <w:rFonts w:hint="eastAsia"/>
                <w:szCs w:val="21"/>
                <w:highlight w:val="none"/>
              </w:rPr>
              <w:t>通过以下方式</w:t>
            </w:r>
            <w:r>
              <w:rPr>
                <w:szCs w:val="21"/>
                <w:highlight w:val="none"/>
              </w:rPr>
              <w:t>向</w:t>
            </w:r>
            <w:r>
              <w:rPr>
                <w:rFonts w:hint="eastAsia"/>
                <w:szCs w:val="21"/>
                <w:highlight w:val="none"/>
                <w:lang w:eastAsia="zh-CN"/>
              </w:rPr>
              <w:t>征集代理机构</w:t>
            </w:r>
            <w:r>
              <w:rPr>
                <w:szCs w:val="21"/>
                <w:highlight w:val="none"/>
              </w:rPr>
              <w:t>提出质疑。提出质疑的</w:t>
            </w:r>
            <w:r>
              <w:rPr>
                <w:rFonts w:hint="eastAsia"/>
                <w:szCs w:val="21"/>
                <w:highlight w:val="none"/>
                <w:lang w:eastAsia="zh-CN"/>
              </w:rPr>
              <w:t>申请人</w:t>
            </w:r>
            <w:r>
              <w:rPr>
                <w:szCs w:val="21"/>
                <w:highlight w:val="none"/>
              </w:rPr>
              <w:t>必须是参与本项目采购活动的</w:t>
            </w:r>
            <w:r>
              <w:rPr>
                <w:rFonts w:hint="eastAsia"/>
                <w:szCs w:val="21"/>
                <w:highlight w:val="none"/>
                <w:lang w:eastAsia="zh-CN"/>
              </w:rPr>
              <w:t>申请人</w:t>
            </w:r>
            <w:r>
              <w:rPr>
                <w:rFonts w:hint="eastAsia"/>
                <w:szCs w:val="21"/>
                <w:highlight w:val="none"/>
              </w:rPr>
              <w:t>，并须在</w:t>
            </w:r>
            <w:r>
              <w:rPr>
                <w:szCs w:val="21"/>
                <w:highlight w:val="none"/>
              </w:rPr>
              <w:t>法定质疑期内一次性提出针对同一采购程序环节的质疑。质疑函应使用财政部发布的</w:t>
            </w:r>
            <w:r>
              <w:rPr>
                <w:rFonts w:hint="eastAsia"/>
                <w:szCs w:val="21"/>
                <w:highlight w:val="none"/>
              </w:rPr>
              <w:t>政府采购</w:t>
            </w:r>
            <w:r>
              <w:rPr>
                <w:rFonts w:hint="eastAsia"/>
                <w:szCs w:val="21"/>
                <w:highlight w:val="none"/>
                <w:lang w:eastAsia="zh-CN"/>
              </w:rPr>
              <w:t>申请人</w:t>
            </w:r>
            <w:r>
              <w:rPr>
                <w:rFonts w:hint="eastAsia"/>
                <w:szCs w:val="21"/>
                <w:highlight w:val="none"/>
              </w:rPr>
              <w:t>质疑函范本，并应按照“质疑函制作说明”进行制作。</w:t>
            </w:r>
          </w:p>
          <w:p w14:paraId="46CE6365">
            <w:pPr>
              <w:spacing w:line="300" w:lineRule="exact"/>
              <w:jc w:val="left"/>
              <w:rPr>
                <w:rFonts w:hint="eastAsia"/>
                <w:szCs w:val="21"/>
                <w:highlight w:val="none"/>
              </w:rPr>
            </w:pPr>
            <w:r>
              <w:rPr>
                <w:rFonts w:hint="eastAsia"/>
                <w:szCs w:val="21"/>
                <w:highlight w:val="none"/>
              </w:rPr>
              <w:t>（2）</w:t>
            </w:r>
            <w:r>
              <w:rPr>
                <w:szCs w:val="21"/>
                <w:highlight w:val="none"/>
              </w:rPr>
              <w:t>本项目不接受传真、移动通信</w:t>
            </w:r>
            <w:r>
              <w:rPr>
                <w:rFonts w:hint="eastAsia"/>
                <w:szCs w:val="21"/>
                <w:highlight w:val="none"/>
              </w:rPr>
              <w:t>、政采云平台</w:t>
            </w:r>
            <w:r>
              <w:rPr>
                <w:szCs w:val="21"/>
                <w:highlight w:val="none"/>
              </w:rPr>
              <w:t>等</w:t>
            </w:r>
            <w:r>
              <w:rPr>
                <w:rFonts w:hint="eastAsia"/>
                <w:szCs w:val="21"/>
                <w:highlight w:val="none"/>
              </w:rPr>
              <w:t>方式</w:t>
            </w:r>
            <w:r>
              <w:rPr>
                <w:szCs w:val="21"/>
                <w:highlight w:val="none"/>
              </w:rPr>
              <w:t>送达的质疑材料</w:t>
            </w:r>
            <w:r>
              <w:rPr>
                <w:rFonts w:hint="eastAsia"/>
                <w:szCs w:val="21"/>
                <w:highlight w:val="none"/>
              </w:rPr>
              <w:t>，</w:t>
            </w:r>
            <w:r>
              <w:rPr>
                <w:rFonts w:hint="eastAsia"/>
                <w:szCs w:val="21"/>
                <w:highlight w:val="none"/>
                <w:lang w:eastAsia="zh-CN"/>
              </w:rPr>
              <w:t>申请人</w:t>
            </w:r>
            <w:r>
              <w:rPr>
                <w:rFonts w:hint="eastAsia"/>
                <w:szCs w:val="21"/>
                <w:highlight w:val="none"/>
              </w:rPr>
              <w:t>可通过现场或邮寄方式递交书面质疑材料。</w:t>
            </w:r>
            <w:r>
              <w:rPr>
                <w:rFonts w:hint="eastAsia"/>
                <w:szCs w:val="21"/>
                <w:highlight w:val="none"/>
                <w:lang w:eastAsia="zh-CN"/>
              </w:rPr>
              <w:t>申请人</w:t>
            </w:r>
            <w:r>
              <w:rPr>
                <w:rFonts w:hint="eastAsia"/>
                <w:szCs w:val="21"/>
                <w:highlight w:val="none"/>
              </w:rPr>
              <w:t>应于质疑有效期内将质疑函原件递交或邮寄至征集公告中征集人信息中的联系人。</w:t>
            </w:r>
          </w:p>
        </w:tc>
      </w:tr>
      <w:tr w14:paraId="47335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2866335F">
            <w:pPr>
              <w:spacing w:line="300" w:lineRule="exact"/>
              <w:jc w:val="center"/>
              <w:rPr>
                <w:rFonts w:hint="default" w:eastAsia="宋体"/>
                <w:b/>
                <w:szCs w:val="21"/>
                <w:highlight w:val="none"/>
                <w:lang w:val="en-US" w:eastAsia="zh-CN"/>
              </w:rPr>
            </w:pPr>
            <w:r>
              <w:rPr>
                <w:rFonts w:hint="eastAsia"/>
                <w:b/>
                <w:szCs w:val="21"/>
                <w:highlight w:val="none"/>
                <w:lang w:val="en-US" w:eastAsia="zh-CN"/>
              </w:rPr>
              <w:t>17</w:t>
            </w:r>
          </w:p>
        </w:tc>
        <w:tc>
          <w:tcPr>
            <w:tcW w:w="2080" w:type="dxa"/>
            <w:tcBorders>
              <w:top w:val="single" w:color="auto" w:sz="4" w:space="0"/>
              <w:left w:val="single" w:color="auto" w:sz="4" w:space="0"/>
              <w:bottom w:val="single" w:color="auto" w:sz="4" w:space="0"/>
              <w:right w:val="single" w:color="auto" w:sz="4" w:space="0"/>
            </w:tcBorders>
            <w:vAlign w:val="center"/>
          </w:tcPr>
          <w:p w14:paraId="6FDCDC2A">
            <w:pPr>
              <w:spacing w:line="300" w:lineRule="exact"/>
              <w:jc w:val="center"/>
              <w:rPr>
                <w:rFonts w:hint="eastAsia"/>
                <w:szCs w:val="21"/>
                <w:highlight w:val="none"/>
              </w:rPr>
            </w:pPr>
            <w:r>
              <w:rPr>
                <w:rFonts w:hint="eastAsia"/>
                <w:szCs w:val="21"/>
                <w:highlight w:val="none"/>
              </w:rPr>
              <w:t>中小企业政策措施</w:t>
            </w:r>
          </w:p>
        </w:tc>
        <w:tc>
          <w:tcPr>
            <w:tcW w:w="6994" w:type="dxa"/>
            <w:tcBorders>
              <w:top w:val="single" w:color="auto" w:sz="4" w:space="0"/>
              <w:left w:val="single" w:color="auto" w:sz="4" w:space="0"/>
              <w:bottom w:val="single" w:color="auto" w:sz="4" w:space="0"/>
              <w:right w:val="single" w:color="auto" w:sz="4" w:space="0"/>
            </w:tcBorders>
            <w:vAlign w:val="center"/>
          </w:tcPr>
          <w:p w14:paraId="09D4B7F7">
            <w:pPr>
              <w:spacing w:line="300" w:lineRule="exact"/>
              <w:jc w:val="left"/>
              <w:rPr>
                <w:rFonts w:hint="eastAsia"/>
                <w:szCs w:val="21"/>
                <w:highlight w:val="none"/>
              </w:rPr>
            </w:pPr>
            <w:r>
              <w:rPr>
                <w:rFonts w:hint="eastAsia"/>
                <w:szCs w:val="21"/>
                <w:highlight w:val="none"/>
              </w:rPr>
              <w:t>不适用</w:t>
            </w:r>
          </w:p>
        </w:tc>
      </w:tr>
      <w:tr w14:paraId="5609DF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20B6E9E3">
            <w:pPr>
              <w:spacing w:line="300" w:lineRule="exact"/>
              <w:jc w:val="center"/>
              <w:rPr>
                <w:rFonts w:hint="default" w:eastAsia="宋体"/>
                <w:b/>
                <w:szCs w:val="21"/>
                <w:highlight w:val="none"/>
                <w:lang w:val="en-US" w:eastAsia="zh-CN"/>
              </w:rPr>
            </w:pPr>
            <w:r>
              <w:rPr>
                <w:rFonts w:hint="eastAsia"/>
                <w:b/>
                <w:szCs w:val="21"/>
                <w:highlight w:val="none"/>
                <w:lang w:val="en-US" w:eastAsia="zh-CN"/>
              </w:rPr>
              <w:t>18</w:t>
            </w:r>
          </w:p>
        </w:tc>
        <w:tc>
          <w:tcPr>
            <w:tcW w:w="2080" w:type="dxa"/>
            <w:tcBorders>
              <w:top w:val="single" w:color="auto" w:sz="4" w:space="0"/>
              <w:left w:val="single" w:color="auto" w:sz="4" w:space="0"/>
              <w:bottom w:val="single" w:color="auto" w:sz="4" w:space="0"/>
              <w:right w:val="single" w:color="auto" w:sz="4" w:space="0"/>
            </w:tcBorders>
            <w:vAlign w:val="center"/>
          </w:tcPr>
          <w:p w14:paraId="4DCDB7C2">
            <w:pPr>
              <w:spacing w:line="300" w:lineRule="exact"/>
              <w:jc w:val="center"/>
              <w:rPr>
                <w:rFonts w:hint="default" w:eastAsia="宋体"/>
                <w:szCs w:val="21"/>
                <w:highlight w:val="none"/>
                <w:lang w:val="en-US" w:eastAsia="zh-CN"/>
              </w:rPr>
            </w:pPr>
            <w:r>
              <w:rPr>
                <w:rFonts w:hint="eastAsia"/>
                <w:szCs w:val="21"/>
                <w:highlight w:val="none"/>
                <w:lang w:val="en-US" w:eastAsia="zh-CN"/>
              </w:rPr>
              <w:t>征集代理服务费</w:t>
            </w:r>
          </w:p>
        </w:tc>
        <w:tc>
          <w:tcPr>
            <w:tcW w:w="6994" w:type="dxa"/>
            <w:tcBorders>
              <w:top w:val="single" w:color="auto" w:sz="4" w:space="0"/>
              <w:left w:val="single" w:color="auto" w:sz="4" w:space="0"/>
              <w:bottom w:val="single" w:color="auto" w:sz="4" w:space="0"/>
              <w:right w:val="single" w:color="auto" w:sz="4" w:space="0"/>
            </w:tcBorders>
            <w:vAlign w:val="center"/>
          </w:tcPr>
          <w:p w14:paraId="7D25CF9A">
            <w:pPr>
              <w:spacing w:line="300" w:lineRule="exact"/>
              <w:jc w:val="left"/>
              <w:rPr>
                <w:rFonts w:hint="eastAsia"/>
                <w:szCs w:val="21"/>
                <w:highlight w:val="none"/>
              </w:rPr>
            </w:pPr>
            <w:r>
              <w:rPr>
                <w:rFonts w:hint="eastAsia" w:ascii="Times New Roman" w:hAnsi="Times New Roman" w:cs="Times New Roman"/>
                <w:szCs w:val="21"/>
                <w:highlight w:val="none"/>
              </w:rPr>
              <w:t>参考执行国家相关规定,结合市场现行情况，成交</w:t>
            </w:r>
            <w:r>
              <w:rPr>
                <w:rFonts w:hint="eastAsia" w:ascii="Times New Roman" w:hAnsi="Times New Roman" w:cs="Times New Roman"/>
                <w:szCs w:val="21"/>
                <w:highlight w:val="none"/>
                <w:lang w:eastAsia="zh-CN"/>
              </w:rPr>
              <w:t>申请人</w:t>
            </w:r>
            <w:r>
              <w:rPr>
                <w:rFonts w:hint="eastAsia" w:ascii="Times New Roman" w:hAnsi="Times New Roman" w:cs="Times New Roman"/>
                <w:szCs w:val="21"/>
                <w:highlight w:val="none"/>
              </w:rPr>
              <w:t>领取成交通知书前交纳采购代理服务费</w:t>
            </w:r>
            <w:r>
              <w:rPr>
                <w:rFonts w:hint="eastAsia" w:ascii="Times New Roman" w:hAnsi="Times New Roman" w:cs="Times New Roman"/>
                <w:szCs w:val="21"/>
                <w:highlight w:val="none"/>
                <w:lang w:val="en-US" w:eastAsia="zh-CN"/>
              </w:rPr>
              <w:t>3千元/成交人</w:t>
            </w:r>
            <w:r>
              <w:rPr>
                <w:rFonts w:hint="eastAsia" w:ascii="Times New Roman" w:hAnsi="Times New Roman" w:cs="Times New Roman"/>
                <w:szCs w:val="21"/>
                <w:highlight w:val="none"/>
              </w:rPr>
              <w:t>。</w:t>
            </w:r>
          </w:p>
        </w:tc>
      </w:tr>
      <w:tr w14:paraId="201A74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1FA7D20A">
            <w:pPr>
              <w:spacing w:line="300" w:lineRule="exact"/>
              <w:jc w:val="center"/>
              <w:rPr>
                <w:rFonts w:hint="default"/>
                <w:b/>
                <w:szCs w:val="21"/>
                <w:highlight w:val="none"/>
                <w:lang w:val="en-US" w:eastAsia="zh-CN"/>
              </w:rPr>
            </w:pPr>
            <w:r>
              <w:rPr>
                <w:rFonts w:hint="eastAsia"/>
                <w:b/>
                <w:szCs w:val="21"/>
                <w:highlight w:val="none"/>
                <w:lang w:val="en-US" w:eastAsia="zh-CN"/>
              </w:rPr>
              <w:t>19</w:t>
            </w:r>
          </w:p>
        </w:tc>
        <w:tc>
          <w:tcPr>
            <w:tcW w:w="2080" w:type="dxa"/>
            <w:tcBorders>
              <w:top w:val="single" w:color="auto" w:sz="4" w:space="0"/>
              <w:left w:val="single" w:color="auto" w:sz="4" w:space="0"/>
              <w:bottom w:val="single" w:color="auto" w:sz="4" w:space="0"/>
              <w:right w:val="single" w:color="auto" w:sz="4" w:space="0"/>
            </w:tcBorders>
            <w:vAlign w:val="center"/>
          </w:tcPr>
          <w:p w14:paraId="5012779A">
            <w:pPr>
              <w:spacing w:line="300" w:lineRule="exact"/>
              <w:jc w:val="center"/>
              <w:rPr>
                <w:rFonts w:hint="eastAsia" w:ascii="Times New Roman" w:hAnsi="Times New Roman" w:cs="Times New Roman"/>
                <w:szCs w:val="21"/>
                <w:highlight w:val="none"/>
                <w:lang w:val="en-US" w:eastAsia="zh-CN"/>
              </w:rPr>
            </w:pPr>
            <w:r>
              <w:rPr>
                <w:rFonts w:hint="eastAsia" w:ascii="Times New Roman" w:hAnsi="Times New Roman" w:cs="Times New Roman"/>
                <w:szCs w:val="21"/>
                <w:highlight w:val="none"/>
              </w:rPr>
              <w:t>定标方式</w:t>
            </w:r>
          </w:p>
        </w:tc>
        <w:tc>
          <w:tcPr>
            <w:tcW w:w="6994" w:type="dxa"/>
            <w:tcBorders>
              <w:top w:val="single" w:color="auto" w:sz="4" w:space="0"/>
              <w:left w:val="single" w:color="auto" w:sz="4" w:space="0"/>
              <w:bottom w:val="single" w:color="auto" w:sz="4" w:space="0"/>
              <w:right w:val="single" w:color="auto" w:sz="4" w:space="0"/>
            </w:tcBorders>
            <w:vAlign w:val="top"/>
          </w:tcPr>
          <w:p w14:paraId="1244C8F1">
            <w:pPr>
              <w:spacing w:line="300" w:lineRule="exact"/>
              <w:jc w:val="left"/>
              <w:rPr>
                <w:rFonts w:ascii="Times New Roman" w:hAnsi="Times New Roman" w:cs="Times New Roman"/>
                <w:szCs w:val="21"/>
                <w:highlight w:val="none"/>
              </w:rPr>
            </w:pPr>
            <w:r>
              <w:rPr>
                <w:rFonts w:hint="eastAsia" w:ascii="Times New Roman" w:hAnsi="Times New Roman" w:cs="Times New Roman"/>
                <w:szCs w:val="21"/>
                <w:highlight w:val="none"/>
              </w:rPr>
              <w:t>根据《政府采购框架协议采购方式管理暂行办法》（财政部令第110号）第二十五条：“确定第一阶段</w:t>
            </w:r>
            <w:r>
              <w:rPr>
                <w:rFonts w:hint="eastAsia" w:ascii="Times New Roman" w:hAnsi="Times New Roman" w:cs="Times New Roman"/>
                <w:szCs w:val="21"/>
                <w:highlight w:val="none"/>
                <w:lang w:val="en-US" w:eastAsia="zh-CN"/>
              </w:rPr>
              <w:t>成交人</w:t>
            </w:r>
            <w:r>
              <w:rPr>
                <w:rFonts w:hint="eastAsia" w:ascii="Times New Roman" w:hAnsi="Times New Roman" w:cs="Times New Roman"/>
                <w:szCs w:val="21"/>
                <w:highlight w:val="none"/>
              </w:rPr>
              <w:t>的评审方法包括价格优先法和质量优先法。质量优先法是指对满足采购需求且响应报价不超过最高限制单价的货物、服务进行质量综合评分，按照质量评分从高到低排序，根据征集文件规定的淘汰率或者入围供应商数量上限，确定入围供应商的评审方法。有政府定价、政府指导价的项目，以及对质量有特别要求的检测、实验等仪器设备，可以采用质量优先法，其他项目应当采用价格优先法”的规定，本次征集采购是采用以服务质量进行质量综合评分的质量优先评审方法。</w:t>
            </w:r>
          </w:p>
          <w:p w14:paraId="0F906734">
            <w:pPr>
              <w:spacing w:line="300" w:lineRule="exact"/>
              <w:jc w:val="left"/>
              <w:rPr>
                <w:rFonts w:ascii="Times New Roman" w:hAnsi="Times New Roman" w:cs="Times New Roman"/>
                <w:szCs w:val="21"/>
                <w:highlight w:val="none"/>
              </w:rPr>
            </w:pPr>
            <w:r>
              <w:rPr>
                <w:rFonts w:hint="eastAsia" w:ascii="Times New Roman" w:hAnsi="Times New Roman" w:cs="Times New Roman"/>
                <w:szCs w:val="21"/>
                <w:highlight w:val="none"/>
              </w:rPr>
              <w:t>推荐投标人时，得分相同的，按技术标优劣排序；技术标得分也相同的，按投标人企业信誉优劣排序；投标人企业信誉也相同的，按项目负责人得分排序；前款不能确定的，按《政府采购货物和服务招标投标管理办法》（财政部令第87号）第六十八条的规定，由评标委员会随机抽取的方式（抽签）确定；按项目需采购投标人的数量，评标委员会依据征集文件中规定的各项因素进行综合评审，以评标总得分高低的顺序依次确定需求入围投标人。</w:t>
            </w:r>
          </w:p>
          <w:p w14:paraId="18EB8C35">
            <w:pPr>
              <w:spacing w:line="300" w:lineRule="exact"/>
              <w:jc w:val="left"/>
              <w:rPr>
                <w:rFonts w:hint="eastAsia" w:ascii="Times New Roman" w:hAnsi="Times New Roman" w:cs="Times New Roman"/>
                <w:szCs w:val="21"/>
                <w:highlight w:val="none"/>
              </w:rPr>
            </w:pPr>
            <w:r>
              <w:rPr>
                <w:rFonts w:hint="eastAsia" w:ascii="Times New Roman" w:hAnsi="Times New Roman" w:cs="Times New Roman"/>
                <w:szCs w:val="21"/>
                <w:highlight w:val="none"/>
              </w:rPr>
              <w:t>确定第二阶段成交供应商由委托人依据信用等级、专业特长、用户评价以及服务便利性等因素，从第一阶段入围供应商中直接选定。</w:t>
            </w:r>
          </w:p>
        </w:tc>
      </w:tr>
      <w:tr w14:paraId="21AE3C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78670D4F">
            <w:pPr>
              <w:spacing w:line="300" w:lineRule="exact"/>
              <w:jc w:val="center"/>
              <w:rPr>
                <w:rFonts w:hint="default" w:eastAsia="宋体"/>
                <w:b/>
                <w:szCs w:val="21"/>
                <w:highlight w:val="none"/>
                <w:lang w:val="en-US" w:eastAsia="zh-CN"/>
              </w:rPr>
            </w:pPr>
            <w:r>
              <w:rPr>
                <w:rFonts w:hint="eastAsia"/>
                <w:b/>
                <w:szCs w:val="21"/>
                <w:highlight w:val="none"/>
                <w:lang w:val="en-US" w:eastAsia="zh-CN"/>
              </w:rPr>
              <w:t>20</w:t>
            </w:r>
          </w:p>
        </w:tc>
        <w:tc>
          <w:tcPr>
            <w:tcW w:w="2080" w:type="dxa"/>
            <w:tcBorders>
              <w:top w:val="single" w:color="auto" w:sz="4" w:space="0"/>
              <w:left w:val="single" w:color="auto" w:sz="4" w:space="0"/>
              <w:bottom w:val="single" w:color="auto" w:sz="4" w:space="0"/>
              <w:right w:val="single" w:color="auto" w:sz="4" w:space="0"/>
            </w:tcBorders>
            <w:vAlign w:val="center"/>
          </w:tcPr>
          <w:p w14:paraId="2B096276">
            <w:pPr>
              <w:spacing w:line="300" w:lineRule="exact"/>
              <w:jc w:val="center"/>
              <w:rPr>
                <w:szCs w:val="20"/>
                <w:highlight w:val="none"/>
              </w:rPr>
            </w:pPr>
            <w:r>
              <w:rPr>
                <w:rFonts w:hint="eastAsia"/>
                <w:szCs w:val="20"/>
                <w:highlight w:val="none"/>
              </w:rPr>
              <w:t>附件</w:t>
            </w:r>
          </w:p>
        </w:tc>
        <w:tc>
          <w:tcPr>
            <w:tcW w:w="6994" w:type="dxa"/>
            <w:tcBorders>
              <w:top w:val="single" w:color="auto" w:sz="4" w:space="0"/>
              <w:left w:val="single" w:color="auto" w:sz="4" w:space="0"/>
              <w:bottom w:val="single" w:color="auto" w:sz="4" w:space="0"/>
              <w:right w:val="single" w:color="auto" w:sz="4" w:space="0"/>
            </w:tcBorders>
            <w:vAlign w:val="center"/>
          </w:tcPr>
          <w:p w14:paraId="012B6C39">
            <w:pPr>
              <w:spacing w:line="276" w:lineRule="auto"/>
              <w:rPr>
                <w:szCs w:val="21"/>
                <w:highlight w:val="none"/>
              </w:rPr>
            </w:pPr>
            <w:r>
              <w:rPr>
                <w:sz w:val="22"/>
                <w:szCs w:val="22"/>
                <w:highlight w:val="none"/>
              </w:rPr>
              <w:sym w:font="Wingdings 2" w:char="F052"/>
            </w:r>
            <w:r>
              <w:rPr>
                <w:rFonts w:hint="eastAsia"/>
                <w:szCs w:val="21"/>
                <w:highlight w:val="none"/>
              </w:rPr>
              <w:t>无</w:t>
            </w:r>
          </w:p>
          <w:p w14:paraId="4E885F40">
            <w:pPr>
              <w:spacing w:line="276" w:lineRule="auto"/>
              <w:rPr>
                <w:szCs w:val="21"/>
                <w:highlight w:val="none"/>
                <w:u w:val="single"/>
              </w:rPr>
            </w:pPr>
            <w:r>
              <w:rPr>
                <w:rFonts w:hint="eastAsia"/>
                <w:szCs w:val="21"/>
                <w:highlight w:val="none"/>
              </w:rPr>
              <w:t>□有，详见：</w:t>
            </w:r>
            <w:r>
              <w:rPr>
                <w:rFonts w:hint="eastAsia"/>
                <w:szCs w:val="21"/>
                <w:highlight w:val="none"/>
                <w:u w:val="single"/>
              </w:rPr>
              <w:t xml:space="preserve"> </w:t>
            </w:r>
            <w:r>
              <w:rPr>
                <w:szCs w:val="21"/>
                <w:highlight w:val="none"/>
                <w:u w:val="single"/>
              </w:rPr>
              <w:t xml:space="preserve">         </w:t>
            </w:r>
          </w:p>
        </w:tc>
      </w:tr>
      <w:bookmarkEnd w:id="38"/>
      <w:bookmarkEnd w:id="39"/>
      <w:bookmarkEnd w:id="40"/>
    </w:tbl>
    <w:p w14:paraId="721C34F0">
      <w:pPr>
        <w:spacing w:before="120" w:line="320" w:lineRule="atLeast"/>
        <w:outlineLvl w:val="1"/>
        <w:rPr>
          <w:rFonts w:hint="eastAsia"/>
          <w:bCs/>
          <w:kern w:val="0"/>
          <w:sz w:val="28"/>
          <w:szCs w:val="28"/>
          <w:highlight w:val="none"/>
        </w:rPr>
        <w:sectPr>
          <w:headerReference r:id="rId8" w:type="first"/>
          <w:footerReference r:id="rId10" w:type="first"/>
          <w:headerReference r:id="rId7" w:type="default"/>
          <w:footerReference r:id="rId9" w:type="default"/>
          <w:pgSz w:w="11906" w:h="16838"/>
          <w:pgMar w:top="993" w:right="907" w:bottom="992" w:left="907" w:header="851" w:footer="992" w:gutter="0"/>
          <w:cols w:space="720" w:num="1"/>
          <w:titlePg/>
          <w:docGrid w:linePitch="312" w:charSpace="0"/>
        </w:sectPr>
      </w:pPr>
      <w:bookmarkStart w:id="42" w:name="_投标人须知前附表"/>
      <w:bookmarkEnd w:id="42"/>
    </w:p>
    <w:p w14:paraId="639ED9CF">
      <w:pPr>
        <w:spacing w:before="120" w:line="320" w:lineRule="atLeast"/>
        <w:outlineLvl w:val="1"/>
        <w:rPr>
          <w:b/>
          <w:bCs/>
          <w:kern w:val="0"/>
          <w:szCs w:val="21"/>
          <w:highlight w:val="none"/>
        </w:rPr>
      </w:pPr>
      <w:bookmarkStart w:id="43" w:name="_Toc254970690"/>
      <w:bookmarkStart w:id="44" w:name="_Toc254970549"/>
      <w:r>
        <w:rPr>
          <w:sz w:val="32"/>
          <w:szCs w:val="32"/>
          <w:highlight w:val="none"/>
        </w:rPr>
        <w:tab/>
      </w:r>
      <w:bookmarkStart w:id="45" w:name="_Hlk88949215"/>
      <w:r>
        <w:rPr>
          <w:b/>
          <w:bCs/>
          <w:kern w:val="0"/>
          <w:szCs w:val="21"/>
          <w:highlight w:val="none"/>
        </w:rPr>
        <w:t>1．总则</w:t>
      </w:r>
    </w:p>
    <w:p w14:paraId="1390A277">
      <w:pPr>
        <w:spacing w:before="120" w:line="320" w:lineRule="atLeast"/>
        <w:ind w:firstLine="422" w:firstLineChars="200"/>
        <w:outlineLvl w:val="2"/>
        <w:rPr>
          <w:b/>
          <w:bCs/>
          <w:kern w:val="0"/>
          <w:szCs w:val="21"/>
          <w:highlight w:val="none"/>
        </w:rPr>
      </w:pPr>
      <w:bookmarkStart w:id="46" w:name="_Toc254970527"/>
      <w:bookmarkStart w:id="47" w:name="_Toc254970668"/>
      <w:r>
        <w:rPr>
          <w:b/>
          <w:bCs/>
          <w:kern w:val="0"/>
          <w:szCs w:val="21"/>
          <w:highlight w:val="none"/>
        </w:rPr>
        <w:t>1.1适用范围</w:t>
      </w:r>
      <w:bookmarkEnd w:id="46"/>
      <w:bookmarkEnd w:id="47"/>
    </w:p>
    <w:p w14:paraId="5CEF5CF5">
      <w:pPr>
        <w:spacing w:before="120" w:line="320" w:lineRule="atLeast"/>
        <w:ind w:firstLine="420" w:firstLineChars="200"/>
        <w:rPr>
          <w:szCs w:val="21"/>
          <w:highlight w:val="none"/>
        </w:rPr>
      </w:pPr>
      <w:r>
        <w:rPr>
          <w:rFonts w:hint="eastAsia"/>
          <w:szCs w:val="21"/>
          <w:highlight w:val="none"/>
        </w:rPr>
        <w:t>本项目为框架协议采购，是指征集人通过公开征集程序，确定第一阶段入围</w:t>
      </w:r>
      <w:r>
        <w:rPr>
          <w:rFonts w:hint="eastAsia"/>
          <w:szCs w:val="21"/>
          <w:highlight w:val="none"/>
          <w:lang w:eastAsia="zh-CN"/>
        </w:rPr>
        <w:t>申请人</w:t>
      </w:r>
      <w:r>
        <w:rPr>
          <w:rFonts w:hint="eastAsia"/>
          <w:szCs w:val="21"/>
          <w:highlight w:val="none"/>
        </w:rPr>
        <w:t>并订立框架协议，</w:t>
      </w:r>
      <w:r>
        <w:rPr>
          <w:rFonts w:hint="eastAsia"/>
          <w:szCs w:val="21"/>
          <w:highlight w:val="none"/>
          <w:lang w:eastAsia="zh-CN"/>
        </w:rPr>
        <w:t>征集人</w:t>
      </w:r>
      <w:r>
        <w:rPr>
          <w:rFonts w:hint="eastAsia"/>
          <w:szCs w:val="21"/>
          <w:highlight w:val="none"/>
        </w:rPr>
        <w:t>按照框架协议约定规则，在入围</w:t>
      </w:r>
      <w:r>
        <w:rPr>
          <w:rFonts w:hint="eastAsia"/>
          <w:szCs w:val="21"/>
          <w:highlight w:val="none"/>
          <w:lang w:eastAsia="zh-CN"/>
        </w:rPr>
        <w:t>申请人</w:t>
      </w:r>
      <w:r>
        <w:rPr>
          <w:rFonts w:hint="eastAsia"/>
          <w:szCs w:val="21"/>
          <w:highlight w:val="none"/>
        </w:rPr>
        <w:t>范围内确定第二阶段成交</w:t>
      </w:r>
      <w:r>
        <w:rPr>
          <w:rFonts w:hint="eastAsia"/>
          <w:szCs w:val="21"/>
          <w:highlight w:val="none"/>
          <w:lang w:eastAsia="zh-CN"/>
        </w:rPr>
        <w:t>申请人</w:t>
      </w:r>
      <w:r>
        <w:rPr>
          <w:rFonts w:hint="eastAsia"/>
          <w:szCs w:val="21"/>
          <w:highlight w:val="none"/>
        </w:rPr>
        <w:t>并订立采购合同的采购方式。</w:t>
      </w:r>
    </w:p>
    <w:p w14:paraId="598EDA7B">
      <w:pPr>
        <w:spacing w:before="120" w:line="320" w:lineRule="atLeast"/>
        <w:ind w:firstLine="420" w:firstLineChars="200"/>
        <w:rPr>
          <w:rFonts w:hint="eastAsia"/>
          <w:szCs w:val="21"/>
          <w:highlight w:val="none"/>
        </w:rPr>
      </w:pPr>
      <w:r>
        <w:rPr>
          <w:rFonts w:hint="eastAsia"/>
          <w:szCs w:val="21"/>
          <w:highlight w:val="none"/>
        </w:rPr>
        <w:t>本文如无特别说明，文件中第一阶段即指征集阶段，第二阶段即指确定成交阶段。</w:t>
      </w:r>
      <w:r>
        <w:rPr>
          <w:szCs w:val="21"/>
          <w:highlight w:val="none"/>
        </w:rPr>
        <w:t>本征集文件适用于</w:t>
      </w:r>
      <w:r>
        <w:rPr>
          <w:rFonts w:hint="eastAsia"/>
          <w:szCs w:val="21"/>
          <w:highlight w:val="none"/>
        </w:rPr>
        <w:t>第一阶段的征集活动。</w:t>
      </w:r>
    </w:p>
    <w:p w14:paraId="7EFF026E">
      <w:pPr>
        <w:spacing w:before="120" w:line="320" w:lineRule="atLeast"/>
        <w:ind w:firstLine="422" w:firstLineChars="200"/>
        <w:outlineLvl w:val="2"/>
        <w:rPr>
          <w:b/>
          <w:bCs/>
          <w:kern w:val="0"/>
          <w:szCs w:val="21"/>
          <w:highlight w:val="none"/>
        </w:rPr>
      </w:pPr>
      <w:bookmarkStart w:id="48" w:name="_Toc254970528"/>
      <w:bookmarkStart w:id="49" w:name="_Toc254970669"/>
      <w:r>
        <w:rPr>
          <w:b/>
          <w:bCs/>
          <w:kern w:val="0"/>
          <w:szCs w:val="21"/>
          <w:highlight w:val="none"/>
        </w:rPr>
        <w:t>1.2定义</w:t>
      </w:r>
      <w:bookmarkEnd w:id="48"/>
      <w:bookmarkEnd w:id="49"/>
    </w:p>
    <w:p w14:paraId="3B85FB9B">
      <w:pPr>
        <w:spacing w:before="120" w:line="320" w:lineRule="atLeast"/>
        <w:ind w:firstLine="420" w:firstLineChars="200"/>
        <w:rPr>
          <w:rFonts w:hint="eastAsia"/>
          <w:szCs w:val="21"/>
          <w:highlight w:val="none"/>
        </w:rPr>
      </w:pPr>
      <w:r>
        <w:rPr>
          <w:szCs w:val="21"/>
          <w:highlight w:val="none"/>
        </w:rPr>
        <w:t>1.2.1</w:t>
      </w:r>
      <w:r>
        <w:rPr>
          <w:rFonts w:hint="eastAsia"/>
          <w:szCs w:val="21"/>
          <w:highlight w:val="none"/>
        </w:rPr>
        <w:t>“征集人”系指第一阶段主管预算单位及其委托的</w:t>
      </w:r>
      <w:r>
        <w:rPr>
          <w:rFonts w:hint="eastAsia"/>
          <w:szCs w:val="21"/>
          <w:highlight w:val="none"/>
          <w:lang w:eastAsia="zh-CN"/>
        </w:rPr>
        <w:t>征集代理机构</w:t>
      </w:r>
      <w:r>
        <w:rPr>
          <w:rFonts w:hint="eastAsia"/>
          <w:szCs w:val="21"/>
          <w:highlight w:val="none"/>
        </w:rPr>
        <w:t>、集中采购机构的统称。</w:t>
      </w:r>
    </w:p>
    <w:p w14:paraId="4148BE80">
      <w:pPr>
        <w:spacing w:before="120" w:line="320" w:lineRule="atLeast"/>
        <w:ind w:firstLine="420" w:firstLineChars="200"/>
        <w:rPr>
          <w:rFonts w:hint="eastAsia"/>
          <w:szCs w:val="21"/>
          <w:highlight w:val="none"/>
        </w:rPr>
      </w:pPr>
      <w:r>
        <w:rPr>
          <w:szCs w:val="21"/>
          <w:highlight w:val="none"/>
        </w:rPr>
        <w:t>1.2.2</w:t>
      </w:r>
      <w:r>
        <w:rPr>
          <w:rFonts w:hint="eastAsia"/>
          <w:szCs w:val="21"/>
          <w:highlight w:val="none"/>
        </w:rPr>
        <w:t>“</w:t>
      </w:r>
      <w:r>
        <w:rPr>
          <w:rFonts w:hint="eastAsia"/>
          <w:szCs w:val="21"/>
          <w:highlight w:val="none"/>
          <w:lang w:eastAsia="zh-CN"/>
        </w:rPr>
        <w:t>征集人</w:t>
      </w:r>
      <w:r>
        <w:rPr>
          <w:rFonts w:hint="eastAsia"/>
          <w:szCs w:val="21"/>
          <w:highlight w:val="none"/>
        </w:rPr>
        <w:t>”</w:t>
      </w:r>
      <w:r>
        <w:rPr>
          <w:szCs w:val="21"/>
          <w:highlight w:val="none"/>
        </w:rPr>
        <w:t>系指</w:t>
      </w:r>
      <w:r>
        <w:rPr>
          <w:rFonts w:hint="eastAsia"/>
          <w:szCs w:val="21"/>
          <w:highlight w:val="none"/>
        </w:rPr>
        <w:t>第二阶段实际需要采购服务或货物的单位。</w:t>
      </w:r>
    </w:p>
    <w:p w14:paraId="333A5314">
      <w:pPr>
        <w:spacing w:before="120" w:line="320" w:lineRule="atLeast"/>
        <w:ind w:firstLine="420" w:firstLineChars="200"/>
        <w:rPr>
          <w:rFonts w:hint="eastAsia"/>
          <w:szCs w:val="21"/>
          <w:highlight w:val="none"/>
        </w:rPr>
      </w:pPr>
      <w:r>
        <w:rPr>
          <w:szCs w:val="21"/>
          <w:highlight w:val="none"/>
        </w:rPr>
        <w:t>1.2.3“</w:t>
      </w:r>
      <w:r>
        <w:rPr>
          <w:rFonts w:hint="eastAsia"/>
          <w:szCs w:val="21"/>
          <w:highlight w:val="none"/>
        </w:rPr>
        <w:t>入围</w:t>
      </w:r>
      <w:r>
        <w:rPr>
          <w:rFonts w:hint="eastAsia"/>
          <w:szCs w:val="21"/>
          <w:highlight w:val="none"/>
          <w:lang w:eastAsia="zh-CN"/>
        </w:rPr>
        <w:t>申请人</w:t>
      </w:r>
      <w:r>
        <w:rPr>
          <w:szCs w:val="21"/>
          <w:highlight w:val="none"/>
        </w:rPr>
        <w:t>”系</w:t>
      </w:r>
      <w:r>
        <w:rPr>
          <w:highlight w:val="none"/>
        </w:rPr>
        <w:t>指</w:t>
      </w:r>
      <w:r>
        <w:rPr>
          <w:rFonts w:hint="eastAsia"/>
          <w:highlight w:val="none"/>
        </w:rPr>
        <w:t>参与第一阶段征集活动并入围</w:t>
      </w:r>
      <w:r>
        <w:rPr>
          <w:highlight w:val="none"/>
        </w:rPr>
        <w:t>的法人、其他组织或者自然人</w:t>
      </w:r>
      <w:r>
        <w:rPr>
          <w:szCs w:val="21"/>
          <w:highlight w:val="none"/>
        </w:rPr>
        <w:t>。</w:t>
      </w:r>
      <w:r>
        <w:rPr>
          <w:rFonts w:hint="eastAsia"/>
          <w:szCs w:val="21"/>
          <w:highlight w:val="none"/>
        </w:rPr>
        <w:t>“成交</w:t>
      </w:r>
      <w:r>
        <w:rPr>
          <w:rFonts w:hint="eastAsia"/>
          <w:szCs w:val="21"/>
          <w:highlight w:val="none"/>
          <w:lang w:eastAsia="zh-CN"/>
        </w:rPr>
        <w:t>申请人</w:t>
      </w:r>
      <w:r>
        <w:rPr>
          <w:rFonts w:hint="eastAsia"/>
          <w:szCs w:val="21"/>
          <w:highlight w:val="none"/>
        </w:rPr>
        <w:t>”系指在第一阶段入围并在第二阶段被选定与</w:t>
      </w:r>
      <w:r>
        <w:rPr>
          <w:rFonts w:hint="eastAsia"/>
          <w:szCs w:val="21"/>
          <w:highlight w:val="none"/>
          <w:lang w:eastAsia="zh-CN"/>
        </w:rPr>
        <w:t>征集人</w:t>
      </w:r>
      <w:r>
        <w:rPr>
          <w:rFonts w:hint="eastAsia"/>
          <w:szCs w:val="21"/>
          <w:highlight w:val="none"/>
        </w:rPr>
        <w:t>签订合同的入围</w:t>
      </w:r>
      <w:r>
        <w:rPr>
          <w:rFonts w:hint="eastAsia"/>
          <w:szCs w:val="21"/>
          <w:highlight w:val="none"/>
          <w:lang w:eastAsia="zh-CN"/>
        </w:rPr>
        <w:t>申请人</w:t>
      </w:r>
      <w:r>
        <w:rPr>
          <w:rFonts w:hint="eastAsia"/>
          <w:szCs w:val="21"/>
          <w:highlight w:val="none"/>
        </w:rPr>
        <w:t>。</w:t>
      </w:r>
    </w:p>
    <w:p w14:paraId="379CBE4D">
      <w:pPr>
        <w:spacing w:before="120" w:line="360" w:lineRule="auto"/>
        <w:ind w:firstLine="420" w:firstLineChars="200"/>
        <w:rPr>
          <w:rFonts w:hint="eastAsia"/>
          <w:highlight w:val="none"/>
        </w:rPr>
      </w:pPr>
      <w:r>
        <w:rPr>
          <w:rFonts w:hint="eastAsia"/>
          <w:highlight w:val="none"/>
        </w:rPr>
        <w:t>1.2.</w:t>
      </w:r>
      <w:r>
        <w:rPr>
          <w:highlight w:val="none"/>
        </w:rPr>
        <w:t>4本</w:t>
      </w:r>
      <w:r>
        <w:rPr>
          <w:rFonts w:hint="eastAsia"/>
          <w:highlight w:val="none"/>
        </w:rPr>
        <w:t>文件</w:t>
      </w:r>
      <w:r>
        <w:rPr>
          <w:highlight w:val="none"/>
        </w:rPr>
        <w:t>中的</w:t>
      </w:r>
      <w:r>
        <w:rPr>
          <w:rFonts w:hint="eastAsia"/>
          <w:highlight w:val="none"/>
        </w:rPr>
        <w:t>“法定代表人”若无特别说明，当</w:t>
      </w:r>
      <w:r>
        <w:rPr>
          <w:rFonts w:hint="eastAsia"/>
          <w:highlight w:val="none"/>
          <w:lang w:eastAsia="zh-CN"/>
        </w:rPr>
        <w:t>申请人</w:t>
      </w:r>
      <w:r>
        <w:rPr>
          <w:highlight w:val="none"/>
        </w:rPr>
        <w:t>是</w:t>
      </w:r>
      <w:r>
        <w:rPr>
          <w:rFonts w:hint="eastAsia"/>
          <w:highlight w:val="none"/>
        </w:rPr>
        <w:t>企业的，是指企业法人营业执照上的法定代表人；当</w:t>
      </w:r>
      <w:r>
        <w:rPr>
          <w:rFonts w:hint="eastAsia"/>
          <w:highlight w:val="none"/>
          <w:lang w:eastAsia="zh-CN"/>
        </w:rPr>
        <w:t>申请人</w:t>
      </w:r>
      <w:r>
        <w:rPr>
          <w:highlight w:val="none"/>
        </w:rPr>
        <w:t>是</w:t>
      </w:r>
      <w:r>
        <w:rPr>
          <w:rFonts w:hint="eastAsia"/>
          <w:highlight w:val="none"/>
        </w:rPr>
        <w:t>事业单位的，是指事业单位法人证书上的法定代表人；当</w:t>
      </w:r>
      <w:r>
        <w:rPr>
          <w:rFonts w:hint="eastAsia"/>
          <w:highlight w:val="none"/>
          <w:lang w:eastAsia="zh-CN"/>
        </w:rPr>
        <w:t>申请人</w:t>
      </w:r>
      <w:r>
        <w:rPr>
          <w:highlight w:val="none"/>
        </w:rPr>
        <w:t>是</w:t>
      </w:r>
      <w:r>
        <w:rPr>
          <w:rFonts w:hint="eastAsia"/>
          <w:highlight w:val="none"/>
        </w:rPr>
        <w:t>社会团体、民办非企业的，是指法人登记证书中的法定代表人；当</w:t>
      </w:r>
      <w:r>
        <w:rPr>
          <w:rFonts w:hint="eastAsia"/>
          <w:highlight w:val="none"/>
          <w:lang w:eastAsia="zh-CN"/>
        </w:rPr>
        <w:t>申请人</w:t>
      </w:r>
      <w:r>
        <w:rPr>
          <w:highlight w:val="none"/>
        </w:rPr>
        <w:t>是</w:t>
      </w:r>
      <w:r>
        <w:rPr>
          <w:rFonts w:hint="eastAsia"/>
          <w:highlight w:val="none"/>
        </w:rPr>
        <w:t>个体工商户的，是指个体工商户营业执照上的经营者；</w:t>
      </w:r>
      <w:r>
        <w:rPr>
          <w:highlight w:val="none"/>
        </w:rPr>
        <w:t>当</w:t>
      </w:r>
      <w:r>
        <w:rPr>
          <w:rFonts w:hint="eastAsia"/>
          <w:highlight w:val="none"/>
          <w:lang w:eastAsia="zh-CN"/>
        </w:rPr>
        <w:t>申请人</w:t>
      </w:r>
      <w:r>
        <w:rPr>
          <w:highlight w:val="none"/>
        </w:rPr>
        <w:t>是自然人</w:t>
      </w:r>
      <w:r>
        <w:rPr>
          <w:rFonts w:hint="eastAsia"/>
          <w:highlight w:val="none"/>
        </w:rPr>
        <w:t>的，是指参与本项目响应的自然人本人。</w:t>
      </w:r>
    </w:p>
    <w:p w14:paraId="7785E0ED">
      <w:pPr>
        <w:spacing w:before="120" w:line="360" w:lineRule="auto"/>
        <w:ind w:firstLine="420" w:firstLineChars="200"/>
        <w:rPr>
          <w:highlight w:val="none"/>
        </w:rPr>
      </w:pPr>
      <w:r>
        <w:rPr>
          <w:rFonts w:hint="eastAsia"/>
          <w:highlight w:val="none"/>
        </w:rPr>
        <w:t>1.2.</w:t>
      </w:r>
      <w:r>
        <w:rPr>
          <w:highlight w:val="none"/>
        </w:rPr>
        <w:t>5</w:t>
      </w:r>
      <w:r>
        <w:rPr>
          <w:rFonts w:hint="eastAsia"/>
          <w:highlight w:val="none"/>
        </w:rPr>
        <w:t>本文件中的“公章”是指根据我国对公章的管理规定，用</w:t>
      </w:r>
      <w:r>
        <w:rPr>
          <w:rFonts w:hint="eastAsia"/>
          <w:highlight w:val="none"/>
          <w:lang w:eastAsia="zh-CN"/>
        </w:rPr>
        <w:t>申请人</w:t>
      </w:r>
      <w:r>
        <w:rPr>
          <w:rFonts w:hint="eastAsia"/>
          <w:highlight w:val="none"/>
        </w:rPr>
        <w:t>法定主体行为名称制作的印章，除本文件有特殊规定外，</w:t>
      </w:r>
      <w:r>
        <w:rPr>
          <w:rFonts w:hint="eastAsia"/>
          <w:highlight w:val="none"/>
          <w:lang w:eastAsia="zh-CN"/>
        </w:rPr>
        <w:t>申请人</w:t>
      </w:r>
      <w:r>
        <w:rPr>
          <w:rFonts w:hint="eastAsia"/>
          <w:highlight w:val="none"/>
        </w:rPr>
        <w:t>的财务章、部门章、分公司章、工会章、合同章、响应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39022AC6">
      <w:pPr>
        <w:widowControl/>
        <w:spacing w:line="360" w:lineRule="auto"/>
        <w:ind w:firstLine="420" w:firstLineChars="200"/>
        <w:jc w:val="left"/>
        <w:rPr>
          <w:szCs w:val="21"/>
          <w:highlight w:val="none"/>
        </w:rPr>
      </w:pPr>
      <w:r>
        <w:rPr>
          <w:szCs w:val="21"/>
          <w:highlight w:val="none"/>
        </w:rPr>
        <w:t>1.2.6“书面形式”如无特殊规定，</w:t>
      </w:r>
      <w:r>
        <w:rPr>
          <w:rFonts w:hint="eastAsia"/>
          <w:szCs w:val="21"/>
          <w:highlight w:val="none"/>
        </w:rPr>
        <w:t>书面形式是合同书、信件、电报、电传等可以有形地表现所载内容的形式。以电子数据交换、电子邮件等方式能够有形地表现所载内容，并可以随时调取查用的数据电文，视为书面形式。</w:t>
      </w:r>
      <w:r>
        <w:rPr>
          <w:szCs w:val="21"/>
          <w:highlight w:val="none"/>
        </w:rPr>
        <w:t xml:space="preserve">征集文件如有特殊规定，以征集文件规定为准。 </w:t>
      </w:r>
    </w:p>
    <w:p w14:paraId="74CAEA54">
      <w:pPr>
        <w:spacing w:before="120" w:line="320" w:lineRule="atLeast"/>
        <w:ind w:firstLine="420" w:firstLineChars="200"/>
        <w:rPr>
          <w:szCs w:val="21"/>
          <w:highlight w:val="none"/>
        </w:rPr>
      </w:pPr>
      <w:r>
        <w:rPr>
          <w:szCs w:val="21"/>
          <w:highlight w:val="none"/>
        </w:rPr>
        <w:t>1.2.7</w:t>
      </w:r>
      <w:r>
        <w:rPr>
          <w:rFonts w:hint="eastAsia"/>
          <w:szCs w:val="21"/>
          <w:highlight w:val="none"/>
        </w:rPr>
        <w:t xml:space="preserve"> 本</w:t>
      </w:r>
      <w:r>
        <w:rPr>
          <w:szCs w:val="21"/>
          <w:highlight w:val="none"/>
        </w:rPr>
        <w:t>征集文件</w:t>
      </w:r>
      <w:r>
        <w:rPr>
          <w:rFonts w:hint="eastAsia"/>
          <w:szCs w:val="21"/>
          <w:highlight w:val="none"/>
        </w:rPr>
        <w:t>出现多种选项的条款，以“</w:t>
      </w:r>
      <w:r>
        <w:rPr>
          <w:highlight w:val="none"/>
        </w:rPr>
        <w:sym w:font="Wingdings 2" w:char="F052"/>
      </w:r>
      <w:r>
        <w:rPr>
          <w:rFonts w:hint="eastAsia"/>
          <w:szCs w:val="21"/>
          <w:highlight w:val="none"/>
        </w:rPr>
        <w:t>”表示本条款所选择的方式。</w:t>
      </w:r>
    </w:p>
    <w:p w14:paraId="016F407F">
      <w:pPr>
        <w:spacing w:before="120" w:line="320" w:lineRule="atLeast"/>
        <w:ind w:firstLine="420" w:firstLineChars="200"/>
        <w:rPr>
          <w:rFonts w:hint="eastAsia"/>
          <w:szCs w:val="21"/>
          <w:highlight w:val="none"/>
        </w:rPr>
      </w:pPr>
      <w:r>
        <w:rPr>
          <w:rFonts w:hint="eastAsia"/>
          <w:szCs w:val="21"/>
          <w:highlight w:val="none"/>
        </w:rPr>
        <w:t>1.</w:t>
      </w:r>
      <w:r>
        <w:rPr>
          <w:szCs w:val="21"/>
          <w:highlight w:val="none"/>
        </w:rPr>
        <w:t>2</w:t>
      </w:r>
      <w:r>
        <w:rPr>
          <w:rFonts w:hint="eastAsia"/>
          <w:szCs w:val="21"/>
          <w:highlight w:val="none"/>
        </w:rPr>
        <w:t>.</w:t>
      </w:r>
      <w:r>
        <w:rPr>
          <w:szCs w:val="21"/>
          <w:highlight w:val="none"/>
        </w:rPr>
        <w:t>8 “</w:t>
      </w:r>
      <w:r>
        <w:rPr>
          <w:rFonts w:hint="eastAsia"/>
          <w:szCs w:val="21"/>
          <w:highlight w:val="none"/>
        </w:rPr>
        <w:t>电子交易平台</w:t>
      </w:r>
      <w:r>
        <w:rPr>
          <w:szCs w:val="21"/>
          <w:highlight w:val="none"/>
        </w:rPr>
        <w:t>”</w:t>
      </w:r>
      <w:r>
        <w:rPr>
          <w:rFonts w:hint="eastAsia"/>
          <w:szCs w:val="21"/>
          <w:highlight w:val="none"/>
        </w:rPr>
        <w:t>是指以数据电文形式在线完成采购活动的信息平台，本征集文件中也称</w:t>
      </w:r>
      <w:r>
        <w:rPr>
          <w:szCs w:val="21"/>
          <w:highlight w:val="none"/>
        </w:rPr>
        <w:t>“</w:t>
      </w:r>
      <w:r>
        <w:rPr>
          <w:rFonts w:hint="eastAsia"/>
          <w:szCs w:val="21"/>
          <w:highlight w:val="none"/>
        </w:rPr>
        <w:t>政采云平台</w:t>
      </w:r>
      <w:r>
        <w:rPr>
          <w:szCs w:val="21"/>
          <w:highlight w:val="none"/>
        </w:rPr>
        <w:t>”</w:t>
      </w:r>
      <w:r>
        <w:rPr>
          <w:rFonts w:hint="eastAsia"/>
          <w:szCs w:val="21"/>
          <w:highlight w:val="none"/>
        </w:rPr>
        <w:t>。</w:t>
      </w:r>
    </w:p>
    <w:p w14:paraId="3E4BA370">
      <w:pPr>
        <w:spacing w:before="120" w:line="320" w:lineRule="atLeast"/>
        <w:ind w:firstLine="422" w:firstLineChars="200"/>
        <w:outlineLvl w:val="2"/>
        <w:rPr>
          <w:b/>
          <w:bCs/>
          <w:kern w:val="0"/>
          <w:szCs w:val="21"/>
          <w:highlight w:val="none"/>
        </w:rPr>
      </w:pPr>
      <w:r>
        <w:rPr>
          <w:rFonts w:hint="eastAsia"/>
          <w:b/>
          <w:bCs/>
          <w:kern w:val="0"/>
          <w:szCs w:val="21"/>
          <w:highlight w:val="none"/>
        </w:rPr>
        <w:t>1</w:t>
      </w:r>
      <w:r>
        <w:rPr>
          <w:b/>
          <w:bCs/>
          <w:kern w:val="0"/>
          <w:szCs w:val="21"/>
          <w:highlight w:val="none"/>
        </w:rPr>
        <w:t>.3</w:t>
      </w:r>
      <w:r>
        <w:rPr>
          <w:rFonts w:hint="eastAsia"/>
          <w:b/>
          <w:bCs/>
          <w:kern w:val="0"/>
          <w:szCs w:val="21"/>
          <w:highlight w:val="none"/>
        </w:rPr>
        <w:t>项目信息</w:t>
      </w:r>
    </w:p>
    <w:p w14:paraId="29E592EE">
      <w:pPr>
        <w:spacing w:before="120" w:line="320" w:lineRule="atLeast"/>
        <w:ind w:firstLine="420" w:firstLineChars="200"/>
        <w:rPr>
          <w:szCs w:val="21"/>
          <w:highlight w:val="none"/>
        </w:rPr>
      </w:pPr>
      <w:r>
        <w:rPr>
          <w:rFonts w:hint="eastAsia"/>
          <w:szCs w:val="21"/>
          <w:highlight w:val="none"/>
        </w:rPr>
        <w:t>1</w:t>
      </w:r>
      <w:r>
        <w:rPr>
          <w:szCs w:val="21"/>
          <w:highlight w:val="none"/>
        </w:rPr>
        <w:t>.3.1</w:t>
      </w:r>
      <w:r>
        <w:rPr>
          <w:rFonts w:hint="eastAsia"/>
          <w:szCs w:val="21"/>
          <w:highlight w:val="none"/>
        </w:rPr>
        <w:t>项目名称及编号：详见</w:t>
      </w:r>
      <w:r>
        <w:rPr>
          <w:rFonts w:hint="eastAsia"/>
          <w:szCs w:val="21"/>
          <w:highlight w:val="none"/>
          <w:lang w:eastAsia="zh-CN"/>
        </w:rPr>
        <w:t>申请人</w:t>
      </w:r>
      <w:r>
        <w:rPr>
          <w:rFonts w:hint="eastAsia"/>
          <w:szCs w:val="21"/>
          <w:highlight w:val="none"/>
        </w:rPr>
        <w:t>须知前附表</w:t>
      </w:r>
    </w:p>
    <w:p w14:paraId="57AF9E9A">
      <w:pPr>
        <w:spacing w:before="120" w:line="320" w:lineRule="atLeast"/>
        <w:ind w:firstLine="420" w:firstLineChars="200"/>
        <w:rPr>
          <w:rFonts w:hint="eastAsia"/>
          <w:szCs w:val="21"/>
          <w:highlight w:val="none"/>
        </w:rPr>
      </w:pPr>
      <w:r>
        <w:rPr>
          <w:rFonts w:hint="eastAsia"/>
          <w:szCs w:val="21"/>
          <w:highlight w:val="none"/>
        </w:rPr>
        <w:t>1</w:t>
      </w:r>
      <w:r>
        <w:rPr>
          <w:szCs w:val="21"/>
          <w:highlight w:val="none"/>
        </w:rPr>
        <w:t>.3.2</w:t>
      </w:r>
      <w:r>
        <w:rPr>
          <w:rFonts w:hint="eastAsia"/>
          <w:szCs w:val="21"/>
          <w:highlight w:val="none"/>
        </w:rPr>
        <w:t>采购方式：详见</w:t>
      </w:r>
      <w:r>
        <w:rPr>
          <w:rFonts w:hint="eastAsia"/>
          <w:szCs w:val="21"/>
          <w:highlight w:val="none"/>
          <w:lang w:eastAsia="zh-CN"/>
        </w:rPr>
        <w:t>申请人</w:t>
      </w:r>
      <w:r>
        <w:rPr>
          <w:rFonts w:hint="eastAsia"/>
          <w:szCs w:val="21"/>
          <w:highlight w:val="none"/>
        </w:rPr>
        <w:t>须知前附表</w:t>
      </w:r>
    </w:p>
    <w:p w14:paraId="14C8FDF3">
      <w:pPr>
        <w:spacing w:before="120" w:line="320" w:lineRule="atLeast"/>
        <w:ind w:firstLine="422" w:firstLineChars="200"/>
        <w:outlineLvl w:val="2"/>
        <w:rPr>
          <w:b/>
          <w:bCs/>
          <w:kern w:val="0"/>
          <w:szCs w:val="21"/>
          <w:highlight w:val="none"/>
        </w:rPr>
      </w:pPr>
      <w:r>
        <w:rPr>
          <w:b/>
          <w:bCs/>
          <w:kern w:val="0"/>
          <w:szCs w:val="21"/>
          <w:highlight w:val="none"/>
        </w:rPr>
        <w:t>1.4</w:t>
      </w:r>
      <w:r>
        <w:rPr>
          <w:rFonts w:hint="eastAsia"/>
          <w:b/>
          <w:bCs/>
          <w:kern w:val="0"/>
          <w:szCs w:val="21"/>
          <w:highlight w:val="none"/>
          <w:lang w:eastAsia="zh-CN"/>
        </w:rPr>
        <w:t>申请人</w:t>
      </w:r>
      <w:r>
        <w:rPr>
          <w:b/>
          <w:bCs/>
          <w:kern w:val="0"/>
          <w:szCs w:val="21"/>
          <w:highlight w:val="none"/>
        </w:rPr>
        <w:t>资格</w:t>
      </w:r>
      <w:r>
        <w:rPr>
          <w:rFonts w:hint="eastAsia"/>
          <w:b/>
          <w:bCs/>
          <w:kern w:val="0"/>
          <w:szCs w:val="21"/>
          <w:highlight w:val="none"/>
        </w:rPr>
        <w:t>要求</w:t>
      </w:r>
    </w:p>
    <w:p w14:paraId="450AF5CB">
      <w:pPr>
        <w:spacing w:before="120" w:line="320" w:lineRule="atLeast"/>
        <w:ind w:firstLine="420" w:firstLineChars="200"/>
        <w:rPr>
          <w:szCs w:val="21"/>
          <w:highlight w:val="none"/>
        </w:rPr>
      </w:pPr>
      <w:r>
        <w:rPr>
          <w:szCs w:val="21"/>
          <w:highlight w:val="none"/>
        </w:rPr>
        <w:t>1.4.1</w:t>
      </w:r>
      <w:r>
        <w:rPr>
          <w:rFonts w:hint="eastAsia"/>
          <w:szCs w:val="21"/>
          <w:highlight w:val="none"/>
          <w:lang w:eastAsia="zh-CN"/>
        </w:rPr>
        <w:t>申请人</w:t>
      </w:r>
      <w:r>
        <w:rPr>
          <w:rFonts w:hint="eastAsia"/>
          <w:szCs w:val="21"/>
          <w:highlight w:val="none"/>
        </w:rPr>
        <w:t>资格要求：详见</w:t>
      </w:r>
      <w:r>
        <w:rPr>
          <w:rFonts w:hint="eastAsia"/>
          <w:szCs w:val="21"/>
          <w:highlight w:val="none"/>
          <w:lang w:eastAsia="zh-CN"/>
        </w:rPr>
        <w:t>申请人</w:t>
      </w:r>
      <w:r>
        <w:rPr>
          <w:rFonts w:hint="eastAsia"/>
          <w:szCs w:val="21"/>
          <w:highlight w:val="none"/>
        </w:rPr>
        <w:t>须知前附表</w:t>
      </w:r>
    </w:p>
    <w:p w14:paraId="4649591C">
      <w:pPr>
        <w:spacing w:before="120" w:line="320" w:lineRule="atLeast"/>
        <w:ind w:firstLine="420" w:firstLineChars="200"/>
        <w:rPr>
          <w:szCs w:val="21"/>
          <w:highlight w:val="none"/>
        </w:rPr>
      </w:pPr>
      <w:r>
        <w:rPr>
          <w:szCs w:val="21"/>
          <w:highlight w:val="none"/>
        </w:rPr>
        <w:t>1.4.2按照征集公告的规定获得征集文件。</w:t>
      </w:r>
    </w:p>
    <w:p w14:paraId="5DF4D31A">
      <w:pPr>
        <w:spacing w:before="120" w:line="320" w:lineRule="atLeast"/>
        <w:ind w:firstLine="420" w:firstLineChars="200"/>
        <w:rPr>
          <w:szCs w:val="21"/>
          <w:highlight w:val="none"/>
        </w:rPr>
      </w:pPr>
      <w:r>
        <w:rPr>
          <w:szCs w:val="21"/>
          <w:highlight w:val="none"/>
        </w:rPr>
        <w:t>1.4.3</w:t>
      </w:r>
      <w:r>
        <w:rPr>
          <w:b/>
          <w:bCs/>
          <w:szCs w:val="21"/>
          <w:highlight w:val="none"/>
        </w:rPr>
        <w:t>本项目</w:t>
      </w:r>
      <w:r>
        <w:rPr>
          <w:rFonts w:hint="eastAsia"/>
          <w:b/>
          <w:bCs/>
          <w:szCs w:val="21"/>
          <w:highlight w:val="none"/>
          <w:lang w:eastAsia="zh-CN"/>
        </w:rPr>
        <w:t>（</w:t>
      </w:r>
      <w:r>
        <w:rPr>
          <w:b/>
          <w:bCs/>
          <w:szCs w:val="21"/>
          <w:highlight w:val="none"/>
        </w:rPr>
        <w:t>否</w:t>
      </w:r>
      <w:r>
        <w:rPr>
          <w:rFonts w:hint="eastAsia"/>
          <w:b/>
          <w:bCs/>
          <w:szCs w:val="21"/>
          <w:highlight w:val="none"/>
          <w:lang w:eastAsia="zh-CN"/>
        </w:rPr>
        <w:t>）</w:t>
      </w:r>
      <w:r>
        <w:rPr>
          <w:b/>
          <w:bCs/>
          <w:szCs w:val="21"/>
          <w:highlight w:val="none"/>
        </w:rPr>
        <w:t>接受联合体响应</w:t>
      </w:r>
      <w:r>
        <w:rPr>
          <w:szCs w:val="21"/>
          <w:highlight w:val="none"/>
        </w:rPr>
        <w:t>，</w:t>
      </w:r>
      <w:r>
        <w:rPr>
          <w:rFonts w:hint="eastAsia"/>
          <w:szCs w:val="21"/>
          <w:highlight w:val="none"/>
        </w:rPr>
        <w:t>详</w:t>
      </w:r>
      <w:r>
        <w:rPr>
          <w:szCs w:val="21"/>
          <w:highlight w:val="none"/>
        </w:rPr>
        <w:t>见</w:t>
      </w:r>
      <w:r>
        <w:rPr>
          <w:rFonts w:hint="eastAsia"/>
          <w:szCs w:val="21"/>
          <w:highlight w:val="none"/>
          <w:lang w:eastAsia="zh-CN"/>
        </w:rPr>
        <w:t>申请人</w:t>
      </w:r>
      <w:r>
        <w:rPr>
          <w:szCs w:val="21"/>
          <w:highlight w:val="none"/>
        </w:rPr>
        <w:t>须知前附表规定。</w:t>
      </w:r>
    </w:p>
    <w:p w14:paraId="553C6800">
      <w:pPr>
        <w:spacing w:before="120" w:line="320" w:lineRule="atLeast"/>
        <w:ind w:firstLine="420" w:firstLineChars="200"/>
        <w:rPr>
          <w:szCs w:val="21"/>
          <w:highlight w:val="none"/>
        </w:rPr>
      </w:pPr>
      <w:r>
        <w:rPr>
          <w:rFonts w:hint="eastAsia"/>
          <w:szCs w:val="21"/>
          <w:highlight w:val="none"/>
        </w:rPr>
        <w:t xml:space="preserve">如接受联合体响应，联合体响应要求如下： </w:t>
      </w:r>
    </w:p>
    <w:p w14:paraId="1F2C1B50">
      <w:pPr>
        <w:spacing w:before="120" w:line="320" w:lineRule="atLeast"/>
        <w:ind w:firstLine="420" w:firstLineChars="200"/>
        <w:rPr>
          <w:szCs w:val="21"/>
          <w:highlight w:val="none"/>
        </w:rPr>
      </w:pPr>
      <w:r>
        <w:rPr>
          <w:rFonts w:hint="eastAsia"/>
          <w:szCs w:val="21"/>
          <w:highlight w:val="none"/>
        </w:rPr>
        <w:t>（</w:t>
      </w:r>
      <w:r>
        <w:rPr>
          <w:szCs w:val="21"/>
          <w:highlight w:val="none"/>
        </w:rPr>
        <w:t>1</w:t>
      </w:r>
      <w:r>
        <w:rPr>
          <w:rFonts w:hint="eastAsia"/>
          <w:szCs w:val="21"/>
          <w:highlight w:val="none"/>
        </w:rPr>
        <w:t>）</w:t>
      </w:r>
      <w:r>
        <w:rPr>
          <w:rFonts w:hint="eastAsia"/>
          <w:szCs w:val="21"/>
          <w:highlight w:val="none"/>
          <w:lang w:eastAsia="zh-CN"/>
        </w:rPr>
        <w:t>申请人</w:t>
      </w:r>
      <w:r>
        <w:rPr>
          <w:rFonts w:hint="eastAsia"/>
          <w:szCs w:val="21"/>
          <w:highlight w:val="none"/>
        </w:rPr>
        <w:t>可以组成一个响应联合体，以一个</w:t>
      </w:r>
      <w:r>
        <w:rPr>
          <w:rFonts w:hint="eastAsia"/>
          <w:szCs w:val="21"/>
          <w:highlight w:val="none"/>
          <w:lang w:eastAsia="zh-CN"/>
        </w:rPr>
        <w:t>申请人</w:t>
      </w:r>
      <w:r>
        <w:rPr>
          <w:rFonts w:hint="eastAsia"/>
          <w:szCs w:val="21"/>
          <w:highlight w:val="none"/>
        </w:rPr>
        <w:t>的身份共同参加响应。联合体响应的，须提供《联合体协议书》（格式后附）</w:t>
      </w:r>
    </w:p>
    <w:p w14:paraId="63C46A1B">
      <w:pPr>
        <w:spacing w:before="120" w:line="320" w:lineRule="atLeast"/>
        <w:ind w:firstLine="420" w:firstLineChars="200"/>
        <w:rPr>
          <w:szCs w:val="21"/>
          <w:highlight w:val="none"/>
        </w:rPr>
      </w:pPr>
      <w:r>
        <w:rPr>
          <w:rFonts w:hint="eastAsia"/>
          <w:szCs w:val="21"/>
          <w:highlight w:val="none"/>
        </w:rPr>
        <w:t>（2）以联合体形式参加响应的，联合体各方均必须具备《中华人民共和国政府采购法》第二十二条第一款规定的基本条件。本项目有特殊要求规定</w:t>
      </w:r>
      <w:r>
        <w:rPr>
          <w:rFonts w:hint="eastAsia"/>
          <w:szCs w:val="21"/>
          <w:highlight w:val="none"/>
          <w:lang w:eastAsia="zh-CN"/>
        </w:rPr>
        <w:t>申请人</w:t>
      </w:r>
      <w:r>
        <w:rPr>
          <w:rFonts w:hint="eastAsia"/>
          <w:szCs w:val="21"/>
          <w:highlight w:val="none"/>
        </w:rPr>
        <w:t>特定条件的，联合体各方中至少有一方必须符合征集文件规定的特定条件。</w:t>
      </w:r>
    </w:p>
    <w:p w14:paraId="139DFF12">
      <w:pPr>
        <w:spacing w:before="120" w:line="320" w:lineRule="atLeast"/>
        <w:ind w:firstLine="420" w:firstLineChars="200"/>
        <w:rPr>
          <w:szCs w:val="21"/>
          <w:highlight w:val="none"/>
        </w:rPr>
      </w:pPr>
      <w:r>
        <w:rPr>
          <w:rFonts w:hint="eastAsia"/>
          <w:szCs w:val="21"/>
          <w:highlight w:val="none"/>
        </w:rPr>
        <w:t>（3）联合体各方之间必须签订联合体协议，协议书必须明确主体方（或者牵头方）并明确约定联合体各方承担的工作和相应的责任，并将联合响应协议放入</w:t>
      </w:r>
      <w:r>
        <w:rPr>
          <w:rFonts w:hint="eastAsia"/>
          <w:szCs w:val="21"/>
          <w:highlight w:val="none"/>
          <w:lang w:eastAsia="zh-CN"/>
        </w:rPr>
        <w:t>申请文件</w:t>
      </w:r>
      <w:r>
        <w:rPr>
          <w:rFonts w:hint="eastAsia"/>
          <w:szCs w:val="21"/>
          <w:highlight w:val="none"/>
        </w:rPr>
        <w:t>。联合体各方必须共同与</w:t>
      </w:r>
      <w:r>
        <w:rPr>
          <w:rFonts w:hint="eastAsia"/>
          <w:szCs w:val="21"/>
          <w:highlight w:val="none"/>
          <w:lang w:eastAsia="zh-CN"/>
        </w:rPr>
        <w:t>征集人</w:t>
      </w:r>
      <w:r>
        <w:rPr>
          <w:rFonts w:hint="eastAsia"/>
          <w:szCs w:val="21"/>
          <w:highlight w:val="none"/>
        </w:rPr>
        <w:t>签订采购合同，就采购合同约定的事项对</w:t>
      </w:r>
      <w:r>
        <w:rPr>
          <w:rFonts w:hint="eastAsia"/>
          <w:szCs w:val="21"/>
          <w:highlight w:val="none"/>
          <w:lang w:eastAsia="zh-CN"/>
        </w:rPr>
        <w:t>征集人</w:t>
      </w:r>
      <w:r>
        <w:rPr>
          <w:rFonts w:hint="eastAsia"/>
          <w:szCs w:val="21"/>
          <w:highlight w:val="none"/>
        </w:rPr>
        <w:t>承担连带责任。</w:t>
      </w:r>
    </w:p>
    <w:p w14:paraId="00F4434D">
      <w:pPr>
        <w:spacing w:before="120" w:line="320" w:lineRule="atLeast"/>
        <w:ind w:firstLine="420" w:firstLineChars="200"/>
        <w:rPr>
          <w:szCs w:val="21"/>
          <w:highlight w:val="none"/>
        </w:rPr>
      </w:pPr>
      <w:r>
        <w:rPr>
          <w:rFonts w:hint="eastAsia"/>
          <w:szCs w:val="21"/>
          <w:highlight w:val="none"/>
        </w:rPr>
        <w:t>（4）以联合体形式参加政府采购活动的，联合体各方不得再单独参加或者与其他</w:t>
      </w:r>
      <w:r>
        <w:rPr>
          <w:rFonts w:hint="eastAsia"/>
          <w:szCs w:val="21"/>
          <w:highlight w:val="none"/>
          <w:lang w:eastAsia="zh-CN"/>
        </w:rPr>
        <w:t>申请人</w:t>
      </w:r>
      <w:r>
        <w:rPr>
          <w:rFonts w:hint="eastAsia"/>
          <w:szCs w:val="21"/>
          <w:highlight w:val="none"/>
        </w:rPr>
        <w:t>另外组成联合体参加同一合同项下的政府采购活动。</w:t>
      </w:r>
    </w:p>
    <w:p w14:paraId="5263D4F0">
      <w:pPr>
        <w:spacing w:before="120" w:line="320" w:lineRule="atLeast"/>
        <w:ind w:firstLine="420" w:firstLineChars="200"/>
        <w:rPr>
          <w:szCs w:val="21"/>
          <w:highlight w:val="none"/>
        </w:rPr>
      </w:pPr>
      <w:r>
        <w:rPr>
          <w:rFonts w:hint="eastAsia"/>
          <w:szCs w:val="21"/>
          <w:highlight w:val="none"/>
        </w:rPr>
        <w:t>（5）联合体中有同类资质的</w:t>
      </w:r>
      <w:r>
        <w:rPr>
          <w:rFonts w:hint="eastAsia"/>
          <w:szCs w:val="21"/>
          <w:highlight w:val="none"/>
          <w:lang w:eastAsia="zh-CN"/>
        </w:rPr>
        <w:t>申请人</w:t>
      </w:r>
      <w:r>
        <w:rPr>
          <w:rFonts w:hint="eastAsia"/>
          <w:szCs w:val="21"/>
          <w:highlight w:val="none"/>
        </w:rPr>
        <w:t>按照联合体分工承担相同工作的，应当按照资质等级较低的</w:t>
      </w:r>
      <w:r>
        <w:rPr>
          <w:rFonts w:hint="eastAsia"/>
          <w:szCs w:val="21"/>
          <w:highlight w:val="none"/>
          <w:lang w:eastAsia="zh-CN"/>
        </w:rPr>
        <w:t>申请人</w:t>
      </w:r>
      <w:r>
        <w:rPr>
          <w:rFonts w:hint="eastAsia"/>
          <w:szCs w:val="21"/>
          <w:highlight w:val="none"/>
        </w:rPr>
        <w:t>确定资质等级。</w:t>
      </w:r>
    </w:p>
    <w:p w14:paraId="1F847780">
      <w:pPr>
        <w:spacing w:before="120" w:line="320" w:lineRule="atLeast"/>
        <w:ind w:firstLine="420" w:firstLineChars="200"/>
        <w:rPr>
          <w:szCs w:val="21"/>
          <w:highlight w:val="none"/>
        </w:rPr>
      </w:pPr>
      <w:r>
        <w:rPr>
          <w:rFonts w:hint="eastAsia"/>
          <w:szCs w:val="21"/>
          <w:highlight w:val="none"/>
        </w:rPr>
        <w:t>（6）联合体响应业绩、履约能力按照联合体各方其中较高的一方认定并计算（征集文件其他章节另有规定的除外）。</w:t>
      </w:r>
    </w:p>
    <w:p w14:paraId="137C466A">
      <w:pPr>
        <w:spacing w:before="120" w:line="320" w:lineRule="atLeast"/>
        <w:ind w:firstLine="420" w:firstLineChars="200"/>
        <w:rPr>
          <w:szCs w:val="21"/>
          <w:highlight w:val="none"/>
        </w:rPr>
      </w:pPr>
      <w:r>
        <w:rPr>
          <w:rFonts w:hint="eastAsia"/>
          <w:szCs w:val="21"/>
          <w:highlight w:val="none"/>
        </w:rPr>
        <w:t>（7）联合体各方均应按照征集文件的规定提交资格证明文件。</w:t>
      </w:r>
    </w:p>
    <w:p w14:paraId="0FC632DB">
      <w:pPr>
        <w:spacing w:before="120" w:line="320" w:lineRule="atLeast"/>
        <w:ind w:firstLine="422" w:firstLineChars="200"/>
        <w:outlineLvl w:val="2"/>
        <w:rPr>
          <w:b/>
          <w:bCs/>
          <w:kern w:val="0"/>
          <w:szCs w:val="21"/>
          <w:highlight w:val="none"/>
        </w:rPr>
      </w:pPr>
      <w:bookmarkStart w:id="50" w:name="_Toc254970531"/>
      <w:bookmarkStart w:id="51" w:name="_Toc254970672"/>
      <w:r>
        <w:rPr>
          <w:b/>
          <w:bCs/>
          <w:kern w:val="0"/>
          <w:szCs w:val="21"/>
          <w:highlight w:val="none"/>
        </w:rPr>
        <w:t>1.5现场踏勘及响应费用</w:t>
      </w:r>
      <w:bookmarkEnd w:id="50"/>
      <w:bookmarkEnd w:id="51"/>
    </w:p>
    <w:p w14:paraId="61E34F15">
      <w:pPr>
        <w:spacing w:before="120" w:line="320" w:lineRule="atLeast"/>
        <w:ind w:firstLine="420" w:firstLineChars="200"/>
        <w:rPr>
          <w:szCs w:val="21"/>
          <w:highlight w:val="none"/>
        </w:rPr>
      </w:pPr>
      <w:r>
        <w:rPr>
          <w:szCs w:val="21"/>
          <w:highlight w:val="none"/>
        </w:rPr>
        <w:t>1.5.1前附表如规定现场踏勘的，</w:t>
      </w:r>
      <w:r>
        <w:rPr>
          <w:rFonts w:hint="eastAsia"/>
          <w:szCs w:val="21"/>
          <w:highlight w:val="none"/>
          <w:lang w:eastAsia="zh-CN"/>
        </w:rPr>
        <w:t>申请人</w:t>
      </w:r>
      <w:r>
        <w:rPr>
          <w:szCs w:val="21"/>
          <w:highlight w:val="none"/>
        </w:rPr>
        <w:t>应按规定时间地点参加踏勘。</w:t>
      </w:r>
    </w:p>
    <w:p w14:paraId="3C10B62B">
      <w:pPr>
        <w:spacing w:before="120" w:line="320" w:lineRule="atLeast"/>
        <w:ind w:firstLine="420" w:firstLineChars="200"/>
        <w:rPr>
          <w:szCs w:val="21"/>
          <w:highlight w:val="none"/>
        </w:rPr>
      </w:pPr>
      <w:r>
        <w:rPr>
          <w:szCs w:val="21"/>
          <w:highlight w:val="none"/>
        </w:rPr>
        <w:t>1.5.2</w:t>
      </w:r>
      <w:r>
        <w:rPr>
          <w:rFonts w:hint="eastAsia"/>
          <w:szCs w:val="21"/>
          <w:highlight w:val="none"/>
          <w:lang w:eastAsia="zh-CN"/>
        </w:rPr>
        <w:t>申请人</w:t>
      </w:r>
      <w:r>
        <w:rPr>
          <w:szCs w:val="21"/>
          <w:highlight w:val="none"/>
        </w:rPr>
        <w:t>均应自行承担所有与响应有关的全部费用（征集文件有相关的规定除外）。</w:t>
      </w:r>
    </w:p>
    <w:p w14:paraId="53D02041">
      <w:pPr>
        <w:spacing w:before="120" w:line="320" w:lineRule="atLeast"/>
        <w:ind w:firstLine="422" w:firstLineChars="200"/>
        <w:outlineLvl w:val="2"/>
        <w:rPr>
          <w:b/>
          <w:bCs/>
          <w:kern w:val="0"/>
          <w:szCs w:val="21"/>
          <w:highlight w:val="none"/>
        </w:rPr>
      </w:pPr>
      <w:r>
        <w:rPr>
          <w:b/>
          <w:bCs/>
          <w:kern w:val="0"/>
          <w:szCs w:val="21"/>
          <w:highlight w:val="none"/>
        </w:rPr>
        <w:t>1.6转包与分包</w:t>
      </w:r>
    </w:p>
    <w:p w14:paraId="5346CA23">
      <w:pPr>
        <w:spacing w:before="120" w:line="320" w:lineRule="atLeast"/>
        <w:ind w:firstLine="420" w:firstLineChars="200"/>
        <w:rPr>
          <w:szCs w:val="21"/>
          <w:highlight w:val="none"/>
        </w:rPr>
      </w:pPr>
      <w:r>
        <w:rPr>
          <w:szCs w:val="21"/>
          <w:highlight w:val="none"/>
        </w:rPr>
        <w:t>1.6.1如</w:t>
      </w:r>
      <w:r>
        <w:rPr>
          <w:rFonts w:hint="eastAsia"/>
          <w:szCs w:val="21"/>
          <w:highlight w:val="none"/>
        </w:rPr>
        <w:t>征集文件</w:t>
      </w:r>
      <w:r>
        <w:rPr>
          <w:szCs w:val="21"/>
          <w:highlight w:val="none"/>
        </w:rPr>
        <w:t>其他地方无特别规定</w:t>
      </w:r>
      <w:r>
        <w:rPr>
          <w:rFonts w:hint="eastAsia"/>
          <w:szCs w:val="21"/>
          <w:highlight w:val="none"/>
        </w:rPr>
        <w:t>，</w:t>
      </w:r>
      <w:r>
        <w:rPr>
          <w:szCs w:val="21"/>
          <w:highlight w:val="none"/>
        </w:rPr>
        <w:t>本项目不允许转包。</w:t>
      </w:r>
    </w:p>
    <w:p w14:paraId="1C561009">
      <w:pPr>
        <w:spacing w:before="120" w:line="320" w:lineRule="atLeast"/>
        <w:ind w:firstLine="420" w:firstLineChars="200"/>
        <w:rPr>
          <w:szCs w:val="21"/>
          <w:highlight w:val="none"/>
        </w:rPr>
      </w:pPr>
      <w:r>
        <w:rPr>
          <w:szCs w:val="21"/>
          <w:highlight w:val="none"/>
        </w:rPr>
        <w:t>1.6.2</w:t>
      </w:r>
      <w:r>
        <w:rPr>
          <w:rFonts w:hint="eastAsia"/>
          <w:szCs w:val="21"/>
          <w:highlight w:val="none"/>
        </w:rPr>
        <w:t>本项目是否允许分包详见</w:t>
      </w:r>
      <w:r>
        <w:rPr>
          <w:rFonts w:hint="eastAsia"/>
          <w:szCs w:val="21"/>
          <w:highlight w:val="none"/>
          <w:lang w:eastAsia="zh-CN"/>
        </w:rPr>
        <w:t>申请人</w:t>
      </w:r>
      <w:r>
        <w:rPr>
          <w:rFonts w:hint="eastAsia"/>
          <w:szCs w:val="21"/>
          <w:highlight w:val="none"/>
        </w:rPr>
        <w:t>须知前附表，本项目不允许违法分包。</w:t>
      </w:r>
    </w:p>
    <w:p w14:paraId="7B5C29BE">
      <w:pPr>
        <w:spacing w:before="120" w:line="276" w:lineRule="auto"/>
        <w:ind w:firstLine="422" w:firstLineChars="200"/>
        <w:outlineLvl w:val="2"/>
        <w:rPr>
          <w:b/>
          <w:bCs/>
          <w:kern w:val="0"/>
          <w:szCs w:val="21"/>
          <w:highlight w:val="none"/>
        </w:rPr>
      </w:pPr>
      <w:bookmarkStart w:id="52" w:name="_Toc254970673"/>
      <w:bookmarkStart w:id="53" w:name="_Toc254970532"/>
      <w:r>
        <w:rPr>
          <w:b/>
          <w:bCs/>
          <w:kern w:val="0"/>
          <w:szCs w:val="21"/>
          <w:highlight w:val="none"/>
        </w:rPr>
        <w:t>1.7特别说明</w:t>
      </w:r>
      <w:bookmarkEnd w:id="52"/>
      <w:bookmarkEnd w:id="53"/>
    </w:p>
    <w:p w14:paraId="40D02EE3">
      <w:pPr>
        <w:spacing w:line="276" w:lineRule="auto"/>
        <w:ind w:firstLine="420" w:firstLineChars="200"/>
        <w:rPr>
          <w:szCs w:val="21"/>
          <w:highlight w:val="none"/>
        </w:rPr>
      </w:pPr>
      <w:r>
        <w:rPr>
          <w:szCs w:val="21"/>
          <w:highlight w:val="none"/>
        </w:rPr>
        <w:t xml:space="preserve">1.7.1 </w:t>
      </w:r>
      <w:r>
        <w:rPr>
          <w:rFonts w:hint="eastAsia"/>
          <w:szCs w:val="21"/>
          <w:highlight w:val="none"/>
          <w:lang w:eastAsia="zh-CN"/>
        </w:rPr>
        <w:t>申请人</w:t>
      </w:r>
      <w:r>
        <w:rPr>
          <w:szCs w:val="21"/>
          <w:highlight w:val="none"/>
        </w:rPr>
        <w:t>应保证其提供的联系方式（电话、传真、电子邮件）有效，以保证往来函件（澄清、修改等）能及时通知</w:t>
      </w:r>
      <w:r>
        <w:rPr>
          <w:rFonts w:hint="eastAsia"/>
          <w:szCs w:val="21"/>
          <w:highlight w:val="none"/>
          <w:lang w:eastAsia="zh-CN"/>
        </w:rPr>
        <w:t>申请人</w:t>
      </w:r>
      <w:r>
        <w:rPr>
          <w:szCs w:val="21"/>
          <w:highlight w:val="none"/>
        </w:rPr>
        <w:t>，并能及时反馈，否则</w:t>
      </w:r>
      <w:r>
        <w:rPr>
          <w:rFonts w:hint="eastAsia"/>
          <w:szCs w:val="21"/>
          <w:highlight w:val="none"/>
        </w:rPr>
        <w:t>征集人和</w:t>
      </w:r>
      <w:r>
        <w:rPr>
          <w:rFonts w:hint="eastAsia"/>
          <w:szCs w:val="21"/>
          <w:highlight w:val="none"/>
          <w:lang w:eastAsia="zh-CN"/>
        </w:rPr>
        <w:t>征集人</w:t>
      </w:r>
      <w:r>
        <w:rPr>
          <w:szCs w:val="21"/>
          <w:highlight w:val="none"/>
        </w:rPr>
        <w:t>不承担由此引起的一切后果。</w:t>
      </w:r>
    </w:p>
    <w:p w14:paraId="386D0A07">
      <w:pPr>
        <w:spacing w:before="120" w:line="320" w:lineRule="atLeast"/>
        <w:ind w:firstLine="420" w:firstLineChars="200"/>
        <w:rPr>
          <w:szCs w:val="21"/>
          <w:highlight w:val="none"/>
        </w:rPr>
      </w:pPr>
      <w:r>
        <w:rPr>
          <w:szCs w:val="21"/>
          <w:highlight w:val="none"/>
        </w:rPr>
        <w:t>1.7.2</w:t>
      </w:r>
      <w:r>
        <w:rPr>
          <w:rFonts w:hint="eastAsia"/>
          <w:szCs w:val="21"/>
          <w:highlight w:val="none"/>
          <w:lang w:eastAsia="zh-CN"/>
        </w:rPr>
        <w:t>申请人</w:t>
      </w:r>
      <w:r>
        <w:rPr>
          <w:szCs w:val="21"/>
          <w:highlight w:val="none"/>
        </w:rPr>
        <w:t>应仔细阅读征集文件的所有内容，按照征集文件的要求提交</w:t>
      </w:r>
      <w:r>
        <w:rPr>
          <w:rFonts w:hint="eastAsia"/>
          <w:szCs w:val="21"/>
          <w:highlight w:val="none"/>
          <w:lang w:eastAsia="zh-CN"/>
        </w:rPr>
        <w:t>申请文件</w:t>
      </w:r>
      <w:r>
        <w:rPr>
          <w:szCs w:val="21"/>
          <w:highlight w:val="none"/>
        </w:rPr>
        <w:t>，并对所提供的全部资料的真实性</w:t>
      </w:r>
      <w:r>
        <w:rPr>
          <w:rFonts w:hint="eastAsia"/>
          <w:szCs w:val="21"/>
          <w:highlight w:val="none"/>
        </w:rPr>
        <w:t>和合法性</w:t>
      </w:r>
      <w:r>
        <w:rPr>
          <w:szCs w:val="21"/>
          <w:highlight w:val="none"/>
        </w:rPr>
        <w:t>承担法律责任。</w:t>
      </w:r>
    </w:p>
    <w:p w14:paraId="20DDC32C">
      <w:pPr>
        <w:spacing w:before="120" w:line="360" w:lineRule="auto"/>
        <w:ind w:firstLine="420" w:firstLineChars="200"/>
        <w:rPr>
          <w:szCs w:val="21"/>
          <w:highlight w:val="none"/>
        </w:rPr>
      </w:pPr>
      <w:r>
        <w:rPr>
          <w:szCs w:val="21"/>
          <w:highlight w:val="none"/>
        </w:rPr>
        <w:t>1.7.3</w:t>
      </w:r>
      <w:r>
        <w:rPr>
          <w:rFonts w:hint="eastAsia"/>
          <w:szCs w:val="21"/>
          <w:highlight w:val="none"/>
          <w:lang w:eastAsia="zh-CN"/>
        </w:rPr>
        <w:t>申请人</w:t>
      </w:r>
      <w:r>
        <w:rPr>
          <w:szCs w:val="21"/>
          <w:highlight w:val="none"/>
        </w:rPr>
        <w:t>在响应活动中提供任何虚假材料，</w:t>
      </w:r>
      <w:r>
        <w:rPr>
          <w:rFonts w:hint="eastAsia"/>
          <w:szCs w:val="21"/>
          <w:highlight w:val="none"/>
        </w:rPr>
        <w:t>将</w:t>
      </w:r>
      <w:r>
        <w:rPr>
          <w:szCs w:val="21"/>
          <w:highlight w:val="none"/>
        </w:rPr>
        <w:t>报监管部门查处</w:t>
      </w:r>
      <w:r>
        <w:rPr>
          <w:rFonts w:hint="eastAsia"/>
          <w:szCs w:val="21"/>
          <w:highlight w:val="none"/>
        </w:rPr>
        <w:t>。</w:t>
      </w:r>
      <w:r>
        <w:rPr>
          <w:szCs w:val="21"/>
          <w:highlight w:val="none"/>
        </w:rPr>
        <w:t xml:space="preserve"> </w:t>
      </w:r>
    </w:p>
    <w:p w14:paraId="7592D9CA">
      <w:pPr>
        <w:spacing w:before="120" w:line="320" w:lineRule="atLeast"/>
        <w:ind w:left="2" w:leftChars="1" w:firstLine="422" w:firstLineChars="200"/>
        <w:outlineLvl w:val="1"/>
        <w:rPr>
          <w:rFonts w:hint="eastAsia"/>
          <w:b/>
          <w:bCs/>
          <w:kern w:val="0"/>
          <w:szCs w:val="21"/>
          <w:highlight w:val="none"/>
        </w:rPr>
      </w:pPr>
      <w:r>
        <w:rPr>
          <w:rFonts w:hint="eastAsia"/>
          <w:b/>
          <w:bCs/>
          <w:kern w:val="0"/>
          <w:szCs w:val="21"/>
          <w:highlight w:val="none"/>
        </w:rPr>
        <w:t>2．第一阶段（征集阶段）</w:t>
      </w:r>
    </w:p>
    <w:p w14:paraId="53A5C41F">
      <w:pPr>
        <w:spacing w:before="120" w:line="320" w:lineRule="atLeast"/>
        <w:ind w:left="2" w:leftChars="1" w:firstLine="422" w:firstLineChars="200"/>
        <w:outlineLvl w:val="2"/>
        <w:rPr>
          <w:b/>
          <w:bCs/>
          <w:kern w:val="0"/>
          <w:szCs w:val="21"/>
          <w:highlight w:val="none"/>
        </w:rPr>
      </w:pPr>
      <w:bookmarkStart w:id="54" w:name="_Toc254970675"/>
      <w:bookmarkStart w:id="55" w:name="_Toc254970534"/>
      <w:r>
        <w:rPr>
          <w:rFonts w:hint="eastAsia"/>
          <w:b/>
          <w:bCs/>
          <w:kern w:val="0"/>
          <w:szCs w:val="21"/>
          <w:highlight w:val="none"/>
        </w:rPr>
        <w:t>2.1</w:t>
      </w:r>
      <w:r>
        <w:rPr>
          <w:b/>
          <w:bCs/>
          <w:kern w:val="0"/>
          <w:szCs w:val="21"/>
          <w:highlight w:val="none"/>
        </w:rPr>
        <w:t>征集文件</w:t>
      </w:r>
      <w:bookmarkEnd w:id="54"/>
      <w:bookmarkEnd w:id="55"/>
    </w:p>
    <w:p w14:paraId="47A8CBBF">
      <w:pPr>
        <w:spacing w:before="120" w:line="320" w:lineRule="atLeast"/>
        <w:ind w:firstLine="422" w:firstLineChars="200"/>
        <w:outlineLvl w:val="3"/>
        <w:rPr>
          <w:b/>
          <w:bCs/>
          <w:kern w:val="0"/>
          <w:szCs w:val="21"/>
          <w:highlight w:val="none"/>
        </w:rPr>
      </w:pPr>
      <w:r>
        <w:rPr>
          <w:b/>
          <w:bCs/>
          <w:kern w:val="0"/>
          <w:szCs w:val="21"/>
          <w:highlight w:val="none"/>
        </w:rPr>
        <w:t>2.1</w:t>
      </w:r>
      <w:r>
        <w:rPr>
          <w:rFonts w:hint="eastAsia"/>
          <w:b/>
          <w:bCs/>
          <w:kern w:val="0"/>
          <w:szCs w:val="21"/>
          <w:highlight w:val="none"/>
        </w:rPr>
        <w:t>.1</w:t>
      </w:r>
      <w:r>
        <w:rPr>
          <w:b/>
          <w:bCs/>
          <w:kern w:val="0"/>
          <w:szCs w:val="21"/>
          <w:highlight w:val="none"/>
        </w:rPr>
        <w:t>征集文件的构成</w:t>
      </w:r>
    </w:p>
    <w:p w14:paraId="0E0E464F">
      <w:pPr>
        <w:spacing w:before="120" w:line="320" w:lineRule="atLeast"/>
        <w:ind w:firstLine="420" w:firstLineChars="200"/>
        <w:rPr>
          <w:szCs w:val="21"/>
          <w:highlight w:val="none"/>
        </w:rPr>
      </w:pPr>
      <w:r>
        <w:rPr>
          <w:szCs w:val="21"/>
          <w:highlight w:val="none"/>
        </w:rPr>
        <w:t>第一章 征集公告</w:t>
      </w:r>
    </w:p>
    <w:p w14:paraId="05C59779">
      <w:pPr>
        <w:spacing w:before="120" w:line="320" w:lineRule="atLeast"/>
        <w:ind w:firstLine="420" w:firstLineChars="200"/>
        <w:rPr>
          <w:szCs w:val="21"/>
          <w:highlight w:val="none"/>
        </w:rPr>
      </w:pPr>
      <w:r>
        <w:rPr>
          <w:szCs w:val="21"/>
          <w:highlight w:val="none"/>
        </w:rPr>
        <w:t>第二章 采购需求</w:t>
      </w:r>
    </w:p>
    <w:p w14:paraId="5CDD3741">
      <w:pPr>
        <w:spacing w:before="120" w:line="320" w:lineRule="atLeast"/>
        <w:ind w:firstLine="420" w:firstLineChars="200"/>
        <w:rPr>
          <w:szCs w:val="21"/>
          <w:highlight w:val="none"/>
        </w:rPr>
      </w:pPr>
      <w:r>
        <w:rPr>
          <w:szCs w:val="21"/>
          <w:highlight w:val="none"/>
        </w:rPr>
        <w:t xml:space="preserve">第三章 </w:t>
      </w:r>
      <w:r>
        <w:rPr>
          <w:rFonts w:hint="eastAsia"/>
          <w:szCs w:val="21"/>
          <w:highlight w:val="none"/>
          <w:lang w:eastAsia="zh-CN"/>
        </w:rPr>
        <w:t>申请人</w:t>
      </w:r>
      <w:r>
        <w:rPr>
          <w:szCs w:val="21"/>
          <w:highlight w:val="none"/>
        </w:rPr>
        <w:t>须知</w:t>
      </w:r>
    </w:p>
    <w:p w14:paraId="29673781">
      <w:pPr>
        <w:spacing w:before="120" w:line="320" w:lineRule="atLeast"/>
        <w:ind w:firstLine="420" w:firstLineChars="200"/>
        <w:rPr>
          <w:szCs w:val="21"/>
          <w:highlight w:val="none"/>
        </w:rPr>
      </w:pPr>
      <w:r>
        <w:rPr>
          <w:szCs w:val="21"/>
          <w:highlight w:val="none"/>
        </w:rPr>
        <w:t>第四章 评审方法及标准</w:t>
      </w:r>
    </w:p>
    <w:p w14:paraId="6BD6CF9C">
      <w:pPr>
        <w:spacing w:before="120" w:line="320" w:lineRule="atLeast"/>
        <w:ind w:firstLine="420" w:firstLineChars="200"/>
        <w:rPr>
          <w:rFonts w:hint="eastAsia"/>
          <w:szCs w:val="21"/>
          <w:highlight w:val="none"/>
        </w:rPr>
      </w:pPr>
      <w:r>
        <w:rPr>
          <w:rFonts w:hint="eastAsia"/>
          <w:szCs w:val="21"/>
          <w:highlight w:val="none"/>
        </w:rPr>
        <w:t>第五章 框架协议格式</w:t>
      </w:r>
    </w:p>
    <w:p w14:paraId="6D77D88E">
      <w:pPr>
        <w:spacing w:before="120" w:line="320" w:lineRule="atLeast"/>
        <w:ind w:firstLine="420" w:firstLineChars="200"/>
        <w:rPr>
          <w:szCs w:val="21"/>
          <w:highlight w:val="none"/>
        </w:rPr>
      </w:pPr>
      <w:r>
        <w:rPr>
          <w:szCs w:val="21"/>
          <w:highlight w:val="none"/>
        </w:rPr>
        <w:t>第</w:t>
      </w:r>
      <w:r>
        <w:rPr>
          <w:rFonts w:hint="eastAsia"/>
          <w:szCs w:val="21"/>
          <w:highlight w:val="none"/>
        </w:rPr>
        <w:t>六</w:t>
      </w:r>
      <w:r>
        <w:rPr>
          <w:szCs w:val="21"/>
          <w:highlight w:val="none"/>
        </w:rPr>
        <w:t>章 合同主要条款格式</w:t>
      </w:r>
    </w:p>
    <w:p w14:paraId="4D78EE2D">
      <w:pPr>
        <w:spacing w:before="120" w:line="320" w:lineRule="atLeast"/>
        <w:ind w:firstLine="420" w:firstLineChars="200"/>
        <w:rPr>
          <w:szCs w:val="21"/>
          <w:highlight w:val="none"/>
        </w:rPr>
      </w:pPr>
      <w:r>
        <w:rPr>
          <w:szCs w:val="21"/>
          <w:highlight w:val="none"/>
        </w:rPr>
        <w:t>第</w:t>
      </w:r>
      <w:r>
        <w:rPr>
          <w:rFonts w:hint="eastAsia"/>
          <w:szCs w:val="21"/>
          <w:highlight w:val="none"/>
        </w:rPr>
        <w:t>七</w:t>
      </w:r>
      <w:r>
        <w:rPr>
          <w:szCs w:val="21"/>
          <w:highlight w:val="none"/>
        </w:rPr>
        <w:t xml:space="preserve">章 </w:t>
      </w:r>
      <w:r>
        <w:rPr>
          <w:rFonts w:hint="eastAsia"/>
          <w:szCs w:val="21"/>
          <w:highlight w:val="none"/>
          <w:lang w:eastAsia="zh-CN"/>
        </w:rPr>
        <w:t>申请文件</w:t>
      </w:r>
      <w:r>
        <w:rPr>
          <w:szCs w:val="21"/>
          <w:highlight w:val="none"/>
        </w:rPr>
        <w:t>格式</w:t>
      </w:r>
    </w:p>
    <w:p w14:paraId="560EB1AB">
      <w:pPr>
        <w:spacing w:before="120" w:line="320" w:lineRule="atLeast"/>
        <w:ind w:firstLine="422" w:firstLineChars="200"/>
        <w:outlineLvl w:val="3"/>
        <w:rPr>
          <w:b/>
          <w:bCs/>
          <w:kern w:val="0"/>
          <w:szCs w:val="21"/>
          <w:highlight w:val="none"/>
        </w:rPr>
      </w:pPr>
      <w:r>
        <w:rPr>
          <w:b/>
          <w:bCs/>
          <w:kern w:val="0"/>
          <w:szCs w:val="21"/>
          <w:highlight w:val="none"/>
        </w:rPr>
        <w:t>2.</w:t>
      </w:r>
      <w:r>
        <w:rPr>
          <w:rFonts w:hint="eastAsia"/>
          <w:b/>
          <w:bCs/>
          <w:kern w:val="0"/>
          <w:szCs w:val="21"/>
          <w:highlight w:val="none"/>
        </w:rPr>
        <w:t>1.2</w:t>
      </w:r>
      <w:r>
        <w:rPr>
          <w:rFonts w:hint="eastAsia"/>
          <w:b/>
          <w:bCs/>
          <w:kern w:val="0"/>
          <w:szCs w:val="21"/>
          <w:highlight w:val="none"/>
          <w:lang w:eastAsia="zh-CN"/>
        </w:rPr>
        <w:t>申请人</w:t>
      </w:r>
      <w:r>
        <w:rPr>
          <w:b/>
          <w:bCs/>
          <w:kern w:val="0"/>
          <w:szCs w:val="21"/>
          <w:highlight w:val="none"/>
        </w:rPr>
        <w:t>的风险</w:t>
      </w:r>
    </w:p>
    <w:p w14:paraId="04665E4C">
      <w:pPr>
        <w:spacing w:before="120" w:line="320" w:lineRule="atLeast"/>
        <w:ind w:firstLine="420" w:firstLineChars="200"/>
        <w:rPr>
          <w:szCs w:val="21"/>
          <w:highlight w:val="none"/>
        </w:rPr>
      </w:pPr>
      <w:r>
        <w:rPr>
          <w:rFonts w:hint="eastAsia"/>
          <w:szCs w:val="21"/>
          <w:highlight w:val="none"/>
          <w:lang w:eastAsia="zh-CN"/>
        </w:rPr>
        <w:t>申请人</w:t>
      </w:r>
      <w:r>
        <w:rPr>
          <w:szCs w:val="21"/>
          <w:highlight w:val="none"/>
        </w:rPr>
        <w:t>没有按照征集文件要求提供全部资料，或者</w:t>
      </w:r>
      <w:r>
        <w:rPr>
          <w:rFonts w:hint="eastAsia"/>
          <w:szCs w:val="21"/>
          <w:highlight w:val="none"/>
          <w:lang w:eastAsia="zh-CN"/>
        </w:rPr>
        <w:t>申请人</w:t>
      </w:r>
      <w:r>
        <w:rPr>
          <w:szCs w:val="21"/>
          <w:highlight w:val="none"/>
        </w:rPr>
        <w:t>没有对征集文件在各方面作出实质性响应是</w:t>
      </w:r>
      <w:r>
        <w:rPr>
          <w:rFonts w:hint="eastAsia"/>
          <w:szCs w:val="21"/>
          <w:highlight w:val="none"/>
          <w:lang w:eastAsia="zh-CN"/>
        </w:rPr>
        <w:t>申请人</w:t>
      </w:r>
      <w:r>
        <w:rPr>
          <w:szCs w:val="21"/>
          <w:highlight w:val="none"/>
        </w:rPr>
        <w:t>的风险，并可能导致其响应被否决。</w:t>
      </w:r>
    </w:p>
    <w:p w14:paraId="4EFFD97F">
      <w:pPr>
        <w:spacing w:before="120" w:line="320" w:lineRule="atLeast"/>
        <w:ind w:firstLine="422" w:firstLineChars="200"/>
        <w:outlineLvl w:val="3"/>
        <w:rPr>
          <w:b/>
          <w:szCs w:val="21"/>
          <w:highlight w:val="none"/>
        </w:rPr>
      </w:pPr>
      <w:r>
        <w:rPr>
          <w:b/>
          <w:bCs/>
          <w:kern w:val="0"/>
          <w:szCs w:val="21"/>
          <w:highlight w:val="none"/>
        </w:rPr>
        <w:t>2.</w:t>
      </w:r>
      <w:r>
        <w:rPr>
          <w:rFonts w:hint="eastAsia"/>
          <w:b/>
          <w:bCs/>
          <w:kern w:val="0"/>
          <w:szCs w:val="21"/>
          <w:highlight w:val="none"/>
        </w:rPr>
        <w:t>1.3</w:t>
      </w:r>
      <w:r>
        <w:rPr>
          <w:b/>
          <w:bCs/>
          <w:kern w:val="0"/>
          <w:szCs w:val="21"/>
          <w:highlight w:val="none"/>
        </w:rPr>
        <w:t>征集文件的澄清与修改</w:t>
      </w:r>
    </w:p>
    <w:p w14:paraId="1FC89D84">
      <w:pPr>
        <w:spacing w:before="120" w:line="320" w:lineRule="atLeast"/>
        <w:ind w:firstLine="420" w:firstLineChars="200"/>
        <w:rPr>
          <w:szCs w:val="21"/>
          <w:highlight w:val="none"/>
        </w:rPr>
      </w:pPr>
      <w:r>
        <w:rPr>
          <w:szCs w:val="21"/>
          <w:highlight w:val="none"/>
        </w:rPr>
        <w:t>2.1.3.1</w:t>
      </w:r>
      <w:r>
        <w:rPr>
          <w:rFonts w:hint="eastAsia"/>
          <w:szCs w:val="21"/>
          <w:highlight w:val="none"/>
        </w:rPr>
        <w:t>任何已获得征集文件的潜在</w:t>
      </w:r>
      <w:r>
        <w:rPr>
          <w:rFonts w:hint="eastAsia"/>
          <w:szCs w:val="21"/>
          <w:highlight w:val="none"/>
          <w:lang w:eastAsia="zh-CN"/>
        </w:rPr>
        <w:t>申请人</w:t>
      </w:r>
      <w:r>
        <w:rPr>
          <w:rFonts w:hint="eastAsia"/>
          <w:szCs w:val="21"/>
          <w:highlight w:val="none"/>
        </w:rPr>
        <w:t>，均可</w:t>
      </w:r>
      <w:r>
        <w:rPr>
          <w:szCs w:val="21"/>
          <w:highlight w:val="none"/>
        </w:rPr>
        <w:t>以书面形式要求</w:t>
      </w:r>
      <w:r>
        <w:rPr>
          <w:rFonts w:hint="eastAsia"/>
          <w:szCs w:val="21"/>
          <w:highlight w:val="none"/>
        </w:rPr>
        <w:t>征集人</w:t>
      </w:r>
      <w:r>
        <w:rPr>
          <w:szCs w:val="21"/>
          <w:highlight w:val="none"/>
        </w:rPr>
        <w:t>作出书面解释、澄清</w:t>
      </w:r>
      <w:r>
        <w:rPr>
          <w:rFonts w:hint="eastAsia"/>
          <w:szCs w:val="21"/>
          <w:highlight w:val="none"/>
        </w:rPr>
        <w:t>。</w:t>
      </w:r>
    </w:p>
    <w:p w14:paraId="2CD17BD2">
      <w:pPr>
        <w:spacing w:before="120" w:line="320" w:lineRule="atLeast"/>
        <w:ind w:firstLine="420" w:firstLineChars="200"/>
        <w:rPr>
          <w:szCs w:val="21"/>
          <w:highlight w:val="none"/>
        </w:rPr>
      </w:pPr>
      <w:r>
        <w:rPr>
          <w:szCs w:val="21"/>
          <w:highlight w:val="none"/>
        </w:rPr>
        <w:t>2.1.3.2</w:t>
      </w:r>
      <w:r>
        <w:rPr>
          <w:rFonts w:hint="eastAsia"/>
          <w:szCs w:val="21"/>
          <w:highlight w:val="none"/>
        </w:rPr>
        <w:t>征集人对已发出的征集文件进行必要澄清或者修改的，按</w:t>
      </w:r>
      <w:r>
        <w:rPr>
          <w:rFonts w:hint="eastAsia"/>
          <w:szCs w:val="21"/>
          <w:highlight w:val="none"/>
          <w:lang w:eastAsia="zh-CN"/>
        </w:rPr>
        <w:t>申请人</w:t>
      </w:r>
      <w:r>
        <w:rPr>
          <w:rFonts w:hint="eastAsia"/>
          <w:szCs w:val="21"/>
          <w:highlight w:val="none"/>
        </w:rPr>
        <w:t>须知前附表规定发布。</w:t>
      </w:r>
    </w:p>
    <w:p w14:paraId="375C9834">
      <w:pPr>
        <w:spacing w:before="120" w:line="320" w:lineRule="atLeast"/>
        <w:ind w:firstLine="420" w:firstLineChars="200"/>
        <w:rPr>
          <w:szCs w:val="21"/>
          <w:highlight w:val="none"/>
        </w:rPr>
      </w:pPr>
      <w:r>
        <w:rPr>
          <w:szCs w:val="21"/>
          <w:highlight w:val="none"/>
        </w:rPr>
        <w:t>2.1.3.3征集文件澄清、答复、修改、补充的内容为征集文件的组成部分。当征集文件与征集文件的答复、澄清、修改、补充通知就同一内容的表述不一致时，以最后发出的公告或书面文件为准。</w:t>
      </w:r>
    </w:p>
    <w:p w14:paraId="3AEC7B9B">
      <w:pPr>
        <w:spacing w:before="120" w:line="320" w:lineRule="atLeast"/>
        <w:ind w:left="2" w:leftChars="1" w:firstLine="422" w:firstLineChars="200"/>
        <w:outlineLvl w:val="2"/>
        <w:rPr>
          <w:rFonts w:hint="eastAsia" w:eastAsia="宋体"/>
          <w:b/>
          <w:bCs/>
          <w:kern w:val="0"/>
          <w:szCs w:val="21"/>
          <w:highlight w:val="none"/>
          <w:lang w:eastAsia="zh-CN"/>
        </w:rPr>
      </w:pPr>
      <w:bookmarkStart w:id="56" w:name="_Toc254970535"/>
      <w:bookmarkStart w:id="57" w:name="_Toc254970676"/>
      <w:r>
        <w:rPr>
          <w:rFonts w:hint="eastAsia"/>
          <w:b/>
          <w:bCs/>
          <w:kern w:val="0"/>
          <w:szCs w:val="21"/>
          <w:highlight w:val="none"/>
        </w:rPr>
        <w:t>2.2</w:t>
      </w:r>
      <w:bookmarkEnd w:id="56"/>
      <w:bookmarkEnd w:id="57"/>
      <w:r>
        <w:rPr>
          <w:rFonts w:hint="eastAsia"/>
          <w:b/>
          <w:bCs/>
          <w:kern w:val="0"/>
          <w:szCs w:val="21"/>
          <w:highlight w:val="none"/>
          <w:lang w:eastAsia="zh-CN"/>
        </w:rPr>
        <w:t>申请文件</w:t>
      </w:r>
    </w:p>
    <w:p w14:paraId="69BD2496">
      <w:pPr>
        <w:spacing w:before="120" w:line="320" w:lineRule="atLeast"/>
        <w:ind w:firstLine="422" w:firstLineChars="200"/>
        <w:outlineLvl w:val="3"/>
        <w:rPr>
          <w:b/>
          <w:bCs/>
          <w:kern w:val="0"/>
          <w:szCs w:val="21"/>
          <w:highlight w:val="none"/>
        </w:rPr>
      </w:pPr>
      <w:bookmarkStart w:id="58" w:name="_Toc254970677"/>
      <w:bookmarkStart w:id="59" w:name="_Toc254970536"/>
      <w:r>
        <w:rPr>
          <w:rFonts w:hint="eastAsia"/>
          <w:b/>
          <w:bCs/>
          <w:kern w:val="0"/>
          <w:szCs w:val="21"/>
          <w:highlight w:val="none"/>
        </w:rPr>
        <w:t>2.2.1</w:t>
      </w:r>
      <w:r>
        <w:rPr>
          <w:rFonts w:hint="eastAsia"/>
          <w:b/>
          <w:bCs/>
          <w:kern w:val="0"/>
          <w:szCs w:val="21"/>
          <w:highlight w:val="none"/>
          <w:lang w:eastAsia="zh-CN"/>
        </w:rPr>
        <w:t>申请文件</w:t>
      </w:r>
      <w:r>
        <w:rPr>
          <w:b/>
          <w:bCs/>
          <w:kern w:val="0"/>
          <w:szCs w:val="21"/>
          <w:highlight w:val="none"/>
        </w:rPr>
        <w:t>的组成</w:t>
      </w:r>
      <w:bookmarkEnd w:id="58"/>
      <w:bookmarkEnd w:id="59"/>
    </w:p>
    <w:p w14:paraId="150A6157">
      <w:pPr>
        <w:spacing w:before="120" w:line="320" w:lineRule="atLeast"/>
        <w:ind w:firstLine="420" w:firstLineChars="200"/>
        <w:rPr>
          <w:szCs w:val="21"/>
          <w:highlight w:val="none"/>
        </w:rPr>
      </w:pPr>
      <w:r>
        <w:rPr>
          <w:rFonts w:hint="eastAsia"/>
          <w:szCs w:val="21"/>
          <w:highlight w:val="none"/>
          <w:lang w:eastAsia="zh-CN"/>
        </w:rPr>
        <w:t>申请文件</w:t>
      </w:r>
      <w:r>
        <w:rPr>
          <w:szCs w:val="21"/>
          <w:highlight w:val="none"/>
        </w:rPr>
        <w:t>由第</w:t>
      </w:r>
      <w:r>
        <w:rPr>
          <w:rFonts w:hint="eastAsia"/>
          <w:szCs w:val="21"/>
          <w:highlight w:val="none"/>
        </w:rPr>
        <w:t>七</w:t>
      </w:r>
      <w:r>
        <w:rPr>
          <w:szCs w:val="21"/>
          <w:highlight w:val="none"/>
        </w:rPr>
        <w:t>章“</w:t>
      </w:r>
      <w:r>
        <w:rPr>
          <w:rFonts w:hint="eastAsia"/>
          <w:szCs w:val="21"/>
          <w:highlight w:val="none"/>
          <w:lang w:eastAsia="zh-CN"/>
        </w:rPr>
        <w:t>申请文件</w:t>
      </w:r>
      <w:r>
        <w:rPr>
          <w:szCs w:val="21"/>
          <w:highlight w:val="none"/>
        </w:rPr>
        <w:t>格式”规定的</w:t>
      </w:r>
      <w:r>
        <w:rPr>
          <w:rFonts w:hint="eastAsia"/>
          <w:szCs w:val="21"/>
          <w:highlight w:val="none"/>
        </w:rPr>
        <w:t>内容</w:t>
      </w:r>
      <w:r>
        <w:rPr>
          <w:szCs w:val="21"/>
          <w:highlight w:val="none"/>
        </w:rPr>
        <w:t>和</w:t>
      </w:r>
      <w:r>
        <w:rPr>
          <w:rFonts w:hint="eastAsia"/>
          <w:szCs w:val="21"/>
          <w:highlight w:val="none"/>
          <w:lang w:eastAsia="zh-CN"/>
        </w:rPr>
        <w:t>申请人</w:t>
      </w:r>
      <w:r>
        <w:rPr>
          <w:szCs w:val="21"/>
          <w:highlight w:val="none"/>
        </w:rPr>
        <w:t>所作的一切有效补充、修改和承诺等文件组成</w:t>
      </w:r>
      <w:r>
        <w:rPr>
          <w:rFonts w:hint="eastAsia"/>
          <w:szCs w:val="21"/>
          <w:highlight w:val="none"/>
        </w:rPr>
        <w:t>。</w:t>
      </w:r>
    </w:p>
    <w:p w14:paraId="286A3153">
      <w:pPr>
        <w:spacing w:before="120" w:line="320" w:lineRule="atLeast"/>
        <w:ind w:firstLine="422" w:firstLineChars="200"/>
        <w:outlineLvl w:val="3"/>
        <w:rPr>
          <w:b/>
          <w:bCs/>
          <w:kern w:val="0"/>
          <w:szCs w:val="21"/>
          <w:highlight w:val="none"/>
        </w:rPr>
      </w:pPr>
      <w:bookmarkStart w:id="60" w:name="_Toc254970678"/>
      <w:bookmarkStart w:id="61" w:name="_Toc254970537"/>
      <w:r>
        <w:rPr>
          <w:rFonts w:hint="eastAsia"/>
          <w:b/>
          <w:szCs w:val="21"/>
          <w:highlight w:val="none"/>
        </w:rPr>
        <w:t>2.2.2</w:t>
      </w:r>
      <w:r>
        <w:rPr>
          <w:rFonts w:hint="eastAsia"/>
          <w:b/>
          <w:bCs/>
          <w:kern w:val="0"/>
          <w:szCs w:val="21"/>
          <w:highlight w:val="none"/>
          <w:lang w:eastAsia="zh-CN"/>
        </w:rPr>
        <w:t>申请文件</w:t>
      </w:r>
      <w:r>
        <w:rPr>
          <w:b/>
          <w:bCs/>
          <w:kern w:val="0"/>
          <w:szCs w:val="21"/>
          <w:highlight w:val="none"/>
        </w:rPr>
        <w:t>的语言及计量</w:t>
      </w:r>
      <w:bookmarkEnd w:id="60"/>
      <w:bookmarkEnd w:id="61"/>
    </w:p>
    <w:p w14:paraId="19DE20BD">
      <w:pPr>
        <w:spacing w:before="120" w:line="320" w:lineRule="atLeast"/>
        <w:ind w:firstLine="420" w:firstLineChars="200"/>
        <w:rPr>
          <w:szCs w:val="21"/>
          <w:highlight w:val="none"/>
        </w:rPr>
      </w:pPr>
      <w:r>
        <w:rPr>
          <w:rFonts w:hint="eastAsia"/>
          <w:szCs w:val="21"/>
          <w:highlight w:val="none"/>
        </w:rPr>
        <w:t>2.2.2.1</w:t>
      </w:r>
      <w:r>
        <w:rPr>
          <w:rFonts w:hint="eastAsia"/>
          <w:szCs w:val="21"/>
          <w:highlight w:val="none"/>
          <w:lang w:eastAsia="zh-CN"/>
        </w:rPr>
        <w:t>申请文件</w:t>
      </w:r>
      <w:r>
        <w:rPr>
          <w:rFonts w:hint="eastAsia"/>
          <w:szCs w:val="21"/>
          <w:highlight w:val="none"/>
        </w:rPr>
        <w:t>以及</w:t>
      </w:r>
      <w:r>
        <w:rPr>
          <w:rFonts w:hint="eastAsia"/>
          <w:szCs w:val="21"/>
          <w:highlight w:val="none"/>
          <w:lang w:eastAsia="zh-CN"/>
        </w:rPr>
        <w:t>申请人</w:t>
      </w:r>
      <w:r>
        <w:rPr>
          <w:rFonts w:hint="eastAsia"/>
          <w:szCs w:val="21"/>
          <w:highlight w:val="none"/>
        </w:rPr>
        <w:t>与征集人就有关响应事宜的所有来往函电，均应以中文书写（除专用术语外，与采购响应有关的语言均使用中文。必要时专用术语应附有中文注释）。</w:t>
      </w:r>
      <w:r>
        <w:rPr>
          <w:rFonts w:hint="eastAsia"/>
          <w:szCs w:val="21"/>
          <w:highlight w:val="none"/>
          <w:lang w:eastAsia="zh-CN"/>
        </w:rPr>
        <w:t>申请人</w:t>
      </w:r>
      <w:r>
        <w:rPr>
          <w:rFonts w:hint="eastAsia"/>
          <w:szCs w:val="21"/>
          <w:highlight w:val="none"/>
        </w:rPr>
        <w:t>提交的支持文件和印刷的文献可以使用别的语言，但其相应内容应同时附中文翻译文本，在解释</w:t>
      </w:r>
      <w:r>
        <w:rPr>
          <w:rFonts w:hint="eastAsia"/>
          <w:szCs w:val="21"/>
          <w:highlight w:val="none"/>
          <w:lang w:eastAsia="zh-CN"/>
        </w:rPr>
        <w:t>申请文件</w:t>
      </w:r>
      <w:r>
        <w:rPr>
          <w:rFonts w:hint="eastAsia"/>
          <w:szCs w:val="21"/>
          <w:highlight w:val="none"/>
        </w:rPr>
        <w:t>时以中文翻译文本为主。对不同文字文本</w:t>
      </w:r>
      <w:r>
        <w:rPr>
          <w:rFonts w:hint="eastAsia"/>
          <w:szCs w:val="21"/>
          <w:highlight w:val="none"/>
          <w:lang w:eastAsia="zh-CN"/>
        </w:rPr>
        <w:t>申请文件</w:t>
      </w:r>
      <w:r>
        <w:rPr>
          <w:rFonts w:hint="eastAsia"/>
          <w:szCs w:val="21"/>
          <w:highlight w:val="none"/>
        </w:rPr>
        <w:t>的解释发生异议的，以中文文本为准。</w:t>
      </w:r>
    </w:p>
    <w:p w14:paraId="3F08DE26">
      <w:pPr>
        <w:spacing w:before="120" w:line="320" w:lineRule="atLeast"/>
        <w:ind w:firstLine="420" w:firstLineChars="200"/>
        <w:rPr>
          <w:szCs w:val="21"/>
          <w:highlight w:val="none"/>
        </w:rPr>
      </w:pPr>
      <w:r>
        <w:rPr>
          <w:rFonts w:hint="eastAsia"/>
          <w:szCs w:val="21"/>
          <w:highlight w:val="none"/>
        </w:rPr>
        <w:t>2</w:t>
      </w:r>
      <w:r>
        <w:rPr>
          <w:szCs w:val="21"/>
          <w:highlight w:val="none"/>
        </w:rPr>
        <w:t>.2.2</w:t>
      </w:r>
      <w:r>
        <w:rPr>
          <w:rFonts w:hint="eastAsia"/>
          <w:szCs w:val="21"/>
          <w:highlight w:val="none"/>
        </w:rPr>
        <w:t>.2</w:t>
      </w:r>
      <w:r>
        <w:rPr>
          <w:szCs w:val="21"/>
          <w:highlight w:val="none"/>
        </w:rPr>
        <w:t>计量单位征集文件已有明确规定的，响应使用征集文件规定的计量单位；征集文件没有规定的，应采用中华人民共和国法定计量单位。</w:t>
      </w:r>
    </w:p>
    <w:p w14:paraId="3867FECC">
      <w:pPr>
        <w:spacing w:before="120" w:line="320" w:lineRule="atLeast"/>
        <w:ind w:firstLine="422" w:firstLineChars="200"/>
        <w:outlineLvl w:val="3"/>
        <w:rPr>
          <w:b/>
          <w:bCs/>
          <w:kern w:val="0"/>
          <w:szCs w:val="21"/>
          <w:highlight w:val="none"/>
        </w:rPr>
      </w:pPr>
      <w:bookmarkStart w:id="62" w:name="_Toc254970538"/>
      <w:bookmarkStart w:id="63" w:name="_Toc254970679"/>
      <w:r>
        <w:rPr>
          <w:rFonts w:hint="eastAsia"/>
          <w:b/>
          <w:bCs/>
          <w:kern w:val="0"/>
          <w:szCs w:val="21"/>
          <w:highlight w:val="none"/>
        </w:rPr>
        <w:t>2</w:t>
      </w:r>
      <w:r>
        <w:rPr>
          <w:b/>
          <w:bCs/>
          <w:kern w:val="0"/>
          <w:szCs w:val="21"/>
          <w:highlight w:val="none"/>
        </w:rPr>
        <w:t>.</w:t>
      </w:r>
      <w:r>
        <w:rPr>
          <w:rFonts w:hint="eastAsia"/>
          <w:b/>
          <w:bCs/>
          <w:kern w:val="0"/>
          <w:szCs w:val="21"/>
          <w:highlight w:val="none"/>
        </w:rPr>
        <w:t>2.</w:t>
      </w:r>
      <w:r>
        <w:rPr>
          <w:b/>
          <w:bCs/>
          <w:kern w:val="0"/>
          <w:szCs w:val="21"/>
          <w:highlight w:val="none"/>
        </w:rPr>
        <w:t>3</w:t>
      </w:r>
      <w:r>
        <w:rPr>
          <w:rFonts w:hint="eastAsia"/>
          <w:b/>
          <w:bCs/>
          <w:kern w:val="0"/>
          <w:szCs w:val="21"/>
          <w:highlight w:val="none"/>
        </w:rPr>
        <w:t>响应</w:t>
      </w:r>
      <w:r>
        <w:rPr>
          <w:b/>
          <w:bCs/>
          <w:kern w:val="0"/>
          <w:szCs w:val="21"/>
          <w:highlight w:val="none"/>
        </w:rPr>
        <w:t>报价</w:t>
      </w:r>
      <w:bookmarkEnd w:id="62"/>
      <w:bookmarkEnd w:id="63"/>
    </w:p>
    <w:p w14:paraId="754C302E">
      <w:pPr>
        <w:spacing w:before="120" w:line="320" w:lineRule="atLeast"/>
        <w:ind w:firstLine="420" w:firstLineChars="200"/>
        <w:rPr>
          <w:szCs w:val="21"/>
          <w:highlight w:val="none"/>
        </w:rPr>
      </w:pPr>
      <w:r>
        <w:rPr>
          <w:rFonts w:hint="eastAsia"/>
          <w:szCs w:val="21"/>
          <w:highlight w:val="none"/>
        </w:rPr>
        <w:t>2</w:t>
      </w:r>
      <w:r>
        <w:rPr>
          <w:szCs w:val="21"/>
          <w:highlight w:val="none"/>
        </w:rPr>
        <w:t>.</w:t>
      </w:r>
      <w:r>
        <w:rPr>
          <w:rFonts w:hint="eastAsia"/>
          <w:szCs w:val="21"/>
          <w:highlight w:val="none"/>
        </w:rPr>
        <w:t>2.</w:t>
      </w:r>
      <w:r>
        <w:rPr>
          <w:szCs w:val="21"/>
          <w:highlight w:val="none"/>
        </w:rPr>
        <w:t>3.1</w:t>
      </w:r>
      <w:r>
        <w:rPr>
          <w:rFonts w:hint="eastAsia"/>
          <w:szCs w:val="21"/>
          <w:highlight w:val="none"/>
        </w:rPr>
        <w:t>响应</w:t>
      </w:r>
      <w:r>
        <w:rPr>
          <w:szCs w:val="21"/>
          <w:highlight w:val="none"/>
        </w:rPr>
        <w:t>报价应按征集文件中相关附表格式填写。</w:t>
      </w:r>
    </w:p>
    <w:p w14:paraId="6E3A6FFE">
      <w:pPr>
        <w:spacing w:before="120" w:line="320" w:lineRule="atLeast"/>
        <w:ind w:firstLine="420" w:firstLineChars="200"/>
        <w:rPr>
          <w:szCs w:val="21"/>
          <w:highlight w:val="none"/>
        </w:rPr>
      </w:pPr>
      <w:r>
        <w:rPr>
          <w:rFonts w:hint="eastAsia"/>
          <w:szCs w:val="21"/>
          <w:highlight w:val="none"/>
        </w:rPr>
        <w:t>2</w:t>
      </w:r>
      <w:r>
        <w:rPr>
          <w:szCs w:val="21"/>
          <w:highlight w:val="none"/>
        </w:rPr>
        <w:t>.</w:t>
      </w:r>
      <w:r>
        <w:rPr>
          <w:rFonts w:hint="eastAsia"/>
          <w:szCs w:val="21"/>
          <w:highlight w:val="none"/>
        </w:rPr>
        <w:t>2.</w:t>
      </w:r>
      <w:r>
        <w:rPr>
          <w:szCs w:val="21"/>
          <w:highlight w:val="none"/>
        </w:rPr>
        <w:t>3.2</w:t>
      </w:r>
      <w:r>
        <w:rPr>
          <w:rFonts w:hint="eastAsia"/>
          <w:szCs w:val="21"/>
          <w:highlight w:val="none"/>
          <w:lang w:eastAsia="zh-CN"/>
        </w:rPr>
        <w:t>申请文件</w:t>
      </w:r>
      <w:r>
        <w:rPr>
          <w:szCs w:val="21"/>
          <w:highlight w:val="none"/>
        </w:rPr>
        <w:t>只允许有一个报价</w:t>
      </w:r>
      <w:r>
        <w:rPr>
          <w:rFonts w:hint="eastAsia"/>
          <w:szCs w:val="21"/>
          <w:highlight w:val="none"/>
        </w:rPr>
        <w:t>且不得修改</w:t>
      </w:r>
      <w:r>
        <w:rPr>
          <w:szCs w:val="21"/>
          <w:highlight w:val="none"/>
        </w:rPr>
        <w:t>，有选择的或有条件的报价将不予接受。</w:t>
      </w:r>
    </w:p>
    <w:p w14:paraId="2BDDE3FC">
      <w:pPr>
        <w:suppressAutoHyphens/>
        <w:spacing w:before="120" w:line="320" w:lineRule="atLeast"/>
        <w:ind w:firstLine="420" w:firstLineChars="200"/>
        <w:rPr>
          <w:kern w:val="1"/>
          <w:szCs w:val="21"/>
          <w:highlight w:val="none"/>
        </w:rPr>
      </w:pPr>
      <w:r>
        <w:rPr>
          <w:rFonts w:hint="eastAsia"/>
          <w:kern w:val="1"/>
          <w:szCs w:val="21"/>
          <w:highlight w:val="none"/>
        </w:rPr>
        <w:t>2.2.</w:t>
      </w:r>
      <w:r>
        <w:rPr>
          <w:kern w:val="1"/>
          <w:szCs w:val="21"/>
          <w:highlight w:val="none"/>
        </w:rPr>
        <w:t>3.3在合同实施时，</w:t>
      </w:r>
      <w:r>
        <w:rPr>
          <w:rFonts w:hint="eastAsia"/>
          <w:kern w:val="1"/>
          <w:szCs w:val="21"/>
          <w:highlight w:val="none"/>
          <w:lang w:eastAsia="zh-CN"/>
        </w:rPr>
        <w:t>征集人</w:t>
      </w:r>
      <w:r>
        <w:rPr>
          <w:kern w:val="1"/>
          <w:szCs w:val="21"/>
          <w:highlight w:val="none"/>
        </w:rPr>
        <w:t>将不予支付</w:t>
      </w:r>
      <w:r>
        <w:rPr>
          <w:rFonts w:hint="eastAsia"/>
          <w:kern w:val="1"/>
          <w:szCs w:val="21"/>
          <w:highlight w:val="none"/>
          <w:lang w:eastAsia="zh-CN"/>
        </w:rPr>
        <w:t>申请人</w:t>
      </w:r>
      <w:r>
        <w:rPr>
          <w:rFonts w:hint="eastAsia"/>
          <w:kern w:val="1"/>
          <w:szCs w:val="21"/>
          <w:highlight w:val="none"/>
        </w:rPr>
        <w:t>其他任何</w:t>
      </w:r>
      <w:r>
        <w:rPr>
          <w:kern w:val="1"/>
          <w:szCs w:val="21"/>
          <w:highlight w:val="none"/>
        </w:rPr>
        <w:t>费用，并认为此项目的费用已包括在</w:t>
      </w:r>
      <w:r>
        <w:rPr>
          <w:rFonts w:hint="eastAsia"/>
          <w:kern w:val="1"/>
          <w:szCs w:val="21"/>
          <w:highlight w:val="none"/>
        </w:rPr>
        <w:t>响应报价</w:t>
      </w:r>
      <w:r>
        <w:rPr>
          <w:kern w:val="1"/>
          <w:szCs w:val="21"/>
          <w:highlight w:val="none"/>
        </w:rPr>
        <w:t>中。</w:t>
      </w:r>
    </w:p>
    <w:p w14:paraId="2F9219D0">
      <w:pPr>
        <w:suppressAutoHyphens/>
        <w:spacing w:before="120" w:line="320" w:lineRule="atLeast"/>
        <w:ind w:firstLine="420" w:firstLineChars="200"/>
        <w:rPr>
          <w:b/>
          <w:bCs/>
          <w:kern w:val="1"/>
          <w:szCs w:val="21"/>
          <w:highlight w:val="none"/>
        </w:rPr>
      </w:pPr>
      <w:r>
        <w:rPr>
          <w:rFonts w:hint="eastAsia"/>
          <w:kern w:val="1"/>
          <w:szCs w:val="21"/>
          <w:highlight w:val="none"/>
        </w:rPr>
        <w:t>2</w:t>
      </w:r>
      <w:r>
        <w:rPr>
          <w:kern w:val="1"/>
          <w:szCs w:val="21"/>
          <w:highlight w:val="none"/>
        </w:rPr>
        <w:t>.</w:t>
      </w:r>
      <w:r>
        <w:rPr>
          <w:rFonts w:hint="eastAsia"/>
          <w:kern w:val="1"/>
          <w:szCs w:val="21"/>
          <w:highlight w:val="none"/>
        </w:rPr>
        <w:t>2.</w:t>
      </w:r>
      <w:r>
        <w:rPr>
          <w:kern w:val="1"/>
          <w:szCs w:val="21"/>
          <w:highlight w:val="none"/>
        </w:rPr>
        <w:t>3.4</w:t>
      </w:r>
      <w:r>
        <w:rPr>
          <w:rFonts w:hint="eastAsia"/>
          <w:kern w:val="1"/>
          <w:szCs w:val="21"/>
          <w:highlight w:val="none"/>
          <w:lang w:eastAsia="zh-CN"/>
        </w:rPr>
        <w:t>征集人</w:t>
      </w:r>
      <w:r>
        <w:rPr>
          <w:rFonts w:hint="eastAsia"/>
          <w:kern w:val="1"/>
          <w:szCs w:val="21"/>
          <w:highlight w:val="none"/>
        </w:rPr>
        <w:t>不接受</w:t>
      </w:r>
      <w:r>
        <w:rPr>
          <w:rFonts w:hint="eastAsia"/>
          <w:kern w:val="1"/>
          <w:szCs w:val="21"/>
          <w:highlight w:val="none"/>
          <w:lang w:eastAsia="zh-CN"/>
        </w:rPr>
        <w:t>申请人</w:t>
      </w:r>
      <w:r>
        <w:rPr>
          <w:rFonts w:hint="eastAsia"/>
          <w:kern w:val="1"/>
          <w:szCs w:val="21"/>
          <w:highlight w:val="none"/>
        </w:rPr>
        <w:t>给予的赠品、回扣或者与采购无关的其他商品、服务。</w:t>
      </w:r>
    </w:p>
    <w:p w14:paraId="349AB841">
      <w:pPr>
        <w:spacing w:before="120" w:line="320" w:lineRule="atLeast"/>
        <w:ind w:firstLine="422" w:firstLineChars="200"/>
        <w:outlineLvl w:val="3"/>
        <w:rPr>
          <w:b/>
          <w:bCs/>
          <w:kern w:val="0"/>
          <w:szCs w:val="21"/>
          <w:highlight w:val="none"/>
        </w:rPr>
      </w:pPr>
      <w:r>
        <w:rPr>
          <w:rFonts w:hint="eastAsia"/>
          <w:b/>
          <w:bCs/>
          <w:kern w:val="0"/>
          <w:szCs w:val="21"/>
          <w:highlight w:val="none"/>
        </w:rPr>
        <w:t>2</w:t>
      </w:r>
      <w:r>
        <w:rPr>
          <w:b/>
          <w:bCs/>
          <w:kern w:val="0"/>
          <w:szCs w:val="21"/>
          <w:highlight w:val="none"/>
        </w:rPr>
        <w:t>.</w:t>
      </w:r>
      <w:r>
        <w:rPr>
          <w:rFonts w:hint="eastAsia"/>
          <w:b/>
          <w:bCs/>
          <w:kern w:val="0"/>
          <w:szCs w:val="21"/>
          <w:highlight w:val="none"/>
        </w:rPr>
        <w:t>2.</w:t>
      </w:r>
      <w:r>
        <w:rPr>
          <w:b/>
          <w:bCs/>
          <w:kern w:val="0"/>
          <w:szCs w:val="21"/>
          <w:highlight w:val="none"/>
        </w:rPr>
        <w:t>4</w:t>
      </w:r>
      <w:r>
        <w:rPr>
          <w:rFonts w:hint="eastAsia"/>
          <w:b/>
          <w:bCs/>
          <w:kern w:val="0"/>
          <w:szCs w:val="21"/>
          <w:highlight w:val="none"/>
        </w:rPr>
        <w:t>响应</w:t>
      </w:r>
      <w:r>
        <w:rPr>
          <w:b/>
          <w:bCs/>
          <w:kern w:val="0"/>
          <w:szCs w:val="21"/>
          <w:highlight w:val="none"/>
        </w:rPr>
        <w:t>有效期</w:t>
      </w:r>
    </w:p>
    <w:p w14:paraId="5211B1A2">
      <w:pPr>
        <w:spacing w:before="120" w:line="320" w:lineRule="atLeast"/>
        <w:ind w:firstLine="420" w:firstLineChars="200"/>
        <w:rPr>
          <w:szCs w:val="21"/>
          <w:highlight w:val="none"/>
        </w:rPr>
      </w:pPr>
      <w:r>
        <w:rPr>
          <w:rFonts w:hint="eastAsia"/>
          <w:szCs w:val="21"/>
          <w:highlight w:val="none"/>
        </w:rPr>
        <w:t>2</w:t>
      </w:r>
      <w:r>
        <w:rPr>
          <w:szCs w:val="21"/>
          <w:highlight w:val="none"/>
        </w:rPr>
        <w:t>.2.4.1如征集文件其他地方无特别规定</w:t>
      </w:r>
      <w:r>
        <w:rPr>
          <w:rFonts w:hint="eastAsia"/>
          <w:szCs w:val="21"/>
          <w:highlight w:val="none"/>
        </w:rPr>
        <w:t>，响应</w:t>
      </w:r>
      <w:r>
        <w:rPr>
          <w:szCs w:val="21"/>
          <w:highlight w:val="none"/>
        </w:rPr>
        <w:t>有效期则为响应截止之</w:t>
      </w:r>
      <w:r>
        <w:rPr>
          <w:rFonts w:hint="eastAsia"/>
          <w:szCs w:val="21"/>
          <w:highlight w:val="none"/>
          <w:lang w:eastAsia="zh-CN"/>
        </w:rPr>
        <w:t>日起90日历天</w:t>
      </w:r>
      <w:r>
        <w:rPr>
          <w:rFonts w:hint="eastAsia"/>
          <w:szCs w:val="21"/>
          <w:highlight w:val="none"/>
        </w:rPr>
        <w:t>。</w:t>
      </w:r>
      <w:r>
        <w:rPr>
          <w:szCs w:val="21"/>
          <w:highlight w:val="none"/>
        </w:rPr>
        <w:t>在</w:t>
      </w:r>
      <w:r>
        <w:rPr>
          <w:rFonts w:hint="eastAsia"/>
          <w:szCs w:val="21"/>
          <w:highlight w:val="none"/>
        </w:rPr>
        <w:t>响应</w:t>
      </w:r>
      <w:r>
        <w:rPr>
          <w:szCs w:val="21"/>
          <w:highlight w:val="none"/>
        </w:rPr>
        <w:t>有效期内</w:t>
      </w:r>
      <w:r>
        <w:rPr>
          <w:rFonts w:hint="eastAsia"/>
          <w:szCs w:val="21"/>
          <w:highlight w:val="none"/>
          <w:lang w:eastAsia="zh-CN"/>
        </w:rPr>
        <w:t>申请文件</w:t>
      </w:r>
      <w:r>
        <w:rPr>
          <w:szCs w:val="21"/>
          <w:highlight w:val="none"/>
        </w:rPr>
        <w:t>应保</w:t>
      </w:r>
      <w:r>
        <w:rPr>
          <w:b w:val="0"/>
          <w:bCs w:val="0"/>
          <w:szCs w:val="21"/>
          <w:highlight w:val="none"/>
        </w:rPr>
        <w:t>持有效。有效期不足的</w:t>
      </w:r>
      <w:r>
        <w:rPr>
          <w:rFonts w:hint="eastAsia"/>
          <w:b w:val="0"/>
          <w:bCs w:val="0"/>
          <w:szCs w:val="21"/>
          <w:highlight w:val="none"/>
          <w:lang w:eastAsia="zh-CN"/>
        </w:rPr>
        <w:t>申请文件</w:t>
      </w:r>
      <w:r>
        <w:rPr>
          <w:b w:val="0"/>
          <w:bCs w:val="0"/>
          <w:szCs w:val="21"/>
          <w:highlight w:val="none"/>
        </w:rPr>
        <w:t>将被否决。</w:t>
      </w:r>
    </w:p>
    <w:p w14:paraId="2E6A1C66">
      <w:pPr>
        <w:spacing w:before="120" w:line="320" w:lineRule="atLeast"/>
        <w:ind w:firstLine="420" w:firstLineChars="200"/>
        <w:rPr>
          <w:szCs w:val="21"/>
          <w:highlight w:val="none"/>
        </w:rPr>
      </w:pPr>
      <w:r>
        <w:rPr>
          <w:rFonts w:hint="eastAsia"/>
          <w:szCs w:val="21"/>
          <w:highlight w:val="none"/>
        </w:rPr>
        <w:t>2</w:t>
      </w:r>
      <w:r>
        <w:rPr>
          <w:szCs w:val="21"/>
          <w:highlight w:val="none"/>
        </w:rPr>
        <w:t>.2.4.2在特殊情况下，</w:t>
      </w:r>
      <w:r>
        <w:rPr>
          <w:rFonts w:hint="eastAsia"/>
          <w:szCs w:val="21"/>
          <w:highlight w:val="none"/>
        </w:rPr>
        <w:t>征集人</w:t>
      </w:r>
      <w:r>
        <w:rPr>
          <w:szCs w:val="21"/>
          <w:highlight w:val="none"/>
        </w:rPr>
        <w:t>可与</w:t>
      </w:r>
      <w:r>
        <w:rPr>
          <w:rFonts w:hint="eastAsia"/>
          <w:szCs w:val="21"/>
          <w:highlight w:val="none"/>
          <w:lang w:eastAsia="zh-CN"/>
        </w:rPr>
        <w:t>申请人</w:t>
      </w:r>
      <w:r>
        <w:rPr>
          <w:szCs w:val="21"/>
          <w:highlight w:val="none"/>
        </w:rPr>
        <w:t>协商延长</w:t>
      </w:r>
      <w:r>
        <w:rPr>
          <w:rFonts w:hint="eastAsia"/>
          <w:szCs w:val="21"/>
          <w:highlight w:val="none"/>
          <w:lang w:eastAsia="zh-CN"/>
        </w:rPr>
        <w:t>申请文件</w:t>
      </w:r>
      <w:r>
        <w:rPr>
          <w:szCs w:val="21"/>
          <w:highlight w:val="none"/>
        </w:rPr>
        <w:t>的有效期，这种要求和答复均以书面形式进行。</w:t>
      </w:r>
    </w:p>
    <w:p w14:paraId="6510BD25">
      <w:pPr>
        <w:spacing w:before="120" w:line="320" w:lineRule="atLeast"/>
        <w:ind w:firstLine="420" w:firstLineChars="200"/>
        <w:rPr>
          <w:b/>
          <w:bCs/>
          <w:kern w:val="0"/>
          <w:szCs w:val="21"/>
          <w:highlight w:val="none"/>
        </w:rPr>
      </w:pPr>
      <w:r>
        <w:rPr>
          <w:rFonts w:hint="eastAsia"/>
          <w:szCs w:val="21"/>
          <w:highlight w:val="none"/>
        </w:rPr>
        <w:t>2</w:t>
      </w:r>
      <w:r>
        <w:rPr>
          <w:szCs w:val="21"/>
          <w:highlight w:val="none"/>
        </w:rPr>
        <w:t>.2.4.3</w:t>
      </w:r>
      <w:r>
        <w:rPr>
          <w:rFonts w:hint="eastAsia"/>
          <w:szCs w:val="21"/>
          <w:highlight w:val="none"/>
          <w:lang w:eastAsia="zh-CN"/>
        </w:rPr>
        <w:t>申请人</w:t>
      </w:r>
      <w:r>
        <w:rPr>
          <w:rFonts w:hint="eastAsia"/>
          <w:szCs w:val="21"/>
          <w:highlight w:val="none"/>
        </w:rPr>
        <w:t>同意延长的响应有效期的，如本项目要求提交保证金则应相应延长其响应保证金的有效期，但不得要求或被允许修改或撤销其</w:t>
      </w:r>
      <w:r>
        <w:rPr>
          <w:rFonts w:hint="eastAsia"/>
          <w:szCs w:val="21"/>
          <w:highlight w:val="none"/>
          <w:lang w:eastAsia="zh-CN"/>
        </w:rPr>
        <w:t>申请文件</w:t>
      </w:r>
      <w:r>
        <w:rPr>
          <w:rFonts w:hint="eastAsia"/>
          <w:szCs w:val="21"/>
          <w:highlight w:val="none"/>
        </w:rPr>
        <w:t>；</w:t>
      </w:r>
      <w:r>
        <w:rPr>
          <w:rFonts w:hint="eastAsia"/>
          <w:szCs w:val="21"/>
          <w:highlight w:val="none"/>
          <w:lang w:eastAsia="zh-CN"/>
        </w:rPr>
        <w:t>申请人</w:t>
      </w:r>
      <w:r>
        <w:rPr>
          <w:rFonts w:hint="eastAsia"/>
          <w:szCs w:val="21"/>
          <w:highlight w:val="none"/>
        </w:rPr>
        <w:t>拒绝延长的，其响应无效，但</w:t>
      </w:r>
      <w:r>
        <w:rPr>
          <w:rFonts w:hint="eastAsia"/>
          <w:szCs w:val="21"/>
          <w:highlight w:val="none"/>
          <w:lang w:eastAsia="zh-CN"/>
        </w:rPr>
        <w:t>申请人</w:t>
      </w:r>
      <w:r>
        <w:rPr>
          <w:rFonts w:hint="eastAsia"/>
          <w:szCs w:val="21"/>
          <w:highlight w:val="none"/>
        </w:rPr>
        <w:t>有权收回其响应保证金。</w:t>
      </w:r>
    </w:p>
    <w:p w14:paraId="242DABBD">
      <w:pPr>
        <w:spacing w:before="120" w:line="320" w:lineRule="atLeast"/>
        <w:ind w:firstLine="422" w:firstLineChars="200"/>
        <w:outlineLvl w:val="3"/>
        <w:rPr>
          <w:b/>
          <w:bCs/>
          <w:kern w:val="0"/>
          <w:szCs w:val="21"/>
          <w:highlight w:val="none"/>
        </w:rPr>
      </w:pPr>
      <w:bookmarkStart w:id="64" w:name="_Toc254970542"/>
      <w:bookmarkStart w:id="65" w:name="_Toc254970683"/>
      <w:r>
        <w:rPr>
          <w:rFonts w:hint="eastAsia"/>
          <w:b/>
          <w:bCs/>
          <w:kern w:val="0"/>
          <w:szCs w:val="21"/>
          <w:highlight w:val="none"/>
        </w:rPr>
        <w:t>2</w:t>
      </w:r>
      <w:r>
        <w:rPr>
          <w:b/>
          <w:bCs/>
          <w:kern w:val="0"/>
          <w:szCs w:val="21"/>
          <w:highlight w:val="none"/>
        </w:rPr>
        <w:t>.2.</w:t>
      </w:r>
      <w:r>
        <w:rPr>
          <w:rFonts w:hint="eastAsia"/>
          <w:b/>
          <w:bCs/>
          <w:kern w:val="0"/>
          <w:szCs w:val="21"/>
          <w:highlight w:val="none"/>
          <w:lang w:val="en-US" w:eastAsia="zh-CN"/>
        </w:rPr>
        <w:t>5</w:t>
      </w:r>
      <w:r>
        <w:rPr>
          <w:rFonts w:hint="eastAsia"/>
          <w:b/>
          <w:bCs/>
          <w:kern w:val="0"/>
          <w:szCs w:val="21"/>
          <w:highlight w:val="none"/>
          <w:lang w:eastAsia="zh-CN"/>
        </w:rPr>
        <w:t>申请文件</w:t>
      </w:r>
      <w:r>
        <w:rPr>
          <w:b/>
          <w:bCs/>
          <w:kern w:val="0"/>
          <w:szCs w:val="21"/>
          <w:highlight w:val="none"/>
        </w:rPr>
        <w:t>的</w:t>
      </w:r>
      <w:bookmarkEnd w:id="64"/>
      <w:bookmarkEnd w:id="65"/>
      <w:r>
        <w:rPr>
          <w:b/>
          <w:bCs/>
          <w:kern w:val="0"/>
          <w:szCs w:val="21"/>
          <w:highlight w:val="none"/>
        </w:rPr>
        <w:t>编制要求</w:t>
      </w:r>
    </w:p>
    <w:p w14:paraId="133E352C">
      <w:pPr>
        <w:wordWrap w:val="0"/>
        <w:spacing w:before="120" w:line="320" w:lineRule="atLeast"/>
        <w:ind w:firstLine="420" w:firstLineChars="200"/>
        <w:jc w:val="left"/>
        <w:rPr>
          <w:b/>
          <w:bCs/>
          <w:kern w:val="0"/>
          <w:szCs w:val="21"/>
          <w:highlight w:val="none"/>
        </w:rPr>
      </w:pPr>
      <w:r>
        <w:rPr>
          <w:rFonts w:hint="eastAsia"/>
          <w:kern w:val="0"/>
          <w:szCs w:val="21"/>
          <w:highlight w:val="none"/>
        </w:rPr>
        <w:t>2</w:t>
      </w:r>
      <w:r>
        <w:rPr>
          <w:kern w:val="0"/>
          <w:szCs w:val="21"/>
          <w:highlight w:val="none"/>
        </w:rPr>
        <w:t>.2.</w:t>
      </w:r>
      <w:r>
        <w:rPr>
          <w:rFonts w:hint="eastAsia"/>
          <w:kern w:val="0"/>
          <w:szCs w:val="21"/>
          <w:highlight w:val="none"/>
          <w:lang w:val="en-US" w:eastAsia="zh-CN"/>
        </w:rPr>
        <w:t>5</w:t>
      </w:r>
      <w:r>
        <w:rPr>
          <w:kern w:val="0"/>
          <w:szCs w:val="21"/>
          <w:highlight w:val="none"/>
        </w:rPr>
        <w:t>.1</w:t>
      </w:r>
      <w:r>
        <w:rPr>
          <w:rFonts w:hint="eastAsia"/>
          <w:szCs w:val="21"/>
          <w:highlight w:val="none"/>
          <w:lang w:eastAsia="zh-CN"/>
        </w:rPr>
        <w:t>申请人</w:t>
      </w:r>
      <w:r>
        <w:rPr>
          <w:rFonts w:hint="eastAsia"/>
          <w:szCs w:val="21"/>
          <w:highlight w:val="none"/>
        </w:rPr>
        <w:t>应先安装“政采云投标客户端”（请自行前往“政采云”平台进行下载https://customer.zcygov.cn/CA-driver-download?utm=web-login-front.52cebfa2.0.0.04df4040034511edaac705fda12edb43），通过账号密码或C</w:t>
      </w:r>
      <w:r>
        <w:rPr>
          <w:szCs w:val="21"/>
          <w:highlight w:val="none"/>
        </w:rPr>
        <w:t>A</w:t>
      </w:r>
      <w:r>
        <w:rPr>
          <w:rFonts w:hint="eastAsia"/>
          <w:szCs w:val="21"/>
          <w:highlight w:val="none"/>
        </w:rPr>
        <w:t>登录客户端制作</w:t>
      </w:r>
      <w:r>
        <w:rPr>
          <w:rFonts w:hint="eastAsia"/>
          <w:szCs w:val="21"/>
          <w:highlight w:val="none"/>
          <w:lang w:eastAsia="zh-CN"/>
        </w:rPr>
        <w:t>申请文件</w:t>
      </w:r>
      <w:r>
        <w:rPr>
          <w:rFonts w:hint="eastAsia"/>
          <w:szCs w:val="21"/>
          <w:highlight w:val="none"/>
        </w:rPr>
        <w:t>。</w:t>
      </w:r>
    </w:p>
    <w:p w14:paraId="340A5565">
      <w:pPr>
        <w:spacing w:before="120" w:line="320" w:lineRule="atLeast"/>
        <w:ind w:firstLine="420" w:firstLineChars="200"/>
        <w:rPr>
          <w:szCs w:val="21"/>
          <w:highlight w:val="none"/>
        </w:rPr>
      </w:pPr>
      <w:r>
        <w:rPr>
          <w:rFonts w:hint="eastAsia"/>
          <w:szCs w:val="21"/>
          <w:highlight w:val="none"/>
        </w:rPr>
        <w:t>2</w:t>
      </w:r>
      <w:r>
        <w:rPr>
          <w:szCs w:val="21"/>
          <w:highlight w:val="none"/>
        </w:rPr>
        <w:t>.2.</w:t>
      </w:r>
      <w:r>
        <w:rPr>
          <w:rFonts w:hint="eastAsia"/>
          <w:szCs w:val="21"/>
          <w:highlight w:val="none"/>
          <w:lang w:val="en-US" w:eastAsia="zh-CN"/>
        </w:rPr>
        <w:t>5</w:t>
      </w:r>
      <w:r>
        <w:rPr>
          <w:szCs w:val="21"/>
          <w:highlight w:val="none"/>
        </w:rPr>
        <w:t>.2</w:t>
      </w:r>
      <w:r>
        <w:rPr>
          <w:rFonts w:hint="eastAsia"/>
          <w:szCs w:val="21"/>
          <w:highlight w:val="none"/>
          <w:lang w:eastAsia="zh-CN"/>
        </w:rPr>
        <w:t>申请人</w:t>
      </w:r>
      <w:r>
        <w:rPr>
          <w:szCs w:val="21"/>
          <w:highlight w:val="none"/>
        </w:rPr>
        <w:t>应按本征集文件规定的格式和顺序编制</w:t>
      </w:r>
      <w:r>
        <w:rPr>
          <w:rFonts w:hint="eastAsia"/>
          <w:szCs w:val="21"/>
          <w:highlight w:val="none"/>
          <w:lang w:eastAsia="zh-CN"/>
        </w:rPr>
        <w:t>申请文件</w:t>
      </w:r>
      <w:r>
        <w:rPr>
          <w:szCs w:val="21"/>
          <w:highlight w:val="none"/>
        </w:rPr>
        <w:t>并编制完整的页码、目录，</w:t>
      </w:r>
      <w:r>
        <w:rPr>
          <w:rFonts w:hint="eastAsia"/>
          <w:szCs w:val="21"/>
          <w:highlight w:val="none"/>
          <w:lang w:eastAsia="zh-CN"/>
        </w:rPr>
        <w:t>申请文件</w:t>
      </w:r>
      <w:r>
        <w:rPr>
          <w:szCs w:val="21"/>
          <w:highlight w:val="none"/>
        </w:rPr>
        <w:t>内容不完整、编排混乱导致</w:t>
      </w:r>
      <w:r>
        <w:rPr>
          <w:rFonts w:hint="eastAsia"/>
          <w:szCs w:val="21"/>
          <w:highlight w:val="none"/>
          <w:lang w:eastAsia="zh-CN"/>
        </w:rPr>
        <w:t>申请文件</w:t>
      </w:r>
      <w:r>
        <w:rPr>
          <w:szCs w:val="21"/>
          <w:highlight w:val="none"/>
        </w:rPr>
        <w:t>被误读、漏读或者查找不到相关内容</w:t>
      </w:r>
      <w:r>
        <w:rPr>
          <w:rFonts w:hint="eastAsia"/>
          <w:szCs w:val="21"/>
          <w:highlight w:val="none"/>
        </w:rPr>
        <w:t>的，</w:t>
      </w:r>
      <w:r>
        <w:rPr>
          <w:szCs w:val="21"/>
          <w:highlight w:val="none"/>
        </w:rPr>
        <w:t>由</w:t>
      </w:r>
      <w:r>
        <w:rPr>
          <w:rFonts w:hint="eastAsia"/>
          <w:szCs w:val="21"/>
          <w:highlight w:val="none"/>
          <w:lang w:eastAsia="zh-CN"/>
        </w:rPr>
        <w:t>申请人</w:t>
      </w:r>
      <w:r>
        <w:rPr>
          <w:szCs w:val="21"/>
          <w:highlight w:val="none"/>
        </w:rPr>
        <w:t>自行负责。</w:t>
      </w:r>
    </w:p>
    <w:p w14:paraId="00652CF0">
      <w:pPr>
        <w:spacing w:before="120" w:line="320" w:lineRule="atLeast"/>
        <w:ind w:firstLine="420" w:firstLineChars="200"/>
        <w:rPr>
          <w:rFonts w:hint="eastAsia"/>
          <w:b w:val="0"/>
          <w:bCs w:val="0"/>
          <w:szCs w:val="21"/>
          <w:highlight w:val="none"/>
        </w:rPr>
      </w:pPr>
      <w:r>
        <w:rPr>
          <w:rFonts w:hint="eastAsia"/>
          <w:szCs w:val="21"/>
          <w:highlight w:val="none"/>
        </w:rPr>
        <w:t>2</w:t>
      </w:r>
      <w:r>
        <w:rPr>
          <w:szCs w:val="21"/>
          <w:highlight w:val="none"/>
        </w:rPr>
        <w:t>.2.</w:t>
      </w:r>
      <w:r>
        <w:rPr>
          <w:rFonts w:hint="eastAsia"/>
          <w:szCs w:val="21"/>
          <w:highlight w:val="none"/>
          <w:lang w:val="en-US" w:eastAsia="zh-CN"/>
        </w:rPr>
        <w:t>5</w:t>
      </w:r>
      <w:r>
        <w:rPr>
          <w:szCs w:val="21"/>
          <w:highlight w:val="none"/>
        </w:rPr>
        <w:t>.3</w:t>
      </w:r>
      <w:r>
        <w:rPr>
          <w:rFonts w:hint="eastAsia"/>
          <w:szCs w:val="21"/>
          <w:highlight w:val="none"/>
          <w:lang w:eastAsia="zh-CN"/>
        </w:rPr>
        <w:t>申请文件</w:t>
      </w:r>
      <w:r>
        <w:rPr>
          <w:rFonts w:hint="eastAsia"/>
          <w:szCs w:val="21"/>
          <w:highlight w:val="none"/>
        </w:rPr>
        <w:t>按照征集文件第七章格式要求在规定位置进行签署、盖章。</w:t>
      </w:r>
      <w:r>
        <w:rPr>
          <w:rFonts w:hint="eastAsia"/>
          <w:szCs w:val="21"/>
          <w:highlight w:val="none"/>
          <w:lang w:eastAsia="zh-CN"/>
        </w:rPr>
        <w:t>申请人</w:t>
      </w:r>
      <w:r>
        <w:rPr>
          <w:rFonts w:hint="eastAsia"/>
          <w:szCs w:val="21"/>
          <w:highlight w:val="none"/>
        </w:rPr>
        <w:t>的</w:t>
      </w:r>
      <w:r>
        <w:rPr>
          <w:rFonts w:hint="eastAsia"/>
          <w:szCs w:val="21"/>
          <w:highlight w:val="none"/>
          <w:lang w:eastAsia="zh-CN"/>
        </w:rPr>
        <w:t>申请文件</w:t>
      </w:r>
      <w:r>
        <w:rPr>
          <w:rFonts w:hint="eastAsia"/>
          <w:szCs w:val="21"/>
          <w:highlight w:val="none"/>
        </w:rPr>
        <w:t>未按照征集文件要求签署、盖章</w:t>
      </w:r>
      <w:r>
        <w:rPr>
          <w:rFonts w:hint="eastAsia"/>
          <w:b w:val="0"/>
          <w:bCs w:val="0"/>
          <w:szCs w:val="21"/>
          <w:highlight w:val="none"/>
        </w:rPr>
        <w:t>的，其响应无效。骑缝盖公章不视为在规定位置盖章。</w:t>
      </w:r>
    </w:p>
    <w:p w14:paraId="2B65E43B">
      <w:pPr>
        <w:spacing w:before="120" w:line="320" w:lineRule="atLeast"/>
        <w:ind w:firstLine="420" w:firstLineChars="200"/>
        <w:rPr>
          <w:szCs w:val="21"/>
          <w:highlight w:val="none"/>
        </w:rPr>
      </w:pPr>
      <w:r>
        <w:rPr>
          <w:rFonts w:hint="eastAsia"/>
          <w:b w:val="0"/>
          <w:bCs w:val="0"/>
          <w:szCs w:val="21"/>
          <w:highlight w:val="none"/>
        </w:rPr>
        <w:t>2</w:t>
      </w:r>
      <w:r>
        <w:rPr>
          <w:b w:val="0"/>
          <w:bCs w:val="0"/>
          <w:szCs w:val="21"/>
          <w:highlight w:val="none"/>
        </w:rPr>
        <w:t>.2.</w:t>
      </w:r>
      <w:r>
        <w:rPr>
          <w:rFonts w:hint="eastAsia"/>
          <w:b w:val="0"/>
          <w:bCs w:val="0"/>
          <w:szCs w:val="21"/>
          <w:highlight w:val="none"/>
          <w:lang w:val="en-US" w:eastAsia="zh-CN"/>
        </w:rPr>
        <w:t>5</w:t>
      </w:r>
      <w:r>
        <w:rPr>
          <w:b w:val="0"/>
          <w:bCs w:val="0"/>
          <w:szCs w:val="21"/>
          <w:highlight w:val="none"/>
        </w:rPr>
        <w:t>.4</w:t>
      </w:r>
      <w:r>
        <w:rPr>
          <w:rFonts w:hint="eastAsia"/>
          <w:b w:val="0"/>
          <w:bCs w:val="0"/>
          <w:szCs w:val="21"/>
          <w:highlight w:val="none"/>
        </w:rPr>
        <w:t>为确保网上操作合法、有效和安全，</w:t>
      </w:r>
      <w:r>
        <w:rPr>
          <w:rFonts w:hint="eastAsia"/>
          <w:b w:val="0"/>
          <w:bCs w:val="0"/>
          <w:szCs w:val="21"/>
          <w:highlight w:val="none"/>
          <w:lang w:eastAsia="zh-CN"/>
        </w:rPr>
        <w:t>申请人</w:t>
      </w:r>
      <w:r>
        <w:rPr>
          <w:rFonts w:hint="eastAsia"/>
          <w:b w:val="0"/>
          <w:bCs w:val="0"/>
          <w:szCs w:val="21"/>
          <w:highlight w:val="none"/>
        </w:rPr>
        <w:t>应</w:t>
      </w:r>
      <w:r>
        <w:rPr>
          <w:rFonts w:hint="eastAsia"/>
          <w:szCs w:val="21"/>
          <w:highlight w:val="none"/>
        </w:rPr>
        <w:t>当在</w:t>
      </w:r>
      <w:r>
        <w:rPr>
          <w:rFonts w:hint="eastAsia"/>
          <w:szCs w:val="21"/>
          <w:highlight w:val="none"/>
          <w:lang w:eastAsia="zh-CN"/>
        </w:rPr>
        <w:t>申请文件</w:t>
      </w:r>
      <w:r>
        <w:rPr>
          <w:rFonts w:hint="eastAsia"/>
          <w:szCs w:val="21"/>
          <w:highlight w:val="none"/>
        </w:rPr>
        <w:t>递交截止时间前完成在“政采云”平台的身份认证，确保在电子响应过程中能够对相关数据电文进行加密和使用电子签名。</w:t>
      </w:r>
    </w:p>
    <w:p w14:paraId="3FE7EC9C">
      <w:pPr>
        <w:spacing w:before="120" w:line="320" w:lineRule="atLeast"/>
        <w:ind w:firstLine="420" w:firstLineChars="200"/>
        <w:rPr>
          <w:b w:val="0"/>
          <w:bCs w:val="0"/>
          <w:szCs w:val="21"/>
          <w:highlight w:val="none"/>
        </w:rPr>
      </w:pPr>
      <w:r>
        <w:rPr>
          <w:rFonts w:hint="eastAsia"/>
          <w:szCs w:val="21"/>
          <w:highlight w:val="none"/>
        </w:rPr>
        <w:t>2</w:t>
      </w:r>
      <w:r>
        <w:rPr>
          <w:szCs w:val="21"/>
          <w:highlight w:val="none"/>
        </w:rPr>
        <w:t>.2.</w:t>
      </w:r>
      <w:r>
        <w:rPr>
          <w:rFonts w:hint="eastAsia"/>
          <w:szCs w:val="21"/>
          <w:highlight w:val="none"/>
          <w:lang w:val="en-US" w:eastAsia="zh-CN"/>
        </w:rPr>
        <w:t>5</w:t>
      </w:r>
      <w:r>
        <w:rPr>
          <w:szCs w:val="21"/>
          <w:highlight w:val="none"/>
        </w:rPr>
        <w:t>.5</w:t>
      </w:r>
      <w:r>
        <w:rPr>
          <w:rFonts w:hint="eastAsia"/>
          <w:szCs w:val="21"/>
          <w:highlight w:val="none"/>
          <w:lang w:eastAsia="zh-CN"/>
        </w:rPr>
        <w:t>申请文件</w:t>
      </w:r>
      <w:r>
        <w:rPr>
          <w:rFonts w:hint="eastAsia"/>
          <w:szCs w:val="21"/>
          <w:highlight w:val="none"/>
        </w:rPr>
        <w:t>中标注的</w:t>
      </w:r>
      <w:r>
        <w:rPr>
          <w:rFonts w:hint="eastAsia"/>
          <w:szCs w:val="21"/>
          <w:highlight w:val="none"/>
          <w:lang w:eastAsia="zh-CN"/>
        </w:rPr>
        <w:t>申请人</w:t>
      </w:r>
      <w:r>
        <w:rPr>
          <w:rFonts w:hint="eastAsia"/>
          <w:szCs w:val="21"/>
          <w:highlight w:val="none"/>
        </w:rPr>
        <w:t>名称应与主体资格证明（如营业执照、事业单位法人证书、执业许可证、个体工商户营业执照、自然人身份证等）和公章/电子签章</w:t>
      </w:r>
      <w:r>
        <w:rPr>
          <w:rFonts w:hint="eastAsia"/>
          <w:b w:val="0"/>
          <w:bCs w:val="0"/>
          <w:szCs w:val="21"/>
          <w:highlight w:val="none"/>
        </w:rPr>
        <w:t>一致，否则作无效响应处理。</w:t>
      </w:r>
    </w:p>
    <w:p w14:paraId="2E935D96">
      <w:pPr>
        <w:spacing w:before="120" w:line="320" w:lineRule="atLeast"/>
        <w:ind w:firstLine="422" w:firstLineChars="200"/>
        <w:outlineLvl w:val="3"/>
        <w:rPr>
          <w:b/>
          <w:bCs/>
          <w:kern w:val="0"/>
          <w:szCs w:val="21"/>
          <w:highlight w:val="none"/>
        </w:rPr>
      </w:pPr>
      <w:r>
        <w:rPr>
          <w:rFonts w:hint="eastAsia"/>
          <w:b/>
          <w:bCs/>
          <w:kern w:val="0"/>
          <w:szCs w:val="21"/>
          <w:highlight w:val="none"/>
        </w:rPr>
        <w:t>2</w:t>
      </w:r>
      <w:r>
        <w:rPr>
          <w:b/>
          <w:bCs/>
          <w:kern w:val="0"/>
          <w:szCs w:val="21"/>
          <w:highlight w:val="none"/>
        </w:rPr>
        <w:t>.2.</w:t>
      </w:r>
      <w:r>
        <w:rPr>
          <w:rFonts w:hint="eastAsia"/>
          <w:b/>
          <w:bCs/>
          <w:kern w:val="0"/>
          <w:szCs w:val="21"/>
          <w:highlight w:val="none"/>
          <w:lang w:val="en-US" w:eastAsia="zh-CN"/>
        </w:rPr>
        <w:t>6</w:t>
      </w:r>
      <w:r>
        <w:rPr>
          <w:rFonts w:hint="eastAsia"/>
          <w:b/>
          <w:bCs/>
          <w:kern w:val="0"/>
          <w:szCs w:val="21"/>
          <w:highlight w:val="none"/>
          <w:lang w:eastAsia="zh-CN"/>
        </w:rPr>
        <w:t>申请文件</w:t>
      </w:r>
      <w:r>
        <w:rPr>
          <w:b/>
          <w:bCs/>
          <w:kern w:val="0"/>
          <w:szCs w:val="21"/>
          <w:highlight w:val="none"/>
        </w:rPr>
        <w:t>的递交、修改和撤回</w:t>
      </w:r>
    </w:p>
    <w:p w14:paraId="55C1BB6E">
      <w:pPr>
        <w:spacing w:before="120" w:line="320" w:lineRule="atLeast"/>
        <w:ind w:firstLine="420" w:firstLineChars="200"/>
        <w:rPr>
          <w:szCs w:val="21"/>
          <w:highlight w:val="none"/>
        </w:rPr>
      </w:pPr>
      <w:r>
        <w:rPr>
          <w:rFonts w:hint="eastAsia"/>
          <w:szCs w:val="21"/>
          <w:highlight w:val="none"/>
        </w:rPr>
        <w:t>2</w:t>
      </w:r>
      <w:r>
        <w:rPr>
          <w:szCs w:val="21"/>
          <w:highlight w:val="none"/>
        </w:rPr>
        <w:t>.2.</w:t>
      </w:r>
      <w:r>
        <w:rPr>
          <w:rFonts w:hint="eastAsia"/>
          <w:szCs w:val="21"/>
          <w:highlight w:val="none"/>
          <w:lang w:val="en-US" w:eastAsia="zh-CN"/>
        </w:rPr>
        <w:t>6.</w:t>
      </w:r>
      <w:r>
        <w:rPr>
          <w:szCs w:val="21"/>
          <w:highlight w:val="none"/>
        </w:rPr>
        <w:t>1</w:t>
      </w:r>
      <w:r>
        <w:rPr>
          <w:rFonts w:hint="eastAsia"/>
          <w:szCs w:val="21"/>
          <w:highlight w:val="none"/>
          <w:lang w:eastAsia="zh-CN"/>
        </w:rPr>
        <w:t>申请人</w:t>
      </w:r>
      <w:r>
        <w:rPr>
          <w:rFonts w:hint="eastAsia"/>
          <w:szCs w:val="21"/>
          <w:highlight w:val="none"/>
        </w:rPr>
        <w:t>必须在</w:t>
      </w:r>
      <w:r>
        <w:rPr>
          <w:rFonts w:hint="eastAsia"/>
          <w:szCs w:val="21"/>
          <w:highlight w:val="none"/>
          <w:lang w:eastAsia="zh-CN"/>
        </w:rPr>
        <w:t>申请人</w:t>
      </w:r>
      <w:r>
        <w:rPr>
          <w:rFonts w:hint="eastAsia"/>
          <w:szCs w:val="21"/>
          <w:highlight w:val="none"/>
        </w:rPr>
        <w:t>须知前附表规定的</w:t>
      </w:r>
      <w:r>
        <w:rPr>
          <w:rFonts w:hint="eastAsia"/>
          <w:szCs w:val="21"/>
          <w:highlight w:val="none"/>
          <w:lang w:eastAsia="zh-CN"/>
        </w:rPr>
        <w:t>申请文件</w:t>
      </w:r>
      <w:r>
        <w:rPr>
          <w:rFonts w:hint="eastAsia"/>
          <w:szCs w:val="21"/>
          <w:highlight w:val="none"/>
        </w:rPr>
        <w:t>递交截止时间和递交地点提交电子版</w:t>
      </w:r>
      <w:r>
        <w:rPr>
          <w:rFonts w:hint="eastAsia"/>
          <w:szCs w:val="21"/>
          <w:highlight w:val="none"/>
          <w:lang w:eastAsia="zh-CN"/>
        </w:rPr>
        <w:t>申请文件</w:t>
      </w:r>
      <w:r>
        <w:rPr>
          <w:rFonts w:hint="eastAsia"/>
          <w:szCs w:val="21"/>
          <w:highlight w:val="none"/>
        </w:rPr>
        <w:t>。电子</w:t>
      </w:r>
      <w:r>
        <w:rPr>
          <w:rFonts w:hint="eastAsia"/>
          <w:szCs w:val="21"/>
          <w:highlight w:val="none"/>
          <w:lang w:eastAsia="zh-CN"/>
        </w:rPr>
        <w:t>申请文件</w:t>
      </w:r>
      <w:r>
        <w:rPr>
          <w:rFonts w:hint="eastAsia"/>
          <w:szCs w:val="21"/>
          <w:highlight w:val="none"/>
        </w:rPr>
        <w:t>应在制作完成后，在</w:t>
      </w:r>
      <w:r>
        <w:rPr>
          <w:rFonts w:hint="eastAsia"/>
          <w:szCs w:val="21"/>
          <w:highlight w:val="none"/>
          <w:lang w:eastAsia="zh-CN"/>
        </w:rPr>
        <w:t>申请文件</w:t>
      </w:r>
      <w:r>
        <w:rPr>
          <w:rFonts w:hint="eastAsia"/>
          <w:szCs w:val="21"/>
          <w:highlight w:val="none"/>
        </w:rPr>
        <w:t>提交截止时间前通过有效数字证书（CA认证锁）进行电子签章、加密，然后通过网络将加密的电子</w:t>
      </w:r>
      <w:r>
        <w:rPr>
          <w:rFonts w:hint="eastAsia"/>
          <w:szCs w:val="21"/>
          <w:highlight w:val="none"/>
          <w:lang w:eastAsia="zh-CN"/>
        </w:rPr>
        <w:t>申请文件</w:t>
      </w:r>
      <w:r>
        <w:rPr>
          <w:rFonts w:hint="eastAsia"/>
          <w:szCs w:val="21"/>
          <w:highlight w:val="none"/>
        </w:rPr>
        <w:t xml:space="preserve">递交至“政采云”平台。 </w:t>
      </w:r>
    </w:p>
    <w:p w14:paraId="7FD2DD29">
      <w:pPr>
        <w:spacing w:before="120" w:line="320" w:lineRule="atLeast"/>
        <w:ind w:firstLine="420" w:firstLineChars="200"/>
        <w:rPr>
          <w:szCs w:val="21"/>
          <w:highlight w:val="none"/>
        </w:rPr>
      </w:pPr>
      <w:r>
        <w:rPr>
          <w:rFonts w:hint="eastAsia"/>
          <w:szCs w:val="21"/>
          <w:highlight w:val="none"/>
        </w:rPr>
        <w:t>2</w:t>
      </w:r>
      <w:r>
        <w:rPr>
          <w:szCs w:val="21"/>
          <w:highlight w:val="none"/>
        </w:rPr>
        <w:t>.2.</w:t>
      </w:r>
      <w:r>
        <w:rPr>
          <w:rFonts w:hint="eastAsia"/>
          <w:szCs w:val="21"/>
          <w:highlight w:val="none"/>
          <w:lang w:val="en-US" w:eastAsia="zh-CN"/>
        </w:rPr>
        <w:t>6</w:t>
      </w:r>
      <w:r>
        <w:rPr>
          <w:szCs w:val="21"/>
          <w:highlight w:val="none"/>
        </w:rPr>
        <w:t>.2</w:t>
      </w:r>
      <w:r>
        <w:rPr>
          <w:rFonts w:hint="eastAsia"/>
          <w:szCs w:val="21"/>
          <w:highlight w:val="none"/>
        </w:rPr>
        <w:t>未在规定时间内提交或者未按照征集文件要求签章、加密的电子</w:t>
      </w:r>
      <w:r>
        <w:rPr>
          <w:rFonts w:hint="eastAsia"/>
          <w:szCs w:val="21"/>
          <w:highlight w:val="none"/>
          <w:lang w:eastAsia="zh-CN"/>
        </w:rPr>
        <w:t>申请文件</w:t>
      </w:r>
      <w:r>
        <w:rPr>
          <w:rFonts w:hint="eastAsia"/>
          <w:szCs w:val="21"/>
          <w:highlight w:val="none"/>
        </w:rPr>
        <w:t xml:space="preserve">，“政采云”平台将拒收。 </w:t>
      </w:r>
    </w:p>
    <w:p w14:paraId="26503E8D">
      <w:pPr>
        <w:spacing w:before="120" w:line="320" w:lineRule="atLeast"/>
        <w:ind w:left="2" w:leftChars="1" w:firstLine="420" w:firstLineChars="200"/>
        <w:rPr>
          <w:szCs w:val="21"/>
          <w:highlight w:val="none"/>
        </w:rPr>
      </w:pPr>
      <w:bookmarkStart w:id="66" w:name="_Toc254970544"/>
      <w:bookmarkStart w:id="67" w:name="_Toc254970685"/>
      <w:r>
        <w:rPr>
          <w:szCs w:val="21"/>
          <w:highlight w:val="none"/>
        </w:rPr>
        <w:t>2.2.</w:t>
      </w:r>
      <w:r>
        <w:rPr>
          <w:rFonts w:hint="eastAsia"/>
          <w:szCs w:val="21"/>
          <w:highlight w:val="none"/>
          <w:lang w:val="en-US" w:eastAsia="zh-CN"/>
        </w:rPr>
        <w:t>6</w:t>
      </w:r>
      <w:r>
        <w:rPr>
          <w:szCs w:val="21"/>
          <w:highlight w:val="none"/>
        </w:rPr>
        <w:t>.3</w:t>
      </w:r>
      <w:r>
        <w:rPr>
          <w:rFonts w:hint="eastAsia"/>
          <w:szCs w:val="21"/>
          <w:highlight w:val="none"/>
          <w:lang w:eastAsia="zh-CN"/>
        </w:rPr>
        <w:t>申请人</w:t>
      </w:r>
      <w:r>
        <w:rPr>
          <w:rFonts w:hint="eastAsia"/>
          <w:szCs w:val="21"/>
          <w:highlight w:val="none"/>
        </w:rPr>
        <w:t>应当在</w:t>
      </w:r>
      <w:r>
        <w:rPr>
          <w:rFonts w:hint="eastAsia"/>
          <w:szCs w:val="21"/>
          <w:highlight w:val="none"/>
          <w:lang w:eastAsia="zh-CN"/>
        </w:rPr>
        <w:t>申请文件</w:t>
      </w:r>
      <w:r>
        <w:rPr>
          <w:rFonts w:hint="eastAsia"/>
          <w:szCs w:val="21"/>
          <w:highlight w:val="none"/>
        </w:rPr>
        <w:t>提交截止时间前完成</w:t>
      </w:r>
      <w:r>
        <w:rPr>
          <w:rFonts w:hint="eastAsia"/>
          <w:szCs w:val="21"/>
          <w:highlight w:val="none"/>
          <w:lang w:eastAsia="zh-CN"/>
        </w:rPr>
        <w:t>申请文件</w:t>
      </w:r>
      <w:r>
        <w:rPr>
          <w:rFonts w:hint="eastAsia"/>
          <w:szCs w:val="21"/>
          <w:highlight w:val="none"/>
        </w:rPr>
        <w:t>的传输递交，并可以补充、修改或者撤回</w:t>
      </w:r>
      <w:r>
        <w:rPr>
          <w:rFonts w:hint="eastAsia"/>
          <w:szCs w:val="21"/>
          <w:highlight w:val="none"/>
          <w:lang w:eastAsia="zh-CN"/>
        </w:rPr>
        <w:t>申请文件</w:t>
      </w:r>
      <w:r>
        <w:rPr>
          <w:rFonts w:hint="eastAsia"/>
          <w:szCs w:val="21"/>
          <w:highlight w:val="none"/>
        </w:rPr>
        <w:t>。补充或者修改</w:t>
      </w:r>
      <w:r>
        <w:rPr>
          <w:rFonts w:hint="eastAsia"/>
          <w:szCs w:val="21"/>
          <w:highlight w:val="none"/>
          <w:lang w:eastAsia="zh-CN"/>
        </w:rPr>
        <w:t>申请文件</w:t>
      </w:r>
      <w:r>
        <w:rPr>
          <w:rFonts w:hint="eastAsia"/>
          <w:szCs w:val="21"/>
          <w:highlight w:val="none"/>
        </w:rPr>
        <w:t>的，应当先行撤回原文件，补充、修改后重新传输递交。</w:t>
      </w:r>
      <w:r>
        <w:rPr>
          <w:rFonts w:hint="eastAsia"/>
          <w:szCs w:val="21"/>
          <w:highlight w:val="none"/>
          <w:lang w:eastAsia="zh-CN"/>
        </w:rPr>
        <w:t>申请文件</w:t>
      </w:r>
      <w:r>
        <w:rPr>
          <w:rFonts w:hint="eastAsia"/>
          <w:szCs w:val="21"/>
          <w:highlight w:val="none"/>
        </w:rPr>
        <w:t>提交截止时间前未完成传输的，视为撤回</w:t>
      </w:r>
      <w:r>
        <w:rPr>
          <w:rFonts w:hint="eastAsia"/>
          <w:szCs w:val="21"/>
          <w:highlight w:val="none"/>
          <w:lang w:eastAsia="zh-CN"/>
        </w:rPr>
        <w:t>申请文件</w:t>
      </w:r>
      <w:r>
        <w:rPr>
          <w:rFonts w:hint="eastAsia"/>
          <w:szCs w:val="21"/>
          <w:highlight w:val="none"/>
        </w:rPr>
        <w:t>。</w:t>
      </w:r>
      <w:r>
        <w:rPr>
          <w:rFonts w:hint="eastAsia"/>
          <w:szCs w:val="21"/>
          <w:highlight w:val="none"/>
          <w:lang w:eastAsia="zh-CN"/>
        </w:rPr>
        <w:t>申请文件</w:t>
      </w:r>
      <w:r>
        <w:rPr>
          <w:rFonts w:hint="eastAsia"/>
          <w:szCs w:val="21"/>
          <w:highlight w:val="none"/>
        </w:rPr>
        <w:t>提交截止时间后递交的</w:t>
      </w:r>
      <w:r>
        <w:rPr>
          <w:rFonts w:hint="eastAsia"/>
          <w:szCs w:val="21"/>
          <w:highlight w:val="none"/>
          <w:lang w:eastAsia="zh-CN"/>
        </w:rPr>
        <w:t>申请文件</w:t>
      </w:r>
      <w:r>
        <w:rPr>
          <w:rFonts w:hint="eastAsia"/>
          <w:szCs w:val="21"/>
          <w:highlight w:val="none"/>
        </w:rPr>
        <w:t>，“政采云”平台将拒收。</w:t>
      </w:r>
    </w:p>
    <w:p w14:paraId="6CE0F736">
      <w:pPr>
        <w:spacing w:before="120" w:line="320" w:lineRule="atLeast"/>
        <w:ind w:left="2" w:leftChars="1" w:firstLine="420" w:firstLineChars="200"/>
        <w:rPr>
          <w:szCs w:val="21"/>
          <w:highlight w:val="none"/>
        </w:rPr>
      </w:pPr>
      <w:r>
        <w:rPr>
          <w:szCs w:val="21"/>
          <w:highlight w:val="none"/>
        </w:rPr>
        <w:t>2.2.</w:t>
      </w:r>
      <w:r>
        <w:rPr>
          <w:rFonts w:hint="eastAsia"/>
          <w:szCs w:val="21"/>
          <w:highlight w:val="none"/>
          <w:lang w:val="en-US" w:eastAsia="zh-CN"/>
        </w:rPr>
        <w:t>6</w:t>
      </w:r>
      <w:r>
        <w:rPr>
          <w:szCs w:val="21"/>
          <w:highlight w:val="none"/>
        </w:rPr>
        <w:t>.4</w:t>
      </w:r>
      <w:r>
        <w:rPr>
          <w:rFonts w:hint="eastAsia"/>
          <w:szCs w:val="21"/>
          <w:highlight w:val="none"/>
        </w:rPr>
        <w:t>在</w:t>
      </w:r>
      <w:r>
        <w:rPr>
          <w:rFonts w:hint="eastAsia"/>
          <w:szCs w:val="21"/>
          <w:highlight w:val="none"/>
          <w:lang w:eastAsia="zh-CN"/>
        </w:rPr>
        <w:t>申请文件</w:t>
      </w:r>
      <w:r>
        <w:rPr>
          <w:rFonts w:hint="eastAsia"/>
          <w:szCs w:val="21"/>
          <w:highlight w:val="none"/>
        </w:rPr>
        <w:t>提交截止时间前，除</w:t>
      </w:r>
      <w:r>
        <w:rPr>
          <w:rFonts w:hint="eastAsia"/>
          <w:szCs w:val="21"/>
          <w:highlight w:val="none"/>
          <w:lang w:eastAsia="zh-CN"/>
        </w:rPr>
        <w:t>申请人</w:t>
      </w:r>
      <w:r>
        <w:rPr>
          <w:rFonts w:hint="eastAsia"/>
          <w:szCs w:val="21"/>
          <w:highlight w:val="none"/>
        </w:rPr>
        <w:t>补充、修改或者撤回</w:t>
      </w:r>
      <w:r>
        <w:rPr>
          <w:rFonts w:hint="eastAsia"/>
          <w:szCs w:val="21"/>
          <w:highlight w:val="none"/>
          <w:lang w:eastAsia="zh-CN"/>
        </w:rPr>
        <w:t>申请文件</w:t>
      </w:r>
      <w:r>
        <w:rPr>
          <w:rFonts w:hint="eastAsia"/>
          <w:szCs w:val="21"/>
          <w:highlight w:val="none"/>
        </w:rPr>
        <w:t>外，任何单位和个人不得解密或提取</w:t>
      </w:r>
      <w:r>
        <w:rPr>
          <w:rFonts w:hint="eastAsia"/>
          <w:szCs w:val="21"/>
          <w:highlight w:val="none"/>
          <w:lang w:eastAsia="zh-CN"/>
        </w:rPr>
        <w:t>申请文件</w:t>
      </w:r>
      <w:r>
        <w:rPr>
          <w:rFonts w:hint="eastAsia"/>
          <w:szCs w:val="21"/>
          <w:highlight w:val="none"/>
        </w:rPr>
        <w:t>。</w:t>
      </w:r>
    </w:p>
    <w:p w14:paraId="3C3BC5AF">
      <w:pPr>
        <w:spacing w:before="120" w:line="320" w:lineRule="atLeast"/>
        <w:ind w:left="2" w:leftChars="1" w:firstLine="420" w:firstLineChars="200"/>
        <w:rPr>
          <w:szCs w:val="21"/>
          <w:highlight w:val="none"/>
        </w:rPr>
      </w:pPr>
      <w:r>
        <w:rPr>
          <w:szCs w:val="21"/>
          <w:highlight w:val="none"/>
        </w:rPr>
        <w:t>2.2.</w:t>
      </w:r>
      <w:r>
        <w:rPr>
          <w:rFonts w:hint="eastAsia"/>
          <w:szCs w:val="21"/>
          <w:highlight w:val="none"/>
          <w:lang w:val="en-US" w:eastAsia="zh-CN"/>
        </w:rPr>
        <w:t>6</w:t>
      </w:r>
      <w:r>
        <w:rPr>
          <w:szCs w:val="21"/>
          <w:highlight w:val="none"/>
        </w:rPr>
        <w:t>.5</w:t>
      </w:r>
      <w:r>
        <w:rPr>
          <w:rFonts w:hint="eastAsia"/>
          <w:szCs w:val="21"/>
          <w:highlight w:val="none"/>
        </w:rPr>
        <w:t>在</w:t>
      </w:r>
      <w:r>
        <w:rPr>
          <w:rFonts w:hint="eastAsia"/>
          <w:szCs w:val="21"/>
          <w:highlight w:val="none"/>
          <w:lang w:eastAsia="zh-CN"/>
        </w:rPr>
        <w:t>申请文件</w:t>
      </w:r>
      <w:r>
        <w:rPr>
          <w:rFonts w:hint="eastAsia"/>
          <w:szCs w:val="21"/>
          <w:highlight w:val="none"/>
        </w:rPr>
        <w:t>提交截止时间止提交电子版</w:t>
      </w:r>
      <w:r>
        <w:rPr>
          <w:rFonts w:hint="eastAsia"/>
          <w:szCs w:val="21"/>
          <w:highlight w:val="none"/>
          <w:lang w:eastAsia="zh-CN"/>
        </w:rPr>
        <w:t>申请文件</w:t>
      </w:r>
      <w:r>
        <w:rPr>
          <w:rFonts w:hint="eastAsia"/>
          <w:szCs w:val="21"/>
          <w:highlight w:val="none"/>
        </w:rPr>
        <w:t>的</w:t>
      </w:r>
      <w:r>
        <w:rPr>
          <w:rFonts w:hint="eastAsia"/>
          <w:szCs w:val="21"/>
          <w:highlight w:val="none"/>
          <w:lang w:eastAsia="zh-CN"/>
        </w:rPr>
        <w:t>申请人</w:t>
      </w:r>
      <w:r>
        <w:rPr>
          <w:rFonts w:hint="eastAsia"/>
          <w:szCs w:val="21"/>
          <w:highlight w:val="none"/>
        </w:rPr>
        <w:t>不足2家时，电子版</w:t>
      </w:r>
      <w:r>
        <w:rPr>
          <w:rFonts w:hint="eastAsia"/>
          <w:szCs w:val="21"/>
          <w:highlight w:val="none"/>
          <w:lang w:eastAsia="zh-CN"/>
        </w:rPr>
        <w:t>申请文件</w:t>
      </w:r>
      <w:r>
        <w:rPr>
          <w:rFonts w:hint="eastAsia"/>
          <w:szCs w:val="21"/>
          <w:highlight w:val="none"/>
        </w:rPr>
        <w:t>由征集人在“政采云”平台操作退回，除此之外征集人对已提交的</w:t>
      </w:r>
      <w:r>
        <w:rPr>
          <w:rFonts w:hint="eastAsia"/>
          <w:szCs w:val="21"/>
          <w:highlight w:val="none"/>
          <w:lang w:eastAsia="zh-CN"/>
        </w:rPr>
        <w:t>申请文件</w:t>
      </w:r>
      <w:r>
        <w:rPr>
          <w:rFonts w:hint="eastAsia"/>
          <w:szCs w:val="21"/>
          <w:highlight w:val="none"/>
        </w:rPr>
        <w:t>概不退回。</w:t>
      </w:r>
    </w:p>
    <w:p w14:paraId="7957378D">
      <w:pPr>
        <w:spacing w:before="120" w:line="320" w:lineRule="atLeast"/>
        <w:ind w:left="2" w:leftChars="1" w:firstLine="420" w:firstLineChars="200"/>
        <w:rPr>
          <w:rFonts w:hint="eastAsia"/>
          <w:szCs w:val="21"/>
          <w:highlight w:val="none"/>
        </w:rPr>
      </w:pPr>
      <w:r>
        <w:rPr>
          <w:szCs w:val="21"/>
          <w:highlight w:val="none"/>
        </w:rPr>
        <w:t>2.2.</w:t>
      </w:r>
      <w:r>
        <w:rPr>
          <w:rFonts w:hint="eastAsia"/>
          <w:szCs w:val="21"/>
          <w:highlight w:val="none"/>
          <w:lang w:val="en-US" w:eastAsia="zh-CN"/>
        </w:rPr>
        <w:t>6</w:t>
      </w:r>
      <w:r>
        <w:rPr>
          <w:szCs w:val="21"/>
          <w:highlight w:val="none"/>
        </w:rPr>
        <w:t>.6</w:t>
      </w:r>
      <w:r>
        <w:rPr>
          <w:rFonts w:hint="eastAsia"/>
          <w:szCs w:val="21"/>
          <w:highlight w:val="none"/>
        </w:rPr>
        <w:t>征集文件</w:t>
      </w:r>
      <w:bookmarkStart w:id="68" w:name="_Hlk106638610"/>
      <w:bookmarkStart w:id="69" w:name="_Hlk106637937"/>
      <w:r>
        <w:rPr>
          <w:rFonts w:hint="eastAsia"/>
          <w:szCs w:val="21"/>
          <w:highlight w:val="none"/>
        </w:rPr>
        <w:t>未允许同一</w:t>
      </w:r>
      <w:r>
        <w:rPr>
          <w:rFonts w:hint="eastAsia"/>
          <w:szCs w:val="21"/>
          <w:highlight w:val="none"/>
          <w:lang w:eastAsia="zh-CN"/>
        </w:rPr>
        <w:t>申请人</w:t>
      </w:r>
      <w:r>
        <w:rPr>
          <w:rFonts w:hint="eastAsia"/>
          <w:szCs w:val="21"/>
          <w:highlight w:val="none"/>
        </w:rPr>
        <w:t>提交两个或以上不同的</w:t>
      </w:r>
      <w:r>
        <w:rPr>
          <w:rFonts w:hint="eastAsia"/>
          <w:szCs w:val="21"/>
          <w:highlight w:val="none"/>
          <w:lang w:eastAsia="zh-CN"/>
        </w:rPr>
        <w:t>申请文件</w:t>
      </w:r>
      <w:r>
        <w:rPr>
          <w:rFonts w:hint="eastAsia"/>
          <w:szCs w:val="21"/>
          <w:highlight w:val="none"/>
        </w:rPr>
        <w:t>，但存在</w:t>
      </w:r>
      <w:r>
        <w:rPr>
          <w:rFonts w:hint="eastAsia"/>
          <w:highlight w:val="none"/>
        </w:rPr>
        <w:t>同</w:t>
      </w:r>
      <w:r>
        <w:rPr>
          <w:rFonts w:hint="eastAsia"/>
          <w:szCs w:val="21"/>
          <w:highlight w:val="none"/>
        </w:rPr>
        <w:t>一</w:t>
      </w:r>
      <w:r>
        <w:rPr>
          <w:rFonts w:hint="eastAsia"/>
          <w:szCs w:val="21"/>
          <w:highlight w:val="none"/>
          <w:lang w:eastAsia="zh-CN"/>
        </w:rPr>
        <w:t>申请人</w:t>
      </w:r>
      <w:r>
        <w:rPr>
          <w:rFonts w:hint="eastAsia"/>
          <w:szCs w:val="21"/>
          <w:highlight w:val="none"/>
        </w:rPr>
        <w:t>提交两个或以上不同的</w:t>
      </w:r>
      <w:r>
        <w:rPr>
          <w:rFonts w:hint="eastAsia"/>
          <w:szCs w:val="21"/>
          <w:highlight w:val="none"/>
          <w:lang w:eastAsia="zh-CN"/>
        </w:rPr>
        <w:t>申请文</w:t>
      </w:r>
      <w:r>
        <w:rPr>
          <w:rFonts w:hint="eastAsia"/>
          <w:b w:val="0"/>
          <w:bCs w:val="0"/>
          <w:szCs w:val="21"/>
          <w:highlight w:val="none"/>
          <w:lang w:eastAsia="zh-CN"/>
        </w:rPr>
        <w:t>件</w:t>
      </w:r>
      <w:r>
        <w:rPr>
          <w:rFonts w:hint="eastAsia"/>
          <w:b w:val="0"/>
          <w:bCs w:val="0"/>
          <w:szCs w:val="21"/>
          <w:highlight w:val="none"/>
        </w:rPr>
        <w:t>的</w:t>
      </w:r>
      <w:bookmarkEnd w:id="68"/>
      <w:r>
        <w:rPr>
          <w:rFonts w:hint="eastAsia"/>
          <w:b w:val="0"/>
          <w:bCs w:val="0"/>
          <w:szCs w:val="21"/>
          <w:highlight w:val="none"/>
        </w:rPr>
        <w:t>，</w:t>
      </w:r>
      <w:bookmarkEnd w:id="69"/>
      <w:r>
        <w:rPr>
          <w:rFonts w:hint="eastAsia"/>
          <w:b w:val="0"/>
          <w:bCs w:val="0"/>
          <w:szCs w:val="21"/>
          <w:highlight w:val="none"/>
        </w:rPr>
        <w:t>其响应无效。</w:t>
      </w:r>
      <w:r>
        <w:rPr>
          <w:rFonts w:hint="eastAsia"/>
          <w:b w:val="0"/>
          <w:bCs w:val="0"/>
          <w:szCs w:val="21"/>
          <w:highlight w:val="none"/>
          <w:lang w:eastAsia="zh-CN"/>
        </w:rPr>
        <w:t>申请人</w:t>
      </w:r>
      <w:r>
        <w:rPr>
          <w:rFonts w:hint="eastAsia"/>
          <w:b w:val="0"/>
          <w:bCs w:val="0"/>
          <w:szCs w:val="21"/>
          <w:highlight w:val="none"/>
        </w:rPr>
        <w:t>在同一</w:t>
      </w:r>
      <w:r>
        <w:rPr>
          <w:rFonts w:hint="eastAsia"/>
          <w:b w:val="0"/>
          <w:bCs w:val="0"/>
          <w:szCs w:val="21"/>
          <w:highlight w:val="none"/>
          <w:lang w:eastAsia="zh-CN"/>
        </w:rPr>
        <w:t>申请</w:t>
      </w:r>
      <w:r>
        <w:rPr>
          <w:rFonts w:hint="eastAsia"/>
          <w:szCs w:val="21"/>
          <w:highlight w:val="none"/>
          <w:lang w:eastAsia="zh-CN"/>
        </w:rPr>
        <w:t>文件</w:t>
      </w:r>
      <w:r>
        <w:rPr>
          <w:rFonts w:hint="eastAsia"/>
          <w:szCs w:val="21"/>
          <w:highlight w:val="none"/>
        </w:rPr>
        <w:t>中对某项技术、商务要求提供有选择性的响应参数或方案等同于提交两个或以上不同的</w:t>
      </w:r>
      <w:r>
        <w:rPr>
          <w:rFonts w:hint="eastAsia"/>
          <w:szCs w:val="21"/>
          <w:highlight w:val="none"/>
          <w:lang w:eastAsia="zh-CN"/>
        </w:rPr>
        <w:t>申请文件</w:t>
      </w:r>
      <w:r>
        <w:rPr>
          <w:rFonts w:hint="eastAsia"/>
          <w:szCs w:val="21"/>
          <w:highlight w:val="none"/>
        </w:rPr>
        <w:t>。</w:t>
      </w:r>
    </w:p>
    <w:p w14:paraId="345E76BB">
      <w:pPr>
        <w:spacing w:before="120" w:line="320" w:lineRule="atLeast"/>
        <w:ind w:left="2" w:leftChars="1" w:firstLine="422" w:firstLineChars="200"/>
        <w:outlineLvl w:val="2"/>
        <w:rPr>
          <w:b/>
          <w:bCs/>
          <w:kern w:val="0"/>
          <w:szCs w:val="21"/>
          <w:highlight w:val="none"/>
        </w:rPr>
      </w:pPr>
      <w:r>
        <w:rPr>
          <w:b/>
          <w:bCs/>
          <w:kern w:val="0"/>
          <w:szCs w:val="21"/>
          <w:highlight w:val="none"/>
        </w:rPr>
        <w:t>2.3</w:t>
      </w:r>
      <w:r>
        <w:rPr>
          <w:rFonts w:hint="eastAsia"/>
          <w:b/>
          <w:bCs/>
          <w:kern w:val="0"/>
          <w:szCs w:val="21"/>
          <w:highlight w:val="none"/>
        </w:rPr>
        <w:t>开</w:t>
      </w:r>
      <w:r>
        <w:rPr>
          <w:b/>
          <w:bCs/>
          <w:kern w:val="0"/>
          <w:szCs w:val="21"/>
          <w:highlight w:val="none"/>
        </w:rPr>
        <w:t>标</w:t>
      </w:r>
      <w:bookmarkEnd w:id="66"/>
      <w:bookmarkEnd w:id="67"/>
    </w:p>
    <w:p w14:paraId="25948CCA">
      <w:pPr>
        <w:spacing w:before="120" w:line="320" w:lineRule="atLeast"/>
        <w:ind w:firstLine="422" w:firstLineChars="200"/>
        <w:outlineLvl w:val="3"/>
        <w:rPr>
          <w:b/>
          <w:bCs/>
          <w:kern w:val="0"/>
          <w:szCs w:val="21"/>
          <w:highlight w:val="none"/>
        </w:rPr>
      </w:pPr>
      <w:r>
        <w:rPr>
          <w:b/>
          <w:bCs/>
          <w:kern w:val="0"/>
          <w:szCs w:val="21"/>
          <w:highlight w:val="none"/>
        </w:rPr>
        <w:t>2.3.1</w:t>
      </w:r>
      <w:r>
        <w:rPr>
          <w:rFonts w:hint="eastAsia"/>
          <w:b/>
          <w:bCs/>
          <w:kern w:val="0"/>
          <w:szCs w:val="21"/>
          <w:highlight w:val="none"/>
        </w:rPr>
        <w:t>开</w:t>
      </w:r>
      <w:r>
        <w:rPr>
          <w:b/>
          <w:bCs/>
          <w:kern w:val="0"/>
          <w:szCs w:val="21"/>
          <w:highlight w:val="none"/>
        </w:rPr>
        <w:t>标准备</w:t>
      </w:r>
    </w:p>
    <w:p w14:paraId="5E9B9B27">
      <w:pPr>
        <w:spacing w:before="120" w:line="276" w:lineRule="auto"/>
        <w:ind w:firstLine="420" w:firstLineChars="200"/>
        <w:rPr>
          <w:szCs w:val="21"/>
          <w:highlight w:val="none"/>
        </w:rPr>
      </w:pPr>
      <w:r>
        <w:rPr>
          <w:szCs w:val="21"/>
          <w:highlight w:val="none"/>
        </w:rPr>
        <w:t>本项目</w:t>
      </w:r>
      <w:r>
        <w:rPr>
          <w:rFonts w:hint="eastAsia"/>
          <w:szCs w:val="21"/>
          <w:highlight w:val="none"/>
          <w:lang w:eastAsia="zh-CN"/>
        </w:rPr>
        <w:t>申请文件</w:t>
      </w:r>
      <w:r>
        <w:rPr>
          <w:rFonts w:hint="eastAsia"/>
          <w:szCs w:val="21"/>
          <w:highlight w:val="none"/>
        </w:rPr>
        <w:t>提交</w:t>
      </w:r>
      <w:r>
        <w:rPr>
          <w:szCs w:val="21"/>
          <w:highlight w:val="none"/>
        </w:rPr>
        <w:t>截止时间及地点见</w:t>
      </w:r>
      <w:r>
        <w:rPr>
          <w:rFonts w:hint="eastAsia"/>
          <w:szCs w:val="21"/>
          <w:highlight w:val="none"/>
          <w:lang w:eastAsia="zh-CN"/>
        </w:rPr>
        <w:t>申请人</w:t>
      </w:r>
      <w:r>
        <w:rPr>
          <w:szCs w:val="21"/>
          <w:highlight w:val="none"/>
        </w:rPr>
        <w:t>须知前附表规定。</w:t>
      </w:r>
    </w:p>
    <w:p w14:paraId="065F9327">
      <w:pPr>
        <w:autoSpaceDE w:val="0"/>
        <w:autoSpaceDN w:val="0"/>
        <w:adjustRightInd w:val="0"/>
        <w:spacing w:line="276" w:lineRule="auto"/>
        <w:ind w:firstLine="420" w:firstLineChars="200"/>
        <w:rPr>
          <w:szCs w:val="21"/>
          <w:highlight w:val="none"/>
        </w:rPr>
      </w:pPr>
      <w:r>
        <w:rPr>
          <w:rFonts w:hint="eastAsia"/>
          <w:szCs w:val="21"/>
          <w:highlight w:val="none"/>
        </w:rPr>
        <w:t>全流程电子化项目没有现场递交</w:t>
      </w:r>
      <w:r>
        <w:rPr>
          <w:rFonts w:hint="eastAsia"/>
          <w:szCs w:val="21"/>
          <w:highlight w:val="none"/>
          <w:lang w:eastAsia="zh-CN"/>
        </w:rPr>
        <w:t>申请文件</w:t>
      </w:r>
      <w:r>
        <w:rPr>
          <w:rFonts w:hint="eastAsia"/>
          <w:szCs w:val="21"/>
          <w:highlight w:val="none"/>
        </w:rPr>
        <w:t>及现场截标环节。征集人将按照征集文件规定的时间通过“政采云”平台组织线上开标活动、开启</w:t>
      </w:r>
      <w:r>
        <w:rPr>
          <w:rFonts w:hint="eastAsia"/>
          <w:szCs w:val="21"/>
          <w:highlight w:val="none"/>
          <w:lang w:eastAsia="zh-CN"/>
        </w:rPr>
        <w:t>申请文件</w:t>
      </w:r>
      <w:r>
        <w:rPr>
          <w:rFonts w:hint="eastAsia"/>
          <w:szCs w:val="21"/>
          <w:highlight w:val="none"/>
        </w:rPr>
        <w:t>，所有</w:t>
      </w:r>
      <w:r>
        <w:rPr>
          <w:rFonts w:hint="eastAsia"/>
          <w:szCs w:val="21"/>
          <w:highlight w:val="none"/>
          <w:lang w:eastAsia="zh-CN"/>
        </w:rPr>
        <w:t>申请人</w:t>
      </w:r>
      <w:r>
        <w:rPr>
          <w:rFonts w:hint="eastAsia"/>
          <w:szCs w:val="21"/>
          <w:highlight w:val="none"/>
        </w:rPr>
        <w:t>均应当准时在线参加。</w:t>
      </w:r>
      <w:r>
        <w:rPr>
          <w:rFonts w:hint="eastAsia"/>
          <w:szCs w:val="21"/>
          <w:highlight w:val="none"/>
          <w:lang w:eastAsia="zh-CN"/>
        </w:rPr>
        <w:t>申请人</w:t>
      </w:r>
      <w:r>
        <w:rPr>
          <w:szCs w:val="21"/>
          <w:highlight w:val="none"/>
        </w:rPr>
        <w:t>如不</w:t>
      </w:r>
      <w:r>
        <w:rPr>
          <w:rFonts w:hint="eastAsia"/>
          <w:szCs w:val="21"/>
          <w:highlight w:val="none"/>
        </w:rPr>
        <w:t>参加开</w:t>
      </w:r>
      <w:r>
        <w:rPr>
          <w:szCs w:val="21"/>
          <w:highlight w:val="none"/>
        </w:rPr>
        <w:t>标大会的，</w:t>
      </w:r>
      <w:r>
        <w:rPr>
          <w:rFonts w:hint="eastAsia"/>
          <w:szCs w:val="21"/>
          <w:highlight w:val="none"/>
        </w:rPr>
        <w:t>视同认可开标结果，</w:t>
      </w:r>
      <w:r>
        <w:rPr>
          <w:szCs w:val="21"/>
          <w:highlight w:val="none"/>
        </w:rPr>
        <w:t>事后不得对采购相关人员、</w:t>
      </w:r>
      <w:r>
        <w:rPr>
          <w:rFonts w:hint="eastAsia"/>
          <w:szCs w:val="21"/>
          <w:highlight w:val="none"/>
        </w:rPr>
        <w:t>开</w:t>
      </w:r>
      <w:r>
        <w:rPr>
          <w:szCs w:val="21"/>
          <w:highlight w:val="none"/>
        </w:rPr>
        <w:t>标过程和</w:t>
      </w:r>
      <w:r>
        <w:rPr>
          <w:rFonts w:hint="eastAsia"/>
          <w:szCs w:val="21"/>
          <w:highlight w:val="none"/>
        </w:rPr>
        <w:t>开</w:t>
      </w:r>
      <w:r>
        <w:rPr>
          <w:szCs w:val="21"/>
          <w:highlight w:val="none"/>
        </w:rPr>
        <w:t>标结果提出异议</w:t>
      </w:r>
      <w:r>
        <w:rPr>
          <w:rFonts w:hint="eastAsia"/>
          <w:szCs w:val="21"/>
          <w:highlight w:val="none"/>
        </w:rPr>
        <w:t>，同时</w:t>
      </w:r>
      <w:r>
        <w:rPr>
          <w:rFonts w:hint="eastAsia"/>
          <w:szCs w:val="21"/>
          <w:highlight w:val="none"/>
          <w:lang w:eastAsia="zh-CN"/>
        </w:rPr>
        <w:t>申请人</w:t>
      </w:r>
      <w:r>
        <w:rPr>
          <w:rFonts w:hint="eastAsia"/>
          <w:szCs w:val="21"/>
          <w:highlight w:val="none"/>
        </w:rPr>
        <w:t>因未在线参加开标而导致</w:t>
      </w:r>
      <w:r>
        <w:rPr>
          <w:rFonts w:hint="eastAsia"/>
          <w:szCs w:val="21"/>
          <w:highlight w:val="none"/>
          <w:lang w:eastAsia="zh-CN"/>
        </w:rPr>
        <w:t>申请文件</w:t>
      </w:r>
      <w:r>
        <w:rPr>
          <w:rFonts w:hint="eastAsia"/>
          <w:szCs w:val="21"/>
          <w:highlight w:val="none"/>
        </w:rPr>
        <w:t>无法按时解密等一切后果由</w:t>
      </w:r>
      <w:r>
        <w:rPr>
          <w:rFonts w:hint="eastAsia"/>
          <w:szCs w:val="21"/>
          <w:highlight w:val="none"/>
          <w:lang w:eastAsia="zh-CN"/>
        </w:rPr>
        <w:t>申请人</w:t>
      </w:r>
      <w:r>
        <w:rPr>
          <w:rFonts w:hint="eastAsia"/>
          <w:szCs w:val="21"/>
          <w:highlight w:val="none"/>
        </w:rPr>
        <w:t>自己承担。</w:t>
      </w:r>
    </w:p>
    <w:p w14:paraId="1F2B63C0">
      <w:pPr>
        <w:spacing w:before="120" w:line="276" w:lineRule="auto"/>
        <w:ind w:firstLine="420" w:firstLineChars="200"/>
        <w:rPr>
          <w:szCs w:val="21"/>
          <w:highlight w:val="none"/>
        </w:rPr>
      </w:pPr>
      <w:r>
        <w:rPr>
          <w:rFonts w:hint="eastAsia"/>
          <w:szCs w:val="21"/>
          <w:highlight w:val="none"/>
        </w:rPr>
        <w:t>如</w:t>
      </w:r>
      <w:r>
        <w:rPr>
          <w:rFonts w:hint="eastAsia"/>
          <w:szCs w:val="21"/>
          <w:highlight w:val="none"/>
          <w:lang w:eastAsia="zh-CN"/>
        </w:rPr>
        <w:t>申请人</w:t>
      </w:r>
      <w:r>
        <w:rPr>
          <w:rFonts w:hint="eastAsia"/>
          <w:szCs w:val="21"/>
          <w:highlight w:val="none"/>
        </w:rPr>
        <w:t>成功解密</w:t>
      </w:r>
      <w:r>
        <w:rPr>
          <w:rFonts w:hint="eastAsia"/>
          <w:szCs w:val="21"/>
          <w:highlight w:val="none"/>
          <w:lang w:eastAsia="zh-CN"/>
        </w:rPr>
        <w:t>申请文件</w:t>
      </w:r>
      <w:r>
        <w:rPr>
          <w:rFonts w:hint="eastAsia"/>
          <w:szCs w:val="21"/>
          <w:highlight w:val="none"/>
        </w:rPr>
        <w:t>，但未在“政采云”电子开标大厅参加开标的，视同认可开标过程和结果，由此产生的后果由</w:t>
      </w:r>
      <w:r>
        <w:rPr>
          <w:rFonts w:hint="eastAsia"/>
          <w:szCs w:val="21"/>
          <w:highlight w:val="none"/>
          <w:lang w:eastAsia="zh-CN"/>
        </w:rPr>
        <w:t>申请人</w:t>
      </w:r>
      <w:r>
        <w:rPr>
          <w:rFonts w:hint="eastAsia"/>
          <w:szCs w:val="21"/>
          <w:highlight w:val="none"/>
        </w:rPr>
        <w:t xml:space="preserve">自行负责。 </w:t>
      </w:r>
    </w:p>
    <w:p w14:paraId="5ED686C7">
      <w:pPr>
        <w:spacing w:before="120" w:line="320" w:lineRule="atLeast"/>
        <w:ind w:firstLine="422" w:firstLineChars="200"/>
        <w:outlineLvl w:val="3"/>
        <w:rPr>
          <w:b/>
          <w:bCs/>
          <w:kern w:val="0"/>
          <w:szCs w:val="21"/>
          <w:highlight w:val="none"/>
        </w:rPr>
      </w:pPr>
      <w:r>
        <w:rPr>
          <w:b/>
          <w:bCs/>
          <w:kern w:val="0"/>
          <w:szCs w:val="21"/>
          <w:highlight w:val="none"/>
        </w:rPr>
        <w:t>2.3.2</w:t>
      </w:r>
      <w:r>
        <w:rPr>
          <w:rFonts w:hint="eastAsia"/>
          <w:szCs w:val="21"/>
          <w:highlight w:val="none"/>
        </w:rPr>
        <w:t>开</w:t>
      </w:r>
      <w:r>
        <w:rPr>
          <w:b/>
          <w:bCs/>
          <w:kern w:val="0"/>
          <w:szCs w:val="21"/>
          <w:highlight w:val="none"/>
        </w:rPr>
        <w:t>标程序</w:t>
      </w:r>
    </w:p>
    <w:p w14:paraId="01FAF701">
      <w:pPr>
        <w:spacing w:before="120" w:line="320" w:lineRule="atLeast"/>
        <w:ind w:firstLine="420" w:firstLineChars="200"/>
        <w:rPr>
          <w:szCs w:val="21"/>
          <w:highlight w:val="none"/>
        </w:rPr>
      </w:pPr>
      <w:r>
        <w:rPr>
          <w:szCs w:val="21"/>
          <w:highlight w:val="none"/>
        </w:rPr>
        <w:t>2.3.2.1</w:t>
      </w:r>
      <w:r>
        <w:rPr>
          <w:rFonts w:hint="eastAsia"/>
          <w:szCs w:val="21"/>
          <w:highlight w:val="none"/>
          <w:lang w:eastAsia="zh-CN"/>
        </w:rPr>
        <w:t>申请人</w:t>
      </w:r>
      <w:r>
        <w:rPr>
          <w:rFonts w:hint="eastAsia"/>
          <w:szCs w:val="21"/>
          <w:highlight w:val="none"/>
        </w:rPr>
        <w:t>登录政采云平台进入开标大厅签到。请</w:t>
      </w:r>
      <w:r>
        <w:rPr>
          <w:rFonts w:hint="eastAsia"/>
          <w:szCs w:val="21"/>
          <w:highlight w:val="none"/>
          <w:lang w:eastAsia="zh-CN"/>
        </w:rPr>
        <w:t>申请人</w:t>
      </w:r>
      <w:r>
        <w:rPr>
          <w:rFonts w:hint="eastAsia"/>
          <w:szCs w:val="21"/>
          <w:highlight w:val="none"/>
        </w:rPr>
        <w:t>提前阅读《政府采购项目电子交易操作指南-</w:t>
      </w:r>
      <w:r>
        <w:rPr>
          <w:rFonts w:hint="eastAsia"/>
          <w:szCs w:val="21"/>
          <w:highlight w:val="none"/>
          <w:lang w:eastAsia="zh-CN"/>
        </w:rPr>
        <w:t>申请人</w:t>
      </w:r>
      <w:r>
        <w:rPr>
          <w:rFonts w:hint="eastAsia"/>
          <w:szCs w:val="21"/>
          <w:highlight w:val="none"/>
        </w:rPr>
        <w:t>（政采云）》。</w:t>
      </w:r>
    </w:p>
    <w:p w14:paraId="00CDF46D">
      <w:pPr>
        <w:spacing w:before="120" w:line="320" w:lineRule="atLeast"/>
        <w:ind w:firstLine="420" w:firstLineChars="200"/>
        <w:rPr>
          <w:rFonts w:hint="eastAsia"/>
          <w:szCs w:val="21"/>
          <w:highlight w:val="none"/>
        </w:rPr>
      </w:pPr>
      <w:r>
        <w:rPr>
          <w:szCs w:val="21"/>
          <w:highlight w:val="none"/>
        </w:rPr>
        <w:t>2.3.2.2</w:t>
      </w:r>
      <w:r>
        <w:rPr>
          <w:rFonts w:hint="eastAsia"/>
          <w:szCs w:val="21"/>
          <w:highlight w:val="none"/>
        </w:rPr>
        <w:t>解密电子</w:t>
      </w:r>
      <w:r>
        <w:rPr>
          <w:rFonts w:hint="eastAsia"/>
          <w:szCs w:val="21"/>
          <w:highlight w:val="none"/>
          <w:lang w:eastAsia="zh-CN"/>
        </w:rPr>
        <w:t>申请文件</w:t>
      </w:r>
      <w:r>
        <w:rPr>
          <w:rFonts w:hint="eastAsia"/>
          <w:szCs w:val="21"/>
          <w:highlight w:val="none"/>
        </w:rPr>
        <w:t>。“政采云”平台按开标时间自动提取所有</w:t>
      </w:r>
      <w:r>
        <w:rPr>
          <w:rFonts w:hint="eastAsia"/>
          <w:szCs w:val="21"/>
          <w:highlight w:val="none"/>
          <w:lang w:eastAsia="zh-CN"/>
        </w:rPr>
        <w:t>申请文件</w:t>
      </w:r>
      <w:r>
        <w:rPr>
          <w:rFonts w:hint="eastAsia"/>
          <w:szCs w:val="21"/>
          <w:highlight w:val="none"/>
        </w:rPr>
        <w:t>。征集人在“政采云”平台向各</w:t>
      </w:r>
      <w:r>
        <w:rPr>
          <w:rFonts w:hint="eastAsia"/>
          <w:szCs w:val="21"/>
          <w:highlight w:val="none"/>
          <w:lang w:eastAsia="zh-CN"/>
        </w:rPr>
        <w:t>申请人</w:t>
      </w:r>
      <w:r>
        <w:rPr>
          <w:rFonts w:hint="eastAsia"/>
          <w:szCs w:val="21"/>
          <w:highlight w:val="none"/>
        </w:rPr>
        <w:t>发出电子加密</w:t>
      </w:r>
      <w:r>
        <w:rPr>
          <w:rFonts w:hint="eastAsia"/>
          <w:szCs w:val="21"/>
          <w:highlight w:val="none"/>
          <w:lang w:eastAsia="zh-CN"/>
        </w:rPr>
        <w:t>申请文件</w:t>
      </w:r>
      <w:r>
        <w:rPr>
          <w:rFonts w:hint="eastAsia"/>
          <w:szCs w:val="21"/>
          <w:highlight w:val="none"/>
        </w:rPr>
        <w:t>开始解密通知，由</w:t>
      </w:r>
      <w:r>
        <w:rPr>
          <w:rFonts w:hint="eastAsia"/>
          <w:szCs w:val="21"/>
          <w:highlight w:val="none"/>
          <w:lang w:eastAsia="zh-CN"/>
        </w:rPr>
        <w:t>申请人</w:t>
      </w:r>
      <w:r>
        <w:rPr>
          <w:rFonts w:hint="eastAsia"/>
          <w:szCs w:val="21"/>
          <w:highlight w:val="none"/>
        </w:rPr>
        <w:t>平台设置时间内自行进行</w:t>
      </w:r>
      <w:r>
        <w:rPr>
          <w:rFonts w:hint="eastAsia"/>
          <w:szCs w:val="21"/>
          <w:highlight w:val="none"/>
          <w:lang w:eastAsia="zh-CN"/>
        </w:rPr>
        <w:t>申请文件</w:t>
      </w:r>
      <w:r>
        <w:rPr>
          <w:rFonts w:hint="eastAsia"/>
          <w:szCs w:val="21"/>
          <w:highlight w:val="none"/>
        </w:rPr>
        <w:t>解密。</w:t>
      </w:r>
      <w:r>
        <w:rPr>
          <w:rFonts w:hint="eastAsia"/>
          <w:szCs w:val="21"/>
          <w:highlight w:val="none"/>
          <w:lang w:eastAsia="zh-CN"/>
        </w:rPr>
        <w:t>申请人</w:t>
      </w:r>
      <w:r>
        <w:rPr>
          <w:rFonts w:hint="eastAsia"/>
          <w:szCs w:val="21"/>
          <w:highlight w:val="none"/>
        </w:rPr>
        <w:t>须使用加密时所用的CA锁准时登录到“政采云”平台电子开标大厅签到并对电子</w:t>
      </w:r>
      <w:r>
        <w:rPr>
          <w:rFonts w:hint="eastAsia"/>
          <w:szCs w:val="21"/>
          <w:highlight w:val="none"/>
          <w:lang w:eastAsia="zh-CN"/>
        </w:rPr>
        <w:t>申请文件</w:t>
      </w:r>
      <w:r>
        <w:rPr>
          <w:rFonts w:hint="eastAsia"/>
          <w:szCs w:val="21"/>
          <w:highlight w:val="none"/>
        </w:rPr>
        <w:t>解密。开标后</w:t>
      </w:r>
      <w:r>
        <w:rPr>
          <w:rFonts w:hint="eastAsia"/>
          <w:szCs w:val="21"/>
          <w:highlight w:val="none"/>
          <w:lang w:eastAsia="zh-CN"/>
        </w:rPr>
        <w:t>申请人</w:t>
      </w:r>
      <w:r>
        <w:rPr>
          <w:rFonts w:hint="eastAsia"/>
          <w:szCs w:val="21"/>
          <w:highlight w:val="none"/>
        </w:rPr>
        <w:t>未及时进行解密的，征集人可通知</w:t>
      </w:r>
      <w:r>
        <w:rPr>
          <w:rFonts w:hint="eastAsia"/>
          <w:szCs w:val="21"/>
          <w:highlight w:val="none"/>
          <w:lang w:eastAsia="zh-CN"/>
        </w:rPr>
        <w:t>申请人</w:t>
      </w:r>
      <w:r>
        <w:rPr>
          <w:rFonts w:hint="eastAsia"/>
          <w:szCs w:val="21"/>
          <w:highlight w:val="none"/>
        </w:rPr>
        <w:t>。</w:t>
      </w:r>
      <w:bookmarkStart w:id="70" w:name="_Hlk106639817"/>
      <w:bookmarkStart w:id="71" w:name="_Hlk106637960"/>
      <w:r>
        <w:rPr>
          <w:rFonts w:hint="eastAsia"/>
          <w:highlight w:val="none"/>
        </w:rPr>
        <w:t>通知后</w:t>
      </w:r>
      <w:r>
        <w:rPr>
          <w:rFonts w:hint="eastAsia"/>
          <w:highlight w:val="none"/>
          <w:lang w:eastAsia="zh-CN"/>
        </w:rPr>
        <w:t>申请人</w:t>
      </w:r>
      <w:r>
        <w:rPr>
          <w:rFonts w:hint="eastAsia"/>
          <w:highlight w:val="none"/>
        </w:rPr>
        <w:t>仍未在上述规定时间内解密</w:t>
      </w:r>
      <w:bookmarkEnd w:id="70"/>
      <w:r>
        <w:rPr>
          <w:rFonts w:hint="eastAsia"/>
          <w:highlight w:val="none"/>
          <w:lang w:eastAsia="zh-CN"/>
        </w:rPr>
        <w:t>申请文件</w:t>
      </w:r>
      <w:r>
        <w:rPr>
          <w:rFonts w:hint="eastAsia"/>
          <w:szCs w:val="21"/>
          <w:highlight w:val="none"/>
        </w:rPr>
        <w:t>，</w:t>
      </w:r>
      <w:bookmarkEnd w:id="71"/>
      <w:r>
        <w:rPr>
          <w:rFonts w:hint="eastAsia"/>
          <w:szCs w:val="21"/>
          <w:highlight w:val="none"/>
        </w:rPr>
        <w:t>或者</w:t>
      </w:r>
      <w:r>
        <w:rPr>
          <w:rFonts w:hint="eastAsia"/>
          <w:szCs w:val="21"/>
          <w:highlight w:val="none"/>
          <w:lang w:eastAsia="zh-CN"/>
        </w:rPr>
        <w:t>申请人</w:t>
      </w:r>
      <w:r>
        <w:rPr>
          <w:rFonts w:hint="eastAsia"/>
          <w:szCs w:val="21"/>
          <w:highlight w:val="none"/>
        </w:rPr>
        <w:t>没预留联系方式或预留联系方式无效导致征集人无法联系到</w:t>
      </w:r>
      <w:r>
        <w:rPr>
          <w:rFonts w:hint="eastAsia"/>
          <w:szCs w:val="21"/>
          <w:highlight w:val="none"/>
          <w:lang w:eastAsia="zh-CN"/>
        </w:rPr>
        <w:t>申请人</w:t>
      </w:r>
      <w:r>
        <w:rPr>
          <w:rFonts w:hint="eastAsia"/>
          <w:szCs w:val="21"/>
          <w:highlight w:val="none"/>
        </w:rPr>
        <w:t>的，均视为无效响应。</w:t>
      </w:r>
    </w:p>
    <w:p w14:paraId="6F498557">
      <w:pPr>
        <w:spacing w:before="120" w:line="320" w:lineRule="atLeast"/>
        <w:ind w:firstLine="420" w:firstLineChars="200"/>
        <w:rPr>
          <w:szCs w:val="21"/>
          <w:highlight w:val="none"/>
        </w:rPr>
      </w:pPr>
      <w:bookmarkStart w:id="72" w:name="_Hlk106265357"/>
      <w:r>
        <w:rPr>
          <w:rFonts w:hint="eastAsia"/>
          <w:szCs w:val="21"/>
          <w:highlight w:val="none"/>
        </w:rPr>
        <w:t>2.3.2.3</w:t>
      </w:r>
      <w:bookmarkEnd w:id="72"/>
      <w:bookmarkStart w:id="73" w:name="_Hlk106265459"/>
      <w:r>
        <w:rPr>
          <w:rFonts w:hint="eastAsia"/>
          <w:szCs w:val="21"/>
          <w:highlight w:val="none"/>
        </w:rPr>
        <w:t>解密异常情况处理：详见本章</w:t>
      </w:r>
      <w:r>
        <w:rPr>
          <w:szCs w:val="21"/>
          <w:highlight w:val="none"/>
        </w:rPr>
        <w:t>4.</w:t>
      </w:r>
      <w:r>
        <w:rPr>
          <w:rFonts w:hint="eastAsia"/>
          <w:szCs w:val="21"/>
          <w:highlight w:val="none"/>
        </w:rPr>
        <w:t>1电子交易活动的中止。</w:t>
      </w:r>
    </w:p>
    <w:bookmarkEnd w:id="73"/>
    <w:p w14:paraId="491E5D17">
      <w:pPr>
        <w:spacing w:before="120" w:line="320" w:lineRule="atLeast"/>
        <w:ind w:firstLine="420" w:firstLineChars="200"/>
        <w:rPr>
          <w:szCs w:val="21"/>
          <w:highlight w:val="none"/>
        </w:rPr>
      </w:pPr>
      <w:r>
        <w:rPr>
          <w:szCs w:val="21"/>
          <w:highlight w:val="none"/>
        </w:rPr>
        <w:t>2.3.2.</w:t>
      </w:r>
      <w:r>
        <w:rPr>
          <w:rFonts w:hint="eastAsia"/>
          <w:szCs w:val="21"/>
          <w:highlight w:val="none"/>
        </w:rPr>
        <w:t>4</w:t>
      </w:r>
      <w:r>
        <w:rPr>
          <w:rFonts w:hint="eastAsia"/>
          <w:szCs w:val="21"/>
          <w:highlight w:val="none"/>
          <w:lang w:eastAsia="zh-CN"/>
        </w:rPr>
        <w:t>申请人</w:t>
      </w:r>
      <w:r>
        <w:rPr>
          <w:rFonts w:hint="eastAsia"/>
          <w:szCs w:val="21"/>
          <w:highlight w:val="none"/>
        </w:rPr>
        <w:t>对报价进行确认。</w:t>
      </w:r>
    </w:p>
    <w:p w14:paraId="479E0998">
      <w:pPr>
        <w:spacing w:before="120" w:line="320" w:lineRule="atLeast"/>
        <w:ind w:firstLine="420" w:firstLineChars="200"/>
        <w:rPr>
          <w:szCs w:val="21"/>
          <w:highlight w:val="none"/>
        </w:rPr>
      </w:pPr>
      <w:r>
        <w:rPr>
          <w:szCs w:val="21"/>
          <w:highlight w:val="none"/>
        </w:rPr>
        <w:t>2.3.2.</w:t>
      </w:r>
      <w:r>
        <w:rPr>
          <w:rFonts w:hint="eastAsia"/>
          <w:szCs w:val="21"/>
          <w:highlight w:val="none"/>
        </w:rPr>
        <w:t>5开</w:t>
      </w:r>
      <w:r>
        <w:rPr>
          <w:szCs w:val="21"/>
          <w:highlight w:val="none"/>
        </w:rPr>
        <w:t>标结束。</w:t>
      </w:r>
    </w:p>
    <w:p w14:paraId="5CD5B1F8">
      <w:pPr>
        <w:pStyle w:val="27"/>
        <w:snapToGrid w:val="0"/>
        <w:spacing w:line="440" w:lineRule="exact"/>
        <w:ind w:firstLine="422" w:firstLineChars="200"/>
        <w:rPr>
          <w:rFonts w:hAnsi="宋体"/>
          <w:highlight w:val="none"/>
        </w:rPr>
      </w:pPr>
      <w:r>
        <w:rPr>
          <w:rFonts w:hint="eastAsia" w:hAnsi="宋体"/>
          <w:b/>
          <w:bCs/>
          <w:highlight w:val="none"/>
        </w:rPr>
        <w:t>特别说明：</w:t>
      </w:r>
      <w:r>
        <w:rPr>
          <w:rFonts w:hint="eastAsia" w:hAnsi="宋体"/>
          <w:highlight w:val="none"/>
        </w:rPr>
        <w:t>如遇“政采云”平台相关程序调整的，按调整后的程序执行。</w:t>
      </w:r>
    </w:p>
    <w:p w14:paraId="155BC72F">
      <w:pPr>
        <w:spacing w:before="120" w:line="320" w:lineRule="atLeast"/>
        <w:ind w:left="2" w:leftChars="1" w:firstLine="422" w:firstLineChars="200"/>
        <w:outlineLvl w:val="2"/>
        <w:rPr>
          <w:b/>
          <w:bCs/>
          <w:kern w:val="0"/>
          <w:szCs w:val="21"/>
          <w:highlight w:val="none"/>
        </w:rPr>
      </w:pPr>
      <w:bookmarkStart w:id="74" w:name="_Toc254970545"/>
      <w:bookmarkStart w:id="75" w:name="_Toc254970686"/>
      <w:r>
        <w:rPr>
          <w:b/>
          <w:bCs/>
          <w:kern w:val="0"/>
          <w:szCs w:val="21"/>
          <w:highlight w:val="none"/>
        </w:rPr>
        <w:t>2.4</w:t>
      </w:r>
      <w:r>
        <w:rPr>
          <w:rFonts w:hint="eastAsia"/>
          <w:b/>
          <w:bCs/>
          <w:kern w:val="0"/>
          <w:szCs w:val="21"/>
          <w:highlight w:val="none"/>
        </w:rPr>
        <w:t>资格审查</w:t>
      </w:r>
    </w:p>
    <w:p w14:paraId="4CDBEB41">
      <w:pPr>
        <w:spacing w:before="120" w:line="320" w:lineRule="atLeast"/>
        <w:ind w:firstLine="420" w:firstLineChars="200"/>
        <w:outlineLvl w:val="3"/>
        <w:rPr>
          <w:bCs/>
          <w:kern w:val="0"/>
          <w:szCs w:val="21"/>
          <w:highlight w:val="none"/>
        </w:rPr>
      </w:pPr>
      <w:r>
        <w:rPr>
          <w:bCs/>
          <w:kern w:val="0"/>
          <w:szCs w:val="21"/>
          <w:highlight w:val="none"/>
        </w:rPr>
        <w:t>2.4.1</w:t>
      </w:r>
      <w:r>
        <w:rPr>
          <w:rFonts w:hint="eastAsia"/>
          <w:bCs/>
          <w:kern w:val="0"/>
          <w:szCs w:val="21"/>
          <w:highlight w:val="none"/>
        </w:rPr>
        <w:t>本项目采用资格后审方法。</w:t>
      </w:r>
      <w:r>
        <w:rPr>
          <w:rFonts w:hint="eastAsia"/>
          <w:szCs w:val="21"/>
          <w:highlight w:val="none"/>
        </w:rPr>
        <w:t>开</w:t>
      </w:r>
      <w:r>
        <w:rPr>
          <w:kern w:val="0"/>
          <w:szCs w:val="21"/>
          <w:highlight w:val="none"/>
        </w:rPr>
        <w:t>标</w:t>
      </w:r>
      <w:r>
        <w:rPr>
          <w:rFonts w:ascii="宋体" w:hAnsi="宋体"/>
          <w:bCs/>
          <w:szCs w:val="21"/>
          <w:highlight w:val="none"/>
        </w:rPr>
        <w:t>结束后，</w:t>
      </w:r>
      <w:r>
        <w:rPr>
          <w:rFonts w:hint="eastAsia" w:ascii="宋体" w:hAnsi="宋体"/>
          <w:bCs/>
          <w:szCs w:val="21"/>
          <w:highlight w:val="none"/>
        </w:rPr>
        <w:t>评标委员会通过电子交易平台</w:t>
      </w:r>
      <w:r>
        <w:rPr>
          <w:rFonts w:ascii="宋体" w:hAnsi="宋体"/>
          <w:bCs/>
          <w:szCs w:val="21"/>
          <w:highlight w:val="none"/>
        </w:rPr>
        <w:t>对</w:t>
      </w:r>
      <w:r>
        <w:rPr>
          <w:rFonts w:hint="eastAsia" w:ascii="宋体" w:hAnsi="宋体"/>
          <w:bCs/>
          <w:szCs w:val="21"/>
          <w:highlight w:val="none"/>
          <w:lang w:eastAsia="zh-CN"/>
        </w:rPr>
        <w:t>申请人</w:t>
      </w:r>
      <w:r>
        <w:rPr>
          <w:rFonts w:ascii="宋体" w:hAnsi="宋体"/>
          <w:bCs/>
          <w:szCs w:val="21"/>
          <w:highlight w:val="none"/>
        </w:rPr>
        <w:t>的资格进行审查。</w:t>
      </w:r>
      <w:r>
        <w:rPr>
          <w:rFonts w:hint="eastAsia" w:ascii="宋体" w:hAnsi="宋体"/>
          <w:bCs/>
          <w:szCs w:val="21"/>
          <w:highlight w:val="none"/>
        </w:rPr>
        <w:t>资格审查</w:t>
      </w:r>
      <w:r>
        <w:rPr>
          <w:rFonts w:hint="eastAsia"/>
          <w:bCs/>
          <w:kern w:val="0"/>
          <w:szCs w:val="21"/>
          <w:highlight w:val="none"/>
        </w:rPr>
        <w:t>是根据法律法规和征集文件的规定，对</w:t>
      </w:r>
      <w:r>
        <w:rPr>
          <w:rFonts w:hint="eastAsia"/>
          <w:bCs/>
          <w:kern w:val="0"/>
          <w:szCs w:val="21"/>
          <w:highlight w:val="none"/>
          <w:lang w:eastAsia="zh-CN"/>
        </w:rPr>
        <w:t>申请人</w:t>
      </w:r>
      <w:r>
        <w:rPr>
          <w:rFonts w:hint="eastAsia"/>
          <w:bCs/>
          <w:kern w:val="0"/>
          <w:szCs w:val="21"/>
          <w:highlight w:val="none"/>
        </w:rPr>
        <w:t>的基本资格条件、特定资格条件进行审查。</w:t>
      </w:r>
    </w:p>
    <w:p w14:paraId="23F07F97">
      <w:pPr>
        <w:spacing w:before="120" w:line="320" w:lineRule="atLeast"/>
        <w:ind w:firstLine="420" w:firstLineChars="200"/>
        <w:outlineLvl w:val="3"/>
        <w:rPr>
          <w:bCs/>
          <w:kern w:val="0"/>
          <w:szCs w:val="21"/>
          <w:highlight w:val="none"/>
        </w:rPr>
      </w:pPr>
      <w:r>
        <w:rPr>
          <w:bCs/>
          <w:kern w:val="0"/>
          <w:szCs w:val="21"/>
          <w:highlight w:val="none"/>
        </w:rPr>
        <w:t>2.4</w:t>
      </w:r>
      <w:r>
        <w:rPr>
          <w:rFonts w:hint="eastAsia"/>
          <w:bCs/>
          <w:kern w:val="0"/>
          <w:szCs w:val="21"/>
          <w:highlight w:val="none"/>
        </w:rPr>
        <w:t>.</w:t>
      </w:r>
      <w:r>
        <w:rPr>
          <w:bCs/>
          <w:kern w:val="0"/>
          <w:szCs w:val="21"/>
          <w:highlight w:val="none"/>
        </w:rPr>
        <w:t>2</w:t>
      </w:r>
      <w:r>
        <w:rPr>
          <w:rFonts w:hint="eastAsia"/>
          <w:bCs/>
          <w:kern w:val="0"/>
          <w:szCs w:val="21"/>
          <w:highlight w:val="none"/>
        </w:rPr>
        <w:t>资格审查标准在第四章评审方法及标准中规定，符合资格审查标准要求的</w:t>
      </w:r>
      <w:r>
        <w:rPr>
          <w:rFonts w:hint="eastAsia"/>
          <w:bCs/>
          <w:kern w:val="0"/>
          <w:szCs w:val="21"/>
          <w:highlight w:val="none"/>
          <w:lang w:eastAsia="zh-CN"/>
        </w:rPr>
        <w:t>申请人</w:t>
      </w:r>
      <w:r>
        <w:rPr>
          <w:rFonts w:hint="eastAsia"/>
          <w:bCs/>
          <w:kern w:val="0"/>
          <w:szCs w:val="21"/>
          <w:highlight w:val="none"/>
        </w:rPr>
        <w:t>即为资格审查合格。</w:t>
      </w:r>
    </w:p>
    <w:p w14:paraId="65541D8C">
      <w:pPr>
        <w:spacing w:before="120" w:line="320" w:lineRule="atLeast"/>
        <w:ind w:firstLine="420" w:firstLineChars="200"/>
        <w:outlineLvl w:val="3"/>
        <w:rPr>
          <w:rFonts w:hint="eastAsia" w:hAnsi="宋体"/>
          <w:highlight w:val="none"/>
        </w:rPr>
      </w:pPr>
      <w:r>
        <w:rPr>
          <w:bCs/>
          <w:kern w:val="0"/>
          <w:szCs w:val="21"/>
          <w:highlight w:val="none"/>
        </w:rPr>
        <w:t>2.4.3</w:t>
      </w:r>
      <w:r>
        <w:rPr>
          <w:rFonts w:hint="eastAsia"/>
          <w:kern w:val="0"/>
          <w:szCs w:val="21"/>
          <w:highlight w:val="none"/>
        </w:rPr>
        <w:t>信用</w:t>
      </w:r>
      <w:r>
        <w:rPr>
          <w:rFonts w:hint="eastAsia"/>
          <w:szCs w:val="21"/>
          <w:highlight w:val="none"/>
        </w:rPr>
        <w:t>查询要求如下</w:t>
      </w:r>
      <w:r>
        <w:rPr>
          <w:rFonts w:hint="eastAsia" w:hAnsi="宋体"/>
          <w:highlight w:val="none"/>
        </w:rPr>
        <w:t>（注：“政采云”平台已与“信用中国”平台做接口，审查专家可直接在线查询）</w:t>
      </w:r>
    </w:p>
    <w:p w14:paraId="40104D33">
      <w:pPr>
        <w:spacing w:line="276" w:lineRule="auto"/>
        <w:ind w:firstLine="420" w:firstLineChars="200"/>
        <w:rPr>
          <w:rFonts w:hint="eastAsia"/>
          <w:szCs w:val="21"/>
          <w:highlight w:val="none"/>
        </w:rPr>
      </w:pPr>
      <w:r>
        <w:rPr>
          <w:rFonts w:hint="eastAsia"/>
          <w:highlight w:val="none"/>
        </w:rPr>
        <w:t>（1）</w:t>
      </w:r>
      <w:r>
        <w:rPr>
          <w:rFonts w:hint="eastAsia"/>
          <w:szCs w:val="21"/>
          <w:highlight w:val="none"/>
        </w:rPr>
        <w:t>信用信息查询渠道：</w:t>
      </w:r>
    </w:p>
    <w:p w14:paraId="4CD15DC6">
      <w:pPr>
        <w:spacing w:line="276" w:lineRule="auto"/>
        <w:ind w:firstLine="420" w:firstLineChars="200"/>
        <w:rPr>
          <w:szCs w:val="21"/>
          <w:highlight w:val="none"/>
        </w:rPr>
      </w:pPr>
      <w:r>
        <w:rPr>
          <w:rFonts w:hint="eastAsia"/>
          <w:szCs w:val="21"/>
          <w:highlight w:val="none"/>
        </w:rPr>
        <w:t xml:space="preserve">中国政府采购网 “政府采购严重违法失信行为记录名单” 信用中国网：“失信被执行人”、“重大税收违法失信主体”。  </w:t>
      </w:r>
    </w:p>
    <w:p w14:paraId="3D0AE314">
      <w:pPr>
        <w:spacing w:line="276" w:lineRule="auto"/>
        <w:ind w:firstLine="420" w:firstLineChars="200"/>
        <w:rPr>
          <w:rFonts w:hint="eastAsia"/>
          <w:szCs w:val="21"/>
          <w:highlight w:val="none"/>
        </w:rPr>
      </w:pPr>
      <w:r>
        <w:rPr>
          <w:rFonts w:hint="eastAsia"/>
          <w:szCs w:val="21"/>
          <w:highlight w:val="none"/>
        </w:rPr>
        <w:t>（2）信用信息查询截止时点：征集公告发布后任1日。</w:t>
      </w:r>
    </w:p>
    <w:p w14:paraId="40D9636E">
      <w:pPr>
        <w:spacing w:line="276" w:lineRule="auto"/>
        <w:ind w:firstLine="420" w:firstLineChars="200"/>
        <w:rPr>
          <w:szCs w:val="21"/>
          <w:highlight w:val="none"/>
        </w:rPr>
      </w:pPr>
      <w:r>
        <w:rPr>
          <w:rFonts w:hint="eastAsia"/>
          <w:szCs w:val="21"/>
          <w:highlight w:val="none"/>
        </w:rPr>
        <w:t>（3）信用信息查询记录和证据留存的具体方式：通过政采云查询。</w:t>
      </w:r>
    </w:p>
    <w:p w14:paraId="2AFCDCAA">
      <w:pPr>
        <w:spacing w:line="276" w:lineRule="auto"/>
        <w:ind w:firstLine="420" w:firstLineChars="200"/>
        <w:rPr>
          <w:szCs w:val="21"/>
          <w:highlight w:val="none"/>
        </w:rPr>
      </w:pPr>
      <w:r>
        <w:rPr>
          <w:rFonts w:hint="eastAsia"/>
          <w:szCs w:val="21"/>
          <w:highlight w:val="none"/>
        </w:rPr>
        <w:t>（4）信用信息的使用规则：</w:t>
      </w:r>
      <w:r>
        <w:rPr>
          <w:rFonts w:hint="eastAsia"/>
          <w:szCs w:val="21"/>
          <w:highlight w:val="none"/>
          <w:lang w:eastAsia="zh-CN"/>
        </w:rPr>
        <w:t>申请人</w:t>
      </w:r>
      <w:r>
        <w:rPr>
          <w:rFonts w:hint="eastAsia"/>
          <w:szCs w:val="21"/>
          <w:highlight w:val="none"/>
        </w:rPr>
        <w:t>如被列入失信被执行人、重大税收违法失信主体、政府采购严重违法失信行为记录名单则资格审查不予通过，响应被否决。</w:t>
      </w:r>
      <w:r>
        <w:rPr>
          <w:szCs w:val="21"/>
          <w:highlight w:val="none"/>
        </w:rPr>
        <w:t xml:space="preserve"> </w:t>
      </w:r>
    </w:p>
    <w:p w14:paraId="43F1D85D">
      <w:pPr>
        <w:spacing w:before="120" w:line="276" w:lineRule="auto"/>
        <w:ind w:firstLine="420" w:firstLineChars="200"/>
        <w:outlineLvl w:val="3"/>
        <w:rPr>
          <w:bCs/>
          <w:kern w:val="0"/>
          <w:szCs w:val="21"/>
          <w:highlight w:val="none"/>
        </w:rPr>
      </w:pPr>
      <w:r>
        <w:rPr>
          <w:bCs/>
          <w:kern w:val="0"/>
          <w:szCs w:val="21"/>
          <w:highlight w:val="none"/>
        </w:rPr>
        <w:t>2.4.4</w:t>
      </w:r>
      <w:r>
        <w:rPr>
          <w:rFonts w:hint="eastAsia"/>
          <w:bCs/>
          <w:kern w:val="0"/>
          <w:szCs w:val="21"/>
          <w:highlight w:val="none"/>
          <w:lang w:eastAsia="zh-CN"/>
        </w:rPr>
        <w:t>申请人</w:t>
      </w:r>
      <w:r>
        <w:rPr>
          <w:rFonts w:hint="eastAsia"/>
          <w:bCs/>
          <w:kern w:val="0"/>
          <w:szCs w:val="21"/>
          <w:highlight w:val="none"/>
        </w:rPr>
        <w:t>有下列情形之一的，资格审查不合格，作无效响应处理：</w:t>
      </w:r>
    </w:p>
    <w:p w14:paraId="1ABC4789">
      <w:pPr>
        <w:ind w:firstLine="420" w:firstLineChars="200"/>
        <w:rPr>
          <w:szCs w:val="21"/>
          <w:highlight w:val="none"/>
        </w:rPr>
      </w:pPr>
      <w:r>
        <w:rPr>
          <w:rFonts w:hint="eastAsia"/>
          <w:szCs w:val="21"/>
          <w:highlight w:val="none"/>
        </w:rPr>
        <w:t>（1）不具备征集文件中规定的资格要求或资格条件的；</w:t>
      </w:r>
    </w:p>
    <w:p w14:paraId="79676535">
      <w:pPr>
        <w:spacing w:before="120"/>
        <w:ind w:firstLine="420" w:firstLineChars="200"/>
        <w:rPr>
          <w:szCs w:val="21"/>
          <w:highlight w:val="none"/>
        </w:rPr>
      </w:pPr>
      <w:r>
        <w:rPr>
          <w:rFonts w:hint="eastAsia"/>
          <w:szCs w:val="21"/>
          <w:highlight w:val="none"/>
        </w:rPr>
        <w:t>（2）</w:t>
      </w:r>
      <w:r>
        <w:rPr>
          <w:rFonts w:hint="eastAsia"/>
          <w:szCs w:val="21"/>
          <w:highlight w:val="none"/>
          <w:lang w:eastAsia="zh-CN"/>
        </w:rPr>
        <w:t>申请文件</w:t>
      </w:r>
      <w:r>
        <w:rPr>
          <w:rFonts w:hint="eastAsia"/>
          <w:szCs w:val="21"/>
          <w:highlight w:val="none"/>
        </w:rPr>
        <w:t>缺少任何一项资格证明文件或不符合第四章评审方法及标准中资格审查标准规定的评审内容的；</w:t>
      </w:r>
    </w:p>
    <w:p w14:paraId="6D4EB231">
      <w:pPr>
        <w:spacing w:before="120"/>
        <w:ind w:left="2" w:leftChars="1" w:firstLine="420" w:firstLineChars="200"/>
        <w:rPr>
          <w:rFonts w:hint="eastAsia"/>
          <w:bCs/>
          <w:kern w:val="0"/>
          <w:szCs w:val="21"/>
          <w:highlight w:val="none"/>
        </w:rPr>
      </w:pPr>
      <w:r>
        <w:rPr>
          <w:rFonts w:hint="eastAsia"/>
          <w:bCs/>
          <w:kern w:val="0"/>
          <w:szCs w:val="21"/>
          <w:highlight w:val="none"/>
        </w:rPr>
        <w:t>（3）资格审查合格的</w:t>
      </w:r>
      <w:r>
        <w:rPr>
          <w:rFonts w:hint="eastAsia"/>
          <w:bCs/>
          <w:kern w:val="0"/>
          <w:szCs w:val="21"/>
          <w:highlight w:val="none"/>
          <w:lang w:eastAsia="zh-CN"/>
        </w:rPr>
        <w:t>申请人</w:t>
      </w:r>
      <w:r>
        <w:rPr>
          <w:rFonts w:hint="eastAsia"/>
          <w:bCs/>
          <w:kern w:val="0"/>
          <w:szCs w:val="21"/>
          <w:highlight w:val="none"/>
        </w:rPr>
        <w:t>不足2家的，不得</w:t>
      </w:r>
      <w:r>
        <w:rPr>
          <w:rFonts w:hint="eastAsia"/>
          <w:highlight w:val="none"/>
        </w:rPr>
        <w:t>进行后续评审</w:t>
      </w:r>
      <w:r>
        <w:rPr>
          <w:rFonts w:hint="eastAsia"/>
          <w:bCs/>
          <w:kern w:val="0"/>
          <w:szCs w:val="21"/>
          <w:highlight w:val="none"/>
        </w:rPr>
        <w:t>。</w:t>
      </w:r>
    </w:p>
    <w:p w14:paraId="2A924D7E">
      <w:pPr>
        <w:spacing w:before="120" w:line="320" w:lineRule="atLeast"/>
        <w:ind w:left="2" w:leftChars="1" w:firstLine="422" w:firstLineChars="200"/>
        <w:outlineLvl w:val="2"/>
        <w:rPr>
          <w:b/>
          <w:bCs/>
          <w:kern w:val="0"/>
          <w:szCs w:val="21"/>
          <w:highlight w:val="none"/>
        </w:rPr>
      </w:pPr>
      <w:r>
        <w:rPr>
          <w:b/>
          <w:bCs/>
          <w:kern w:val="0"/>
          <w:szCs w:val="21"/>
          <w:highlight w:val="none"/>
        </w:rPr>
        <w:t>2.5评审</w:t>
      </w:r>
      <w:bookmarkEnd w:id="74"/>
      <w:bookmarkEnd w:id="75"/>
    </w:p>
    <w:p w14:paraId="79503917">
      <w:pPr>
        <w:spacing w:before="120" w:line="320" w:lineRule="atLeast"/>
        <w:ind w:firstLine="422" w:firstLineChars="200"/>
        <w:outlineLvl w:val="3"/>
        <w:rPr>
          <w:b/>
          <w:bCs/>
          <w:kern w:val="0"/>
          <w:szCs w:val="21"/>
          <w:highlight w:val="none"/>
        </w:rPr>
      </w:pPr>
      <w:bookmarkStart w:id="76" w:name="_Toc254970546"/>
      <w:bookmarkStart w:id="77" w:name="_Toc254970687"/>
      <w:r>
        <w:rPr>
          <w:b/>
          <w:bCs/>
          <w:kern w:val="0"/>
          <w:szCs w:val="21"/>
          <w:highlight w:val="none"/>
        </w:rPr>
        <w:t>2.5.1评审委员会</w:t>
      </w:r>
      <w:r>
        <w:rPr>
          <w:rFonts w:hint="eastAsia"/>
          <w:b/>
          <w:bCs/>
          <w:kern w:val="0"/>
          <w:szCs w:val="21"/>
          <w:highlight w:val="none"/>
        </w:rPr>
        <w:t>及评审原则</w:t>
      </w:r>
    </w:p>
    <w:p w14:paraId="4E8A3CF7">
      <w:pPr>
        <w:spacing w:before="120" w:line="320" w:lineRule="atLeast"/>
        <w:ind w:firstLine="420" w:firstLineChars="200"/>
        <w:rPr>
          <w:szCs w:val="21"/>
          <w:highlight w:val="none"/>
        </w:rPr>
      </w:pPr>
      <w:r>
        <w:rPr>
          <w:szCs w:val="21"/>
          <w:highlight w:val="none"/>
        </w:rPr>
        <w:t>2.5</w:t>
      </w:r>
      <w:r>
        <w:rPr>
          <w:rFonts w:hint="eastAsia"/>
          <w:szCs w:val="21"/>
          <w:highlight w:val="none"/>
        </w:rPr>
        <w:t>.1.1</w:t>
      </w:r>
      <w:r>
        <w:rPr>
          <w:szCs w:val="21"/>
          <w:highlight w:val="none"/>
        </w:rPr>
        <w:t>本项目</w:t>
      </w:r>
      <w:r>
        <w:rPr>
          <w:rFonts w:hint="eastAsia"/>
          <w:szCs w:val="21"/>
          <w:highlight w:val="none"/>
        </w:rPr>
        <w:t>评审工作由</w:t>
      </w:r>
      <w:r>
        <w:rPr>
          <w:szCs w:val="21"/>
          <w:highlight w:val="none"/>
        </w:rPr>
        <w:t>评审委员会</w:t>
      </w:r>
      <w:r>
        <w:rPr>
          <w:rFonts w:hint="eastAsia"/>
          <w:szCs w:val="21"/>
          <w:highlight w:val="none"/>
        </w:rPr>
        <w:t>负责，评审委员会</w:t>
      </w:r>
      <w:r>
        <w:rPr>
          <w:szCs w:val="21"/>
          <w:highlight w:val="none"/>
        </w:rPr>
        <w:t>由</w:t>
      </w:r>
      <w:r>
        <w:rPr>
          <w:rFonts w:hint="eastAsia"/>
          <w:szCs w:val="21"/>
          <w:highlight w:val="none"/>
        </w:rPr>
        <w:t>评审专家</w:t>
      </w:r>
      <w:r>
        <w:rPr>
          <w:szCs w:val="21"/>
          <w:highlight w:val="none"/>
        </w:rPr>
        <w:t>和</w:t>
      </w:r>
      <w:r>
        <w:rPr>
          <w:rFonts w:hint="eastAsia"/>
          <w:szCs w:val="21"/>
          <w:highlight w:val="none"/>
          <w:lang w:eastAsia="zh-CN"/>
        </w:rPr>
        <w:t>征集人</w:t>
      </w:r>
      <w:r>
        <w:rPr>
          <w:szCs w:val="21"/>
          <w:highlight w:val="none"/>
        </w:rPr>
        <w:t>代表</w:t>
      </w:r>
      <w:r>
        <w:rPr>
          <w:rFonts w:hint="eastAsia"/>
          <w:szCs w:val="21"/>
          <w:highlight w:val="none"/>
        </w:rPr>
        <w:t>（如有）</w:t>
      </w:r>
      <w:r>
        <w:rPr>
          <w:szCs w:val="21"/>
          <w:highlight w:val="none"/>
        </w:rPr>
        <w:t>组成。</w:t>
      </w:r>
      <w:r>
        <w:rPr>
          <w:rFonts w:hint="eastAsia"/>
          <w:szCs w:val="21"/>
          <w:highlight w:val="none"/>
        </w:rPr>
        <w:t>评审委员会评审时必须公平、公正、客观，不带任何倾向性和启发性；不得向外界透露任何与评审有关的内容；任何单位和个人不得干扰、影响评审的正常进行；评审委员会及有关工作人员不得私下与</w:t>
      </w:r>
      <w:r>
        <w:rPr>
          <w:rFonts w:hint="eastAsia"/>
          <w:szCs w:val="21"/>
          <w:highlight w:val="none"/>
          <w:lang w:eastAsia="zh-CN"/>
        </w:rPr>
        <w:t>申请人</w:t>
      </w:r>
      <w:r>
        <w:rPr>
          <w:rFonts w:hint="eastAsia"/>
          <w:szCs w:val="21"/>
          <w:highlight w:val="none"/>
        </w:rPr>
        <w:t>接触，不得收受利害关系人的财物或者其他好处；</w:t>
      </w:r>
      <w:r>
        <w:rPr>
          <w:szCs w:val="21"/>
          <w:highlight w:val="none"/>
        </w:rPr>
        <w:t>评审专家发现本人与参加采购活动的</w:t>
      </w:r>
      <w:r>
        <w:rPr>
          <w:rFonts w:hint="eastAsia"/>
          <w:szCs w:val="21"/>
          <w:highlight w:val="none"/>
          <w:lang w:eastAsia="zh-CN"/>
        </w:rPr>
        <w:t>申请人</w:t>
      </w:r>
      <w:r>
        <w:rPr>
          <w:szCs w:val="21"/>
          <w:highlight w:val="none"/>
        </w:rPr>
        <w:t>有利害关系的，应当主动提出回避</w:t>
      </w:r>
      <w:r>
        <w:rPr>
          <w:rFonts w:hint="eastAsia"/>
          <w:szCs w:val="21"/>
          <w:highlight w:val="none"/>
        </w:rPr>
        <w:t>。</w:t>
      </w:r>
    </w:p>
    <w:p w14:paraId="7D88E194">
      <w:pPr>
        <w:spacing w:before="120" w:line="320" w:lineRule="atLeast"/>
        <w:ind w:firstLine="420" w:firstLineChars="200"/>
        <w:rPr>
          <w:szCs w:val="21"/>
          <w:highlight w:val="none"/>
        </w:rPr>
      </w:pPr>
      <w:r>
        <w:rPr>
          <w:szCs w:val="21"/>
          <w:highlight w:val="none"/>
        </w:rPr>
        <w:t>2.5</w:t>
      </w:r>
      <w:r>
        <w:rPr>
          <w:rFonts w:hint="eastAsia"/>
          <w:szCs w:val="21"/>
          <w:highlight w:val="none"/>
        </w:rPr>
        <w:t>.1.2评审委员会成员应当通过电子交易平台进行独立评审，评审委员会成员对需要共同认定的事项存在争议的，应当按照少数服从多数的原则作出结论。持不同意见的评审委员会成员应当在评审报告上签署不同意见及理由，否则视为同意评审报告。如果在评审过程中出现法律法规和征集文件均没有明确规定的情形时，由评审委员会现场协商确定，协商不一致的，由全体评审委员会成员投票表决，应当按照少数服从多数的原则作出结论并由征集人记录在评审报告中。</w:t>
      </w:r>
    </w:p>
    <w:p w14:paraId="54E2F3D6">
      <w:pPr>
        <w:spacing w:before="120" w:line="320" w:lineRule="atLeast"/>
        <w:ind w:firstLine="420" w:firstLineChars="200"/>
        <w:rPr>
          <w:szCs w:val="21"/>
          <w:highlight w:val="none"/>
        </w:rPr>
      </w:pPr>
      <w:r>
        <w:rPr>
          <w:szCs w:val="21"/>
          <w:highlight w:val="none"/>
        </w:rPr>
        <w:t>2.5</w:t>
      </w:r>
      <w:r>
        <w:rPr>
          <w:rFonts w:hint="eastAsia"/>
          <w:szCs w:val="21"/>
          <w:highlight w:val="none"/>
        </w:rPr>
        <w:t>.1.3征集人应当采取必要措施，保证评审在严格保密（封闭式评审）的情况下进行。除</w:t>
      </w:r>
      <w:r>
        <w:rPr>
          <w:rFonts w:hint="eastAsia"/>
          <w:szCs w:val="21"/>
          <w:highlight w:val="none"/>
          <w:lang w:eastAsia="zh-CN"/>
        </w:rPr>
        <w:t>征集人</w:t>
      </w:r>
      <w:r>
        <w:rPr>
          <w:rFonts w:hint="eastAsia"/>
          <w:szCs w:val="21"/>
          <w:highlight w:val="none"/>
        </w:rPr>
        <w:t>代表、评审现场组织人员外，</w:t>
      </w:r>
      <w:r>
        <w:rPr>
          <w:rFonts w:hint="eastAsia"/>
          <w:szCs w:val="21"/>
          <w:highlight w:val="none"/>
          <w:lang w:eastAsia="zh-CN"/>
        </w:rPr>
        <w:t>征集人</w:t>
      </w:r>
      <w:r>
        <w:rPr>
          <w:rFonts w:hint="eastAsia"/>
          <w:szCs w:val="21"/>
          <w:highlight w:val="none"/>
        </w:rPr>
        <w:t>的其他工作人员以及与评审工作无关的人员不得进入评审现场。有关人员对评审情况以及在评审过程中获悉的国家秘密、商业秘密负有保密责任。</w:t>
      </w:r>
    </w:p>
    <w:p w14:paraId="36E18305">
      <w:pPr>
        <w:spacing w:before="120" w:line="320" w:lineRule="atLeast"/>
        <w:ind w:firstLine="420" w:firstLineChars="200"/>
        <w:rPr>
          <w:szCs w:val="21"/>
          <w:highlight w:val="none"/>
        </w:rPr>
      </w:pPr>
      <w:r>
        <w:rPr>
          <w:szCs w:val="21"/>
          <w:highlight w:val="none"/>
        </w:rPr>
        <w:t>2.5</w:t>
      </w:r>
      <w:r>
        <w:rPr>
          <w:rFonts w:hint="eastAsia"/>
          <w:szCs w:val="21"/>
          <w:highlight w:val="none"/>
        </w:rPr>
        <w:t>.1.4本项目评审过程实行全程网上留痕及录音、录像监控，</w:t>
      </w:r>
      <w:r>
        <w:rPr>
          <w:rFonts w:hint="eastAsia"/>
          <w:szCs w:val="21"/>
          <w:highlight w:val="none"/>
          <w:lang w:eastAsia="zh-CN"/>
        </w:rPr>
        <w:t>申请人</w:t>
      </w:r>
      <w:r>
        <w:rPr>
          <w:rFonts w:hint="eastAsia"/>
          <w:szCs w:val="21"/>
          <w:highlight w:val="none"/>
        </w:rPr>
        <w:t>在评审过程中所进行的试图影响评审结果的不公正活动，可能导致其响应按无效处理。</w:t>
      </w:r>
    </w:p>
    <w:p w14:paraId="6D4CB0B7">
      <w:pPr>
        <w:spacing w:before="120" w:line="320" w:lineRule="atLeast"/>
        <w:ind w:firstLine="422" w:firstLineChars="200"/>
        <w:outlineLvl w:val="3"/>
        <w:rPr>
          <w:b/>
          <w:bCs/>
          <w:kern w:val="0"/>
          <w:szCs w:val="21"/>
          <w:highlight w:val="none"/>
        </w:rPr>
      </w:pPr>
      <w:r>
        <w:rPr>
          <w:b/>
          <w:bCs/>
          <w:kern w:val="0"/>
          <w:szCs w:val="21"/>
          <w:highlight w:val="none"/>
        </w:rPr>
        <w:t>2.5.2</w:t>
      </w:r>
      <w:r>
        <w:rPr>
          <w:rFonts w:hint="eastAsia"/>
          <w:b/>
          <w:bCs/>
          <w:kern w:val="0"/>
          <w:szCs w:val="21"/>
          <w:highlight w:val="none"/>
        </w:rPr>
        <w:t>评审方法及依据</w:t>
      </w:r>
    </w:p>
    <w:p w14:paraId="2D7F9C43">
      <w:pPr>
        <w:spacing w:before="120" w:line="320" w:lineRule="atLeast"/>
        <w:ind w:firstLine="420" w:firstLineChars="200"/>
        <w:rPr>
          <w:bCs/>
          <w:kern w:val="0"/>
          <w:szCs w:val="21"/>
          <w:highlight w:val="none"/>
        </w:rPr>
      </w:pPr>
      <w:r>
        <w:rPr>
          <w:bCs/>
          <w:kern w:val="0"/>
          <w:szCs w:val="21"/>
          <w:highlight w:val="none"/>
        </w:rPr>
        <w:t>2.5.2.1</w:t>
      </w:r>
      <w:r>
        <w:rPr>
          <w:rFonts w:hint="eastAsia"/>
          <w:bCs/>
          <w:kern w:val="0"/>
          <w:szCs w:val="21"/>
          <w:highlight w:val="none"/>
        </w:rPr>
        <w:t>本项目采用第四章评审方法及标准规定的方法进行评审。</w:t>
      </w:r>
    </w:p>
    <w:p w14:paraId="197C6206">
      <w:pPr>
        <w:suppressAutoHyphens/>
        <w:spacing w:before="120" w:line="320" w:lineRule="atLeast"/>
        <w:ind w:firstLine="420" w:firstLineChars="200"/>
        <w:rPr>
          <w:bCs/>
          <w:kern w:val="0"/>
          <w:szCs w:val="21"/>
          <w:highlight w:val="none"/>
        </w:rPr>
      </w:pPr>
      <w:r>
        <w:rPr>
          <w:bCs/>
          <w:kern w:val="0"/>
          <w:szCs w:val="21"/>
          <w:highlight w:val="none"/>
        </w:rPr>
        <w:t>2.5.2.2</w:t>
      </w:r>
      <w:r>
        <w:rPr>
          <w:rFonts w:hint="eastAsia"/>
          <w:highlight w:val="none"/>
        </w:rPr>
        <w:t>评审委员会</w:t>
      </w:r>
      <w:r>
        <w:rPr>
          <w:highlight w:val="none"/>
        </w:rPr>
        <w:t>以</w:t>
      </w:r>
      <w:r>
        <w:rPr>
          <w:rFonts w:hint="eastAsia"/>
          <w:highlight w:val="none"/>
        </w:rPr>
        <w:t>征集文件</w:t>
      </w:r>
      <w:r>
        <w:rPr>
          <w:highlight w:val="none"/>
        </w:rPr>
        <w:t>、补充文件、</w:t>
      </w:r>
      <w:r>
        <w:rPr>
          <w:rFonts w:hint="eastAsia"/>
          <w:highlight w:val="none"/>
          <w:lang w:eastAsia="zh-CN"/>
        </w:rPr>
        <w:t>申请文件</w:t>
      </w:r>
      <w:r>
        <w:rPr>
          <w:highlight w:val="none"/>
        </w:rPr>
        <w:t>、澄清及答复为评审依据</w:t>
      </w:r>
      <w:r>
        <w:rPr>
          <w:rFonts w:hint="eastAsia"/>
          <w:highlight w:val="none"/>
        </w:rPr>
        <w:t>，</w:t>
      </w:r>
      <w:r>
        <w:rPr>
          <w:rFonts w:hint="eastAsia"/>
          <w:bCs/>
          <w:kern w:val="0"/>
          <w:szCs w:val="21"/>
          <w:highlight w:val="none"/>
        </w:rPr>
        <w:t>第四章评审方法及标准没有规定的评审方法、标准及因素，不得作为评审依据。</w:t>
      </w:r>
    </w:p>
    <w:p w14:paraId="671767F1">
      <w:pPr>
        <w:spacing w:before="120" w:line="320" w:lineRule="atLeast"/>
        <w:ind w:firstLine="422" w:firstLineChars="200"/>
        <w:outlineLvl w:val="3"/>
        <w:rPr>
          <w:b/>
          <w:bCs/>
          <w:kern w:val="0"/>
          <w:szCs w:val="21"/>
          <w:highlight w:val="none"/>
        </w:rPr>
      </w:pPr>
      <w:r>
        <w:rPr>
          <w:b/>
          <w:bCs/>
          <w:kern w:val="0"/>
          <w:szCs w:val="21"/>
          <w:highlight w:val="none"/>
        </w:rPr>
        <w:t>2.5.3评审</w:t>
      </w:r>
      <w:r>
        <w:rPr>
          <w:rFonts w:hint="eastAsia"/>
          <w:b/>
          <w:bCs/>
          <w:kern w:val="0"/>
          <w:szCs w:val="21"/>
          <w:highlight w:val="none"/>
        </w:rPr>
        <w:t>程序</w:t>
      </w:r>
    </w:p>
    <w:p w14:paraId="1E9689E2">
      <w:pPr>
        <w:spacing w:before="120" w:line="320" w:lineRule="atLeast"/>
        <w:ind w:firstLine="420" w:firstLineChars="200"/>
        <w:rPr>
          <w:highlight w:val="none"/>
        </w:rPr>
      </w:pPr>
      <w:r>
        <w:rPr>
          <w:highlight w:val="none"/>
        </w:rPr>
        <w:t>2.5.3.1</w:t>
      </w:r>
      <w:r>
        <w:rPr>
          <w:rFonts w:hint="eastAsia"/>
          <w:highlight w:val="none"/>
        </w:rPr>
        <w:t>符合性审查</w:t>
      </w:r>
    </w:p>
    <w:p w14:paraId="1A874FC5">
      <w:pPr>
        <w:spacing w:before="120" w:line="320" w:lineRule="atLeast"/>
        <w:ind w:firstLine="420" w:firstLineChars="200"/>
        <w:rPr>
          <w:szCs w:val="21"/>
          <w:highlight w:val="none"/>
        </w:rPr>
      </w:pPr>
      <w:r>
        <w:rPr>
          <w:bCs/>
          <w:kern w:val="1"/>
          <w:szCs w:val="21"/>
          <w:highlight w:val="none"/>
        </w:rPr>
        <w:t>资格审查结束后，</w:t>
      </w:r>
      <w:r>
        <w:rPr>
          <w:rFonts w:hint="eastAsia" w:hAnsi="宋体"/>
          <w:highlight w:val="none"/>
        </w:rPr>
        <w:t>评审委员会对</w:t>
      </w:r>
      <w:r>
        <w:rPr>
          <w:highlight w:val="none"/>
        </w:rPr>
        <w:t>通过资格审查的</w:t>
      </w:r>
      <w:r>
        <w:rPr>
          <w:rFonts w:hint="eastAsia"/>
          <w:highlight w:val="none"/>
          <w:lang w:eastAsia="zh-CN"/>
        </w:rPr>
        <w:t>申请人</w:t>
      </w:r>
      <w:r>
        <w:rPr>
          <w:rFonts w:hint="eastAsia" w:hAnsi="宋体"/>
          <w:highlight w:val="none"/>
        </w:rPr>
        <w:t>的</w:t>
      </w:r>
      <w:r>
        <w:rPr>
          <w:rFonts w:hint="eastAsia" w:hAnsi="宋体"/>
          <w:highlight w:val="none"/>
          <w:lang w:eastAsia="zh-CN"/>
        </w:rPr>
        <w:t>申请文件</w:t>
      </w:r>
      <w:r>
        <w:rPr>
          <w:rFonts w:hint="eastAsia" w:hAnsi="宋体"/>
          <w:highlight w:val="none"/>
        </w:rPr>
        <w:t>进行报价、商务、技术等方面实质性内容进行符合性审查，</w:t>
      </w:r>
      <w:r>
        <w:rPr>
          <w:rFonts w:hint="eastAsia"/>
          <w:szCs w:val="21"/>
          <w:highlight w:val="none"/>
        </w:rPr>
        <w:t>符合性审查标准</w:t>
      </w:r>
      <w:r>
        <w:rPr>
          <w:szCs w:val="21"/>
          <w:highlight w:val="none"/>
        </w:rPr>
        <w:t>详见第四章评审方法及标准。</w:t>
      </w:r>
    </w:p>
    <w:p w14:paraId="6A8FA0CA">
      <w:pPr>
        <w:spacing w:before="120" w:line="320" w:lineRule="atLeast"/>
        <w:ind w:firstLine="420" w:firstLineChars="200"/>
        <w:rPr>
          <w:highlight w:val="none"/>
        </w:rPr>
      </w:pPr>
      <w:bookmarkStart w:id="78" w:name="_Hlk19176155"/>
      <w:r>
        <w:rPr>
          <w:highlight w:val="none"/>
        </w:rPr>
        <w:t>2.5.3.2澄清、说明或补正</w:t>
      </w:r>
    </w:p>
    <w:p w14:paraId="62D4E308">
      <w:pPr>
        <w:spacing w:before="120" w:line="320" w:lineRule="atLeast"/>
        <w:ind w:firstLine="420" w:firstLineChars="200"/>
        <w:rPr>
          <w:highlight w:val="none"/>
        </w:rPr>
      </w:pPr>
      <w:r>
        <w:rPr>
          <w:rFonts w:hint="eastAsia"/>
          <w:highlight w:val="none"/>
        </w:rPr>
        <w:t>（1）对</w:t>
      </w:r>
      <w:r>
        <w:rPr>
          <w:rFonts w:hint="eastAsia"/>
          <w:highlight w:val="none"/>
          <w:lang w:eastAsia="zh-CN"/>
        </w:rPr>
        <w:t>申请文件</w:t>
      </w:r>
      <w:r>
        <w:rPr>
          <w:rFonts w:hint="eastAsia"/>
          <w:highlight w:val="none"/>
        </w:rPr>
        <w:t>中含义不明确、同类问题表述不一致或者有明显文字和计算错误的内容，评审委员会应在“政采云”平台发布电子澄清函，要求</w:t>
      </w:r>
      <w:r>
        <w:rPr>
          <w:rFonts w:hint="eastAsia"/>
          <w:highlight w:val="none"/>
          <w:lang w:eastAsia="zh-CN"/>
        </w:rPr>
        <w:t>申请人</w:t>
      </w:r>
      <w:r>
        <w:rPr>
          <w:rFonts w:hint="eastAsia"/>
          <w:highlight w:val="none"/>
        </w:rPr>
        <w:t>在平台设置的时间内作出必要的澄清、说明或者补正。</w:t>
      </w:r>
      <w:r>
        <w:rPr>
          <w:rFonts w:hint="eastAsia"/>
          <w:highlight w:val="none"/>
          <w:lang w:eastAsia="zh-CN"/>
        </w:rPr>
        <w:t>申请人</w:t>
      </w:r>
      <w:r>
        <w:rPr>
          <w:rFonts w:hint="eastAsia"/>
          <w:highlight w:val="none"/>
        </w:rPr>
        <w:t>在“政采云”平台接收到电子澄清函后根据澄清函内容直接在线编辑或上传PDF格式回函，电子澄清答复函使用CA证书加盖单位电子签章后提交至评审委员会。</w:t>
      </w:r>
      <w:r>
        <w:rPr>
          <w:rFonts w:hint="eastAsia"/>
          <w:highlight w:val="none"/>
          <w:lang w:eastAsia="zh-CN"/>
        </w:rPr>
        <w:t>申请人</w:t>
      </w:r>
      <w:r>
        <w:rPr>
          <w:rFonts w:hint="eastAsia"/>
          <w:highlight w:val="none"/>
        </w:rPr>
        <w:t>的澄清、说明或者补正不得超出</w:t>
      </w:r>
      <w:r>
        <w:rPr>
          <w:rFonts w:hint="eastAsia"/>
          <w:highlight w:val="none"/>
          <w:lang w:eastAsia="zh-CN"/>
        </w:rPr>
        <w:t>申请文件</w:t>
      </w:r>
      <w:r>
        <w:rPr>
          <w:rFonts w:hint="eastAsia"/>
          <w:highlight w:val="none"/>
        </w:rPr>
        <w:t>的范围或者改变</w:t>
      </w:r>
      <w:r>
        <w:rPr>
          <w:rFonts w:hint="eastAsia"/>
          <w:highlight w:val="none"/>
          <w:lang w:eastAsia="zh-CN"/>
        </w:rPr>
        <w:t>申请文件</w:t>
      </w:r>
      <w:r>
        <w:rPr>
          <w:rFonts w:hint="eastAsia"/>
          <w:highlight w:val="none"/>
        </w:rPr>
        <w:t>的实质性内容。</w:t>
      </w:r>
      <w:r>
        <w:rPr>
          <w:rFonts w:hint="eastAsia"/>
          <w:highlight w:val="none"/>
          <w:lang w:eastAsia="zh-CN"/>
        </w:rPr>
        <w:t>申请人</w:t>
      </w:r>
      <w:r>
        <w:rPr>
          <w:rFonts w:hint="eastAsia"/>
          <w:highlight w:val="none"/>
        </w:rPr>
        <w:t>未在规定时间内进行澄清、说明或者补正的，按无效响应处理。</w:t>
      </w:r>
    </w:p>
    <w:p w14:paraId="70205C07">
      <w:pPr>
        <w:spacing w:before="120" w:line="320" w:lineRule="atLeast"/>
        <w:ind w:firstLine="420" w:firstLineChars="200"/>
        <w:rPr>
          <w:highlight w:val="none"/>
        </w:rPr>
      </w:pPr>
      <w:r>
        <w:rPr>
          <w:rFonts w:hint="eastAsia"/>
          <w:highlight w:val="none"/>
        </w:rPr>
        <w:t>（2）异常情况处理：如遇无法正常使用线上发送澄清函的情况，将以书面形式执行。评审委员会以书面形式要求</w:t>
      </w:r>
      <w:r>
        <w:rPr>
          <w:rFonts w:hint="eastAsia"/>
          <w:highlight w:val="none"/>
          <w:lang w:eastAsia="zh-CN"/>
        </w:rPr>
        <w:t>申请人</w:t>
      </w:r>
      <w:r>
        <w:rPr>
          <w:rFonts w:hint="eastAsia"/>
          <w:highlight w:val="none"/>
        </w:rPr>
        <w:t>在规定时间内作出必要的澄清、说明或者补正。</w:t>
      </w:r>
      <w:r>
        <w:rPr>
          <w:rFonts w:hint="eastAsia"/>
          <w:highlight w:val="none"/>
          <w:lang w:eastAsia="zh-CN"/>
        </w:rPr>
        <w:t>申请人</w:t>
      </w:r>
      <w:r>
        <w:rPr>
          <w:rFonts w:hint="eastAsia"/>
          <w:highlight w:val="none"/>
        </w:rPr>
        <w:t>的澄清、说明或者补正必须采用书面形式，并加盖公章或者由法定代表人或者其授权的代表签字。</w:t>
      </w:r>
    </w:p>
    <w:bookmarkEnd w:id="78"/>
    <w:p w14:paraId="4575FA85">
      <w:pPr>
        <w:spacing w:before="120" w:line="320" w:lineRule="atLeast"/>
        <w:ind w:firstLine="420" w:firstLineChars="200"/>
        <w:rPr>
          <w:rFonts w:hint="eastAsia"/>
          <w:highlight w:val="none"/>
          <w:lang w:val="zh-CN"/>
        </w:rPr>
      </w:pPr>
      <w:r>
        <w:rPr>
          <w:rFonts w:hint="eastAsia"/>
          <w:highlight w:val="none"/>
        </w:rPr>
        <w:t>2.5.3.</w:t>
      </w:r>
      <w:bookmarkStart w:id="79" w:name="_Hlk19113363"/>
      <w:r>
        <w:rPr>
          <w:rFonts w:hint="eastAsia"/>
          <w:highlight w:val="none"/>
        </w:rPr>
        <w:t>3</w:t>
      </w:r>
      <w:r>
        <w:rPr>
          <w:rFonts w:hint="eastAsia"/>
          <w:highlight w:val="none"/>
          <w:lang w:val="zh-CN"/>
        </w:rPr>
        <w:t>重大偏离和保留是指实质上影响合同的服务范围、质量和性能，或者实质上限制了合同中征集人的权利或申请人的义务。申请文件有下列情形之一的属于重大偏离和</w:t>
      </w:r>
      <w:r>
        <w:rPr>
          <w:rFonts w:hint="eastAsia"/>
          <w:highlight w:val="none"/>
        </w:rPr>
        <w:t>不实质性响应征集文件</w:t>
      </w:r>
      <w:r>
        <w:rPr>
          <w:rFonts w:hint="eastAsia"/>
          <w:highlight w:val="none"/>
          <w:lang w:val="zh-CN"/>
        </w:rPr>
        <w:t>，</w:t>
      </w:r>
      <w:r>
        <w:rPr>
          <w:rFonts w:hint="eastAsia"/>
          <w:highlight w:val="none"/>
        </w:rPr>
        <w:t>将作</w:t>
      </w:r>
      <w:r>
        <w:rPr>
          <w:rFonts w:hint="eastAsia"/>
          <w:highlight w:val="none"/>
          <w:lang w:val="zh-CN"/>
        </w:rPr>
        <w:t>废止处理：</w:t>
      </w:r>
    </w:p>
    <w:p w14:paraId="1C3D8A8A">
      <w:pPr>
        <w:spacing w:before="120" w:line="320" w:lineRule="atLeast"/>
        <w:ind w:firstLine="420" w:firstLineChars="200"/>
        <w:rPr>
          <w:rFonts w:hint="eastAsia"/>
          <w:highlight w:val="none"/>
          <w:lang w:val="zh-CN"/>
        </w:rPr>
      </w:pPr>
      <w:r>
        <w:rPr>
          <w:rFonts w:hint="eastAsia"/>
          <w:highlight w:val="none"/>
          <w:lang w:val="zh-CN"/>
        </w:rPr>
        <w:t>（1）申请文件不完整、无效或不符合征集文件的规定；</w:t>
      </w:r>
    </w:p>
    <w:p w14:paraId="237D5997">
      <w:pPr>
        <w:spacing w:before="120" w:line="320" w:lineRule="atLeast"/>
        <w:ind w:firstLine="420" w:firstLineChars="200"/>
        <w:rPr>
          <w:rFonts w:hint="eastAsia"/>
          <w:highlight w:val="none"/>
          <w:lang w:val="zh-CN"/>
        </w:rPr>
      </w:pPr>
      <w:r>
        <w:rPr>
          <w:rFonts w:hint="eastAsia"/>
          <w:highlight w:val="none"/>
          <w:lang w:val="zh-CN"/>
        </w:rPr>
        <w:t>（2）申请文件未按征集文件的规定有效签署和/或加盖公章；</w:t>
      </w:r>
    </w:p>
    <w:p w14:paraId="7DD8C124">
      <w:pPr>
        <w:spacing w:before="120" w:line="320" w:lineRule="atLeast"/>
        <w:ind w:firstLine="420" w:firstLineChars="200"/>
        <w:rPr>
          <w:rFonts w:hint="eastAsia"/>
          <w:highlight w:val="none"/>
          <w:lang w:val="zh-CN"/>
        </w:rPr>
      </w:pPr>
      <w:r>
        <w:rPr>
          <w:rFonts w:hint="eastAsia"/>
          <w:highlight w:val="none"/>
          <w:lang w:val="zh-CN"/>
        </w:rPr>
        <w:t>（3）申请文件载明的项目完成期限超过征集文件规定的期限；</w:t>
      </w:r>
    </w:p>
    <w:p w14:paraId="413A1A90">
      <w:pPr>
        <w:spacing w:before="120" w:line="320" w:lineRule="atLeast"/>
        <w:ind w:firstLine="420" w:firstLineChars="200"/>
        <w:rPr>
          <w:rFonts w:hint="eastAsia"/>
          <w:highlight w:val="none"/>
          <w:lang w:val="zh-CN"/>
        </w:rPr>
      </w:pPr>
      <w:r>
        <w:rPr>
          <w:rFonts w:hint="eastAsia"/>
          <w:highlight w:val="none"/>
          <w:lang w:val="zh-CN"/>
        </w:rPr>
        <w:t>（4）申请文件明显不符合征集文件规定的技术规格、技术标准要求；</w:t>
      </w:r>
    </w:p>
    <w:p w14:paraId="3F60675B">
      <w:pPr>
        <w:spacing w:before="120" w:line="320" w:lineRule="atLeast"/>
        <w:ind w:firstLine="420" w:firstLineChars="200"/>
        <w:rPr>
          <w:rFonts w:hint="eastAsia"/>
          <w:highlight w:val="none"/>
          <w:lang w:val="zh-CN"/>
        </w:rPr>
      </w:pPr>
      <w:r>
        <w:rPr>
          <w:rFonts w:hint="eastAsia"/>
          <w:highlight w:val="none"/>
          <w:lang w:val="zh-CN"/>
        </w:rPr>
        <w:t>（5）申请文件载明的货物包装方式、方法和标准等不符合征集文件要求；</w:t>
      </w:r>
    </w:p>
    <w:p w14:paraId="1CA81EEF">
      <w:pPr>
        <w:spacing w:before="120" w:line="320" w:lineRule="atLeast"/>
        <w:ind w:firstLine="420" w:firstLineChars="200"/>
        <w:rPr>
          <w:rFonts w:hint="eastAsia"/>
          <w:highlight w:val="none"/>
          <w:lang w:val="zh-CN"/>
        </w:rPr>
      </w:pPr>
      <w:r>
        <w:rPr>
          <w:rFonts w:hint="eastAsia"/>
          <w:highlight w:val="none"/>
          <w:lang w:val="zh-CN"/>
        </w:rPr>
        <w:t>（</w:t>
      </w:r>
      <w:r>
        <w:rPr>
          <w:rFonts w:hint="eastAsia"/>
          <w:highlight w:val="none"/>
        </w:rPr>
        <w:t>6</w:t>
      </w:r>
      <w:r>
        <w:rPr>
          <w:rFonts w:hint="eastAsia"/>
          <w:highlight w:val="none"/>
          <w:lang w:val="zh-CN"/>
        </w:rPr>
        <w:t xml:space="preserve">）申请文件附件有征集人不能接受的条件； </w:t>
      </w:r>
    </w:p>
    <w:p w14:paraId="7BE35C64">
      <w:pPr>
        <w:spacing w:before="120" w:line="320" w:lineRule="atLeast"/>
        <w:ind w:firstLine="420" w:firstLineChars="200"/>
        <w:rPr>
          <w:rFonts w:hint="eastAsia"/>
          <w:highlight w:val="none"/>
          <w:lang w:val="zh-CN"/>
        </w:rPr>
      </w:pPr>
      <w:r>
        <w:rPr>
          <w:rFonts w:hint="eastAsia"/>
          <w:highlight w:val="none"/>
          <w:lang w:val="zh-CN"/>
        </w:rPr>
        <w:t>（</w:t>
      </w:r>
      <w:r>
        <w:rPr>
          <w:rFonts w:hint="eastAsia"/>
          <w:highlight w:val="none"/>
        </w:rPr>
        <w:t>7</w:t>
      </w:r>
      <w:r>
        <w:rPr>
          <w:rFonts w:hint="eastAsia"/>
          <w:highlight w:val="none"/>
          <w:lang w:val="zh-CN"/>
        </w:rPr>
        <w:t>）申请文件未按征集文件规定格式和顺序编制页码的；</w:t>
      </w:r>
    </w:p>
    <w:p w14:paraId="0B8D7857">
      <w:pPr>
        <w:spacing w:before="120" w:line="320" w:lineRule="atLeast"/>
        <w:ind w:firstLine="420" w:firstLineChars="200"/>
        <w:rPr>
          <w:highlight w:val="none"/>
        </w:rPr>
      </w:pPr>
      <w:r>
        <w:rPr>
          <w:rFonts w:hint="eastAsia"/>
          <w:highlight w:val="none"/>
          <w:lang w:val="zh-CN"/>
        </w:rPr>
        <w:t>（</w:t>
      </w:r>
      <w:r>
        <w:rPr>
          <w:rFonts w:hint="eastAsia"/>
          <w:highlight w:val="none"/>
        </w:rPr>
        <w:t>8</w:t>
      </w:r>
      <w:r>
        <w:rPr>
          <w:rFonts w:hint="eastAsia"/>
          <w:highlight w:val="none"/>
          <w:lang w:val="zh-CN"/>
        </w:rPr>
        <w:t>）</w:t>
      </w:r>
      <w:r>
        <w:rPr>
          <w:rFonts w:hint="eastAsia"/>
          <w:highlight w:val="none"/>
          <w:lang w:eastAsia="zh-CN"/>
        </w:rPr>
        <w:t>申请人</w:t>
      </w:r>
      <w:r>
        <w:rPr>
          <w:rFonts w:hint="eastAsia"/>
          <w:highlight w:val="none"/>
        </w:rPr>
        <w:t>未提供关于知识财产</w:t>
      </w:r>
      <w:r>
        <w:rPr>
          <w:rFonts w:hint="eastAsia"/>
          <w:highlight w:val="none"/>
          <w:lang w:eastAsia="zh-CN"/>
        </w:rPr>
        <w:t>征集人</w:t>
      </w:r>
      <w:r>
        <w:rPr>
          <w:rFonts w:hint="eastAsia"/>
          <w:highlight w:val="none"/>
        </w:rPr>
        <w:t>免责声明（格式自拟）的；</w:t>
      </w:r>
    </w:p>
    <w:p w14:paraId="71150CC4">
      <w:pPr>
        <w:spacing w:before="120" w:line="320" w:lineRule="atLeast"/>
        <w:ind w:firstLine="420" w:firstLineChars="200"/>
        <w:rPr>
          <w:rFonts w:hint="eastAsia"/>
          <w:highlight w:val="none"/>
          <w:lang w:val="zh-CN"/>
        </w:rPr>
      </w:pPr>
      <w:r>
        <w:rPr>
          <w:rFonts w:hint="eastAsia"/>
          <w:highlight w:val="none"/>
          <w:lang w:val="zh-CN"/>
        </w:rPr>
        <w:t>（</w:t>
      </w:r>
      <w:r>
        <w:rPr>
          <w:rFonts w:hint="eastAsia"/>
          <w:highlight w:val="none"/>
        </w:rPr>
        <w:t>9</w:t>
      </w:r>
      <w:r>
        <w:rPr>
          <w:rFonts w:hint="eastAsia"/>
          <w:highlight w:val="none"/>
          <w:lang w:val="zh-CN"/>
        </w:rPr>
        <w:t>）不符合征集文件规定的其他实质性要求。</w:t>
      </w:r>
    </w:p>
    <w:p w14:paraId="2C562EEC">
      <w:pPr>
        <w:spacing w:before="120" w:line="320" w:lineRule="atLeast"/>
        <w:ind w:firstLine="420" w:firstLineChars="200"/>
        <w:rPr>
          <w:rFonts w:hint="eastAsia"/>
          <w:szCs w:val="21"/>
          <w:highlight w:val="none"/>
        </w:rPr>
      </w:pPr>
      <w:r>
        <w:rPr>
          <w:rFonts w:hint="eastAsia"/>
          <w:highlight w:val="none"/>
        </w:rPr>
        <w:t>2.5.3.4</w:t>
      </w:r>
      <w:r>
        <w:rPr>
          <w:rFonts w:hint="eastAsia"/>
          <w:szCs w:val="21"/>
          <w:highlight w:val="none"/>
        </w:rPr>
        <w:t>评审小组将允许修正</w:t>
      </w:r>
      <w:r>
        <w:rPr>
          <w:rFonts w:hint="eastAsia"/>
          <w:szCs w:val="21"/>
          <w:highlight w:val="none"/>
          <w:lang w:eastAsia="zh-CN"/>
        </w:rPr>
        <w:t>申请文件</w:t>
      </w:r>
      <w:r>
        <w:rPr>
          <w:rFonts w:hint="eastAsia"/>
          <w:szCs w:val="21"/>
          <w:highlight w:val="none"/>
        </w:rPr>
        <w:t>中不构成重大偏离的细微偏离，但这些修正应不会对实质上响应征集文件要求的</w:t>
      </w:r>
      <w:r>
        <w:rPr>
          <w:rFonts w:hint="eastAsia"/>
          <w:szCs w:val="21"/>
          <w:highlight w:val="none"/>
          <w:lang w:eastAsia="zh-CN"/>
        </w:rPr>
        <w:t>申请人</w:t>
      </w:r>
      <w:r>
        <w:rPr>
          <w:rFonts w:hint="eastAsia"/>
          <w:szCs w:val="21"/>
          <w:highlight w:val="none"/>
        </w:rPr>
        <w:t>的竞争地位（相互排序）产生不公正的影响。</w:t>
      </w:r>
    </w:p>
    <w:p w14:paraId="750559C5">
      <w:pPr>
        <w:spacing w:before="120" w:line="320" w:lineRule="atLeast"/>
        <w:ind w:firstLine="420" w:firstLineChars="200"/>
        <w:rPr>
          <w:rFonts w:hint="eastAsia"/>
          <w:highlight w:val="none"/>
        </w:rPr>
      </w:pPr>
      <w:r>
        <w:rPr>
          <w:rFonts w:hint="eastAsia"/>
          <w:highlight w:val="none"/>
        </w:rPr>
        <w:t>2.5.3.5响应报价的审查</w:t>
      </w:r>
    </w:p>
    <w:p w14:paraId="165FC18F">
      <w:pPr>
        <w:spacing w:before="120" w:line="320" w:lineRule="atLeast"/>
        <w:ind w:firstLine="420" w:firstLineChars="200"/>
        <w:rPr>
          <w:rFonts w:hint="eastAsia"/>
          <w:highlight w:val="none"/>
        </w:rPr>
      </w:pPr>
      <w:r>
        <w:rPr>
          <w:rFonts w:hint="eastAsia"/>
          <w:highlight w:val="none"/>
        </w:rPr>
        <w:t>评审小组将对商务审查、服务需求（技术）审查合格的</w:t>
      </w:r>
      <w:r>
        <w:rPr>
          <w:rFonts w:hint="eastAsia"/>
          <w:highlight w:val="none"/>
          <w:lang w:eastAsia="zh-CN"/>
        </w:rPr>
        <w:t>申请文件</w:t>
      </w:r>
      <w:r>
        <w:rPr>
          <w:rFonts w:hint="eastAsia"/>
          <w:highlight w:val="none"/>
        </w:rPr>
        <w:t>的报价进行审核，看其是否有计算和累加上的错误。修正错误的原则如下：响应报价以《开启一览表》的报价为准。</w:t>
      </w:r>
    </w:p>
    <w:p w14:paraId="069EA928">
      <w:pPr>
        <w:spacing w:before="120" w:line="320" w:lineRule="atLeast"/>
        <w:ind w:firstLine="420" w:firstLineChars="200"/>
        <w:rPr>
          <w:rFonts w:hint="eastAsia"/>
          <w:szCs w:val="21"/>
          <w:highlight w:val="none"/>
        </w:rPr>
      </w:pPr>
      <w:r>
        <w:rPr>
          <w:rFonts w:hint="eastAsia"/>
          <w:highlight w:val="none"/>
        </w:rPr>
        <w:t>2.5.3.6</w:t>
      </w:r>
      <w:r>
        <w:rPr>
          <w:rFonts w:hint="eastAsia"/>
          <w:szCs w:val="21"/>
          <w:highlight w:val="none"/>
        </w:rPr>
        <w:t>审查</w:t>
      </w:r>
      <w:r>
        <w:rPr>
          <w:rFonts w:hint="eastAsia"/>
          <w:szCs w:val="21"/>
          <w:highlight w:val="none"/>
          <w:lang w:eastAsia="zh-CN"/>
        </w:rPr>
        <w:t>申请人</w:t>
      </w:r>
      <w:r>
        <w:rPr>
          <w:rFonts w:hint="eastAsia"/>
          <w:szCs w:val="21"/>
          <w:highlight w:val="none"/>
        </w:rPr>
        <w:t>是否存在串通响应行为</w:t>
      </w:r>
    </w:p>
    <w:p w14:paraId="69134B3E">
      <w:pPr>
        <w:spacing w:before="120" w:line="320" w:lineRule="atLeast"/>
        <w:ind w:firstLine="420" w:firstLineChars="200"/>
        <w:rPr>
          <w:rFonts w:hint="eastAsia"/>
          <w:szCs w:val="21"/>
          <w:highlight w:val="none"/>
        </w:rPr>
      </w:pPr>
      <w:r>
        <w:rPr>
          <w:rFonts w:hint="eastAsia"/>
          <w:szCs w:val="21"/>
          <w:highlight w:val="none"/>
        </w:rPr>
        <w:t>评审小组发现</w:t>
      </w:r>
      <w:r>
        <w:rPr>
          <w:rFonts w:hint="eastAsia"/>
          <w:szCs w:val="21"/>
          <w:highlight w:val="none"/>
          <w:lang w:eastAsia="zh-CN"/>
        </w:rPr>
        <w:t>申请人</w:t>
      </w:r>
      <w:r>
        <w:rPr>
          <w:rFonts w:hint="eastAsia"/>
          <w:szCs w:val="21"/>
          <w:highlight w:val="none"/>
        </w:rPr>
        <w:t>有下列情形之一的，将认定属于串通响应行为，相关</w:t>
      </w:r>
      <w:r>
        <w:rPr>
          <w:rFonts w:hint="eastAsia"/>
          <w:szCs w:val="21"/>
          <w:highlight w:val="none"/>
          <w:lang w:eastAsia="zh-CN"/>
        </w:rPr>
        <w:t>申请人</w:t>
      </w:r>
      <w:r>
        <w:rPr>
          <w:rFonts w:hint="eastAsia"/>
          <w:szCs w:val="21"/>
          <w:highlight w:val="none"/>
        </w:rPr>
        <w:t>的响应应作废止处理。评审结束后，征集人将以书面形式报告政府采购监督部门：</w:t>
      </w:r>
    </w:p>
    <w:p w14:paraId="1D98F9E4">
      <w:pPr>
        <w:spacing w:before="120" w:line="320" w:lineRule="atLeast"/>
        <w:ind w:firstLine="420" w:firstLineChars="200"/>
        <w:rPr>
          <w:rFonts w:hint="eastAsia"/>
          <w:szCs w:val="21"/>
          <w:highlight w:val="none"/>
        </w:rPr>
      </w:pPr>
      <w:r>
        <w:rPr>
          <w:rFonts w:hint="eastAsia"/>
          <w:szCs w:val="21"/>
          <w:highlight w:val="none"/>
        </w:rPr>
        <w:t>（1）不同</w:t>
      </w:r>
      <w:r>
        <w:rPr>
          <w:rFonts w:hint="eastAsia"/>
          <w:szCs w:val="21"/>
          <w:highlight w:val="none"/>
          <w:lang w:eastAsia="zh-CN"/>
        </w:rPr>
        <w:t>申请人</w:t>
      </w:r>
      <w:r>
        <w:rPr>
          <w:rFonts w:hint="eastAsia"/>
          <w:szCs w:val="21"/>
          <w:highlight w:val="none"/>
        </w:rPr>
        <w:t>的</w:t>
      </w:r>
      <w:r>
        <w:rPr>
          <w:rFonts w:hint="eastAsia"/>
          <w:szCs w:val="21"/>
          <w:highlight w:val="none"/>
          <w:lang w:eastAsia="zh-CN"/>
        </w:rPr>
        <w:t>申请文件</w:t>
      </w:r>
      <w:r>
        <w:rPr>
          <w:rFonts w:hint="eastAsia"/>
          <w:szCs w:val="21"/>
          <w:highlight w:val="none"/>
        </w:rPr>
        <w:t>异常一致或者响应报价呈规律性差异；</w:t>
      </w:r>
    </w:p>
    <w:p w14:paraId="41F6188C">
      <w:pPr>
        <w:spacing w:before="120" w:line="320" w:lineRule="atLeast"/>
        <w:ind w:firstLine="420" w:firstLineChars="200"/>
        <w:rPr>
          <w:rFonts w:hint="eastAsia"/>
          <w:szCs w:val="21"/>
          <w:highlight w:val="none"/>
        </w:rPr>
      </w:pPr>
      <w:r>
        <w:rPr>
          <w:rFonts w:hint="eastAsia"/>
          <w:szCs w:val="21"/>
          <w:highlight w:val="none"/>
        </w:rPr>
        <w:t>（2）不同</w:t>
      </w:r>
      <w:r>
        <w:rPr>
          <w:rFonts w:hint="eastAsia"/>
          <w:szCs w:val="21"/>
          <w:highlight w:val="none"/>
          <w:lang w:eastAsia="zh-CN"/>
        </w:rPr>
        <w:t>申请人</w:t>
      </w:r>
      <w:r>
        <w:rPr>
          <w:rFonts w:hint="eastAsia"/>
          <w:szCs w:val="21"/>
          <w:highlight w:val="none"/>
        </w:rPr>
        <w:t>的</w:t>
      </w:r>
      <w:r>
        <w:rPr>
          <w:rFonts w:hint="eastAsia"/>
          <w:szCs w:val="21"/>
          <w:highlight w:val="none"/>
          <w:lang w:eastAsia="zh-CN"/>
        </w:rPr>
        <w:t>申请文件</w:t>
      </w:r>
      <w:r>
        <w:rPr>
          <w:rFonts w:hint="eastAsia"/>
          <w:szCs w:val="21"/>
          <w:highlight w:val="none"/>
        </w:rPr>
        <w:t>相互混装的，或者相互加盖了对方公章的，或者相互出现了对方法定代表人或者授权代理人签名的，或者相互书写了对方名称的；</w:t>
      </w:r>
    </w:p>
    <w:p w14:paraId="1EBC6D4D">
      <w:pPr>
        <w:spacing w:before="120" w:line="320" w:lineRule="atLeast"/>
        <w:ind w:firstLine="420" w:firstLineChars="200"/>
        <w:rPr>
          <w:rFonts w:hint="eastAsia"/>
          <w:szCs w:val="21"/>
          <w:highlight w:val="none"/>
        </w:rPr>
      </w:pPr>
      <w:r>
        <w:rPr>
          <w:rFonts w:hint="eastAsia"/>
          <w:szCs w:val="21"/>
          <w:highlight w:val="none"/>
        </w:rPr>
        <w:t>（3）一家</w:t>
      </w:r>
      <w:r>
        <w:rPr>
          <w:rFonts w:hint="eastAsia"/>
          <w:szCs w:val="21"/>
          <w:highlight w:val="none"/>
          <w:lang w:eastAsia="zh-CN"/>
        </w:rPr>
        <w:t>申请人</w:t>
      </w:r>
      <w:r>
        <w:rPr>
          <w:rFonts w:hint="eastAsia"/>
          <w:szCs w:val="21"/>
          <w:highlight w:val="none"/>
        </w:rPr>
        <w:t>的</w:t>
      </w:r>
      <w:r>
        <w:rPr>
          <w:rFonts w:hint="eastAsia"/>
          <w:szCs w:val="21"/>
          <w:highlight w:val="none"/>
          <w:lang w:eastAsia="zh-CN"/>
        </w:rPr>
        <w:t>申请文件</w:t>
      </w:r>
      <w:r>
        <w:rPr>
          <w:rFonts w:hint="eastAsia"/>
          <w:szCs w:val="21"/>
          <w:highlight w:val="none"/>
        </w:rPr>
        <w:t>中加盖了另一家</w:t>
      </w:r>
      <w:r>
        <w:rPr>
          <w:rFonts w:hint="eastAsia"/>
          <w:szCs w:val="21"/>
          <w:highlight w:val="none"/>
          <w:lang w:eastAsia="zh-CN"/>
        </w:rPr>
        <w:t>申请人</w:t>
      </w:r>
      <w:r>
        <w:rPr>
          <w:rFonts w:hint="eastAsia"/>
          <w:szCs w:val="21"/>
          <w:highlight w:val="none"/>
        </w:rPr>
        <w:t>公章的；</w:t>
      </w:r>
    </w:p>
    <w:p w14:paraId="663E9413">
      <w:pPr>
        <w:spacing w:before="120" w:line="320" w:lineRule="atLeast"/>
        <w:ind w:firstLine="420" w:firstLineChars="200"/>
        <w:rPr>
          <w:rFonts w:hint="eastAsia"/>
          <w:szCs w:val="21"/>
          <w:highlight w:val="none"/>
        </w:rPr>
      </w:pPr>
      <w:r>
        <w:rPr>
          <w:rFonts w:hint="eastAsia"/>
          <w:szCs w:val="21"/>
          <w:highlight w:val="none"/>
        </w:rPr>
        <w:t>（4）不同</w:t>
      </w:r>
      <w:r>
        <w:rPr>
          <w:rFonts w:hint="eastAsia"/>
          <w:szCs w:val="21"/>
          <w:highlight w:val="none"/>
          <w:lang w:eastAsia="zh-CN"/>
        </w:rPr>
        <w:t>申请人</w:t>
      </w:r>
      <w:r>
        <w:rPr>
          <w:rFonts w:hint="eastAsia"/>
          <w:szCs w:val="21"/>
          <w:highlight w:val="none"/>
        </w:rPr>
        <w:t>的</w:t>
      </w:r>
      <w:r>
        <w:rPr>
          <w:rFonts w:hint="eastAsia"/>
          <w:szCs w:val="21"/>
          <w:highlight w:val="none"/>
          <w:lang w:eastAsia="zh-CN"/>
        </w:rPr>
        <w:t>申请文件</w:t>
      </w:r>
      <w:r>
        <w:rPr>
          <w:rFonts w:hint="eastAsia"/>
          <w:szCs w:val="21"/>
          <w:highlight w:val="none"/>
        </w:rPr>
        <w:t>载明的项目管理成员或者联系人员为同一人；</w:t>
      </w:r>
    </w:p>
    <w:p w14:paraId="2246AF0F">
      <w:pPr>
        <w:spacing w:before="120" w:line="320" w:lineRule="atLeast"/>
        <w:ind w:firstLine="420" w:firstLineChars="200"/>
        <w:rPr>
          <w:rFonts w:hint="eastAsia"/>
          <w:szCs w:val="21"/>
          <w:highlight w:val="none"/>
        </w:rPr>
      </w:pPr>
      <w:r>
        <w:rPr>
          <w:rFonts w:hint="eastAsia"/>
          <w:szCs w:val="21"/>
          <w:highlight w:val="none"/>
        </w:rPr>
        <w:t>（5）不同</w:t>
      </w:r>
      <w:r>
        <w:rPr>
          <w:rFonts w:hint="eastAsia"/>
          <w:szCs w:val="21"/>
          <w:highlight w:val="none"/>
          <w:lang w:eastAsia="zh-CN"/>
        </w:rPr>
        <w:t>申请人</w:t>
      </w:r>
      <w:r>
        <w:rPr>
          <w:rFonts w:hint="eastAsia"/>
          <w:szCs w:val="21"/>
          <w:highlight w:val="none"/>
        </w:rPr>
        <w:t>的</w:t>
      </w:r>
      <w:r>
        <w:rPr>
          <w:rFonts w:hint="eastAsia"/>
          <w:szCs w:val="21"/>
          <w:highlight w:val="none"/>
          <w:lang w:eastAsia="zh-CN"/>
        </w:rPr>
        <w:t>申请文件</w:t>
      </w:r>
      <w:r>
        <w:rPr>
          <w:rFonts w:hint="eastAsia"/>
          <w:szCs w:val="21"/>
          <w:highlight w:val="none"/>
        </w:rPr>
        <w:t>中相关内容的段落、字句、售后服务电话、联系人姓名等非正常一致的；</w:t>
      </w:r>
    </w:p>
    <w:p w14:paraId="57EB09C1">
      <w:pPr>
        <w:spacing w:before="120" w:line="320" w:lineRule="atLeast"/>
        <w:ind w:firstLine="420" w:firstLineChars="200"/>
        <w:rPr>
          <w:rFonts w:hint="eastAsia"/>
          <w:szCs w:val="21"/>
          <w:highlight w:val="none"/>
        </w:rPr>
      </w:pPr>
      <w:r>
        <w:rPr>
          <w:rFonts w:hint="eastAsia"/>
          <w:szCs w:val="21"/>
          <w:highlight w:val="none"/>
        </w:rPr>
        <w:t>（6）一家</w:t>
      </w:r>
      <w:r>
        <w:rPr>
          <w:rFonts w:hint="eastAsia"/>
          <w:szCs w:val="21"/>
          <w:highlight w:val="none"/>
          <w:lang w:eastAsia="zh-CN"/>
        </w:rPr>
        <w:t>申请人</w:t>
      </w:r>
      <w:r>
        <w:rPr>
          <w:rFonts w:hint="eastAsia"/>
          <w:szCs w:val="21"/>
          <w:highlight w:val="none"/>
        </w:rPr>
        <w:t>的</w:t>
      </w:r>
      <w:r>
        <w:rPr>
          <w:rFonts w:hint="eastAsia"/>
          <w:szCs w:val="21"/>
          <w:highlight w:val="none"/>
          <w:lang w:eastAsia="zh-CN"/>
        </w:rPr>
        <w:t>申请文件</w:t>
      </w:r>
      <w:r>
        <w:rPr>
          <w:rFonts w:hint="eastAsia"/>
          <w:szCs w:val="21"/>
          <w:highlight w:val="none"/>
        </w:rPr>
        <w:t>中装订了标有另一家</w:t>
      </w:r>
      <w:r>
        <w:rPr>
          <w:rFonts w:hint="eastAsia"/>
          <w:szCs w:val="21"/>
          <w:highlight w:val="none"/>
          <w:lang w:eastAsia="zh-CN"/>
        </w:rPr>
        <w:t>申请人</w:t>
      </w:r>
      <w:r>
        <w:rPr>
          <w:rFonts w:hint="eastAsia"/>
          <w:szCs w:val="21"/>
          <w:highlight w:val="none"/>
        </w:rPr>
        <w:t>名称的文件材料，或者出现了另一家法定代表人或者授予代理人签名的，其响应作废止处理；</w:t>
      </w:r>
    </w:p>
    <w:p w14:paraId="5AE29FA4">
      <w:pPr>
        <w:spacing w:before="120" w:line="320" w:lineRule="atLeast"/>
        <w:ind w:firstLine="420" w:firstLineChars="200"/>
        <w:rPr>
          <w:rFonts w:hint="eastAsia"/>
          <w:szCs w:val="21"/>
          <w:highlight w:val="none"/>
        </w:rPr>
      </w:pPr>
      <w:r>
        <w:rPr>
          <w:rFonts w:hint="eastAsia"/>
          <w:szCs w:val="21"/>
          <w:highlight w:val="none"/>
        </w:rPr>
        <w:t>（7）不同</w:t>
      </w:r>
      <w:r>
        <w:rPr>
          <w:rFonts w:hint="eastAsia"/>
          <w:szCs w:val="21"/>
          <w:highlight w:val="none"/>
          <w:lang w:eastAsia="zh-CN"/>
        </w:rPr>
        <w:t>申请人</w:t>
      </w:r>
      <w:r>
        <w:rPr>
          <w:rFonts w:hint="eastAsia"/>
          <w:szCs w:val="21"/>
          <w:highlight w:val="none"/>
        </w:rPr>
        <w:t>的</w:t>
      </w:r>
      <w:r>
        <w:rPr>
          <w:rFonts w:hint="eastAsia"/>
          <w:szCs w:val="21"/>
          <w:highlight w:val="none"/>
          <w:lang w:eastAsia="zh-CN"/>
        </w:rPr>
        <w:t>申请文件</w:t>
      </w:r>
      <w:r>
        <w:rPr>
          <w:rFonts w:hint="eastAsia"/>
          <w:szCs w:val="21"/>
          <w:highlight w:val="none"/>
        </w:rPr>
        <w:t>由同一</w:t>
      </w:r>
      <w:r>
        <w:rPr>
          <w:rFonts w:hint="eastAsia"/>
          <w:szCs w:val="21"/>
          <w:highlight w:val="none"/>
          <w:lang w:eastAsia="zh-CN"/>
        </w:rPr>
        <w:t>申请人</w:t>
      </w:r>
      <w:r>
        <w:rPr>
          <w:rFonts w:hint="eastAsia"/>
          <w:szCs w:val="21"/>
          <w:highlight w:val="none"/>
        </w:rPr>
        <w:t>或者同一个人编制的；</w:t>
      </w:r>
    </w:p>
    <w:p w14:paraId="1AA4467D">
      <w:pPr>
        <w:spacing w:before="120" w:line="320" w:lineRule="atLeast"/>
        <w:ind w:firstLine="420" w:firstLineChars="200"/>
        <w:rPr>
          <w:rFonts w:hint="eastAsia"/>
          <w:szCs w:val="21"/>
          <w:highlight w:val="none"/>
        </w:rPr>
      </w:pPr>
      <w:r>
        <w:rPr>
          <w:rFonts w:hint="eastAsia"/>
          <w:szCs w:val="21"/>
          <w:highlight w:val="none"/>
        </w:rPr>
        <w:t>（8）不同</w:t>
      </w:r>
      <w:r>
        <w:rPr>
          <w:rFonts w:hint="eastAsia"/>
          <w:szCs w:val="21"/>
          <w:highlight w:val="none"/>
          <w:lang w:eastAsia="zh-CN"/>
        </w:rPr>
        <w:t>申请人</w:t>
      </w:r>
      <w:r>
        <w:rPr>
          <w:rFonts w:hint="eastAsia"/>
          <w:szCs w:val="21"/>
          <w:highlight w:val="none"/>
        </w:rPr>
        <w:t>委托同一单位或者个人办理响应事宜；</w:t>
      </w:r>
    </w:p>
    <w:p w14:paraId="15793851">
      <w:pPr>
        <w:spacing w:before="120" w:line="320" w:lineRule="atLeast"/>
        <w:ind w:firstLine="420" w:firstLineChars="200"/>
        <w:rPr>
          <w:rFonts w:hint="eastAsia"/>
          <w:szCs w:val="21"/>
          <w:highlight w:val="none"/>
        </w:rPr>
      </w:pPr>
      <w:r>
        <w:rPr>
          <w:rFonts w:hint="eastAsia"/>
          <w:szCs w:val="21"/>
          <w:highlight w:val="none"/>
        </w:rPr>
        <w:t>（9）不同</w:t>
      </w:r>
      <w:r>
        <w:rPr>
          <w:rFonts w:hint="eastAsia"/>
          <w:szCs w:val="21"/>
          <w:highlight w:val="none"/>
          <w:lang w:eastAsia="zh-CN"/>
        </w:rPr>
        <w:t>申请人</w:t>
      </w:r>
      <w:r>
        <w:rPr>
          <w:rFonts w:hint="eastAsia"/>
          <w:szCs w:val="21"/>
          <w:highlight w:val="none"/>
        </w:rPr>
        <w:t>的响应保证金从同一单位或者个人的账户转出；</w:t>
      </w:r>
    </w:p>
    <w:p w14:paraId="05EA8D02">
      <w:pPr>
        <w:spacing w:before="120" w:line="320" w:lineRule="atLeast"/>
        <w:ind w:firstLine="420" w:firstLineChars="200"/>
        <w:rPr>
          <w:rFonts w:hint="eastAsia"/>
          <w:szCs w:val="21"/>
          <w:highlight w:val="none"/>
        </w:rPr>
      </w:pPr>
      <w:r>
        <w:rPr>
          <w:rFonts w:hint="eastAsia"/>
          <w:szCs w:val="21"/>
          <w:highlight w:val="none"/>
        </w:rPr>
        <w:t>（10）</w:t>
      </w:r>
      <w:r>
        <w:rPr>
          <w:rFonts w:hint="eastAsia"/>
          <w:szCs w:val="21"/>
          <w:highlight w:val="none"/>
          <w:lang w:eastAsia="zh-CN"/>
        </w:rPr>
        <w:t>申请人</w:t>
      </w:r>
      <w:r>
        <w:rPr>
          <w:rFonts w:hint="eastAsia"/>
          <w:szCs w:val="21"/>
          <w:highlight w:val="none"/>
        </w:rPr>
        <w:t>串通响应的其他情形。</w:t>
      </w:r>
    </w:p>
    <w:p w14:paraId="604F73DD">
      <w:pPr>
        <w:spacing w:before="120" w:line="320" w:lineRule="atLeast"/>
        <w:ind w:firstLine="420" w:firstLineChars="200"/>
        <w:rPr>
          <w:szCs w:val="21"/>
          <w:highlight w:val="none"/>
        </w:rPr>
      </w:pPr>
      <w:r>
        <w:rPr>
          <w:szCs w:val="21"/>
          <w:highlight w:val="none"/>
        </w:rPr>
        <w:t>2.5.3.</w:t>
      </w:r>
      <w:r>
        <w:rPr>
          <w:rFonts w:hint="eastAsia"/>
          <w:szCs w:val="21"/>
          <w:highlight w:val="none"/>
        </w:rPr>
        <w:t>7</w:t>
      </w:r>
      <w:r>
        <w:rPr>
          <w:szCs w:val="21"/>
          <w:highlight w:val="none"/>
        </w:rPr>
        <w:t>比较与评价</w:t>
      </w:r>
    </w:p>
    <w:p w14:paraId="3A7900E4">
      <w:pPr>
        <w:spacing w:before="120" w:line="320" w:lineRule="atLeast"/>
        <w:ind w:firstLine="420" w:firstLineChars="200"/>
        <w:rPr>
          <w:szCs w:val="21"/>
          <w:highlight w:val="none"/>
        </w:rPr>
      </w:pPr>
      <w:r>
        <w:rPr>
          <w:rFonts w:hint="eastAsia"/>
          <w:szCs w:val="21"/>
          <w:highlight w:val="none"/>
        </w:rPr>
        <w:t>（1）评审委员会</w:t>
      </w:r>
      <w:r>
        <w:rPr>
          <w:szCs w:val="21"/>
          <w:highlight w:val="none"/>
        </w:rPr>
        <w:t>按征集文件中规定的评审方法和标准，对符合性审查合格的</w:t>
      </w:r>
      <w:r>
        <w:rPr>
          <w:rFonts w:hint="eastAsia"/>
          <w:szCs w:val="21"/>
          <w:highlight w:val="none"/>
          <w:lang w:eastAsia="zh-CN"/>
        </w:rPr>
        <w:t>申请文件</w:t>
      </w:r>
      <w:r>
        <w:rPr>
          <w:szCs w:val="21"/>
          <w:highlight w:val="none"/>
        </w:rPr>
        <w:t>进行综合比较与评价。</w:t>
      </w:r>
    </w:p>
    <w:p w14:paraId="07DEE8E4">
      <w:pPr>
        <w:spacing w:before="120" w:line="320" w:lineRule="atLeast"/>
        <w:ind w:firstLine="420" w:firstLineChars="200"/>
        <w:rPr>
          <w:szCs w:val="21"/>
          <w:highlight w:val="none"/>
        </w:rPr>
      </w:pPr>
      <w:r>
        <w:rPr>
          <w:rFonts w:hint="eastAsia"/>
          <w:szCs w:val="21"/>
          <w:highlight w:val="none"/>
        </w:rPr>
        <w:t>（2）</w:t>
      </w:r>
      <w:r>
        <w:rPr>
          <w:szCs w:val="21"/>
          <w:highlight w:val="none"/>
        </w:rPr>
        <w:t>评审委员会各成员独立对每个有效</w:t>
      </w:r>
      <w:r>
        <w:rPr>
          <w:rFonts w:hint="eastAsia"/>
          <w:szCs w:val="21"/>
          <w:highlight w:val="none"/>
          <w:lang w:eastAsia="zh-CN"/>
        </w:rPr>
        <w:t>申请人</w:t>
      </w:r>
      <w:r>
        <w:rPr>
          <w:szCs w:val="21"/>
          <w:highlight w:val="none"/>
        </w:rPr>
        <w:t>的</w:t>
      </w:r>
      <w:r>
        <w:rPr>
          <w:rFonts w:hint="eastAsia"/>
          <w:szCs w:val="21"/>
          <w:highlight w:val="none"/>
          <w:lang w:eastAsia="zh-CN"/>
        </w:rPr>
        <w:t>申请文件</w:t>
      </w:r>
      <w:r>
        <w:rPr>
          <w:szCs w:val="21"/>
          <w:highlight w:val="none"/>
        </w:rPr>
        <w:t>进行评价</w:t>
      </w:r>
      <w:r>
        <w:rPr>
          <w:rFonts w:hint="eastAsia"/>
          <w:szCs w:val="21"/>
          <w:highlight w:val="none"/>
        </w:rPr>
        <w:t>。评价</w:t>
      </w:r>
      <w:r>
        <w:rPr>
          <w:szCs w:val="21"/>
          <w:highlight w:val="none"/>
        </w:rPr>
        <w:t>有误的应及时进行修正。</w:t>
      </w:r>
      <w:r>
        <w:rPr>
          <w:rFonts w:hint="eastAsia"/>
          <w:szCs w:val="21"/>
          <w:highlight w:val="none"/>
        </w:rPr>
        <w:t>评分</w:t>
      </w:r>
      <w:r>
        <w:rPr>
          <w:szCs w:val="21"/>
          <w:highlight w:val="none"/>
        </w:rPr>
        <w:t>标准如有客观定义，评审委员会所有成员的客观分</w:t>
      </w:r>
      <w:r>
        <w:rPr>
          <w:rFonts w:hint="eastAsia"/>
          <w:szCs w:val="21"/>
          <w:highlight w:val="none"/>
        </w:rPr>
        <w:t>评分分值</w:t>
      </w:r>
      <w:r>
        <w:rPr>
          <w:szCs w:val="21"/>
          <w:highlight w:val="none"/>
        </w:rPr>
        <w:t>应当一致。</w:t>
      </w:r>
    </w:p>
    <w:p w14:paraId="58EC0DFE">
      <w:pPr>
        <w:spacing w:before="120" w:line="320" w:lineRule="atLeast"/>
        <w:ind w:firstLine="420" w:firstLineChars="200"/>
        <w:rPr>
          <w:rFonts w:hint="eastAsia"/>
          <w:szCs w:val="21"/>
          <w:highlight w:val="none"/>
        </w:rPr>
      </w:pPr>
      <w:r>
        <w:rPr>
          <w:rFonts w:hint="eastAsia"/>
          <w:szCs w:val="21"/>
          <w:highlight w:val="none"/>
        </w:rPr>
        <w:t>（3）评审委员会</w:t>
      </w:r>
      <w:r>
        <w:rPr>
          <w:szCs w:val="21"/>
          <w:highlight w:val="none"/>
        </w:rPr>
        <w:t>按</w:t>
      </w:r>
      <w:r>
        <w:rPr>
          <w:rFonts w:hint="eastAsia"/>
          <w:szCs w:val="21"/>
          <w:highlight w:val="none"/>
        </w:rPr>
        <w:t>综合得分</w:t>
      </w:r>
      <w:r>
        <w:rPr>
          <w:szCs w:val="21"/>
          <w:highlight w:val="none"/>
        </w:rPr>
        <w:t>由</w:t>
      </w:r>
      <w:r>
        <w:rPr>
          <w:rFonts w:hint="eastAsia"/>
          <w:szCs w:val="21"/>
          <w:highlight w:val="none"/>
        </w:rPr>
        <w:t>高</w:t>
      </w:r>
      <w:r>
        <w:rPr>
          <w:szCs w:val="21"/>
          <w:highlight w:val="none"/>
        </w:rPr>
        <w:t>到</w:t>
      </w:r>
      <w:r>
        <w:rPr>
          <w:rFonts w:hint="eastAsia"/>
          <w:szCs w:val="21"/>
          <w:highlight w:val="none"/>
        </w:rPr>
        <w:t>低</w:t>
      </w:r>
      <w:r>
        <w:rPr>
          <w:szCs w:val="21"/>
          <w:highlight w:val="none"/>
        </w:rPr>
        <w:t>的排列顺序</w:t>
      </w:r>
      <w:r>
        <w:rPr>
          <w:rFonts w:hint="eastAsia"/>
          <w:szCs w:val="21"/>
          <w:highlight w:val="none"/>
        </w:rPr>
        <w:t>以及评审方法及标准规定的入围</w:t>
      </w:r>
      <w:r>
        <w:rPr>
          <w:rFonts w:hint="eastAsia"/>
          <w:szCs w:val="21"/>
          <w:highlight w:val="none"/>
          <w:lang w:eastAsia="zh-CN"/>
        </w:rPr>
        <w:t>申请人</w:t>
      </w:r>
      <w:r>
        <w:rPr>
          <w:rFonts w:hint="eastAsia"/>
          <w:szCs w:val="21"/>
          <w:highlight w:val="none"/>
        </w:rPr>
        <w:t>数量上限或淘汰率</w:t>
      </w:r>
      <w:r>
        <w:rPr>
          <w:szCs w:val="21"/>
          <w:highlight w:val="none"/>
        </w:rPr>
        <w:t>推荐</w:t>
      </w:r>
      <w:r>
        <w:rPr>
          <w:rFonts w:hint="eastAsia"/>
          <w:szCs w:val="21"/>
          <w:highlight w:val="none"/>
        </w:rPr>
        <w:t>入围</w:t>
      </w:r>
      <w:r>
        <w:rPr>
          <w:rFonts w:hint="eastAsia"/>
          <w:szCs w:val="21"/>
          <w:highlight w:val="none"/>
          <w:lang w:eastAsia="zh-CN"/>
        </w:rPr>
        <w:t>申请人</w:t>
      </w:r>
      <w:r>
        <w:rPr>
          <w:szCs w:val="21"/>
          <w:highlight w:val="none"/>
        </w:rPr>
        <w:t>。</w:t>
      </w:r>
    </w:p>
    <w:p w14:paraId="3FBE3389">
      <w:pPr>
        <w:spacing w:before="120" w:line="320" w:lineRule="atLeast"/>
        <w:ind w:firstLine="420" w:firstLineChars="200"/>
        <w:rPr>
          <w:highlight w:val="none"/>
        </w:rPr>
      </w:pPr>
      <w:r>
        <w:rPr>
          <w:rFonts w:hint="eastAsia"/>
          <w:szCs w:val="21"/>
          <w:highlight w:val="none"/>
        </w:rPr>
        <w:t>（</w:t>
      </w:r>
      <w:r>
        <w:rPr>
          <w:szCs w:val="21"/>
          <w:highlight w:val="none"/>
        </w:rPr>
        <w:t>4</w:t>
      </w:r>
      <w:r>
        <w:rPr>
          <w:rFonts w:hint="eastAsia"/>
          <w:szCs w:val="21"/>
          <w:highlight w:val="none"/>
        </w:rPr>
        <w:t>）评审委员会根据评审记录及评审结果编写评审报告，评审委员会成员均应当在评审报告上签字，对自己的评审意见承担法律责任。</w:t>
      </w:r>
      <w:r>
        <w:rPr>
          <w:highlight w:val="none"/>
        </w:rPr>
        <w:t>评审报告签署前，经复核发现存在以</w:t>
      </w:r>
      <w:r>
        <w:rPr>
          <w:rFonts w:hint="eastAsia"/>
          <w:highlight w:val="none"/>
        </w:rPr>
        <w:t>下</w:t>
      </w:r>
      <w:r>
        <w:rPr>
          <w:highlight w:val="none"/>
        </w:rPr>
        <w:t>情形之一的，评审委员会应当当场修改评审结果，并在评审报告中记载；评审报告签署后，</w:t>
      </w:r>
      <w:r>
        <w:rPr>
          <w:rFonts w:hint="eastAsia"/>
          <w:highlight w:val="none"/>
        </w:rPr>
        <w:t>征集人</w:t>
      </w:r>
      <w:r>
        <w:rPr>
          <w:highlight w:val="none"/>
        </w:rPr>
        <w:t>发现存在以</w:t>
      </w:r>
      <w:r>
        <w:rPr>
          <w:rFonts w:hint="eastAsia"/>
          <w:highlight w:val="none"/>
        </w:rPr>
        <w:t>下</w:t>
      </w:r>
      <w:r>
        <w:rPr>
          <w:highlight w:val="none"/>
        </w:rPr>
        <w:t>情形之一的，应当组织原评审委员会进行重新评审。</w:t>
      </w:r>
    </w:p>
    <w:bookmarkEnd w:id="76"/>
    <w:bookmarkEnd w:id="77"/>
    <w:bookmarkEnd w:id="79"/>
    <w:p w14:paraId="6C329524">
      <w:pPr>
        <w:spacing w:before="120" w:line="320" w:lineRule="atLeast"/>
        <w:ind w:firstLine="420" w:firstLineChars="200"/>
        <w:rPr>
          <w:highlight w:val="none"/>
        </w:rPr>
      </w:pPr>
      <w:r>
        <w:rPr>
          <w:highlight w:val="none"/>
        </w:rPr>
        <w:t>分值汇总计算错误的；分项评分超出评分标准范围的；评审委员会成员对客观评审因素评分不一致的；经评审委员会认定评分畸高、畸低的。</w:t>
      </w:r>
    </w:p>
    <w:p w14:paraId="5DF37D26">
      <w:pPr>
        <w:spacing w:before="120" w:line="320" w:lineRule="atLeast"/>
        <w:ind w:firstLine="422" w:firstLineChars="200"/>
        <w:outlineLvl w:val="3"/>
        <w:rPr>
          <w:rFonts w:hint="eastAsia" w:eastAsia="宋体"/>
          <w:b/>
          <w:bCs/>
          <w:kern w:val="0"/>
          <w:szCs w:val="21"/>
          <w:highlight w:val="none"/>
          <w:lang w:eastAsia="zh-CN"/>
        </w:rPr>
      </w:pPr>
      <w:r>
        <w:rPr>
          <w:b/>
          <w:bCs/>
          <w:kern w:val="0"/>
          <w:szCs w:val="21"/>
          <w:highlight w:val="none"/>
        </w:rPr>
        <w:t>2.5.4确定入围</w:t>
      </w:r>
      <w:r>
        <w:rPr>
          <w:rFonts w:hint="eastAsia"/>
          <w:b/>
          <w:bCs/>
          <w:kern w:val="0"/>
          <w:szCs w:val="21"/>
          <w:highlight w:val="none"/>
          <w:lang w:eastAsia="zh-CN"/>
        </w:rPr>
        <w:t>申请人</w:t>
      </w:r>
    </w:p>
    <w:p w14:paraId="041846F5">
      <w:pPr>
        <w:spacing w:before="120" w:line="276" w:lineRule="auto"/>
        <w:ind w:firstLine="420" w:firstLineChars="200"/>
        <w:rPr>
          <w:rFonts w:hint="eastAsia"/>
          <w:szCs w:val="21"/>
          <w:highlight w:val="none"/>
        </w:rPr>
      </w:pPr>
      <w:r>
        <w:rPr>
          <w:szCs w:val="21"/>
          <w:highlight w:val="none"/>
        </w:rPr>
        <w:t>2.5</w:t>
      </w:r>
      <w:r>
        <w:rPr>
          <w:rFonts w:hint="eastAsia"/>
          <w:szCs w:val="21"/>
          <w:highlight w:val="none"/>
        </w:rPr>
        <w:t>.</w:t>
      </w:r>
      <w:r>
        <w:rPr>
          <w:szCs w:val="21"/>
          <w:highlight w:val="none"/>
        </w:rPr>
        <w:t>4.1</w:t>
      </w:r>
      <w:r>
        <w:rPr>
          <w:rFonts w:hint="eastAsia"/>
          <w:szCs w:val="21"/>
          <w:highlight w:val="none"/>
        </w:rPr>
        <w:t>征集人</w:t>
      </w:r>
      <w:r>
        <w:rPr>
          <w:szCs w:val="21"/>
          <w:highlight w:val="none"/>
        </w:rPr>
        <w:t>将在评审结束后2个工作日内将评审报告送</w:t>
      </w:r>
      <w:r>
        <w:rPr>
          <w:rFonts w:hint="eastAsia"/>
          <w:szCs w:val="21"/>
          <w:highlight w:val="none"/>
          <w:lang w:eastAsia="zh-CN"/>
        </w:rPr>
        <w:t>征集人</w:t>
      </w:r>
      <w:r>
        <w:rPr>
          <w:szCs w:val="21"/>
          <w:highlight w:val="none"/>
        </w:rPr>
        <w:t>，</w:t>
      </w:r>
      <w:r>
        <w:rPr>
          <w:rFonts w:hint="eastAsia"/>
          <w:szCs w:val="21"/>
          <w:highlight w:val="none"/>
          <w:lang w:eastAsia="zh-CN"/>
        </w:rPr>
        <w:t>征集人</w:t>
      </w:r>
      <w:r>
        <w:rPr>
          <w:szCs w:val="21"/>
          <w:highlight w:val="none"/>
        </w:rPr>
        <w:t>在5个工作日内按照评审报告确定入围</w:t>
      </w:r>
      <w:r>
        <w:rPr>
          <w:rFonts w:hint="eastAsia"/>
          <w:szCs w:val="21"/>
          <w:highlight w:val="none"/>
          <w:lang w:eastAsia="zh-CN"/>
        </w:rPr>
        <w:t>申请人</w:t>
      </w:r>
      <w:r>
        <w:rPr>
          <w:rFonts w:hint="eastAsia"/>
          <w:szCs w:val="21"/>
          <w:highlight w:val="none"/>
        </w:rPr>
        <w:t>或评审小组根据全体评审小组成员签字的原始评审资料和评审结果编写评审报告，并按照评审报告中入围</w:t>
      </w:r>
      <w:r>
        <w:rPr>
          <w:rFonts w:hint="eastAsia"/>
          <w:szCs w:val="21"/>
          <w:highlight w:val="none"/>
          <w:lang w:eastAsia="zh-CN"/>
        </w:rPr>
        <w:t>申请人</w:t>
      </w:r>
      <w:r>
        <w:rPr>
          <w:rFonts w:hint="eastAsia"/>
          <w:szCs w:val="21"/>
          <w:highlight w:val="none"/>
        </w:rPr>
        <w:t>的排序直接确定入围</w:t>
      </w:r>
      <w:r>
        <w:rPr>
          <w:rFonts w:hint="eastAsia"/>
          <w:szCs w:val="21"/>
          <w:highlight w:val="none"/>
          <w:lang w:eastAsia="zh-CN"/>
        </w:rPr>
        <w:t>申请人</w:t>
      </w:r>
      <w:r>
        <w:rPr>
          <w:rFonts w:hint="eastAsia"/>
          <w:szCs w:val="21"/>
          <w:highlight w:val="none"/>
        </w:rPr>
        <w:t>。</w:t>
      </w:r>
    </w:p>
    <w:p w14:paraId="38748103">
      <w:pPr>
        <w:spacing w:before="120" w:line="276" w:lineRule="auto"/>
        <w:ind w:firstLine="420" w:firstLineChars="200"/>
        <w:rPr>
          <w:szCs w:val="21"/>
          <w:highlight w:val="none"/>
        </w:rPr>
      </w:pPr>
      <w:r>
        <w:rPr>
          <w:szCs w:val="21"/>
          <w:highlight w:val="none"/>
        </w:rPr>
        <w:t>2.5.4.2</w:t>
      </w:r>
      <w:r>
        <w:rPr>
          <w:rFonts w:hint="eastAsia"/>
          <w:szCs w:val="21"/>
          <w:highlight w:val="none"/>
          <w:lang w:eastAsia="zh-CN"/>
        </w:rPr>
        <w:t>征集人</w:t>
      </w:r>
      <w:r>
        <w:rPr>
          <w:rFonts w:hint="eastAsia"/>
          <w:szCs w:val="21"/>
          <w:highlight w:val="none"/>
        </w:rPr>
        <w:t>认为</w:t>
      </w:r>
      <w:r>
        <w:rPr>
          <w:rFonts w:hint="eastAsia"/>
          <w:szCs w:val="21"/>
          <w:highlight w:val="none"/>
          <w:lang w:eastAsia="zh-CN"/>
        </w:rPr>
        <w:t>申请人</w:t>
      </w:r>
      <w:r>
        <w:rPr>
          <w:rFonts w:hint="eastAsia"/>
          <w:szCs w:val="21"/>
          <w:highlight w:val="none"/>
        </w:rPr>
        <w:t>对征集过程、成交结果提出的质疑成立且影响或者可能影响成交结果的，合格</w:t>
      </w:r>
      <w:r>
        <w:rPr>
          <w:rFonts w:hint="eastAsia"/>
          <w:szCs w:val="21"/>
          <w:highlight w:val="none"/>
          <w:lang w:eastAsia="zh-CN"/>
        </w:rPr>
        <w:t>申请人</w:t>
      </w:r>
      <w:r>
        <w:rPr>
          <w:rFonts w:hint="eastAsia"/>
          <w:szCs w:val="21"/>
          <w:highlight w:val="none"/>
        </w:rPr>
        <w:t>符合法定数量时，可以从合格的候选入围</w:t>
      </w:r>
      <w:r>
        <w:rPr>
          <w:rFonts w:hint="eastAsia"/>
          <w:szCs w:val="21"/>
          <w:highlight w:val="none"/>
          <w:lang w:eastAsia="zh-CN"/>
        </w:rPr>
        <w:t>申请人</w:t>
      </w:r>
      <w:r>
        <w:rPr>
          <w:rFonts w:hint="eastAsia"/>
          <w:szCs w:val="21"/>
          <w:highlight w:val="none"/>
        </w:rPr>
        <w:t>（除入围</w:t>
      </w:r>
      <w:r>
        <w:rPr>
          <w:rFonts w:hint="eastAsia"/>
          <w:szCs w:val="21"/>
          <w:highlight w:val="none"/>
          <w:lang w:eastAsia="zh-CN"/>
        </w:rPr>
        <w:t>申请人</w:t>
      </w:r>
      <w:r>
        <w:rPr>
          <w:rFonts w:hint="eastAsia"/>
          <w:szCs w:val="21"/>
          <w:highlight w:val="none"/>
        </w:rPr>
        <w:t>之外的其他通过资格审查和符合性审查的</w:t>
      </w:r>
      <w:r>
        <w:rPr>
          <w:rFonts w:hint="eastAsia"/>
          <w:szCs w:val="21"/>
          <w:highlight w:val="none"/>
          <w:lang w:eastAsia="zh-CN"/>
        </w:rPr>
        <w:t>申请人</w:t>
      </w:r>
      <w:r>
        <w:rPr>
          <w:rFonts w:hint="eastAsia"/>
          <w:szCs w:val="21"/>
          <w:highlight w:val="none"/>
        </w:rPr>
        <w:t>）中另行确定入围</w:t>
      </w:r>
      <w:r>
        <w:rPr>
          <w:rFonts w:hint="eastAsia"/>
          <w:szCs w:val="21"/>
          <w:highlight w:val="none"/>
          <w:lang w:eastAsia="zh-CN"/>
        </w:rPr>
        <w:t>申请人</w:t>
      </w:r>
      <w:r>
        <w:rPr>
          <w:rFonts w:hint="eastAsia"/>
          <w:szCs w:val="21"/>
          <w:highlight w:val="none"/>
        </w:rPr>
        <w:t>的，应当依法另行确定入围</w:t>
      </w:r>
      <w:r>
        <w:rPr>
          <w:rFonts w:hint="eastAsia"/>
          <w:szCs w:val="21"/>
          <w:highlight w:val="none"/>
          <w:lang w:eastAsia="zh-CN"/>
        </w:rPr>
        <w:t>申请人</w:t>
      </w:r>
      <w:r>
        <w:rPr>
          <w:rFonts w:hint="eastAsia"/>
          <w:szCs w:val="21"/>
          <w:highlight w:val="none"/>
        </w:rPr>
        <w:t>；否则应当重新开展征集活动。</w:t>
      </w:r>
    </w:p>
    <w:p w14:paraId="0F73A345">
      <w:pPr>
        <w:spacing w:before="120" w:line="320" w:lineRule="atLeast"/>
        <w:ind w:firstLine="422" w:firstLineChars="200"/>
        <w:outlineLvl w:val="3"/>
        <w:rPr>
          <w:b/>
          <w:bCs/>
          <w:kern w:val="0"/>
          <w:szCs w:val="21"/>
          <w:highlight w:val="none"/>
        </w:rPr>
      </w:pPr>
      <w:r>
        <w:rPr>
          <w:b/>
          <w:bCs/>
          <w:kern w:val="0"/>
          <w:szCs w:val="21"/>
          <w:highlight w:val="none"/>
        </w:rPr>
        <w:t>2.5.5</w:t>
      </w:r>
      <w:r>
        <w:rPr>
          <w:rFonts w:hint="eastAsia"/>
          <w:b/>
          <w:bCs/>
          <w:kern w:val="0"/>
          <w:szCs w:val="21"/>
          <w:highlight w:val="none"/>
        </w:rPr>
        <w:t>入围结果公告</w:t>
      </w:r>
    </w:p>
    <w:p w14:paraId="323DD9A2">
      <w:pPr>
        <w:spacing w:before="120" w:line="320" w:lineRule="atLeast"/>
        <w:ind w:firstLine="420" w:firstLineChars="200"/>
        <w:rPr>
          <w:szCs w:val="21"/>
          <w:highlight w:val="none"/>
        </w:rPr>
      </w:pPr>
      <w:r>
        <w:rPr>
          <w:szCs w:val="21"/>
          <w:highlight w:val="none"/>
        </w:rPr>
        <w:t>2.5.5.1自入围</w:t>
      </w:r>
      <w:r>
        <w:rPr>
          <w:rFonts w:hint="eastAsia"/>
          <w:szCs w:val="21"/>
          <w:highlight w:val="none"/>
          <w:lang w:eastAsia="zh-CN"/>
        </w:rPr>
        <w:t>申请人</w:t>
      </w:r>
      <w:r>
        <w:rPr>
          <w:szCs w:val="21"/>
          <w:highlight w:val="none"/>
        </w:rPr>
        <w:t>确定后2个工作日内，</w:t>
      </w:r>
      <w:r>
        <w:rPr>
          <w:rFonts w:hint="eastAsia"/>
          <w:szCs w:val="21"/>
          <w:highlight w:val="none"/>
        </w:rPr>
        <w:t>征集人按照</w:t>
      </w:r>
      <w:r>
        <w:rPr>
          <w:rFonts w:hint="eastAsia"/>
          <w:szCs w:val="21"/>
          <w:highlight w:val="none"/>
          <w:lang w:eastAsia="zh-CN"/>
        </w:rPr>
        <w:t>申请人</w:t>
      </w:r>
      <w:r>
        <w:rPr>
          <w:rFonts w:hint="eastAsia"/>
          <w:szCs w:val="21"/>
          <w:highlight w:val="none"/>
        </w:rPr>
        <w:t>须知</w:t>
      </w:r>
      <w:r>
        <w:rPr>
          <w:rFonts w:hint="eastAsia"/>
          <w:kern w:val="0"/>
          <w:szCs w:val="21"/>
          <w:highlight w:val="none"/>
        </w:rPr>
        <w:t>前附表的规定</w:t>
      </w:r>
      <w:r>
        <w:rPr>
          <w:kern w:val="0"/>
          <w:szCs w:val="21"/>
          <w:highlight w:val="none"/>
        </w:rPr>
        <w:t>公告</w:t>
      </w:r>
      <w:r>
        <w:rPr>
          <w:rFonts w:hint="eastAsia"/>
          <w:kern w:val="0"/>
          <w:szCs w:val="21"/>
          <w:highlight w:val="none"/>
        </w:rPr>
        <w:t>入围</w:t>
      </w:r>
      <w:r>
        <w:rPr>
          <w:szCs w:val="21"/>
          <w:highlight w:val="none"/>
        </w:rPr>
        <w:t>结果。</w:t>
      </w:r>
    </w:p>
    <w:p w14:paraId="4D09A920">
      <w:pPr>
        <w:spacing w:before="120" w:line="320" w:lineRule="atLeast"/>
        <w:ind w:firstLine="420" w:firstLineChars="200"/>
        <w:rPr>
          <w:szCs w:val="21"/>
          <w:highlight w:val="none"/>
        </w:rPr>
      </w:pPr>
      <w:r>
        <w:rPr>
          <w:szCs w:val="21"/>
          <w:highlight w:val="none"/>
        </w:rPr>
        <w:t>2.5.5.2在发布</w:t>
      </w:r>
      <w:r>
        <w:rPr>
          <w:rFonts w:hint="eastAsia"/>
          <w:szCs w:val="21"/>
          <w:highlight w:val="none"/>
        </w:rPr>
        <w:t>入围结果</w:t>
      </w:r>
      <w:r>
        <w:rPr>
          <w:szCs w:val="21"/>
          <w:highlight w:val="none"/>
        </w:rPr>
        <w:t>公告的同时，</w:t>
      </w:r>
      <w:r>
        <w:rPr>
          <w:rFonts w:hint="eastAsia"/>
          <w:szCs w:val="21"/>
          <w:highlight w:val="none"/>
        </w:rPr>
        <w:t>征集人</w:t>
      </w:r>
      <w:r>
        <w:rPr>
          <w:szCs w:val="21"/>
          <w:highlight w:val="none"/>
        </w:rPr>
        <w:t>以</w:t>
      </w:r>
      <w:r>
        <w:rPr>
          <w:rFonts w:hint="eastAsia"/>
          <w:szCs w:val="21"/>
          <w:highlight w:val="none"/>
          <w:lang w:eastAsia="zh-CN"/>
        </w:rPr>
        <w:t>申请人</w:t>
      </w:r>
      <w:r>
        <w:rPr>
          <w:szCs w:val="21"/>
          <w:highlight w:val="none"/>
        </w:rPr>
        <w:t>须知前附表规定的形式向入围</w:t>
      </w:r>
      <w:r>
        <w:rPr>
          <w:rFonts w:hint="eastAsia"/>
          <w:szCs w:val="21"/>
          <w:highlight w:val="none"/>
          <w:lang w:eastAsia="zh-CN"/>
        </w:rPr>
        <w:t>申请人</w:t>
      </w:r>
      <w:r>
        <w:rPr>
          <w:szCs w:val="21"/>
          <w:highlight w:val="none"/>
        </w:rPr>
        <w:t>发出</w:t>
      </w:r>
      <w:r>
        <w:rPr>
          <w:rFonts w:hint="eastAsia"/>
          <w:szCs w:val="21"/>
          <w:highlight w:val="none"/>
        </w:rPr>
        <w:t>入围</w:t>
      </w:r>
      <w:r>
        <w:rPr>
          <w:szCs w:val="21"/>
          <w:highlight w:val="none"/>
        </w:rPr>
        <w:t>通知书。</w:t>
      </w:r>
      <w:r>
        <w:rPr>
          <w:rFonts w:hint="eastAsia"/>
          <w:szCs w:val="21"/>
          <w:highlight w:val="none"/>
        </w:rPr>
        <w:t>入围</w:t>
      </w:r>
      <w:r>
        <w:rPr>
          <w:szCs w:val="21"/>
          <w:highlight w:val="none"/>
        </w:rPr>
        <w:t>通知书发出后，</w:t>
      </w:r>
      <w:r>
        <w:rPr>
          <w:rFonts w:hint="eastAsia"/>
          <w:szCs w:val="21"/>
          <w:highlight w:val="none"/>
        </w:rPr>
        <w:t>征集人</w:t>
      </w:r>
      <w:r>
        <w:rPr>
          <w:szCs w:val="21"/>
          <w:highlight w:val="none"/>
        </w:rPr>
        <w:t>改变</w:t>
      </w:r>
      <w:r>
        <w:rPr>
          <w:rFonts w:hint="eastAsia"/>
          <w:szCs w:val="21"/>
          <w:highlight w:val="none"/>
        </w:rPr>
        <w:t>入围</w:t>
      </w:r>
      <w:r>
        <w:rPr>
          <w:szCs w:val="21"/>
          <w:highlight w:val="none"/>
        </w:rPr>
        <w:t>结果，或者入围</w:t>
      </w:r>
      <w:r>
        <w:rPr>
          <w:rFonts w:hint="eastAsia"/>
          <w:szCs w:val="21"/>
          <w:highlight w:val="none"/>
          <w:lang w:eastAsia="zh-CN"/>
        </w:rPr>
        <w:t>申请人</w:t>
      </w:r>
      <w:r>
        <w:rPr>
          <w:szCs w:val="21"/>
          <w:highlight w:val="none"/>
        </w:rPr>
        <w:t>放弃</w:t>
      </w:r>
      <w:r>
        <w:rPr>
          <w:rFonts w:hint="eastAsia"/>
          <w:szCs w:val="21"/>
          <w:highlight w:val="none"/>
        </w:rPr>
        <w:t>入围资格</w:t>
      </w:r>
      <w:r>
        <w:rPr>
          <w:szCs w:val="21"/>
          <w:highlight w:val="none"/>
        </w:rPr>
        <w:t>，应当承担相应的法律责任。</w:t>
      </w:r>
    </w:p>
    <w:p w14:paraId="0DD8096A">
      <w:pPr>
        <w:spacing w:before="120" w:line="320" w:lineRule="atLeast"/>
        <w:ind w:firstLine="422" w:firstLineChars="200"/>
        <w:outlineLvl w:val="3"/>
        <w:rPr>
          <w:b/>
          <w:bCs/>
          <w:kern w:val="0"/>
          <w:szCs w:val="21"/>
          <w:highlight w:val="none"/>
        </w:rPr>
      </w:pPr>
      <w:r>
        <w:rPr>
          <w:b/>
          <w:bCs/>
          <w:kern w:val="0"/>
          <w:szCs w:val="21"/>
          <w:highlight w:val="none"/>
        </w:rPr>
        <w:t>2.5.6</w:t>
      </w:r>
      <w:r>
        <w:rPr>
          <w:rFonts w:hint="eastAsia"/>
          <w:b/>
          <w:bCs/>
          <w:kern w:val="0"/>
          <w:szCs w:val="21"/>
          <w:highlight w:val="none"/>
        </w:rPr>
        <w:t>废标</w:t>
      </w:r>
    </w:p>
    <w:p w14:paraId="3A60B6D7">
      <w:pPr>
        <w:spacing w:before="120" w:line="320" w:lineRule="atLeast"/>
        <w:ind w:firstLine="420" w:firstLineChars="200"/>
        <w:rPr>
          <w:kern w:val="1"/>
          <w:szCs w:val="21"/>
          <w:highlight w:val="none"/>
        </w:rPr>
      </w:pPr>
      <w:r>
        <w:rPr>
          <w:kern w:val="1"/>
          <w:szCs w:val="21"/>
          <w:highlight w:val="none"/>
        </w:rPr>
        <w:t>2.5.6.1</w:t>
      </w:r>
      <w:r>
        <w:rPr>
          <w:rFonts w:hint="eastAsia"/>
          <w:kern w:val="1"/>
          <w:szCs w:val="21"/>
          <w:highlight w:val="none"/>
        </w:rPr>
        <w:t xml:space="preserve">出现下列情形之一，将导致项目废标： </w:t>
      </w:r>
    </w:p>
    <w:p w14:paraId="53083AA8">
      <w:pPr>
        <w:spacing w:before="120" w:line="320" w:lineRule="atLeast"/>
        <w:ind w:firstLine="420" w:firstLineChars="200"/>
        <w:rPr>
          <w:szCs w:val="21"/>
          <w:highlight w:val="none"/>
        </w:rPr>
      </w:pPr>
      <w:r>
        <w:rPr>
          <w:rFonts w:hint="eastAsia"/>
          <w:kern w:val="1"/>
          <w:szCs w:val="21"/>
          <w:highlight w:val="none"/>
        </w:rPr>
        <w:t>（1</w:t>
      </w:r>
      <w:r>
        <w:rPr>
          <w:rFonts w:hint="eastAsia"/>
          <w:szCs w:val="21"/>
          <w:highlight w:val="none"/>
        </w:rPr>
        <w:t>）符合专业条件的</w:t>
      </w:r>
      <w:r>
        <w:rPr>
          <w:rFonts w:hint="eastAsia"/>
          <w:szCs w:val="21"/>
          <w:highlight w:val="none"/>
          <w:lang w:eastAsia="zh-CN"/>
        </w:rPr>
        <w:t>申请人</w:t>
      </w:r>
      <w:r>
        <w:rPr>
          <w:rFonts w:hint="eastAsia"/>
          <w:szCs w:val="21"/>
          <w:highlight w:val="none"/>
        </w:rPr>
        <w:t>或者对征集文件做实质性响应的</w:t>
      </w:r>
      <w:r>
        <w:rPr>
          <w:rFonts w:hint="eastAsia"/>
          <w:szCs w:val="21"/>
          <w:highlight w:val="none"/>
          <w:lang w:eastAsia="zh-CN"/>
        </w:rPr>
        <w:t>申请人</w:t>
      </w:r>
      <w:r>
        <w:rPr>
          <w:rFonts w:hint="eastAsia"/>
          <w:szCs w:val="21"/>
          <w:highlight w:val="none"/>
        </w:rPr>
        <w:t>不足2家；</w:t>
      </w:r>
    </w:p>
    <w:p w14:paraId="66461242">
      <w:pPr>
        <w:spacing w:before="120" w:line="320" w:lineRule="atLeast"/>
        <w:ind w:firstLine="420" w:firstLineChars="200"/>
        <w:rPr>
          <w:szCs w:val="21"/>
          <w:highlight w:val="none"/>
        </w:rPr>
      </w:pPr>
      <w:r>
        <w:rPr>
          <w:rFonts w:hint="eastAsia"/>
          <w:szCs w:val="21"/>
          <w:highlight w:val="none"/>
        </w:rPr>
        <w:t>（2）出现影响采购公正的违法、违规行为的；</w:t>
      </w:r>
    </w:p>
    <w:p w14:paraId="22D7EFE1">
      <w:pPr>
        <w:spacing w:before="120" w:line="320" w:lineRule="atLeast"/>
        <w:ind w:firstLine="420" w:firstLineChars="200"/>
        <w:rPr>
          <w:szCs w:val="21"/>
          <w:highlight w:val="none"/>
        </w:rPr>
      </w:pPr>
      <w:r>
        <w:rPr>
          <w:rFonts w:hint="eastAsia"/>
          <w:szCs w:val="21"/>
          <w:highlight w:val="none"/>
        </w:rPr>
        <w:t>（3）</w:t>
      </w:r>
      <w:r>
        <w:rPr>
          <w:rFonts w:hint="eastAsia"/>
          <w:szCs w:val="21"/>
          <w:highlight w:val="none"/>
          <w:lang w:eastAsia="zh-CN"/>
        </w:rPr>
        <w:t>申请人</w:t>
      </w:r>
      <w:r>
        <w:rPr>
          <w:rFonts w:hint="eastAsia"/>
          <w:szCs w:val="21"/>
          <w:highlight w:val="none"/>
        </w:rPr>
        <w:t>的报价均超过了</w:t>
      </w:r>
      <w:r>
        <w:rPr>
          <w:rFonts w:hint="eastAsia"/>
          <w:highlight w:val="none"/>
        </w:rPr>
        <w:t>最高限制单价</w:t>
      </w:r>
      <w:r>
        <w:rPr>
          <w:rFonts w:hint="eastAsia"/>
          <w:szCs w:val="21"/>
          <w:highlight w:val="none"/>
        </w:rPr>
        <w:t>，</w:t>
      </w:r>
      <w:r>
        <w:rPr>
          <w:rFonts w:hint="eastAsia"/>
          <w:szCs w:val="21"/>
          <w:highlight w:val="none"/>
          <w:lang w:eastAsia="zh-CN"/>
        </w:rPr>
        <w:t>征集人</w:t>
      </w:r>
      <w:r>
        <w:rPr>
          <w:rFonts w:hint="eastAsia"/>
          <w:szCs w:val="21"/>
          <w:highlight w:val="none"/>
        </w:rPr>
        <w:t>不能支付的；</w:t>
      </w:r>
    </w:p>
    <w:p w14:paraId="31671E2E">
      <w:pPr>
        <w:spacing w:before="120" w:line="320" w:lineRule="atLeast"/>
        <w:ind w:firstLine="420" w:firstLineChars="200"/>
        <w:rPr>
          <w:highlight w:val="none"/>
        </w:rPr>
      </w:pPr>
      <w:r>
        <w:rPr>
          <w:rFonts w:hint="eastAsia"/>
          <w:szCs w:val="21"/>
          <w:highlight w:val="none"/>
        </w:rPr>
        <w:t>（4）</w:t>
      </w:r>
      <w:r>
        <w:rPr>
          <w:rFonts w:hint="eastAsia"/>
          <w:highlight w:val="none"/>
        </w:rPr>
        <w:t>因发生重大变故或采购任务取消的。</w:t>
      </w:r>
    </w:p>
    <w:p w14:paraId="7047D2DF">
      <w:pPr>
        <w:spacing w:before="120" w:line="320" w:lineRule="atLeast"/>
        <w:ind w:firstLine="420" w:firstLineChars="200"/>
        <w:rPr>
          <w:kern w:val="1"/>
          <w:szCs w:val="21"/>
          <w:highlight w:val="none"/>
        </w:rPr>
      </w:pPr>
      <w:r>
        <w:rPr>
          <w:kern w:val="1"/>
          <w:szCs w:val="21"/>
          <w:highlight w:val="none"/>
        </w:rPr>
        <w:t>2.5.6.2</w:t>
      </w:r>
      <w:r>
        <w:rPr>
          <w:rFonts w:hint="eastAsia"/>
          <w:kern w:val="1"/>
          <w:szCs w:val="21"/>
          <w:highlight w:val="none"/>
        </w:rPr>
        <w:t>废标后</w:t>
      </w:r>
      <w:r>
        <w:rPr>
          <w:rFonts w:hint="eastAsia"/>
          <w:szCs w:val="21"/>
          <w:highlight w:val="none"/>
        </w:rPr>
        <w:t>征集人</w:t>
      </w:r>
      <w:r>
        <w:rPr>
          <w:rFonts w:hint="eastAsia"/>
          <w:kern w:val="1"/>
          <w:szCs w:val="21"/>
          <w:highlight w:val="none"/>
        </w:rPr>
        <w:t>将发布废标公告通知</w:t>
      </w:r>
      <w:r>
        <w:rPr>
          <w:rFonts w:hint="eastAsia"/>
          <w:kern w:val="1"/>
          <w:szCs w:val="21"/>
          <w:highlight w:val="none"/>
          <w:lang w:eastAsia="zh-CN"/>
        </w:rPr>
        <w:t>申请人</w:t>
      </w:r>
      <w:r>
        <w:rPr>
          <w:rFonts w:hint="eastAsia"/>
          <w:kern w:val="1"/>
          <w:szCs w:val="21"/>
          <w:highlight w:val="none"/>
        </w:rPr>
        <w:t>。</w:t>
      </w:r>
    </w:p>
    <w:p w14:paraId="014CA170">
      <w:pPr>
        <w:spacing w:before="120" w:line="320" w:lineRule="atLeast"/>
        <w:ind w:left="2" w:leftChars="1" w:firstLine="422" w:firstLineChars="200"/>
        <w:outlineLvl w:val="2"/>
        <w:rPr>
          <w:b/>
          <w:bCs/>
          <w:kern w:val="0"/>
          <w:szCs w:val="21"/>
          <w:highlight w:val="none"/>
        </w:rPr>
      </w:pPr>
      <w:r>
        <w:rPr>
          <w:b/>
          <w:bCs/>
          <w:kern w:val="0"/>
          <w:szCs w:val="21"/>
          <w:highlight w:val="none"/>
        </w:rPr>
        <w:t>2.6</w:t>
      </w:r>
      <w:r>
        <w:rPr>
          <w:rFonts w:hint="eastAsia"/>
          <w:b/>
          <w:bCs/>
          <w:kern w:val="0"/>
          <w:szCs w:val="21"/>
          <w:highlight w:val="none"/>
        </w:rPr>
        <w:t>签订框架协议</w:t>
      </w:r>
    </w:p>
    <w:p w14:paraId="34147A40">
      <w:pPr>
        <w:spacing w:before="120" w:line="320" w:lineRule="atLeast"/>
        <w:ind w:left="2" w:leftChars="1" w:firstLine="420" w:firstLineChars="200"/>
        <w:rPr>
          <w:rFonts w:hint="eastAsia"/>
          <w:kern w:val="0"/>
          <w:szCs w:val="21"/>
          <w:highlight w:val="none"/>
        </w:rPr>
      </w:pPr>
      <w:r>
        <w:rPr>
          <w:kern w:val="0"/>
          <w:szCs w:val="21"/>
          <w:highlight w:val="none"/>
        </w:rPr>
        <w:t>2.6.1</w:t>
      </w:r>
      <w:r>
        <w:rPr>
          <w:rFonts w:hint="eastAsia"/>
          <w:kern w:val="0"/>
          <w:szCs w:val="21"/>
          <w:highlight w:val="none"/>
          <w:lang w:eastAsia="zh-CN"/>
        </w:rPr>
        <w:t>征集人</w:t>
      </w:r>
      <w:r>
        <w:rPr>
          <w:rFonts w:hint="eastAsia"/>
          <w:kern w:val="0"/>
          <w:szCs w:val="21"/>
          <w:highlight w:val="none"/>
        </w:rPr>
        <w:t>在征集文件规定的时间内与入围</w:t>
      </w:r>
      <w:r>
        <w:rPr>
          <w:rFonts w:hint="eastAsia"/>
          <w:kern w:val="0"/>
          <w:szCs w:val="21"/>
          <w:highlight w:val="none"/>
          <w:lang w:eastAsia="zh-CN"/>
        </w:rPr>
        <w:t>申请人</w:t>
      </w:r>
      <w:r>
        <w:rPr>
          <w:rFonts w:hint="eastAsia"/>
          <w:kern w:val="0"/>
          <w:szCs w:val="21"/>
          <w:highlight w:val="none"/>
        </w:rPr>
        <w:t>签订框架协议，如无特别规定，签订时间应不晚于入围通知书发出之日起三个工作日内。</w:t>
      </w:r>
    </w:p>
    <w:p w14:paraId="2BED66C4">
      <w:pPr>
        <w:spacing w:before="120" w:line="320" w:lineRule="atLeast"/>
        <w:ind w:left="2" w:leftChars="1" w:firstLine="420" w:firstLineChars="200"/>
        <w:rPr>
          <w:kern w:val="0"/>
          <w:szCs w:val="21"/>
          <w:highlight w:val="none"/>
        </w:rPr>
      </w:pPr>
      <w:r>
        <w:rPr>
          <w:kern w:val="0"/>
          <w:szCs w:val="21"/>
          <w:highlight w:val="none"/>
        </w:rPr>
        <w:t>2.6.2</w:t>
      </w:r>
      <w:r>
        <w:rPr>
          <w:rFonts w:hint="eastAsia"/>
          <w:kern w:val="0"/>
          <w:szCs w:val="21"/>
          <w:highlight w:val="none"/>
          <w:lang w:eastAsia="zh-CN"/>
        </w:rPr>
        <w:t>征集人</w:t>
      </w:r>
      <w:r>
        <w:rPr>
          <w:rFonts w:hint="eastAsia"/>
          <w:kern w:val="0"/>
          <w:szCs w:val="21"/>
          <w:highlight w:val="none"/>
        </w:rPr>
        <w:t>在框架协议签订后7个工作日内，将框架协议副本报本级财政部门备案。</w:t>
      </w:r>
    </w:p>
    <w:p w14:paraId="4D9B638E">
      <w:pPr>
        <w:spacing w:before="120" w:line="320" w:lineRule="atLeast"/>
        <w:ind w:left="2" w:leftChars="1" w:firstLine="420" w:firstLineChars="200"/>
        <w:rPr>
          <w:kern w:val="0"/>
          <w:szCs w:val="21"/>
          <w:highlight w:val="none"/>
        </w:rPr>
      </w:pPr>
      <w:r>
        <w:rPr>
          <w:kern w:val="0"/>
          <w:szCs w:val="21"/>
          <w:highlight w:val="none"/>
        </w:rPr>
        <w:t>2.6.3</w:t>
      </w:r>
      <w:r>
        <w:rPr>
          <w:rFonts w:hint="eastAsia"/>
          <w:kern w:val="0"/>
          <w:szCs w:val="21"/>
          <w:highlight w:val="none"/>
        </w:rPr>
        <w:t>框架协议不得对征集文件确定的事项以及入围</w:t>
      </w:r>
      <w:r>
        <w:rPr>
          <w:rFonts w:hint="eastAsia"/>
          <w:kern w:val="0"/>
          <w:szCs w:val="21"/>
          <w:highlight w:val="none"/>
          <w:lang w:eastAsia="zh-CN"/>
        </w:rPr>
        <w:t>申请人</w:t>
      </w:r>
      <w:r>
        <w:rPr>
          <w:rFonts w:hint="eastAsia"/>
          <w:kern w:val="0"/>
          <w:szCs w:val="21"/>
          <w:highlight w:val="none"/>
        </w:rPr>
        <w:t>的</w:t>
      </w:r>
      <w:r>
        <w:rPr>
          <w:rFonts w:hint="eastAsia"/>
          <w:kern w:val="0"/>
          <w:szCs w:val="21"/>
          <w:highlight w:val="none"/>
          <w:lang w:eastAsia="zh-CN"/>
        </w:rPr>
        <w:t>申请文件</w:t>
      </w:r>
      <w:r>
        <w:rPr>
          <w:rFonts w:hint="eastAsia"/>
          <w:kern w:val="0"/>
          <w:szCs w:val="21"/>
          <w:highlight w:val="none"/>
        </w:rPr>
        <w:t>作实质性修改。</w:t>
      </w:r>
    </w:p>
    <w:p w14:paraId="310613DD">
      <w:pPr>
        <w:spacing w:before="120" w:line="276" w:lineRule="auto"/>
        <w:ind w:firstLine="420" w:firstLineChars="200"/>
        <w:rPr>
          <w:rFonts w:hint="eastAsia"/>
          <w:szCs w:val="21"/>
          <w:highlight w:val="none"/>
        </w:rPr>
      </w:pPr>
      <w:r>
        <w:rPr>
          <w:rFonts w:hint="eastAsia"/>
          <w:szCs w:val="21"/>
          <w:highlight w:val="none"/>
        </w:rPr>
        <w:t>2</w:t>
      </w:r>
      <w:r>
        <w:rPr>
          <w:szCs w:val="21"/>
          <w:highlight w:val="none"/>
        </w:rPr>
        <w:t>.6.4</w:t>
      </w:r>
      <w:r>
        <w:rPr>
          <w:rFonts w:hint="eastAsia"/>
          <w:szCs w:val="21"/>
          <w:highlight w:val="none"/>
        </w:rPr>
        <w:t>签订框架协议前，入围</w:t>
      </w:r>
      <w:r>
        <w:rPr>
          <w:rFonts w:hint="eastAsia"/>
          <w:szCs w:val="21"/>
          <w:highlight w:val="none"/>
          <w:lang w:eastAsia="zh-CN"/>
        </w:rPr>
        <w:t>申请人</w:t>
      </w:r>
      <w:r>
        <w:rPr>
          <w:rFonts w:hint="eastAsia"/>
          <w:szCs w:val="21"/>
          <w:highlight w:val="none"/>
        </w:rPr>
        <w:t>无正当理由主动放弃入围资格、拒绝签订框架协议的，</w:t>
      </w:r>
      <w:r>
        <w:rPr>
          <w:rFonts w:hint="eastAsia"/>
          <w:szCs w:val="21"/>
          <w:highlight w:val="none"/>
          <w:lang w:eastAsia="zh-CN"/>
        </w:rPr>
        <w:t>征集人</w:t>
      </w:r>
      <w:r>
        <w:rPr>
          <w:rFonts w:hint="eastAsia"/>
          <w:szCs w:val="21"/>
          <w:highlight w:val="none"/>
        </w:rPr>
        <w:t>可以从合格的候选入围</w:t>
      </w:r>
      <w:r>
        <w:rPr>
          <w:rFonts w:hint="eastAsia"/>
          <w:szCs w:val="21"/>
          <w:highlight w:val="none"/>
          <w:lang w:eastAsia="zh-CN"/>
        </w:rPr>
        <w:t>申请人</w:t>
      </w:r>
      <w:r>
        <w:rPr>
          <w:rFonts w:hint="eastAsia"/>
          <w:szCs w:val="21"/>
          <w:highlight w:val="none"/>
        </w:rPr>
        <w:t>（除入围</w:t>
      </w:r>
      <w:r>
        <w:rPr>
          <w:rFonts w:hint="eastAsia"/>
          <w:szCs w:val="21"/>
          <w:highlight w:val="none"/>
          <w:lang w:eastAsia="zh-CN"/>
        </w:rPr>
        <w:t>申请人</w:t>
      </w:r>
      <w:r>
        <w:rPr>
          <w:rFonts w:hint="eastAsia"/>
          <w:szCs w:val="21"/>
          <w:highlight w:val="none"/>
        </w:rPr>
        <w:t>之外的其他通过资格审查和符合性审查的</w:t>
      </w:r>
      <w:r>
        <w:rPr>
          <w:rFonts w:hint="eastAsia"/>
          <w:szCs w:val="21"/>
          <w:highlight w:val="none"/>
          <w:lang w:eastAsia="zh-CN"/>
        </w:rPr>
        <w:t>申请人</w:t>
      </w:r>
      <w:r>
        <w:rPr>
          <w:rFonts w:hint="eastAsia"/>
          <w:szCs w:val="21"/>
          <w:highlight w:val="none"/>
        </w:rPr>
        <w:t>）中按照排名从高到低的顺序依次另行确定入围</w:t>
      </w:r>
      <w:r>
        <w:rPr>
          <w:rFonts w:hint="eastAsia"/>
          <w:szCs w:val="21"/>
          <w:highlight w:val="none"/>
          <w:lang w:eastAsia="zh-CN"/>
        </w:rPr>
        <w:t>申请人</w:t>
      </w:r>
      <w:r>
        <w:rPr>
          <w:rFonts w:hint="eastAsia"/>
          <w:szCs w:val="21"/>
          <w:highlight w:val="none"/>
        </w:rPr>
        <w:t>，</w:t>
      </w:r>
      <w:bookmarkStart w:id="80" w:name="_Hlk106381103"/>
      <w:r>
        <w:rPr>
          <w:rFonts w:hint="eastAsia"/>
          <w:szCs w:val="21"/>
          <w:highlight w:val="none"/>
        </w:rPr>
        <w:t>另行确定的入围</w:t>
      </w:r>
      <w:r>
        <w:rPr>
          <w:rFonts w:hint="eastAsia"/>
          <w:szCs w:val="21"/>
          <w:highlight w:val="none"/>
          <w:lang w:eastAsia="zh-CN"/>
        </w:rPr>
        <w:t>申请人</w:t>
      </w:r>
      <w:r>
        <w:rPr>
          <w:rFonts w:hint="eastAsia"/>
          <w:szCs w:val="21"/>
          <w:highlight w:val="none"/>
        </w:rPr>
        <w:t>数量不得超过放弃入围资格的入围</w:t>
      </w:r>
      <w:r>
        <w:rPr>
          <w:rFonts w:hint="eastAsia"/>
          <w:szCs w:val="21"/>
          <w:highlight w:val="none"/>
          <w:lang w:eastAsia="zh-CN"/>
        </w:rPr>
        <w:t>申请人</w:t>
      </w:r>
      <w:r>
        <w:rPr>
          <w:rFonts w:hint="eastAsia"/>
          <w:szCs w:val="21"/>
          <w:highlight w:val="none"/>
        </w:rPr>
        <w:t>数量。</w:t>
      </w:r>
    </w:p>
    <w:bookmarkEnd w:id="80"/>
    <w:p w14:paraId="0C65F349">
      <w:pPr>
        <w:spacing w:before="120" w:line="320" w:lineRule="atLeast"/>
        <w:ind w:left="2" w:leftChars="1" w:firstLine="422" w:firstLineChars="200"/>
        <w:outlineLvl w:val="2"/>
        <w:rPr>
          <w:b/>
          <w:bCs/>
          <w:kern w:val="0"/>
          <w:szCs w:val="21"/>
          <w:highlight w:val="none"/>
        </w:rPr>
      </w:pPr>
      <w:r>
        <w:rPr>
          <w:b/>
          <w:bCs/>
          <w:kern w:val="0"/>
          <w:szCs w:val="21"/>
          <w:highlight w:val="none"/>
        </w:rPr>
        <w:t>2.7</w:t>
      </w:r>
      <w:r>
        <w:rPr>
          <w:rFonts w:hint="eastAsia"/>
          <w:b/>
          <w:bCs/>
          <w:kern w:val="0"/>
          <w:szCs w:val="21"/>
          <w:highlight w:val="none"/>
        </w:rPr>
        <w:t>入围</w:t>
      </w:r>
      <w:r>
        <w:rPr>
          <w:rFonts w:hint="eastAsia"/>
          <w:b/>
          <w:bCs/>
          <w:kern w:val="0"/>
          <w:szCs w:val="21"/>
          <w:highlight w:val="none"/>
          <w:lang w:eastAsia="zh-CN"/>
        </w:rPr>
        <w:t>申请人</w:t>
      </w:r>
      <w:r>
        <w:rPr>
          <w:rFonts w:hint="eastAsia"/>
          <w:b/>
          <w:bCs/>
          <w:kern w:val="0"/>
          <w:szCs w:val="21"/>
          <w:highlight w:val="none"/>
        </w:rPr>
        <w:t>的清退和补充</w:t>
      </w:r>
    </w:p>
    <w:p w14:paraId="18692336">
      <w:pPr>
        <w:spacing w:before="120" w:line="320" w:lineRule="atLeast"/>
        <w:ind w:left="2" w:leftChars="1" w:firstLine="420" w:firstLineChars="200"/>
        <w:outlineLvl w:val="2"/>
        <w:rPr>
          <w:rFonts w:hint="eastAsia"/>
          <w:kern w:val="0"/>
          <w:szCs w:val="21"/>
          <w:highlight w:val="none"/>
        </w:rPr>
      </w:pPr>
      <w:r>
        <w:rPr>
          <w:rFonts w:hint="eastAsia"/>
          <w:kern w:val="0"/>
          <w:szCs w:val="21"/>
          <w:highlight w:val="none"/>
        </w:rPr>
        <w:t>2</w:t>
      </w:r>
      <w:r>
        <w:rPr>
          <w:kern w:val="0"/>
          <w:szCs w:val="21"/>
          <w:highlight w:val="none"/>
        </w:rPr>
        <w:t>.</w:t>
      </w:r>
      <w:r>
        <w:rPr>
          <w:rFonts w:hint="eastAsia"/>
          <w:kern w:val="0"/>
          <w:szCs w:val="21"/>
          <w:highlight w:val="none"/>
        </w:rPr>
        <w:t>7</w:t>
      </w:r>
      <w:r>
        <w:rPr>
          <w:kern w:val="0"/>
          <w:szCs w:val="21"/>
          <w:highlight w:val="none"/>
        </w:rPr>
        <w:t>.1</w:t>
      </w:r>
      <w:r>
        <w:rPr>
          <w:rFonts w:hint="eastAsia"/>
          <w:kern w:val="0"/>
          <w:szCs w:val="21"/>
          <w:highlight w:val="none"/>
        </w:rPr>
        <w:t>封闭式框架协议入围</w:t>
      </w:r>
      <w:r>
        <w:rPr>
          <w:rFonts w:hint="eastAsia"/>
          <w:kern w:val="0"/>
          <w:szCs w:val="21"/>
          <w:highlight w:val="none"/>
          <w:lang w:eastAsia="zh-CN"/>
        </w:rPr>
        <w:t>申请人</w:t>
      </w:r>
      <w:r>
        <w:rPr>
          <w:rFonts w:hint="eastAsia"/>
          <w:kern w:val="0"/>
          <w:szCs w:val="21"/>
          <w:highlight w:val="none"/>
        </w:rPr>
        <w:t xml:space="preserve">无正当理由，不得主动放弃入围资格或者退出框架协议。 </w:t>
      </w:r>
    </w:p>
    <w:p w14:paraId="443F43D8">
      <w:pPr>
        <w:spacing w:before="120" w:line="320" w:lineRule="atLeast"/>
        <w:ind w:left="2" w:leftChars="1" w:firstLine="420" w:firstLineChars="200"/>
        <w:rPr>
          <w:rFonts w:hint="eastAsia"/>
          <w:kern w:val="0"/>
          <w:szCs w:val="21"/>
          <w:highlight w:val="none"/>
        </w:rPr>
      </w:pPr>
      <w:r>
        <w:rPr>
          <w:kern w:val="0"/>
          <w:szCs w:val="21"/>
          <w:highlight w:val="none"/>
        </w:rPr>
        <w:t>2.</w:t>
      </w:r>
      <w:r>
        <w:rPr>
          <w:rFonts w:hint="eastAsia"/>
          <w:kern w:val="0"/>
          <w:szCs w:val="21"/>
          <w:highlight w:val="none"/>
        </w:rPr>
        <w:t>7.</w:t>
      </w:r>
      <w:r>
        <w:rPr>
          <w:kern w:val="0"/>
          <w:szCs w:val="21"/>
          <w:highlight w:val="none"/>
        </w:rPr>
        <w:t xml:space="preserve">2 </w:t>
      </w:r>
      <w:r>
        <w:rPr>
          <w:rFonts w:hint="eastAsia"/>
          <w:kern w:val="0"/>
          <w:szCs w:val="21"/>
          <w:highlight w:val="none"/>
        </w:rPr>
        <w:t>入围</w:t>
      </w:r>
      <w:r>
        <w:rPr>
          <w:rFonts w:hint="eastAsia"/>
          <w:kern w:val="0"/>
          <w:szCs w:val="21"/>
          <w:highlight w:val="none"/>
          <w:lang w:eastAsia="zh-CN"/>
        </w:rPr>
        <w:t>申请人</w:t>
      </w:r>
      <w:r>
        <w:rPr>
          <w:rFonts w:hint="eastAsia"/>
          <w:kern w:val="0"/>
          <w:szCs w:val="21"/>
          <w:highlight w:val="none"/>
        </w:rPr>
        <w:t xml:space="preserve">有下列情形之一，尚未签订框架协议的，取消其入围资格；已经签订框架协议的，解除与其签订的框架协议： </w:t>
      </w:r>
    </w:p>
    <w:p w14:paraId="5E894E1B">
      <w:pPr>
        <w:spacing w:before="120" w:line="320" w:lineRule="atLeast"/>
        <w:ind w:left="2" w:leftChars="1" w:firstLine="420" w:firstLineChars="200"/>
        <w:rPr>
          <w:rFonts w:hint="eastAsia"/>
          <w:kern w:val="0"/>
          <w:szCs w:val="21"/>
          <w:highlight w:val="none"/>
        </w:rPr>
      </w:pPr>
      <w:r>
        <w:rPr>
          <w:rFonts w:hint="eastAsia"/>
          <w:kern w:val="0"/>
          <w:szCs w:val="21"/>
          <w:highlight w:val="none"/>
        </w:rPr>
        <w:t xml:space="preserve">（1）恶意串通谋取入围或者合同成交的； </w:t>
      </w:r>
    </w:p>
    <w:p w14:paraId="37A27D83">
      <w:pPr>
        <w:spacing w:before="120" w:line="320" w:lineRule="atLeast"/>
        <w:ind w:left="2" w:leftChars="1" w:firstLine="420" w:firstLineChars="200"/>
        <w:rPr>
          <w:rFonts w:hint="eastAsia"/>
          <w:kern w:val="0"/>
          <w:szCs w:val="21"/>
          <w:highlight w:val="none"/>
        </w:rPr>
      </w:pPr>
      <w:r>
        <w:rPr>
          <w:rFonts w:hint="eastAsia"/>
          <w:kern w:val="0"/>
          <w:szCs w:val="21"/>
          <w:highlight w:val="none"/>
        </w:rPr>
        <w:t xml:space="preserve">（2）提供虚假材料谋取入围或者合同成交的； </w:t>
      </w:r>
    </w:p>
    <w:p w14:paraId="2571D262">
      <w:pPr>
        <w:spacing w:before="120" w:line="320" w:lineRule="atLeast"/>
        <w:ind w:left="2" w:leftChars="1" w:firstLine="420" w:firstLineChars="200"/>
        <w:rPr>
          <w:rFonts w:hint="eastAsia"/>
          <w:kern w:val="0"/>
          <w:szCs w:val="21"/>
          <w:highlight w:val="none"/>
        </w:rPr>
      </w:pPr>
      <w:r>
        <w:rPr>
          <w:rFonts w:hint="eastAsia"/>
          <w:kern w:val="0"/>
          <w:szCs w:val="21"/>
          <w:highlight w:val="none"/>
        </w:rPr>
        <w:t xml:space="preserve">（3）无正当理由拒不接受合同授予的； </w:t>
      </w:r>
    </w:p>
    <w:p w14:paraId="3983DAC7">
      <w:pPr>
        <w:spacing w:before="120" w:line="320" w:lineRule="atLeast"/>
        <w:ind w:left="2" w:leftChars="1" w:firstLine="420" w:firstLineChars="200"/>
        <w:rPr>
          <w:rFonts w:hint="eastAsia"/>
          <w:kern w:val="0"/>
          <w:szCs w:val="21"/>
          <w:highlight w:val="none"/>
        </w:rPr>
      </w:pPr>
      <w:r>
        <w:rPr>
          <w:rFonts w:hint="eastAsia"/>
          <w:kern w:val="0"/>
          <w:szCs w:val="21"/>
          <w:highlight w:val="none"/>
        </w:rPr>
        <w:t>（4）不履行合同义务或者履行合同义务不符合约定，经</w:t>
      </w:r>
      <w:r>
        <w:rPr>
          <w:rFonts w:hint="eastAsia"/>
          <w:kern w:val="0"/>
          <w:szCs w:val="21"/>
          <w:highlight w:val="none"/>
          <w:lang w:eastAsia="zh-CN"/>
        </w:rPr>
        <w:t>征集人</w:t>
      </w:r>
      <w:r>
        <w:rPr>
          <w:rFonts w:hint="eastAsia"/>
          <w:kern w:val="0"/>
          <w:szCs w:val="21"/>
          <w:highlight w:val="none"/>
        </w:rPr>
        <w:t xml:space="preserve">请求履行后仍不履行或者仍未按约定履行的； </w:t>
      </w:r>
    </w:p>
    <w:p w14:paraId="5E313CD4">
      <w:pPr>
        <w:spacing w:before="120" w:line="320" w:lineRule="atLeast"/>
        <w:ind w:left="2" w:leftChars="1" w:firstLine="420" w:firstLineChars="200"/>
        <w:rPr>
          <w:rFonts w:hint="eastAsia"/>
          <w:kern w:val="0"/>
          <w:szCs w:val="21"/>
          <w:highlight w:val="none"/>
        </w:rPr>
      </w:pPr>
      <w:r>
        <w:rPr>
          <w:rFonts w:hint="eastAsia"/>
          <w:kern w:val="0"/>
          <w:szCs w:val="21"/>
          <w:highlight w:val="none"/>
        </w:rPr>
        <w:t xml:space="preserve">（5）框架协议有效期内，因违法行为被禁止或限制参加政府采购活动的； </w:t>
      </w:r>
    </w:p>
    <w:p w14:paraId="587337CC">
      <w:pPr>
        <w:spacing w:before="120" w:line="320" w:lineRule="atLeast"/>
        <w:ind w:left="2" w:leftChars="1" w:firstLine="420" w:firstLineChars="200"/>
        <w:rPr>
          <w:kern w:val="0"/>
          <w:szCs w:val="21"/>
          <w:highlight w:val="none"/>
        </w:rPr>
      </w:pPr>
      <w:r>
        <w:rPr>
          <w:rFonts w:hint="eastAsia"/>
          <w:kern w:val="0"/>
          <w:szCs w:val="21"/>
          <w:highlight w:val="none"/>
        </w:rPr>
        <w:t>（6）框架协议约定的其他情形。</w:t>
      </w:r>
    </w:p>
    <w:p w14:paraId="2BE092B8">
      <w:pPr>
        <w:spacing w:before="120" w:line="320" w:lineRule="atLeast"/>
        <w:ind w:left="2" w:leftChars="1" w:firstLine="420" w:firstLineChars="200"/>
        <w:rPr>
          <w:rFonts w:hint="eastAsia"/>
          <w:kern w:val="0"/>
          <w:szCs w:val="21"/>
          <w:highlight w:val="none"/>
        </w:rPr>
      </w:pPr>
      <w:r>
        <w:rPr>
          <w:rFonts w:hint="eastAsia"/>
          <w:kern w:val="0"/>
          <w:szCs w:val="21"/>
          <w:highlight w:val="none"/>
        </w:rPr>
        <w:t>被取消入围资格或者被解除框架协议的</w:t>
      </w:r>
      <w:r>
        <w:rPr>
          <w:rFonts w:hint="eastAsia"/>
          <w:kern w:val="0"/>
          <w:szCs w:val="21"/>
          <w:highlight w:val="none"/>
          <w:lang w:eastAsia="zh-CN"/>
        </w:rPr>
        <w:t>申请人</w:t>
      </w:r>
      <w:r>
        <w:rPr>
          <w:rFonts w:hint="eastAsia"/>
          <w:kern w:val="0"/>
          <w:szCs w:val="21"/>
          <w:highlight w:val="none"/>
        </w:rPr>
        <w:t xml:space="preserve">不得参加同一封闭式框架协议补充征集。 </w:t>
      </w:r>
    </w:p>
    <w:p w14:paraId="6E39F0F0">
      <w:pPr>
        <w:spacing w:before="120" w:line="320" w:lineRule="atLeast"/>
        <w:ind w:left="2" w:leftChars="1" w:firstLine="420" w:firstLineChars="200"/>
        <w:rPr>
          <w:kern w:val="0"/>
          <w:szCs w:val="21"/>
          <w:highlight w:val="none"/>
        </w:rPr>
      </w:pPr>
      <w:r>
        <w:rPr>
          <w:kern w:val="0"/>
          <w:szCs w:val="21"/>
          <w:highlight w:val="none"/>
        </w:rPr>
        <w:t>2.</w:t>
      </w:r>
      <w:r>
        <w:rPr>
          <w:rFonts w:hint="eastAsia"/>
          <w:kern w:val="0"/>
          <w:szCs w:val="21"/>
          <w:highlight w:val="none"/>
        </w:rPr>
        <w:t>7.</w:t>
      </w:r>
      <w:r>
        <w:rPr>
          <w:kern w:val="0"/>
          <w:szCs w:val="21"/>
          <w:highlight w:val="none"/>
        </w:rPr>
        <w:t>3</w:t>
      </w:r>
      <w:r>
        <w:rPr>
          <w:rFonts w:hint="eastAsia"/>
          <w:kern w:val="0"/>
          <w:szCs w:val="21"/>
          <w:highlight w:val="none"/>
        </w:rPr>
        <w:t>出现剩余入围</w:t>
      </w:r>
      <w:r>
        <w:rPr>
          <w:rFonts w:hint="eastAsia"/>
          <w:kern w:val="0"/>
          <w:szCs w:val="21"/>
          <w:highlight w:val="none"/>
          <w:lang w:eastAsia="zh-CN"/>
        </w:rPr>
        <w:t>申请人</w:t>
      </w:r>
      <w:r>
        <w:rPr>
          <w:rFonts w:hint="eastAsia"/>
          <w:kern w:val="0"/>
          <w:szCs w:val="21"/>
          <w:highlight w:val="none"/>
        </w:rPr>
        <w:t>不足入围</w:t>
      </w:r>
      <w:r>
        <w:rPr>
          <w:rFonts w:hint="eastAsia"/>
          <w:kern w:val="0"/>
          <w:szCs w:val="21"/>
          <w:highlight w:val="none"/>
          <w:lang w:eastAsia="zh-CN"/>
        </w:rPr>
        <w:t>申请人</w:t>
      </w:r>
      <w:r>
        <w:rPr>
          <w:rFonts w:hint="eastAsia"/>
          <w:kern w:val="0"/>
          <w:szCs w:val="21"/>
          <w:highlight w:val="none"/>
        </w:rPr>
        <w:t>总数</w:t>
      </w:r>
      <w:r>
        <w:rPr>
          <w:rFonts w:hint="eastAsia"/>
          <w:kern w:val="0"/>
          <w:szCs w:val="21"/>
          <w:highlight w:val="none"/>
          <w:lang w:val="en-US" w:eastAsia="zh-CN"/>
        </w:rPr>
        <w:t>8</w:t>
      </w:r>
      <w:r>
        <w:rPr>
          <w:rFonts w:hint="eastAsia"/>
          <w:kern w:val="0"/>
          <w:szCs w:val="21"/>
          <w:highlight w:val="none"/>
        </w:rPr>
        <w:t>0%且影响框架协议执行的情形时，征集人可以启动补充征集程序，补充征集规则在框架协议中约定，补充征集应遵守原框架协议的有效期。补充征集期间，原框架协议继续履行。</w:t>
      </w:r>
    </w:p>
    <w:p w14:paraId="6D7D1415">
      <w:pPr>
        <w:spacing w:before="120" w:line="320" w:lineRule="atLeast"/>
        <w:ind w:left="2" w:leftChars="1" w:firstLine="422" w:firstLineChars="200"/>
        <w:outlineLvl w:val="2"/>
        <w:rPr>
          <w:b/>
          <w:bCs/>
          <w:kern w:val="0"/>
          <w:szCs w:val="21"/>
          <w:highlight w:val="none"/>
        </w:rPr>
      </w:pPr>
      <w:bookmarkStart w:id="81" w:name="_Toc254970674"/>
      <w:bookmarkStart w:id="82" w:name="_Toc254970533"/>
      <w:r>
        <w:rPr>
          <w:rFonts w:hint="eastAsia"/>
          <w:b/>
          <w:bCs/>
          <w:kern w:val="0"/>
          <w:szCs w:val="21"/>
          <w:highlight w:val="none"/>
        </w:rPr>
        <w:t>2.8</w:t>
      </w:r>
      <w:r>
        <w:rPr>
          <w:b/>
          <w:bCs/>
          <w:kern w:val="0"/>
          <w:szCs w:val="21"/>
          <w:highlight w:val="none"/>
        </w:rPr>
        <w:t>质疑和投诉</w:t>
      </w:r>
      <w:bookmarkEnd w:id="81"/>
      <w:bookmarkEnd w:id="82"/>
    </w:p>
    <w:p w14:paraId="0CC98BB8">
      <w:pPr>
        <w:spacing w:before="120" w:line="320" w:lineRule="atLeast"/>
        <w:ind w:firstLine="422" w:firstLineChars="200"/>
        <w:outlineLvl w:val="3"/>
        <w:rPr>
          <w:b/>
          <w:bCs/>
          <w:kern w:val="0"/>
          <w:szCs w:val="21"/>
          <w:highlight w:val="none"/>
        </w:rPr>
      </w:pPr>
      <w:r>
        <w:rPr>
          <w:rFonts w:hint="eastAsia"/>
          <w:b/>
          <w:bCs/>
          <w:kern w:val="0"/>
          <w:szCs w:val="21"/>
          <w:highlight w:val="none"/>
        </w:rPr>
        <w:t>2.8</w:t>
      </w:r>
      <w:r>
        <w:rPr>
          <w:b/>
          <w:bCs/>
          <w:kern w:val="0"/>
          <w:szCs w:val="21"/>
          <w:highlight w:val="none"/>
        </w:rPr>
        <w:t>.1质疑</w:t>
      </w:r>
    </w:p>
    <w:p w14:paraId="3D2974FB">
      <w:pPr>
        <w:spacing w:before="120" w:line="320" w:lineRule="atLeast"/>
        <w:ind w:firstLine="420" w:firstLineChars="200"/>
        <w:rPr>
          <w:szCs w:val="21"/>
          <w:highlight w:val="none"/>
        </w:rPr>
      </w:pPr>
      <w:r>
        <w:rPr>
          <w:rFonts w:hint="eastAsia"/>
          <w:szCs w:val="21"/>
          <w:highlight w:val="none"/>
        </w:rPr>
        <w:t>2.8</w:t>
      </w:r>
      <w:r>
        <w:rPr>
          <w:szCs w:val="21"/>
          <w:highlight w:val="none"/>
        </w:rPr>
        <w:t>.1.1质疑内容、时限</w:t>
      </w:r>
    </w:p>
    <w:p w14:paraId="5729E70C">
      <w:pPr>
        <w:spacing w:before="120" w:line="320" w:lineRule="atLeast"/>
        <w:ind w:firstLine="420" w:firstLineChars="200"/>
        <w:rPr>
          <w:szCs w:val="21"/>
          <w:highlight w:val="none"/>
        </w:rPr>
      </w:pPr>
      <w:r>
        <w:rPr>
          <w:rFonts w:hint="eastAsia"/>
          <w:szCs w:val="21"/>
          <w:highlight w:val="none"/>
        </w:rPr>
        <w:t>（1）</w:t>
      </w:r>
      <w:r>
        <w:rPr>
          <w:rFonts w:hint="eastAsia"/>
          <w:szCs w:val="21"/>
          <w:highlight w:val="none"/>
          <w:lang w:eastAsia="zh-CN"/>
        </w:rPr>
        <w:t>申请人</w:t>
      </w:r>
      <w:r>
        <w:rPr>
          <w:rFonts w:hint="eastAsia"/>
          <w:szCs w:val="21"/>
          <w:highlight w:val="none"/>
        </w:rPr>
        <w:t>对征集活动有疑问的，可以向征集人提出询问。征集人应当在3个工作日内对</w:t>
      </w:r>
      <w:r>
        <w:rPr>
          <w:rFonts w:hint="eastAsia"/>
          <w:szCs w:val="21"/>
          <w:highlight w:val="none"/>
          <w:lang w:eastAsia="zh-CN"/>
        </w:rPr>
        <w:t>申请人</w:t>
      </w:r>
      <w:r>
        <w:rPr>
          <w:rFonts w:hint="eastAsia"/>
          <w:szCs w:val="21"/>
          <w:highlight w:val="none"/>
        </w:rPr>
        <w:t>依法提出的询问作出答复。</w:t>
      </w:r>
    </w:p>
    <w:p w14:paraId="79B0B9D0">
      <w:pPr>
        <w:tabs>
          <w:tab w:val="left" w:pos="5670"/>
        </w:tabs>
        <w:spacing w:before="120" w:line="320" w:lineRule="atLeast"/>
        <w:ind w:firstLine="420" w:firstLineChars="200"/>
        <w:rPr>
          <w:szCs w:val="21"/>
          <w:highlight w:val="none"/>
        </w:rPr>
      </w:pPr>
      <w:r>
        <w:rPr>
          <w:rFonts w:hint="eastAsia"/>
          <w:szCs w:val="21"/>
          <w:highlight w:val="none"/>
        </w:rPr>
        <w:t>（2）</w:t>
      </w:r>
      <w:r>
        <w:rPr>
          <w:rFonts w:hint="eastAsia"/>
          <w:szCs w:val="21"/>
          <w:highlight w:val="none"/>
          <w:lang w:eastAsia="zh-CN"/>
        </w:rPr>
        <w:t>申请人</w:t>
      </w:r>
      <w:r>
        <w:rPr>
          <w:rFonts w:hint="eastAsia"/>
          <w:szCs w:val="21"/>
          <w:highlight w:val="none"/>
        </w:rPr>
        <w:t>为认为征集文件、征集过程、入围结果使自己的权益受到损害的，可以在知道或者应知其权益受到损害之日起7个工作日内向征集人提出质疑。征集人</w:t>
      </w:r>
      <w:r>
        <w:rPr>
          <w:szCs w:val="21"/>
          <w:highlight w:val="none"/>
        </w:rPr>
        <w:t>在收到</w:t>
      </w:r>
      <w:r>
        <w:rPr>
          <w:rFonts w:hint="eastAsia"/>
          <w:szCs w:val="21"/>
          <w:highlight w:val="none"/>
          <w:lang w:eastAsia="zh-CN"/>
        </w:rPr>
        <w:t>申请人</w:t>
      </w:r>
      <w:r>
        <w:rPr>
          <w:szCs w:val="21"/>
          <w:highlight w:val="none"/>
        </w:rPr>
        <w:t>书面质疑后7个工作日内，对质疑内容作出答复。</w:t>
      </w:r>
    </w:p>
    <w:p w14:paraId="72E0B15A">
      <w:pPr>
        <w:spacing w:before="120" w:line="320" w:lineRule="atLeast"/>
        <w:ind w:firstLine="420" w:firstLineChars="200"/>
        <w:rPr>
          <w:szCs w:val="21"/>
          <w:highlight w:val="none"/>
        </w:rPr>
      </w:pPr>
      <w:r>
        <w:rPr>
          <w:rFonts w:hint="eastAsia"/>
          <w:szCs w:val="21"/>
          <w:highlight w:val="none"/>
        </w:rPr>
        <w:t>2.8</w:t>
      </w:r>
      <w:r>
        <w:rPr>
          <w:szCs w:val="21"/>
          <w:highlight w:val="none"/>
        </w:rPr>
        <w:t>.1.2质疑形式</w:t>
      </w:r>
    </w:p>
    <w:p w14:paraId="5CD94517">
      <w:pPr>
        <w:spacing w:before="120" w:line="320" w:lineRule="atLeast"/>
        <w:ind w:firstLine="420" w:firstLineChars="200"/>
        <w:rPr>
          <w:szCs w:val="21"/>
          <w:highlight w:val="none"/>
        </w:rPr>
      </w:pPr>
      <w:r>
        <w:rPr>
          <w:szCs w:val="21"/>
          <w:highlight w:val="none"/>
        </w:rPr>
        <w:t>质疑应当采用</w:t>
      </w:r>
      <w:r>
        <w:rPr>
          <w:rFonts w:hint="eastAsia"/>
          <w:szCs w:val="21"/>
          <w:highlight w:val="none"/>
          <w:lang w:eastAsia="zh-CN"/>
        </w:rPr>
        <w:t>申请人</w:t>
      </w:r>
      <w:r>
        <w:rPr>
          <w:szCs w:val="21"/>
          <w:highlight w:val="none"/>
        </w:rPr>
        <w:t>须知前附表所规定的形式，质疑书应明确阐述</w:t>
      </w:r>
      <w:r>
        <w:rPr>
          <w:rFonts w:hint="eastAsia"/>
          <w:szCs w:val="21"/>
          <w:highlight w:val="none"/>
        </w:rPr>
        <w:t>征集文件</w:t>
      </w:r>
      <w:r>
        <w:rPr>
          <w:szCs w:val="21"/>
          <w:highlight w:val="none"/>
        </w:rPr>
        <w:t>、</w:t>
      </w:r>
      <w:r>
        <w:rPr>
          <w:rFonts w:hint="eastAsia"/>
          <w:szCs w:val="21"/>
          <w:highlight w:val="none"/>
        </w:rPr>
        <w:t>征集</w:t>
      </w:r>
      <w:r>
        <w:rPr>
          <w:szCs w:val="21"/>
          <w:highlight w:val="none"/>
        </w:rPr>
        <w:t>过程或</w:t>
      </w:r>
      <w:r>
        <w:rPr>
          <w:rFonts w:hint="eastAsia"/>
          <w:szCs w:val="21"/>
          <w:highlight w:val="none"/>
        </w:rPr>
        <w:t>成交</w:t>
      </w:r>
      <w:r>
        <w:rPr>
          <w:szCs w:val="21"/>
          <w:highlight w:val="none"/>
        </w:rPr>
        <w:t>结果中使自己合法权益受到损害的实质性内容，提供相关事实、依据和证据及其来源或线索，便于有关单位调查、答复和处理。</w:t>
      </w:r>
    </w:p>
    <w:p w14:paraId="55A4B226">
      <w:pPr>
        <w:spacing w:before="120" w:line="320" w:lineRule="atLeast"/>
        <w:ind w:firstLine="420" w:firstLineChars="200"/>
        <w:rPr>
          <w:szCs w:val="21"/>
          <w:highlight w:val="none"/>
        </w:rPr>
      </w:pPr>
      <w:r>
        <w:rPr>
          <w:rFonts w:hint="eastAsia"/>
          <w:szCs w:val="21"/>
          <w:highlight w:val="none"/>
        </w:rPr>
        <w:t>2.8</w:t>
      </w:r>
      <w:r>
        <w:rPr>
          <w:szCs w:val="21"/>
          <w:highlight w:val="none"/>
        </w:rPr>
        <w:t>.1.3</w:t>
      </w:r>
      <w:r>
        <w:rPr>
          <w:rFonts w:hint="eastAsia"/>
          <w:highlight w:val="none"/>
        </w:rPr>
        <w:t xml:space="preserve"> </w:t>
      </w:r>
      <w:r>
        <w:rPr>
          <w:rFonts w:hint="eastAsia"/>
          <w:szCs w:val="21"/>
          <w:highlight w:val="none"/>
          <w:lang w:eastAsia="zh-CN"/>
        </w:rPr>
        <w:t>申请人</w:t>
      </w:r>
      <w:r>
        <w:rPr>
          <w:rFonts w:hint="eastAsia"/>
          <w:szCs w:val="21"/>
          <w:highlight w:val="none"/>
        </w:rPr>
        <w:t>提出质疑应当提交质疑函和必要的证明材料。质疑函应当包括下列内容：</w:t>
      </w:r>
    </w:p>
    <w:p w14:paraId="0430437A">
      <w:pPr>
        <w:spacing w:before="120" w:line="320" w:lineRule="atLeast"/>
        <w:ind w:firstLine="420" w:firstLineChars="200"/>
        <w:rPr>
          <w:szCs w:val="21"/>
          <w:highlight w:val="none"/>
        </w:rPr>
      </w:pPr>
      <w:r>
        <w:rPr>
          <w:rFonts w:hint="eastAsia"/>
          <w:szCs w:val="21"/>
          <w:highlight w:val="none"/>
        </w:rPr>
        <w:t>（1）</w:t>
      </w:r>
      <w:r>
        <w:rPr>
          <w:rFonts w:hint="eastAsia"/>
          <w:szCs w:val="21"/>
          <w:highlight w:val="none"/>
          <w:lang w:eastAsia="zh-CN"/>
        </w:rPr>
        <w:t>申请人</w:t>
      </w:r>
      <w:r>
        <w:rPr>
          <w:rFonts w:hint="eastAsia"/>
          <w:szCs w:val="21"/>
          <w:highlight w:val="none"/>
        </w:rPr>
        <w:t>的姓名或者名称、地址、邮编、联系人及联系电话；</w:t>
      </w:r>
    </w:p>
    <w:p w14:paraId="04D1D849">
      <w:pPr>
        <w:spacing w:before="120" w:line="320" w:lineRule="atLeast"/>
        <w:ind w:firstLine="420" w:firstLineChars="200"/>
        <w:rPr>
          <w:szCs w:val="21"/>
          <w:highlight w:val="none"/>
        </w:rPr>
      </w:pPr>
      <w:r>
        <w:rPr>
          <w:rFonts w:hint="eastAsia"/>
          <w:szCs w:val="21"/>
          <w:highlight w:val="none"/>
        </w:rPr>
        <w:t>（2）质疑项目的名称、编号；</w:t>
      </w:r>
    </w:p>
    <w:p w14:paraId="7680E73E">
      <w:pPr>
        <w:spacing w:before="120" w:line="320" w:lineRule="atLeast"/>
        <w:ind w:firstLine="420" w:firstLineChars="200"/>
        <w:rPr>
          <w:szCs w:val="21"/>
          <w:highlight w:val="none"/>
        </w:rPr>
      </w:pPr>
      <w:r>
        <w:rPr>
          <w:rFonts w:hint="eastAsia"/>
          <w:szCs w:val="21"/>
          <w:highlight w:val="none"/>
        </w:rPr>
        <w:t>（3）具体、明确的质疑事项和与质疑事项相关的请求；</w:t>
      </w:r>
    </w:p>
    <w:p w14:paraId="48958C32">
      <w:pPr>
        <w:spacing w:before="120" w:line="320" w:lineRule="atLeast"/>
        <w:ind w:firstLine="420" w:firstLineChars="200"/>
        <w:rPr>
          <w:szCs w:val="21"/>
          <w:highlight w:val="none"/>
        </w:rPr>
      </w:pPr>
      <w:r>
        <w:rPr>
          <w:rFonts w:hint="eastAsia"/>
          <w:szCs w:val="21"/>
          <w:highlight w:val="none"/>
        </w:rPr>
        <w:t>（4）事实依据；</w:t>
      </w:r>
    </w:p>
    <w:p w14:paraId="3B4D5EE6">
      <w:pPr>
        <w:spacing w:before="120" w:line="320" w:lineRule="atLeast"/>
        <w:ind w:firstLine="420" w:firstLineChars="200"/>
        <w:rPr>
          <w:szCs w:val="21"/>
          <w:highlight w:val="none"/>
        </w:rPr>
      </w:pPr>
      <w:r>
        <w:rPr>
          <w:rFonts w:hint="eastAsia"/>
          <w:szCs w:val="21"/>
          <w:highlight w:val="none"/>
        </w:rPr>
        <w:t>（5）必要的法律依据；</w:t>
      </w:r>
    </w:p>
    <w:p w14:paraId="06729CAB">
      <w:pPr>
        <w:spacing w:before="120" w:line="320" w:lineRule="atLeast"/>
        <w:ind w:firstLine="420" w:firstLineChars="200"/>
        <w:rPr>
          <w:szCs w:val="21"/>
          <w:highlight w:val="none"/>
        </w:rPr>
      </w:pPr>
      <w:r>
        <w:rPr>
          <w:rFonts w:hint="eastAsia"/>
          <w:szCs w:val="21"/>
          <w:highlight w:val="none"/>
        </w:rPr>
        <w:t>（6）提出质疑的日期。</w:t>
      </w:r>
    </w:p>
    <w:p w14:paraId="2E26AFEC">
      <w:pPr>
        <w:spacing w:before="120" w:line="320" w:lineRule="atLeast"/>
        <w:ind w:firstLine="420" w:firstLineChars="200"/>
        <w:rPr>
          <w:szCs w:val="21"/>
          <w:highlight w:val="none"/>
        </w:rPr>
      </w:pPr>
      <w:r>
        <w:rPr>
          <w:rFonts w:hint="eastAsia"/>
          <w:szCs w:val="21"/>
          <w:highlight w:val="none"/>
          <w:lang w:eastAsia="zh-CN"/>
        </w:rPr>
        <w:t>申请人</w:t>
      </w:r>
      <w:r>
        <w:rPr>
          <w:rFonts w:hint="eastAsia"/>
          <w:szCs w:val="21"/>
          <w:highlight w:val="none"/>
        </w:rPr>
        <w:t>为自然人的，应当由本人签字；</w:t>
      </w:r>
      <w:r>
        <w:rPr>
          <w:rFonts w:hint="eastAsia"/>
          <w:szCs w:val="21"/>
          <w:highlight w:val="none"/>
          <w:lang w:eastAsia="zh-CN"/>
        </w:rPr>
        <w:t>申请人</w:t>
      </w:r>
      <w:r>
        <w:rPr>
          <w:rFonts w:hint="eastAsia"/>
          <w:szCs w:val="21"/>
          <w:highlight w:val="none"/>
        </w:rPr>
        <w:t>为法人或者其他组织的，应当由法定代表人、主要负责人，或者其授权代表签字或者盖章，并加盖公章。</w:t>
      </w:r>
      <w:r>
        <w:rPr>
          <w:szCs w:val="21"/>
          <w:highlight w:val="none"/>
        </w:rPr>
        <w:t xml:space="preserve"> </w:t>
      </w:r>
    </w:p>
    <w:p w14:paraId="65A7B6BA">
      <w:pPr>
        <w:spacing w:before="120" w:line="320" w:lineRule="atLeast"/>
        <w:ind w:firstLine="422" w:firstLineChars="200"/>
        <w:outlineLvl w:val="3"/>
        <w:rPr>
          <w:b/>
          <w:bCs/>
          <w:kern w:val="0"/>
          <w:szCs w:val="21"/>
          <w:highlight w:val="none"/>
        </w:rPr>
      </w:pPr>
      <w:r>
        <w:rPr>
          <w:rFonts w:hint="eastAsia"/>
          <w:b/>
          <w:bCs/>
          <w:kern w:val="0"/>
          <w:szCs w:val="21"/>
          <w:highlight w:val="none"/>
        </w:rPr>
        <w:t>2.8</w:t>
      </w:r>
      <w:r>
        <w:rPr>
          <w:b/>
          <w:bCs/>
          <w:kern w:val="0"/>
          <w:szCs w:val="21"/>
          <w:highlight w:val="none"/>
        </w:rPr>
        <w:t>.2投诉</w:t>
      </w:r>
    </w:p>
    <w:p w14:paraId="4B342E02">
      <w:pPr>
        <w:spacing w:before="120" w:line="320" w:lineRule="atLeast"/>
        <w:ind w:firstLine="420" w:firstLineChars="200"/>
        <w:rPr>
          <w:szCs w:val="21"/>
          <w:highlight w:val="none"/>
        </w:rPr>
      </w:pPr>
      <w:r>
        <w:rPr>
          <w:rFonts w:hint="eastAsia"/>
          <w:szCs w:val="21"/>
          <w:highlight w:val="none"/>
        </w:rPr>
        <w:t>2.8</w:t>
      </w:r>
      <w:r>
        <w:rPr>
          <w:szCs w:val="21"/>
          <w:highlight w:val="none"/>
        </w:rPr>
        <w:t>.2.1</w:t>
      </w:r>
      <w:r>
        <w:rPr>
          <w:rFonts w:hint="eastAsia"/>
          <w:szCs w:val="21"/>
          <w:highlight w:val="none"/>
          <w:lang w:eastAsia="zh-CN"/>
        </w:rPr>
        <w:t>申请人</w:t>
      </w:r>
      <w:r>
        <w:rPr>
          <w:szCs w:val="21"/>
          <w:highlight w:val="none"/>
        </w:rPr>
        <w:t>对</w:t>
      </w:r>
      <w:r>
        <w:rPr>
          <w:rFonts w:hint="eastAsia"/>
          <w:szCs w:val="21"/>
          <w:highlight w:val="none"/>
        </w:rPr>
        <w:t>征集人</w:t>
      </w:r>
      <w:r>
        <w:rPr>
          <w:szCs w:val="21"/>
          <w:highlight w:val="none"/>
        </w:rPr>
        <w:t>的答复不满意，或者</w:t>
      </w:r>
      <w:r>
        <w:rPr>
          <w:rFonts w:hint="eastAsia"/>
          <w:szCs w:val="21"/>
          <w:highlight w:val="none"/>
        </w:rPr>
        <w:t>征集人</w:t>
      </w:r>
      <w:r>
        <w:rPr>
          <w:szCs w:val="21"/>
          <w:highlight w:val="none"/>
        </w:rPr>
        <w:t>未在规定时间内答复的，可在答复期满后15个工作日内按有关规定，向同级财政部门投诉。</w:t>
      </w:r>
    </w:p>
    <w:p w14:paraId="78FC19FC">
      <w:pPr>
        <w:spacing w:before="120" w:line="320" w:lineRule="atLeast"/>
        <w:ind w:firstLine="420" w:firstLineChars="200"/>
        <w:rPr>
          <w:szCs w:val="21"/>
          <w:highlight w:val="none"/>
        </w:rPr>
      </w:pPr>
      <w:r>
        <w:rPr>
          <w:rFonts w:hint="eastAsia"/>
          <w:szCs w:val="21"/>
          <w:highlight w:val="none"/>
        </w:rPr>
        <w:t>2.8</w:t>
      </w:r>
      <w:r>
        <w:rPr>
          <w:szCs w:val="21"/>
          <w:highlight w:val="none"/>
        </w:rPr>
        <w:t>.2.</w:t>
      </w:r>
      <w:r>
        <w:rPr>
          <w:rFonts w:hint="eastAsia"/>
          <w:szCs w:val="21"/>
          <w:highlight w:val="none"/>
        </w:rPr>
        <w:t>2投诉</w:t>
      </w:r>
      <w:r>
        <w:rPr>
          <w:szCs w:val="21"/>
          <w:highlight w:val="none"/>
        </w:rPr>
        <w:t>书应使用财政部发布的</w:t>
      </w:r>
      <w:r>
        <w:rPr>
          <w:rFonts w:hint="eastAsia"/>
          <w:szCs w:val="21"/>
          <w:highlight w:val="none"/>
        </w:rPr>
        <w:t>政府采购供应投诉书范本，并应按照“投诉书制作说明”进行编写。</w:t>
      </w:r>
    </w:p>
    <w:p w14:paraId="79F98812">
      <w:pPr>
        <w:spacing w:before="120" w:line="320" w:lineRule="atLeast"/>
        <w:ind w:left="2" w:leftChars="1" w:firstLine="422" w:firstLineChars="200"/>
        <w:outlineLvl w:val="2"/>
        <w:rPr>
          <w:b/>
          <w:bCs/>
          <w:kern w:val="0"/>
          <w:szCs w:val="21"/>
          <w:highlight w:val="none"/>
        </w:rPr>
      </w:pPr>
      <w:r>
        <w:rPr>
          <w:rFonts w:hint="eastAsia"/>
          <w:b/>
          <w:bCs/>
          <w:kern w:val="0"/>
          <w:szCs w:val="21"/>
          <w:highlight w:val="none"/>
        </w:rPr>
        <w:t>2.9促进中小企业发展政策</w:t>
      </w:r>
    </w:p>
    <w:p w14:paraId="162A7146">
      <w:pPr>
        <w:spacing w:before="120" w:line="320" w:lineRule="atLeast"/>
        <w:ind w:left="2" w:leftChars="1" w:firstLine="420" w:firstLineChars="200"/>
        <w:rPr>
          <w:szCs w:val="21"/>
          <w:highlight w:val="none"/>
        </w:rPr>
      </w:pPr>
      <w:r>
        <w:rPr>
          <w:rFonts w:hint="eastAsia"/>
          <w:szCs w:val="21"/>
          <w:highlight w:val="none"/>
        </w:rPr>
        <w:t>2.9</w:t>
      </w:r>
      <w:r>
        <w:rPr>
          <w:szCs w:val="21"/>
          <w:highlight w:val="none"/>
        </w:rPr>
        <w:t>.1</w:t>
      </w:r>
      <w:r>
        <w:rPr>
          <w:rFonts w:hint="eastAsia"/>
          <w:szCs w:val="21"/>
          <w:highlight w:val="none"/>
        </w:rPr>
        <w:t>本项目落实促进中小企业发展政策措施在前附表规定。</w:t>
      </w:r>
    </w:p>
    <w:p w14:paraId="0ADD15D9">
      <w:pPr>
        <w:spacing w:before="120" w:line="320" w:lineRule="atLeast"/>
        <w:ind w:left="2" w:leftChars="1" w:firstLine="420" w:firstLineChars="200"/>
        <w:rPr>
          <w:szCs w:val="21"/>
          <w:highlight w:val="none"/>
        </w:rPr>
      </w:pPr>
      <w:r>
        <w:rPr>
          <w:rFonts w:hint="eastAsia"/>
          <w:szCs w:val="21"/>
          <w:highlight w:val="none"/>
        </w:rPr>
        <w:t>2.9</w:t>
      </w:r>
      <w:r>
        <w:rPr>
          <w:szCs w:val="21"/>
          <w:highlight w:val="none"/>
        </w:rPr>
        <w:t>.</w:t>
      </w:r>
      <w:r>
        <w:rPr>
          <w:rFonts w:hint="eastAsia"/>
          <w:szCs w:val="21"/>
          <w:highlight w:val="none"/>
        </w:rPr>
        <w:t>2中小企业定义</w:t>
      </w:r>
    </w:p>
    <w:p w14:paraId="2492BEAA">
      <w:pPr>
        <w:spacing w:before="120" w:line="320" w:lineRule="atLeast"/>
        <w:ind w:firstLine="420" w:firstLineChars="200"/>
        <w:rPr>
          <w:szCs w:val="21"/>
          <w:highlight w:val="none"/>
        </w:rPr>
      </w:pPr>
      <w:r>
        <w:rPr>
          <w:rFonts w:hint="eastAsia"/>
          <w:szCs w:val="21"/>
          <w:highlight w:val="none"/>
        </w:rPr>
        <w:t>2.9</w:t>
      </w:r>
      <w:r>
        <w:rPr>
          <w:szCs w:val="21"/>
          <w:highlight w:val="none"/>
        </w:rPr>
        <w:t>.3</w:t>
      </w:r>
      <w:r>
        <w:rPr>
          <w:rFonts w:hint="eastAsia"/>
          <w:szCs w:val="21"/>
          <w:highlight w:val="none"/>
        </w:rPr>
        <w:t>.</w:t>
      </w:r>
      <w:r>
        <w:rPr>
          <w:szCs w:val="21"/>
          <w:highlight w:val="none"/>
        </w:rPr>
        <w:t>1</w:t>
      </w:r>
      <w:r>
        <w:rPr>
          <w:rFonts w:hint="eastAsia"/>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491B1F81">
      <w:pPr>
        <w:spacing w:before="120" w:line="320" w:lineRule="atLeast"/>
        <w:ind w:left="2" w:leftChars="1" w:firstLine="420" w:firstLineChars="200"/>
        <w:rPr>
          <w:szCs w:val="21"/>
          <w:highlight w:val="none"/>
        </w:rPr>
      </w:pPr>
      <w:r>
        <w:rPr>
          <w:rFonts w:hint="eastAsia"/>
          <w:szCs w:val="21"/>
          <w:highlight w:val="none"/>
        </w:rPr>
        <w:t>2.9</w:t>
      </w:r>
      <w:r>
        <w:rPr>
          <w:szCs w:val="21"/>
          <w:highlight w:val="none"/>
        </w:rPr>
        <w:t>.3.2</w:t>
      </w:r>
      <w:r>
        <w:rPr>
          <w:rFonts w:hint="eastAsia"/>
          <w:szCs w:val="21"/>
          <w:highlight w:val="none"/>
          <w:lang w:eastAsia="zh-CN"/>
        </w:rPr>
        <w:t>申请人</w:t>
      </w:r>
      <w:r>
        <w:rPr>
          <w:rFonts w:hint="eastAsia"/>
          <w:szCs w:val="21"/>
          <w:highlight w:val="none"/>
        </w:rPr>
        <w:t>提供的货物、工程或者服务符合下列情形的，享受本款规定的促进中小企业发展政策：</w:t>
      </w:r>
    </w:p>
    <w:p w14:paraId="10C4D891">
      <w:pPr>
        <w:spacing w:before="120" w:line="320" w:lineRule="atLeast"/>
        <w:ind w:left="2" w:leftChars="1" w:firstLine="420" w:firstLineChars="200"/>
        <w:rPr>
          <w:szCs w:val="21"/>
          <w:highlight w:val="none"/>
        </w:rPr>
      </w:pPr>
      <w:r>
        <w:rPr>
          <w:rFonts w:hint="eastAsia"/>
          <w:szCs w:val="21"/>
          <w:highlight w:val="none"/>
        </w:rPr>
        <w:t>在货物采购项目中，货物由中小企业制造，即货物由中小企业生产且使用该中小企业商号或者注册商标；</w:t>
      </w:r>
    </w:p>
    <w:p w14:paraId="21CE961F">
      <w:pPr>
        <w:spacing w:before="120" w:line="320" w:lineRule="atLeast"/>
        <w:ind w:left="2" w:leftChars="1" w:firstLine="420" w:firstLineChars="200"/>
        <w:rPr>
          <w:szCs w:val="21"/>
          <w:highlight w:val="none"/>
        </w:rPr>
      </w:pPr>
      <w:r>
        <w:rPr>
          <w:rFonts w:hint="eastAsia"/>
          <w:szCs w:val="21"/>
          <w:highlight w:val="none"/>
        </w:rPr>
        <w:t>在工程采购项目中，工程由中小企业承建，即工程施工单位为中小企业；</w:t>
      </w:r>
    </w:p>
    <w:p w14:paraId="60FD1A53">
      <w:pPr>
        <w:spacing w:before="120" w:line="320" w:lineRule="atLeast"/>
        <w:ind w:left="2" w:leftChars="1" w:firstLine="420" w:firstLineChars="200"/>
        <w:rPr>
          <w:szCs w:val="21"/>
          <w:highlight w:val="none"/>
        </w:rPr>
      </w:pPr>
      <w:r>
        <w:rPr>
          <w:rFonts w:hint="eastAsia"/>
          <w:szCs w:val="21"/>
          <w:highlight w:val="none"/>
        </w:rPr>
        <w:t>在服务采购项目中，服务由中小企业承接，即提供服务的人员为中小企业依照《中华人民共和国劳动合同法》订立劳动合同的从业人员。</w:t>
      </w:r>
    </w:p>
    <w:p w14:paraId="4B0DF7EF">
      <w:pPr>
        <w:spacing w:before="120" w:line="320" w:lineRule="atLeast"/>
        <w:ind w:left="2" w:leftChars="1" w:firstLine="420" w:firstLineChars="200"/>
        <w:rPr>
          <w:szCs w:val="21"/>
          <w:highlight w:val="none"/>
        </w:rPr>
      </w:pPr>
      <w:r>
        <w:rPr>
          <w:rFonts w:hint="eastAsia"/>
          <w:szCs w:val="21"/>
          <w:highlight w:val="none"/>
        </w:rPr>
        <w:t>在货物采购项目中，</w:t>
      </w:r>
      <w:r>
        <w:rPr>
          <w:rFonts w:hint="eastAsia"/>
          <w:szCs w:val="21"/>
          <w:highlight w:val="none"/>
          <w:lang w:eastAsia="zh-CN"/>
        </w:rPr>
        <w:t>申请人</w:t>
      </w:r>
      <w:r>
        <w:rPr>
          <w:rFonts w:hint="eastAsia"/>
          <w:szCs w:val="21"/>
          <w:highlight w:val="none"/>
        </w:rPr>
        <w:t>提供的货物既有中小企业制造货物，也有大型企业制造货物的，不享受本款规定的促进中小企业发展政策。</w:t>
      </w:r>
    </w:p>
    <w:p w14:paraId="0AB09C00">
      <w:pPr>
        <w:spacing w:before="120" w:line="320" w:lineRule="atLeast"/>
        <w:ind w:left="2" w:leftChars="1" w:firstLine="420" w:firstLineChars="200"/>
        <w:rPr>
          <w:szCs w:val="21"/>
          <w:highlight w:val="none"/>
        </w:rPr>
      </w:pPr>
      <w:r>
        <w:rPr>
          <w:rFonts w:hint="eastAsia"/>
          <w:szCs w:val="21"/>
          <w:highlight w:val="none"/>
        </w:rPr>
        <w:t>以联合体形式参加政府采购活动，联合体各方均为中小企业的，联合体视同中小企业。其中，联合体各方均为小微企业的，联合体视同小微企业。</w:t>
      </w:r>
    </w:p>
    <w:p w14:paraId="0ECFEB54">
      <w:pPr>
        <w:spacing w:before="120" w:line="320" w:lineRule="atLeast"/>
        <w:ind w:firstLine="420" w:firstLineChars="200"/>
        <w:rPr>
          <w:szCs w:val="21"/>
          <w:highlight w:val="none"/>
        </w:rPr>
      </w:pPr>
      <w:r>
        <w:rPr>
          <w:rFonts w:hint="eastAsia"/>
          <w:szCs w:val="21"/>
          <w:highlight w:val="none"/>
        </w:rPr>
        <w:t>2.9</w:t>
      </w:r>
      <w:r>
        <w:rPr>
          <w:szCs w:val="21"/>
          <w:highlight w:val="none"/>
        </w:rPr>
        <w:t>.3</w:t>
      </w:r>
      <w:r>
        <w:rPr>
          <w:rFonts w:hint="eastAsia"/>
          <w:szCs w:val="21"/>
          <w:highlight w:val="none"/>
        </w:rPr>
        <w:t>.</w:t>
      </w:r>
      <w:r>
        <w:rPr>
          <w:szCs w:val="21"/>
          <w:highlight w:val="none"/>
        </w:rPr>
        <w:t>3</w:t>
      </w:r>
      <w:r>
        <w:rPr>
          <w:rFonts w:hint="eastAsia"/>
          <w:szCs w:val="21"/>
          <w:highlight w:val="none"/>
        </w:rPr>
        <w:t>本项目标的所属行业在第二章采购需求中规定。</w:t>
      </w:r>
      <w:r>
        <w:rPr>
          <w:rFonts w:hint="eastAsia"/>
          <w:szCs w:val="21"/>
          <w:highlight w:val="none"/>
          <w:lang w:eastAsia="zh-CN"/>
        </w:rPr>
        <w:t>申请人</w:t>
      </w:r>
      <w:r>
        <w:rPr>
          <w:rFonts w:hint="eastAsia"/>
          <w:szCs w:val="21"/>
          <w:highlight w:val="none"/>
        </w:rPr>
        <w:t>根据中小企业划分标准（《关于印发中小企业划型标准规定的通知》（工信部联企业〔2011〕300号）判断是否为中小企业。</w:t>
      </w:r>
    </w:p>
    <w:p w14:paraId="4E9D750C">
      <w:pPr>
        <w:spacing w:before="120" w:line="320" w:lineRule="atLeast"/>
        <w:ind w:firstLine="420" w:firstLineChars="200"/>
        <w:rPr>
          <w:szCs w:val="21"/>
          <w:highlight w:val="none"/>
        </w:rPr>
      </w:pPr>
      <w:r>
        <w:rPr>
          <w:rFonts w:hint="eastAsia"/>
          <w:szCs w:val="21"/>
          <w:highlight w:val="none"/>
        </w:rPr>
        <w:t>符合条件的货物制造商、工程施工单位、服务承接单位为中小企业的，应按征集文件规定在</w:t>
      </w:r>
      <w:r>
        <w:rPr>
          <w:rFonts w:hint="eastAsia"/>
          <w:szCs w:val="21"/>
          <w:highlight w:val="none"/>
          <w:lang w:eastAsia="zh-CN"/>
        </w:rPr>
        <w:t>申请文件</w:t>
      </w:r>
      <w:r>
        <w:rPr>
          <w:rFonts w:hint="eastAsia"/>
          <w:szCs w:val="21"/>
          <w:highlight w:val="none"/>
        </w:rPr>
        <w:t>中提供声明函。</w:t>
      </w:r>
    </w:p>
    <w:p w14:paraId="759702D8">
      <w:pPr>
        <w:spacing w:before="120" w:line="320" w:lineRule="atLeast"/>
        <w:ind w:firstLine="420" w:firstLineChars="200"/>
        <w:rPr>
          <w:szCs w:val="21"/>
          <w:highlight w:val="none"/>
        </w:rPr>
      </w:pPr>
      <w:r>
        <w:rPr>
          <w:rFonts w:hint="eastAsia"/>
          <w:szCs w:val="21"/>
          <w:highlight w:val="none"/>
        </w:rPr>
        <w:t>2.9</w:t>
      </w:r>
      <w:r>
        <w:rPr>
          <w:szCs w:val="21"/>
          <w:highlight w:val="none"/>
        </w:rPr>
        <w:t>.3</w:t>
      </w:r>
      <w:r>
        <w:rPr>
          <w:rFonts w:hint="eastAsia"/>
          <w:szCs w:val="21"/>
          <w:highlight w:val="none"/>
        </w:rPr>
        <w:t>.</w:t>
      </w:r>
      <w:r>
        <w:rPr>
          <w:szCs w:val="21"/>
          <w:highlight w:val="none"/>
        </w:rPr>
        <w:t>4</w:t>
      </w:r>
      <w:r>
        <w:rPr>
          <w:rFonts w:hint="eastAsia"/>
          <w:szCs w:val="21"/>
          <w:highlight w:val="none"/>
        </w:rPr>
        <w:t>视同中小企业情形</w:t>
      </w:r>
    </w:p>
    <w:p w14:paraId="2894D58D">
      <w:pPr>
        <w:spacing w:before="120" w:line="320" w:lineRule="atLeast"/>
        <w:ind w:firstLine="420" w:firstLineChars="200"/>
        <w:rPr>
          <w:szCs w:val="21"/>
          <w:highlight w:val="none"/>
        </w:rPr>
      </w:pPr>
      <w:r>
        <w:rPr>
          <w:rFonts w:hint="eastAsia"/>
          <w:szCs w:val="21"/>
          <w:highlight w:val="none"/>
        </w:rPr>
        <w:t>（1）符合中小企业划分标准的个体工商户，视同中小企业。</w:t>
      </w:r>
    </w:p>
    <w:p w14:paraId="121D8D36">
      <w:pPr>
        <w:spacing w:before="120" w:line="320" w:lineRule="atLeast"/>
        <w:ind w:firstLine="420" w:firstLineChars="200"/>
        <w:rPr>
          <w:szCs w:val="21"/>
          <w:highlight w:val="none"/>
        </w:rPr>
      </w:pPr>
      <w:r>
        <w:rPr>
          <w:rFonts w:hint="eastAsia"/>
          <w:szCs w:val="21"/>
          <w:highlight w:val="none"/>
        </w:rPr>
        <w:t>（2）以联合体形式参加政府采购活动，联合体各方均为中小企业的，联合体视同中小企业。其中，联合体各方均为小微企业的，联合体视同小微企业。</w:t>
      </w:r>
    </w:p>
    <w:p w14:paraId="69801319">
      <w:pPr>
        <w:spacing w:before="120" w:line="320" w:lineRule="atLeast"/>
        <w:ind w:firstLine="420" w:firstLineChars="200"/>
        <w:rPr>
          <w:szCs w:val="21"/>
          <w:highlight w:val="none"/>
        </w:rPr>
      </w:pPr>
      <w:r>
        <w:rPr>
          <w:rFonts w:hint="eastAsia"/>
          <w:szCs w:val="21"/>
          <w:highlight w:val="none"/>
        </w:rPr>
        <w:t>（3）符合《财政部、司法部关于政府采购支持监狱企业发展有关问题的通知》（财库〔2014〕68号）规定的监狱企业，或符合《关于促进残疾人就业政府采购政策的通知》（财库〔2017〕141号）规定的残疾人福利性单位，视同小型、微型企业。</w:t>
      </w:r>
    </w:p>
    <w:p w14:paraId="79899BDE">
      <w:pPr>
        <w:spacing w:before="120" w:line="320" w:lineRule="atLeast"/>
        <w:ind w:left="2" w:leftChars="1" w:firstLine="420" w:firstLineChars="200"/>
        <w:rPr>
          <w:rFonts w:hint="eastAsia"/>
          <w:szCs w:val="21"/>
          <w:highlight w:val="none"/>
        </w:rPr>
      </w:pPr>
      <w:r>
        <w:rPr>
          <w:rFonts w:hint="eastAsia"/>
          <w:szCs w:val="21"/>
          <w:highlight w:val="none"/>
        </w:rPr>
        <w:t>符合条件的货物制造商、工程施工单位、服务承接单位为监狱企业或残疾人福利性单位的，应按征集文件规定在</w:t>
      </w:r>
      <w:r>
        <w:rPr>
          <w:rFonts w:hint="eastAsia"/>
          <w:szCs w:val="21"/>
          <w:highlight w:val="none"/>
          <w:lang w:eastAsia="zh-CN"/>
        </w:rPr>
        <w:t>申请文件</w:t>
      </w:r>
      <w:r>
        <w:rPr>
          <w:rFonts w:hint="eastAsia"/>
          <w:szCs w:val="21"/>
          <w:highlight w:val="none"/>
        </w:rPr>
        <w:t>中提供相关证明文件。</w:t>
      </w:r>
    </w:p>
    <w:p w14:paraId="71CEBBBA">
      <w:pPr>
        <w:numPr>
          <w:ilvl w:val="0"/>
          <w:numId w:val="4"/>
        </w:numPr>
        <w:spacing w:before="120" w:line="320" w:lineRule="atLeast"/>
        <w:ind w:left="2" w:leftChars="1" w:firstLine="422" w:firstLineChars="200"/>
        <w:outlineLvl w:val="1"/>
        <w:rPr>
          <w:rFonts w:hint="eastAsia"/>
          <w:highlight w:val="none"/>
        </w:rPr>
      </w:pPr>
      <w:r>
        <w:rPr>
          <w:rFonts w:hint="eastAsia"/>
          <w:b/>
          <w:bCs/>
          <w:kern w:val="0"/>
          <w:szCs w:val="21"/>
          <w:highlight w:val="none"/>
        </w:rPr>
        <w:t>第二阶段（确定成交阶段）</w:t>
      </w:r>
    </w:p>
    <w:p w14:paraId="1C8BD252">
      <w:pPr>
        <w:spacing w:before="120" w:line="320" w:lineRule="atLeast"/>
        <w:ind w:left="2" w:leftChars="1" w:firstLine="422" w:firstLineChars="200"/>
        <w:outlineLvl w:val="2"/>
        <w:rPr>
          <w:b/>
          <w:bCs/>
          <w:kern w:val="0"/>
          <w:szCs w:val="21"/>
          <w:highlight w:val="none"/>
        </w:rPr>
      </w:pPr>
      <w:r>
        <w:rPr>
          <w:rFonts w:hint="eastAsia"/>
          <w:b/>
          <w:bCs/>
          <w:kern w:val="0"/>
          <w:szCs w:val="21"/>
          <w:highlight w:val="none"/>
        </w:rPr>
        <w:t>3.1确定成交</w:t>
      </w:r>
      <w:r>
        <w:rPr>
          <w:rFonts w:hint="eastAsia"/>
          <w:b/>
          <w:bCs/>
          <w:kern w:val="0"/>
          <w:szCs w:val="21"/>
          <w:highlight w:val="none"/>
          <w:lang w:eastAsia="zh-CN"/>
        </w:rPr>
        <w:t>申请人</w:t>
      </w:r>
      <w:r>
        <w:rPr>
          <w:rFonts w:hint="eastAsia"/>
          <w:b/>
          <w:bCs/>
          <w:kern w:val="0"/>
          <w:szCs w:val="21"/>
          <w:highlight w:val="none"/>
        </w:rPr>
        <w:t>：直接选定</w:t>
      </w:r>
    </w:p>
    <w:p w14:paraId="46475500">
      <w:pPr>
        <w:spacing w:before="120" w:line="320" w:lineRule="atLeast"/>
        <w:ind w:left="2" w:leftChars="1" w:firstLine="420" w:firstLineChars="200"/>
        <w:rPr>
          <w:kern w:val="0"/>
          <w:szCs w:val="21"/>
          <w:highlight w:val="none"/>
        </w:rPr>
      </w:pPr>
      <w:r>
        <w:rPr>
          <w:rFonts w:hint="eastAsia"/>
          <w:kern w:val="0"/>
          <w:szCs w:val="21"/>
          <w:highlight w:val="none"/>
        </w:rPr>
        <w:t>3.1</w:t>
      </w:r>
      <w:r>
        <w:rPr>
          <w:kern w:val="0"/>
          <w:szCs w:val="21"/>
          <w:highlight w:val="none"/>
        </w:rPr>
        <w:t>.1</w:t>
      </w:r>
      <w:r>
        <w:rPr>
          <w:rFonts w:hint="eastAsia"/>
          <w:kern w:val="0"/>
          <w:szCs w:val="21"/>
          <w:highlight w:val="none"/>
          <w:lang w:eastAsia="zh-CN"/>
        </w:rPr>
        <w:t>征集人</w:t>
      </w:r>
      <w:r>
        <w:rPr>
          <w:rFonts w:hint="eastAsia"/>
          <w:kern w:val="0"/>
          <w:szCs w:val="21"/>
          <w:highlight w:val="none"/>
        </w:rPr>
        <w:t>按照征集文件或框架协议中规定的方式从入围</w:t>
      </w:r>
      <w:r>
        <w:rPr>
          <w:rFonts w:hint="eastAsia"/>
          <w:kern w:val="0"/>
          <w:szCs w:val="21"/>
          <w:highlight w:val="none"/>
          <w:lang w:eastAsia="zh-CN"/>
        </w:rPr>
        <w:t>申请人</w:t>
      </w:r>
      <w:r>
        <w:rPr>
          <w:rFonts w:hint="eastAsia"/>
          <w:kern w:val="0"/>
          <w:szCs w:val="21"/>
          <w:highlight w:val="none"/>
        </w:rPr>
        <w:t>中选定成交</w:t>
      </w:r>
      <w:r>
        <w:rPr>
          <w:rFonts w:hint="eastAsia"/>
          <w:kern w:val="0"/>
          <w:szCs w:val="21"/>
          <w:highlight w:val="none"/>
          <w:lang w:eastAsia="zh-CN"/>
        </w:rPr>
        <w:t>申请人</w:t>
      </w:r>
      <w:r>
        <w:rPr>
          <w:rFonts w:hint="eastAsia"/>
          <w:kern w:val="0"/>
          <w:szCs w:val="21"/>
          <w:highlight w:val="none"/>
        </w:rPr>
        <w:t>签订合同。</w:t>
      </w:r>
    </w:p>
    <w:p w14:paraId="458FA1B5">
      <w:pPr>
        <w:spacing w:before="120" w:line="320" w:lineRule="atLeast"/>
        <w:ind w:left="2" w:leftChars="1" w:firstLine="422" w:firstLineChars="200"/>
        <w:outlineLvl w:val="2"/>
        <w:rPr>
          <w:b/>
          <w:bCs/>
          <w:kern w:val="0"/>
          <w:szCs w:val="21"/>
          <w:highlight w:val="none"/>
        </w:rPr>
      </w:pPr>
      <w:r>
        <w:rPr>
          <w:rFonts w:hint="eastAsia"/>
          <w:b/>
          <w:bCs/>
          <w:kern w:val="0"/>
          <w:szCs w:val="21"/>
          <w:highlight w:val="none"/>
        </w:rPr>
        <w:t>3.2单笔成交结果公告</w:t>
      </w:r>
    </w:p>
    <w:p w14:paraId="2E2485F7">
      <w:pPr>
        <w:spacing w:before="120" w:line="320" w:lineRule="atLeast"/>
        <w:ind w:left="2" w:leftChars="1" w:firstLine="420" w:firstLineChars="200"/>
        <w:rPr>
          <w:kern w:val="0"/>
          <w:szCs w:val="21"/>
          <w:highlight w:val="none"/>
        </w:rPr>
      </w:pPr>
      <w:r>
        <w:rPr>
          <w:rFonts w:hint="eastAsia"/>
          <w:kern w:val="0"/>
          <w:szCs w:val="21"/>
          <w:highlight w:val="none"/>
        </w:rPr>
        <w:t>3.2</w:t>
      </w:r>
      <w:r>
        <w:rPr>
          <w:kern w:val="0"/>
          <w:szCs w:val="21"/>
          <w:highlight w:val="none"/>
        </w:rPr>
        <w:t>.1</w:t>
      </w:r>
      <w:r>
        <w:rPr>
          <w:rFonts w:hint="eastAsia"/>
          <w:kern w:val="0"/>
          <w:szCs w:val="21"/>
          <w:highlight w:val="none"/>
        </w:rPr>
        <w:t>如征集文件或框架协议中规定确定成交</w:t>
      </w:r>
      <w:r>
        <w:rPr>
          <w:rFonts w:hint="eastAsia"/>
          <w:kern w:val="0"/>
          <w:szCs w:val="21"/>
          <w:highlight w:val="none"/>
          <w:lang w:eastAsia="zh-CN"/>
        </w:rPr>
        <w:t>申请人</w:t>
      </w:r>
      <w:r>
        <w:rPr>
          <w:rFonts w:hint="eastAsia"/>
          <w:kern w:val="0"/>
          <w:szCs w:val="21"/>
          <w:highlight w:val="none"/>
        </w:rPr>
        <w:t>的方式为二次竞价或顺序轮候方式，或者</w:t>
      </w:r>
      <w:r>
        <w:rPr>
          <w:rFonts w:hint="eastAsia"/>
          <w:kern w:val="0"/>
          <w:szCs w:val="21"/>
          <w:highlight w:val="none"/>
          <w:lang w:eastAsia="zh-CN"/>
        </w:rPr>
        <w:t>征集人</w:t>
      </w:r>
      <w:r>
        <w:rPr>
          <w:rFonts w:hint="eastAsia"/>
          <w:kern w:val="0"/>
          <w:szCs w:val="21"/>
          <w:highlight w:val="none"/>
        </w:rPr>
        <w:t>在满足规定的前提下将合同授予非入围</w:t>
      </w:r>
      <w:r>
        <w:rPr>
          <w:rFonts w:hint="eastAsia"/>
          <w:kern w:val="0"/>
          <w:szCs w:val="21"/>
          <w:highlight w:val="none"/>
          <w:lang w:eastAsia="zh-CN"/>
        </w:rPr>
        <w:t>申请人</w:t>
      </w:r>
      <w:r>
        <w:rPr>
          <w:rFonts w:hint="eastAsia"/>
          <w:kern w:val="0"/>
          <w:szCs w:val="21"/>
          <w:highlight w:val="none"/>
        </w:rPr>
        <w:t>，征集人在确定成交</w:t>
      </w:r>
      <w:r>
        <w:rPr>
          <w:rFonts w:hint="eastAsia"/>
          <w:kern w:val="0"/>
          <w:szCs w:val="21"/>
          <w:highlight w:val="none"/>
          <w:lang w:eastAsia="zh-CN"/>
        </w:rPr>
        <w:t>申请人</w:t>
      </w:r>
      <w:r>
        <w:rPr>
          <w:rFonts w:hint="eastAsia"/>
          <w:kern w:val="0"/>
          <w:szCs w:val="21"/>
          <w:highlight w:val="none"/>
        </w:rPr>
        <w:t>后2个工作日内发布单笔成交结果公告，单笔成交公告在征集公告发布媒体上发布。</w:t>
      </w:r>
    </w:p>
    <w:p w14:paraId="703F3EC6">
      <w:pPr>
        <w:spacing w:before="120" w:line="320" w:lineRule="atLeast"/>
        <w:ind w:left="2" w:leftChars="1" w:firstLine="422" w:firstLineChars="200"/>
        <w:outlineLvl w:val="2"/>
        <w:rPr>
          <w:b/>
          <w:bCs/>
          <w:kern w:val="0"/>
          <w:szCs w:val="21"/>
          <w:highlight w:val="none"/>
        </w:rPr>
      </w:pPr>
      <w:r>
        <w:rPr>
          <w:rFonts w:hint="eastAsia"/>
          <w:b/>
          <w:bCs/>
          <w:kern w:val="0"/>
          <w:szCs w:val="21"/>
          <w:highlight w:val="none"/>
        </w:rPr>
        <w:t>3.3</w:t>
      </w:r>
      <w:r>
        <w:rPr>
          <w:b/>
          <w:bCs/>
          <w:kern w:val="0"/>
          <w:szCs w:val="21"/>
          <w:highlight w:val="none"/>
        </w:rPr>
        <w:t>合同</w:t>
      </w:r>
    </w:p>
    <w:p w14:paraId="70C20195">
      <w:pPr>
        <w:spacing w:before="120" w:line="320" w:lineRule="atLeast"/>
        <w:ind w:firstLine="422" w:firstLineChars="200"/>
        <w:outlineLvl w:val="3"/>
        <w:rPr>
          <w:b/>
          <w:bCs/>
          <w:kern w:val="0"/>
          <w:szCs w:val="21"/>
          <w:highlight w:val="none"/>
        </w:rPr>
      </w:pPr>
      <w:r>
        <w:rPr>
          <w:rFonts w:hint="eastAsia"/>
          <w:b/>
          <w:bCs/>
          <w:kern w:val="0"/>
          <w:szCs w:val="21"/>
          <w:highlight w:val="none"/>
        </w:rPr>
        <w:t>3.3</w:t>
      </w:r>
      <w:r>
        <w:rPr>
          <w:b/>
          <w:bCs/>
          <w:kern w:val="0"/>
          <w:szCs w:val="21"/>
          <w:highlight w:val="none"/>
        </w:rPr>
        <w:t>.1合同授予标准</w:t>
      </w:r>
    </w:p>
    <w:p w14:paraId="08A6DCB6">
      <w:pPr>
        <w:spacing w:before="120" w:line="320" w:lineRule="atLeast"/>
        <w:ind w:firstLine="420" w:firstLineChars="200"/>
        <w:rPr>
          <w:rFonts w:hint="eastAsia"/>
          <w:szCs w:val="21"/>
          <w:highlight w:val="none"/>
        </w:rPr>
      </w:pPr>
      <w:r>
        <w:rPr>
          <w:rFonts w:hint="eastAsia"/>
          <w:szCs w:val="21"/>
          <w:highlight w:val="none"/>
        </w:rPr>
        <w:t>除框架协议另有规定外，</w:t>
      </w:r>
      <w:r>
        <w:rPr>
          <w:rFonts w:hint="eastAsia"/>
          <w:szCs w:val="21"/>
          <w:highlight w:val="none"/>
          <w:lang w:eastAsia="zh-CN"/>
        </w:rPr>
        <w:t>征集人</w:t>
      </w:r>
      <w:r>
        <w:rPr>
          <w:rFonts w:hint="eastAsia"/>
          <w:szCs w:val="21"/>
          <w:highlight w:val="none"/>
        </w:rPr>
        <w:t>采购框架协议约定的货物、服务，应当将采购合同授予入围</w:t>
      </w:r>
      <w:r>
        <w:rPr>
          <w:rFonts w:hint="eastAsia"/>
          <w:szCs w:val="21"/>
          <w:highlight w:val="none"/>
          <w:lang w:eastAsia="zh-CN"/>
        </w:rPr>
        <w:t>申请人</w:t>
      </w:r>
      <w:r>
        <w:rPr>
          <w:rFonts w:hint="eastAsia"/>
          <w:szCs w:val="21"/>
          <w:highlight w:val="none"/>
        </w:rPr>
        <w:t>，成交</w:t>
      </w:r>
      <w:r>
        <w:rPr>
          <w:rFonts w:hint="eastAsia"/>
          <w:szCs w:val="21"/>
          <w:highlight w:val="none"/>
          <w:lang w:eastAsia="zh-CN"/>
        </w:rPr>
        <w:t>申请人</w:t>
      </w:r>
      <w:r>
        <w:rPr>
          <w:rFonts w:hint="eastAsia"/>
          <w:szCs w:val="21"/>
          <w:highlight w:val="none"/>
        </w:rPr>
        <w:t>选定方式在框架协议中规定。</w:t>
      </w:r>
    </w:p>
    <w:p w14:paraId="300DF0FC">
      <w:pPr>
        <w:spacing w:before="120" w:line="320" w:lineRule="atLeast"/>
        <w:ind w:firstLine="420" w:firstLineChars="200"/>
        <w:rPr>
          <w:rFonts w:hint="eastAsia"/>
          <w:szCs w:val="21"/>
          <w:highlight w:val="none"/>
        </w:rPr>
      </w:pPr>
      <w:r>
        <w:rPr>
          <w:szCs w:val="21"/>
          <w:highlight w:val="none"/>
        </w:rPr>
        <w:t>在签订合同前，如果</w:t>
      </w:r>
      <w:r>
        <w:rPr>
          <w:rFonts w:hint="eastAsia"/>
          <w:szCs w:val="21"/>
          <w:highlight w:val="none"/>
        </w:rPr>
        <w:t>入围</w:t>
      </w:r>
      <w:r>
        <w:rPr>
          <w:rFonts w:hint="eastAsia"/>
          <w:szCs w:val="21"/>
          <w:highlight w:val="none"/>
          <w:lang w:eastAsia="zh-CN"/>
        </w:rPr>
        <w:t>申请人</w:t>
      </w:r>
      <w:r>
        <w:rPr>
          <w:szCs w:val="21"/>
          <w:highlight w:val="none"/>
        </w:rPr>
        <w:t>的组织机构</w:t>
      </w:r>
      <w:r>
        <w:rPr>
          <w:rFonts w:hint="eastAsia"/>
          <w:szCs w:val="21"/>
          <w:highlight w:val="none"/>
        </w:rPr>
        <w:t>、</w:t>
      </w:r>
      <w:r>
        <w:rPr>
          <w:szCs w:val="21"/>
          <w:highlight w:val="none"/>
        </w:rPr>
        <w:t>经营、财务状况发生较大变化，可能造成不能履行</w:t>
      </w:r>
      <w:r>
        <w:rPr>
          <w:rFonts w:hint="eastAsia"/>
          <w:highlight w:val="none"/>
        </w:rPr>
        <w:t>框架协议或合同</w:t>
      </w:r>
      <w:r>
        <w:rPr>
          <w:szCs w:val="21"/>
          <w:highlight w:val="none"/>
        </w:rPr>
        <w:t>、无法按照</w:t>
      </w:r>
      <w:r>
        <w:rPr>
          <w:rFonts w:hint="eastAsia"/>
          <w:szCs w:val="21"/>
          <w:highlight w:val="none"/>
        </w:rPr>
        <w:t>征集文件</w:t>
      </w:r>
      <w:r>
        <w:rPr>
          <w:szCs w:val="21"/>
          <w:highlight w:val="none"/>
        </w:rPr>
        <w:t>要求提交履约保证金等情形，不符合入围条件或不满足</w:t>
      </w:r>
      <w:r>
        <w:rPr>
          <w:rFonts w:hint="eastAsia"/>
          <w:szCs w:val="21"/>
          <w:highlight w:val="none"/>
          <w:lang w:eastAsia="zh-CN"/>
        </w:rPr>
        <w:t>申请人</w:t>
      </w:r>
      <w:r>
        <w:rPr>
          <w:szCs w:val="21"/>
          <w:highlight w:val="none"/>
        </w:rPr>
        <w:t>资格条件要求</w:t>
      </w:r>
      <w:r>
        <w:rPr>
          <w:rFonts w:hint="eastAsia"/>
          <w:szCs w:val="21"/>
          <w:highlight w:val="none"/>
        </w:rPr>
        <w:t>，</w:t>
      </w:r>
      <w:r>
        <w:rPr>
          <w:szCs w:val="21"/>
          <w:highlight w:val="none"/>
        </w:rPr>
        <w:t>应在签订合同前及时书面告知</w:t>
      </w:r>
      <w:r>
        <w:rPr>
          <w:rFonts w:hint="eastAsia"/>
          <w:szCs w:val="21"/>
          <w:highlight w:val="none"/>
          <w:lang w:eastAsia="zh-CN"/>
        </w:rPr>
        <w:t>征集人</w:t>
      </w:r>
      <w:r>
        <w:rPr>
          <w:rFonts w:hint="eastAsia"/>
          <w:szCs w:val="21"/>
          <w:highlight w:val="none"/>
        </w:rPr>
        <w:t>，</w:t>
      </w:r>
      <w:r>
        <w:rPr>
          <w:szCs w:val="21"/>
          <w:highlight w:val="none"/>
        </w:rPr>
        <w:t>未主动告知</w:t>
      </w:r>
      <w:r>
        <w:rPr>
          <w:rFonts w:hint="eastAsia"/>
          <w:szCs w:val="21"/>
          <w:highlight w:val="none"/>
        </w:rPr>
        <w:t>，</w:t>
      </w:r>
      <w:r>
        <w:rPr>
          <w:szCs w:val="21"/>
          <w:highlight w:val="none"/>
        </w:rPr>
        <w:t>给</w:t>
      </w:r>
      <w:r>
        <w:rPr>
          <w:rFonts w:hint="eastAsia"/>
          <w:szCs w:val="21"/>
          <w:highlight w:val="none"/>
          <w:lang w:eastAsia="zh-CN"/>
        </w:rPr>
        <w:t>征集人</w:t>
      </w:r>
      <w:r>
        <w:rPr>
          <w:szCs w:val="21"/>
          <w:highlight w:val="none"/>
        </w:rPr>
        <w:t>造成损失的</w:t>
      </w:r>
      <w:r>
        <w:rPr>
          <w:rFonts w:hint="eastAsia"/>
          <w:szCs w:val="21"/>
          <w:highlight w:val="none"/>
        </w:rPr>
        <w:t>，</w:t>
      </w:r>
      <w:r>
        <w:rPr>
          <w:rFonts w:hint="eastAsia"/>
          <w:szCs w:val="21"/>
          <w:highlight w:val="none"/>
          <w:lang w:eastAsia="zh-CN"/>
        </w:rPr>
        <w:t>征集人</w:t>
      </w:r>
      <w:r>
        <w:rPr>
          <w:szCs w:val="21"/>
          <w:highlight w:val="none"/>
        </w:rPr>
        <w:t>有权</w:t>
      </w:r>
      <w:r>
        <w:rPr>
          <w:rFonts w:hint="eastAsia"/>
          <w:szCs w:val="21"/>
          <w:highlight w:val="none"/>
        </w:rPr>
        <w:t>要求其赔偿损失并取消其入围资格。</w:t>
      </w:r>
    </w:p>
    <w:p w14:paraId="13977BE1">
      <w:pPr>
        <w:spacing w:before="120" w:line="320" w:lineRule="atLeast"/>
        <w:ind w:firstLine="422" w:firstLineChars="200"/>
        <w:outlineLvl w:val="3"/>
        <w:rPr>
          <w:b/>
          <w:bCs/>
          <w:kern w:val="0"/>
          <w:szCs w:val="21"/>
          <w:highlight w:val="none"/>
        </w:rPr>
      </w:pPr>
      <w:r>
        <w:rPr>
          <w:rFonts w:hint="eastAsia"/>
          <w:b/>
          <w:bCs/>
          <w:kern w:val="0"/>
          <w:szCs w:val="21"/>
          <w:highlight w:val="none"/>
        </w:rPr>
        <w:t>3.3</w:t>
      </w:r>
      <w:r>
        <w:rPr>
          <w:b/>
          <w:bCs/>
          <w:kern w:val="0"/>
          <w:szCs w:val="21"/>
          <w:highlight w:val="none"/>
        </w:rPr>
        <w:t>.2签订合同</w:t>
      </w:r>
    </w:p>
    <w:p w14:paraId="2FD95AF9">
      <w:pPr>
        <w:spacing w:before="120" w:line="320" w:lineRule="atLeast"/>
        <w:ind w:firstLine="420" w:firstLineChars="200"/>
        <w:rPr>
          <w:szCs w:val="21"/>
          <w:highlight w:val="none"/>
        </w:rPr>
      </w:pPr>
      <w:r>
        <w:rPr>
          <w:rFonts w:hint="eastAsia"/>
          <w:szCs w:val="21"/>
          <w:highlight w:val="none"/>
        </w:rPr>
        <w:t>3.3</w:t>
      </w:r>
      <w:r>
        <w:rPr>
          <w:szCs w:val="21"/>
          <w:highlight w:val="none"/>
        </w:rPr>
        <w:t>.2.1如</w:t>
      </w:r>
      <w:r>
        <w:rPr>
          <w:rFonts w:hint="eastAsia"/>
          <w:szCs w:val="21"/>
          <w:highlight w:val="none"/>
        </w:rPr>
        <w:t>征集文件</w:t>
      </w:r>
      <w:r>
        <w:rPr>
          <w:szCs w:val="21"/>
          <w:highlight w:val="none"/>
        </w:rPr>
        <w:t>无</w:t>
      </w:r>
      <w:r>
        <w:rPr>
          <w:rFonts w:hint="eastAsia"/>
          <w:szCs w:val="21"/>
          <w:highlight w:val="none"/>
        </w:rPr>
        <w:t>特别</w:t>
      </w:r>
      <w:r>
        <w:rPr>
          <w:szCs w:val="21"/>
          <w:highlight w:val="none"/>
        </w:rPr>
        <w:t>规定，</w:t>
      </w:r>
      <w:r>
        <w:rPr>
          <w:rFonts w:hint="eastAsia"/>
          <w:szCs w:val="21"/>
          <w:highlight w:val="none"/>
        </w:rPr>
        <w:t>成交</w:t>
      </w:r>
      <w:r>
        <w:rPr>
          <w:rFonts w:hint="eastAsia"/>
          <w:szCs w:val="21"/>
          <w:highlight w:val="none"/>
          <w:lang w:eastAsia="zh-CN"/>
        </w:rPr>
        <w:t>申请人</w:t>
      </w:r>
      <w:r>
        <w:rPr>
          <w:rFonts w:hint="eastAsia"/>
          <w:szCs w:val="21"/>
          <w:highlight w:val="none"/>
        </w:rPr>
        <w:t>按征集文件及框架协议确定的事项签订政府采购合同。</w:t>
      </w:r>
    </w:p>
    <w:p w14:paraId="091CD1FC">
      <w:pPr>
        <w:spacing w:before="120" w:line="320" w:lineRule="atLeast"/>
        <w:ind w:firstLine="420" w:firstLineChars="200"/>
        <w:rPr>
          <w:szCs w:val="21"/>
          <w:highlight w:val="none"/>
        </w:rPr>
      </w:pPr>
      <w:r>
        <w:rPr>
          <w:rFonts w:hint="eastAsia"/>
          <w:szCs w:val="21"/>
          <w:highlight w:val="none"/>
        </w:rPr>
        <w:t>3.3</w:t>
      </w:r>
      <w:r>
        <w:rPr>
          <w:szCs w:val="21"/>
          <w:highlight w:val="none"/>
        </w:rPr>
        <w:t>.2.2</w:t>
      </w:r>
      <w:r>
        <w:rPr>
          <w:rFonts w:hint="eastAsia"/>
          <w:szCs w:val="21"/>
          <w:highlight w:val="none"/>
        </w:rPr>
        <w:t>政府采购合同应当包括</w:t>
      </w:r>
      <w:r>
        <w:rPr>
          <w:rFonts w:hint="eastAsia"/>
          <w:szCs w:val="21"/>
          <w:highlight w:val="none"/>
          <w:lang w:eastAsia="zh-CN"/>
        </w:rPr>
        <w:t>征集人</w:t>
      </w:r>
      <w:r>
        <w:rPr>
          <w:rFonts w:hint="eastAsia"/>
          <w:szCs w:val="21"/>
          <w:highlight w:val="none"/>
        </w:rPr>
        <w:t>与成交</w:t>
      </w:r>
      <w:r>
        <w:rPr>
          <w:rFonts w:hint="eastAsia"/>
          <w:szCs w:val="21"/>
          <w:highlight w:val="none"/>
          <w:lang w:eastAsia="zh-CN"/>
        </w:rPr>
        <w:t>申请人</w:t>
      </w:r>
      <w:r>
        <w:rPr>
          <w:rFonts w:hint="eastAsia"/>
          <w:szCs w:val="21"/>
          <w:highlight w:val="none"/>
        </w:rPr>
        <w:t>的名称和住所、标的、数量、质量、价款或者报酬、履行期限及地点和方式、验收要求、违约责任、解决争议的方法等内容。框架协议、征集文件、成交</w:t>
      </w:r>
      <w:r>
        <w:rPr>
          <w:rFonts w:hint="eastAsia"/>
          <w:szCs w:val="21"/>
          <w:highlight w:val="none"/>
          <w:lang w:eastAsia="zh-CN"/>
        </w:rPr>
        <w:t>申请人</w:t>
      </w:r>
      <w:r>
        <w:rPr>
          <w:rFonts w:hint="eastAsia"/>
          <w:szCs w:val="21"/>
          <w:highlight w:val="none"/>
        </w:rPr>
        <w:t>的</w:t>
      </w:r>
      <w:r>
        <w:rPr>
          <w:rFonts w:hint="eastAsia"/>
          <w:szCs w:val="21"/>
          <w:highlight w:val="none"/>
          <w:lang w:eastAsia="zh-CN"/>
        </w:rPr>
        <w:t>申请文件</w:t>
      </w:r>
      <w:r>
        <w:rPr>
          <w:rFonts w:hint="eastAsia"/>
          <w:szCs w:val="21"/>
          <w:highlight w:val="none"/>
        </w:rPr>
        <w:t>及澄清文件等，均为签订政府采购合同的依据。</w:t>
      </w:r>
    </w:p>
    <w:p w14:paraId="59BDBC02">
      <w:pPr>
        <w:spacing w:before="120" w:line="320" w:lineRule="atLeast"/>
        <w:ind w:firstLine="422" w:firstLineChars="200"/>
        <w:outlineLvl w:val="3"/>
        <w:rPr>
          <w:b/>
          <w:bCs/>
          <w:kern w:val="0"/>
          <w:szCs w:val="21"/>
          <w:highlight w:val="none"/>
        </w:rPr>
      </w:pPr>
      <w:r>
        <w:rPr>
          <w:rFonts w:hint="eastAsia"/>
          <w:b/>
          <w:bCs/>
          <w:kern w:val="0"/>
          <w:szCs w:val="21"/>
          <w:highlight w:val="none"/>
        </w:rPr>
        <w:t>3.3</w:t>
      </w:r>
      <w:r>
        <w:rPr>
          <w:b/>
          <w:bCs/>
          <w:kern w:val="0"/>
          <w:szCs w:val="21"/>
          <w:highlight w:val="none"/>
        </w:rPr>
        <w:t>.3履行合同</w:t>
      </w:r>
    </w:p>
    <w:p w14:paraId="7F5901B4">
      <w:pPr>
        <w:spacing w:before="120" w:line="320" w:lineRule="atLeast"/>
        <w:ind w:firstLine="420" w:firstLineChars="200"/>
        <w:rPr>
          <w:szCs w:val="21"/>
          <w:highlight w:val="none"/>
        </w:rPr>
      </w:pPr>
      <w:r>
        <w:rPr>
          <w:rFonts w:hint="eastAsia"/>
          <w:szCs w:val="21"/>
          <w:highlight w:val="none"/>
        </w:rPr>
        <w:t>3.3</w:t>
      </w:r>
      <w:r>
        <w:rPr>
          <w:szCs w:val="21"/>
          <w:highlight w:val="none"/>
        </w:rPr>
        <w:t>.3.1</w:t>
      </w:r>
      <w:bookmarkStart w:id="83" w:name="_Toc308164814"/>
      <w:bookmarkStart w:id="84" w:name="_Toc217446070"/>
      <w:r>
        <w:rPr>
          <w:rFonts w:hint="eastAsia"/>
          <w:szCs w:val="21"/>
          <w:highlight w:val="none"/>
          <w:lang w:eastAsia="zh-CN"/>
        </w:rPr>
        <w:t>征集人</w:t>
      </w:r>
      <w:r>
        <w:rPr>
          <w:rFonts w:hint="eastAsia"/>
          <w:szCs w:val="21"/>
          <w:highlight w:val="none"/>
        </w:rPr>
        <w:t>与成交</w:t>
      </w:r>
      <w:r>
        <w:rPr>
          <w:rFonts w:hint="eastAsia"/>
          <w:szCs w:val="21"/>
          <w:highlight w:val="none"/>
          <w:lang w:eastAsia="zh-CN"/>
        </w:rPr>
        <w:t>申请人</w:t>
      </w:r>
      <w:r>
        <w:rPr>
          <w:rFonts w:hint="eastAsia"/>
          <w:szCs w:val="21"/>
          <w:highlight w:val="none"/>
        </w:rPr>
        <w:t>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p w14:paraId="1BC65288">
      <w:pPr>
        <w:spacing w:before="120" w:line="320" w:lineRule="atLeast"/>
        <w:ind w:firstLine="422" w:firstLineChars="200"/>
        <w:outlineLvl w:val="3"/>
        <w:rPr>
          <w:b/>
          <w:bCs/>
          <w:kern w:val="0"/>
          <w:szCs w:val="21"/>
          <w:highlight w:val="none"/>
        </w:rPr>
      </w:pPr>
      <w:r>
        <w:rPr>
          <w:rFonts w:hint="eastAsia"/>
          <w:b/>
          <w:bCs/>
          <w:kern w:val="0"/>
          <w:szCs w:val="21"/>
          <w:highlight w:val="none"/>
        </w:rPr>
        <w:t>3.3</w:t>
      </w:r>
      <w:r>
        <w:rPr>
          <w:b/>
          <w:bCs/>
          <w:kern w:val="0"/>
          <w:szCs w:val="21"/>
          <w:highlight w:val="none"/>
        </w:rPr>
        <w:t>.4履约验收</w:t>
      </w:r>
      <w:bookmarkEnd w:id="83"/>
      <w:bookmarkEnd w:id="84"/>
    </w:p>
    <w:p w14:paraId="3A24A290">
      <w:pPr>
        <w:spacing w:before="120" w:line="320" w:lineRule="atLeast"/>
        <w:ind w:firstLine="420" w:firstLineChars="200"/>
        <w:rPr>
          <w:szCs w:val="21"/>
          <w:highlight w:val="none"/>
        </w:rPr>
      </w:pPr>
      <w:r>
        <w:rPr>
          <w:rFonts w:hint="eastAsia"/>
          <w:szCs w:val="21"/>
          <w:highlight w:val="none"/>
        </w:rPr>
        <w:t>3.3</w:t>
      </w:r>
      <w:r>
        <w:rPr>
          <w:szCs w:val="21"/>
          <w:highlight w:val="none"/>
        </w:rPr>
        <w:t>.4.1</w:t>
      </w:r>
      <w:r>
        <w:rPr>
          <w:rFonts w:hint="eastAsia"/>
          <w:szCs w:val="21"/>
          <w:highlight w:val="none"/>
          <w:lang w:eastAsia="zh-CN"/>
        </w:rPr>
        <w:t>征集人</w:t>
      </w:r>
      <w:r>
        <w:rPr>
          <w:szCs w:val="21"/>
          <w:highlight w:val="none"/>
        </w:rPr>
        <w:t>可以根据政府采购项目具体情况自行组织验收，或者委托政府</w:t>
      </w:r>
      <w:r>
        <w:rPr>
          <w:rFonts w:hint="eastAsia"/>
          <w:szCs w:val="21"/>
          <w:highlight w:val="none"/>
          <w:lang w:eastAsia="zh-CN"/>
        </w:rPr>
        <w:t>征集代理机构</w:t>
      </w:r>
      <w:r>
        <w:rPr>
          <w:szCs w:val="21"/>
          <w:highlight w:val="none"/>
        </w:rPr>
        <w:t>、国家认可的</w:t>
      </w:r>
      <w:r>
        <w:rPr>
          <w:rFonts w:hint="eastAsia"/>
          <w:szCs w:val="21"/>
          <w:highlight w:val="none"/>
        </w:rPr>
        <w:t>第三方</w:t>
      </w:r>
      <w:r>
        <w:rPr>
          <w:szCs w:val="21"/>
          <w:highlight w:val="none"/>
        </w:rPr>
        <w:t>检测机构开展采购项目履约验收工作。</w:t>
      </w:r>
    </w:p>
    <w:p w14:paraId="5A407F16">
      <w:pPr>
        <w:spacing w:before="120" w:line="320" w:lineRule="atLeast"/>
        <w:ind w:firstLine="420" w:firstLineChars="200"/>
        <w:rPr>
          <w:szCs w:val="21"/>
          <w:highlight w:val="none"/>
        </w:rPr>
      </w:pPr>
      <w:r>
        <w:rPr>
          <w:rFonts w:hint="eastAsia"/>
          <w:szCs w:val="21"/>
          <w:highlight w:val="none"/>
        </w:rPr>
        <w:t>3.3</w:t>
      </w:r>
      <w:r>
        <w:rPr>
          <w:szCs w:val="21"/>
          <w:highlight w:val="none"/>
        </w:rPr>
        <w:t>.4.2验收结果合格的，</w:t>
      </w:r>
      <w:r>
        <w:rPr>
          <w:rFonts w:hint="eastAsia"/>
          <w:szCs w:val="21"/>
          <w:highlight w:val="none"/>
        </w:rPr>
        <w:t>成交</w:t>
      </w:r>
      <w:r>
        <w:rPr>
          <w:rFonts w:hint="eastAsia"/>
          <w:szCs w:val="21"/>
          <w:highlight w:val="none"/>
          <w:lang w:eastAsia="zh-CN"/>
        </w:rPr>
        <w:t>申请人</w:t>
      </w:r>
      <w:r>
        <w:rPr>
          <w:szCs w:val="21"/>
          <w:highlight w:val="none"/>
        </w:rPr>
        <w:t>可向</w:t>
      </w:r>
      <w:r>
        <w:rPr>
          <w:rFonts w:hint="eastAsia"/>
          <w:szCs w:val="21"/>
          <w:highlight w:val="none"/>
          <w:lang w:eastAsia="zh-CN"/>
        </w:rPr>
        <w:t>征集人</w:t>
      </w:r>
      <w:r>
        <w:rPr>
          <w:szCs w:val="21"/>
          <w:highlight w:val="none"/>
        </w:rPr>
        <w:t>申请办理履约保证金（如有）的退付手续；验收结果不合格的，履约保证金（如有）将不予退还，并按合同约定处理，还</w:t>
      </w:r>
      <w:r>
        <w:rPr>
          <w:rFonts w:hint="eastAsia"/>
          <w:szCs w:val="21"/>
          <w:highlight w:val="none"/>
        </w:rPr>
        <w:t>将</w:t>
      </w:r>
      <w:r>
        <w:rPr>
          <w:szCs w:val="21"/>
          <w:highlight w:val="none"/>
        </w:rPr>
        <w:t>报告本项目同级财政部门并按照政府采购法律法规及有关规定给予行政处罚或者以失信行为记入诚信档案。</w:t>
      </w:r>
    </w:p>
    <w:p w14:paraId="50061F55">
      <w:pPr>
        <w:spacing w:before="120" w:line="320" w:lineRule="atLeast"/>
        <w:ind w:firstLine="420" w:firstLineChars="200"/>
        <w:rPr>
          <w:szCs w:val="21"/>
          <w:highlight w:val="none"/>
        </w:rPr>
      </w:pPr>
      <w:r>
        <w:rPr>
          <w:rFonts w:hint="eastAsia"/>
          <w:szCs w:val="21"/>
          <w:highlight w:val="none"/>
        </w:rPr>
        <w:t>3.3</w:t>
      </w:r>
      <w:r>
        <w:rPr>
          <w:szCs w:val="21"/>
          <w:highlight w:val="none"/>
        </w:rPr>
        <w:t>.4.3采购合同项目完成验收后，</w:t>
      </w:r>
      <w:r>
        <w:rPr>
          <w:rFonts w:hint="eastAsia"/>
          <w:szCs w:val="21"/>
          <w:highlight w:val="none"/>
          <w:lang w:eastAsia="zh-CN"/>
        </w:rPr>
        <w:t>征集人</w:t>
      </w:r>
      <w:r>
        <w:rPr>
          <w:szCs w:val="21"/>
          <w:highlight w:val="none"/>
        </w:rPr>
        <w:t>应当将验收原始记录、验收书</w:t>
      </w:r>
      <w:r>
        <w:rPr>
          <w:rFonts w:hint="eastAsia"/>
          <w:szCs w:val="21"/>
          <w:highlight w:val="none"/>
        </w:rPr>
        <w:t>、成交</w:t>
      </w:r>
      <w:r>
        <w:rPr>
          <w:rFonts w:hint="eastAsia"/>
          <w:szCs w:val="21"/>
          <w:highlight w:val="none"/>
          <w:lang w:eastAsia="zh-CN"/>
        </w:rPr>
        <w:t>申请人</w:t>
      </w:r>
      <w:r>
        <w:rPr>
          <w:rFonts w:hint="eastAsia"/>
          <w:szCs w:val="21"/>
          <w:highlight w:val="none"/>
        </w:rPr>
        <w:t>按合同数量或工作量清单履约的记录或凭证</w:t>
      </w:r>
      <w:r>
        <w:rPr>
          <w:szCs w:val="21"/>
          <w:highlight w:val="none"/>
        </w:rPr>
        <w:t>等资料作为该采购项目档案妥善保管，不得伪造、变造、隐匿或者销毁，</w:t>
      </w:r>
    </w:p>
    <w:p w14:paraId="21E02F9E">
      <w:pPr>
        <w:spacing w:before="120" w:line="320" w:lineRule="atLeast"/>
        <w:ind w:firstLine="420" w:firstLineChars="200"/>
        <w:rPr>
          <w:szCs w:val="21"/>
          <w:highlight w:val="none"/>
        </w:rPr>
      </w:pPr>
      <w:r>
        <w:rPr>
          <w:rFonts w:hint="eastAsia"/>
          <w:szCs w:val="21"/>
          <w:highlight w:val="none"/>
        </w:rPr>
        <w:t>3.3</w:t>
      </w:r>
      <w:r>
        <w:rPr>
          <w:szCs w:val="21"/>
          <w:highlight w:val="none"/>
        </w:rPr>
        <w:t>.4.4本项目将严格按照本征集文件及合同有关规定进行合同履约验收。</w:t>
      </w:r>
    </w:p>
    <w:p w14:paraId="4E7B1A02">
      <w:pPr>
        <w:spacing w:before="120" w:line="320" w:lineRule="atLeast"/>
        <w:ind w:left="2" w:leftChars="1" w:firstLine="422" w:firstLineChars="200"/>
        <w:outlineLvl w:val="2"/>
        <w:rPr>
          <w:rFonts w:hint="eastAsia"/>
          <w:b/>
          <w:bCs/>
          <w:kern w:val="0"/>
          <w:szCs w:val="21"/>
          <w:highlight w:val="none"/>
        </w:rPr>
      </w:pPr>
      <w:r>
        <w:rPr>
          <w:rFonts w:hint="eastAsia"/>
          <w:b/>
          <w:bCs/>
          <w:kern w:val="0"/>
          <w:szCs w:val="21"/>
          <w:highlight w:val="none"/>
        </w:rPr>
        <w:t>3.4</w:t>
      </w:r>
      <w:r>
        <w:rPr>
          <w:b/>
          <w:bCs/>
          <w:kern w:val="0"/>
          <w:szCs w:val="21"/>
          <w:highlight w:val="none"/>
        </w:rPr>
        <w:t>.</w:t>
      </w:r>
      <w:r>
        <w:rPr>
          <w:rFonts w:hint="eastAsia"/>
          <w:b/>
          <w:bCs/>
          <w:kern w:val="0"/>
          <w:szCs w:val="21"/>
          <w:highlight w:val="none"/>
        </w:rPr>
        <w:t>用户反馈及评价机制</w:t>
      </w:r>
    </w:p>
    <w:p w14:paraId="133705A5">
      <w:pPr>
        <w:spacing w:before="120" w:line="320" w:lineRule="atLeast"/>
        <w:ind w:left="2" w:leftChars="1" w:firstLine="420" w:firstLineChars="200"/>
        <w:rPr>
          <w:rFonts w:hint="eastAsia"/>
          <w:kern w:val="0"/>
          <w:szCs w:val="21"/>
          <w:highlight w:val="none"/>
        </w:rPr>
      </w:pPr>
      <w:r>
        <w:rPr>
          <w:rFonts w:hint="eastAsia"/>
          <w:kern w:val="0"/>
          <w:szCs w:val="21"/>
          <w:highlight w:val="none"/>
        </w:rPr>
        <w:t>3.4</w:t>
      </w:r>
      <w:r>
        <w:rPr>
          <w:kern w:val="0"/>
          <w:szCs w:val="21"/>
          <w:highlight w:val="none"/>
        </w:rPr>
        <w:t>.1</w:t>
      </w:r>
      <w:r>
        <w:rPr>
          <w:rFonts w:hint="eastAsia"/>
          <w:kern w:val="0"/>
          <w:szCs w:val="21"/>
          <w:highlight w:val="none"/>
        </w:rPr>
        <w:t>由征集人收集</w:t>
      </w:r>
      <w:r>
        <w:rPr>
          <w:rFonts w:hint="eastAsia"/>
          <w:kern w:val="0"/>
          <w:szCs w:val="21"/>
          <w:highlight w:val="none"/>
          <w:lang w:eastAsia="zh-CN"/>
        </w:rPr>
        <w:t>征集人</w:t>
      </w:r>
      <w:r>
        <w:rPr>
          <w:rFonts w:hint="eastAsia"/>
          <w:kern w:val="0"/>
          <w:szCs w:val="21"/>
          <w:highlight w:val="none"/>
        </w:rPr>
        <w:t>对入围</w:t>
      </w:r>
      <w:r>
        <w:rPr>
          <w:rFonts w:hint="eastAsia"/>
          <w:kern w:val="0"/>
          <w:szCs w:val="21"/>
          <w:highlight w:val="none"/>
          <w:lang w:eastAsia="zh-CN"/>
        </w:rPr>
        <w:t>申请人</w:t>
      </w:r>
      <w:r>
        <w:rPr>
          <w:rFonts w:hint="eastAsia"/>
          <w:kern w:val="0"/>
          <w:szCs w:val="21"/>
          <w:highlight w:val="none"/>
        </w:rPr>
        <w:t>履行框架协议和采购合同的情况的反馈与评价，并向所有</w:t>
      </w:r>
      <w:r>
        <w:rPr>
          <w:rFonts w:hint="eastAsia"/>
          <w:kern w:val="0"/>
          <w:szCs w:val="21"/>
          <w:highlight w:val="none"/>
          <w:lang w:eastAsia="zh-CN"/>
        </w:rPr>
        <w:t>征集人</w:t>
      </w:r>
      <w:r>
        <w:rPr>
          <w:rFonts w:hint="eastAsia"/>
          <w:kern w:val="0"/>
          <w:szCs w:val="21"/>
          <w:highlight w:val="none"/>
        </w:rPr>
        <w:t>公开，作为第二阶段直接选定成交</w:t>
      </w:r>
      <w:r>
        <w:rPr>
          <w:rFonts w:hint="eastAsia"/>
          <w:kern w:val="0"/>
          <w:szCs w:val="21"/>
          <w:highlight w:val="none"/>
          <w:lang w:eastAsia="zh-CN"/>
        </w:rPr>
        <w:t>申请人</w:t>
      </w:r>
      <w:r>
        <w:rPr>
          <w:rFonts w:hint="eastAsia"/>
          <w:kern w:val="0"/>
          <w:szCs w:val="21"/>
          <w:highlight w:val="none"/>
        </w:rPr>
        <w:t>的参考。</w:t>
      </w:r>
    </w:p>
    <w:p w14:paraId="282F4121">
      <w:pPr>
        <w:spacing w:before="120" w:line="320" w:lineRule="atLeast"/>
        <w:ind w:left="2" w:leftChars="1" w:firstLine="422" w:firstLineChars="200"/>
        <w:outlineLvl w:val="1"/>
        <w:rPr>
          <w:b/>
          <w:bCs/>
          <w:kern w:val="0"/>
          <w:szCs w:val="21"/>
          <w:highlight w:val="none"/>
        </w:rPr>
      </w:pPr>
      <w:r>
        <w:rPr>
          <w:rFonts w:hint="eastAsia"/>
          <w:b/>
          <w:bCs/>
          <w:kern w:val="0"/>
          <w:szCs w:val="21"/>
          <w:highlight w:val="none"/>
        </w:rPr>
        <w:t>4</w:t>
      </w:r>
      <w:r>
        <w:rPr>
          <w:b/>
          <w:bCs/>
          <w:kern w:val="0"/>
          <w:szCs w:val="21"/>
          <w:highlight w:val="none"/>
        </w:rPr>
        <w:t>．其他事项</w:t>
      </w:r>
    </w:p>
    <w:p w14:paraId="178BFE57">
      <w:pPr>
        <w:spacing w:before="120" w:line="276" w:lineRule="auto"/>
        <w:ind w:firstLine="420" w:firstLineChars="200"/>
        <w:rPr>
          <w:szCs w:val="21"/>
          <w:highlight w:val="none"/>
        </w:rPr>
      </w:pPr>
      <w:r>
        <w:rPr>
          <w:rFonts w:hint="eastAsia"/>
          <w:szCs w:val="21"/>
          <w:highlight w:val="none"/>
        </w:rPr>
        <w:t>4</w:t>
      </w:r>
      <w:r>
        <w:rPr>
          <w:szCs w:val="21"/>
          <w:highlight w:val="none"/>
        </w:rPr>
        <w:t>.1</w:t>
      </w:r>
      <w:r>
        <w:rPr>
          <w:rFonts w:hint="eastAsia"/>
          <w:szCs w:val="21"/>
          <w:highlight w:val="none"/>
        </w:rPr>
        <w:t>电子交易活动的中止。征集过程中出现以下情形，导致电子交易平台无法正常运行，或者无法保证电子交易的公平、公正和安全时，征集人可中止电子交易活动：</w:t>
      </w:r>
    </w:p>
    <w:p w14:paraId="4EEE1162">
      <w:pPr>
        <w:spacing w:before="120" w:line="276" w:lineRule="auto"/>
        <w:ind w:firstLine="420" w:firstLineChars="200"/>
        <w:rPr>
          <w:szCs w:val="21"/>
          <w:highlight w:val="none"/>
        </w:rPr>
      </w:pPr>
      <w:r>
        <w:rPr>
          <w:rFonts w:hint="eastAsia"/>
          <w:szCs w:val="21"/>
          <w:highlight w:val="none"/>
        </w:rPr>
        <w:t xml:space="preserve">（1）电子交易平台发生故障而无法登录访问的； </w:t>
      </w:r>
    </w:p>
    <w:p w14:paraId="092DF9DE">
      <w:pPr>
        <w:spacing w:before="120" w:line="276" w:lineRule="auto"/>
        <w:ind w:firstLine="420" w:firstLineChars="200"/>
        <w:rPr>
          <w:szCs w:val="21"/>
          <w:highlight w:val="none"/>
        </w:rPr>
      </w:pPr>
      <w:r>
        <w:rPr>
          <w:rFonts w:hint="eastAsia"/>
          <w:szCs w:val="21"/>
          <w:highlight w:val="none"/>
        </w:rPr>
        <w:t>（2）电子交易平台应用或数据库出现错误，不能进行正常操作的；</w:t>
      </w:r>
    </w:p>
    <w:p w14:paraId="6D2D6E14">
      <w:pPr>
        <w:spacing w:before="120" w:line="276" w:lineRule="auto"/>
        <w:ind w:firstLine="420" w:firstLineChars="200"/>
        <w:rPr>
          <w:szCs w:val="21"/>
          <w:highlight w:val="none"/>
        </w:rPr>
      </w:pPr>
      <w:r>
        <w:rPr>
          <w:rFonts w:hint="eastAsia"/>
          <w:szCs w:val="21"/>
          <w:highlight w:val="none"/>
        </w:rPr>
        <w:t>（3）电子交易平台发现严重安全漏洞，有潜在泄密危险的；</w:t>
      </w:r>
    </w:p>
    <w:p w14:paraId="5AA1C34E">
      <w:pPr>
        <w:spacing w:before="120" w:line="276" w:lineRule="auto"/>
        <w:ind w:firstLine="420" w:firstLineChars="200"/>
        <w:rPr>
          <w:szCs w:val="21"/>
          <w:highlight w:val="none"/>
        </w:rPr>
      </w:pPr>
      <w:r>
        <w:rPr>
          <w:rFonts w:hint="eastAsia"/>
          <w:szCs w:val="21"/>
          <w:highlight w:val="none"/>
        </w:rPr>
        <w:t xml:space="preserve">（4）病毒发作导致不能进行正常操作的； </w:t>
      </w:r>
    </w:p>
    <w:p w14:paraId="25D9DCA7">
      <w:pPr>
        <w:spacing w:before="120" w:line="276" w:lineRule="auto"/>
        <w:ind w:firstLine="420" w:firstLineChars="200"/>
        <w:rPr>
          <w:szCs w:val="21"/>
          <w:highlight w:val="none"/>
        </w:rPr>
      </w:pPr>
      <w:r>
        <w:rPr>
          <w:rFonts w:hint="eastAsia"/>
          <w:szCs w:val="21"/>
          <w:highlight w:val="none"/>
        </w:rPr>
        <w:t>（4）其他无法保证电子交易的公平、公正和安全的情况。</w:t>
      </w:r>
    </w:p>
    <w:p w14:paraId="0CB0DA22">
      <w:pPr>
        <w:tabs>
          <w:tab w:val="left" w:pos="4820"/>
        </w:tabs>
        <w:spacing w:before="120" w:line="360" w:lineRule="auto"/>
        <w:ind w:firstLine="420" w:firstLineChars="200"/>
        <w:rPr>
          <w:szCs w:val="21"/>
          <w:highlight w:val="none"/>
        </w:rPr>
      </w:pPr>
      <w:r>
        <w:rPr>
          <w:rFonts w:hint="eastAsia"/>
          <w:szCs w:val="21"/>
          <w:highlight w:val="none"/>
        </w:rPr>
        <w:t>出现以上情形，不影响采购公平、公正性的，征集人可以待上述情形消除后继续组织电子交易活动；影响或可能影响采购公平、公正性的，经征集人确认后，应当重新采购。征集人必须对原有的资料及信息作出妥善保密处理，并报财政部门备案。</w:t>
      </w:r>
      <w:r>
        <w:rPr>
          <w:szCs w:val="21"/>
          <w:highlight w:val="none"/>
        </w:rPr>
        <w:t xml:space="preserve"> </w:t>
      </w:r>
    </w:p>
    <w:p w14:paraId="0E0ECD50">
      <w:pPr>
        <w:spacing w:line="360" w:lineRule="auto"/>
        <w:ind w:firstLine="420"/>
        <w:rPr>
          <w:szCs w:val="21"/>
          <w:highlight w:val="none"/>
        </w:rPr>
      </w:pPr>
      <w:r>
        <w:rPr>
          <w:rFonts w:hint="eastAsia"/>
          <w:szCs w:val="21"/>
          <w:highlight w:val="none"/>
        </w:rPr>
        <w:t>4</w:t>
      </w:r>
      <w:r>
        <w:rPr>
          <w:szCs w:val="21"/>
          <w:highlight w:val="none"/>
        </w:rPr>
        <w:t>.</w:t>
      </w:r>
      <w:r>
        <w:rPr>
          <w:rFonts w:hint="eastAsia"/>
          <w:szCs w:val="21"/>
          <w:highlight w:val="none"/>
        </w:rPr>
        <w:t>2本项目的附件及图纸</w:t>
      </w:r>
      <w:r>
        <w:rPr>
          <w:szCs w:val="21"/>
          <w:highlight w:val="none"/>
        </w:rPr>
        <w:t>详见</w:t>
      </w:r>
      <w:r>
        <w:rPr>
          <w:rFonts w:hint="eastAsia"/>
          <w:szCs w:val="21"/>
          <w:highlight w:val="none"/>
          <w:lang w:eastAsia="zh-CN"/>
        </w:rPr>
        <w:t>申请人</w:t>
      </w:r>
      <w:r>
        <w:rPr>
          <w:szCs w:val="21"/>
          <w:highlight w:val="none"/>
        </w:rPr>
        <w:t>须知前附表</w:t>
      </w:r>
      <w:r>
        <w:rPr>
          <w:rFonts w:hint="eastAsia"/>
          <w:szCs w:val="21"/>
          <w:highlight w:val="none"/>
        </w:rPr>
        <w:t>。</w:t>
      </w:r>
    </w:p>
    <w:p w14:paraId="1558A81B">
      <w:pPr>
        <w:spacing w:line="360" w:lineRule="auto"/>
        <w:ind w:firstLine="420"/>
        <w:rPr>
          <w:szCs w:val="21"/>
          <w:highlight w:val="none"/>
        </w:rPr>
      </w:pPr>
      <w:r>
        <w:rPr>
          <w:rFonts w:hint="eastAsia"/>
          <w:szCs w:val="21"/>
          <w:highlight w:val="none"/>
        </w:rPr>
        <w:t>4</w:t>
      </w:r>
      <w:r>
        <w:rPr>
          <w:szCs w:val="21"/>
          <w:highlight w:val="none"/>
        </w:rPr>
        <w:t>.</w:t>
      </w:r>
      <w:r>
        <w:rPr>
          <w:rFonts w:hint="eastAsia"/>
          <w:szCs w:val="21"/>
          <w:highlight w:val="none"/>
        </w:rPr>
        <w:t>3本项目的其他事项</w:t>
      </w:r>
      <w:r>
        <w:rPr>
          <w:szCs w:val="21"/>
          <w:highlight w:val="none"/>
        </w:rPr>
        <w:t>详见</w:t>
      </w:r>
      <w:r>
        <w:rPr>
          <w:rFonts w:hint="eastAsia"/>
          <w:szCs w:val="21"/>
          <w:highlight w:val="none"/>
          <w:lang w:eastAsia="zh-CN"/>
        </w:rPr>
        <w:t>申请人</w:t>
      </w:r>
      <w:r>
        <w:rPr>
          <w:szCs w:val="21"/>
          <w:highlight w:val="none"/>
        </w:rPr>
        <w:t>须知前附表</w:t>
      </w:r>
      <w:r>
        <w:rPr>
          <w:rFonts w:hint="eastAsia"/>
          <w:szCs w:val="21"/>
          <w:highlight w:val="none"/>
        </w:rPr>
        <w:t>。</w:t>
      </w:r>
    </w:p>
    <w:p w14:paraId="71942699">
      <w:pPr>
        <w:spacing w:before="120" w:line="320" w:lineRule="atLeast"/>
        <w:ind w:left="2" w:leftChars="1" w:firstLine="422" w:firstLineChars="200"/>
        <w:outlineLvl w:val="1"/>
        <w:rPr>
          <w:b/>
          <w:bCs/>
          <w:kern w:val="0"/>
          <w:szCs w:val="21"/>
          <w:highlight w:val="none"/>
        </w:rPr>
      </w:pPr>
      <w:r>
        <w:rPr>
          <w:rFonts w:hint="eastAsia"/>
          <w:b/>
          <w:bCs/>
          <w:kern w:val="0"/>
          <w:szCs w:val="21"/>
          <w:highlight w:val="none"/>
        </w:rPr>
        <w:t>5</w:t>
      </w:r>
      <w:r>
        <w:rPr>
          <w:b/>
          <w:bCs/>
          <w:kern w:val="0"/>
          <w:szCs w:val="21"/>
          <w:highlight w:val="none"/>
        </w:rPr>
        <w:t>．</w:t>
      </w:r>
      <w:r>
        <w:rPr>
          <w:rFonts w:hint="eastAsia"/>
          <w:b/>
          <w:bCs/>
          <w:kern w:val="0"/>
          <w:szCs w:val="21"/>
          <w:highlight w:val="none"/>
        </w:rPr>
        <w:t>其他说明</w:t>
      </w:r>
    </w:p>
    <w:p w14:paraId="2D5D8C8D">
      <w:pPr>
        <w:spacing w:before="120" w:line="320" w:lineRule="atLeast"/>
        <w:ind w:left="2" w:leftChars="1" w:firstLine="422" w:firstLineChars="200"/>
        <w:rPr>
          <w:kern w:val="0"/>
          <w:szCs w:val="21"/>
          <w:highlight w:val="none"/>
        </w:rPr>
      </w:pPr>
      <w:r>
        <w:rPr>
          <w:rFonts w:hint="eastAsia"/>
          <w:b/>
          <w:bCs/>
          <w:kern w:val="0"/>
          <w:szCs w:val="21"/>
          <w:highlight w:val="none"/>
        </w:rPr>
        <w:t>5</w:t>
      </w:r>
      <w:r>
        <w:rPr>
          <w:b/>
          <w:bCs/>
          <w:kern w:val="0"/>
          <w:szCs w:val="21"/>
          <w:highlight w:val="none"/>
        </w:rPr>
        <w:t>.1</w:t>
      </w:r>
      <w:r>
        <w:rPr>
          <w:rFonts w:hint="eastAsia"/>
          <w:kern w:val="0"/>
          <w:szCs w:val="21"/>
          <w:highlight w:val="none"/>
        </w:rPr>
        <w:t>其余未尽事宜按</w:t>
      </w:r>
      <w:r>
        <w:rPr>
          <w:kern w:val="0"/>
          <w:szCs w:val="21"/>
          <w:highlight w:val="none"/>
        </w:rPr>
        <w:t>《中华人民共和国政府采购法》、《中华人民共和国政府采购法实施条例》</w:t>
      </w:r>
      <w:r>
        <w:rPr>
          <w:rFonts w:hint="eastAsia"/>
          <w:kern w:val="0"/>
          <w:szCs w:val="21"/>
          <w:highlight w:val="none"/>
        </w:rPr>
        <w:t>、《政府采购框架协议采购方式管理暂行办法》的相关规定执行。</w:t>
      </w:r>
    </w:p>
    <w:p w14:paraId="731E97F0">
      <w:pPr>
        <w:spacing w:before="120" w:line="320" w:lineRule="atLeast"/>
        <w:ind w:left="2" w:leftChars="1" w:firstLine="420" w:firstLineChars="200"/>
        <w:rPr>
          <w:rFonts w:hint="eastAsia"/>
          <w:kern w:val="0"/>
          <w:szCs w:val="21"/>
          <w:highlight w:val="none"/>
          <w:lang w:val="en-US" w:eastAsia="zh-CN"/>
        </w:rPr>
      </w:pPr>
      <w:r>
        <w:rPr>
          <w:rFonts w:hint="eastAsia"/>
          <w:kern w:val="0"/>
          <w:szCs w:val="21"/>
          <w:highlight w:val="none"/>
        </w:rPr>
        <w:t>5</w:t>
      </w:r>
      <w:r>
        <w:rPr>
          <w:kern w:val="0"/>
          <w:szCs w:val="21"/>
          <w:highlight w:val="none"/>
        </w:rPr>
        <w:t>.2</w:t>
      </w:r>
      <w:r>
        <w:rPr>
          <w:rFonts w:hint="eastAsia"/>
          <w:kern w:val="0"/>
          <w:szCs w:val="21"/>
          <w:highlight w:val="none"/>
        </w:rPr>
        <w:t>本</w:t>
      </w:r>
      <w:r>
        <w:rPr>
          <w:kern w:val="0"/>
          <w:szCs w:val="21"/>
          <w:highlight w:val="none"/>
        </w:rPr>
        <w:t>征集文件是根据国家有关法律及有关政策、法规和参照国际惯例编制，解释权属</w:t>
      </w:r>
      <w:r>
        <w:rPr>
          <w:rFonts w:hint="eastAsia"/>
          <w:kern w:val="0"/>
          <w:szCs w:val="21"/>
          <w:highlight w:val="none"/>
        </w:rPr>
        <w:t>征集人</w:t>
      </w:r>
      <w:r>
        <w:rPr>
          <w:kern w:val="0"/>
          <w:szCs w:val="21"/>
          <w:highlight w:val="none"/>
        </w:rPr>
        <w:t>。</w:t>
      </w:r>
      <w:bookmarkEnd w:id="45"/>
      <w:r>
        <w:rPr>
          <w:rFonts w:hint="eastAsia"/>
          <w:kern w:val="0"/>
          <w:szCs w:val="21"/>
          <w:highlight w:val="none"/>
          <w:lang w:val="en-US" w:eastAsia="zh-CN"/>
        </w:rPr>
        <w:t xml:space="preserve">  </w:t>
      </w:r>
    </w:p>
    <w:p w14:paraId="3D76F635">
      <w:pPr>
        <w:spacing w:before="120" w:line="320" w:lineRule="atLeast"/>
        <w:ind w:left="2" w:leftChars="1" w:firstLine="420" w:firstLineChars="200"/>
        <w:rPr>
          <w:kern w:val="0"/>
          <w:szCs w:val="21"/>
          <w:highlight w:val="none"/>
        </w:rPr>
      </w:pPr>
      <w:r>
        <w:rPr>
          <w:rFonts w:hint="eastAsia"/>
          <w:kern w:val="0"/>
          <w:szCs w:val="21"/>
          <w:highlight w:val="none"/>
          <w:lang w:val="en-US" w:eastAsia="zh-CN"/>
        </w:rPr>
        <w:t>5.3</w:t>
      </w:r>
      <w:r>
        <w:rPr>
          <w:rFonts w:hint="eastAsia"/>
          <w:kern w:val="0"/>
          <w:szCs w:val="21"/>
          <w:highlight w:val="none"/>
        </w:rPr>
        <w:t>如出现剩余入围</w:t>
      </w:r>
      <w:r>
        <w:rPr>
          <w:rFonts w:hint="eastAsia"/>
          <w:kern w:val="0"/>
          <w:szCs w:val="21"/>
          <w:highlight w:val="none"/>
          <w:lang w:eastAsia="zh-CN"/>
        </w:rPr>
        <w:t>申请人</w:t>
      </w:r>
      <w:r>
        <w:rPr>
          <w:rFonts w:hint="eastAsia"/>
          <w:kern w:val="0"/>
          <w:szCs w:val="21"/>
          <w:highlight w:val="none"/>
        </w:rPr>
        <w:t>不足入围</w:t>
      </w:r>
      <w:r>
        <w:rPr>
          <w:rFonts w:hint="eastAsia"/>
          <w:kern w:val="0"/>
          <w:szCs w:val="21"/>
          <w:highlight w:val="none"/>
          <w:lang w:eastAsia="zh-CN"/>
        </w:rPr>
        <w:t>申请人</w:t>
      </w:r>
      <w:r>
        <w:rPr>
          <w:rFonts w:hint="eastAsia"/>
          <w:kern w:val="0"/>
          <w:szCs w:val="21"/>
          <w:highlight w:val="none"/>
        </w:rPr>
        <w:t>总数</w:t>
      </w:r>
      <w:r>
        <w:rPr>
          <w:rFonts w:hint="eastAsia"/>
          <w:kern w:val="0"/>
          <w:szCs w:val="21"/>
          <w:highlight w:val="none"/>
          <w:lang w:val="en-US" w:eastAsia="zh-CN"/>
        </w:rPr>
        <w:t>8</w:t>
      </w:r>
      <w:r>
        <w:rPr>
          <w:rFonts w:hint="eastAsia"/>
          <w:kern w:val="0"/>
          <w:szCs w:val="21"/>
          <w:highlight w:val="none"/>
        </w:rPr>
        <w:t>0%且影响框架协议执行的情形，可以按照原方式继续征集。其余情况框架协议有效期内，不再补充征集</w:t>
      </w:r>
      <w:r>
        <w:rPr>
          <w:rFonts w:hint="eastAsia"/>
          <w:kern w:val="0"/>
          <w:szCs w:val="21"/>
          <w:highlight w:val="none"/>
          <w:lang w:eastAsia="zh-CN"/>
        </w:rPr>
        <w:t>申请人</w:t>
      </w:r>
      <w:r>
        <w:rPr>
          <w:rFonts w:hint="eastAsia"/>
          <w:kern w:val="0"/>
          <w:szCs w:val="21"/>
          <w:highlight w:val="none"/>
        </w:rPr>
        <w:t>。</w:t>
      </w:r>
    </w:p>
    <w:p w14:paraId="3E6A7507">
      <w:pPr>
        <w:spacing w:before="120" w:line="320" w:lineRule="atLeast"/>
        <w:ind w:left="2" w:leftChars="1" w:firstLine="640" w:firstLineChars="200"/>
        <w:rPr>
          <w:rFonts w:hint="eastAsia"/>
          <w:sz w:val="32"/>
          <w:szCs w:val="32"/>
          <w:highlight w:val="none"/>
        </w:rPr>
      </w:pPr>
    </w:p>
    <w:p w14:paraId="2C4463E6">
      <w:pPr>
        <w:pStyle w:val="27"/>
        <w:snapToGrid w:val="0"/>
        <w:spacing w:before="120" w:after="120" w:line="360" w:lineRule="auto"/>
        <w:jc w:val="center"/>
        <w:outlineLvl w:val="0"/>
        <w:rPr>
          <w:rFonts w:ascii="Times New Roman" w:hAnsi="Times New Roman" w:cs="Times New Roman"/>
          <w:sz w:val="32"/>
          <w:szCs w:val="32"/>
          <w:highlight w:val="none"/>
        </w:rPr>
      </w:pPr>
      <w:r>
        <w:rPr>
          <w:highlight w:val="none"/>
        </w:rPr>
        <w:br w:type="page"/>
      </w:r>
      <w:bookmarkStart w:id="85" w:name="_Toc17164"/>
      <w:r>
        <w:rPr>
          <w:rStyle w:val="55"/>
          <w:rFonts w:hint="eastAsia" w:ascii="Times New Roman" w:hAnsi="Times New Roman" w:cs="Times New Roman"/>
          <w:color w:val="000000"/>
          <w:kern w:val="44"/>
          <w:sz w:val="36"/>
          <w:szCs w:val="36"/>
          <w:highlight w:val="none"/>
        </w:rPr>
        <w:t>第四章  评审方法及标准</w:t>
      </w:r>
      <w:bookmarkEnd w:id="85"/>
    </w:p>
    <w:p w14:paraId="2AAB268D">
      <w:pPr>
        <w:spacing w:before="120" w:line="300" w:lineRule="atLeast"/>
        <w:ind w:firstLine="413" w:firstLineChars="196"/>
        <w:outlineLvl w:val="1"/>
        <w:rPr>
          <w:rFonts w:hint="default" w:eastAsia="宋体"/>
          <w:b/>
          <w:bCs/>
          <w:kern w:val="0"/>
          <w:szCs w:val="21"/>
          <w:highlight w:val="none"/>
          <w:lang w:val="en-US" w:eastAsia="zh-CN"/>
        </w:rPr>
      </w:pPr>
      <w:r>
        <w:rPr>
          <w:rFonts w:hint="eastAsia"/>
          <w:b/>
          <w:bCs/>
          <w:kern w:val="0"/>
          <w:szCs w:val="21"/>
          <w:highlight w:val="none"/>
        </w:rPr>
        <w:t>一、</w:t>
      </w:r>
      <w:r>
        <w:rPr>
          <w:b/>
          <w:bCs/>
          <w:kern w:val="0"/>
          <w:szCs w:val="21"/>
          <w:highlight w:val="none"/>
        </w:rPr>
        <w:t>评审方法</w:t>
      </w:r>
      <w:r>
        <w:rPr>
          <w:rFonts w:hint="eastAsia"/>
          <w:b/>
          <w:bCs/>
          <w:kern w:val="0"/>
          <w:szCs w:val="21"/>
          <w:highlight w:val="none"/>
          <w:lang w:eastAsia="zh-CN"/>
        </w:rPr>
        <w:t>、</w:t>
      </w:r>
      <w:r>
        <w:rPr>
          <w:rFonts w:hint="eastAsia"/>
          <w:b/>
          <w:bCs/>
          <w:kern w:val="0"/>
          <w:szCs w:val="21"/>
          <w:highlight w:val="none"/>
          <w:lang w:val="en-US" w:eastAsia="zh-CN"/>
        </w:rPr>
        <w:t>评审标准</w:t>
      </w:r>
    </w:p>
    <w:p w14:paraId="27CED315">
      <w:pPr>
        <w:suppressAutoHyphens/>
        <w:spacing w:before="120" w:line="300" w:lineRule="atLeast"/>
        <w:ind w:firstLine="420" w:firstLineChars="200"/>
        <w:rPr>
          <w:rFonts w:hint="eastAsia"/>
          <w:highlight w:val="none"/>
        </w:rPr>
      </w:pPr>
      <w:r>
        <w:rPr>
          <w:highlight w:val="none"/>
        </w:rPr>
        <w:t>本项目采用</w:t>
      </w:r>
      <w:r>
        <w:rPr>
          <w:rFonts w:hint="eastAsia"/>
          <w:highlight w:val="none"/>
        </w:rPr>
        <w:t>质量优先法</w:t>
      </w:r>
      <w:r>
        <w:rPr>
          <w:highlight w:val="none"/>
        </w:rPr>
        <w:t>进行评审</w:t>
      </w:r>
      <w:r>
        <w:rPr>
          <w:rFonts w:hint="eastAsia"/>
          <w:highlight w:val="none"/>
        </w:rPr>
        <w:t>。</w:t>
      </w:r>
    </w:p>
    <w:p w14:paraId="4F1EB3D7">
      <w:pPr>
        <w:suppressAutoHyphens/>
        <w:spacing w:before="120" w:line="300" w:lineRule="atLeast"/>
        <w:ind w:firstLine="420" w:firstLineChars="200"/>
        <w:rPr>
          <w:rFonts w:hint="eastAsia"/>
          <w:highlight w:val="none"/>
        </w:rPr>
      </w:pPr>
      <w:r>
        <w:rPr>
          <w:rFonts w:hint="eastAsia"/>
          <w:highlight w:val="none"/>
        </w:rPr>
        <w:t>质量优先法是指对满足采购需求且响应报价不超过最高限制单价的货物、服务进行质量综合评分，按照质量评分从高到低排序，根据征集文件规定的淘汰率或者入围</w:t>
      </w:r>
      <w:r>
        <w:rPr>
          <w:rFonts w:hint="eastAsia"/>
          <w:highlight w:val="none"/>
          <w:lang w:eastAsia="zh-CN"/>
        </w:rPr>
        <w:t>申请人</w:t>
      </w:r>
      <w:r>
        <w:rPr>
          <w:rFonts w:hint="eastAsia"/>
          <w:highlight w:val="none"/>
        </w:rPr>
        <w:t>数量上限，确定入围</w:t>
      </w:r>
      <w:r>
        <w:rPr>
          <w:rFonts w:hint="eastAsia"/>
          <w:highlight w:val="none"/>
          <w:lang w:eastAsia="zh-CN"/>
        </w:rPr>
        <w:t>申请人</w:t>
      </w:r>
      <w:r>
        <w:rPr>
          <w:rFonts w:hint="eastAsia"/>
          <w:highlight w:val="none"/>
        </w:rPr>
        <w:t>的评审方法。推荐</w:t>
      </w:r>
      <w:r>
        <w:rPr>
          <w:rFonts w:hint="eastAsia"/>
          <w:highlight w:val="none"/>
          <w:lang w:val="en-US" w:eastAsia="zh-CN"/>
        </w:rPr>
        <w:t>成交人</w:t>
      </w:r>
      <w:r>
        <w:rPr>
          <w:rFonts w:hint="eastAsia"/>
          <w:highlight w:val="none"/>
        </w:rPr>
        <w:t>时，得分相同的，按技术标优劣排序；技术标得分也相同的，按投标人企业信誉优劣排序；投标人企业信誉也相同的，按项目负责人得分排序；前款不能确定的，按《政府采购货物和服务招标投标管理办法》（财政部令第87号）第六十八条的规定，由评标委员会随机抽取的方式（抽签）确定；按项目需采购投标人的数量，评标委员会依据征集文件中规定的各项因素进行综合评审，以评标总得分高低的顺序依次确定需求入围投标人。</w:t>
      </w:r>
    </w:p>
    <w:p w14:paraId="666DE88D">
      <w:pPr>
        <w:suppressAutoHyphens/>
        <w:spacing w:before="120" w:line="300" w:lineRule="atLeast"/>
        <w:ind w:firstLine="420" w:firstLineChars="200"/>
        <w:rPr>
          <w:rFonts w:hint="eastAsia"/>
          <w:highlight w:val="none"/>
          <w:lang w:val="en-US" w:eastAsia="zh-CN"/>
        </w:rPr>
      </w:pPr>
      <w:r>
        <w:rPr>
          <w:rFonts w:hint="eastAsia"/>
          <w:highlight w:val="none"/>
          <w:lang w:val="en-US" w:eastAsia="zh-CN"/>
        </w:rPr>
        <w:t>评审标准：01包：上限为25家。确定第一阶段入围申请人时，提交响应文件和符合资格条件、实质性要求的供应商应当均不少于3家，淘汰比例为20％，且至少淘汰一家供应商。根据淘汰比例计算的淘汰家数存在小数的，按照进位法计算淘汰供应商家数。如不足25家则20％淘汰后剩余供应商入围。</w:t>
      </w:r>
    </w:p>
    <w:p w14:paraId="16026F6A">
      <w:pPr>
        <w:suppressAutoHyphens/>
        <w:spacing w:before="120" w:line="300" w:lineRule="atLeast"/>
        <w:ind w:firstLine="1470" w:firstLineChars="700"/>
        <w:rPr>
          <w:rFonts w:hint="eastAsia"/>
          <w:highlight w:val="none"/>
          <w:lang w:val="en-US" w:eastAsia="zh-CN"/>
        </w:rPr>
      </w:pPr>
      <w:r>
        <w:rPr>
          <w:rFonts w:hint="eastAsia"/>
          <w:highlight w:val="none"/>
          <w:lang w:val="en-US" w:eastAsia="zh-CN"/>
        </w:rPr>
        <w:t>02包：上限为5家。确定第一阶段入围申请人时，提交响应文件和符合资格条件、实质性要求的供应商应当均不少于3家，淘汰比例为20％，且至少淘汰一家供应商。根据淘汰比例计算的淘汰家数存在小数的，按照进位法计算淘汰供应商家数。如不足5家则20％淘汰后剩余供应商入围。</w:t>
      </w:r>
    </w:p>
    <w:p w14:paraId="0DD6CA7C">
      <w:pPr>
        <w:suppressAutoHyphens/>
        <w:spacing w:before="120" w:line="300" w:lineRule="atLeast"/>
        <w:ind w:firstLine="422" w:firstLineChars="200"/>
        <w:rPr>
          <w:rFonts w:hint="eastAsia"/>
          <w:b/>
          <w:bCs/>
          <w:highlight w:val="none"/>
        </w:rPr>
      </w:pPr>
      <w:r>
        <w:rPr>
          <w:rFonts w:hint="eastAsia"/>
          <w:b/>
          <w:bCs/>
          <w:highlight w:val="none"/>
        </w:rPr>
        <w:t>二、资格审查</w:t>
      </w:r>
    </w:p>
    <w:p w14:paraId="49BEB49A">
      <w:pPr>
        <w:suppressAutoHyphens/>
        <w:spacing w:before="120" w:line="300" w:lineRule="atLeast"/>
        <w:ind w:firstLine="420" w:firstLineChars="200"/>
        <w:rPr>
          <w:rFonts w:hint="eastAsia"/>
          <w:highlight w:val="none"/>
        </w:rPr>
      </w:pPr>
      <w:bookmarkStart w:id="86" w:name="_Hlk96555471"/>
      <w:r>
        <w:rPr>
          <w:rFonts w:hint="eastAsia"/>
          <w:highlight w:val="none"/>
        </w:rPr>
        <w:t>开标结束后，评审委员会依法对</w:t>
      </w:r>
      <w:r>
        <w:rPr>
          <w:rFonts w:hint="eastAsia"/>
          <w:highlight w:val="none"/>
          <w:lang w:eastAsia="zh-CN"/>
        </w:rPr>
        <w:t>申请人</w:t>
      </w:r>
      <w:r>
        <w:rPr>
          <w:rFonts w:hint="eastAsia"/>
          <w:highlight w:val="none"/>
        </w:rPr>
        <w:t>的资格进行审查，即依据法律、法规和征集文件的规定，对</w:t>
      </w:r>
      <w:r>
        <w:rPr>
          <w:rFonts w:hint="eastAsia"/>
          <w:highlight w:val="none"/>
          <w:lang w:eastAsia="zh-CN"/>
        </w:rPr>
        <w:t>申请人</w:t>
      </w:r>
      <w:r>
        <w:rPr>
          <w:rFonts w:hint="eastAsia"/>
          <w:highlight w:val="none"/>
        </w:rPr>
        <w:t>是否具备投标资格进行审查，</w:t>
      </w:r>
      <w:bookmarkEnd w:id="86"/>
      <w:r>
        <w:rPr>
          <w:rFonts w:hint="eastAsia"/>
          <w:highlight w:val="none"/>
        </w:rPr>
        <w:t>审查内容包括：是否符合合格</w:t>
      </w:r>
      <w:r>
        <w:rPr>
          <w:rFonts w:hint="eastAsia"/>
          <w:highlight w:val="none"/>
          <w:lang w:eastAsia="zh-CN"/>
        </w:rPr>
        <w:t>申请人</w:t>
      </w:r>
      <w:r>
        <w:rPr>
          <w:rFonts w:hint="eastAsia"/>
          <w:highlight w:val="none"/>
        </w:rPr>
        <w:t>的资格条件、是否提供有效的资格证明文件等。通过资格审查的合格</w:t>
      </w:r>
      <w:r>
        <w:rPr>
          <w:rFonts w:hint="eastAsia"/>
          <w:highlight w:val="none"/>
          <w:lang w:eastAsia="zh-CN"/>
        </w:rPr>
        <w:t>申请人</w:t>
      </w:r>
      <w:r>
        <w:rPr>
          <w:rFonts w:hint="eastAsia"/>
          <w:highlight w:val="none"/>
        </w:rPr>
        <w:t>小于2家的，不得评审。详</w:t>
      </w:r>
      <w:r>
        <w:rPr>
          <w:rFonts w:hint="eastAsia"/>
          <w:b w:val="0"/>
          <w:bCs w:val="0"/>
          <w:highlight w:val="none"/>
        </w:rPr>
        <w:t>见</w:t>
      </w:r>
      <w:r>
        <w:rPr>
          <w:rFonts w:hint="eastAsia"/>
          <w:b w:val="0"/>
          <w:bCs w:val="0"/>
          <w:kern w:val="0"/>
          <w:szCs w:val="21"/>
          <w:highlight w:val="none"/>
        </w:rPr>
        <w:t>资格审查标准表。</w:t>
      </w:r>
    </w:p>
    <w:p w14:paraId="385B00E9">
      <w:pPr>
        <w:suppressAutoHyphens/>
        <w:spacing w:before="120" w:line="300" w:lineRule="atLeast"/>
        <w:ind w:firstLine="422" w:firstLineChars="200"/>
        <w:rPr>
          <w:rFonts w:hint="eastAsia"/>
          <w:b/>
          <w:bCs/>
          <w:highlight w:val="none"/>
        </w:rPr>
      </w:pPr>
      <w:r>
        <w:rPr>
          <w:rFonts w:hint="eastAsia"/>
          <w:b/>
          <w:bCs/>
          <w:highlight w:val="none"/>
        </w:rPr>
        <w:t>三、评审委员会</w:t>
      </w:r>
    </w:p>
    <w:p w14:paraId="4C642B3B">
      <w:pPr>
        <w:suppressAutoHyphens/>
        <w:spacing w:before="120" w:line="300" w:lineRule="atLeast"/>
        <w:ind w:firstLine="420" w:firstLineChars="200"/>
        <w:rPr>
          <w:rFonts w:hint="eastAsia"/>
          <w:highlight w:val="none"/>
        </w:rPr>
      </w:pPr>
      <w:r>
        <w:rPr>
          <w:rFonts w:hint="eastAsia"/>
          <w:highlight w:val="none"/>
        </w:rPr>
        <w:t>评审委员会由</w:t>
      </w:r>
      <w:r>
        <w:rPr>
          <w:rFonts w:hint="eastAsia"/>
          <w:highlight w:val="none"/>
          <w:lang w:eastAsia="zh-CN"/>
        </w:rPr>
        <w:t>征集人</w:t>
      </w:r>
      <w:r>
        <w:rPr>
          <w:rFonts w:hint="eastAsia"/>
          <w:highlight w:val="none"/>
        </w:rPr>
        <w:t>和征集人根据征集采购项目的特点依法组建，并负责评审工作。评审委员会成员人数应当为5人（含）以上单数，其中评审专家不得少于成员总数的三分之二。</w:t>
      </w:r>
    </w:p>
    <w:p w14:paraId="3E8A6A75">
      <w:pPr>
        <w:suppressAutoHyphens/>
        <w:spacing w:before="120" w:line="300" w:lineRule="atLeast"/>
        <w:ind w:firstLine="422" w:firstLineChars="200"/>
        <w:rPr>
          <w:rFonts w:hint="eastAsia"/>
          <w:b/>
          <w:bCs/>
          <w:highlight w:val="none"/>
        </w:rPr>
      </w:pPr>
      <w:r>
        <w:rPr>
          <w:rFonts w:hint="eastAsia"/>
          <w:b/>
          <w:bCs/>
          <w:highlight w:val="none"/>
        </w:rPr>
        <w:t>四、符合性审查</w:t>
      </w:r>
    </w:p>
    <w:p w14:paraId="7D60F0D7">
      <w:pPr>
        <w:suppressAutoHyphens/>
        <w:spacing w:before="120" w:line="300" w:lineRule="atLeast"/>
        <w:ind w:firstLine="420" w:firstLineChars="200"/>
        <w:rPr>
          <w:rFonts w:hint="eastAsia"/>
          <w:b w:val="0"/>
          <w:bCs w:val="0"/>
          <w:highlight w:val="none"/>
        </w:rPr>
      </w:pPr>
      <w:r>
        <w:rPr>
          <w:rFonts w:hint="eastAsia"/>
          <w:highlight w:val="none"/>
        </w:rPr>
        <w:t>评审委员会依据征集文件的规定，从</w:t>
      </w:r>
      <w:r>
        <w:rPr>
          <w:rFonts w:hint="eastAsia"/>
          <w:highlight w:val="none"/>
          <w:lang w:eastAsia="zh-CN"/>
        </w:rPr>
        <w:t>申请文件</w:t>
      </w:r>
      <w:r>
        <w:rPr>
          <w:rFonts w:hint="eastAsia"/>
          <w:highlight w:val="none"/>
        </w:rPr>
        <w:t>签署的有效性、内容的完整性及对征集文件实质性要求和条件的投标情况进行审查，以确定其是否满足征集文件的实质性要求。评审委员会决定投标的响应性只根据</w:t>
      </w:r>
      <w:r>
        <w:rPr>
          <w:rFonts w:hint="eastAsia"/>
          <w:highlight w:val="none"/>
          <w:lang w:eastAsia="zh-CN"/>
        </w:rPr>
        <w:t>申请文件</w:t>
      </w:r>
      <w:r>
        <w:rPr>
          <w:rFonts w:hint="eastAsia"/>
          <w:highlight w:val="none"/>
        </w:rPr>
        <w:t>本身的内容，而不寻求外部的证据。详</w:t>
      </w:r>
      <w:r>
        <w:rPr>
          <w:rFonts w:hint="eastAsia"/>
          <w:b w:val="0"/>
          <w:bCs w:val="0"/>
          <w:highlight w:val="none"/>
        </w:rPr>
        <w:t>见</w:t>
      </w:r>
      <w:r>
        <w:rPr>
          <w:b w:val="0"/>
          <w:bCs w:val="0"/>
          <w:kern w:val="0"/>
          <w:szCs w:val="21"/>
          <w:highlight w:val="none"/>
        </w:rPr>
        <w:t>符合性审查</w:t>
      </w:r>
      <w:r>
        <w:rPr>
          <w:rFonts w:hint="eastAsia"/>
          <w:b w:val="0"/>
          <w:bCs w:val="0"/>
          <w:kern w:val="0"/>
          <w:szCs w:val="21"/>
          <w:highlight w:val="none"/>
        </w:rPr>
        <w:t>标准。</w:t>
      </w:r>
    </w:p>
    <w:p w14:paraId="02F0DE79">
      <w:pPr>
        <w:suppressAutoHyphens/>
        <w:spacing w:before="120" w:line="300" w:lineRule="atLeast"/>
        <w:ind w:firstLine="422" w:firstLineChars="200"/>
        <w:rPr>
          <w:rFonts w:hint="eastAsia"/>
          <w:b/>
          <w:bCs/>
          <w:highlight w:val="none"/>
        </w:rPr>
      </w:pPr>
      <w:r>
        <w:rPr>
          <w:rFonts w:hint="eastAsia"/>
          <w:b/>
          <w:bCs/>
          <w:highlight w:val="none"/>
        </w:rPr>
        <w:t>五、详细评审</w:t>
      </w:r>
    </w:p>
    <w:p w14:paraId="19F3D203">
      <w:pPr>
        <w:suppressAutoHyphens/>
        <w:spacing w:before="120" w:line="300" w:lineRule="atLeast"/>
        <w:ind w:firstLine="420" w:firstLineChars="200"/>
        <w:rPr>
          <w:rFonts w:hint="eastAsia"/>
          <w:highlight w:val="none"/>
        </w:rPr>
      </w:pPr>
      <w:r>
        <w:rPr>
          <w:rFonts w:hint="eastAsia"/>
          <w:highlight w:val="none"/>
        </w:rPr>
        <w:t>未通过符合性审查的</w:t>
      </w:r>
      <w:r>
        <w:rPr>
          <w:rFonts w:hint="eastAsia"/>
          <w:highlight w:val="none"/>
          <w:lang w:eastAsia="zh-CN"/>
        </w:rPr>
        <w:t>申请人</w:t>
      </w:r>
      <w:r>
        <w:rPr>
          <w:rFonts w:hint="eastAsia"/>
          <w:highlight w:val="none"/>
        </w:rPr>
        <w:t>投标无效，不得参与详细评审。</w:t>
      </w:r>
    </w:p>
    <w:p w14:paraId="4CE3905F">
      <w:pPr>
        <w:suppressAutoHyphens/>
        <w:spacing w:before="120" w:line="300" w:lineRule="atLeast"/>
        <w:ind w:firstLine="420" w:firstLineChars="200"/>
        <w:rPr>
          <w:rFonts w:hint="eastAsia"/>
          <w:highlight w:val="none"/>
        </w:rPr>
      </w:pPr>
      <w:r>
        <w:rPr>
          <w:rFonts w:hint="eastAsia"/>
          <w:highlight w:val="none"/>
        </w:rPr>
        <w:t>1．分值构成</w:t>
      </w:r>
    </w:p>
    <w:p w14:paraId="69363973">
      <w:pPr>
        <w:suppressAutoHyphens/>
        <w:spacing w:before="120" w:line="300" w:lineRule="atLeast"/>
        <w:ind w:firstLine="420" w:firstLineChars="200"/>
        <w:rPr>
          <w:rFonts w:hint="eastAsia"/>
          <w:highlight w:val="none"/>
        </w:rPr>
      </w:pPr>
      <w:r>
        <w:rPr>
          <w:rFonts w:hint="eastAsia"/>
          <w:highlight w:val="none"/>
        </w:rPr>
        <w:t>（1）商务部分：详见 《评分标准》；</w:t>
      </w:r>
    </w:p>
    <w:p w14:paraId="26C5B2AC">
      <w:pPr>
        <w:suppressAutoHyphens/>
        <w:spacing w:before="120" w:line="300" w:lineRule="atLeast"/>
        <w:ind w:firstLine="420" w:firstLineChars="200"/>
        <w:rPr>
          <w:rFonts w:hint="eastAsia"/>
          <w:highlight w:val="none"/>
        </w:rPr>
      </w:pPr>
      <w:r>
        <w:rPr>
          <w:rFonts w:hint="eastAsia"/>
          <w:highlight w:val="none"/>
        </w:rPr>
        <w:t>（2）技术部分：详见 《评分标准》；</w:t>
      </w:r>
    </w:p>
    <w:p w14:paraId="6D96E09F">
      <w:pPr>
        <w:suppressAutoHyphens/>
        <w:spacing w:before="120" w:line="300" w:lineRule="atLeast"/>
        <w:ind w:firstLine="420" w:firstLineChars="200"/>
        <w:rPr>
          <w:rFonts w:hint="eastAsia"/>
          <w:highlight w:val="none"/>
        </w:rPr>
      </w:pPr>
      <w:r>
        <w:rPr>
          <w:rFonts w:hint="eastAsia"/>
          <w:highlight w:val="none"/>
        </w:rPr>
        <w:t>总分：100分，</w:t>
      </w:r>
      <w:r>
        <w:rPr>
          <w:rFonts w:hint="eastAsia"/>
          <w:highlight w:val="none"/>
          <w:lang w:eastAsia="zh-CN"/>
        </w:rPr>
        <w:t>申请人</w:t>
      </w:r>
      <w:r>
        <w:rPr>
          <w:rFonts w:hint="eastAsia"/>
          <w:highlight w:val="none"/>
        </w:rPr>
        <w:t>得分=商务部分+技术部分。</w:t>
      </w:r>
    </w:p>
    <w:p w14:paraId="13FF6221">
      <w:pPr>
        <w:suppressAutoHyphens/>
        <w:spacing w:before="120" w:line="300" w:lineRule="atLeast"/>
        <w:ind w:firstLine="420" w:firstLineChars="200"/>
        <w:rPr>
          <w:rFonts w:hint="eastAsia"/>
          <w:highlight w:val="none"/>
        </w:rPr>
      </w:pPr>
      <w:r>
        <w:rPr>
          <w:rFonts w:hint="eastAsia"/>
          <w:highlight w:val="none"/>
        </w:rPr>
        <w:t>2．评审细则</w:t>
      </w:r>
    </w:p>
    <w:p w14:paraId="07DCABD9">
      <w:pPr>
        <w:suppressAutoHyphens/>
        <w:spacing w:before="120" w:line="300" w:lineRule="atLeast"/>
        <w:ind w:firstLine="420" w:firstLineChars="200"/>
        <w:rPr>
          <w:rFonts w:hint="eastAsia"/>
          <w:highlight w:val="none"/>
        </w:rPr>
      </w:pPr>
      <w:r>
        <w:rPr>
          <w:rFonts w:hint="eastAsia"/>
          <w:highlight w:val="none"/>
        </w:rPr>
        <w:t>2.1评审委员会对满足征集文件全部实质性要求的</w:t>
      </w:r>
      <w:r>
        <w:rPr>
          <w:rFonts w:hint="eastAsia"/>
          <w:highlight w:val="none"/>
          <w:lang w:eastAsia="zh-CN"/>
        </w:rPr>
        <w:t>申请文件</w:t>
      </w:r>
      <w:r>
        <w:rPr>
          <w:rFonts w:hint="eastAsia"/>
          <w:highlight w:val="none"/>
        </w:rPr>
        <w:t>，按照征集文件规定的评分标准进行评审打分，计算</w:t>
      </w:r>
      <w:r>
        <w:rPr>
          <w:rFonts w:hint="eastAsia"/>
          <w:highlight w:val="none"/>
          <w:lang w:eastAsia="zh-CN"/>
        </w:rPr>
        <w:t>申请人</w:t>
      </w:r>
      <w:r>
        <w:rPr>
          <w:rFonts w:hint="eastAsia"/>
          <w:highlight w:val="none"/>
        </w:rPr>
        <w:t>得分，汇总并按算数平均值计算出每个</w:t>
      </w:r>
      <w:r>
        <w:rPr>
          <w:rFonts w:hint="eastAsia"/>
          <w:highlight w:val="none"/>
          <w:lang w:eastAsia="zh-CN"/>
        </w:rPr>
        <w:t>申请人</w:t>
      </w:r>
      <w:r>
        <w:rPr>
          <w:rFonts w:hint="eastAsia"/>
          <w:highlight w:val="none"/>
        </w:rPr>
        <w:t>最终评审得分。</w:t>
      </w:r>
    </w:p>
    <w:p w14:paraId="164B4D78">
      <w:pPr>
        <w:suppressAutoHyphens/>
        <w:spacing w:before="120" w:line="300" w:lineRule="atLeast"/>
        <w:ind w:firstLine="420" w:firstLineChars="200"/>
        <w:rPr>
          <w:rFonts w:hint="eastAsia"/>
          <w:highlight w:val="none"/>
        </w:rPr>
      </w:pPr>
      <w:r>
        <w:rPr>
          <w:rFonts w:hint="eastAsia"/>
          <w:highlight w:val="none"/>
        </w:rPr>
        <w:t>评分标准及细则详见《评分标准》。</w:t>
      </w:r>
    </w:p>
    <w:p w14:paraId="4FB5F244">
      <w:pPr>
        <w:suppressAutoHyphens/>
        <w:spacing w:before="120" w:line="300" w:lineRule="atLeast"/>
        <w:ind w:firstLine="420" w:firstLineChars="200"/>
        <w:rPr>
          <w:rFonts w:hint="eastAsia"/>
          <w:highlight w:val="none"/>
        </w:rPr>
      </w:pPr>
      <w:r>
        <w:rPr>
          <w:rFonts w:hint="eastAsia"/>
          <w:highlight w:val="none"/>
        </w:rPr>
        <w:t>2.2评分分值计算保留小数点后两位。</w:t>
      </w:r>
    </w:p>
    <w:p w14:paraId="76B3CDFF">
      <w:pPr>
        <w:suppressAutoHyphens/>
        <w:spacing w:before="120" w:line="300" w:lineRule="atLeast"/>
        <w:ind w:firstLine="420" w:firstLineChars="200"/>
        <w:rPr>
          <w:rFonts w:hint="eastAsia"/>
          <w:highlight w:val="none"/>
        </w:rPr>
      </w:pPr>
      <w:r>
        <w:rPr>
          <w:rFonts w:hint="eastAsia"/>
          <w:highlight w:val="none"/>
        </w:rPr>
        <w:t>2.3评审委员会各成员应当独立对每个</w:t>
      </w:r>
      <w:r>
        <w:rPr>
          <w:rFonts w:hint="eastAsia"/>
          <w:highlight w:val="none"/>
          <w:lang w:eastAsia="zh-CN"/>
        </w:rPr>
        <w:t>申请人</w:t>
      </w:r>
      <w:r>
        <w:rPr>
          <w:rFonts w:hint="eastAsia"/>
          <w:highlight w:val="none"/>
        </w:rPr>
        <w:t>的</w:t>
      </w:r>
      <w:r>
        <w:rPr>
          <w:rFonts w:hint="eastAsia"/>
          <w:highlight w:val="none"/>
          <w:lang w:eastAsia="zh-CN"/>
        </w:rPr>
        <w:t>申请文件</w:t>
      </w:r>
      <w:r>
        <w:rPr>
          <w:rFonts w:hint="eastAsia"/>
          <w:highlight w:val="none"/>
        </w:rPr>
        <w:t>进行评审。</w:t>
      </w:r>
    </w:p>
    <w:p w14:paraId="2DE20514">
      <w:pPr>
        <w:suppressAutoHyphens/>
        <w:spacing w:before="120" w:line="300" w:lineRule="atLeast"/>
        <w:ind w:firstLine="420" w:firstLineChars="200"/>
        <w:rPr>
          <w:rFonts w:hint="eastAsia"/>
          <w:highlight w:val="none"/>
        </w:rPr>
      </w:pPr>
      <w:r>
        <w:rPr>
          <w:rFonts w:hint="eastAsia"/>
          <w:highlight w:val="none"/>
        </w:rPr>
        <w:t>3．评审结果</w:t>
      </w:r>
    </w:p>
    <w:p w14:paraId="0C1D0DE3">
      <w:pPr>
        <w:suppressAutoHyphens/>
        <w:spacing w:before="120" w:line="300" w:lineRule="atLeast"/>
        <w:ind w:firstLine="420" w:firstLineChars="200"/>
        <w:rPr>
          <w:rFonts w:hint="eastAsia"/>
          <w:highlight w:val="none"/>
        </w:rPr>
      </w:pPr>
      <w:r>
        <w:rPr>
          <w:rFonts w:hint="eastAsia"/>
          <w:highlight w:val="none"/>
        </w:rPr>
        <w:t>3.1 入围</w:t>
      </w:r>
      <w:r>
        <w:rPr>
          <w:rFonts w:hint="eastAsia"/>
          <w:highlight w:val="none"/>
          <w:lang w:eastAsia="zh-CN"/>
        </w:rPr>
        <w:t>申请人</w:t>
      </w:r>
      <w:r>
        <w:rPr>
          <w:rFonts w:hint="eastAsia"/>
          <w:highlight w:val="none"/>
        </w:rPr>
        <w:t>的推荐：</w:t>
      </w:r>
    </w:p>
    <w:p w14:paraId="33B24608">
      <w:pPr>
        <w:suppressAutoHyphens/>
        <w:spacing w:before="120" w:line="300" w:lineRule="atLeast"/>
        <w:ind w:firstLine="420" w:firstLineChars="200"/>
        <w:rPr>
          <w:rFonts w:hint="eastAsia"/>
          <w:highlight w:val="none"/>
        </w:rPr>
      </w:pPr>
      <w:r>
        <w:rPr>
          <w:rFonts w:hint="eastAsia"/>
          <w:highlight w:val="none"/>
          <w:lang w:eastAsia="zh-CN"/>
        </w:rPr>
        <w:t>申请文件</w:t>
      </w:r>
      <w:r>
        <w:rPr>
          <w:rFonts w:hint="eastAsia"/>
          <w:highlight w:val="none"/>
        </w:rPr>
        <w:t>满足征集文件全部实质性要求且按照评审因素的指标评审得分排名前</w:t>
      </w:r>
      <w:r>
        <w:rPr>
          <w:rFonts w:hint="eastAsia"/>
          <w:highlight w:val="none"/>
          <w:lang w:val="en-US" w:eastAsia="zh-CN"/>
        </w:rPr>
        <w:t>25</w:t>
      </w:r>
      <w:r>
        <w:rPr>
          <w:rFonts w:hint="eastAsia"/>
          <w:highlight w:val="none"/>
        </w:rPr>
        <w:t>名</w:t>
      </w:r>
      <w:r>
        <w:rPr>
          <w:rFonts w:hint="eastAsia"/>
          <w:highlight w:val="none"/>
          <w:lang w:val="en-US" w:eastAsia="zh-CN"/>
        </w:rPr>
        <w:t>(含15名）</w:t>
      </w:r>
      <w:r>
        <w:rPr>
          <w:rFonts w:hint="eastAsia"/>
          <w:highlight w:val="none"/>
        </w:rPr>
        <w:t>的为入围</w:t>
      </w:r>
      <w:r>
        <w:rPr>
          <w:rFonts w:hint="eastAsia"/>
          <w:highlight w:val="none"/>
          <w:lang w:eastAsia="zh-CN"/>
        </w:rPr>
        <w:t>申请人</w:t>
      </w:r>
      <w:r>
        <w:rPr>
          <w:rFonts w:hint="eastAsia"/>
          <w:highlight w:val="none"/>
        </w:rPr>
        <w:t>。</w:t>
      </w:r>
      <w:r>
        <w:rPr>
          <w:rFonts w:hint="eastAsia"/>
          <w:highlight w:val="none"/>
          <w:lang w:val="en-US" w:eastAsia="zh-CN"/>
        </w:rPr>
        <w:t>如提交响应文件和符合资格条件、实质性要求的供应商应当均不少于3家，淘汰比例为20％，且至少淘汰一家供应商。根据淘汰比例计算的淘汰家数存在小数的，按照进位法计算淘汰供应商家数。如不足上限家数，则20％淘汰后剩余供应商入围</w:t>
      </w:r>
      <w:r>
        <w:rPr>
          <w:rFonts w:hint="eastAsia"/>
          <w:highlight w:val="none"/>
          <w:lang w:eastAsia="zh-CN"/>
        </w:rPr>
        <w:t>。</w:t>
      </w:r>
    </w:p>
    <w:p w14:paraId="08394D40">
      <w:pPr>
        <w:suppressAutoHyphens/>
        <w:spacing w:before="120" w:line="300" w:lineRule="atLeast"/>
        <w:ind w:firstLine="420" w:firstLineChars="200"/>
        <w:rPr>
          <w:rFonts w:hint="eastAsia"/>
          <w:highlight w:val="none"/>
        </w:rPr>
      </w:pPr>
      <w:r>
        <w:rPr>
          <w:rFonts w:hint="eastAsia"/>
          <w:highlight w:val="none"/>
        </w:rPr>
        <w:t>3.2 评审委员会完成评审后，应当向</w:t>
      </w:r>
      <w:r>
        <w:rPr>
          <w:rFonts w:hint="eastAsia"/>
          <w:highlight w:val="none"/>
          <w:lang w:eastAsia="zh-CN"/>
        </w:rPr>
        <w:t>征集人</w:t>
      </w:r>
      <w:r>
        <w:rPr>
          <w:rFonts w:hint="eastAsia"/>
          <w:highlight w:val="none"/>
        </w:rPr>
        <w:t>提交书面评审报告。</w:t>
      </w:r>
    </w:p>
    <w:p w14:paraId="4CA2B3C6">
      <w:pPr>
        <w:suppressAutoHyphens/>
        <w:spacing w:before="120" w:line="320" w:lineRule="atLeast"/>
        <w:ind w:firstLine="420" w:firstLineChars="200"/>
        <w:rPr>
          <w:rFonts w:hint="eastAsia"/>
          <w:highlight w:val="none"/>
        </w:rPr>
        <w:sectPr>
          <w:headerReference r:id="rId12" w:type="first"/>
          <w:headerReference r:id="rId11" w:type="default"/>
          <w:footerReference r:id="rId13" w:type="default"/>
          <w:pgSz w:w="11906" w:h="16838"/>
          <w:pgMar w:top="1418" w:right="1133" w:bottom="1246" w:left="1418" w:header="851" w:footer="992" w:gutter="0"/>
          <w:cols w:space="720" w:num="1"/>
          <w:docGrid w:linePitch="312" w:charSpace="0"/>
        </w:sectPr>
      </w:pPr>
    </w:p>
    <w:p w14:paraId="39CEAFF4">
      <w:pPr>
        <w:spacing w:before="120" w:line="320" w:lineRule="atLeast"/>
        <w:ind w:firstLine="413" w:firstLineChars="196"/>
        <w:outlineLvl w:val="1"/>
        <w:rPr>
          <w:b/>
          <w:bCs/>
          <w:kern w:val="0"/>
          <w:szCs w:val="21"/>
          <w:highlight w:val="none"/>
        </w:rPr>
      </w:pPr>
      <w:r>
        <w:rPr>
          <w:rFonts w:hint="eastAsia"/>
          <w:b/>
          <w:kern w:val="0"/>
          <w:szCs w:val="21"/>
          <w:highlight w:val="none"/>
        </w:rPr>
        <w:t>1.资格审查标准</w:t>
      </w:r>
      <w:r>
        <w:rPr>
          <w:rFonts w:hint="eastAsia"/>
          <w:b/>
          <w:bCs/>
          <w:kern w:val="0"/>
          <w:szCs w:val="21"/>
          <w:highlight w:val="none"/>
        </w:rPr>
        <w:t>（不满足任何一项审查内容要求，资格审查即为不合格）</w:t>
      </w:r>
    </w:p>
    <w:tbl>
      <w:tblPr>
        <w:tblStyle w:val="52"/>
        <w:tblW w:w="10429" w:type="dxa"/>
        <w:tblInd w:w="-4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2934"/>
        <w:gridCol w:w="6382"/>
      </w:tblGrid>
      <w:tr w14:paraId="7D8F3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13" w:type="dxa"/>
            <w:vAlign w:val="center"/>
          </w:tcPr>
          <w:p w14:paraId="2F28E679">
            <w:pPr>
              <w:spacing w:line="240" w:lineRule="exact"/>
              <w:jc w:val="center"/>
              <w:rPr>
                <w:b/>
                <w:kern w:val="0"/>
                <w:szCs w:val="21"/>
                <w:highlight w:val="none"/>
              </w:rPr>
            </w:pPr>
            <w:r>
              <w:rPr>
                <w:rFonts w:hint="eastAsia"/>
                <w:b/>
                <w:kern w:val="0"/>
                <w:szCs w:val="21"/>
                <w:highlight w:val="none"/>
              </w:rPr>
              <w:t>审查</w:t>
            </w:r>
            <w:r>
              <w:rPr>
                <w:b/>
                <w:kern w:val="0"/>
                <w:szCs w:val="21"/>
                <w:highlight w:val="none"/>
              </w:rPr>
              <w:t>因素</w:t>
            </w:r>
          </w:p>
        </w:tc>
        <w:tc>
          <w:tcPr>
            <w:tcW w:w="2934" w:type="dxa"/>
            <w:vAlign w:val="center"/>
          </w:tcPr>
          <w:p w14:paraId="5F4816BD">
            <w:pPr>
              <w:spacing w:line="240" w:lineRule="exact"/>
              <w:jc w:val="center"/>
              <w:rPr>
                <w:b/>
                <w:kern w:val="0"/>
                <w:szCs w:val="21"/>
                <w:highlight w:val="none"/>
              </w:rPr>
            </w:pPr>
            <w:r>
              <w:rPr>
                <w:rFonts w:hint="eastAsia"/>
                <w:b/>
                <w:kern w:val="0"/>
                <w:szCs w:val="21"/>
                <w:highlight w:val="none"/>
              </w:rPr>
              <w:t>审查</w:t>
            </w:r>
            <w:r>
              <w:rPr>
                <w:b/>
                <w:kern w:val="0"/>
                <w:szCs w:val="21"/>
                <w:highlight w:val="none"/>
              </w:rPr>
              <w:t>内容</w:t>
            </w:r>
          </w:p>
        </w:tc>
        <w:tc>
          <w:tcPr>
            <w:tcW w:w="6382" w:type="dxa"/>
            <w:vAlign w:val="center"/>
          </w:tcPr>
          <w:p w14:paraId="0D3CF996">
            <w:pPr>
              <w:spacing w:line="240" w:lineRule="exact"/>
              <w:jc w:val="center"/>
              <w:rPr>
                <w:b/>
                <w:kern w:val="0"/>
                <w:szCs w:val="21"/>
                <w:highlight w:val="none"/>
              </w:rPr>
            </w:pPr>
            <w:r>
              <w:rPr>
                <w:rFonts w:hint="eastAsia"/>
                <w:b/>
                <w:kern w:val="0"/>
                <w:szCs w:val="21"/>
                <w:highlight w:val="none"/>
              </w:rPr>
              <w:t>说明</w:t>
            </w:r>
          </w:p>
        </w:tc>
      </w:tr>
      <w:tr w14:paraId="66CEC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3" w:type="dxa"/>
            <w:vMerge w:val="restart"/>
            <w:vAlign w:val="center"/>
          </w:tcPr>
          <w:p w14:paraId="6191B2DC">
            <w:pPr>
              <w:spacing w:line="240" w:lineRule="exact"/>
              <w:jc w:val="center"/>
              <w:rPr>
                <w:rFonts w:hint="eastAsia"/>
                <w:szCs w:val="21"/>
                <w:highlight w:val="none"/>
                <w:lang w:val="zh-CN"/>
              </w:rPr>
            </w:pPr>
            <w:r>
              <w:rPr>
                <w:rFonts w:hint="eastAsia"/>
                <w:szCs w:val="21"/>
                <w:highlight w:val="none"/>
                <w:lang w:val="zh-CN"/>
              </w:rPr>
              <w:t>基本</w:t>
            </w:r>
          </w:p>
          <w:p w14:paraId="2CCAA319">
            <w:pPr>
              <w:spacing w:line="240" w:lineRule="exact"/>
              <w:jc w:val="center"/>
              <w:rPr>
                <w:szCs w:val="21"/>
                <w:highlight w:val="none"/>
                <w:lang w:val="zh-CN"/>
              </w:rPr>
            </w:pPr>
            <w:r>
              <w:rPr>
                <w:szCs w:val="21"/>
                <w:highlight w:val="none"/>
              </w:rPr>
              <w:t>资格</w:t>
            </w:r>
            <w:r>
              <w:rPr>
                <w:rFonts w:hint="eastAsia"/>
                <w:szCs w:val="21"/>
                <w:highlight w:val="none"/>
              </w:rPr>
              <w:t>要求</w:t>
            </w:r>
          </w:p>
        </w:tc>
        <w:tc>
          <w:tcPr>
            <w:tcW w:w="2934" w:type="dxa"/>
            <w:vAlign w:val="center"/>
          </w:tcPr>
          <w:p w14:paraId="49B6F50A">
            <w:pPr>
              <w:spacing w:line="240" w:lineRule="exact"/>
              <w:jc w:val="center"/>
              <w:rPr>
                <w:szCs w:val="21"/>
                <w:highlight w:val="none"/>
              </w:rPr>
            </w:pPr>
            <w:r>
              <w:rPr>
                <w:szCs w:val="21"/>
                <w:highlight w:val="none"/>
              </w:rPr>
              <w:t>具有独立承担民事责任</w:t>
            </w:r>
          </w:p>
          <w:p w14:paraId="50D8F840">
            <w:pPr>
              <w:spacing w:line="240" w:lineRule="exact"/>
              <w:jc w:val="center"/>
              <w:rPr>
                <w:szCs w:val="21"/>
                <w:highlight w:val="none"/>
              </w:rPr>
            </w:pPr>
            <w:r>
              <w:rPr>
                <w:szCs w:val="21"/>
                <w:highlight w:val="none"/>
              </w:rPr>
              <w:t>的能力</w:t>
            </w:r>
          </w:p>
        </w:tc>
        <w:tc>
          <w:tcPr>
            <w:tcW w:w="6382" w:type="dxa"/>
          </w:tcPr>
          <w:p w14:paraId="742D00C6">
            <w:pPr>
              <w:spacing w:line="240" w:lineRule="exact"/>
              <w:jc w:val="left"/>
              <w:rPr>
                <w:rFonts w:hint="eastAsia" w:eastAsia="宋体"/>
                <w:szCs w:val="21"/>
                <w:highlight w:val="none"/>
              </w:rPr>
            </w:pPr>
            <w:r>
              <w:rPr>
                <w:rFonts w:hint="eastAsia" w:eastAsia="宋体"/>
                <w:szCs w:val="21"/>
                <w:highlight w:val="none"/>
              </w:rPr>
              <w:t>提供法人营业执照或事业单位法人证书或民办非企业单位登记证书或个体工商户营业执照或其他组织的执业许可证副本扫描件；</w:t>
            </w:r>
            <w:r>
              <w:rPr>
                <w:rFonts w:hint="eastAsia"/>
                <w:szCs w:val="21"/>
                <w:highlight w:val="none"/>
                <w:lang w:eastAsia="zh-CN"/>
              </w:rPr>
              <w:t>申请人</w:t>
            </w:r>
            <w:r>
              <w:rPr>
                <w:rFonts w:hint="eastAsia" w:eastAsia="宋体"/>
                <w:szCs w:val="21"/>
                <w:highlight w:val="none"/>
              </w:rPr>
              <w:t>为自然人的提供身份证明扫描件；</w:t>
            </w:r>
          </w:p>
          <w:p w14:paraId="785CF658">
            <w:pPr>
              <w:spacing w:line="240" w:lineRule="exact"/>
              <w:jc w:val="left"/>
              <w:rPr>
                <w:rFonts w:hint="eastAsia" w:eastAsia="宋体"/>
                <w:szCs w:val="21"/>
                <w:highlight w:val="none"/>
              </w:rPr>
            </w:pPr>
            <w:r>
              <w:rPr>
                <w:rFonts w:hint="eastAsia" w:eastAsia="宋体"/>
                <w:szCs w:val="21"/>
                <w:highlight w:val="none"/>
                <w:lang w:val="zh-CN"/>
              </w:rPr>
              <w:t>（</w:t>
            </w:r>
            <w:r>
              <w:rPr>
                <w:rFonts w:hint="eastAsia" w:eastAsia="宋体"/>
                <w:szCs w:val="21"/>
                <w:highlight w:val="none"/>
              </w:rPr>
              <w:t>1.</w:t>
            </w:r>
            <w:r>
              <w:rPr>
                <w:rFonts w:hint="eastAsia" w:eastAsia="宋体"/>
                <w:szCs w:val="21"/>
                <w:highlight w:val="none"/>
                <w:lang w:val="zh-CN"/>
              </w:rPr>
              <w:t>自然人投标的，证明材料须由本人签字；</w:t>
            </w:r>
            <w:r>
              <w:rPr>
                <w:rFonts w:hint="eastAsia" w:eastAsia="宋体"/>
                <w:szCs w:val="21"/>
                <w:highlight w:val="none"/>
              </w:rPr>
              <w:t>2.</w:t>
            </w:r>
            <w:r>
              <w:rPr>
                <w:rFonts w:hint="eastAsia" w:eastAsia="宋体"/>
                <w:szCs w:val="21"/>
                <w:highlight w:val="none"/>
                <w:lang w:val="zh-CN"/>
              </w:rPr>
              <w:t>证明材料有效期应包含投标截止日。）</w:t>
            </w:r>
          </w:p>
        </w:tc>
      </w:tr>
      <w:tr w14:paraId="2B187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1113" w:type="dxa"/>
            <w:vMerge w:val="continue"/>
            <w:vAlign w:val="center"/>
          </w:tcPr>
          <w:p w14:paraId="402EB632">
            <w:pPr>
              <w:spacing w:line="240" w:lineRule="exact"/>
              <w:jc w:val="center"/>
              <w:rPr>
                <w:szCs w:val="21"/>
                <w:highlight w:val="none"/>
                <w:lang w:val="zh-CN"/>
              </w:rPr>
            </w:pPr>
          </w:p>
        </w:tc>
        <w:tc>
          <w:tcPr>
            <w:tcW w:w="2934" w:type="dxa"/>
            <w:vAlign w:val="center"/>
          </w:tcPr>
          <w:p w14:paraId="5725D1E0">
            <w:pPr>
              <w:spacing w:line="240" w:lineRule="exact"/>
              <w:jc w:val="center"/>
              <w:rPr>
                <w:szCs w:val="21"/>
                <w:highlight w:val="none"/>
              </w:rPr>
            </w:pPr>
            <w:r>
              <w:rPr>
                <w:szCs w:val="21"/>
                <w:highlight w:val="none"/>
              </w:rPr>
              <w:t>具有良好的商业信誉和健全的财务会计制度</w:t>
            </w:r>
          </w:p>
        </w:tc>
        <w:tc>
          <w:tcPr>
            <w:tcW w:w="6382" w:type="dxa"/>
          </w:tcPr>
          <w:p w14:paraId="3D66E027">
            <w:pPr>
              <w:spacing w:line="240" w:lineRule="exact"/>
              <w:jc w:val="left"/>
              <w:rPr>
                <w:rFonts w:hint="eastAsia" w:eastAsia="宋体"/>
                <w:color w:val="FF0000"/>
                <w:szCs w:val="21"/>
                <w:highlight w:val="none"/>
                <w:lang w:val="en-US" w:eastAsia="zh-CN"/>
              </w:rPr>
            </w:pPr>
          </w:p>
          <w:p w14:paraId="3A3D00F0">
            <w:pPr>
              <w:spacing w:line="240" w:lineRule="exact"/>
              <w:jc w:val="left"/>
              <w:rPr>
                <w:rFonts w:hint="eastAsia" w:eastAsia="宋体"/>
                <w:szCs w:val="21"/>
                <w:highlight w:val="none"/>
              </w:rPr>
            </w:pPr>
            <w:r>
              <w:rPr>
                <w:rFonts w:hint="eastAsia" w:eastAsia="宋体"/>
                <w:szCs w:val="21"/>
                <w:highlight w:val="none"/>
                <w:lang w:val="en-US" w:eastAsia="zh-CN"/>
              </w:rPr>
              <w:t>提供</w:t>
            </w:r>
            <w:r>
              <w:rPr>
                <w:rFonts w:hint="eastAsia"/>
                <w:szCs w:val="21"/>
                <w:highlight w:val="none"/>
                <w:lang w:val="en-US" w:eastAsia="zh-CN"/>
              </w:rPr>
              <w:t>近三年（2022-2024年）</w:t>
            </w:r>
            <w:r>
              <w:rPr>
                <w:rFonts w:hint="eastAsia" w:eastAsia="宋体"/>
                <w:szCs w:val="21"/>
                <w:highlight w:val="none"/>
                <w:lang w:val="en-US" w:eastAsia="zh-CN"/>
              </w:rPr>
              <w:t>经会计师事务所或审计机构出具的财务审计报告，财务状况良好（成立不足三年的，提供从成立日期起至202</w:t>
            </w:r>
            <w:r>
              <w:rPr>
                <w:rFonts w:hint="eastAsia"/>
                <w:szCs w:val="21"/>
                <w:highlight w:val="none"/>
                <w:lang w:val="en-US" w:eastAsia="zh-CN"/>
              </w:rPr>
              <w:t>4</w:t>
            </w:r>
            <w:r>
              <w:rPr>
                <w:rFonts w:hint="eastAsia" w:eastAsia="宋体"/>
                <w:szCs w:val="21"/>
                <w:highlight w:val="none"/>
                <w:lang w:val="en-US" w:eastAsia="zh-CN"/>
              </w:rPr>
              <w:t>年的经会计师事务所审计的财务审计报告，202</w:t>
            </w:r>
            <w:r>
              <w:rPr>
                <w:rFonts w:hint="eastAsia"/>
                <w:szCs w:val="21"/>
                <w:highlight w:val="none"/>
                <w:lang w:val="en-US" w:eastAsia="zh-CN"/>
              </w:rPr>
              <w:t>4</w:t>
            </w:r>
            <w:r>
              <w:rPr>
                <w:rFonts w:hint="eastAsia" w:eastAsia="宋体"/>
                <w:szCs w:val="21"/>
                <w:highlight w:val="none"/>
                <w:lang w:val="en-US" w:eastAsia="zh-CN"/>
              </w:rPr>
              <w:t>年成立无财务审计报告的，需提供一份财务状况良好承诺）</w:t>
            </w:r>
          </w:p>
        </w:tc>
      </w:tr>
      <w:tr w14:paraId="66247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3" w:type="dxa"/>
            <w:vMerge w:val="continue"/>
            <w:vAlign w:val="center"/>
          </w:tcPr>
          <w:p w14:paraId="0EC22BEE">
            <w:pPr>
              <w:spacing w:line="240" w:lineRule="exact"/>
              <w:jc w:val="center"/>
              <w:rPr>
                <w:szCs w:val="21"/>
                <w:highlight w:val="none"/>
                <w:lang w:val="zh-CN"/>
              </w:rPr>
            </w:pPr>
          </w:p>
        </w:tc>
        <w:tc>
          <w:tcPr>
            <w:tcW w:w="2934" w:type="dxa"/>
            <w:vAlign w:val="center"/>
          </w:tcPr>
          <w:p w14:paraId="77A30C6A">
            <w:pPr>
              <w:spacing w:line="240" w:lineRule="exact"/>
              <w:jc w:val="center"/>
              <w:rPr>
                <w:szCs w:val="21"/>
                <w:highlight w:val="none"/>
              </w:rPr>
            </w:pPr>
            <w:r>
              <w:rPr>
                <w:szCs w:val="21"/>
                <w:highlight w:val="none"/>
                <w:lang w:val="zh-CN"/>
              </w:rPr>
              <w:t>具有履行合同所必需的设备和专业技术能力</w:t>
            </w:r>
          </w:p>
        </w:tc>
        <w:tc>
          <w:tcPr>
            <w:tcW w:w="6382" w:type="dxa"/>
            <w:vAlign w:val="center"/>
          </w:tcPr>
          <w:p w14:paraId="297883EE">
            <w:pPr>
              <w:spacing w:line="240" w:lineRule="exact"/>
              <w:rPr>
                <w:szCs w:val="21"/>
                <w:highlight w:val="none"/>
              </w:rPr>
            </w:pPr>
            <w:r>
              <w:rPr>
                <w:szCs w:val="21"/>
                <w:highlight w:val="none"/>
              </w:rPr>
              <w:t>审查书面声明。须提供，格式见第</w:t>
            </w:r>
            <w:r>
              <w:rPr>
                <w:rFonts w:hint="eastAsia"/>
                <w:szCs w:val="21"/>
                <w:highlight w:val="none"/>
              </w:rPr>
              <w:t>七</w:t>
            </w:r>
            <w:r>
              <w:rPr>
                <w:szCs w:val="21"/>
                <w:highlight w:val="none"/>
              </w:rPr>
              <w:t>章</w:t>
            </w:r>
            <w:r>
              <w:rPr>
                <w:rFonts w:hint="eastAsia"/>
                <w:szCs w:val="21"/>
                <w:highlight w:val="none"/>
                <w:lang w:eastAsia="zh-CN"/>
              </w:rPr>
              <w:t>申请文件</w:t>
            </w:r>
            <w:r>
              <w:rPr>
                <w:szCs w:val="21"/>
                <w:highlight w:val="none"/>
              </w:rPr>
              <w:t>格式“</w:t>
            </w:r>
            <w:r>
              <w:rPr>
                <w:highlight w:val="none"/>
              </w:rPr>
              <w:t>响应声明书</w:t>
            </w:r>
            <w:r>
              <w:rPr>
                <w:szCs w:val="21"/>
                <w:highlight w:val="none"/>
              </w:rPr>
              <w:t>”。</w:t>
            </w:r>
          </w:p>
        </w:tc>
      </w:tr>
      <w:tr w14:paraId="66DA5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vAlign w:val="center"/>
          </w:tcPr>
          <w:p w14:paraId="2FA89F3B">
            <w:pPr>
              <w:spacing w:line="240" w:lineRule="exact"/>
              <w:jc w:val="center"/>
              <w:rPr>
                <w:szCs w:val="21"/>
                <w:highlight w:val="none"/>
                <w:lang w:val="zh-CN"/>
              </w:rPr>
            </w:pPr>
          </w:p>
        </w:tc>
        <w:tc>
          <w:tcPr>
            <w:tcW w:w="2934" w:type="dxa"/>
            <w:vAlign w:val="center"/>
          </w:tcPr>
          <w:p w14:paraId="3301BEF9">
            <w:pPr>
              <w:spacing w:line="240" w:lineRule="exact"/>
              <w:jc w:val="center"/>
              <w:rPr>
                <w:szCs w:val="21"/>
                <w:highlight w:val="none"/>
              </w:rPr>
            </w:pPr>
            <w:r>
              <w:rPr>
                <w:szCs w:val="21"/>
                <w:highlight w:val="none"/>
              </w:rPr>
              <w:t>参加政府采购活动前三年内，在经营活动中没有重大违法记录及不良信用记录</w:t>
            </w:r>
          </w:p>
        </w:tc>
        <w:tc>
          <w:tcPr>
            <w:tcW w:w="6382" w:type="dxa"/>
            <w:vAlign w:val="center"/>
          </w:tcPr>
          <w:p w14:paraId="08A03EE0">
            <w:pPr>
              <w:spacing w:line="240" w:lineRule="exact"/>
              <w:jc w:val="left"/>
              <w:rPr>
                <w:szCs w:val="21"/>
                <w:highlight w:val="none"/>
              </w:rPr>
            </w:pPr>
            <w:r>
              <w:rPr>
                <w:szCs w:val="21"/>
                <w:highlight w:val="none"/>
              </w:rPr>
              <w:t>审查无重大违法记录声明。须提供，格式见第</w:t>
            </w:r>
            <w:r>
              <w:rPr>
                <w:rFonts w:hint="eastAsia"/>
                <w:szCs w:val="21"/>
                <w:highlight w:val="none"/>
              </w:rPr>
              <w:t>七</w:t>
            </w:r>
            <w:r>
              <w:rPr>
                <w:szCs w:val="21"/>
                <w:highlight w:val="none"/>
              </w:rPr>
              <w:t>章</w:t>
            </w:r>
            <w:r>
              <w:rPr>
                <w:rFonts w:hint="eastAsia"/>
                <w:szCs w:val="21"/>
                <w:highlight w:val="none"/>
                <w:lang w:eastAsia="zh-CN"/>
              </w:rPr>
              <w:t>申请文件</w:t>
            </w:r>
            <w:r>
              <w:rPr>
                <w:szCs w:val="21"/>
                <w:highlight w:val="none"/>
              </w:rPr>
              <w:t xml:space="preserve">格式“响应声明书”。 </w:t>
            </w:r>
          </w:p>
        </w:tc>
      </w:tr>
      <w:tr w14:paraId="5AA86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vAlign w:val="center"/>
          </w:tcPr>
          <w:p w14:paraId="44F5A685">
            <w:pPr>
              <w:spacing w:line="240" w:lineRule="exact"/>
              <w:jc w:val="center"/>
              <w:rPr>
                <w:szCs w:val="21"/>
                <w:highlight w:val="none"/>
                <w:lang w:val="zh-CN"/>
              </w:rPr>
            </w:pPr>
          </w:p>
        </w:tc>
        <w:tc>
          <w:tcPr>
            <w:tcW w:w="2934" w:type="dxa"/>
            <w:vAlign w:val="center"/>
          </w:tcPr>
          <w:p w14:paraId="51BFF8C4">
            <w:pPr>
              <w:spacing w:line="240" w:lineRule="exact"/>
              <w:jc w:val="center"/>
              <w:rPr>
                <w:rFonts w:hint="eastAsia"/>
                <w:kern w:val="0"/>
                <w:szCs w:val="21"/>
                <w:highlight w:val="none"/>
                <w:lang w:val="zh-CN"/>
              </w:rPr>
            </w:pPr>
            <w:r>
              <w:rPr>
                <w:rFonts w:hint="eastAsia"/>
                <w:kern w:val="0"/>
                <w:szCs w:val="21"/>
                <w:highlight w:val="none"/>
                <w:lang w:val="zh-CN"/>
              </w:rPr>
              <w:t>单位负责人为同一人或者存在直接控股、管理关系的不同申请人，不得参加同一合同项下政府采购活动</w:t>
            </w:r>
          </w:p>
        </w:tc>
        <w:tc>
          <w:tcPr>
            <w:tcW w:w="6382" w:type="dxa"/>
            <w:vAlign w:val="center"/>
          </w:tcPr>
          <w:p w14:paraId="14DCDB89">
            <w:pPr>
              <w:spacing w:line="240" w:lineRule="exact"/>
              <w:jc w:val="left"/>
              <w:rPr>
                <w:rFonts w:hint="eastAsia"/>
                <w:kern w:val="0"/>
                <w:szCs w:val="21"/>
                <w:highlight w:val="none"/>
              </w:rPr>
            </w:pPr>
            <w:r>
              <w:rPr>
                <w:rFonts w:hint="eastAsia"/>
                <w:kern w:val="0"/>
                <w:szCs w:val="21"/>
                <w:highlight w:val="none"/>
                <w:lang w:val="zh-CN"/>
              </w:rPr>
              <w:t>在评标过程中发现申请人有违反此项规定的，应当认定其投标无效。</w:t>
            </w:r>
            <w:r>
              <w:rPr>
                <w:szCs w:val="21"/>
                <w:highlight w:val="none"/>
              </w:rPr>
              <w:t>格式见第</w:t>
            </w:r>
            <w:r>
              <w:rPr>
                <w:rFonts w:hint="eastAsia"/>
                <w:szCs w:val="21"/>
                <w:highlight w:val="none"/>
              </w:rPr>
              <w:t>七</w:t>
            </w:r>
            <w:r>
              <w:rPr>
                <w:szCs w:val="21"/>
                <w:highlight w:val="none"/>
              </w:rPr>
              <w:t>章</w:t>
            </w:r>
            <w:r>
              <w:rPr>
                <w:rFonts w:hint="eastAsia"/>
                <w:szCs w:val="21"/>
                <w:highlight w:val="none"/>
                <w:lang w:eastAsia="zh-CN"/>
              </w:rPr>
              <w:t>申请文件</w:t>
            </w:r>
            <w:r>
              <w:rPr>
                <w:szCs w:val="21"/>
                <w:highlight w:val="none"/>
              </w:rPr>
              <w:t>格式“</w:t>
            </w:r>
            <w:r>
              <w:rPr>
                <w:rFonts w:hint="eastAsia"/>
                <w:szCs w:val="21"/>
                <w:highlight w:val="none"/>
                <w:lang w:eastAsia="zh-CN"/>
              </w:rPr>
              <w:t>申请人</w:t>
            </w:r>
            <w:r>
              <w:rPr>
                <w:rFonts w:hint="eastAsia"/>
                <w:szCs w:val="21"/>
                <w:highlight w:val="none"/>
              </w:rPr>
              <w:t>直接控股股东、管理关系信息表</w:t>
            </w:r>
            <w:r>
              <w:rPr>
                <w:szCs w:val="21"/>
                <w:highlight w:val="none"/>
              </w:rPr>
              <w:t>”。</w:t>
            </w:r>
          </w:p>
        </w:tc>
      </w:tr>
      <w:tr w14:paraId="16DFB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1113" w:type="dxa"/>
            <w:vMerge w:val="continue"/>
            <w:vAlign w:val="center"/>
          </w:tcPr>
          <w:p w14:paraId="47CC59E1">
            <w:pPr>
              <w:spacing w:line="240" w:lineRule="exact"/>
              <w:jc w:val="center"/>
              <w:rPr>
                <w:szCs w:val="21"/>
                <w:highlight w:val="none"/>
                <w:lang w:val="zh-CN"/>
              </w:rPr>
            </w:pPr>
          </w:p>
        </w:tc>
        <w:tc>
          <w:tcPr>
            <w:tcW w:w="2934" w:type="dxa"/>
            <w:vAlign w:val="center"/>
          </w:tcPr>
          <w:p w14:paraId="15EB6E70">
            <w:pPr>
              <w:spacing w:line="240" w:lineRule="exact"/>
              <w:jc w:val="center"/>
              <w:rPr>
                <w:rFonts w:hint="eastAsia"/>
                <w:kern w:val="0"/>
                <w:szCs w:val="21"/>
                <w:highlight w:val="none"/>
                <w:lang w:val="zh-CN"/>
              </w:rPr>
            </w:pPr>
            <w:r>
              <w:rPr>
                <w:rFonts w:hint="eastAsia"/>
                <w:kern w:val="0"/>
                <w:szCs w:val="21"/>
                <w:highlight w:val="none"/>
                <w:lang w:val="zh-CN"/>
              </w:rPr>
              <w:t>不得以他人名义投标、串通投标、以行贿手段谋取中标或者以其他弄虚作假方式投标</w:t>
            </w:r>
          </w:p>
        </w:tc>
        <w:tc>
          <w:tcPr>
            <w:tcW w:w="6382" w:type="dxa"/>
            <w:vAlign w:val="center"/>
          </w:tcPr>
          <w:p w14:paraId="4A63368C">
            <w:pPr>
              <w:spacing w:line="240" w:lineRule="exact"/>
              <w:jc w:val="left"/>
              <w:rPr>
                <w:rFonts w:hint="eastAsia"/>
                <w:kern w:val="0"/>
                <w:szCs w:val="21"/>
                <w:highlight w:val="none"/>
              </w:rPr>
            </w:pPr>
            <w:r>
              <w:rPr>
                <w:rFonts w:hint="eastAsia"/>
                <w:kern w:val="0"/>
                <w:szCs w:val="21"/>
                <w:highlight w:val="none"/>
                <w:lang w:val="zh-CN"/>
              </w:rPr>
              <w:t>在评标过程中发现申请人有违反此项规定的，应当认定其投标无效。</w:t>
            </w:r>
          </w:p>
        </w:tc>
      </w:tr>
      <w:tr w14:paraId="407F1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vAlign w:val="center"/>
          </w:tcPr>
          <w:p w14:paraId="72820C27">
            <w:pPr>
              <w:spacing w:line="240" w:lineRule="exact"/>
              <w:jc w:val="center"/>
              <w:rPr>
                <w:szCs w:val="21"/>
                <w:highlight w:val="none"/>
                <w:lang w:val="zh-CN"/>
              </w:rPr>
            </w:pPr>
          </w:p>
        </w:tc>
        <w:tc>
          <w:tcPr>
            <w:tcW w:w="2934" w:type="dxa"/>
            <w:vAlign w:val="center"/>
          </w:tcPr>
          <w:p w14:paraId="717B6995">
            <w:pPr>
              <w:spacing w:line="240" w:lineRule="exact"/>
              <w:jc w:val="center"/>
              <w:rPr>
                <w:rFonts w:hint="eastAsia"/>
                <w:kern w:val="0"/>
                <w:szCs w:val="21"/>
                <w:highlight w:val="none"/>
                <w:lang w:val="zh-CN"/>
              </w:rPr>
            </w:pPr>
            <w:r>
              <w:rPr>
                <w:rFonts w:hint="eastAsia"/>
                <w:kern w:val="0"/>
                <w:szCs w:val="21"/>
                <w:highlight w:val="none"/>
                <w:lang w:val="zh-CN"/>
              </w:rPr>
              <w:t>不接受列入政府取消投标资格记录期间的企业或个人参加投标</w:t>
            </w:r>
          </w:p>
        </w:tc>
        <w:tc>
          <w:tcPr>
            <w:tcW w:w="6382" w:type="dxa"/>
            <w:vAlign w:val="center"/>
          </w:tcPr>
          <w:p w14:paraId="1FA9E2FC">
            <w:pPr>
              <w:spacing w:line="240" w:lineRule="exact"/>
              <w:jc w:val="left"/>
              <w:rPr>
                <w:rFonts w:hint="eastAsia"/>
                <w:kern w:val="0"/>
                <w:szCs w:val="21"/>
                <w:highlight w:val="none"/>
                <w:lang w:val="zh-CN"/>
              </w:rPr>
            </w:pPr>
            <w:r>
              <w:rPr>
                <w:rFonts w:hint="eastAsia"/>
                <w:kern w:val="0"/>
                <w:szCs w:val="21"/>
                <w:highlight w:val="none"/>
                <w:lang w:val="zh-CN"/>
              </w:rPr>
              <w:t>在评标过程中发现申请人有违反此项规定的，应当认定其投标无效。</w:t>
            </w:r>
          </w:p>
        </w:tc>
      </w:tr>
      <w:tr w14:paraId="70114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vAlign w:val="center"/>
          </w:tcPr>
          <w:p w14:paraId="76204FE1">
            <w:pPr>
              <w:spacing w:line="240" w:lineRule="exact"/>
              <w:jc w:val="center"/>
              <w:rPr>
                <w:szCs w:val="21"/>
                <w:highlight w:val="none"/>
                <w:lang w:val="zh-CN"/>
              </w:rPr>
            </w:pPr>
          </w:p>
        </w:tc>
        <w:tc>
          <w:tcPr>
            <w:tcW w:w="2934" w:type="dxa"/>
            <w:vAlign w:val="center"/>
          </w:tcPr>
          <w:p w14:paraId="09907DB5">
            <w:pPr>
              <w:spacing w:line="240" w:lineRule="exact"/>
              <w:jc w:val="center"/>
              <w:rPr>
                <w:rFonts w:hint="eastAsia"/>
                <w:kern w:val="0"/>
                <w:szCs w:val="21"/>
                <w:highlight w:val="none"/>
                <w:lang w:val="zh-CN"/>
              </w:rPr>
            </w:pPr>
            <w:r>
              <w:rPr>
                <w:rFonts w:hint="eastAsia"/>
                <w:kern w:val="0"/>
                <w:szCs w:val="21"/>
                <w:highlight w:val="none"/>
                <w:lang w:val="zh-CN"/>
              </w:rPr>
              <w:t>未出现影响采购公正的违法、违规行为</w:t>
            </w:r>
          </w:p>
        </w:tc>
        <w:tc>
          <w:tcPr>
            <w:tcW w:w="6382" w:type="dxa"/>
            <w:vAlign w:val="center"/>
          </w:tcPr>
          <w:p w14:paraId="548A18E6">
            <w:pPr>
              <w:spacing w:line="240" w:lineRule="exact"/>
              <w:jc w:val="left"/>
              <w:rPr>
                <w:rFonts w:hint="eastAsia"/>
                <w:kern w:val="0"/>
                <w:szCs w:val="21"/>
                <w:highlight w:val="none"/>
              </w:rPr>
            </w:pPr>
            <w:r>
              <w:rPr>
                <w:rFonts w:hint="eastAsia"/>
                <w:kern w:val="0"/>
                <w:szCs w:val="21"/>
                <w:highlight w:val="none"/>
                <w:lang w:val="zh-CN"/>
              </w:rPr>
              <w:t>在评标过程中发现申请人有违反此项规定的，应当认定其投标无效。</w:t>
            </w:r>
          </w:p>
        </w:tc>
      </w:tr>
      <w:tr w14:paraId="2A539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113" w:type="dxa"/>
            <w:vMerge w:val="restart"/>
            <w:vAlign w:val="center"/>
          </w:tcPr>
          <w:p w14:paraId="277B687E">
            <w:pPr>
              <w:spacing w:line="240" w:lineRule="exact"/>
              <w:jc w:val="center"/>
              <w:rPr>
                <w:szCs w:val="21"/>
                <w:highlight w:val="none"/>
              </w:rPr>
            </w:pPr>
            <w:r>
              <w:rPr>
                <w:szCs w:val="21"/>
                <w:highlight w:val="none"/>
              </w:rPr>
              <w:t>特定</w:t>
            </w:r>
          </w:p>
          <w:p w14:paraId="64F3DBCF">
            <w:pPr>
              <w:spacing w:line="240" w:lineRule="exact"/>
              <w:jc w:val="center"/>
              <w:rPr>
                <w:szCs w:val="21"/>
                <w:highlight w:val="none"/>
              </w:rPr>
            </w:pPr>
            <w:r>
              <w:rPr>
                <w:szCs w:val="21"/>
                <w:highlight w:val="none"/>
              </w:rPr>
              <w:t>资格</w:t>
            </w:r>
            <w:r>
              <w:rPr>
                <w:rFonts w:hint="eastAsia"/>
                <w:szCs w:val="21"/>
                <w:highlight w:val="none"/>
              </w:rPr>
              <w:t>要求</w:t>
            </w:r>
          </w:p>
        </w:tc>
        <w:tc>
          <w:tcPr>
            <w:tcW w:w="2934" w:type="dxa"/>
            <w:vAlign w:val="center"/>
          </w:tcPr>
          <w:p w14:paraId="263C477F">
            <w:pPr>
              <w:spacing w:line="240" w:lineRule="exact"/>
              <w:jc w:val="center"/>
              <w:rPr>
                <w:szCs w:val="21"/>
                <w:highlight w:val="none"/>
              </w:rPr>
            </w:pPr>
            <w:r>
              <w:rPr>
                <w:rFonts w:hint="eastAsia"/>
                <w:szCs w:val="21"/>
                <w:highlight w:val="none"/>
                <w:lang w:val="zh-CN"/>
              </w:rPr>
              <w:t>项目负责人</w:t>
            </w:r>
          </w:p>
        </w:tc>
        <w:tc>
          <w:tcPr>
            <w:tcW w:w="6382" w:type="dxa"/>
            <w:vAlign w:val="center"/>
          </w:tcPr>
          <w:p w14:paraId="51CB9F59">
            <w:pPr>
              <w:spacing w:line="240" w:lineRule="exact"/>
              <w:jc w:val="left"/>
              <w:rPr>
                <w:rFonts w:hint="eastAsia"/>
                <w:lang w:val="en-US" w:eastAsia="zh-CN"/>
              </w:rPr>
            </w:pPr>
            <w:r>
              <w:rPr>
                <w:rFonts w:hint="eastAsia"/>
                <w:lang w:val="en-US" w:eastAsia="zh-CN"/>
              </w:rPr>
              <w:t>01包申请人拟派项目负责人须具备一级注册造价工程师执业资格，须为本单位固定职工，且在本单位缴纳社保，应提供证书及社保缴纳证明扫描件（退休人员提供退休证明）。</w:t>
            </w:r>
          </w:p>
          <w:p w14:paraId="1D01A621">
            <w:pPr>
              <w:spacing w:line="240" w:lineRule="exact"/>
              <w:jc w:val="left"/>
              <w:rPr>
                <w:rFonts w:hint="default"/>
                <w:lang w:val="en-US"/>
              </w:rPr>
            </w:pPr>
            <w:r>
              <w:rPr>
                <w:rFonts w:hint="eastAsia"/>
                <w:lang w:val="en-US" w:eastAsia="zh-CN"/>
              </w:rPr>
              <w:t>02包申请人须具备须具有财政部门颁发的会计师事务所执业资格证书；拟派项目负责人须具备有效的国家注册会计师执业资格证书，须为本单位固定职工，且在本单位缴纳社保（退休人员提供退休证明）。</w:t>
            </w:r>
          </w:p>
        </w:tc>
      </w:tr>
      <w:tr w14:paraId="1DA1E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3" w:type="dxa"/>
            <w:vMerge w:val="continue"/>
            <w:vAlign w:val="center"/>
          </w:tcPr>
          <w:p w14:paraId="5039CB59">
            <w:pPr>
              <w:spacing w:line="240" w:lineRule="exact"/>
              <w:jc w:val="center"/>
              <w:rPr>
                <w:szCs w:val="21"/>
                <w:highlight w:val="none"/>
              </w:rPr>
            </w:pPr>
          </w:p>
        </w:tc>
        <w:tc>
          <w:tcPr>
            <w:tcW w:w="2934" w:type="dxa"/>
            <w:vAlign w:val="center"/>
          </w:tcPr>
          <w:p w14:paraId="60BD1BB2">
            <w:pPr>
              <w:spacing w:line="240" w:lineRule="exact"/>
              <w:jc w:val="center"/>
              <w:rPr>
                <w:rFonts w:hint="default" w:eastAsia="宋体"/>
                <w:szCs w:val="21"/>
                <w:highlight w:val="none"/>
                <w:lang w:val="en-US" w:eastAsia="zh-CN"/>
              </w:rPr>
            </w:pPr>
            <w:r>
              <w:rPr>
                <w:rFonts w:hint="eastAsia"/>
                <w:szCs w:val="21"/>
                <w:highlight w:val="none"/>
                <w:lang w:val="en-US" w:eastAsia="zh-CN"/>
              </w:rPr>
              <w:t>项目组成员</w:t>
            </w:r>
          </w:p>
        </w:tc>
        <w:tc>
          <w:tcPr>
            <w:tcW w:w="6382" w:type="dxa"/>
            <w:vAlign w:val="center"/>
          </w:tcPr>
          <w:p w14:paraId="298A88B3">
            <w:pPr>
              <w:spacing w:line="240" w:lineRule="exact"/>
              <w:jc w:val="left"/>
              <w:rPr>
                <w:rFonts w:hint="eastAsia"/>
                <w:lang w:val="en-US" w:eastAsia="zh-CN"/>
              </w:rPr>
            </w:pPr>
            <w:r>
              <w:rPr>
                <w:rFonts w:hint="eastAsia"/>
                <w:lang w:val="en-US" w:eastAsia="zh-CN"/>
              </w:rPr>
              <w:t>拟派本项目人员要求：人员不少于3人（含项目负责人)；</w:t>
            </w:r>
          </w:p>
          <w:p w14:paraId="1457E2F7">
            <w:pPr>
              <w:spacing w:line="240" w:lineRule="exact"/>
              <w:jc w:val="left"/>
              <w:rPr>
                <w:rFonts w:hint="eastAsia"/>
                <w:lang w:val="en-US" w:eastAsia="zh-CN"/>
              </w:rPr>
            </w:pPr>
            <w:r>
              <w:rPr>
                <w:rFonts w:hint="eastAsia"/>
                <w:lang w:val="en-US" w:eastAsia="zh-CN"/>
              </w:rPr>
              <w:t>01包：人员应提供以下证书：</w:t>
            </w:r>
          </w:p>
          <w:p w14:paraId="10355FA3">
            <w:pPr>
              <w:spacing w:line="240" w:lineRule="exact"/>
              <w:jc w:val="left"/>
              <w:rPr>
                <w:rFonts w:hint="eastAsia"/>
                <w:lang w:val="en-US" w:eastAsia="zh-CN"/>
              </w:rPr>
            </w:pPr>
            <w:r>
              <w:rPr>
                <w:rFonts w:hint="eastAsia"/>
                <w:lang w:val="en-US" w:eastAsia="zh-CN"/>
              </w:rPr>
              <w:t>项目负责人1人：应提供中华人民共和国一级造价工程师注册证书或提供中华人民共和国造价工程师注册证书，注册证书上注册单位必须为本单位；</w:t>
            </w:r>
          </w:p>
          <w:p w14:paraId="60A18DC0">
            <w:pPr>
              <w:spacing w:line="240" w:lineRule="exact"/>
              <w:jc w:val="left"/>
              <w:rPr>
                <w:rFonts w:hint="eastAsia"/>
                <w:lang w:val="en-US" w:eastAsia="zh-CN"/>
              </w:rPr>
            </w:pPr>
            <w:r>
              <w:rPr>
                <w:rFonts w:hint="eastAsia"/>
                <w:lang w:val="en-US" w:eastAsia="zh-CN"/>
              </w:rPr>
              <w:t>其他人员2人：应提供中华人民共和国一级造价工程师注册证书或提供中华人民共和国造价工程师注册证书，注册证书上注册单位必须为本单位；</w:t>
            </w:r>
          </w:p>
          <w:p w14:paraId="5BAEDEE5">
            <w:pPr>
              <w:spacing w:line="240" w:lineRule="exact"/>
              <w:jc w:val="left"/>
              <w:rPr>
                <w:rFonts w:hint="eastAsia"/>
                <w:lang w:val="en-US" w:eastAsia="zh-CN"/>
              </w:rPr>
            </w:pPr>
            <w:r>
              <w:rPr>
                <w:rFonts w:hint="eastAsia"/>
                <w:lang w:val="en-US" w:eastAsia="zh-CN"/>
              </w:rPr>
              <w:t>02包：人员应提供以下证书：</w:t>
            </w:r>
          </w:p>
          <w:p w14:paraId="10B7120E">
            <w:pPr>
              <w:pStyle w:val="69"/>
              <w:ind w:left="0" w:leftChars="0" w:firstLine="0" w:firstLineChars="0"/>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项目负责人1人：应提供国家注册会计师注册证书，注册证书上注册单位必须为本单位；</w:t>
            </w:r>
          </w:p>
          <w:p w14:paraId="4A69F6EE">
            <w:pPr>
              <w:pStyle w:val="69"/>
              <w:ind w:left="0" w:leftChars="0" w:firstLine="0" w:firstLineChars="0"/>
              <w:rPr>
                <w:rFonts w:hint="default"/>
                <w:lang w:val="en-US" w:eastAsia="zh-CN"/>
              </w:rPr>
            </w:pPr>
            <w:r>
              <w:rPr>
                <w:rFonts w:hint="default" w:ascii="Times New Roman" w:hAnsi="Times New Roman" w:eastAsia="宋体" w:cs="Times New Roman"/>
                <w:color w:val="auto"/>
                <w:kern w:val="2"/>
                <w:sz w:val="21"/>
                <w:szCs w:val="24"/>
                <w:lang w:val="en-US" w:eastAsia="zh-CN" w:bidi="ar-SA"/>
              </w:rPr>
              <w:t>其他人员2人：应提供国家注册会计师注册证书，注册证书上注册单位必须为本单位</w:t>
            </w:r>
          </w:p>
        </w:tc>
      </w:tr>
      <w:tr w14:paraId="696F9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1113" w:type="dxa"/>
            <w:vMerge w:val="continue"/>
            <w:vAlign w:val="center"/>
          </w:tcPr>
          <w:p w14:paraId="127BEB4D">
            <w:pPr>
              <w:spacing w:line="240" w:lineRule="exact"/>
              <w:jc w:val="center"/>
              <w:rPr>
                <w:kern w:val="0"/>
                <w:szCs w:val="21"/>
                <w:highlight w:val="none"/>
              </w:rPr>
            </w:pPr>
          </w:p>
        </w:tc>
        <w:tc>
          <w:tcPr>
            <w:tcW w:w="2934" w:type="dxa"/>
            <w:vAlign w:val="center"/>
          </w:tcPr>
          <w:p w14:paraId="037A6C4E">
            <w:pPr>
              <w:spacing w:line="240" w:lineRule="exact"/>
              <w:jc w:val="center"/>
              <w:rPr>
                <w:rFonts w:hint="eastAsia"/>
                <w:szCs w:val="21"/>
                <w:highlight w:val="none"/>
              </w:rPr>
            </w:pPr>
            <w:r>
              <w:rPr>
                <w:rFonts w:hint="eastAsia"/>
                <w:szCs w:val="21"/>
                <w:highlight w:val="none"/>
                <w:lang w:val="zh-CN"/>
              </w:rPr>
              <w:t>良好信用记录</w:t>
            </w:r>
          </w:p>
        </w:tc>
        <w:tc>
          <w:tcPr>
            <w:tcW w:w="6382" w:type="dxa"/>
            <w:vAlign w:val="center"/>
          </w:tcPr>
          <w:p w14:paraId="071DB3CA">
            <w:pPr>
              <w:wordWrap w:val="0"/>
              <w:spacing w:line="240" w:lineRule="exact"/>
              <w:jc w:val="left"/>
              <w:rPr>
                <w:rFonts w:hint="eastAsia"/>
                <w:szCs w:val="21"/>
                <w:highlight w:val="none"/>
              </w:rPr>
            </w:pPr>
            <w:r>
              <w:rPr>
                <w:rFonts w:hint="eastAsia"/>
                <w:szCs w:val="21"/>
                <w:highlight w:val="none"/>
                <w:lang w:val="zh-CN"/>
              </w:rPr>
              <w:t>资格审查时，通过 “信用中国”网站（www.creditchina.gov.cn）、中国政府采购网（www.ccgp.gov.cn）渠道查询申请人信用记录。经查询，列入失信被执行人、重大税收违法案件当事人名单、政府采购严重违法失信行为记录名单，其投标无效。（信用记录查询结果，与其他采购文件一并保存）</w:t>
            </w:r>
          </w:p>
        </w:tc>
      </w:tr>
    </w:tbl>
    <w:p w14:paraId="46E9AF24">
      <w:pPr>
        <w:spacing w:before="120" w:line="320" w:lineRule="atLeast"/>
        <w:ind w:firstLine="413" w:firstLineChars="196"/>
        <w:outlineLvl w:val="1"/>
        <w:rPr>
          <w:rFonts w:hint="eastAsia"/>
          <w:b/>
          <w:bCs/>
          <w:kern w:val="0"/>
          <w:szCs w:val="21"/>
          <w:highlight w:val="none"/>
        </w:rPr>
      </w:pPr>
      <w:r>
        <w:rPr>
          <w:rFonts w:hint="eastAsia"/>
          <w:b/>
          <w:bCs/>
          <w:kern w:val="0"/>
          <w:szCs w:val="21"/>
          <w:highlight w:val="none"/>
        </w:rPr>
        <w:t>2.</w:t>
      </w:r>
      <w:r>
        <w:rPr>
          <w:b/>
          <w:bCs/>
          <w:kern w:val="0"/>
          <w:szCs w:val="21"/>
          <w:highlight w:val="none"/>
        </w:rPr>
        <w:t>符合性审查</w:t>
      </w:r>
      <w:r>
        <w:rPr>
          <w:rFonts w:hint="eastAsia"/>
          <w:b/>
          <w:bCs/>
          <w:kern w:val="0"/>
          <w:szCs w:val="21"/>
          <w:highlight w:val="none"/>
        </w:rPr>
        <w:t>标准（不满足任何一项审查内容要求，符合性审查即为不合格）</w:t>
      </w:r>
    </w:p>
    <w:p w14:paraId="77A7EA99">
      <w:pPr>
        <w:rPr>
          <w:highlight w:val="none"/>
        </w:rPr>
      </w:pPr>
    </w:p>
    <w:tbl>
      <w:tblPr>
        <w:tblStyle w:val="52"/>
        <w:tblW w:w="90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1"/>
        <w:gridCol w:w="7698"/>
      </w:tblGrid>
      <w:tr w14:paraId="1E5F5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1381" w:type="dxa"/>
            <w:vMerge w:val="restart"/>
            <w:vAlign w:val="center"/>
          </w:tcPr>
          <w:p w14:paraId="1C59D23D">
            <w:pPr>
              <w:snapToGrid w:val="0"/>
              <w:spacing w:afterLines="50" w:line="360" w:lineRule="exact"/>
              <w:jc w:val="center"/>
              <w:rPr>
                <w:rFonts w:hint="eastAsia" w:ascii="宋体" w:hAnsi="宋体" w:cs="宋体"/>
                <w:color w:val="000000"/>
                <w:szCs w:val="21"/>
                <w:highlight w:val="none"/>
              </w:rPr>
            </w:pPr>
            <w:r>
              <w:rPr>
                <w:rFonts w:hint="eastAsia" w:ascii="宋体" w:hAnsi="宋体" w:cs="宋体"/>
                <w:color w:val="000000"/>
                <w:szCs w:val="21"/>
                <w:highlight w:val="none"/>
              </w:rPr>
              <w:t>序号</w:t>
            </w:r>
          </w:p>
        </w:tc>
        <w:tc>
          <w:tcPr>
            <w:tcW w:w="7698" w:type="dxa"/>
            <w:vMerge w:val="restart"/>
            <w:vAlign w:val="center"/>
          </w:tcPr>
          <w:p w14:paraId="309CB737">
            <w:pPr>
              <w:snapToGrid w:val="0"/>
              <w:spacing w:afterLines="50" w:line="360" w:lineRule="exact"/>
              <w:jc w:val="center"/>
              <w:rPr>
                <w:rFonts w:hint="eastAsia" w:ascii="宋体" w:hAnsi="宋体" w:cs="宋体"/>
                <w:color w:val="000000"/>
                <w:szCs w:val="21"/>
                <w:highlight w:val="none"/>
              </w:rPr>
            </w:pPr>
            <w:r>
              <w:rPr>
                <w:rFonts w:hint="eastAsia" w:ascii="宋体" w:hAnsi="宋体" w:cs="宋体"/>
                <w:color w:val="000000"/>
                <w:szCs w:val="21"/>
                <w:highlight w:val="none"/>
              </w:rPr>
              <w:t>符合性审查合格情形</w:t>
            </w:r>
          </w:p>
        </w:tc>
      </w:tr>
      <w:tr w14:paraId="40480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381" w:type="dxa"/>
            <w:vMerge w:val="continue"/>
            <w:vAlign w:val="center"/>
          </w:tcPr>
          <w:p w14:paraId="67968E5A">
            <w:pPr>
              <w:snapToGrid w:val="0"/>
              <w:spacing w:afterLines="50" w:line="360" w:lineRule="exact"/>
              <w:jc w:val="center"/>
              <w:rPr>
                <w:rFonts w:hint="eastAsia" w:ascii="宋体" w:hAnsi="宋体" w:cs="宋体"/>
                <w:color w:val="000000"/>
                <w:szCs w:val="21"/>
                <w:highlight w:val="none"/>
              </w:rPr>
            </w:pPr>
          </w:p>
        </w:tc>
        <w:tc>
          <w:tcPr>
            <w:tcW w:w="7698" w:type="dxa"/>
            <w:vMerge w:val="continue"/>
            <w:vAlign w:val="center"/>
          </w:tcPr>
          <w:p w14:paraId="316E0F31">
            <w:pPr>
              <w:snapToGrid w:val="0"/>
              <w:spacing w:afterLines="50" w:line="360" w:lineRule="exact"/>
              <w:jc w:val="left"/>
              <w:rPr>
                <w:rFonts w:hint="eastAsia" w:ascii="宋体" w:hAnsi="宋体" w:cs="宋体"/>
                <w:color w:val="000000"/>
                <w:szCs w:val="21"/>
                <w:highlight w:val="none"/>
              </w:rPr>
            </w:pPr>
          </w:p>
        </w:tc>
      </w:tr>
      <w:tr w14:paraId="28C34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7" w:hRule="atLeast"/>
          <w:jc w:val="center"/>
        </w:trPr>
        <w:tc>
          <w:tcPr>
            <w:tcW w:w="1381" w:type="dxa"/>
            <w:vAlign w:val="center"/>
          </w:tcPr>
          <w:p w14:paraId="0E6D7342">
            <w:pPr>
              <w:snapToGrid w:val="0"/>
              <w:spacing w:afterLines="50" w:line="360" w:lineRule="exact"/>
              <w:jc w:val="center"/>
              <w:rPr>
                <w:rFonts w:hint="eastAsia" w:ascii="宋体" w:hAnsi="宋体" w:cs="宋体"/>
                <w:color w:val="000000"/>
                <w:szCs w:val="21"/>
                <w:highlight w:val="none"/>
              </w:rPr>
            </w:pPr>
            <w:r>
              <w:rPr>
                <w:rFonts w:hint="eastAsia" w:ascii="宋体" w:hAnsi="宋体" w:cs="宋体"/>
                <w:color w:val="000000"/>
                <w:szCs w:val="21"/>
                <w:highlight w:val="none"/>
              </w:rPr>
              <w:t>1</w:t>
            </w:r>
          </w:p>
        </w:tc>
        <w:tc>
          <w:tcPr>
            <w:tcW w:w="7698" w:type="dxa"/>
            <w:vAlign w:val="center"/>
          </w:tcPr>
          <w:p w14:paraId="0E9E5EFB">
            <w:pPr>
              <w:snapToGrid w:val="0"/>
              <w:spacing w:afterLines="50" w:line="360" w:lineRule="exact"/>
              <w:jc w:val="left"/>
              <w:rPr>
                <w:rFonts w:hint="eastAsia" w:ascii="宋体" w:hAnsi="宋体" w:cs="宋体"/>
                <w:color w:val="000000"/>
                <w:szCs w:val="21"/>
                <w:highlight w:val="none"/>
              </w:rPr>
            </w:pPr>
            <w:r>
              <w:rPr>
                <w:rFonts w:hint="eastAsia" w:ascii="宋体" w:hAnsi="宋体" w:cs="宋体"/>
                <w:color w:val="000000"/>
                <w:szCs w:val="21"/>
                <w:highlight w:val="none"/>
                <w:lang w:eastAsia="zh-CN"/>
              </w:rPr>
              <w:t>申请人</w:t>
            </w:r>
            <w:r>
              <w:rPr>
                <w:rFonts w:hint="eastAsia" w:ascii="宋体" w:hAnsi="宋体" w:cs="宋体"/>
                <w:color w:val="000000"/>
                <w:szCs w:val="21"/>
                <w:highlight w:val="none"/>
              </w:rPr>
              <w:t>按征集文件规定报价；</w:t>
            </w:r>
          </w:p>
        </w:tc>
      </w:tr>
      <w:tr w14:paraId="6A5F5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7" w:hRule="atLeast"/>
          <w:jc w:val="center"/>
        </w:trPr>
        <w:tc>
          <w:tcPr>
            <w:tcW w:w="1381" w:type="dxa"/>
            <w:vAlign w:val="center"/>
          </w:tcPr>
          <w:p w14:paraId="4209B53E">
            <w:pPr>
              <w:snapToGrid w:val="0"/>
              <w:spacing w:afterLines="50" w:line="360" w:lineRule="exact"/>
              <w:jc w:val="center"/>
              <w:rPr>
                <w:rFonts w:hint="eastAsia" w:ascii="宋体" w:hAnsi="宋体" w:cs="宋体"/>
                <w:color w:val="000000"/>
                <w:szCs w:val="21"/>
                <w:highlight w:val="none"/>
              </w:rPr>
            </w:pPr>
            <w:r>
              <w:rPr>
                <w:rFonts w:hint="eastAsia" w:ascii="宋体" w:hAnsi="宋体" w:cs="宋体"/>
                <w:color w:val="000000"/>
                <w:szCs w:val="21"/>
                <w:highlight w:val="none"/>
              </w:rPr>
              <w:t>2</w:t>
            </w:r>
          </w:p>
        </w:tc>
        <w:tc>
          <w:tcPr>
            <w:tcW w:w="7698" w:type="dxa"/>
            <w:vAlign w:val="center"/>
          </w:tcPr>
          <w:p w14:paraId="1C7A0F5F">
            <w:pPr>
              <w:snapToGrid w:val="0"/>
              <w:spacing w:afterLines="50" w:line="360" w:lineRule="exact"/>
              <w:jc w:val="left"/>
              <w:rPr>
                <w:rFonts w:hint="eastAsia" w:ascii="宋体" w:hAnsi="宋体" w:cs="宋体"/>
                <w:color w:val="000000"/>
                <w:szCs w:val="21"/>
                <w:highlight w:val="none"/>
              </w:rPr>
            </w:pPr>
            <w:r>
              <w:rPr>
                <w:rFonts w:hint="eastAsia" w:ascii="宋体" w:hAnsi="宋体" w:cs="宋体"/>
                <w:color w:val="000000"/>
                <w:szCs w:val="21"/>
                <w:highlight w:val="none"/>
                <w:lang w:eastAsia="zh-CN"/>
              </w:rPr>
              <w:t>申请文件</w:t>
            </w:r>
            <w:r>
              <w:rPr>
                <w:rFonts w:hint="eastAsia" w:ascii="宋体" w:hAnsi="宋体" w:cs="宋体"/>
                <w:color w:val="000000"/>
                <w:szCs w:val="21"/>
                <w:highlight w:val="none"/>
              </w:rPr>
              <w:t>按征集文件的规定签署、盖章；</w:t>
            </w:r>
          </w:p>
        </w:tc>
      </w:tr>
      <w:tr w14:paraId="05611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7" w:hRule="atLeast"/>
          <w:jc w:val="center"/>
        </w:trPr>
        <w:tc>
          <w:tcPr>
            <w:tcW w:w="1381" w:type="dxa"/>
            <w:vAlign w:val="center"/>
          </w:tcPr>
          <w:p w14:paraId="10535A79">
            <w:pPr>
              <w:snapToGrid w:val="0"/>
              <w:spacing w:afterLines="50" w:line="360" w:lineRule="exact"/>
              <w:jc w:val="center"/>
              <w:rPr>
                <w:rFonts w:hint="eastAsia" w:ascii="宋体" w:hAnsi="宋体" w:cs="宋体"/>
                <w:color w:val="000000"/>
                <w:szCs w:val="21"/>
                <w:highlight w:val="none"/>
              </w:rPr>
            </w:pPr>
            <w:r>
              <w:rPr>
                <w:rFonts w:hint="eastAsia" w:ascii="宋体" w:hAnsi="宋体" w:cs="宋体"/>
                <w:color w:val="000000"/>
                <w:szCs w:val="21"/>
                <w:highlight w:val="none"/>
              </w:rPr>
              <w:t>3</w:t>
            </w:r>
          </w:p>
        </w:tc>
        <w:tc>
          <w:tcPr>
            <w:tcW w:w="7698" w:type="dxa"/>
            <w:vAlign w:val="center"/>
          </w:tcPr>
          <w:p w14:paraId="6A61B6DD">
            <w:pPr>
              <w:snapToGrid w:val="0"/>
              <w:spacing w:afterLines="50" w:line="360" w:lineRule="exact"/>
              <w:jc w:val="left"/>
              <w:rPr>
                <w:rFonts w:hint="eastAsia" w:ascii="宋体" w:hAnsi="宋体" w:cs="宋体"/>
                <w:color w:val="000000"/>
                <w:szCs w:val="21"/>
                <w:highlight w:val="none"/>
              </w:rPr>
            </w:pPr>
            <w:r>
              <w:rPr>
                <w:rFonts w:hint="eastAsia" w:ascii="宋体" w:hAnsi="宋体" w:cs="宋体"/>
                <w:szCs w:val="21"/>
                <w:highlight w:val="none"/>
              </w:rPr>
              <w:t>征集文件第二章采购需求响应均无负偏离：提供商务、技术条款偏离表；</w:t>
            </w:r>
          </w:p>
        </w:tc>
      </w:tr>
      <w:tr w14:paraId="14C56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6" w:hRule="atLeast"/>
          <w:jc w:val="center"/>
        </w:trPr>
        <w:tc>
          <w:tcPr>
            <w:tcW w:w="1381" w:type="dxa"/>
            <w:vAlign w:val="center"/>
          </w:tcPr>
          <w:p w14:paraId="120AA107">
            <w:pPr>
              <w:snapToGrid w:val="0"/>
              <w:spacing w:afterLines="50" w:line="360" w:lineRule="exact"/>
              <w:jc w:val="center"/>
              <w:rPr>
                <w:rFonts w:hint="eastAsia" w:ascii="宋体" w:hAnsi="宋体" w:cs="宋体"/>
                <w:color w:val="000000"/>
                <w:szCs w:val="21"/>
                <w:highlight w:val="none"/>
              </w:rPr>
            </w:pPr>
            <w:r>
              <w:rPr>
                <w:rFonts w:hint="eastAsia" w:ascii="宋体" w:hAnsi="宋体" w:cs="宋体"/>
                <w:color w:val="000000"/>
                <w:szCs w:val="21"/>
                <w:highlight w:val="none"/>
              </w:rPr>
              <w:t>4</w:t>
            </w:r>
          </w:p>
        </w:tc>
        <w:tc>
          <w:tcPr>
            <w:tcW w:w="7698" w:type="dxa"/>
            <w:vAlign w:val="center"/>
          </w:tcPr>
          <w:p w14:paraId="31BAB577">
            <w:pPr>
              <w:snapToGrid w:val="0"/>
              <w:spacing w:afterLines="50" w:line="360" w:lineRule="exact"/>
              <w:jc w:val="left"/>
              <w:rPr>
                <w:rFonts w:hint="eastAsia" w:ascii="宋体" w:hAnsi="宋体" w:cs="宋体"/>
                <w:color w:val="000000"/>
                <w:szCs w:val="21"/>
                <w:highlight w:val="none"/>
              </w:rPr>
            </w:pPr>
            <w:r>
              <w:rPr>
                <w:rFonts w:hint="eastAsia" w:ascii="宋体" w:hAnsi="宋体" w:cs="宋体"/>
                <w:color w:val="000000"/>
                <w:szCs w:val="21"/>
                <w:highlight w:val="none"/>
                <w:lang w:eastAsia="zh-CN"/>
              </w:rPr>
              <w:t>申请人</w:t>
            </w:r>
            <w:r>
              <w:rPr>
                <w:rFonts w:hint="eastAsia" w:ascii="宋体" w:hAnsi="宋体" w:cs="宋体"/>
                <w:color w:val="000000"/>
                <w:szCs w:val="21"/>
                <w:highlight w:val="none"/>
              </w:rPr>
              <w:t>不存在不接受评审委员会根据征集文件规定对其</w:t>
            </w:r>
            <w:r>
              <w:rPr>
                <w:rFonts w:hint="eastAsia" w:ascii="宋体" w:hAnsi="宋体" w:cs="宋体"/>
                <w:color w:val="000000"/>
                <w:szCs w:val="21"/>
                <w:highlight w:val="none"/>
                <w:lang w:eastAsia="zh-CN"/>
              </w:rPr>
              <w:t>申请文件</w:t>
            </w:r>
            <w:r>
              <w:rPr>
                <w:rFonts w:hint="eastAsia" w:ascii="宋体" w:hAnsi="宋体" w:cs="宋体"/>
                <w:color w:val="000000"/>
                <w:szCs w:val="21"/>
                <w:highlight w:val="none"/>
              </w:rPr>
              <w:t>的计算错误进行修正的，或</w:t>
            </w:r>
            <w:r>
              <w:rPr>
                <w:rFonts w:hint="eastAsia" w:ascii="宋体" w:hAnsi="宋体" w:cs="宋体"/>
                <w:color w:val="000000"/>
                <w:szCs w:val="21"/>
                <w:highlight w:val="none"/>
                <w:lang w:eastAsia="zh-CN"/>
              </w:rPr>
              <w:t>申请人</w:t>
            </w:r>
            <w:r>
              <w:rPr>
                <w:rFonts w:hint="eastAsia" w:ascii="宋体" w:hAnsi="宋体" w:cs="宋体"/>
                <w:color w:val="000000"/>
                <w:szCs w:val="21"/>
                <w:highlight w:val="none"/>
              </w:rPr>
              <w:t>拒绝按评审委员会要求进行澄清、说明和补正的情形；</w:t>
            </w:r>
          </w:p>
        </w:tc>
      </w:tr>
      <w:tr w14:paraId="6F94C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9" w:hRule="atLeast"/>
          <w:jc w:val="center"/>
        </w:trPr>
        <w:tc>
          <w:tcPr>
            <w:tcW w:w="1381" w:type="dxa"/>
            <w:vAlign w:val="center"/>
          </w:tcPr>
          <w:p w14:paraId="7E85A4D2">
            <w:pPr>
              <w:snapToGrid w:val="0"/>
              <w:spacing w:afterLines="50" w:line="360" w:lineRule="exact"/>
              <w:jc w:val="center"/>
              <w:rPr>
                <w:rFonts w:hint="eastAsia" w:ascii="宋体" w:hAnsi="宋体" w:cs="宋体"/>
                <w:color w:val="000000"/>
                <w:szCs w:val="21"/>
                <w:highlight w:val="none"/>
              </w:rPr>
            </w:pPr>
            <w:r>
              <w:rPr>
                <w:rFonts w:hint="eastAsia" w:ascii="宋体" w:hAnsi="宋体" w:cs="宋体"/>
                <w:color w:val="000000"/>
                <w:szCs w:val="21"/>
                <w:highlight w:val="none"/>
              </w:rPr>
              <w:t>5</w:t>
            </w:r>
          </w:p>
        </w:tc>
        <w:tc>
          <w:tcPr>
            <w:tcW w:w="7698" w:type="dxa"/>
            <w:vAlign w:val="center"/>
          </w:tcPr>
          <w:p w14:paraId="7A458526">
            <w:pPr>
              <w:snapToGrid w:val="0"/>
              <w:spacing w:afterLines="50" w:line="360" w:lineRule="exact"/>
              <w:jc w:val="left"/>
              <w:rPr>
                <w:rFonts w:hint="eastAsia" w:ascii="宋体" w:hAnsi="宋体" w:cs="宋体"/>
                <w:color w:val="000000"/>
                <w:szCs w:val="21"/>
                <w:highlight w:val="none"/>
              </w:rPr>
            </w:pPr>
            <w:r>
              <w:rPr>
                <w:rFonts w:hint="eastAsia" w:ascii="宋体" w:hAnsi="宋体" w:cs="宋体"/>
                <w:color w:val="000000"/>
                <w:szCs w:val="21"/>
                <w:highlight w:val="none"/>
                <w:lang w:eastAsia="zh-CN"/>
              </w:rPr>
              <w:t>申请文件</w:t>
            </w:r>
            <w:r>
              <w:rPr>
                <w:rFonts w:hint="eastAsia" w:ascii="宋体" w:hAnsi="宋体" w:cs="宋体"/>
                <w:color w:val="000000"/>
                <w:szCs w:val="21"/>
                <w:highlight w:val="none"/>
              </w:rPr>
              <w:t>中按征集文件第七章</w:t>
            </w:r>
            <w:r>
              <w:rPr>
                <w:rFonts w:hint="eastAsia" w:ascii="宋体" w:hAnsi="宋体" w:cs="宋体"/>
                <w:color w:val="000000"/>
                <w:szCs w:val="21"/>
                <w:highlight w:val="none"/>
                <w:lang w:eastAsia="zh-CN"/>
              </w:rPr>
              <w:t>申请文件</w:t>
            </w:r>
            <w:r>
              <w:rPr>
                <w:rFonts w:hint="eastAsia" w:ascii="宋体" w:hAnsi="宋体" w:cs="宋体"/>
                <w:color w:val="000000"/>
                <w:szCs w:val="21"/>
                <w:highlight w:val="none"/>
              </w:rPr>
              <w:t>格式要求提供无围标串标行为的承诺函；</w:t>
            </w:r>
          </w:p>
        </w:tc>
      </w:tr>
      <w:tr w14:paraId="5A53B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5" w:hRule="atLeast"/>
          <w:jc w:val="center"/>
        </w:trPr>
        <w:tc>
          <w:tcPr>
            <w:tcW w:w="1381" w:type="dxa"/>
            <w:vAlign w:val="center"/>
          </w:tcPr>
          <w:p w14:paraId="6239FD81">
            <w:pPr>
              <w:snapToGrid w:val="0"/>
              <w:spacing w:afterLines="50" w:line="360" w:lineRule="exact"/>
              <w:jc w:val="center"/>
              <w:rPr>
                <w:rFonts w:hint="eastAsia" w:ascii="宋体" w:hAnsi="宋体" w:cs="宋体"/>
                <w:color w:val="000000"/>
                <w:szCs w:val="21"/>
                <w:highlight w:val="none"/>
              </w:rPr>
            </w:pPr>
            <w:r>
              <w:rPr>
                <w:rFonts w:hint="eastAsia" w:ascii="宋体" w:hAnsi="宋体" w:cs="宋体"/>
                <w:color w:val="000000"/>
                <w:szCs w:val="21"/>
                <w:highlight w:val="none"/>
              </w:rPr>
              <w:t>6</w:t>
            </w:r>
          </w:p>
        </w:tc>
        <w:tc>
          <w:tcPr>
            <w:tcW w:w="7698" w:type="dxa"/>
            <w:vAlign w:val="center"/>
          </w:tcPr>
          <w:p w14:paraId="2B8E9611">
            <w:pPr>
              <w:snapToGrid w:val="0"/>
              <w:spacing w:afterLines="50" w:line="360" w:lineRule="exact"/>
              <w:jc w:val="left"/>
              <w:rPr>
                <w:rFonts w:hint="eastAsia" w:ascii="宋体" w:hAnsi="宋体" w:cs="宋体"/>
                <w:color w:val="000000"/>
                <w:szCs w:val="21"/>
                <w:highlight w:val="none"/>
              </w:rPr>
            </w:pPr>
            <w:r>
              <w:rPr>
                <w:rFonts w:hint="eastAsia" w:ascii="宋体" w:hAnsi="宋体" w:cs="宋体"/>
                <w:color w:val="000000"/>
                <w:szCs w:val="21"/>
                <w:highlight w:val="none"/>
                <w:lang w:eastAsia="zh-CN"/>
              </w:rPr>
              <w:t>申请文件</w:t>
            </w:r>
            <w:r>
              <w:rPr>
                <w:rFonts w:hint="eastAsia" w:ascii="宋体" w:hAnsi="宋体" w:cs="宋体"/>
                <w:color w:val="000000"/>
                <w:szCs w:val="21"/>
                <w:highlight w:val="none"/>
              </w:rPr>
              <w:t>不含有</w:t>
            </w:r>
            <w:r>
              <w:rPr>
                <w:rFonts w:hint="eastAsia" w:ascii="宋体" w:hAnsi="宋体" w:cs="宋体"/>
                <w:color w:val="000000"/>
                <w:szCs w:val="21"/>
                <w:highlight w:val="none"/>
                <w:lang w:eastAsia="zh-CN"/>
              </w:rPr>
              <w:t>征集人</w:t>
            </w:r>
            <w:r>
              <w:rPr>
                <w:rFonts w:hint="eastAsia" w:ascii="宋体" w:hAnsi="宋体" w:cs="宋体"/>
                <w:color w:val="000000"/>
                <w:szCs w:val="21"/>
                <w:highlight w:val="none"/>
              </w:rPr>
              <w:t>不能接受的附加条件；</w:t>
            </w:r>
          </w:p>
        </w:tc>
      </w:tr>
      <w:tr w14:paraId="1DE0E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7" w:hRule="atLeast"/>
          <w:jc w:val="center"/>
        </w:trPr>
        <w:tc>
          <w:tcPr>
            <w:tcW w:w="1381" w:type="dxa"/>
            <w:vAlign w:val="center"/>
          </w:tcPr>
          <w:p w14:paraId="32FA575B">
            <w:pPr>
              <w:snapToGrid w:val="0"/>
              <w:spacing w:afterLines="50" w:line="360" w:lineRule="exact"/>
              <w:jc w:val="center"/>
              <w:rPr>
                <w:rFonts w:hint="eastAsia" w:ascii="宋体" w:hAnsi="宋体" w:cs="宋体"/>
                <w:szCs w:val="21"/>
                <w:highlight w:val="none"/>
              </w:rPr>
            </w:pPr>
            <w:r>
              <w:rPr>
                <w:rFonts w:hint="eastAsia" w:ascii="宋体" w:hAnsi="宋体" w:cs="宋体"/>
                <w:szCs w:val="21"/>
                <w:highlight w:val="none"/>
              </w:rPr>
              <w:t>7</w:t>
            </w:r>
          </w:p>
        </w:tc>
        <w:tc>
          <w:tcPr>
            <w:tcW w:w="7698" w:type="dxa"/>
            <w:vAlign w:val="center"/>
          </w:tcPr>
          <w:p w14:paraId="6A61B0FF">
            <w:pPr>
              <w:snapToGrid w:val="0"/>
              <w:spacing w:afterLines="50" w:line="360" w:lineRule="exact"/>
              <w:jc w:val="left"/>
              <w:rPr>
                <w:rFonts w:hint="eastAsia" w:ascii="宋体" w:hAnsi="宋体" w:cs="宋体"/>
                <w:szCs w:val="21"/>
                <w:highlight w:val="none"/>
              </w:rPr>
            </w:pPr>
            <w:r>
              <w:rPr>
                <w:rFonts w:hint="eastAsia" w:ascii="宋体" w:hAnsi="宋体" w:cs="宋体"/>
                <w:szCs w:val="21"/>
                <w:highlight w:val="none"/>
              </w:rPr>
              <w:t>符合征集文件规定的其他实质性要求或条件；</w:t>
            </w:r>
          </w:p>
        </w:tc>
      </w:tr>
      <w:tr w14:paraId="676BA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9" w:hRule="atLeast"/>
          <w:jc w:val="center"/>
        </w:trPr>
        <w:tc>
          <w:tcPr>
            <w:tcW w:w="1381" w:type="dxa"/>
            <w:vAlign w:val="center"/>
          </w:tcPr>
          <w:p w14:paraId="7CA9FE89">
            <w:pPr>
              <w:snapToGrid w:val="0"/>
              <w:spacing w:afterLines="50" w:line="360" w:lineRule="exact"/>
              <w:jc w:val="center"/>
              <w:rPr>
                <w:rFonts w:hint="eastAsia" w:ascii="宋体" w:hAnsi="宋体" w:cs="宋体"/>
                <w:color w:val="000000"/>
                <w:szCs w:val="21"/>
                <w:highlight w:val="none"/>
              </w:rPr>
            </w:pPr>
            <w:r>
              <w:rPr>
                <w:rFonts w:hint="eastAsia" w:ascii="宋体" w:hAnsi="宋体" w:cs="宋体"/>
                <w:color w:val="000000"/>
                <w:szCs w:val="21"/>
                <w:highlight w:val="none"/>
              </w:rPr>
              <w:t>8</w:t>
            </w:r>
          </w:p>
        </w:tc>
        <w:tc>
          <w:tcPr>
            <w:tcW w:w="7698" w:type="dxa"/>
            <w:vAlign w:val="center"/>
          </w:tcPr>
          <w:p w14:paraId="7BE60EB0">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cs="宋体"/>
                <w:color w:val="000000"/>
                <w:szCs w:val="21"/>
                <w:highlight w:val="none"/>
              </w:rPr>
            </w:pPr>
            <w:r>
              <w:rPr>
                <w:rFonts w:hint="eastAsia" w:ascii="宋体" w:hAnsi="宋体" w:cs="宋体"/>
                <w:szCs w:val="21"/>
                <w:highlight w:val="none"/>
                <w:lang w:val="en-US" w:eastAsia="zh-CN"/>
              </w:rPr>
              <w:t>不违反法律、法规和征集文件规定的其他无效情形</w:t>
            </w:r>
            <w:r>
              <w:rPr>
                <w:rFonts w:hint="eastAsia" w:ascii="宋体" w:hAnsi="宋体" w:cs="宋体"/>
                <w:szCs w:val="21"/>
                <w:highlight w:val="none"/>
              </w:rPr>
              <w:t>；</w:t>
            </w:r>
          </w:p>
        </w:tc>
      </w:tr>
      <w:tr w14:paraId="0FEEB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9" w:hRule="atLeast"/>
          <w:jc w:val="center"/>
        </w:trPr>
        <w:tc>
          <w:tcPr>
            <w:tcW w:w="1381" w:type="dxa"/>
            <w:vAlign w:val="center"/>
          </w:tcPr>
          <w:p w14:paraId="71E5C65E">
            <w:pPr>
              <w:snapToGrid w:val="0"/>
              <w:spacing w:afterLines="50" w:line="360" w:lineRule="exact"/>
              <w:jc w:val="center"/>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9</w:t>
            </w:r>
          </w:p>
        </w:tc>
        <w:tc>
          <w:tcPr>
            <w:tcW w:w="7698" w:type="dxa"/>
            <w:vAlign w:val="center"/>
          </w:tcPr>
          <w:p w14:paraId="7E03CA91">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宋体" w:hAnsi="宋体" w:cs="宋体"/>
                <w:szCs w:val="21"/>
                <w:highlight w:val="none"/>
                <w:lang w:val="en-US" w:eastAsia="zh-CN"/>
              </w:rPr>
            </w:pPr>
            <w:r>
              <w:rPr>
                <w:rFonts w:hint="eastAsia" w:ascii="宋体" w:hAnsi="宋体" w:cs="宋体"/>
                <w:szCs w:val="21"/>
                <w:highlight w:val="none"/>
                <w:lang w:val="en-US" w:eastAsia="zh-CN"/>
              </w:rPr>
              <w:t>按征集文件要求提供《投标函》《法定代表人授权书》《商务条款偏离表》《技术条款偏离表》《技术服务方案》《开标一览表》《投标报价明细表》或所提供的上述材料符合招标文件要求。</w:t>
            </w:r>
          </w:p>
        </w:tc>
      </w:tr>
    </w:tbl>
    <w:p w14:paraId="325FA5F6">
      <w:pPr>
        <w:tabs>
          <w:tab w:val="left" w:pos="993"/>
        </w:tabs>
        <w:spacing w:line="300" w:lineRule="exact"/>
        <w:rPr>
          <w:rFonts w:hint="eastAsia"/>
          <w:b/>
          <w:bCs/>
          <w:kern w:val="0"/>
          <w:sz w:val="24"/>
          <w:szCs w:val="24"/>
          <w:highlight w:val="none"/>
        </w:rPr>
      </w:pPr>
    </w:p>
    <w:p w14:paraId="52B8D2F0">
      <w:pPr>
        <w:tabs>
          <w:tab w:val="left" w:pos="993"/>
        </w:tabs>
        <w:spacing w:line="300" w:lineRule="exact"/>
        <w:rPr>
          <w:rFonts w:hint="eastAsia"/>
          <w:b/>
          <w:bCs/>
          <w:kern w:val="0"/>
          <w:sz w:val="24"/>
          <w:szCs w:val="24"/>
          <w:highlight w:val="none"/>
        </w:rPr>
      </w:pPr>
    </w:p>
    <w:p w14:paraId="29CDCBB5">
      <w:pPr>
        <w:tabs>
          <w:tab w:val="left" w:pos="993"/>
        </w:tabs>
        <w:spacing w:line="300" w:lineRule="exact"/>
        <w:rPr>
          <w:rFonts w:hint="eastAsia"/>
          <w:b/>
          <w:bCs/>
          <w:kern w:val="0"/>
          <w:sz w:val="24"/>
          <w:szCs w:val="24"/>
          <w:highlight w:val="none"/>
        </w:rPr>
      </w:pPr>
    </w:p>
    <w:p w14:paraId="5396A88A">
      <w:pPr>
        <w:tabs>
          <w:tab w:val="left" w:pos="993"/>
        </w:tabs>
        <w:spacing w:line="300" w:lineRule="exact"/>
        <w:rPr>
          <w:rFonts w:hint="eastAsia"/>
          <w:b/>
          <w:bCs/>
          <w:kern w:val="0"/>
          <w:sz w:val="24"/>
          <w:szCs w:val="24"/>
          <w:highlight w:val="none"/>
        </w:rPr>
      </w:pPr>
    </w:p>
    <w:p w14:paraId="5073FAA1">
      <w:pPr>
        <w:tabs>
          <w:tab w:val="left" w:pos="993"/>
        </w:tabs>
        <w:spacing w:line="300" w:lineRule="exact"/>
        <w:rPr>
          <w:rFonts w:hint="eastAsia"/>
          <w:b/>
          <w:bCs/>
          <w:kern w:val="0"/>
          <w:sz w:val="24"/>
          <w:szCs w:val="24"/>
          <w:highlight w:val="none"/>
        </w:rPr>
      </w:pPr>
    </w:p>
    <w:p w14:paraId="0B79E608">
      <w:pPr>
        <w:tabs>
          <w:tab w:val="left" w:pos="993"/>
        </w:tabs>
        <w:spacing w:line="300" w:lineRule="exact"/>
        <w:rPr>
          <w:rFonts w:hint="eastAsia"/>
          <w:b/>
          <w:bCs/>
          <w:kern w:val="0"/>
          <w:sz w:val="24"/>
          <w:szCs w:val="24"/>
          <w:highlight w:val="none"/>
        </w:rPr>
      </w:pPr>
      <w:r>
        <w:rPr>
          <w:rFonts w:hint="eastAsia"/>
          <w:b/>
          <w:bCs/>
          <w:kern w:val="0"/>
          <w:sz w:val="24"/>
          <w:szCs w:val="24"/>
          <w:highlight w:val="none"/>
        </w:rPr>
        <w:t>3.评分标准</w:t>
      </w:r>
    </w:p>
    <w:p w14:paraId="342FD759">
      <w:pPr>
        <w:tabs>
          <w:tab w:val="left" w:pos="993"/>
        </w:tabs>
        <w:spacing w:line="300" w:lineRule="exact"/>
        <w:rPr>
          <w:rFonts w:hint="default" w:ascii="Arial" w:hAnsi="Arial" w:eastAsia="宋体" w:cs="Arial"/>
          <w:b/>
          <w:bCs/>
          <w:kern w:val="0"/>
          <w:sz w:val="24"/>
          <w:szCs w:val="24"/>
          <w:highlight w:val="none"/>
          <w:lang w:val="en-US" w:eastAsia="zh-CN"/>
        </w:rPr>
      </w:pPr>
      <w:r>
        <w:rPr>
          <w:rFonts w:hint="eastAsia" w:ascii="Arial" w:hAnsi="Arial" w:cs="Arial"/>
          <w:b/>
          <w:bCs/>
          <w:kern w:val="0"/>
          <w:sz w:val="24"/>
          <w:szCs w:val="24"/>
          <w:highlight w:val="none"/>
          <w:lang w:val="en-US" w:eastAsia="zh-CN"/>
        </w:rPr>
        <w:t>01包：</w:t>
      </w:r>
    </w:p>
    <w:tbl>
      <w:tblPr>
        <w:tblStyle w:val="52"/>
        <w:tblW w:w="10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454"/>
        <w:gridCol w:w="1184"/>
        <w:gridCol w:w="316"/>
        <w:gridCol w:w="5873"/>
      </w:tblGrid>
      <w:tr w14:paraId="72381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90" w:type="dxa"/>
            <w:tcBorders>
              <w:top w:val="single" w:color="auto" w:sz="4" w:space="0"/>
              <w:left w:val="single" w:color="auto" w:sz="4" w:space="0"/>
              <w:bottom w:val="single" w:color="auto" w:sz="4" w:space="0"/>
              <w:right w:val="single" w:color="auto" w:sz="4" w:space="0"/>
            </w:tcBorders>
            <w:noWrap w:val="0"/>
            <w:vAlign w:val="center"/>
          </w:tcPr>
          <w:p w14:paraId="0CA6E479">
            <w:pPr>
              <w:keepNext w:val="0"/>
              <w:keepLines w:val="0"/>
              <w:pageBreakBefore w:val="0"/>
              <w:widowControl w:val="0"/>
              <w:kinsoku/>
              <w:wordWrap/>
              <w:overflowPunct/>
              <w:topLinePunct w:val="0"/>
              <w:autoSpaceDE/>
              <w:autoSpaceDN/>
              <w:bidi w:val="0"/>
              <w:adjustRightInd w:val="0"/>
              <w:snapToGrid w:val="0"/>
              <w:spacing w:line="340" w:lineRule="exact"/>
              <w:ind w:left="0" w:right="0"/>
              <w:jc w:val="center"/>
              <w:textAlignment w:val="auto"/>
              <w:rPr>
                <w:rFonts w:ascii="宋体" w:hAnsi="宋体" w:cs="仿宋"/>
                <w:b/>
                <w:bCs/>
                <w:color w:val="auto"/>
                <w:sz w:val="22"/>
                <w:szCs w:val="22"/>
                <w:highlight w:val="none"/>
              </w:rPr>
            </w:pPr>
            <w:r>
              <w:rPr>
                <w:rFonts w:hint="eastAsia" w:ascii="宋体" w:hAnsi="宋体" w:cs="仿宋"/>
                <w:b/>
                <w:bCs/>
                <w:color w:val="auto"/>
                <w:sz w:val="22"/>
                <w:szCs w:val="22"/>
                <w:highlight w:val="none"/>
              </w:rPr>
              <w:t>评价指标</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64F73685">
            <w:pPr>
              <w:keepNext w:val="0"/>
              <w:keepLines w:val="0"/>
              <w:pageBreakBefore w:val="0"/>
              <w:widowControl w:val="0"/>
              <w:kinsoku/>
              <w:wordWrap/>
              <w:overflowPunct/>
              <w:topLinePunct w:val="0"/>
              <w:autoSpaceDE/>
              <w:autoSpaceDN/>
              <w:bidi w:val="0"/>
              <w:adjustRightInd w:val="0"/>
              <w:snapToGrid w:val="0"/>
              <w:spacing w:line="340" w:lineRule="exact"/>
              <w:ind w:left="0" w:right="0"/>
              <w:jc w:val="center"/>
              <w:textAlignment w:val="auto"/>
              <w:rPr>
                <w:rFonts w:ascii="宋体" w:hAnsi="宋体" w:cs="仿宋"/>
                <w:b/>
                <w:bCs/>
                <w:color w:val="auto"/>
                <w:sz w:val="22"/>
                <w:szCs w:val="22"/>
                <w:highlight w:val="none"/>
              </w:rPr>
            </w:pPr>
            <w:r>
              <w:rPr>
                <w:rFonts w:hint="eastAsia" w:ascii="宋体" w:hAnsi="宋体" w:cs="仿宋"/>
                <w:b/>
                <w:bCs/>
                <w:color w:val="auto"/>
                <w:sz w:val="22"/>
                <w:szCs w:val="22"/>
                <w:highlight w:val="none"/>
              </w:rPr>
              <w:t>指标分项</w:t>
            </w:r>
          </w:p>
        </w:tc>
        <w:tc>
          <w:tcPr>
            <w:tcW w:w="7373" w:type="dxa"/>
            <w:gridSpan w:val="3"/>
            <w:tcBorders>
              <w:top w:val="single" w:color="auto" w:sz="4" w:space="0"/>
              <w:left w:val="single" w:color="auto" w:sz="4" w:space="0"/>
              <w:bottom w:val="single" w:color="auto" w:sz="4" w:space="0"/>
              <w:right w:val="single" w:color="auto" w:sz="4" w:space="0"/>
            </w:tcBorders>
            <w:noWrap w:val="0"/>
            <w:vAlign w:val="center"/>
          </w:tcPr>
          <w:p w14:paraId="1906166D">
            <w:pPr>
              <w:keepNext w:val="0"/>
              <w:keepLines w:val="0"/>
              <w:pageBreakBefore w:val="0"/>
              <w:widowControl w:val="0"/>
              <w:kinsoku/>
              <w:wordWrap/>
              <w:overflowPunct/>
              <w:topLinePunct w:val="0"/>
              <w:autoSpaceDE/>
              <w:autoSpaceDN/>
              <w:bidi w:val="0"/>
              <w:adjustRightInd w:val="0"/>
              <w:snapToGrid w:val="0"/>
              <w:spacing w:line="340" w:lineRule="exact"/>
              <w:ind w:left="0" w:right="0"/>
              <w:jc w:val="center"/>
              <w:textAlignment w:val="auto"/>
              <w:rPr>
                <w:rFonts w:ascii="宋体" w:hAnsi="宋体" w:cs="仿宋"/>
                <w:b/>
                <w:bCs/>
                <w:color w:val="auto"/>
                <w:sz w:val="22"/>
                <w:szCs w:val="22"/>
                <w:highlight w:val="none"/>
              </w:rPr>
            </w:pPr>
            <w:r>
              <w:rPr>
                <w:rFonts w:hint="eastAsia" w:ascii="宋体" w:hAnsi="宋体" w:cs="仿宋"/>
                <w:b/>
                <w:bCs/>
                <w:color w:val="auto"/>
                <w:sz w:val="22"/>
                <w:szCs w:val="22"/>
                <w:highlight w:val="none"/>
              </w:rPr>
              <w:t>评分细则</w:t>
            </w:r>
          </w:p>
        </w:tc>
      </w:tr>
      <w:tr w14:paraId="02DBE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290" w:type="dxa"/>
            <w:vMerge w:val="restart"/>
            <w:tcBorders>
              <w:top w:val="single" w:color="auto" w:sz="4" w:space="0"/>
              <w:left w:val="single" w:color="auto" w:sz="4" w:space="0"/>
              <w:right w:val="single" w:color="auto" w:sz="4" w:space="0"/>
            </w:tcBorders>
            <w:noWrap w:val="0"/>
            <w:vAlign w:val="center"/>
          </w:tcPr>
          <w:p w14:paraId="3D7FB370">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商务</w:t>
            </w:r>
          </w:p>
          <w:p w14:paraId="4F849A29">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部分</w:t>
            </w:r>
          </w:p>
          <w:p w14:paraId="3DF92D35">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w:t>
            </w:r>
            <w:r>
              <w:rPr>
                <w:rFonts w:hint="eastAsia" w:ascii="宋体" w:hAnsi="宋体" w:cs="宋体"/>
                <w:color w:val="000000"/>
                <w:sz w:val="20"/>
                <w:szCs w:val="20"/>
                <w:highlight w:val="none"/>
                <w:lang w:val="en-US" w:eastAsia="zh-CN"/>
              </w:rPr>
              <w:t>30</w:t>
            </w:r>
            <w:r>
              <w:rPr>
                <w:rFonts w:hint="eastAsia" w:ascii="宋体" w:hAnsi="宋体" w:eastAsia="宋体" w:cs="宋体"/>
                <w:color w:val="000000"/>
                <w:sz w:val="20"/>
                <w:szCs w:val="20"/>
                <w:highlight w:val="none"/>
              </w:rPr>
              <w:t>分）</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59C79C1C">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none"/>
                <w:lang w:val="en-US" w:eastAsia="zh-CN"/>
              </w:rPr>
              <w:t>企业业绩</w:t>
            </w:r>
          </w:p>
          <w:p w14:paraId="2088EE43">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none"/>
                <w:lang w:val="en-US" w:eastAsia="zh-CN"/>
              </w:rPr>
              <w:t>（1</w:t>
            </w:r>
            <w:r>
              <w:rPr>
                <w:rFonts w:hint="eastAsia" w:ascii="宋体" w:hAnsi="宋体" w:cs="宋体"/>
                <w:color w:val="000000"/>
                <w:sz w:val="20"/>
                <w:szCs w:val="20"/>
                <w:highlight w:val="none"/>
                <w:lang w:val="en-US" w:eastAsia="zh-CN"/>
              </w:rPr>
              <w:t>8</w:t>
            </w:r>
            <w:r>
              <w:rPr>
                <w:rFonts w:hint="eastAsia" w:ascii="宋体" w:hAnsi="宋体" w:eastAsia="宋体" w:cs="宋体"/>
                <w:color w:val="000000"/>
                <w:sz w:val="20"/>
                <w:szCs w:val="20"/>
                <w:highlight w:val="none"/>
                <w:lang w:val="en-US" w:eastAsia="zh-CN"/>
              </w:rPr>
              <w:t>分）</w:t>
            </w:r>
          </w:p>
        </w:tc>
        <w:tc>
          <w:tcPr>
            <w:tcW w:w="7373" w:type="dxa"/>
            <w:gridSpan w:val="3"/>
            <w:tcBorders>
              <w:top w:val="single" w:color="auto" w:sz="4" w:space="0"/>
              <w:left w:val="single" w:color="auto" w:sz="4" w:space="0"/>
              <w:bottom w:val="single" w:color="auto" w:sz="4" w:space="0"/>
              <w:right w:val="single" w:color="auto" w:sz="4" w:space="0"/>
            </w:tcBorders>
            <w:noWrap w:val="0"/>
            <w:vAlign w:val="center"/>
          </w:tcPr>
          <w:p w14:paraId="7B613787">
            <w:pPr>
              <w:keepNext w:val="0"/>
              <w:keepLines w:val="0"/>
              <w:pageBreakBefore w:val="0"/>
              <w:widowControl w:val="0"/>
              <w:kinsoku/>
              <w:wordWrap/>
              <w:overflowPunct/>
              <w:topLinePunct w:val="0"/>
              <w:autoSpaceDE/>
              <w:autoSpaceDN/>
              <w:bidi w:val="0"/>
              <w:snapToGrid w:val="0"/>
              <w:spacing w:line="340" w:lineRule="exact"/>
              <w:ind w:left="0" w:right="0"/>
              <w:jc w:val="left"/>
              <w:textAlignment w:val="auto"/>
              <w:rPr>
                <w:rFonts w:hint="eastAsia" w:ascii="宋体" w:hAnsi="宋体" w:eastAsia="宋体" w:cs="宋体"/>
                <w:color w:val="000000"/>
                <w:sz w:val="20"/>
                <w:szCs w:val="20"/>
                <w:highlight w:val="none"/>
                <w:lang w:val="zh-CN" w:eastAsia="zh-CN"/>
              </w:rPr>
            </w:pPr>
            <w:r>
              <w:rPr>
                <w:rFonts w:hint="eastAsia" w:ascii="宋体" w:hAnsi="宋体" w:eastAsia="宋体" w:cs="宋体"/>
                <w:color w:val="000000"/>
                <w:sz w:val="20"/>
                <w:szCs w:val="20"/>
                <w:highlight w:val="none"/>
                <w:lang w:val="en-US" w:eastAsia="zh-CN"/>
              </w:rPr>
              <w:t>近三年（20</w:t>
            </w:r>
            <w:r>
              <w:rPr>
                <w:rFonts w:hint="eastAsia" w:ascii="宋体" w:hAnsi="宋体" w:cs="宋体"/>
                <w:color w:val="000000"/>
                <w:sz w:val="20"/>
                <w:szCs w:val="20"/>
                <w:highlight w:val="none"/>
                <w:lang w:val="en-US" w:eastAsia="zh-CN"/>
              </w:rPr>
              <w:t>22</w:t>
            </w:r>
            <w:r>
              <w:rPr>
                <w:rFonts w:hint="eastAsia" w:ascii="宋体" w:hAnsi="宋体" w:eastAsia="宋体" w:cs="宋体"/>
                <w:color w:val="000000"/>
                <w:sz w:val="20"/>
                <w:szCs w:val="20"/>
                <w:highlight w:val="none"/>
                <w:lang w:val="en-US" w:eastAsia="zh-CN"/>
              </w:rPr>
              <w:t>-至今）完成</w:t>
            </w:r>
            <w:r>
              <w:rPr>
                <w:rFonts w:hint="eastAsia" w:ascii="宋体" w:hAnsi="宋体" w:cs="宋体"/>
                <w:color w:val="000000"/>
                <w:sz w:val="20"/>
                <w:szCs w:val="20"/>
                <w:highlight w:val="none"/>
                <w:lang w:val="en-US" w:eastAsia="zh-CN"/>
              </w:rPr>
              <w:t>过</w:t>
            </w:r>
            <w:r>
              <w:rPr>
                <w:rFonts w:hint="eastAsia" w:ascii="宋体" w:hAnsi="宋体" w:eastAsia="宋体" w:cs="宋体"/>
                <w:color w:val="000000"/>
                <w:sz w:val="20"/>
                <w:szCs w:val="20"/>
                <w:highlight w:val="none"/>
                <w:lang w:val="en-US" w:eastAsia="zh-CN"/>
              </w:rPr>
              <w:t>造价咨询服务业绩，每一项加</w:t>
            </w:r>
            <w:r>
              <w:rPr>
                <w:rFonts w:hint="eastAsia" w:ascii="宋体" w:hAnsi="宋体" w:cs="宋体"/>
                <w:color w:val="000000"/>
                <w:sz w:val="20"/>
                <w:szCs w:val="20"/>
                <w:highlight w:val="none"/>
                <w:lang w:val="en-US" w:eastAsia="zh-CN"/>
              </w:rPr>
              <w:t>3</w:t>
            </w:r>
            <w:r>
              <w:rPr>
                <w:rFonts w:hint="eastAsia" w:ascii="宋体" w:hAnsi="宋体" w:eastAsia="宋体" w:cs="宋体"/>
                <w:color w:val="000000"/>
                <w:sz w:val="20"/>
                <w:szCs w:val="20"/>
                <w:highlight w:val="none"/>
                <w:lang w:val="en-US" w:eastAsia="zh-CN"/>
              </w:rPr>
              <w:t>分，最高1</w:t>
            </w:r>
            <w:r>
              <w:rPr>
                <w:rFonts w:hint="eastAsia" w:ascii="宋体" w:hAnsi="宋体" w:cs="宋体"/>
                <w:color w:val="000000"/>
                <w:sz w:val="20"/>
                <w:szCs w:val="20"/>
                <w:highlight w:val="none"/>
                <w:lang w:val="en-US" w:eastAsia="zh-CN"/>
              </w:rPr>
              <w:t>8</w:t>
            </w:r>
            <w:r>
              <w:rPr>
                <w:rFonts w:hint="eastAsia" w:ascii="宋体" w:hAnsi="宋体" w:eastAsia="宋体" w:cs="宋体"/>
                <w:color w:val="000000"/>
                <w:sz w:val="20"/>
                <w:szCs w:val="20"/>
                <w:highlight w:val="none"/>
                <w:lang w:val="en-US" w:eastAsia="zh-CN"/>
              </w:rPr>
              <w:t>分，</w:t>
            </w:r>
            <w:r>
              <w:rPr>
                <w:rFonts w:hint="eastAsia" w:ascii="宋体" w:hAnsi="宋体" w:cs="宋体"/>
                <w:color w:val="000000"/>
                <w:sz w:val="20"/>
                <w:szCs w:val="20"/>
                <w:highlight w:val="none"/>
                <w:lang w:val="en-US" w:eastAsia="zh-CN"/>
              </w:rPr>
              <w:t>申请文件</w:t>
            </w:r>
            <w:r>
              <w:rPr>
                <w:rFonts w:hint="eastAsia" w:ascii="宋体" w:hAnsi="宋体" w:eastAsia="宋体" w:cs="宋体"/>
                <w:color w:val="000000"/>
                <w:sz w:val="20"/>
                <w:szCs w:val="20"/>
                <w:highlight w:val="none"/>
                <w:lang w:val="en-US" w:eastAsia="zh-CN"/>
              </w:rPr>
              <w:t>内附合同协议书或</w:t>
            </w:r>
            <w:r>
              <w:rPr>
                <w:rFonts w:hint="eastAsia" w:ascii="宋体" w:hAnsi="宋体" w:cs="宋体"/>
                <w:color w:val="000000"/>
                <w:sz w:val="20"/>
                <w:szCs w:val="20"/>
                <w:highlight w:val="none"/>
                <w:lang w:val="en-US" w:eastAsia="zh-CN"/>
              </w:rPr>
              <w:t>成交通知书</w:t>
            </w:r>
            <w:r>
              <w:rPr>
                <w:rFonts w:hint="eastAsia" w:ascii="宋体" w:hAnsi="宋体" w:eastAsia="宋体" w:cs="宋体"/>
                <w:color w:val="000000"/>
                <w:sz w:val="20"/>
                <w:szCs w:val="20"/>
                <w:highlight w:val="none"/>
                <w:lang w:val="en-US" w:eastAsia="zh-CN"/>
              </w:rPr>
              <w:t>复印件加盖公章</w:t>
            </w:r>
          </w:p>
        </w:tc>
      </w:tr>
      <w:tr w14:paraId="0049B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290" w:type="dxa"/>
            <w:vMerge w:val="continue"/>
            <w:tcBorders>
              <w:left w:val="single" w:color="auto" w:sz="4" w:space="0"/>
              <w:right w:val="single" w:color="auto" w:sz="4" w:space="0"/>
            </w:tcBorders>
            <w:noWrap w:val="0"/>
            <w:vAlign w:val="center"/>
          </w:tcPr>
          <w:p w14:paraId="5BBEE1E1">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14:paraId="3AFB78F3">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none"/>
                <w:lang w:val="en-US" w:eastAsia="zh-CN"/>
              </w:rPr>
              <w:t>项目负责人</w:t>
            </w:r>
          </w:p>
          <w:p w14:paraId="3EEFAFE3">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none"/>
                <w:lang w:val="en-US" w:eastAsia="zh-CN"/>
              </w:rPr>
              <w:t>业绩（6分）</w:t>
            </w:r>
          </w:p>
        </w:tc>
        <w:tc>
          <w:tcPr>
            <w:tcW w:w="7373" w:type="dxa"/>
            <w:gridSpan w:val="3"/>
            <w:tcBorders>
              <w:top w:val="single" w:color="auto" w:sz="4" w:space="0"/>
              <w:left w:val="single" w:color="auto" w:sz="4" w:space="0"/>
              <w:bottom w:val="single" w:color="auto" w:sz="4" w:space="0"/>
              <w:right w:val="single" w:color="auto" w:sz="4" w:space="0"/>
            </w:tcBorders>
            <w:noWrap w:val="0"/>
            <w:vAlign w:val="center"/>
          </w:tcPr>
          <w:p w14:paraId="1A1CE9FE">
            <w:pPr>
              <w:keepNext w:val="0"/>
              <w:keepLines w:val="0"/>
              <w:pageBreakBefore w:val="0"/>
              <w:widowControl w:val="0"/>
              <w:kinsoku/>
              <w:wordWrap/>
              <w:overflowPunct/>
              <w:topLinePunct w:val="0"/>
              <w:autoSpaceDE/>
              <w:autoSpaceDN/>
              <w:bidi w:val="0"/>
              <w:snapToGrid w:val="0"/>
              <w:spacing w:line="340" w:lineRule="exact"/>
              <w:ind w:left="0" w:right="0"/>
              <w:jc w:val="left"/>
              <w:textAlignment w:val="auto"/>
              <w:rPr>
                <w:rFonts w:hint="eastAsia" w:ascii="宋体" w:hAnsi="宋体" w:cs="宋体"/>
                <w:color w:val="000000"/>
                <w:sz w:val="20"/>
                <w:szCs w:val="20"/>
                <w:highlight w:val="none"/>
                <w:lang w:val="en-US" w:eastAsia="zh-CN"/>
              </w:rPr>
            </w:pPr>
            <w:r>
              <w:rPr>
                <w:rFonts w:hint="eastAsia" w:ascii="宋体" w:hAnsi="宋体" w:eastAsia="宋体" w:cs="宋体"/>
                <w:color w:val="000000"/>
                <w:sz w:val="20"/>
                <w:szCs w:val="20"/>
                <w:highlight w:val="none"/>
                <w:lang w:val="en-US" w:eastAsia="zh-CN"/>
              </w:rPr>
              <w:t>项目负责人近三年（20</w:t>
            </w:r>
            <w:r>
              <w:rPr>
                <w:rFonts w:hint="eastAsia" w:ascii="宋体" w:hAnsi="宋体" w:cs="宋体"/>
                <w:color w:val="000000"/>
                <w:sz w:val="20"/>
                <w:szCs w:val="20"/>
                <w:highlight w:val="none"/>
                <w:lang w:val="en-US" w:eastAsia="zh-CN"/>
              </w:rPr>
              <w:t>22</w:t>
            </w:r>
            <w:r>
              <w:rPr>
                <w:rFonts w:hint="eastAsia" w:ascii="宋体" w:hAnsi="宋体" w:eastAsia="宋体" w:cs="宋体"/>
                <w:color w:val="000000"/>
                <w:sz w:val="20"/>
                <w:szCs w:val="20"/>
                <w:highlight w:val="none"/>
                <w:lang w:val="en-US" w:eastAsia="zh-CN"/>
              </w:rPr>
              <w:t>-至今）主持过</w:t>
            </w:r>
            <w:r>
              <w:rPr>
                <w:rFonts w:hint="eastAsia" w:ascii="宋体" w:hAnsi="宋体" w:cs="宋体"/>
                <w:color w:val="000000"/>
                <w:sz w:val="20"/>
                <w:szCs w:val="20"/>
                <w:highlight w:val="none"/>
                <w:lang w:val="en-US" w:eastAsia="zh-CN"/>
              </w:rPr>
              <w:t>类似</w:t>
            </w:r>
            <w:r>
              <w:rPr>
                <w:rFonts w:hint="eastAsia" w:ascii="宋体" w:hAnsi="宋体" w:eastAsia="宋体" w:cs="宋体"/>
                <w:color w:val="000000"/>
                <w:sz w:val="20"/>
                <w:szCs w:val="20"/>
                <w:highlight w:val="none"/>
                <w:lang w:val="en-US" w:eastAsia="zh-CN"/>
              </w:rPr>
              <w:t>项目的造价工作，每有一项计2分，最多计6分，</w:t>
            </w:r>
            <w:r>
              <w:rPr>
                <w:rFonts w:hint="eastAsia" w:ascii="宋体" w:hAnsi="宋体" w:cs="宋体"/>
                <w:color w:val="000000"/>
                <w:sz w:val="20"/>
                <w:szCs w:val="20"/>
                <w:highlight w:val="none"/>
                <w:lang w:val="en-US" w:eastAsia="zh-CN"/>
              </w:rPr>
              <w:t>申请文件</w:t>
            </w:r>
            <w:r>
              <w:rPr>
                <w:rFonts w:hint="eastAsia" w:ascii="宋体" w:hAnsi="宋体" w:eastAsia="宋体" w:cs="宋体"/>
                <w:color w:val="000000"/>
                <w:sz w:val="20"/>
                <w:szCs w:val="20"/>
                <w:highlight w:val="none"/>
                <w:lang w:val="en-US" w:eastAsia="zh-CN"/>
              </w:rPr>
              <w:t>内附合同协议书或</w:t>
            </w:r>
            <w:r>
              <w:rPr>
                <w:rFonts w:hint="eastAsia" w:ascii="宋体" w:hAnsi="宋体" w:cs="宋体"/>
                <w:color w:val="000000"/>
                <w:sz w:val="20"/>
                <w:szCs w:val="20"/>
                <w:highlight w:val="none"/>
                <w:lang w:val="en-US" w:eastAsia="zh-CN"/>
              </w:rPr>
              <w:t>成交通知书</w:t>
            </w:r>
            <w:r>
              <w:rPr>
                <w:rFonts w:hint="eastAsia" w:ascii="宋体" w:hAnsi="宋体" w:eastAsia="宋体" w:cs="宋体"/>
                <w:color w:val="000000"/>
                <w:sz w:val="20"/>
                <w:szCs w:val="20"/>
                <w:highlight w:val="none"/>
                <w:lang w:val="en-US" w:eastAsia="zh-CN"/>
              </w:rPr>
              <w:t>复印件加盖公章</w:t>
            </w:r>
            <w:r>
              <w:rPr>
                <w:rFonts w:hint="eastAsia" w:ascii="宋体" w:hAnsi="宋体" w:cs="宋体"/>
                <w:color w:val="000000"/>
                <w:sz w:val="20"/>
                <w:szCs w:val="20"/>
                <w:highlight w:val="none"/>
                <w:lang w:val="en-US" w:eastAsia="zh-CN"/>
              </w:rPr>
              <w:t>。</w:t>
            </w:r>
          </w:p>
          <w:p w14:paraId="0891A86A">
            <w:pPr>
              <w:keepNext w:val="0"/>
              <w:keepLines w:val="0"/>
              <w:pageBreakBefore w:val="0"/>
              <w:widowControl w:val="0"/>
              <w:kinsoku/>
              <w:wordWrap/>
              <w:overflowPunct/>
              <w:topLinePunct w:val="0"/>
              <w:autoSpaceDE/>
              <w:autoSpaceDN/>
              <w:bidi w:val="0"/>
              <w:snapToGrid w:val="0"/>
              <w:spacing w:line="340" w:lineRule="exact"/>
              <w:ind w:left="0" w:right="0"/>
              <w:jc w:val="left"/>
              <w:textAlignment w:val="auto"/>
              <w:rPr>
                <w:rFonts w:hint="default"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注：提供的证明材料需体现项目负责人名字，未能体现不得分。</w:t>
            </w:r>
          </w:p>
        </w:tc>
      </w:tr>
      <w:tr w14:paraId="40F3B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1290" w:type="dxa"/>
            <w:vMerge w:val="continue"/>
            <w:tcBorders>
              <w:left w:val="single" w:color="auto" w:sz="4" w:space="0"/>
              <w:right w:val="single" w:color="auto" w:sz="4" w:space="0"/>
            </w:tcBorders>
            <w:noWrap w:val="0"/>
            <w:vAlign w:val="center"/>
          </w:tcPr>
          <w:p w14:paraId="2C29DB0E">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14:paraId="18D95AB4">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none"/>
                <w:lang w:val="en-US" w:eastAsia="zh-CN"/>
              </w:rPr>
              <w:t>项目组成员</w:t>
            </w:r>
          </w:p>
          <w:p w14:paraId="3ED6AF6E">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none"/>
                <w:lang w:val="en-US" w:eastAsia="zh-CN"/>
              </w:rPr>
              <w:t>（6分）</w:t>
            </w:r>
          </w:p>
        </w:tc>
        <w:tc>
          <w:tcPr>
            <w:tcW w:w="7373" w:type="dxa"/>
            <w:gridSpan w:val="3"/>
            <w:tcBorders>
              <w:top w:val="single" w:color="auto" w:sz="4" w:space="0"/>
              <w:left w:val="single" w:color="auto" w:sz="4" w:space="0"/>
              <w:bottom w:val="single" w:color="auto" w:sz="4" w:space="0"/>
              <w:right w:val="single" w:color="auto" w:sz="4" w:space="0"/>
            </w:tcBorders>
            <w:noWrap w:val="0"/>
            <w:vAlign w:val="center"/>
          </w:tcPr>
          <w:p w14:paraId="2646E96E">
            <w:pPr>
              <w:keepNext w:val="0"/>
              <w:keepLines w:val="0"/>
              <w:pageBreakBefore w:val="0"/>
              <w:widowControl w:val="0"/>
              <w:kinsoku/>
              <w:wordWrap/>
              <w:overflowPunct/>
              <w:topLinePunct w:val="0"/>
              <w:autoSpaceDE/>
              <w:autoSpaceDN/>
              <w:bidi w:val="0"/>
              <w:snapToGrid w:val="0"/>
              <w:spacing w:line="340" w:lineRule="exact"/>
              <w:ind w:left="0" w:right="0"/>
              <w:jc w:val="left"/>
              <w:textAlignment w:val="auto"/>
              <w:rPr>
                <w:rFonts w:hint="eastAsia" w:ascii="宋体" w:hAnsi="宋体" w:eastAsia="宋体" w:cs="宋体"/>
                <w:color w:val="000000"/>
                <w:sz w:val="20"/>
                <w:szCs w:val="20"/>
                <w:highlight w:val="none"/>
                <w:lang w:val="zh-CN" w:eastAsia="zh-CN"/>
              </w:rPr>
            </w:pPr>
            <w:r>
              <w:rPr>
                <w:rFonts w:hint="eastAsia" w:ascii="宋体" w:hAnsi="宋体" w:eastAsia="宋体" w:cs="宋体"/>
                <w:color w:val="000000"/>
                <w:sz w:val="20"/>
                <w:szCs w:val="20"/>
                <w:highlight w:val="none"/>
                <w:lang w:val="en-US" w:eastAsia="zh-CN"/>
              </w:rPr>
              <w:t>项目组成员不少于3人（含项目负责人)，每增加一名加2分，最多加6分，应提供中华人民共和国一级造价工程师注册证书或提供中华人民共和国造价工程师注册证书，注册证书上注册单位必须为本单位，</w:t>
            </w:r>
            <w:r>
              <w:rPr>
                <w:rFonts w:hint="eastAsia" w:ascii="宋体" w:hAnsi="宋体" w:cs="宋体"/>
                <w:color w:val="000000"/>
                <w:sz w:val="20"/>
                <w:szCs w:val="20"/>
                <w:highlight w:val="none"/>
                <w:lang w:val="en-US" w:eastAsia="zh-CN"/>
              </w:rPr>
              <w:t>申请文件</w:t>
            </w:r>
            <w:r>
              <w:rPr>
                <w:rFonts w:hint="eastAsia" w:ascii="宋体" w:hAnsi="宋体" w:eastAsia="宋体" w:cs="宋体"/>
                <w:color w:val="000000"/>
                <w:sz w:val="20"/>
                <w:szCs w:val="20"/>
                <w:highlight w:val="none"/>
                <w:lang w:val="en-US" w:eastAsia="zh-CN"/>
              </w:rPr>
              <w:t>内附复印件加盖公章。</w:t>
            </w:r>
          </w:p>
        </w:tc>
      </w:tr>
      <w:tr w14:paraId="1F7BE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1290" w:type="dxa"/>
            <w:vMerge w:val="restart"/>
            <w:tcBorders>
              <w:top w:val="single" w:color="auto" w:sz="4" w:space="0"/>
              <w:left w:val="single" w:color="auto" w:sz="4" w:space="0"/>
              <w:right w:val="single" w:color="auto" w:sz="4" w:space="0"/>
            </w:tcBorders>
            <w:noWrap w:val="0"/>
            <w:vAlign w:val="center"/>
          </w:tcPr>
          <w:p w14:paraId="3DE0E825">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技术</w:t>
            </w:r>
          </w:p>
          <w:p w14:paraId="704E1F79">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部分</w:t>
            </w:r>
          </w:p>
          <w:p w14:paraId="43D97F88">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w:t>
            </w:r>
            <w:r>
              <w:rPr>
                <w:rFonts w:hint="eastAsia" w:ascii="宋体" w:hAnsi="宋体" w:eastAsia="宋体" w:cs="宋体"/>
                <w:color w:val="000000"/>
                <w:sz w:val="20"/>
                <w:szCs w:val="20"/>
                <w:highlight w:val="none"/>
                <w:lang w:val="en-US" w:eastAsia="zh-CN"/>
              </w:rPr>
              <w:t>7</w:t>
            </w:r>
            <w:r>
              <w:rPr>
                <w:rFonts w:hint="eastAsia" w:ascii="宋体" w:hAnsi="宋体" w:cs="宋体"/>
                <w:color w:val="000000"/>
                <w:sz w:val="20"/>
                <w:szCs w:val="20"/>
                <w:highlight w:val="none"/>
                <w:lang w:val="en-US" w:eastAsia="zh-CN"/>
              </w:rPr>
              <w:t>0</w:t>
            </w:r>
            <w:r>
              <w:rPr>
                <w:rFonts w:hint="eastAsia" w:ascii="宋体" w:hAnsi="宋体" w:eastAsia="宋体" w:cs="宋体"/>
                <w:color w:val="000000"/>
                <w:sz w:val="20"/>
                <w:szCs w:val="20"/>
                <w:highlight w:val="none"/>
              </w:rPr>
              <w:t>分）</w:t>
            </w:r>
          </w:p>
          <w:p w14:paraId="58DAF1B1">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rPr>
            </w:pPr>
          </w:p>
        </w:tc>
        <w:tc>
          <w:tcPr>
            <w:tcW w:w="1454" w:type="dxa"/>
            <w:vMerge w:val="restart"/>
            <w:tcBorders>
              <w:top w:val="single" w:color="auto" w:sz="4" w:space="0"/>
              <w:left w:val="single" w:color="auto" w:sz="4" w:space="0"/>
              <w:right w:val="single" w:color="auto" w:sz="4" w:space="0"/>
            </w:tcBorders>
            <w:noWrap w:val="0"/>
            <w:vAlign w:val="center"/>
          </w:tcPr>
          <w:p w14:paraId="7D2E403C">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lang w:eastAsia="zh-CN"/>
              </w:rPr>
            </w:pPr>
            <w:r>
              <w:rPr>
                <w:rFonts w:hint="eastAsia" w:ascii="宋体" w:hAnsi="宋体" w:eastAsia="宋体" w:cs="宋体"/>
                <w:color w:val="000000"/>
                <w:sz w:val="20"/>
                <w:szCs w:val="20"/>
                <w:highlight w:val="none"/>
                <w:lang w:eastAsia="zh-CN"/>
              </w:rPr>
              <w:t>工作方案</w:t>
            </w:r>
          </w:p>
          <w:p w14:paraId="4E95A101">
            <w:pPr>
              <w:keepNext w:val="0"/>
              <w:keepLines w:val="0"/>
              <w:pageBreakBefore w:val="0"/>
              <w:widowControl w:val="0"/>
              <w:kinsoku/>
              <w:wordWrap/>
              <w:overflowPunct/>
              <w:topLinePunct w:val="0"/>
              <w:autoSpaceDE/>
              <w:autoSpaceDN/>
              <w:bidi w:val="0"/>
              <w:snapToGrid w:val="0"/>
              <w:spacing w:line="340" w:lineRule="exact"/>
              <w:ind w:left="0" w:leftChars="0" w:right="0" w:rightChars="0"/>
              <w:jc w:val="center"/>
              <w:textAlignment w:val="auto"/>
              <w:rPr>
                <w:rFonts w:hint="eastAsia" w:ascii="宋体" w:hAnsi="宋体" w:eastAsia="宋体" w:cs="宋体"/>
                <w:color w:val="000000"/>
                <w:sz w:val="20"/>
                <w:szCs w:val="20"/>
                <w:highlight w:val="none"/>
                <w:lang w:eastAsia="zh-CN"/>
              </w:rPr>
            </w:pPr>
            <w:r>
              <w:rPr>
                <w:rFonts w:hint="eastAsia" w:ascii="宋体" w:hAnsi="宋体" w:eastAsia="宋体" w:cs="宋体"/>
                <w:color w:val="000000"/>
                <w:sz w:val="20"/>
                <w:szCs w:val="20"/>
                <w:highlight w:val="none"/>
                <w:lang w:eastAsia="zh-CN"/>
              </w:rPr>
              <w:t>（</w:t>
            </w:r>
            <w:r>
              <w:rPr>
                <w:rFonts w:hint="eastAsia" w:ascii="宋体" w:hAnsi="宋体" w:cs="宋体"/>
                <w:color w:val="000000"/>
                <w:sz w:val="20"/>
                <w:szCs w:val="20"/>
                <w:highlight w:val="none"/>
                <w:lang w:val="en-US" w:eastAsia="zh-CN"/>
              </w:rPr>
              <w:t>20</w:t>
            </w:r>
            <w:r>
              <w:rPr>
                <w:rFonts w:hint="eastAsia" w:ascii="宋体" w:hAnsi="宋体" w:eastAsia="宋体" w:cs="宋体"/>
                <w:color w:val="000000"/>
                <w:sz w:val="20"/>
                <w:szCs w:val="20"/>
                <w:highlight w:val="none"/>
                <w:lang w:val="en-US" w:eastAsia="zh-CN"/>
              </w:rPr>
              <w:t>分</w:t>
            </w:r>
            <w:r>
              <w:rPr>
                <w:rFonts w:hint="eastAsia" w:ascii="宋体" w:hAnsi="宋体" w:eastAsia="宋体" w:cs="宋体"/>
                <w:color w:val="000000"/>
                <w:sz w:val="20"/>
                <w:szCs w:val="20"/>
                <w:highlight w:val="none"/>
                <w:lang w:eastAsia="zh-CN"/>
              </w:rPr>
              <w:t>）</w:t>
            </w:r>
          </w:p>
        </w:tc>
        <w:tc>
          <w:tcPr>
            <w:tcW w:w="1500" w:type="dxa"/>
            <w:gridSpan w:val="2"/>
            <w:tcBorders>
              <w:top w:val="single" w:color="auto" w:sz="4" w:space="0"/>
              <w:left w:val="single" w:color="auto" w:sz="4" w:space="0"/>
              <w:bottom w:val="single" w:color="000000" w:sz="4" w:space="0"/>
              <w:right w:val="single" w:color="000000" w:sz="4" w:space="0"/>
            </w:tcBorders>
            <w:noWrap w:val="0"/>
            <w:vAlign w:val="center"/>
          </w:tcPr>
          <w:p w14:paraId="77305991">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完整性及</w:t>
            </w:r>
          </w:p>
          <w:p w14:paraId="0A4AA913">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default"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可行性</w:t>
            </w:r>
          </w:p>
          <w:p w14:paraId="4A4D56B7">
            <w:pPr>
              <w:keepNext w:val="0"/>
              <w:keepLines w:val="0"/>
              <w:pageBreakBefore w:val="0"/>
              <w:widowControl w:val="0"/>
              <w:kinsoku/>
              <w:wordWrap/>
              <w:overflowPunct/>
              <w:topLinePunct w:val="0"/>
              <w:autoSpaceDE/>
              <w:autoSpaceDN/>
              <w:bidi w:val="0"/>
              <w:snapToGrid w:val="0"/>
              <w:spacing w:line="340" w:lineRule="exact"/>
              <w:ind w:left="0" w:leftChars="0" w:right="0" w:rightChars="0"/>
              <w:jc w:val="center"/>
              <w:textAlignment w:val="auto"/>
              <w:rPr>
                <w:rFonts w:hint="default"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（10分）</w:t>
            </w:r>
          </w:p>
        </w:tc>
        <w:tc>
          <w:tcPr>
            <w:tcW w:w="5873" w:type="dxa"/>
            <w:tcBorders>
              <w:top w:val="single" w:color="auto" w:sz="4" w:space="0"/>
              <w:left w:val="single" w:color="000000" w:sz="4" w:space="0"/>
              <w:bottom w:val="single" w:color="000000" w:sz="4" w:space="0"/>
              <w:right w:val="single" w:color="auto" w:sz="4" w:space="0"/>
            </w:tcBorders>
            <w:noWrap w:val="0"/>
            <w:vAlign w:val="center"/>
          </w:tcPr>
          <w:p w14:paraId="20B83B0E">
            <w:pPr>
              <w:keepNext w:val="0"/>
              <w:keepLines w:val="0"/>
              <w:pageBreakBefore w:val="0"/>
              <w:widowControl w:val="0"/>
              <w:kinsoku/>
              <w:wordWrap/>
              <w:overflowPunct/>
              <w:topLinePunct w:val="0"/>
              <w:autoSpaceDE/>
              <w:autoSpaceDN/>
              <w:bidi w:val="0"/>
              <w:snapToGrid w:val="0"/>
              <w:spacing w:line="340" w:lineRule="exact"/>
              <w:ind w:left="0" w:right="0"/>
              <w:jc w:val="left"/>
              <w:textAlignment w:val="auto"/>
              <w:rPr>
                <w:rFonts w:hint="eastAsia" w:ascii="宋体" w:hAnsi="宋体" w:cs="宋体"/>
                <w:color w:val="000000"/>
                <w:sz w:val="20"/>
                <w:szCs w:val="20"/>
                <w:highlight w:val="none"/>
                <w:lang w:val="en-US" w:eastAsia="zh-CN"/>
              </w:rPr>
            </w:pPr>
            <w:r>
              <w:rPr>
                <w:rFonts w:hint="eastAsia" w:ascii="宋体" w:hAnsi="宋体" w:eastAsia="宋体" w:cs="宋体"/>
                <w:color w:val="000000"/>
                <w:sz w:val="20"/>
                <w:szCs w:val="20"/>
                <w:highlight w:val="none"/>
                <w:lang w:val="en-US" w:eastAsia="zh-CN"/>
              </w:rPr>
              <w:t>针对</w:t>
            </w:r>
            <w:r>
              <w:rPr>
                <w:rFonts w:hint="eastAsia" w:ascii="宋体" w:hAnsi="宋体" w:cs="宋体"/>
                <w:color w:val="000000"/>
                <w:sz w:val="20"/>
                <w:szCs w:val="20"/>
                <w:highlight w:val="none"/>
                <w:lang w:val="en-US" w:eastAsia="zh-CN"/>
              </w:rPr>
              <w:t>申请人制定</w:t>
            </w:r>
            <w:r>
              <w:rPr>
                <w:rFonts w:hint="eastAsia" w:ascii="宋体" w:hAnsi="宋体" w:eastAsia="宋体" w:cs="宋体"/>
                <w:color w:val="000000"/>
                <w:sz w:val="20"/>
                <w:szCs w:val="20"/>
                <w:highlight w:val="none"/>
                <w:lang w:val="en-US" w:eastAsia="zh-CN"/>
              </w:rPr>
              <w:t>工作方案中</w:t>
            </w:r>
            <w:r>
              <w:rPr>
                <w:rFonts w:hint="eastAsia" w:ascii="宋体" w:hAnsi="宋体" w:cs="宋体"/>
                <w:color w:val="000000"/>
                <w:sz w:val="20"/>
                <w:szCs w:val="20"/>
                <w:highlight w:val="none"/>
                <w:lang w:val="en-US" w:eastAsia="zh-CN"/>
              </w:rPr>
              <w:t>工作</w:t>
            </w:r>
            <w:r>
              <w:rPr>
                <w:rFonts w:hint="eastAsia" w:ascii="宋体" w:hAnsi="宋体" w:eastAsia="宋体" w:cs="宋体"/>
                <w:color w:val="000000"/>
                <w:sz w:val="20"/>
                <w:szCs w:val="20"/>
                <w:highlight w:val="none"/>
                <w:lang w:val="en-US" w:eastAsia="zh-CN"/>
              </w:rPr>
              <w:t>程序的完整性、可行性进行评价</w:t>
            </w:r>
            <w:r>
              <w:rPr>
                <w:rFonts w:hint="eastAsia" w:ascii="宋体" w:hAnsi="宋体" w:cs="宋体"/>
                <w:color w:val="000000"/>
                <w:sz w:val="20"/>
                <w:szCs w:val="20"/>
                <w:highlight w:val="none"/>
                <w:lang w:val="en-US" w:eastAsia="zh-CN"/>
              </w:rPr>
              <w:t>：</w:t>
            </w:r>
          </w:p>
          <w:p w14:paraId="4387D551">
            <w:pPr>
              <w:keepNext w:val="0"/>
              <w:keepLines w:val="0"/>
              <w:pageBreakBefore w:val="0"/>
              <w:widowControl w:val="0"/>
              <w:numPr>
                <w:ilvl w:val="0"/>
                <w:numId w:val="5"/>
              </w:numPr>
              <w:kinsoku/>
              <w:wordWrap/>
              <w:overflowPunct/>
              <w:topLinePunct w:val="0"/>
              <w:autoSpaceDE/>
              <w:autoSpaceDN/>
              <w:bidi w:val="0"/>
              <w:snapToGrid w:val="0"/>
              <w:spacing w:line="340" w:lineRule="exact"/>
              <w:ind w:left="0" w:right="0"/>
              <w:jc w:val="left"/>
              <w:textAlignment w:val="auto"/>
              <w:rPr>
                <w:rFonts w:hint="eastAsia"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工作方案</w:t>
            </w:r>
            <w:r>
              <w:rPr>
                <w:rFonts w:hint="eastAsia" w:ascii="宋体" w:hAnsi="宋体" w:eastAsia="宋体" w:cs="宋体"/>
                <w:color w:val="000000"/>
                <w:sz w:val="20"/>
                <w:szCs w:val="20"/>
                <w:highlight w:val="none"/>
                <w:lang w:val="en-US" w:eastAsia="zh-CN"/>
              </w:rPr>
              <w:t>重点突出，</w:t>
            </w:r>
            <w:r>
              <w:rPr>
                <w:rFonts w:hint="eastAsia" w:ascii="宋体" w:hAnsi="宋体" w:cs="宋体"/>
                <w:color w:val="000000"/>
                <w:sz w:val="20"/>
                <w:szCs w:val="20"/>
                <w:highlight w:val="none"/>
                <w:lang w:val="en-US" w:eastAsia="zh-CN"/>
              </w:rPr>
              <w:t>项目</w:t>
            </w:r>
            <w:r>
              <w:rPr>
                <w:rFonts w:hint="eastAsia" w:ascii="宋体" w:hAnsi="宋体" w:eastAsia="宋体" w:cs="宋体"/>
                <w:color w:val="000000"/>
                <w:sz w:val="20"/>
                <w:szCs w:val="20"/>
                <w:highlight w:val="none"/>
                <w:lang w:val="en-US" w:eastAsia="zh-CN"/>
              </w:rPr>
              <w:t>特点把握准确，</w:t>
            </w:r>
            <w:r>
              <w:rPr>
                <w:rFonts w:hint="eastAsia" w:ascii="宋体" w:hAnsi="宋体" w:cs="宋体"/>
                <w:color w:val="000000"/>
                <w:sz w:val="20"/>
                <w:szCs w:val="20"/>
                <w:highlight w:val="none"/>
                <w:lang w:val="en-US" w:eastAsia="zh-CN"/>
              </w:rPr>
              <w:t>可行性强，充分满足项目需求10</w:t>
            </w:r>
            <w:r>
              <w:rPr>
                <w:rFonts w:hint="eastAsia" w:ascii="宋体" w:hAnsi="宋体" w:eastAsia="宋体" w:cs="宋体"/>
                <w:color w:val="000000"/>
                <w:sz w:val="20"/>
                <w:szCs w:val="20"/>
                <w:highlight w:val="none"/>
                <w:lang w:val="en-US" w:eastAsia="zh-CN"/>
              </w:rPr>
              <w:t>分</w:t>
            </w:r>
            <w:r>
              <w:rPr>
                <w:rFonts w:hint="eastAsia" w:ascii="宋体" w:hAnsi="宋体" w:cs="宋体"/>
                <w:color w:val="000000"/>
                <w:sz w:val="20"/>
                <w:szCs w:val="20"/>
                <w:highlight w:val="none"/>
                <w:lang w:val="en-US" w:eastAsia="zh-CN"/>
              </w:rPr>
              <w:t>；</w:t>
            </w:r>
          </w:p>
          <w:p w14:paraId="00F75640">
            <w:pPr>
              <w:keepNext w:val="0"/>
              <w:keepLines w:val="0"/>
              <w:pageBreakBefore w:val="0"/>
              <w:widowControl w:val="0"/>
              <w:numPr>
                <w:ilvl w:val="0"/>
                <w:numId w:val="5"/>
              </w:numPr>
              <w:kinsoku/>
              <w:wordWrap/>
              <w:overflowPunct/>
              <w:topLinePunct w:val="0"/>
              <w:autoSpaceDE/>
              <w:autoSpaceDN/>
              <w:bidi w:val="0"/>
              <w:snapToGrid w:val="0"/>
              <w:spacing w:line="340" w:lineRule="exact"/>
              <w:ind w:left="0" w:right="0"/>
              <w:jc w:val="left"/>
              <w:textAlignment w:val="auto"/>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工作方案较完善，项目</w:t>
            </w:r>
            <w:r>
              <w:rPr>
                <w:rFonts w:hint="eastAsia" w:ascii="宋体" w:hAnsi="宋体" w:eastAsia="宋体" w:cs="宋体"/>
                <w:color w:val="000000"/>
                <w:sz w:val="20"/>
                <w:szCs w:val="20"/>
                <w:highlight w:val="none"/>
                <w:lang w:val="en-US" w:eastAsia="zh-CN"/>
              </w:rPr>
              <w:t>特点</w:t>
            </w:r>
            <w:r>
              <w:rPr>
                <w:rFonts w:hint="eastAsia" w:ascii="宋体" w:hAnsi="宋体" w:cs="宋体"/>
                <w:color w:val="000000"/>
                <w:sz w:val="20"/>
                <w:szCs w:val="20"/>
                <w:highlight w:val="none"/>
                <w:lang w:val="en-US" w:eastAsia="zh-CN"/>
              </w:rPr>
              <w:t>把握较准确，可行性存在不足，满足项目需求</w:t>
            </w:r>
            <w:r>
              <w:rPr>
                <w:rFonts w:hint="eastAsia" w:ascii="宋体" w:hAnsi="宋体" w:eastAsia="宋体" w:cs="宋体"/>
                <w:color w:val="000000"/>
                <w:sz w:val="20"/>
                <w:szCs w:val="20"/>
                <w:highlight w:val="none"/>
                <w:lang w:val="en-US" w:eastAsia="zh-CN"/>
              </w:rPr>
              <w:t>要求</w:t>
            </w:r>
            <w:r>
              <w:rPr>
                <w:rFonts w:hint="eastAsia" w:ascii="宋体" w:hAnsi="宋体" w:cs="宋体"/>
                <w:color w:val="000000"/>
                <w:sz w:val="20"/>
                <w:szCs w:val="20"/>
                <w:highlight w:val="none"/>
                <w:lang w:val="en-US" w:eastAsia="zh-CN"/>
              </w:rPr>
              <w:t>得7分；</w:t>
            </w:r>
          </w:p>
          <w:p w14:paraId="43EBE485">
            <w:pPr>
              <w:keepNext w:val="0"/>
              <w:keepLines w:val="0"/>
              <w:pageBreakBefore w:val="0"/>
              <w:widowControl w:val="0"/>
              <w:numPr>
                <w:ilvl w:val="0"/>
                <w:numId w:val="5"/>
              </w:numPr>
              <w:kinsoku/>
              <w:wordWrap/>
              <w:overflowPunct/>
              <w:topLinePunct w:val="0"/>
              <w:autoSpaceDE/>
              <w:autoSpaceDN/>
              <w:bidi w:val="0"/>
              <w:snapToGrid w:val="0"/>
              <w:spacing w:line="340" w:lineRule="exact"/>
              <w:ind w:left="0" w:right="0"/>
              <w:jc w:val="left"/>
              <w:textAlignment w:val="auto"/>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工作方案存在缺漏，项目特定把握不完全，可行性较差，但基本满足项目需求</w:t>
            </w:r>
            <w:r>
              <w:rPr>
                <w:rFonts w:hint="eastAsia" w:ascii="宋体" w:hAnsi="宋体" w:eastAsia="宋体" w:cs="宋体"/>
                <w:color w:val="000000"/>
                <w:sz w:val="20"/>
                <w:szCs w:val="20"/>
                <w:highlight w:val="none"/>
                <w:lang w:val="en-US" w:eastAsia="zh-CN"/>
              </w:rPr>
              <w:t>要求</w:t>
            </w:r>
            <w:r>
              <w:rPr>
                <w:rFonts w:hint="eastAsia" w:ascii="宋体" w:hAnsi="宋体" w:cs="宋体"/>
                <w:color w:val="000000"/>
                <w:sz w:val="20"/>
                <w:szCs w:val="20"/>
                <w:highlight w:val="none"/>
                <w:lang w:val="en-US" w:eastAsia="zh-CN"/>
              </w:rPr>
              <w:t>得4分；</w:t>
            </w:r>
          </w:p>
          <w:p w14:paraId="61E22FA8">
            <w:pPr>
              <w:keepNext w:val="0"/>
              <w:keepLines w:val="0"/>
              <w:pageBreakBefore w:val="0"/>
              <w:widowControl w:val="0"/>
              <w:numPr>
                <w:ilvl w:val="0"/>
                <w:numId w:val="5"/>
              </w:numPr>
              <w:kinsoku/>
              <w:wordWrap/>
              <w:overflowPunct/>
              <w:topLinePunct w:val="0"/>
              <w:autoSpaceDE/>
              <w:autoSpaceDN/>
              <w:bidi w:val="0"/>
              <w:snapToGrid w:val="0"/>
              <w:spacing w:line="340" w:lineRule="exact"/>
              <w:ind w:left="0" w:right="0"/>
              <w:jc w:val="left"/>
              <w:textAlignment w:val="auto"/>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工作方案存在明显不足，不具备可行性，不能满足项目需求得1分；</w:t>
            </w:r>
          </w:p>
          <w:p w14:paraId="19EC299F">
            <w:pPr>
              <w:keepNext w:val="0"/>
              <w:keepLines w:val="0"/>
              <w:pageBreakBefore w:val="0"/>
              <w:widowControl w:val="0"/>
              <w:numPr>
                <w:ilvl w:val="0"/>
                <w:numId w:val="5"/>
              </w:numPr>
              <w:kinsoku/>
              <w:wordWrap/>
              <w:overflowPunct/>
              <w:topLinePunct w:val="0"/>
              <w:autoSpaceDE/>
              <w:autoSpaceDN/>
              <w:bidi w:val="0"/>
              <w:snapToGrid w:val="0"/>
              <w:spacing w:line="340" w:lineRule="exact"/>
              <w:ind w:left="0" w:leftChars="0" w:right="0" w:rightChars="0"/>
              <w:jc w:val="left"/>
              <w:textAlignment w:val="auto"/>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未提供不得分。</w:t>
            </w:r>
          </w:p>
        </w:tc>
      </w:tr>
      <w:tr w14:paraId="7AFE3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90" w:type="dxa"/>
            <w:vMerge w:val="continue"/>
            <w:tcBorders>
              <w:left w:val="single" w:color="auto" w:sz="4" w:space="0"/>
              <w:right w:val="single" w:color="auto" w:sz="4" w:space="0"/>
            </w:tcBorders>
            <w:noWrap w:val="0"/>
            <w:vAlign w:val="center"/>
          </w:tcPr>
          <w:p w14:paraId="2380E728">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rPr>
            </w:pPr>
          </w:p>
        </w:tc>
        <w:tc>
          <w:tcPr>
            <w:tcW w:w="1454" w:type="dxa"/>
            <w:vMerge w:val="continue"/>
            <w:tcBorders>
              <w:left w:val="single" w:color="auto" w:sz="4" w:space="0"/>
              <w:right w:val="single" w:color="auto" w:sz="4" w:space="0"/>
            </w:tcBorders>
            <w:noWrap w:val="0"/>
            <w:vAlign w:val="center"/>
          </w:tcPr>
          <w:p w14:paraId="0F336ECE">
            <w:pPr>
              <w:keepNext w:val="0"/>
              <w:keepLines w:val="0"/>
              <w:pageBreakBefore w:val="0"/>
              <w:widowControl w:val="0"/>
              <w:kinsoku/>
              <w:wordWrap/>
              <w:overflowPunct/>
              <w:topLinePunct w:val="0"/>
              <w:autoSpaceDE/>
              <w:autoSpaceDN/>
              <w:bidi w:val="0"/>
              <w:snapToGrid w:val="0"/>
              <w:spacing w:line="340" w:lineRule="exact"/>
              <w:ind w:left="0" w:leftChars="0" w:right="0" w:rightChars="0"/>
              <w:jc w:val="center"/>
              <w:textAlignment w:val="auto"/>
              <w:rPr>
                <w:rFonts w:hint="eastAsia" w:ascii="宋体" w:hAnsi="宋体" w:eastAsia="宋体" w:cs="宋体"/>
                <w:color w:val="000000"/>
                <w:sz w:val="20"/>
                <w:szCs w:val="20"/>
                <w:highlight w:val="none"/>
                <w:lang w:eastAsia="zh-CN"/>
              </w:rPr>
            </w:pPr>
          </w:p>
        </w:tc>
        <w:tc>
          <w:tcPr>
            <w:tcW w:w="1500" w:type="dxa"/>
            <w:gridSpan w:val="2"/>
            <w:tcBorders>
              <w:top w:val="single" w:color="000000" w:sz="4" w:space="0"/>
              <w:left w:val="single" w:color="auto" w:sz="4" w:space="0"/>
              <w:bottom w:val="single" w:color="000000" w:sz="4" w:space="0"/>
              <w:right w:val="single" w:color="000000" w:sz="4" w:space="0"/>
            </w:tcBorders>
            <w:noWrap w:val="0"/>
            <w:vAlign w:val="center"/>
          </w:tcPr>
          <w:p w14:paraId="014F1F99">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问题及</w:t>
            </w:r>
          </w:p>
          <w:p w14:paraId="52800C3A">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合理化建议</w:t>
            </w:r>
          </w:p>
          <w:p w14:paraId="50BDDD9E">
            <w:pPr>
              <w:keepNext w:val="0"/>
              <w:keepLines w:val="0"/>
              <w:pageBreakBefore w:val="0"/>
              <w:widowControl w:val="0"/>
              <w:kinsoku/>
              <w:wordWrap/>
              <w:overflowPunct/>
              <w:topLinePunct w:val="0"/>
              <w:autoSpaceDE/>
              <w:autoSpaceDN/>
              <w:bidi w:val="0"/>
              <w:snapToGrid w:val="0"/>
              <w:spacing w:line="340" w:lineRule="exact"/>
              <w:ind w:left="0" w:leftChars="0" w:right="0" w:rightChars="0"/>
              <w:jc w:val="center"/>
              <w:textAlignment w:val="auto"/>
              <w:rPr>
                <w:rFonts w:hint="default"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（5分）</w:t>
            </w:r>
          </w:p>
        </w:tc>
        <w:tc>
          <w:tcPr>
            <w:tcW w:w="5873" w:type="dxa"/>
            <w:tcBorders>
              <w:top w:val="single" w:color="000000" w:sz="4" w:space="0"/>
              <w:left w:val="single" w:color="000000" w:sz="4" w:space="0"/>
              <w:bottom w:val="single" w:color="000000" w:sz="4" w:space="0"/>
              <w:right w:val="single" w:color="auto" w:sz="4" w:space="0"/>
            </w:tcBorders>
            <w:noWrap w:val="0"/>
            <w:vAlign w:val="center"/>
          </w:tcPr>
          <w:p w14:paraId="527CF3B8">
            <w:pPr>
              <w:keepNext w:val="0"/>
              <w:keepLines w:val="0"/>
              <w:pageBreakBefore w:val="0"/>
              <w:widowControl w:val="0"/>
              <w:numPr>
                <w:ilvl w:val="0"/>
                <w:numId w:val="6"/>
              </w:numPr>
              <w:kinsoku/>
              <w:wordWrap/>
              <w:overflowPunct/>
              <w:topLinePunct w:val="0"/>
              <w:autoSpaceDE/>
              <w:autoSpaceDN/>
              <w:bidi w:val="0"/>
              <w:snapToGrid w:val="0"/>
              <w:spacing w:line="340" w:lineRule="exact"/>
              <w:ind w:left="0" w:right="0"/>
              <w:jc w:val="left"/>
              <w:textAlignment w:val="auto"/>
              <w:rPr>
                <w:rFonts w:hint="eastAsia" w:ascii="宋体" w:hAnsi="宋体" w:cs="宋体"/>
                <w:color w:val="000000"/>
                <w:sz w:val="20"/>
                <w:szCs w:val="20"/>
                <w:highlight w:val="none"/>
                <w:lang w:val="en-US" w:eastAsia="zh-CN"/>
              </w:rPr>
            </w:pPr>
            <w:r>
              <w:rPr>
                <w:rFonts w:hint="eastAsia" w:ascii="宋体" w:hAnsi="宋体" w:eastAsia="宋体" w:cs="宋体"/>
                <w:color w:val="000000"/>
                <w:sz w:val="20"/>
                <w:szCs w:val="20"/>
                <w:highlight w:val="none"/>
                <w:lang w:eastAsia="zh-CN"/>
              </w:rPr>
              <w:t>工作</w:t>
            </w:r>
            <w:r>
              <w:rPr>
                <w:rFonts w:hint="eastAsia" w:ascii="宋体" w:hAnsi="宋体" w:cs="宋体"/>
                <w:color w:val="000000"/>
                <w:sz w:val="20"/>
                <w:szCs w:val="20"/>
                <w:highlight w:val="none"/>
                <w:lang w:val="en-US" w:eastAsia="zh-CN"/>
              </w:rPr>
              <w:t>方案</w:t>
            </w:r>
            <w:r>
              <w:rPr>
                <w:rFonts w:hint="eastAsia" w:ascii="宋体" w:hAnsi="宋体" w:eastAsia="宋体" w:cs="宋体"/>
                <w:color w:val="000000"/>
                <w:sz w:val="20"/>
                <w:szCs w:val="20"/>
                <w:highlight w:val="none"/>
                <w:lang w:val="en-US" w:eastAsia="zh-CN"/>
              </w:rPr>
              <w:t>能指出项目中</w:t>
            </w:r>
            <w:r>
              <w:rPr>
                <w:rFonts w:hint="eastAsia" w:ascii="宋体" w:hAnsi="宋体" w:cs="宋体"/>
                <w:color w:val="000000"/>
                <w:sz w:val="20"/>
                <w:szCs w:val="20"/>
                <w:highlight w:val="none"/>
                <w:lang w:val="en-US" w:eastAsia="zh-CN"/>
              </w:rPr>
              <w:t>可能</w:t>
            </w:r>
            <w:r>
              <w:rPr>
                <w:rFonts w:hint="eastAsia" w:ascii="宋体" w:hAnsi="宋体" w:eastAsia="宋体" w:cs="宋体"/>
                <w:color w:val="000000"/>
                <w:sz w:val="20"/>
                <w:szCs w:val="20"/>
                <w:highlight w:val="none"/>
                <w:lang w:val="en-US" w:eastAsia="zh-CN"/>
              </w:rPr>
              <w:t>存在的问题，</w:t>
            </w:r>
            <w:r>
              <w:rPr>
                <w:rFonts w:hint="eastAsia" w:ascii="宋体" w:hAnsi="宋体" w:cs="宋体"/>
                <w:color w:val="000000"/>
                <w:sz w:val="20"/>
                <w:szCs w:val="20"/>
                <w:highlight w:val="none"/>
                <w:lang w:val="en-US" w:eastAsia="zh-CN"/>
              </w:rPr>
              <w:t>并</w:t>
            </w:r>
            <w:r>
              <w:rPr>
                <w:rFonts w:hint="eastAsia" w:ascii="宋体" w:hAnsi="宋体" w:eastAsia="宋体" w:cs="宋体"/>
                <w:color w:val="000000"/>
                <w:sz w:val="20"/>
                <w:szCs w:val="20"/>
                <w:highlight w:val="none"/>
                <w:lang w:val="en-US" w:eastAsia="zh-CN"/>
              </w:rPr>
              <w:t>或对</w:t>
            </w:r>
            <w:r>
              <w:rPr>
                <w:rFonts w:hint="eastAsia" w:ascii="宋体" w:hAnsi="宋体" w:cs="宋体"/>
                <w:color w:val="000000"/>
                <w:sz w:val="20"/>
                <w:szCs w:val="20"/>
                <w:highlight w:val="none"/>
                <w:lang w:val="en-US" w:eastAsia="zh-CN"/>
              </w:rPr>
              <w:t>项目实施</w:t>
            </w:r>
            <w:r>
              <w:rPr>
                <w:rFonts w:hint="eastAsia" w:ascii="宋体" w:hAnsi="宋体" w:eastAsia="宋体" w:cs="宋体"/>
                <w:color w:val="000000"/>
                <w:sz w:val="20"/>
                <w:szCs w:val="20"/>
                <w:highlight w:val="none"/>
                <w:lang w:val="en-US" w:eastAsia="zh-CN"/>
              </w:rPr>
              <w:t xml:space="preserve">提出合理化建议得 </w:t>
            </w:r>
            <w:r>
              <w:rPr>
                <w:rFonts w:hint="eastAsia" w:ascii="宋体" w:hAnsi="宋体" w:cs="宋体"/>
                <w:color w:val="000000"/>
                <w:sz w:val="20"/>
                <w:szCs w:val="20"/>
                <w:highlight w:val="none"/>
                <w:lang w:val="en-US" w:eastAsia="zh-CN"/>
              </w:rPr>
              <w:t>5</w:t>
            </w:r>
            <w:r>
              <w:rPr>
                <w:rFonts w:hint="eastAsia" w:ascii="宋体" w:hAnsi="宋体" w:eastAsia="宋体" w:cs="宋体"/>
                <w:color w:val="000000"/>
                <w:sz w:val="20"/>
                <w:szCs w:val="20"/>
                <w:highlight w:val="none"/>
                <w:lang w:val="en-US" w:eastAsia="zh-CN"/>
              </w:rPr>
              <w:t>分</w:t>
            </w:r>
            <w:r>
              <w:rPr>
                <w:rFonts w:hint="eastAsia" w:ascii="宋体" w:hAnsi="宋体" w:cs="宋体"/>
                <w:color w:val="000000"/>
                <w:sz w:val="20"/>
                <w:szCs w:val="20"/>
                <w:highlight w:val="none"/>
                <w:lang w:val="en-US" w:eastAsia="zh-CN"/>
              </w:rPr>
              <w:t>；</w:t>
            </w:r>
          </w:p>
          <w:p w14:paraId="157BDB6C">
            <w:pPr>
              <w:keepNext w:val="0"/>
              <w:keepLines w:val="0"/>
              <w:pageBreakBefore w:val="0"/>
              <w:widowControl w:val="0"/>
              <w:numPr>
                <w:ilvl w:val="0"/>
                <w:numId w:val="6"/>
              </w:numPr>
              <w:kinsoku/>
              <w:wordWrap/>
              <w:overflowPunct/>
              <w:topLinePunct w:val="0"/>
              <w:autoSpaceDE/>
              <w:autoSpaceDN/>
              <w:bidi w:val="0"/>
              <w:snapToGrid w:val="0"/>
              <w:spacing w:line="340" w:lineRule="exact"/>
              <w:ind w:left="0" w:right="0"/>
              <w:jc w:val="left"/>
              <w:textAlignment w:val="auto"/>
              <w:rPr>
                <w:rFonts w:hint="default"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none"/>
                <w:lang w:eastAsia="zh-CN"/>
              </w:rPr>
              <w:t>工作</w:t>
            </w:r>
            <w:r>
              <w:rPr>
                <w:rFonts w:hint="eastAsia" w:ascii="宋体" w:hAnsi="宋体" w:cs="宋体"/>
                <w:color w:val="000000"/>
                <w:sz w:val="20"/>
                <w:szCs w:val="20"/>
                <w:highlight w:val="none"/>
                <w:lang w:val="en-US" w:eastAsia="zh-CN"/>
              </w:rPr>
              <w:t>方案</w:t>
            </w:r>
            <w:r>
              <w:rPr>
                <w:rFonts w:hint="eastAsia" w:ascii="宋体" w:hAnsi="宋体" w:eastAsia="宋体" w:cs="宋体"/>
                <w:color w:val="000000"/>
                <w:sz w:val="20"/>
                <w:szCs w:val="20"/>
                <w:highlight w:val="none"/>
                <w:lang w:val="en-US" w:eastAsia="zh-CN"/>
              </w:rPr>
              <w:t>能指出项目中</w:t>
            </w:r>
            <w:r>
              <w:rPr>
                <w:rFonts w:hint="eastAsia" w:ascii="宋体" w:hAnsi="宋体" w:cs="宋体"/>
                <w:color w:val="000000"/>
                <w:sz w:val="20"/>
                <w:szCs w:val="20"/>
                <w:highlight w:val="none"/>
                <w:lang w:val="en-US" w:eastAsia="zh-CN"/>
              </w:rPr>
              <w:t>可能</w:t>
            </w:r>
            <w:r>
              <w:rPr>
                <w:rFonts w:hint="eastAsia" w:ascii="宋体" w:hAnsi="宋体" w:eastAsia="宋体" w:cs="宋体"/>
                <w:color w:val="000000"/>
                <w:sz w:val="20"/>
                <w:szCs w:val="20"/>
                <w:highlight w:val="none"/>
                <w:lang w:val="en-US" w:eastAsia="zh-CN"/>
              </w:rPr>
              <w:t>存在的问题</w:t>
            </w:r>
            <w:r>
              <w:rPr>
                <w:rFonts w:hint="eastAsia" w:ascii="宋体" w:hAnsi="宋体" w:cs="宋体"/>
                <w:color w:val="000000"/>
                <w:sz w:val="20"/>
                <w:szCs w:val="20"/>
                <w:highlight w:val="none"/>
                <w:lang w:val="en-US" w:eastAsia="zh-CN"/>
              </w:rPr>
              <w:t>但未</w:t>
            </w:r>
            <w:r>
              <w:rPr>
                <w:rFonts w:hint="eastAsia" w:ascii="宋体" w:hAnsi="宋体" w:eastAsia="宋体" w:cs="宋体"/>
                <w:color w:val="000000"/>
                <w:sz w:val="20"/>
                <w:szCs w:val="20"/>
                <w:highlight w:val="none"/>
                <w:lang w:val="en-US" w:eastAsia="zh-CN"/>
              </w:rPr>
              <w:t>对</w:t>
            </w:r>
            <w:r>
              <w:rPr>
                <w:rFonts w:hint="eastAsia" w:ascii="宋体" w:hAnsi="宋体" w:cs="宋体"/>
                <w:color w:val="000000"/>
                <w:sz w:val="20"/>
                <w:szCs w:val="20"/>
                <w:highlight w:val="none"/>
                <w:lang w:val="en-US" w:eastAsia="zh-CN"/>
              </w:rPr>
              <w:t>项目实施</w:t>
            </w:r>
            <w:r>
              <w:rPr>
                <w:rFonts w:hint="eastAsia" w:ascii="宋体" w:hAnsi="宋体" w:eastAsia="宋体" w:cs="宋体"/>
                <w:color w:val="000000"/>
                <w:sz w:val="20"/>
                <w:szCs w:val="20"/>
                <w:highlight w:val="none"/>
                <w:lang w:val="en-US" w:eastAsia="zh-CN"/>
              </w:rPr>
              <w:t>提出合理化建议得</w:t>
            </w:r>
            <w:r>
              <w:rPr>
                <w:rFonts w:hint="eastAsia" w:ascii="宋体" w:hAnsi="宋体" w:cs="宋体"/>
                <w:color w:val="000000"/>
                <w:sz w:val="20"/>
                <w:szCs w:val="20"/>
                <w:highlight w:val="none"/>
                <w:lang w:val="en-US" w:eastAsia="zh-CN"/>
              </w:rPr>
              <w:t>2分。</w:t>
            </w:r>
          </w:p>
          <w:p w14:paraId="1842CCE8">
            <w:pPr>
              <w:keepNext w:val="0"/>
              <w:keepLines w:val="0"/>
              <w:pageBreakBefore w:val="0"/>
              <w:widowControl w:val="0"/>
              <w:numPr>
                <w:ilvl w:val="0"/>
                <w:numId w:val="6"/>
              </w:numPr>
              <w:kinsoku/>
              <w:wordWrap/>
              <w:overflowPunct/>
              <w:topLinePunct w:val="0"/>
              <w:autoSpaceDE/>
              <w:autoSpaceDN/>
              <w:bidi w:val="0"/>
              <w:snapToGrid w:val="0"/>
              <w:spacing w:line="340" w:lineRule="exact"/>
              <w:ind w:left="0" w:leftChars="0" w:right="0" w:rightChars="0"/>
              <w:jc w:val="left"/>
              <w:textAlignment w:val="auto"/>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未提供不得分。</w:t>
            </w:r>
          </w:p>
        </w:tc>
      </w:tr>
      <w:tr w14:paraId="271F3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290" w:type="dxa"/>
            <w:vMerge w:val="continue"/>
            <w:tcBorders>
              <w:left w:val="single" w:color="auto" w:sz="4" w:space="0"/>
              <w:right w:val="single" w:color="auto" w:sz="4" w:space="0"/>
            </w:tcBorders>
            <w:noWrap w:val="0"/>
            <w:vAlign w:val="center"/>
          </w:tcPr>
          <w:p w14:paraId="64843CC2">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rPr>
            </w:pPr>
          </w:p>
        </w:tc>
        <w:tc>
          <w:tcPr>
            <w:tcW w:w="1454" w:type="dxa"/>
            <w:vMerge w:val="continue"/>
            <w:tcBorders>
              <w:left w:val="single" w:color="auto" w:sz="4" w:space="0"/>
              <w:bottom w:val="single" w:color="auto" w:sz="4" w:space="0"/>
              <w:right w:val="single" w:color="auto" w:sz="4" w:space="0"/>
            </w:tcBorders>
            <w:noWrap w:val="0"/>
            <w:vAlign w:val="center"/>
          </w:tcPr>
          <w:p w14:paraId="0D043E9C">
            <w:pPr>
              <w:keepNext w:val="0"/>
              <w:keepLines w:val="0"/>
              <w:pageBreakBefore w:val="0"/>
              <w:widowControl w:val="0"/>
              <w:kinsoku/>
              <w:wordWrap/>
              <w:overflowPunct/>
              <w:topLinePunct w:val="0"/>
              <w:autoSpaceDE/>
              <w:autoSpaceDN/>
              <w:bidi w:val="0"/>
              <w:snapToGrid w:val="0"/>
              <w:spacing w:line="340" w:lineRule="exact"/>
              <w:ind w:left="0" w:leftChars="0" w:right="0" w:rightChars="0"/>
              <w:jc w:val="center"/>
              <w:textAlignment w:val="auto"/>
              <w:rPr>
                <w:rFonts w:hint="eastAsia" w:ascii="宋体" w:hAnsi="宋体" w:eastAsia="宋体" w:cs="宋体"/>
                <w:color w:val="000000"/>
                <w:sz w:val="20"/>
                <w:szCs w:val="20"/>
                <w:highlight w:val="none"/>
                <w:lang w:eastAsia="zh-CN"/>
              </w:rPr>
            </w:pPr>
          </w:p>
        </w:tc>
        <w:tc>
          <w:tcPr>
            <w:tcW w:w="1500" w:type="dxa"/>
            <w:gridSpan w:val="2"/>
            <w:tcBorders>
              <w:top w:val="single" w:color="000000" w:sz="4" w:space="0"/>
              <w:left w:val="single" w:color="auto" w:sz="4" w:space="0"/>
              <w:right w:val="single" w:color="000000" w:sz="4" w:space="0"/>
            </w:tcBorders>
            <w:noWrap w:val="0"/>
            <w:vAlign w:val="center"/>
          </w:tcPr>
          <w:p w14:paraId="1B62C9C5">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cs="宋体"/>
                <w:color w:val="000000"/>
                <w:sz w:val="20"/>
                <w:szCs w:val="20"/>
                <w:highlight w:val="none"/>
                <w:lang w:val="en-US" w:eastAsia="zh-CN"/>
              </w:rPr>
            </w:pPr>
            <w:r>
              <w:rPr>
                <w:rFonts w:hint="eastAsia" w:ascii="宋体" w:hAnsi="宋体" w:eastAsia="宋体" w:cs="宋体"/>
                <w:color w:val="000000"/>
                <w:sz w:val="20"/>
                <w:szCs w:val="20"/>
                <w:highlight w:val="none"/>
                <w:lang w:val="en-US" w:eastAsia="zh-CN"/>
              </w:rPr>
              <w:t>节约投资</w:t>
            </w:r>
            <w:r>
              <w:rPr>
                <w:rFonts w:hint="eastAsia" w:ascii="宋体" w:hAnsi="宋体" w:cs="宋体"/>
                <w:color w:val="000000"/>
                <w:sz w:val="20"/>
                <w:szCs w:val="20"/>
                <w:highlight w:val="none"/>
                <w:lang w:val="en-US" w:eastAsia="zh-CN"/>
              </w:rPr>
              <w:t>方案</w:t>
            </w:r>
          </w:p>
          <w:p w14:paraId="1F936BB8">
            <w:pPr>
              <w:keepNext w:val="0"/>
              <w:keepLines w:val="0"/>
              <w:pageBreakBefore w:val="0"/>
              <w:widowControl w:val="0"/>
              <w:kinsoku/>
              <w:wordWrap/>
              <w:overflowPunct/>
              <w:topLinePunct w:val="0"/>
              <w:autoSpaceDE/>
              <w:autoSpaceDN/>
              <w:bidi w:val="0"/>
              <w:snapToGrid w:val="0"/>
              <w:spacing w:line="340" w:lineRule="exact"/>
              <w:ind w:left="0" w:leftChars="0" w:right="0" w:rightChars="0"/>
              <w:jc w:val="center"/>
              <w:textAlignment w:val="auto"/>
              <w:rPr>
                <w:rFonts w:hint="default"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（5分）</w:t>
            </w:r>
          </w:p>
        </w:tc>
        <w:tc>
          <w:tcPr>
            <w:tcW w:w="5873" w:type="dxa"/>
            <w:tcBorders>
              <w:top w:val="single" w:color="000000" w:sz="4" w:space="0"/>
              <w:left w:val="single" w:color="000000" w:sz="4" w:space="0"/>
              <w:right w:val="single" w:color="auto" w:sz="4" w:space="0"/>
            </w:tcBorders>
            <w:noWrap w:val="0"/>
            <w:vAlign w:val="center"/>
          </w:tcPr>
          <w:p w14:paraId="6B73FAE3">
            <w:pPr>
              <w:keepNext w:val="0"/>
              <w:keepLines w:val="0"/>
              <w:pageBreakBefore w:val="0"/>
              <w:widowControl w:val="0"/>
              <w:numPr>
                <w:ilvl w:val="0"/>
                <w:numId w:val="7"/>
              </w:numPr>
              <w:kinsoku/>
              <w:wordWrap/>
              <w:overflowPunct/>
              <w:topLinePunct w:val="0"/>
              <w:autoSpaceDE/>
              <w:autoSpaceDN/>
              <w:bidi w:val="0"/>
              <w:snapToGrid w:val="0"/>
              <w:spacing w:line="340" w:lineRule="exact"/>
              <w:ind w:right="0" w:rightChars="0"/>
              <w:jc w:val="left"/>
              <w:textAlignment w:val="auto"/>
              <w:rPr>
                <w:rFonts w:hint="eastAsia" w:ascii="宋体" w:hAnsi="宋体" w:cs="宋体"/>
                <w:color w:val="000000"/>
                <w:sz w:val="20"/>
                <w:szCs w:val="20"/>
                <w:highlight w:val="none"/>
                <w:lang w:val="en-US" w:eastAsia="zh-CN"/>
              </w:rPr>
            </w:pPr>
            <w:r>
              <w:rPr>
                <w:rFonts w:hint="eastAsia" w:ascii="宋体" w:hAnsi="宋体" w:eastAsia="宋体" w:cs="宋体"/>
                <w:color w:val="000000"/>
                <w:sz w:val="20"/>
                <w:szCs w:val="20"/>
                <w:highlight w:val="none"/>
                <w:lang w:eastAsia="zh-CN"/>
              </w:rPr>
              <w:t>工作</w:t>
            </w:r>
            <w:r>
              <w:rPr>
                <w:rFonts w:hint="eastAsia" w:ascii="宋体" w:hAnsi="宋体" w:cs="宋体"/>
                <w:color w:val="000000"/>
                <w:sz w:val="20"/>
                <w:szCs w:val="20"/>
                <w:highlight w:val="none"/>
                <w:lang w:val="en-US" w:eastAsia="zh-CN"/>
              </w:rPr>
              <w:t>方案中</w:t>
            </w:r>
            <w:r>
              <w:rPr>
                <w:rFonts w:hint="eastAsia" w:ascii="宋体" w:hAnsi="宋体" w:eastAsia="宋体" w:cs="宋体"/>
                <w:color w:val="000000"/>
                <w:sz w:val="20"/>
                <w:szCs w:val="20"/>
                <w:highlight w:val="none"/>
                <w:lang w:val="en-US" w:eastAsia="zh-CN"/>
              </w:rPr>
              <w:t>能</w:t>
            </w:r>
            <w:r>
              <w:rPr>
                <w:rFonts w:hint="eastAsia" w:ascii="宋体" w:hAnsi="宋体" w:cs="宋体"/>
                <w:color w:val="000000"/>
                <w:sz w:val="20"/>
                <w:szCs w:val="20"/>
                <w:highlight w:val="none"/>
                <w:lang w:val="en-US" w:eastAsia="zh-CN"/>
              </w:rPr>
              <w:t>提出</w:t>
            </w:r>
            <w:r>
              <w:rPr>
                <w:rFonts w:hint="eastAsia" w:ascii="宋体" w:hAnsi="宋体" w:eastAsia="宋体" w:cs="宋体"/>
                <w:color w:val="000000"/>
                <w:sz w:val="20"/>
                <w:szCs w:val="20"/>
                <w:highlight w:val="none"/>
                <w:lang w:val="en-US" w:eastAsia="zh-CN"/>
              </w:rPr>
              <w:t>节约投资</w:t>
            </w:r>
            <w:r>
              <w:rPr>
                <w:rFonts w:hint="eastAsia" w:ascii="宋体" w:hAnsi="宋体" w:cs="宋体"/>
                <w:color w:val="000000"/>
                <w:sz w:val="20"/>
                <w:szCs w:val="20"/>
                <w:highlight w:val="none"/>
                <w:lang w:val="en-US" w:eastAsia="zh-CN"/>
              </w:rPr>
              <w:t>方案，并且方案中</w:t>
            </w:r>
            <w:r>
              <w:rPr>
                <w:rFonts w:hint="eastAsia" w:ascii="宋体" w:hAnsi="宋体" w:eastAsia="宋体" w:cs="宋体"/>
                <w:color w:val="000000"/>
                <w:sz w:val="20"/>
                <w:szCs w:val="20"/>
                <w:highlight w:val="none"/>
                <w:lang w:val="en-US" w:eastAsia="zh-CN"/>
              </w:rPr>
              <w:t>能准确把握项目重点得</w:t>
            </w:r>
            <w:r>
              <w:rPr>
                <w:rFonts w:hint="eastAsia" w:ascii="宋体" w:hAnsi="宋体" w:cs="宋体"/>
                <w:color w:val="000000"/>
                <w:sz w:val="20"/>
                <w:szCs w:val="20"/>
                <w:highlight w:val="none"/>
                <w:lang w:val="en-US" w:eastAsia="zh-CN"/>
              </w:rPr>
              <w:t>5</w:t>
            </w:r>
            <w:r>
              <w:rPr>
                <w:rFonts w:hint="eastAsia" w:ascii="宋体" w:hAnsi="宋体" w:eastAsia="宋体" w:cs="宋体"/>
                <w:color w:val="000000"/>
                <w:sz w:val="20"/>
                <w:szCs w:val="20"/>
                <w:highlight w:val="none"/>
                <w:lang w:val="en-US" w:eastAsia="zh-CN"/>
              </w:rPr>
              <w:t>分</w:t>
            </w:r>
            <w:r>
              <w:rPr>
                <w:rFonts w:hint="eastAsia" w:ascii="宋体" w:hAnsi="宋体" w:cs="宋体"/>
                <w:color w:val="000000"/>
                <w:sz w:val="20"/>
                <w:szCs w:val="20"/>
                <w:highlight w:val="none"/>
                <w:lang w:val="en-US" w:eastAsia="zh-CN"/>
              </w:rPr>
              <w:t>；</w:t>
            </w:r>
          </w:p>
          <w:p w14:paraId="6DEBC9D7">
            <w:pPr>
              <w:keepNext w:val="0"/>
              <w:keepLines w:val="0"/>
              <w:pageBreakBefore w:val="0"/>
              <w:widowControl w:val="0"/>
              <w:numPr>
                <w:ilvl w:val="0"/>
                <w:numId w:val="7"/>
              </w:numPr>
              <w:kinsoku/>
              <w:wordWrap/>
              <w:overflowPunct/>
              <w:topLinePunct w:val="0"/>
              <w:autoSpaceDE/>
              <w:autoSpaceDN/>
              <w:bidi w:val="0"/>
              <w:snapToGrid w:val="0"/>
              <w:spacing w:line="340" w:lineRule="exact"/>
              <w:ind w:right="0" w:rightChars="0"/>
              <w:jc w:val="left"/>
              <w:textAlignment w:val="auto"/>
              <w:rPr>
                <w:rFonts w:hint="default"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none"/>
                <w:lang w:eastAsia="zh-CN"/>
              </w:rPr>
              <w:t>工作</w:t>
            </w:r>
            <w:r>
              <w:rPr>
                <w:rFonts w:hint="eastAsia" w:ascii="宋体" w:hAnsi="宋体" w:cs="宋体"/>
                <w:color w:val="000000"/>
                <w:sz w:val="20"/>
                <w:szCs w:val="20"/>
                <w:highlight w:val="none"/>
                <w:lang w:val="en-US" w:eastAsia="zh-CN"/>
              </w:rPr>
              <w:t>方案中</w:t>
            </w:r>
            <w:r>
              <w:rPr>
                <w:rFonts w:hint="eastAsia" w:ascii="宋体" w:hAnsi="宋体" w:eastAsia="宋体" w:cs="宋体"/>
                <w:color w:val="000000"/>
                <w:sz w:val="20"/>
                <w:szCs w:val="20"/>
                <w:highlight w:val="none"/>
                <w:lang w:val="en-US" w:eastAsia="zh-CN"/>
              </w:rPr>
              <w:t>能</w:t>
            </w:r>
            <w:r>
              <w:rPr>
                <w:rFonts w:hint="eastAsia" w:ascii="宋体" w:hAnsi="宋体" w:cs="宋体"/>
                <w:color w:val="000000"/>
                <w:sz w:val="20"/>
                <w:szCs w:val="20"/>
                <w:highlight w:val="none"/>
                <w:lang w:val="en-US" w:eastAsia="zh-CN"/>
              </w:rPr>
              <w:t>提出</w:t>
            </w:r>
            <w:r>
              <w:rPr>
                <w:rFonts w:hint="eastAsia" w:ascii="宋体" w:hAnsi="宋体" w:eastAsia="宋体" w:cs="宋体"/>
                <w:color w:val="000000"/>
                <w:sz w:val="20"/>
                <w:szCs w:val="20"/>
                <w:highlight w:val="none"/>
                <w:lang w:val="en-US" w:eastAsia="zh-CN"/>
              </w:rPr>
              <w:t>节约投资</w:t>
            </w:r>
            <w:r>
              <w:rPr>
                <w:rFonts w:hint="eastAsia" w:ascii="宋体" w:hAnsi="宋体" w:cs="宋体"/>
                <w:color w:val="000000"/>
                <w:sz w:val="20"/>
                <w:szCs w:val="20"/>
                <w:highlight w:val="none"/>
                <w:lang w:val="en-US" w:eastAsia="zh-CN"/>
              </w:rPr>
              <w:t>方案，方案未能</w:t>
            </w:r>
            <w:r>
              <w:rPr>
                <w:rFonts w:hint="eastAsia" w:ascii="宋体" w:hAnsi="宋体" w:eastAsia="宋体" w:cs="宋体"/>
                <w:color w:val="000000"/>
                <w:sz w:val="20"/>
                <w:szCs w:val="20"/>
                <w:highlight w:val="none"/>
                <w:lang w:val="en-US" w:eastAsia="zh-CN"/>
              </w:rPr>
              <w:t>准确把握项目重点得</w:t>
            </w:r>
            <w:r>
              <w:rPr>
                <w:rFonts w:hint="eastAsia" w:ascii="宋体" w:hAnsi="宋体" w:cs="宋体"/>
                <w:color w:val="000000"/>
                <w:sz w:val="20"/>
                <w:szCs w:val="20"/>
                <w:highlight w:val="none"/>
                <w:lang w:val="en-US" w:eastAsia="zh-CN"/>
              </w:rPr>
              <w:t>2</w:t>
            </w:r>
            <w:r>
              <w:rPr>
                <w:rFonts w:hint="eastAsia" w:ascii="宋体" w:hAnsi="宋体" w:eastAsia="宋体" w:cs="宋体"/>
                <w:color w:val="000000"/>
                <w:sz w:val="20"/>
                <w:szCs w:val="20"/>
                <w:highlight w:val="none"/>
                <w:lang w:val="en-US" w:eastAsia="zh-CN"/>
              </w:rPr>
              <w:t>分</w:t>
            </w:r>
            <w:r>
              <w:rPr>
                <w:rFonts w:hint="eastAsia" w:ascii="宋体" w:hAnsi="宋体" w:cs="宋体"/>
                <w:color w:val="000000"/>
                <w:sz w:val="20"/>
                <w:szCs w:val="20"/>
                <w:highlight w:val="none"/>
                <w:lang w:val="en-US" w:eastAsia="zh-CN"/>
              </w:rPr>
              <w:t>；</w:t>
            </w:r>
          </w:p>
          <w:p w14:paraId="650B66FE">
            <w:pPr>
              <w:keepNext w:val="0"/>
              <w:keepLines w:val="0"/>
              <w:pageBreakBefore w:val="0"/>
              <w:widowControl w:val="0"/>
              <w:numPr>
                <w:ilvl w:val="0"/>
                <w:numId w:val="7"/>
              </w:numPr>
              <w:kinsoku/>
              <w:wordWrap/>
              <w:overflowPunct/>
              <w:topLinePunct w:val="0"/>
              <w:autoSpaceDE/>
              <w:autoSpaceDN/>
              <w:bidi w:val="0"/>
              <w:snapToGrid w:val="0"/>
              <w:spacing w:line="340" w:lineRule="exact"/>
              <w:ind w:right="0" w:rightChars="0"/>
              <w:jc w:val="left"/>
              <w:textAlignment w:val="auto"/>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未提供不得分。</w:t>
            </w:r>
          </w:p>
        </w:tc>
      </w:tr>
      <w:tr w14:paraId="0D8D4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90" w:type="dxa"/>
            <w:vMerge w:val="continue"/>
            <w:tcBorders>
              <w:left w:val="single" w:color="auto" w:sz="4" w:space="0"/>
              <w:right w:val="single" w:color="auto" w:sz="4" w:space="0"/>
            </w:tcBorders>
            <w:noWrap w:val="0"/>
            <w:vAlign w:val="center"/>
          </w:tcPr>
          <w:p w14:paraId="5B0ED890">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14:paraId="76F80EA4">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工作进度计划</w:t>
            </w:r>
            <w:r>
              <w:rPr>
                <w:rFonts w:hint="eastAsia" w:ascii="宋体" w:hAnsi="宋体" w:eastAsia="宋体" w:cs="宋体"/>
                <w:color w:val="000000"/>
                <w:sz w:val="20"/>
                <w:szCs w:val="20"/>
                <w:highlight w:val="none"/>
                <w:lang w:val="en-US" w:eastAsia="zh-CN"/>
              </w:rPr>
              <w:t>（10分）</w:t>
            </w:r>
          </w:p>
        </w:tc>
        <w:tc>
          <w:tcPr>
            <w:tcW w:w="7373" w:type="dxa"/>
            <w:gridSpan w:val="3"/>
            <w:tcBorders>
              <w:top w:val="single" w:color="auto" w:sz="4" w:space="0"/>
              <w:left w:val="single" w:color="auto" w:sz="4" w:space="0"/>
              <w:bottom w:val="single" w:color="auto" w:sz="4" w:space="0"/>
              <w:right w:val="single" w:color="auto" w:sz="4" w:space="0"/>
            </w:tcBorders>
            <w:noWrap w:val="0"/>
            <w:vAlign w:val="center"/>
          </w:tcPr>
          <w:p w14:paraId="3BF27546">
            <w:pPr>
              <w:keepNext w:val="0"/>
              <w:keepLines w:val="0"/>
              <w:pageBreakBefore w:val="0"/>
              <w:widowControl w:val="0"/>
              <w:kinsoku/>
              <w:wordWrap/>
              <w:overflowPunct/>
              <w:topLinePunct w:val="0"/>
              <w:autoSpaceDE/>
              <w:autoSpaceDN/>
              <w:bidi w:val="0"/>
              <w:snapToGrid w:val="0"/>
              <w:spacing w:line="340" w:lineRule="exact"/>
              <w:ind w:left="0" w:right="0"/>
              <w:jc w:val="left"/>
              <w:textAlignment w:val="auto"/>
              <w:rPr>
                <w:rFonts w:hint="eastAsia"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（1）工作进度计划</w:t>
            </w:r>
            <w:r>
              <w:rPr>
                <w:rFonts w:hint="eastAsia" w:ascii="宋体" w:hAnsi="宋体" w:eastAsia="宋体" w:cs="宋体"/>
                <w:color w:val="000000"/>
                <w:sz w:val="20"/>
                <w:szCs w:val="20"/>
                <w:highlight w:val="none"/>
                <w:lang w:val="en-US" w:eastAsia="zh-CN"/>
              </w:rPr>
              <w:t>能结合工作实际，工作进度计划</w:t>
            </w:r>
            <w:r>
              <w:rPr>
                <w:rFonts w:hint="eastAsia" w:ascii="宋体" w:hAnsi="宋体" w:cs="宋体"/>
                <w:color w:val="000000"/>
                <w:sz w:val="20"/>
                <w:szCs w:val="20"/>
                <w:highlight w:val="none"/>
                <w:lang w:val="en-US" w:eastAsia="zh-CN"/>
              </w:rPr>
              <w:t>合理</w:t>
            </w:r>
            <w:r>
              <w:rPr>
                <w:rFonts w:hint="eastAsia" w:ascii="宋体" w:hAnsi="宋体" w:eastAsia="宋体" w:cs="宋体"/>
                <w:color w:val="000000"/>
                <w:sz w:val="20"/>
                <w:szCs w:val="20"/>
                <w:highlight w:val="none"/>
                <w:lang w:val="en-US" w:eastAsia="zh-CN"/>
              </w:rPr>
              <w:t>，进度控制措施</w:t>
            </w:r>
            <w:r>
              <w:rPr>
                <w:rFonts w:hint="eastAsia" w:ascii="宋体" w:hAnsi="宋体" w:cs="宋体"/>
                <w:color w:val="000000"/>
                <w:sz w:val="20"/>
                <w:szCs w:val="20"/>
                <w:highlight w:val="none"/>
                <w:lang w:val="en-US" w:eastAsia="zh-CN"/>
              </w:rPr>
              <w:t>完善</w:t>
            </w:r>
            <w:r>
              <w:rPr>
                <w:rFonts w:hint="eastAsia" w:ascii="宋体" w:hAnsi="宋体" w:eastAsia="宋体" w:cs="宋体"/>
                <w:color w:val="000000"/>
                <w:sz w:val="20"/>
                <w:szCs w:val="20"/>
                <w:highlight w:val="none"/>
                <w:lang w:val="en-US" w:eastAsia="zh-CN"/>
              </w:rPr>
              <w:t>，分段控制措施明确。控制方法</w:t>
            </w:r>
            <w:r>
              <w:rPr>
                <w:rFonts w:hint="eastAsia" w:ascii="宋体" w:hAnsi="宋体" w:cs="宋体"/>
                <w:color w:val="000000"/>
                <w:sz w:val="20"/>
                <w:szCs w:val="20"/>
                <w:highlight w:val="none"/>
                <w:lang w:val="en-US" w:eastAsia="zh-CN"/>
              </w:rPr>
              <w:t>及</w:t>
            </w:r>
            <w:r>
              <w:rPr>
                <w:rFonts w:hint="eastAsia" w:ascii="宋体" w:hAnsi="宋体" w:eastAsia="宋体" w:cs="宋体"/>
                <w:color w:val="000000"/>
                <w:sz w:val="20"/>
                <w:szCs w:val="20"/>
                <w:highlight w:val="none"/>
                <w:lang w:val="en-US" w:eastAsia="zh-CN"/>
              </w:rPr>
              <w:t>手段科学合理，能够</w:t>
            </w:r>
            <w:r>
              <w:rPr>
                <w:rFonts w:hint="eastAsia" w:ascii="宋体" w:hAnsi="宋体" w:cs="宋体"/>
                <w:color w:val="000000"/>
                <w:sz w:val="20"/>
                <w:szCs w:val="20"/>
                <w:highlight w:val="none"/>
                <w:lang w:val="en-US" w:eastAsia="zh-CN"/>
              </w:rPr>
              <w:t>充分保证工作进度计划</w:t>
            </w:r>
            <w:r>
              <w:rPr>
                <w:rFonts w:hint="eastAsia" w:ascii="宋体" w:hAnsi="宋体" w:eastAsia="宋体" w:cs="宋体"/>
                <w:color w:val="000000"/>
                <w:sz w:val="20"/>
                <w:szCs w:val="20"/>
                <w:highlight w:val="none"/>
                <w:lang w:val="en-US" w:eastAsia="zh-CN"/>
              </w:rPr>
              <w:t>的实现得</w:t>
            </w:r>
            <w:r>
              <w:rPr>
                <w:rFonts w:hint="eastAsia" w:ascii="宋体" w:hAnsi="宋体" w:cs="宋体"/>
                <w:color w:val="000000"/>
                <w:sz w:val="20"/>
                <w:szCs w:val="20"/>
                <w:highlight w:val="none"/>
                <w:lang w:val="en-US" w:eastAsia="zh-CN"/>
              </w:rPr>
              <w:t>10</w:t>
            </w:r>
            <w:r>
              <w:rPr>
                <w:rFonts w:hint="eastAsia" w:ascii="宋体" w:hAnsi="宋体" w:eastAsia="宋体" w:cs="宋体"/>
                <w:color w:val="000000"/>
                <w:sz w:val="20"/>
                <w:szCs w:val="20"/>
                <w:highlight w:val="none"/>
                <w:lang w:val="en-US" w:eastAsia="zh-CN"/>
              </w:rPr>
              <w:t>分</w:t>
            </w:r>
            <w:r>
              <w:rPr>
                <w:rFonts w:hint="eastAsia" w:ascii="宋体" w:hAnsi="宋体" w:cs="宋体"/>
                <w:color w:val="000000"/>
                <w:sz w:val="20"/>
                <w:szCs w:val="20"/>
                <w:highlight w:val="none"/>
                <w:lang w:val="en-US" w:eastAsia="zh-CN"/>
              </w:rPr>
              <w:t>；</w:t>
            </w:r>
          </w:p>
          <w:p w14:paraId="165E80CC">
            <w:pPr>
              <w:keepNext w:val="0"/>
              <w:keepLines w:val="0"/>
              <w:pageBreakBefore w:val="0"/>
              <w:widowControl w:val="0"/>
              <w:kinsoku/>
              <w:wordWrap/>
              <w:overflowPunct/>
              <w:topLinePunct w:val="0"/>
              <w:autoSpaceDE/>
              <w:autoSpaceDN/>
              <w:bidi w:val="0"/>
              <w:snapToGrid w:val="0"/>
              <w:spacing w:line="340" w:lineRule="exact"/>
              <w:ind w:left="0" w:right="0"/>
              <w:jc w:val="left"/>
              <w:textAlignment w:val="auto"/>
              <w:rPr>
                <w:rFonts w:hint="eastAsia"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（2）工作进度计划基本能结合</w:t>
            </w:r>
            <w:r>
              <w:rPr>
                <w:rFonts w:hint="eastAsia" w:ascii="宋体" w:hAnsi="宋体" w:eastAsia="宋体" w:cs="宋体"/>
                <w:color w:val="000000"/>
                <w:sz w:val="20"/>
                <w:szCs w:val="20"/>
                <w:highlight w:val="none"/>
                <w:lang w:val="en-US" w:eastAsia="zh-CN"/>
              </w:rPr>
              <w:t>工作实际，工作进度计划</w:t>
            </w:r>
            <w:r>
              <w:rPr>
                <w:rFonts w:hint="eastAsia" w:ascii="宋体" w:hAnsi="宋体" w:cs="宋体"/>
                <w:color w:val="000000"/>
                <w:sz w:val="20"/>
                <w:szCs w:val="20"/>
                <w:highlight w:val="none"/>
                <w:lang w:val="en-US" w:eastAsia="zh-CN"/>
              </w:rPr>
              <w:t>较合理</w:t>
            </w:r>
            <w:r>
              <w:rPr>
                <w:rFonts w:hint="eastAsia" w:ascii="宋体" w:hAnsi="宋体" w:eastAsia="宋体" w:cs="宋体"/>
                <w:color w:val="000000"/>
                <w:sz w:val="20"/>
                <w:szCs w:val="20"/>
                <w:highlight w:val="none"/>
                <w:lang w:val="en-US" w:eastAsia="zh-CN"/>
              </w:rPr>
              <w:t>，进度控制措施</w:t>
            </w:r>
            <w:r>
              <w:rPr>
                <w:rFonts w:hint="eastAsia" w:ascii="宋体" w:hAnsi="宋体" w:cs="宋体"/>
                <w:color w:val="000000"/>
                <w:sz w:val="20"/>
                <w:szCs w:val="20"/>
                <w:highlight w:val="none"/>
                <w:lang w:val="en-US" w:eastAsia="zh-CN"/>
              </w:rPr>
              <w:t>较完善</w:t>
            </w:r>
            <w:r>
              <w:rPr>
                <w:rFonts w:hint="eastAsia" w:ascii="宋体" w:hAnsi="宋体" w:eastAsia="宋体" w:cs="宋体"/>
                <w:color w:val="000000"/>
                <w:sz w:val="20"/>
                <w:szCs w:val="20"/>
                <w:highlight w:val="none"/>
                <w:lang w:val="en-US" w:eastAsia="zh-CN"/>
              </w:rPr>
              <w:t>，分段控制措施</w:t>
            </w:r>
            <w:r>
              <w:rPr>
                <w:rFonts w:hint="eastAsia" w:ascii="宋体" w:hAnsi="宋体" w:cs="宋体"/>
                <w:color w:val="000000"/>
                <w:sz w:val="20"/>
                <w:szCs w:val="20"/>
                <w:highlight w:val="none"/>
                <w:lang w:val="en-US" w:eastAsia="zh-CN"/>
              </w:rPr>
              <w:t>较</w:t>
            </w:r>
            <w:r>
              <w:rPr>
                <w:rFonts w:hint="eastAsia" w:ascii="宋体" w:hAnsi="宋体" w:eastAsia="宋体" w:cs="宋体"/>
                <w:color w:val="000000"/>
                <w:sz w:val="20"/>
                <w:szCs w:val="20"/>
                <w:highlight w:val="none"/>
                <w:lang w:val="en-US" w:eastAsia="zh-CN"/>
              </w:rPr>
              <w:t>明确。控制方法</w:t>
            </w:r>
            <w:r>
              <w:rPr>
                <w:rFonts w:hint="eastAsia" w:ascii="宋体" w:hAnsi="宋体" w:cs="宋体"/>
                <w:color w:val="000000"/>
                <w:sz w:val="20"/>
                <w:szCs w:val="20"/>
                <w:highlight w:val="none"/>
                <w:lang w:val="en-US" w:eastAsia="zh-CN"/>
              </w:rPr>
              <w:t>及</w:t>
            </w:r>
            <w:r>
              <w:rPr>
                <w:rFonts w:hint="eastAsia" w:ascii="宋体" w:hAnsi="宋体" w:eastAsia="宋体" w:cs="宋体"/>
                <w:color w:val="000000"/>
                <w:sz w:val="20"/>
                <w:szCs w:val="20"/>
                <w:highlight w:val="none"/>
                <w:lang w:val="en-US" w:eastAsia="zh-CN"/>
              </w:rPr>
              <w:t>手段</w:t>
            </w:r>
            <w:r>
              <w:rPr>
                <w:rFonts w:hint="eastAsia" w:ascii="宋体" w:hAnsi="宋体" w:cs="宋体"/>
                <w:color w:val="000000"/>
                <w:sz w:val="20"/>
                <w:szCs w:val="20"/>
                <w:highlight w:val="none"/>
                <w:lang w:val="en-US" w:eastAsia="zh-CN"/>
              </w:rPr>
              <w:t>较</w:t>
            </w:r>
            <w:r>
              <w:rPr>
                <w:rFonts w:hint="eastAsia" w:ascii="宋体" w:hAnsi="宋体" w:eastAsia="宋体" w:cs="宋体"/>
                <w:color w:val="000000"/>
                <w:sz w:val="20"/>
                <w:szCs w:val="20"/>
                <w:highlight w:val="none"/>
                <w:lang w:val="en-US" w:eastAsia="zh-CN"/>
              </w:rPr>
              <w:t>科学合理</w:t>
            </w:r>
            <w:r>
              <w:rPr>
                <w:rFonts w:hint="eastAsia" w:ascii="宋体" w:hAnsi="宋体" w:cs="宋体"/>
                <w:color w:val="000000"/>
                <w:sz w:val="20"/>
                <w:szCs w:val="20"/>
                <w:highlight w:val="none"/>
                <w:lang w:val="en-US" w:eastAsia="zh-CN"/>
              </w:rPr>
              <w:t>，能保证工作进度计划</w:t>
            </w:r>
            <w:r>
              <w:rPr>
                <w:rFonts w:hint="eastAsia" w:ascii="宋体" w:hAnsi="宋体" w:eastAsia="宋体" w:cs="宋体"/>
                <w:color w:val="000000"/>
                <w:sz w:val="20"/>
                <w:szCs w:val="20"/>
                <w:highlight w:val="none"/>
                <w:lang w:val="en-US" w:eastAsia="zh-CN"/>
              </w:rPr>
              <w:t>的实现得</w:t>
            </w:r>
            <w:r>
              <w:rPr>
                <w:rFonts w:hint="eastAsia" w:ascii="宋体" w:hAnsi="宋体" w:cs="宋体"/>
                <w:color w:val="000000"/>
                <w:sz w:val="20"/>
                <w:szCs w:val="20"/>
                <w:highlight w:val="none"/>
                <w:lang w:val="en-US" w:eastAsia="zh-CN"/>
              </w:rPr>
              <w:t>7</w:t>
            </w:r>
            <w:r>
              <w:rPr>
                <w:rFonts w:hint="eastAsia" w:ascii="宋体" w:hAnsi="宋体" w:eastAsia="宋体" w:cs="宋体"/>
                <w:color w:val="000000"/>
                <w:sz w:val="20"/>
                <w:szCs w:val="20"/>
                <w:highlight w:val="none"/>
                <w:lang w:val="en-US" w:eastAsia="zh-CN"/>
              </w:rPr>
              <w:t>分</w:t>
            </w:r>
            <w:r>
              <w:rPr>
                <w:rFonts w:hint="eastAsia" w:ascii="宋体" w:hAnsi="宋体" w:cs="宋体"/>
                <w:color w:val="000000"/>
                <w:sz w:val="20"/>
                <w:szCs w:val="20"/>
                <w:highlight w:val="none"/>
                <w:lang w:val="en-US" w:eastAsia="zh-CN"/>
              </w:rPr>
              <w:t>；</w:t>
            </w:r>
          </w:p>
          <w:p w14:paraId="1ACB4435">
            <w:pPr>
              <w:keepNext w:val="0"/>
              <w:keepLines w:val="0"/>
              <w:pageBreakBefore w:val="0"/>
              <w:widowControl w:val="0"/>
              <w:kinsoku/>
              <w:wordWrap/>
              <w:overflowPunct/>
              <w:topLinePunct w:val="0"/>
              <w:autoSpaceDE/>
              <w:autoSpaceDN/>
              <w:bidi w:val="0"/>
              <w:snapToGrid w:val="0"/>
              <w:spacing w:line="340" w:lineRule="exact"/>
              <w:ind w:left="0" w:right="0"/>
              <w:jc w:val="left"/>
              <w:textAlignment w:val="auto"/>
              <w:rPr>
                <w:rFonts w:hint="eastAsia"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（3）工作进度计划不能结合</w:t>
            </w:r>
            <w:r>
              <w:rPr>
                <w:rFonts w:hint="eastAsia" w:ascii="宋体" w:hAnsi="宋体" w:eastAsia="宋体" w:cs="宋体"/>
                <w:color w:val="000000"/>
                <w:sz w:val="20"/>
                <w:szCs w:val="20"/>
                <w:highlight w:val="none"/>
                <w:lang w:val="en-US" w:eastAsia="zh-CN"/>
              </w:rPr>
              <w:t>工作实际</w:t>
            </w:r>
            <w:r>
              <w:rPr>
                <w:rFonts w:hint="eastAsia" w:ascii="宋体" w:hAnsi="宋体" w:cs="宋体"/>
                <w:color w:val="000000"/>
                <w:sz w:val="20"/>
                <w:szCs w:val="20"/>
                <w:highlight w:val="none"/>
                <w:lang w:val="en-US" w:eastAsia="zh-CN"/>
              </w:rPr>
              <w:t>，</w:t>
            </w:r>
            <w:r>
              <w:rPr>
                <w:rFonts w:hint="eastAsia" w:ascii="宋体" w:hAnsi="宋体" w:eastAsia="宋体" w:cs="宋体"/>
                <w:color w:val="000000"/>
                <w:sz w:val="20"/>
                <w:szCs w:val="20"/>
                <w:highlight w:val="none"/>
                <w:lang w:val="en-US" w:eastAsia="zh-CN"/>
              </w:rPr>
              <w:t>工作进度计划</w:t>
            </w:r>
            <w:r>
              <w:rPr>
                <w:rFonts w:hint="eastAsia" w:ascii="宋体" w:hAnsi="宋体" w:cs="宋体"/>
                <w:color w:val="000000"/>
                <w:sz w:val="20"/>
                <w:szCs w:val="20"/>
                <w:highlight w:val="none"/>
                <w:lang w:val="en-US" w:eastAsia="zh-CN"/>
              </w:rPr>
              <w:t>不合理，</w:t>
            </w:r>
            <w:r>
              <w:rPr>
                <w:rFonts w:hint="eastAsia" w:ascii="宋体" w:hAnsi="宋体" w:eastAsia="宋体" w:cs="宋体"/>
                <w:color w:val="000000"/>
                <w:sz w:val="20"/>
                <w:szCs w:val="20"/>
                <w:highlight w:val="none"/>
                <w:lang w:val="en-US" w:eastAsia="zh-CN"/>
              </w:rPr>
              <w:t>进度控制措施</w:t>
            </w:r>
            <w:r>
              <w:rPr>
                <w:rFonts w:hint="eastAsia" w:ascii="宋体" w:hAnsi="宋体" w:cs="宋体"/>
                <w:color w:val="000000"/>
                <w:sz w:val="20"/>
                <w:szCs w:val="20"/>
                <w:highlight w:val="none"/>
                <w:lang w:val="en-US" w:eastAsia="zh-CN"/>
              </w:rPr>
              <w:t>不完善，</w:t>
            </w:r>
            <w:r>
              <w:rPr>
                <w:rFonts w:hint="eastAsia" w:ascii="宋体" w:hAnsi="宋体" w:eastAsia="宋体" w:cs="宋体"/>
                <w:color w:val="000000"/>
                <w:sz w:val="20"/>
                <w:szCs w:val="20"/>
                <w:highlight w:val="none"/>
                <w:lang w:val="en-US" w:eastAsia="zh-CN"/>
              </w:rPr>
              <w:t>分段控制措施</w:t>
            </w:r>
            <w:r>
              <w:rPr>
                <w:rFonts w:hint="eastAsia" w:ascii="宋体" w:hAnsi="宋体" w:cs="宋体"/>
                <w:color w:val="000000"/>
                <w:sz w:val="20"/>
                <w:szCs w:val="20"/>
                <w:highlight w:val="none"/>
                <w:lang w:val="en-US" w:eastAsia="zh-CN"/>
              </w:rPr>
              <w:t>不明确。</w:t>
            </w:r>
            <w:r>
              <w:rPr>
                <w:rFonts w:hint="eastAsia" w:ascii="宋体" w:hAnsi="宋体" w:eastAsia="宋体" w:cs="宋体"/>
                <w:color w:val="000000"/>
                <w:sz w:val="20"/>
                <w:szCs w:val="20"/>
                <w:highlight w:val="none"/>
                <w:lang w:val="en-US" w:eastAsia="zh-CN"/>
              </w:rPr>
              <w:t>控制方法</w:t>
            </w:r>
            <w:r>
              <w:rPr>
                <w:rFonts w:hint="eastAsia" w:ascii="宋体" w:hAnsi="宋体" w:cs="宋体"/>
                <w:color w:val="000000"/>
                <w:sz w:val="20"/>
                <w:szCs w:val="20"/>
                <w:highlight w:val="none"/>
                <w:lang w:val="en-US" w:eastAsia="zh-CN"/>
              </w:rPr>
              <w:t>及</w:t>
            </w:r>
            <w:r>
              <w:rPr>
                <w:rFonts w:hint="eastAsia" w:ascii="宋体" w:hAnsi="宋体" w:eastAsia="宋体" w:cs="宋体"/>
                <w:color w:val="000000"/>
                <w:sz w:val="20"/>
                <w:szCs w:val="20"/>
                <w:highlight w:val="none"/>
                <w:lang w:val="en-US" w:eastAsia="zh-CN"/>
              </w:rPr>
              <w:t>手段</w:t>
            </w:r>
            <w:r>
              <w:rPr>
                <w:rFonts w:hint="eastAsia" w:ascii="宋体" w:hAnsi="宋体" w:cs="宋体"/>
                <w:color w:val="000000"/>
                <w:sz w:val="20"/>
                <w:szCs w:val="20"/>
                <w:highlight w:val="none"/>
                <w:lang w:val="en-US" w:eastAsia="zh-CN"/>
              </w:rPr>
              <w:t>不</w:t>
            </w:r>
            <w:r>
              <w:rPr>
                <w:rFonts w:hint="eastAsia" w:ascii="宋体" w:hAnsi="宋体" w:eastAsia="宋体" w:cs="宋体"/>
                <w:color w:val="000000"/>
                <w:sz w:val="20"/>
                <w:szCs w:val="20"/>
                <w:highlight w:val="none"/>
                <w:lang w:val="en-US" w:eastAsia="zh-CN"/>
              </w:rPr>
              <w:t>科学合理</w:t>
            </w:r>
            <w:r>
              <w:rPr>
                <w:rFonts w:hint="eastAsia" w:ascii="宋体" w:hAnsi="宋体" w:cs="宋体"/>
                <w:color w:val="000000"/>
                <w:sz w:val="20"/>
                <w:szCs w:val="20"/>
                <w:highlight w:val="none"/>
                <w:lang w:val="en-US" w:eastAsia="zh-CN"/>
              </w:rPr>
              <w:t>，基本能保证工作进度计划</w:t>
            </w:r>
            <w:r>
              <w:rPr>
                <w:rFonts w:hint="eastAsia" w:ascii="宋体" w:hAnsi="宋体" w:eastAsia="宋体" w:cs="宋体"/>
                <w:color w:val="000000"/>
                <w:sz w:val="20"/>
                <w:szCs w:val="20"/>
                <w:highlight w:val="none"/>
                <w:lang w:val="en-US" w:eastAsia="zh-CN"/>
              </w:rPr>
              <w:t>的实现得</w:t>
            </w:r>
            <w:r>
              <w:rPr>
                <w:rFonts w:hint="eastAsia" w:ascii="宋体" w:hAnsi="宋体" w:cs="宋体"/>
                <w:color w:val="000000"/>
                <w:sz w:val="20"/>
                <w:szCs w:val="20"/>
                <w:highlight w:val="none"/>
                <w:lang w:val="en-US" w:eastAsia="zh-CN"/>
              </w:rPr>
              <w:t>4分；</w:t>
            </w:r>
          </w:p>
          <w:p w14:paraId="2BEC9014">
            <w:pPr>
              <w:keepNext w:val="0"/>
              <w:keepLines w:val="0"/>
              <w:pageBreakBefore w:val="0"/>
              <w:widowControl w:val="0"/>
              <w:kinsoku/>
              <w:wordWrap/>
              <w:overflowPunct/>
              <w:topLinePunct w:val="0"/>
              <w:autoSpaceDE/>
              <w:autoSpaceDN/>
              <w:bidi w:val="0"/>
              <w:snapToGrid w:val="0"/>
              <w:spacing w:line="340" w:lineRule="exact"/>
              <w:ind w:left="0" w:right="0"/>
              <w:jc w:val="left"/>
              <w:textAlignment w:val="auto"/>
              <w:rPr>
                <w:rFonts w:hint="default"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（4）工作进度计划存在明显不足，不能保证工作进度计划</w:t>
            </w:r>
            <w:r>
              <w:rPr>
                <w:rFonts w:hint="eastAsia" w:ascii="宋体" w:hAnsi="宋体" w:eastAsia="宋体" w:cs="宋体"/>
                <w:color w:val="000000"/>
                <w:sz w:val="20"/>
                <w:szCs w:val="20"/>
                <w:highlight w:val="none"/>
                <w:lang w:val="en-US" w:eastAsia="zh-CN"/>
              </w:rPr>
              <w:t>的实现得</w:t>
            </w:r>
            <w:r>
              <w:rPr>
                <w:rFonts w:hint="eastAsia" w:ascii="宋体" w:hAnsi="宋体" w:cs="宋体"/>
                <w:color w:val="000000"/>
                <w:sz w:val="20"/>
                <w:szCs w:val="20"/>
                <w:highlight w:val="none"/>
                <w:lang w:val="en-US" w:eastAsia="zh-CN"/>
              </w:rPr>
              <w:t>1分；</w:t>
            </w:r>
          </w:p>
          <w:p w14:paraId="06B17C69">
            <w:pPr>
              <w:keepNext w:val="0"/>
              <w:keepLines w:val="0"/>
              <w:pageBreakBefore w:val="0"/>
              <w:widowControl w:val="0"/>
              <w:kinsoku/>
              <w:wordWrap/>
              <w:overflowPunct/>
              <w:topLinePunct w:val="0"/>
              <w:autoSpaceDE/>
              <w:autoSpaceDN/>
              <w:bidi w:val="0"/>
              <w:snapToGrid w:val="0"/>
              <w:spacing w:line="340" w:lineRule="exact"/>
              <w:ind w:left="0" w:right="0"/>
              <w:jc w:val="left"/>
              <w:textAlignment w:val="auto"/>
              <w:rPr>
                <w:rFonts w:hint="default"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（4）未提供不得分</w:t>
            </w:r>
          </w:p>
        </w:tc>
      </w:tr>
      <w:tr w14:paraId="68B3F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90" w:type="dxa"/>
            <w:vMerge w:val="continue"/>
            <w:tcBorders>
              <w:left w:val="single" w:color="auto" w:sz="4" w:space="0"/>
              <w:right w:val="single" w:color="auto" w:sz="4" w:space="0"/>
            </w:tcBorders>
            <w:noWrap w:val="0"/>
            <w:vAlign w:val="center"/>
          </w:tcPr>
          <w:p w14:paraId="38D0DB87">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rPr>
            </w:pPr>
          </w:p>
        </w:tc>
        <w:tc>
          <w:tcPr>
            <w:tcW w:w="1454" w:type="dxa"/>
            <w:vMerge w:val="restart"/>
            <w:tcBorders>
              <w:top w:val="single" w:color="auto" w:sz="4" w:space="0"/>
              <w:left w:val="single" w:color="auto" w:sz="4" w:space="0"/>
              <w:right w:val="single" w:color="auto" w:sz="4" w:space="0"/>
            </w:tcBorders>
            <w:noWrap w:val="0"/>
            <w:vAlign w:val="center"/>
          </w:tcPr>
          <w:p w14:paraId="76FF0C10">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lang w:eastAsia="zh-CN"/>
              </w:rPr>
            </w:pPr>
            <w:r>
              <w:rPr>
                <w:rFonts w:hint="eastAsia" w:ascii="宋体" w:hAnsi="宋体" w:eastAsia="宋体" w:cs="宋体"/>
                <w:color w:val="000000"/>
                <w:sz w:val="20"/>
                <w:szCs w:val="20"/>
                <w:highlight w:val="none"/>
                <w:lang w:eastAsia="zh-CN"/>
              </w:rPr>
              <w:t>保证措施</w:t>
            </w:r>
          </w:p>
          <w:p w14:paraId="178D9BC5">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lang w:eastAsia="zh-CN"/>
              </w:rPr>
            </w:pPr>
            <w:r>
              <w:rPr>
                <w:rFonts w:hint="eastAsia" w:ascii="宋体" w:hAnsi="宋体" w:eastAsia="宋体" w:cs="宋体"/>
                <w:color w:val="000000"/>
                <w:sz w:val="20"/>
                <w:szCs w:val="20"/>
                <w:highlight w:val="none"/>
                <w:lang w:eastAsia="zh-CN"/>
              </w:rPr>
              <w:t>（</w:t>
            </w:r>
            <w:r>
              <w:rPr>
                <w:rFonts w:hint="eastAsia" w:ascii="宋体" w:hAnsi="宋体" w:cs="宋体"/>
                <w:color w:val="000000"/>
                <w:sz w:val="20"/>
                <w:szCs w:val="20"/>
                <w:highlight w:val="none"/>
                <w:lang w:val="en-US" w:eastAsia="zh-CN"/>
              </w:rPr>
              <w:t>24</w:t>
            </w:r>
            <w:r>
              <w:rPr>
                <w:rFonts w:hint="eastAsia" w:ascii="宋体" w:hAnsi="宋体" w:eastAsia="宋体" w:cs="宋体"/>
                <w:color w:val="000000"/>
                <w:sz w:val="20"/>
                <w:szCs w:val="20"/>
                <w:highlight w:val="none"/>
                <w:lang w:val="en-US" w:eastAsia="zh-CN"/>
              </w:rPr>
              <w:t>分</w:t>
            </w:r>
            <w:r>
              <w:rPr>
                <w:rFonts w:hint="eastAsia" w:ascii="宋体" w:hAnsi="宋体" w:eastAsia="宋体" w:cs="宋体"/>
                <w:color w:val="000000"/>
                <w:sz w:val="20"/>
                <w:szCs w:val="20"/>
                <w:highlight w:val="none"/>
                <w:lang w:eastAsia="zh-CN"/>
              </w:rPr>
              <w:t>）</w:t>
            </w:r>
          </w:p>
        </w:tc>
        <w:tc>
          <w:tcPr>
            <w:tcW w:w="1184" w:type="dxa"/>
            <w:tcBorders>
              <w:top w:val="single" w:color="auto" w:sz="4" w:space="0"/>
              <w:left w:val="single" w:color="auto" w:sz="4" w:space="0"/>
              <w:bottom w:val="single" w:color="auto" w:sz="4" w:space="0"/>
              <w:right w:val="single" w:color="000000" w:sz="4" w:space="0"/>
            </w:tcBorders>
            <w:noWrap w:val="0"/>
            <w:vAlign w:val="center"/>
          </w:tcPr>
          <w:p w14:paraId="3102AFAC">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kern w:val="2"/>
                <w:sz w:val="20"/>
                <w:szCs w:val="20"/>
                <w:highlight w:val="none"/>
                <w:lang w:val="en-US" w:eastAsia="zh-CN" w:bidi="ar-SA"/>
              </w:rPr>
              <w:t>组织协调保证措施</w:t>
            </w:r>
          </w:p>
          <w:p w14:paraId="45EC3F9B">
            <w:pPr>
              <w:keepNext w:val="0"/>
              <w:keepLines w:val="0"/>
              <w:pageBreakBefore w:val="0"/>
              <w:widowControl w:val="0"/>
              <w:kinsoku/>
              <w:wordWrap/>
              <w:overflowPunct/>
              <w:topLinePunct w:val="0"/>
              <w:autoSpaceDE/>
              <w:autoSpaceDN/>
              <w:bidi w:val="0"/>
              <w:snapToGrid w:val="0"/>
              <w:spacing w:line="340" w:lineRule="exact"/>
              <w:ind w:left="0" w:leftChars="0" w:right="0" w:rightChars="0"/>
              <w:jc w:val="center"/>
              <w:textAlignment w:val="auto"/>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kern w:val="2"/>
                <w:sz w:val="20"/>
                <w:szCs w:val="20"/>
                <w:highlight w:val="none"/>
                <w:lang w:val="en-US" w:eastAsia="zh-CN" w:bidi="ar-SA"/>
              </w:rPr>
              <w:t>（</w:t>
            </w:r>
            <w:r>
              <w:rPr>
                <w:rFonts w:hint="eastAsia" w:ascii="宋体" w:hAnsi="宋体" w:cs="宋体"/>
                <w:color w:val="000000"/>
                <w:kern w:val="2"/>
                <w:sz w:val="20"/>
                <w:szCs w:val="20"/>
                <w:highlight w:val="none"/>
                <w:lang w:val="en-US" w:eastAsia="zh-CN" w:bidi="ar-SA"/>
              </w:rPr>
              <w:t>8</w:t>
            </w:r>
            <w:r>
              <w:rPr>
                <w:rFonts w:hint="eastAsia" w:ascii="宋体" w:hAnsi="宋体" w:eastAsia="宋体" w:cs="宋体"/>
                <w:color w:val="000000"/>
                <w:kern w:val="2"/>
                <w:sz w:val="20"/>
                <w:szCs w:val="20"/>
                <w:highlight w:val="none"/>
                <w:lang w:val="en-US" w:eastAsia="zh-CN" w:bidi="ar-SA"/>
              </w:rPr>
              <w:t>分）</w:t>
            </w:r>
          </w:p>
        </w:tc>
        <w:tc>
          <w:tcPr>
            <w:tcW w:w="6189" w:type="dxa"/>
            <w:gridSpan w:val="2"/>
            <w:tcBorders>
              <w:top w:val="single" w:color="auto" w:sz="4" w:space="0"/>
              <w:left w:val="single" w:color="000000" w:sz="4" w:space="0"/>
              <w:bottom w:val="single" w:color="auto" w:sz="4" w:space="0"/>
              <w:right w:val="single" w:color="auto" w:sz="4" w:space="0"/>
            </w:tcBorders>
            <w:noWrap w:val="0"/>
            <w:vAlign w:val="top"/>
          </w:tcPr>
          <w:p w14:paraId="1BCEAAE6">
            <w:pPr>
              <w:keepNext w:val="0"/>
              <w:keepLines w:val="0"/>
              <w:pageBreakBefore w:val="0"/>
              <w:widowControl w:val="0"/>
              <w:kinsoku/>
              <w:wordWrap/>
              <w:overflowPunct/>
              <w:topLinePunct w:val="0"/>
              <w:autoSpaceDE/>
              <w:autoSpaceDN/>
              <w:bidi w:val="0"/>
              <w:snapToGrid w:val="0"/>
              <w:spacing w:line="340" w:lineRule="exact"/>
              <w:ind w:left="0" w:right="0"/>
              <w:jc w:val="left"/>
              <w:textAlignment w:val="auto"/>
              <w:rPr>
                <w:rFonts w:hint="eastAsia" w:ascii="宋体" w:hAnsi="宋体" w:cs="宋体"/>
                <w:color w:val="000000"/>
                <w:kern w:val="2"/>
                <w:sz w:val="20"/>
                <w:szCs w:val="20"/>
                <w:highlight w:val="none"/>
                <w:lang w:val="en-US" w:eastAsia="zh-CN" w:bidi="ar-SA"/>
              </w:rPr>
            </w:pPr>
            <w:r>
              <w:rPr>
                <w:rFonts w:hint="eastAsia" w:ascii="宋体" w:hAnsi="宋体" w:eastAsia="宋体" w:cs="宋体"/>
                <w:color w:val="000000"/>
                <w:kern w:val="2"/>
                <w:sz w:val="20"/>
                <w:szCs w:val="20"/>
                <w:highlight w:val="none"/>
                <w:lang w:val="en-US" w:eastAsia="zh-CN" w:bidi="ar-SA"/>
              </w:rPr>
              <w:t>根据申请人</w:t>
            </w:r>
            <w:r>
              <w:rPr>
                <w:rFonts w:hint="eastAsia" w:ascii="宋体" w:hAnsi="宋体" w:cs="宋体"/>
                <w:color w:val="000000"/>
                <w:kern w:val="2"/>
                <w:sz w:val="20"/>
                <w:szCs w:val="20"/>
                <w:highlight w:val="none"/>
                <w:lang w:val="en-US" w:eastAsia="zh-CN" w:bidi="ar-SA"/>
              </w:rPr>
              <w:t>制定的</w:t>
            </w:r>
            <w:r>
              <w:rPr>
                <w:rFonts w:hint="eastAsia" w:ascii="宋体" w:hAnsi="宋体" w:eastAsia="宋体" w:cs="宋体"/>
                <w:color w:val="000000"/>
                <w:kern w:val="2"/>
                <w:sz w:val="20"/>
                <w:szCs w:val="20"/>
                <w:highlight w:val="none"/>
                <w:lang w:val="en-US" w:eastAsia="zh-CN" w:bidi="ar-SA"/>
              </w:rPr>
              <w:t>组织协调保证措施</w:t>
            </w:r>
            <w:r>
              <w:rPr>
                <w:rFonts w:hint="eastAsia" w:ascii="宋体" w:hAnsi="宋体" w:cs="宋体"/>
                <w:color w:val="000000"/>
                <w:kern w:val="2"/>
                <w:sz w:val="20"/>
                <w:szCs w:val="20"/>
                <w:highlight w:val="none"/>
                <w:lang w:val="en-US" w:eastAsia="zh-CN" w:bidi="ar-SA"/>
              </w:rPr>
              <w:t>：</w:t>
            </w:r>
          </w:p>
          <w:p w14:paraId="15B3B446">
            <w:pPr>
              <w:keepNext w:val="0"/>
              <w:keepLines w:val="0"/>
              <w:pageBreakBefore w:val="0"/>
              <w:widowControl w:val="0"/>
              <w:numPr>
                <w:ilvl w:val="0"/>
                <w:numId w:val="8"/>
              </w:numPr>
              <w:kinsoku/>
              <w:wordWrap/>
              <w:overflowPunct/>
              <w:topLinePunct w:val="0"/>
              <w:autoSpaceDE/>
              <w:autoSpaceDN/>
              <w:bidi w:val="0"/>
              <w:snapToGrid w:val="0"/>
              <w:spacing w:line="340" w:lineRule="exact"/>
              <w:ind w:left="0" w:right="0"/>
              <w:jc w:val="left"/>
              <w:textAlignment w:val="auto"/>
              <w:rPr>
                <w:rFonts w:hint="eastAsia" w:ascii="宋体" w:hAnsi="宋体" w:cs="宋体"/>
                <w:color w:val="000000"/>
                <w:kern w:val="2"/>
                <w:sz w:val="20"/>
                <w:szCs w:val="20"/>
                <w:highlight w:val="none"/>
                <w:lang w:val="en-US" w:eastAsia="zh-CN" w:bidi="ar-SA"/>
              </w:rPr>
            </w:pPr>
            <w:r>
              <w:rPr>
                <w:rFonts w:hint="eastAsia" w:ascii="宋体" w:hAnsi="宋体" w:eastAsia="宋体" w:cs="宋体"/>
                <w:color w:val="000000"/>
                <w:kern w:val="2"/>
                <w:sz w:val="20"/>
                <w:szCs w:val="20"/>
                <w:highlight w:val="none"/>
                <w:lang w:val="en-US" w:eastAsia="zh-CN" w:bidi="ar-SA"/>
              </w:rPr>
              <w:t>项目组人员分工明确、责任清晰</w:t>
            </w:r>
            <w:r>
              <w:rPr>
                <w:rFonts w:hint="eastAsia" w:ascii="宋体" w:hAnsi="宋体" w:cs="宋体"/>
                <w:color w:val="000000"/>
                <w:kern w:val="2"/>
                <w:sz w:val="20"/>
                <w:szCs w:val="20"/>
                <w:highlight w:val="none"/>
                <w:lang w:val="en-US" w:eastAsia="zh-CN" w:bidi="ar-SA"/>
              </w:rPr>
              <w:t>,制定措施完善，充分满足</w:t>
            </w:r>
            <w:r>
              <w:rPr>
                <w:rFonts w:hint="eastAsia" w:ascii="宋体" w:hAnsi="宋体" w:eastAsia="宋体" w:cs="宋体"/>
                <w:color w:val="000000"/>
                <w:kern w:val="2"/>
                <w:sz w:val="20"/>
                <w:szCs w:val="20"/>
                <w:highlight w:val="none"/>
                <w:lang w:val="en-US" w:eastAsia="zh-CN" w:bidi="ar-SA"/>
              </w:rPr>
              <w:t>项目需求得</w:t>
            </w:r>
            <w:r>
              <w:rPr>
                <w:rFonts w:hint="eastAsia" w:ascii="宋体" w:hAnsi="宋体" w:cs="宋体"/>
                <w:color w:val="000000"/>
                <w:kern w:val="2"/>
                <w:sz w:val="20"/>
                <w:szCs w:val="20"/>
                <w:highlight w:val="none"/>
                <w:lang w:val="en-US" w:eastAsia="zh-CN" w:bidi="ar-SA"/>
              </w:rPr>
              <w:t>8</w:t>
            </w:r>
            <w:r>
              <w:rPr>
                <w:rFonts w:hint="eastAsia" w:ascii="宋体" w:hAnsi="宋体" w:eastAsia="宋体" w:cs="宋体"/>
                <w:color w:val="000000"/>
                <w:kern w:val="2"/>
                <w:sz w:val="20"/>
                <w:szCs w:val="20"/>
                <w:highlight w:val="none"/>
                <w:lang w:val="en-US" w:eastAsia="zh-CN" w:bidi="ar-SA"/>
              </w:rPr>
              <w:t>分</w:t>
            </w:r>
            <w:r>
              <w:rPr>
                <w:rFonts w:hint="eastAsia" w:ascii="宋体" w:hAnsi="宋体" w:cs="宋体"/>
                <w:color w:val="000000"/>
                <w:kern w:val="2"/>
                <w:sz w:val="20"/>
                <w:szCs w:val="20"/>
                <w:highlight w:val="none"/>
                <w:lang w:val="en-US" w:eastAsia="zh-CN" w:bidi="ar-SA"/>
              </w:rPr>
              <w:t>；</w:t>
            </w:r>
          </w:p>
          <w:p w14:paraId="460247CC">
            <w:pPr>
              <w:keepNext w:val="0"/>
              <w:keepLines w:val="0"/>
              <w:pageBreakBefore w:val="0"/>
              <w:widowControl w:val="0"/>
              <w:numPr>
                <w:ilvl w:val="0"/>
                <w:numId w:val="8"/>
              </w:numPr>
              <w:kinsoku/>
              <w:wordWrap/>
              <w:overflowPunct/>
              <w:topLinePunct w:val="0"/>
              <w:autoSpaceDE/>
              <w:autoSpaceDN/>
              <w:bidi w:val="0"/>
              <w:snapToGrid w:val="0"/>
              <w:spacing w:line="340" w:lineRule="exact"/>
              <w:ind w:left="0" w:right="0"/>
              <w:jc w:val="left"/>
              <w:textAlignment w:val="auto"/>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kern w:val="2"/>
                <w:sz w:val="20"/>
                <w:szCs w:val="20"/>
                <w:highlight w:val="none"/>
                <w:lang w:val="en-US" w:eastAsia="zh-CN" w:bidi="ar-SA"/>
              </w:rPr>
              <w:t>项目组人员分工</w:t>
            </w:r>
            <w:r>
              <w:rPr>
                <w:rFonts w:hint="eastAsia" w:ascii="宋体" w:hAnsi="宋体" w:cs="宋体"/>
                <w:color w:val="000000"/>
                <w:kern w:val="2"/>
                <w:sz w:val="20"/>
                <w:szCs w:val="20"/>
                <w:highlight w:val="none"/>
                <w:lang w:val="en-US" w:eastAsia="zh-CN" w:bidi="ar-SA"/>
              </w:rPr>
              <w:t>较</w:t>
            </w:r>
            <w:r>
              <w:rPr>
                <w:rFonts w:hint="eastAsia" w:ascii="宋体" w:hAnsi="宋体" w:eastAsia="宋体" w:cs="宋体"/>
                <w:color w:val="000000"/>
                <w:kern w:val="2"/>
                <w:sz w:val="20"/>
                <w:szCs w:val="20"/>
                <w:highlight w:val="none"/>
                <w:lang w:val="en-US" w:eastAsia="zh-CN" w:bidi="ar-SA"/>
              </w:rPr>
              <w:t>明确、责任</w:t>
            </w:r>
            <w:r>
              <w:rPr>
                <w:rFonts w:hint="eastAsia" w:ascii="宋体" w:hAnsi="宋体" w:cs="宋体"/>
                <w:color w:val="000000"/>
                <w:kern w:val="2"/>
                <w:sz w:val="20"/>
                <w:szCs w:val="20"/>
                <w:highlight w:val="none"/>
                <w:lang w:val="en-US" w:eastAsia="zh-CN" w:bidi="ar-SA"/>
              </w:rPr>
              <w:t>较</w:t>
            </w:r>
            <w:r>
              <w:rPr>
                <w:rFonts w:hint="eastAsia" w:ascii="宋体" w:hAnsi="宋体" w:eastAsia="宋体" w:cs="宋体"/>
                <w:color w:val="000000"/>
                <w:kern w:val="2"/>
                <w:sz w:val="20"/>
                <w:szCs w:val="20"/>
                <w:highlight w:val="none"/>
                <w:lang w:val="en-US" w:eastAsia="zh-CN" w:bidi="ar-SA"/>
              </w:rPr>
              <w:t>清晰</w:t>
            </w:r>
            <w:r>
              <w:rPr>
                <w:rFonts w:hint="eastAsia" w:ascii="宋体" w:hAnsi="宋体" w:cs="宋体"/>
                <w:color w:val="000000"/>
                <w:kern w:val="2"/>
                <w:sz w:val="20"/>
                <w:szCs w:val="20"/>
                <w:highlight w:val="none"/>
                <w:lang w:val="en-US" w:eastAsia="zh-CN" w:bidi="ar-SA"/>
              </w:rPr>
              <w:t>,制定措施较完善，基本满足</w:t>
            </w:r>
            <w:r>
              <w:rPr>
                <w:rFonts w:hint="eastAsia" w:ascii="宋体" w:hAnsi="宋体" w:eastAsia="宋体" w:cs="宋体"/>
                <w:color w:val="000000"/>
                <w:kern w:val="2"/>
                <w:sz w:val="20"/>
                <w:szCs w:val="20"/>
                <w:highlight w:val="none"/>
                <w:lang w:val="en-US" w:eastAsia="zh-CN" w:bidi="ar-SA"/>
              </w:rPr>
              <w:t>项目需求得</w:t>
            </w:r>
            <w:r>
              <w:rPr>
                <w:rFonts w:hint="eastAsia" w:ascii="宋体" w:hAnsi="宋体" w:cs="宋体"/>
                <w:color w:val="000000"/>
                <w:kern w:val="2"/>
                <w:sz w:val="20"/>
                <w:szCs w:val="20"/>
                <w:highlight w:val="none"/>
                <w:lang w:val="en-US" w:eastAsia="zh-CN" w:bidi="ar-SA"/>
              </w:rPr>
              <w:t>5</w:t>
            </w:r>
            <w:r>
              <w:rPr>
                <w:rFonts w:hint="eastAsia" w:ascii="宋体" w:hAnsi="宋体" w:eastAsia="宋体" w:cs="宋体"/>
                <w:color w:val="000000"/>
                <w:kern w:val="2"/>
                <w:sz w:val="20"/>
                <w:szCs w:val="20"/>
                <w:highlight w:val="none"/>
                <w:lang w:val="en-US" w:eastAsia="zh-CN" w:bidi="ar-SA"/>
              </w:rPr>
              <w:t>分</w:t>
            </w:r>
            <w:r>
              <w:rPr>
                <w:rFonts w:hint="eastAsia" w:ascii="宋体" w:hAnsi="宋体" w:cs="宋体"/>
                <w:color w:val="000000"/>
                <w:kern w:val="2"/>
                <w:sz w:val="20"/>
                <w:szCs w:val="20"/>
                <w:highlight w:val="none"/>
                <w:lang w:val="en-US" w:eastAsia="zh-CN" w:bidi="ar-SA"/>
              </w:rPr>
              <w:t>；</w:t>
            </w:r>
          </w:p>
          <w:p w14:paraId="2B8A758C">
            <w:pPr>
              <w:keepNext w:val="0"/>
              <w:keepLines w:val="0"/>
              <w:pageBreakBefore w:val="0"/>
              <w:widowControl w:val="0"/>
              <w:numPr>
                <w:ilvl w:val="0"/>
                <w:numId w:val="8"/>
              </w:numPr>
              <w:kinsoku/>
              <w:wordWrap/>
              <w:overflowPunct/>
              <w:topLinePunct w:val="0"/>
              <w:autoSpaceDE/>
              <w:autoSpaceDN/>
              <w:bidi w:val="0"/>
              <w:snapToGrid w:val="0"/>
              <w:spacing w:line="340" w:lineRule="exact"/>
              <w:ind w:left="0" w:right="0"/>
              <w:jc w:val="left"/>
              <w:textAlignment w:val="auto"/>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kern w:val="2"/>
                <w:sz w:val="20"/>
                <w:szCs w:val="20"/>
                <w:highlight w:val="none"/>
                <w:lang w:val="en-US" w:eastAsia="zh-CN" w:bidi="ar-SA"/>
              </w:rPr>
              <w:t>项目组人员分工</w:t>
            </w:r>
            <w:r>
              <w:rPr>
                <w:rFonts w:hint="eastAsia" w:ascii="宋体" w:hAnsi="宋体" w:cs="宋体"/>
                <w:color w:val="000000"/>
                <w:kern w:val="2"/>
                <w:sz w:val="20"/>
                <w:szCs w:val="20"/>
                <w:highlight w:val="none"/>
                <w:lang w:val="en-US" w:eastAsia="zh-CN" w:bidi="ar-SA"/>
              </w:rPr>
              <w:t>不明确、责任不清晰，制定措施不完善，不能满足项目需求得2分；</w:t>
            </w:r>
          </w:p>
          <w:p w14:paraId="610033CE">
            <w:pPr>
              <w:keepNext w:val="0"/>
              <w:keepLines w:val="0"/>
              <w:pageBreakBefore w:val="0"/>
              <w:widowControl w:val="0"/>
              <w:numPr>
                <w:ilvl w:val="0"/>
                <w:numId w:val="8"/>
              </w:numPr>
              <w:kinsoku/>
              <w:wordWrap/>
              <w:overflowPunct/>
              <w:topLinePunct w:val="0"/>
              <w:autoSpaceDE/>
              <w:autoSpaceDN/>
              <w:bidi w:val="0"/>
              <w:snapToGrid w:val="0"/>
              <w:spacing w:line="340" w:lineRule="exact"/>
              <w:ind w:left="0" w:leftChars="0" w:right="0" w:rightChars="0"/>
              <w:jc w:val="left"/>
              <w:textAlignment w:val="auto"/>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kern w:val="2"/>
                <w:sz w:val="20"/>
                <w:szCs w:val="20"/>
                <w:highlight w:val="none"/>
                <w:lang w:val="en-US" w:eastAsia="zh-CN" w:bidi="ar-SA"/>
              </w:rPr>
              <w:t>未提供不得分。</w:t>
            </w:r>
          </w:p>
        </w:tc>
      </w:tr>
      <w:tr w14:paraId="4282C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290" w:type="dxa"/>
            <w:vMerge w:val="continue"/>
            <w:tcBorders>
              <w:left w:val="single" w:color="auto" w:sz="4" w:space="0"/>
              <w:right w:val="single" w:color="auto" w:sz="4" w:space="0"/>
            </w:tcBorders>
            <w:noWrap w:val="0"/>
            <w:vAlign w:val="center"/>
          </w:tcPr>
          <w:p w14:paraId="39C2AA23">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rPr>
            </w:pPr>
          </w:p>
        </w:tc>
        <w:tc>
          <w:tcPr>
            <w:tcW w:w="1454" w:type="dxa"/>
            <w:vMerge w:val="continue"/>
            <w:tcBorders>
              <w:left w:val="single" w:color="auto" w:sz="4" w:space="0"/>
              <w:right w:val="single" w:color="auto" w:sz="4" w:space="0"/>
            </w:tcBorders>
            <w:noWrap w:val="0"/>
            <w:vAlign w:val="center"/>
          </w:tcPr>
          <w:p w14:paraId="398B4916">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lang w:eastAsia="zh-CN"/>
              </w:rPr>
            </w:pPr>
          </w:p>
        </w:tc>
        <w:tc>
          <w:tcPr>
            <w:tcW w:w="1184" w:type="dxa"/>
            <w:tcBorders>
              <w:top w:val="single" w:color="auto" w:sz="4" w:space="0"/>
              <w:left w:val="single" w:color="auto" w:sz="4" w:space="0"/>
              <w:bottom w:val="single" w:color="auto" w:sz="4" w:space="0"/>
              <w:right w:val="single" w:color="000000" w:sz="4" w:space="0"/>
            </w:tcBorders>
            <w:noWrap w:val="0"/>
            <w:vAlign w:val="center"/>
          </w:tcPr>
          <w:p w14:paraId="005B3B8C">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cs="宋体"/>
                <w:color w:val="000000"/>
                <w:kern w:val="2"/>
                <w:sz w:val="20"/>
                <w:szCs w:val="20"/>
                <w:highlight w:val="none"/>
                <w:lang w:val="en-US" w:eastAsia="zh-CN" w:bidi="ar-SA"/>
              </w:rPr>
            </w:pPr>
            <w:r>
              <w:rPr>
                <w:rFonts w:hint="eastAsia" w:ascii="宋体" w:hAnsi="宋体" w:cs="宋体"/>
                <w:color w:val="000000"/>
                <w:kern w:val="2"/>
                <w:sz w:val="20"/>
                <w:szCs w:val="20"/>
                <w:highlight w:val="none"/>
                <w:lang w:val="en-US" w:eastAsia="zh-CN" w:bidi="ar-SA"/>
              </w:rPr>
              <w:t>质量保证措施</w:t>
            </w:r>
          </w:p>
          <w:p w14:paraId="3497D141">
            <w:pPr>
              <w:keepNext w:val="0"/>
              <w:keepLines w:val="0"/>
              <w:pageBreakBefore w:val="0"/>
              <w:widowControl w:val="0"/>
              <w:kinsoku/>
              <w:wordWrap/>
              <w:overflowPunct/>
              <w:topLinePunct w:val="0"/>
              <w:autoSpaceDE/>
              <w:autoSpaceDN/>
              <w:bidi w:val="0"/>
              <w:snapToGrid w:val="0"/>
              <w:spacing w:line="340" w:lineRule="exact"/>
              <w:ind w:left="0" w:leftChars="0" w:right="0" w:rightChars="0"/>
              <w:jc w:val="center"/>
              <w:textAlignment w:val="auto"/>
              <w:rPr>
                <w:rFonts w:hint="default" w:ascii="宋体" w:hAnsi="宋体" w:cs="宋体"/>
                <w:color w:val="000000"/>
                <w:kern w:val="2"/>
                <w:sz w:val="20"/>
                <w:szCs w:val="20"/>
                <w:highlight w:val="none"/>
                <w:lang w:val="en-US" w:eastAsia="zh-CN" w:bidi="ar-SA"/>
              </w:rPr>
            </w:pPr>
            <w:r>
              <w:rPr>
                <w:rFonts w:hint="eastAsia" w:ascii="宋体" w:hAnsi="宋体" w:cs="宋体"/>
                <w:color w:val="000000"/>
                <w:kern w:val="2"/>
                <w:sz w:val="20"/>
                <w:szCs w:val="20"/>
                <w:highlight w:val="none"/>
                <w:lang w:val="en-US" w:eastAsia="zh-CN" w:bidi="ar-SA"/>
              </w:rPr>
              <w:t>（8分）</w:t>
            </w:r>
          </w:p>
        </w:tc>
        <w:tc>
          <w:tcPr>
            <w:tcW w:w="6189" w:type="dxa"/>
            <w:gridSpan w:val="2"/>
            <w:tcBorders>
              <w:top w:val="single" w:color="auto" w:sz="4" w:space="0"/>
              <w:left w:val="single" w:color="000000" w:sz="4" w:space="0"/>
              <w:bottom w:val="single" w:color="auto" w:sz="4" w:space="0"/>
              <w:right w:val="single" w:color="auto" w:sz="4" w:space="0"/>
            </w:tcBorders>
            <w:noWrap w:val="0"/>
            <w:vAlign w:val="top"/>
          </w:tcPr>
          <w:p w14:paraId="43AFDA7C">
            <w:pPr>
              <w:keepNext w:val="0"/>
              <w:keepLines w:val="0"/>
              <w:pageBreakBefore w:val="0"/>
              <w:widowControl w:val="0"/>
              <w:kinsoku/>
              <w:wordWrap/>
              <w:overflowPunct/>
              <w:topLinePunct w:val="0"/>
              <w:autoSpaceDE/>
              <w:autoSpaceDN/>
              <w:bidi w:val="0"/>
              <w:snapToGrid w:val="0"/>
              <w:spacing w:line="340" w:lineRule="exact"/>
              <w:ind w:left="0" w:right="0"/>
              <w:jc w:val="left"/>
              <w:textAlignment w:val="auto"/>
              <w:rPr>
                <w:spacing w:val="8"/>
                <w:sz w:val="20"/>
                <w:szCs w:val="20"/>
              </w:rPr>
            </w:pPr>
            <w:r>
              <w:rPr>
                <w:rFonts w:hint="eastAsia" w:ascii="宋体" w:hAnsi="宋体" w:eastAsia="宋体" w:cs="宋体"/>
                <w:color w:val="000000"/>
                <w:kern w:val="2"/>
                <w:sz w:val="20"/>
                <w:szCs w:val="20"/>
                <w:highlight w:val="none"/>
                <w:lang w:val="en-US" w:eastAsia="zh-CN" w:bidi="ar-SA"/>
              </w:rPr>
              <w:t>根据申请人</w:t>
            </w:r>
            <w:r>
              <w:rPr>
                <w:rFonts w:hint="eastAsia" w:ascii="宋体" w:hAnsi="宋体" w:cs="宋体"/>
                <w:color w:val="000000"/>
                <w:kern w:val="2"/>
                <w:sz w:val="20"/>
                <w:szCs w:val="20"/>
                <w:highlight w:val="none"/>
                <w:lang w:val="en-US" w:eastAsia="zh-CN" w:bidi="ar-SA"/>
              </w:rPr>
              <w:t>制定的质量保证措施：</w:t>
            </w:r>
          </w:p>
          <w:p w14:paraId="7591A3E4">
            <w:pPr>
              <w:keepNext w:val="0"/>
              <w:keepLines w:val="0"/>
              <w:pageBreakBefore w:val="0"/>
              <w:widowControl w:val="0"/>
              <w:numPr>
                <w:ilvl w:val="0"/>
                <w:numId w:val="0"/>
              </w:numPr>
              <w:kinsoku/>
              <w:wordWrap/>
              <w:overflowPunct/>
              <w:topLinePunct w:val="0"/>
              <w:autoSpaceDE/>
              <w:autoSpaceDN/>
              <w:bidi w:val="0"/>
              <w:snapToGrid w:val="0"/>
              <w:spacing w:line="340" w:lineRule="exact"/>
              <w:ind w:right="0" w:rightChars="0"/>
              <w:jc w:val="left"/>
              <w:textAlignment w:val="auto"/>
              <w:rPr>
                <w:rFonts w:hint="eastAsia"/>
                <w:spacing w:val="8"/>
                <w:sz w:val="20"/>
                <w:szCs w:val="20"/>
                <w:lang w:eastAsia="zh-CN"/>
              </w:rPr>
            </w:pPr>
            <w:r>
              <w:rPr>
                <w:rFonts w:hint="eastAsia"/>
                <w:spacing w:val="8"/>
                <w:sz w:val="20"/>
                <w:szCs w:val="20"/>
                <w:lang w:val="en-US" w:eastAsia="zh-CN"/>
              </w:rPr>
              <w:t>申请人</w:t>
            </w:r>
            <w:r>
              <w:rPr>
                <w:spacing w:val="8"/>
                <w:sz w:val="20"/>
                <w:szCs w:val="20"/>
              </w:rPr>
              <w:t>有完善的质量保证体系，质量保障体系和部门职能明晰，责任追溯力强，拥有分级管理控制量的措施，能够更好地使咨询任务的质量得到最大程度的保障</w:t>
            </w:r>
            <w:r>
              <w:rPr>
                <w:rFonts w:hint="eastAsia"/>
                <w:spacing w:val="8"/>
                <w:sz w:val="20"/>
                <w:szCs w:val="20"/>
                <w:lang w:eastAsia="zh-CN"/>
              </w:rPr>
              <w:t>。</w:t>
            </w:r>
          </w:p>
          <w:p w14:paraId="43A074E3">
            <w:pPr>
              <w:keepNext w:val="0"/>
              <w:keepLines w:val="0"/>
              <w:pageBreakBefore w:val="0"/>
              <w:widowControl w:val="0"/>
              <w:numPr>
                <w:ilvl w:val="0"/>
                <w:numId w:val="9"/>
              </w:numPr>
              <w:kinsoku/>
              <w:wordWrap/>
              <w:overflowPunct/>
              <w:topLinePunct w:val="0"/>
              <w:autoSpaceDE/>
              <w:autoSpaceDN/>
              <w:bidi w:val="0"/>
              <w:snapToGrid w:val="0"/>
              <w:spacing w:line="340" w:lineRule="exact"/>
              <w:ind w:right="0" w:rightChars="0"/>
              <w:jc w:val="left"/>
              <w:textAlignment w:val="auto"/>
              <w:rPr>
                <w:rFonts w:hint="eastAsia" w:ascii="宋体" w:hAnsi="宋体" w:cs="宋体"/>
                <w:color w:val="000000"/>
                <w:kern w:val="2"/>
                <w:sz w:val="20"/>
                <w:szCs w:val="20"/>
                <w:highlight w:val="none"/>
                <w:lang w:val="en-US" w:eastAsia="zh-CN" w:bidi="ar-SA"/>
              </w:rPr>
            </w:pPr>
            <w:r>
              <w:rPr>
                <w:spacing w:val="8"/>
                <w:sz w:val="20"/>
                <w:szCs w:val="20"/>
              </w:rPr>
              <w:t>质量控制内容齐全、</w:t>
            </w:r>
            <w:r>
              <w:rPr>
                <w:rFonts w:hint="eastAsia"/>
                <w:spacing w:val="8"/>
                <w:sz w:val="20"/>
                <w:szCs w:val="20"/>
                <w:lang w:val="en-US" w:eastAsia="zh-CN"/>
              </w:rPr>
              <w:t>重点突出</w:t>
            </w:r>
            <w:r>
              <w:rPr>
                <w:spacing w:val="8"/>
                <w:sz w:val="20"/>
                <w:szCs w:val="20"/>
              </w:rPr>
              <w:t>，质量保证措施</w:t>
            </w:r>
            <w:r>
              <w:rPr>
                <w:rFonts w:hint="eastAsia"/>
                <w:spacing w:val="11"/>
                <w:sz w:val="20"/>
                <w:szCs w:val="20"/>
                <w:lang w:val="en-US" w:eastAsia="zh-CN"/>
              </w:rPr>
              <w:t>完善，</w:t>
            </w:r>
            <w:r>
              <w:rPr>
                <w:rFonts w:hint="eastAsia" w:ascii="宋体" w:hAnsi="宋体" w:cs="宋体"/>
                <w:color w:val="000000"/>
                <w:kern w:val="2"/>
                <w:sz w:val="20"/>
                <w:szCs w:val="20"/>
                <w:highlight w:val="none"/>
                <w:lang w:val="en-US" w:eastAsia="zh-CN" w:bidi="ar-SA"/>
              </w:rPr>
              <w:t>充分满足</w:t>
            </w:r>
            <w:r>
              <w:rPr>
                <w:rFonts w:hint="eastAsia" w:ascii="宋体" w:hAnsi="宋体" w:eastAsia="宋体" w:cs="宋体"/>
                <w:color w:val="000000"/>
                <w:kern w:val="2"/>
                <w:sz w:val="20"/>
                <w:szCs w:val="20"/>
                <w:highlight w:val="none"/>
                <w:lang w:val="en-US" w:eastAsia="zh-CN" w:bidi="ar-SA"/>
              </w:rPr>
              <w:t>项目需求得</w:t>
            </w:r>
            <w:r>
              <w:rPr>
                <w:rFonts w:hint="eastAsia" w:ascii="宋体" w:hAnsi="宋体" w:cs="宋体"/>
                <w:color w:val="000000"/>
                <w:kern w:val="2"/>
                <w:sz w:val="20"/>
                <w:szCs w:val="20"/>
                <w:highlight w:val="none"/>
                <w:lang w:val="en-US" w:eastAsia="zh-CN" w:bidi="ar-SA"/>
              </w:rPr>
              <w:t>8</w:t>
            </w:r>
            <w:r>
              <w:rPr>
                <w:rFonts w:hint="eastAsia" w:ascii="宋体" w:hAnsi="宋体" w:eastAsia="宋体" w:cs="宋体"/>
                <w:color w:val="000000"/>
                <w:kern w:val="2"/>
                <w:sz w:val="20"/>
                <w:szCs w:val="20"/>
                <w:highlight w:val="none"/>
                <w:lang w:val="en-US" w:eastAsia="zh-CN" w:bidi="ar-SA"/>
              </w:rPr>
              <w:t>分</w:t>
            </w:r>
            <w:r>
              <w:rPr>
                <w:rFonts w:hint="eastAsia" w:ascii="宋体" w:hAnsi="宋体" w:cs="宋体"/>
                <w:color w:val="000000"/>
                <w:kern w:val="2"/>
                <w:sz w:val="20"/>
                <w:szCs w:val="20"/>
                <w:highlight w:val="none"/>
                <w:lang w:val="en-US" w:eastAsia="zh-CN" w:bidi="ar-SA"/>
              </w:rPr>
              <w:t>；</w:t>
            </w:r>
          </w:p>
          <w:p w14:paraId="526C7B4A">
            <w:pPr>
              <w:keepNext w:val="0"/>
              <w:keepLines w:val="0"/>
              <w:pageBreakBefore w:val="0"/>
              <w:widowControl w:val="0"/>
              <w:numPr>
                <w:ilvl w:val="0"/>
                <w:numId w:val="9"/>
              </w:numPr>
              <w:kinsoku/>
              <w:wordWrap/>
              <w:overflowPunct/>
              <w:topLinePunct w:val="0"/>
              <w:autoSpaceDE/>
              <w:autoSpaceDN/>
              <w:bidi w:val="0"/>
              <w:snapToGrid w:val="0"/>
              <w:spacing w:line="340" w:lineRule="exact"/>
              <w:ind w:right="0" w:rightChars="0"/>
              <w:jc w:val="left"/>
              <w:textAlignment w:val="auto"/>
              <w:rPr>
                <w:rFonts w:hint="eastAsia" w:ascii="宋体" w:hAnsi="宋体" w:cs="宋体"/>
                <w:color w:val="000000"/>
                <w:kern w:val="2"/>
                <w:sz w:val="20"/>
                <w:szCs w:val="20"/>
                <w:highlight w:val="none"/>
                <w:lang w:val="en-US" w:eastAsia="zh-CN" w:bidi="ar-SA"/>
              </w:rPr>
            </w:pPr>
            <w:r>
              <w:rPr>
                <w:spacing w:val="8"/>
                <w:sz w:val="20"/>
                <w:szCs w:val="20"/>
              </w:rPr>
              <w:t>质量控制内容</w:t>
            </w:r>
            <w:r>
              <w:rPr>
                <w:rFonts w:hint="eastAsia"/>
                <w:spacing w:val="8"/>
                <w:sz w:val="20"/>
                <w:szCs w:val="20"/>
                <w:lang w:val="en-US" w:eastAsia="zh-CN"/>
              </w:rPr>
              <w:t>较</w:t>
            </w:r>
            <w:r>
              <w:rPr>
                <w:spacing w:val="8"/>
                <w:sz w:val="20"/>
                <w:szCs w:val="20"/>
              </w:rPr>
              <w:t>齐全、重点</w:t>
            </w:r>
            <w:r>
              <w:rPr>
                <w:rFonts w:hint="eastAsia"/>
                <w:spacing w:val="8"/>
                <w:sz w:val="20"/>
                <w:szCs w:val="20"/>
                <w:lang w:val="en-US" w:eastAsia="zh-CN"/>
              </w:rPr>
              <w:t>较突出</w:t>
            </w:r>
            <w:r>
              <w:rPr>
                <w:spacing w:val="8"/>
                <w:sz w:val="20"/>
                <w:szCs w:val="20"/>
              </w:rPr>
              <w:t>，质量保证措施</w:t>
            </w:r>
            <w:r>
              <w:rPr>
                <w:rFonts w:hint="eastAsia"/>
                <w:spacing w:val="8"/>
                <w:sz w:val="20"/>
                <w:szCs w:val="20"/>
                <w:lang w:val="en-US" w:eastAsia="zh-CN"/>
              </w:rPr>
              <w:t>较</w:t>
            </w:r>
            <w:r>
              <w:rPr>
                <w:rFonts w:hint="eastAsia"/>
                <w:spacing w:val="11"/>
                <w:sz w:val="20"/>
                <w:szCs w:val="20"/>
                <w:lang w:val="en-US" w:eastAsia="zh-CN"/>
              </w:rPr>
              <w:t>完善，基本</w:t>
            </w:r>
            <w:r>
              <w:rPr>
                <w:rFonts w:hint="eastAsia" w:ascii="宋体" w:hAnsi="宋体" w:cs="宋体"/>
                <w:color w:val="000000"/>
                <w:kern w:val="2"/>
                <w:sz w:val="20"/>
                <w:szCs w:val="20"/>
                <w:highlight w:val="none"/>
                <w:lang w:val="en-US" w:eastAsia="zh-CN" w:bidi="ar-SA"/>
              </w:rPr>
              <w:t>满足</w:t>
            </w:r>
            <w:r>
              <w:rPr>
                <w:rFonts w:hint="eastAsia" w:ascii="宋体" w:hAnsi="宋体" w:eastAsia="宋体" w:cs="宋体"/>
                <w:color w:val="000000"/>
                <w:kern w:val="2"/>
                <w:sz w:val="20"/>
                <w:szCs w:val="20"/>
                <w:highlight w:val="none"/>
                <w:lang w:val="en-US" w:eastAsia="zh-CN" w:bidi="ar-SA"/>
              </w:rPr>
              <w:t>项目需求得</w:t>
            </w:r>
            <w:r>
              <w:rPr>
                <w:rFonts w:hint="eastAsia" w:ascii="宋体" w:hAnsi="宋体" w:cs="宋体"/>
                <w:color w:val="000000"/>
                <w:kern w:val="2"/>
                <w:sz w:val="20"/>
                <w:szCs w:val="20"/>
                <w:highlight w:val="none"/>
                <w:lang w:val="en-US" w:eastAsia="zh-CN" w:bidi="ar-SA"/>
              </w:rPr>
              <w:t>5</w:t>
            </w:r>
            <w:r>
              <w:rPr>
                <w:rFonts w:hint="eastAsia" w:ascii="宋体" w:hAnsi="宋体" w:eastAsia="宋体" w:cs="宋体"/>
                <w:color w:val="000000"/>
                <w:kern w:val="2"/>
                <w:sz w:val="20"/>
                <w:szCs w:val="20"/>
                <w:highlight w:val="none"/>
                <w:lang w:val="en-US" w:eastAsia="zh-CN" w:bidi="ar-SA"/>
              </w:rPr>
              <w:t>分</w:t>
            </w:r>
            <w:r>
              <w:rPr>
                <w:rFonts w:hint="eastAsia" w:ascii="宋体" w:hAnsi="宋体" w:cs="宋体"/>
                <w:color w:val="000000"/>
                <w:kern w:val="2"/>
                <w:sz w:val="20"/>
                <w:szCs w:val="20"/>
                <w:highlight w:val="none"/>
                <w:lang w:val="en-US" w:eastAsia="zh-CN" w:bidi="ar-SA"/>
              </w:rPr>
              <w:t>；</w:t>
            </w:r>
          </w:p>
          <w:p w14:paraId="674B6FBC">
            <w:pPr>
              <w:keepNext w:val="0"/>
              <w:keepLines w:val="0"/>
              <w:pageBreakBefore w:val="0"/>
              <w:widowControl w:val="0"/>
              <w:numPr>
                <w:ilvl w:val="0"/>
                <w:numId w:val="9"/>
              </w:numPr>
              <w:kinsoku/>
              <w:wordWrap/>
              <w:overflowPunct/>
              <w:topLinePunct w:val="0"/>
              <w:autoSpaceDE/>
              <w:autoSpaceDN/>
              <w:bidi w:val="0"/>
              <w:snapToGrid w:val="0"/>
              <w:spacing w:line="340" w:lineRule="exact"/>
              <w:ind w:right="0" w:rightChars="0"/>
              <w:jc w:val="left"/>
              <w:textAlignment w:val="auto"/>
              <w:rPr>
                <w:rFonts w:hint="eastAsia" w:ascii="宋体" w:hAnsi="宋体" w:cs="宋体"/>
                <w:color w:val="000000"/>
                <w:kern w:val="2"/>
                <w:sz w:val="20"/>
                <w:szCs w:val="20"/>
                <w:highlight w:val="none"/>
                <w:lang w:val="en-US" w:eastAsia="zh-CN" w:bidi="ar-SA"/>
              </w:rPr>
            </w:pPr>
            <w:r>
              <w:rPr>
                <w:spacing w:val="8"/>
                <w:sz w:val="20"/>
                <w:szCs w:val="20"/>
              </w:rPr>
              <w:t>质量控制内容</w:t>
            </w:r>
            <w:r>
              <w:rPr>
                <w:rFonts w:hint="eastAsia"/>
                <w:spacing w:val="8"/>
                <w:sz w:val="20"/>
                <w:szCs w:val="20"/>
                <w:lang w:val="en-US" w:eastAsia="zh-CN"/>
              </w:rPr>
              <w:t>不</w:t>
            </w:r>
            <w:r>
              <w:rPr>
                <w:spacing w:val="8"/>
                <w:sz w:val="20"/>
                <w:szCs w:val="20"/>
              </w:rPr>
              <w:t>齐全、重点</w:t>
            </w:r>
            <w:r>
              <w:rPr>
                <w:rFonts w:hint="eastAsia"/>
                <w:spacing w:val="8"/>
                <w:sz w:val="20"/>
                <w:szCs w:val="20"/>
                <w:lang w:val="en-US" w:eastAsia="zh-CN"/>
              </w:rPr>
              <w:t>不突出</w:t>
            </w:r>
            <w:r>
              <w:rPr>
                <w:spacing w:val="8"/>
                <w:sz w:val="20"/>
                <w:szCs w:val="20"/>
              </w:rPr>
              <w:t>，质量保证措施</w:t>
            </w:r>
            <w:r>
              <w:rPr>
                <w:rFonts w:hint="eastAsia"/>
                <w:spacing w:val="8"/>
                <w:sz w:val="20"/>
                <w:szCs w:val="20"/>
                <w:lang w:val="en-US" w:eastAsia="zh-CN"/>
              </w:rPr>
              <w:t>不</w:t>
            </w:r>
            <w:r>
              <w:rPr>
                <w:rFonts w:hint="eastAsia"/>
                <w:spacing w:val="11"/>
                <w:sz w:val="20"/>
                <w:szCs w:val="20"/>
                <w:lang w:val="en-US" w:eastAsia="zh-CN"/>
              </w:rPr>
              <w:t>完善，不能</w:t>
            </w:r>
            <w:r>
              <w:rPr>
                <w:rFonts w:hint="eastAsia" w:ascii="宋体" w:hAnsi="宋体" w:cs="宋体"/>
                <w:color w:val="000000"/>
                <w:kern w:val="2"/>
                <w:sz w:val="20"/>
                <w:szCs w:val="20"/>
                <w:highlight w:val="none"/>
                <w:lang w:val="en-US" w:eastAsia="zh-CN" w:bidi="ar-SA"/>
              </w:rPr>
              <w:t>满足</w:t>
            </w:r>
            <w:r>
              <w:rPr>
                <w:rFonts w:hint="eastAsia" w:ascii="宋体" w:hAnsi="宋体" w:eastAsia="宋体" w:cs="宋体"/>
                <w:color w:val="000000"/>
                <w:kern w:val="2"/>
                <w:sz w:val="20"/>
                <w:szCs w:val="20"/>
                <w:highlight w:val="none"/>
                <w:lang w:val="en-US" w:eastAsia="zh-CN" w:bidi="ar-SA"/>
              </w:rPr>
              <w:t>项目需求得</w:t>
            </w:r>
            <w:r>
              <w:rPr>
                <w:rFonts w:hint="eastAsia" w:ascii="宋体" w:hAnsi="宋体" w:cs="宋体"/>
                <w:color w:val="000000"/>
                <w:kern w:val="2"/>
                <w:sz w:val="20"/>
                <w:szCs w:val="20"/>
                <w:highlight w:val="none"/>
                <w:lang w:val="en-US" w:eastAsia="zh-CN" w:bidi="ar-SA"/>
              </w:rPr>
              <w:t>2</w:t>
            </w:r>
            <w:r>
              <w:rPr>
                <w:rFonts w:hint="eastAsia" w:ascii="宋体" w:hAnsi="宋体" w:eastAsia="宋体" w:cs="宋体"/>
                <w:color w:val="000000"/>
                <w:kern w:val="2"/>
                <w:sz w:val="20"/>
                <w:szCs w:val="20"/>
                <w:highlight w:val="none"/>
                <w:lang w:val="en-US" w:eastAsia="zh-CN" w:bidi="ar-SA"/>
              </w:rPr>
              <w:t>分</w:t>
            </w:r>
            <w:r>
              <w:rPr>
                <w:rFonts w:hint="eastAsia" w:ascii="宋体" w:hAnsi="宋体" w:cs="宋体"/>
                <w:color w:val="000000"/>
                <w:kern w:val="2"/>
                <w:sz w:val="20"/>
                <w:szCs w:val="20"/>
                <w:highlight w:val="none"/>
                <w:lang w:val="en-US" w:eastAsia="zh-CN" w:bidi="ar-SA"/>
              </w:rPr>
              <w:t>；</w:t>
            </w:r>
          </w:p>
          <w:p w14:paraId="7FA7E1CA">
            <w:pPr>
              <w:keepNext w:val="0"/>
              <w:keepLines w:val="0"/>
              <w:pageBreakBefore w:val="0"/>
              <w:widowControl w:val="0"/>
              <w:numPr>
                <w:ilvl w:val="0"/>
                <w:numId w:val="9"/>
              </w:numPr>
              <w:kinsoku/>
              <w:wordWrap/>
              <w:overflowPunct/>
              <w:topLinePunct w:val="0"/>
              <w:autoSpaceDE/>
              <w:autoSpaceDN/>
              <w:bidi w:val="0"/>
              <w:snapToGrid w:val="0"/>
              <w:spacing w:line="340" w:lineRule="exact"/>
              <w:ind w:right="0" w:rightChars="0"/>
              <w:jc w:val="left"/>
              <w:textAlignment w:val="auto"/>
              <w:rPr>
                <w:rFonts w:hint="eastAsia" w:ascii="宋体" w:hAnsi="宋体" w:cs="宋体"/>
                <w:color w:val="000000"/>
                <w:kern w:val="2"/>
                <w:sz w:val="20"/>
                <w:szCs w:val="20"/>
                <w:highlight w:val="none"/>
                <w:lang w:val="en-US" w:eastAsia="zh-CN" w:bidi="ar-SA"/>
              </w:rPr>
            </w:pPr>
            <w:r>
              <w:rPr>
                <w:rFonts w:hint="eastAsia" w:ascii="宋体" w:hAnsi="宋体" w:eastAsia="宋体" w:cs="宋体"/>
                <w:color w:val="000000"/>
                <w:kern w:val="2"/>
                <w:sz w:val="20"/>
                <w:szCs w:val="20"/>
                <w:highlight w:val="none"/>
                <w:lang w:val="en-US" w:eastAsia="zh-CN" w:bidi="ar-SA"/>
              </w:rPr>
              <w:t>未提供不得分。</w:t>
            </w:r>
          </w:p>
        </w:tc>
      </w:tr>
      <w:tr w14:paraId="0776B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90" w:type="dxa"/>
            <w:vMerge w:val="continue"/>
            <w:tcBorders>
              <w:left w:val="single" w:color="auto" w:sz="4" w:space="0"/>
              <w:right w:val="single" w:color="auto" w:sz="4" w:space="0"/>
            </w:tcBorders>
            <w:noWrap w:val="0"/>
            <w:vAlign w:val="center"/>
          </w:tcPr>
          <w:p w14:paraId="351EABFC">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rPr>
            </w:pPr>
          </w:p>
        </w:tc>
        <w:tc>
          <w:tcPr>
            <w:tcW w:w="1454" w:type="dxa"/>
            <w:vMerge w:val="continue"/>
            <w:tcBorders>
              <w:left w:val="single" w:color="auto" w:sz="4" w:space="0"/>
              <w:bottom w:val="single" w:color="auto" w:sz="4" w:space="0"/>
              <w:right w:val="single" w:color="auto" w:sz="4" w:space="0"/>
            </w:tcBorders>
            <w:noWrap w:val="0"/>
            <w:vAlign w:val="center"/>
          </w:tcPr>
          <w:p w14:paraId="1B10E803">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lang w:eastAsia="zh-CN"/>
              </w:rPr>
            </w:pPr>
          </w:p>
        </w:tc>
        <w:tc>
          <w:tcPr>
            <w:tcW w:w="1184" w:type="dxa"/>
            <w:tcBorders>
              <w:top w:val="single" w:color="auto" w:sz="4" w:space="0"/>
              <w:left w:val="single" w:color="auto" w:sz="4" w:space="0"/>
              <w:bottom w:val="single" w:color="auto" w:sz="4" w:space="0"/>
              <w:right w:val="single" w:color="000000" w:sz="4" w:space="0"/>
            </w:tcBorders>
            <w:noWrap w:val="0"/>
            <w:vAlign w:val="top"/>
          </w:tcPr>
          <w:p w14:paraId="01502CBB">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kern w:val="2"/>
                <w:sz w:val="20"/>
                <w:szCs w:val="20"/>
                <w:highlight w:val="none"/>
                <w:lang w:val="en-US" w:eastAsia="zh-CN" w:bidi="ar-SA"/>
              </w:rPr>
            </w:pPr>
          </w:p>
          <w:p w14:paraId="43916DCB">
            <w:pPr>
              <w:keepNext w:val="0"/>
              <w:keepLines w:val="0"/>
              <w:pageBreakBefore w:val="0"/>
              <w:widowControl w:val="0"/>
              <w:kinsoku/>
              <w:wordWrap/>
              <w:overflowPunct/>
              <w:topLinePunct w:val="0"/>
              <w:autoSpaceDE/>
              <w:autoSpaceDN/>
              <w:bidi w:val="0"/>
              <w:snapToGrid w:val="0"/>
              <w:spacing w:line="340" w:lineRule="exact"/>
              <w:ind w:left="0" w:leftChars="0" w:right="0" w:rightChars="0"/>
              <w:jc w:val="center"/>
              <w:textAlignment w:val="auto"/>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kern w:val="2"/>
                <w:sz w:val="20"/>
                <w:szCs w:val="20"/>
                <w:highlight w:val="none"/>
                <w:lang w:val="en-US" w:eastAsia="zh-CN" w:bidi="ar-SA"/>
              </w:rPr>
              <w:t>廉洁自律保证措施（</w:t>
            </w:r>
            <w:r>
              <w:rPr>
                <w:rFonts w:hint="eastAsia" w:ascii="宋体" w:hAnsi="宋体" w:cs="宋体"/>
                <w:color w:val="000000"/>
                <w:kern w:val="2"/>
                <w:sz w:val="20"/>
                <w:szCs w:val="20"/>
                <w:highlight w:val="none"/>
                <w:lang w:val="en-US" w:eastAsia="zh-CN" w:bidi="ar-SA"/>
              </w:rPr>
              <w:t>8</w:t>
            </w:r>
            <w:r>
              <w:rPr>
                <w:rFonts w:hint="eastAsia" w:ascii="宋体" w:hAnsi="宋体" w:eastAsia="宋体" w:cs="宋体"/>
                <w:color w:val="000000"/>
                <w:kern w:val="2"/>
                <w:sz w:val="20"/>
                <w:szCs w:val="20"/>
                <w:highlight w:val="none"/>
                <w:lang w:val="en-US" w:eastAsia="zh-CN" w:bidi="ar-SA"/>
              </w:rPr>
              <w:t>分）</w:t>
            </w:r>
          </w:p>
        </w:tc>
        <w:tc>
          <w:tcPr>
            <w:tcW w:w="6189" w:type="dxa"/>
            <w:gridSpan w:val="2"/>
            <w:tcBorders>
              <w:top w:val="single" w:color="auto" w:sz="4" w:space="0"/>
              <w:left w:val="single" w:color="000000" w:sz="4" w:space="0"/>
              <w:bottom w:val="single" w:color="auto" w:sz="4" w:space="0"/>
              <w:right w:val="single" w:color="auto" w:sz="4" w:space="0"/>
            </w:tcBorders>
            <w:noWrap w:val="0"/>
            <w:vAlign w:val="top"/>
          </w:tcPr>
          <w:p w14:paraId="4FCBDD68">
            <w:pPr>
              <w:keepNext w:val="0"/>
              <w:keepLines w:val="0"/>
              <w:pageBreakBefore w:val="0"/>
              <w:widowControl w:val="0"/>
              <w:kinsoku/>
              <w:wordWrap/>
              <w:overflowPunct/>
              <w:topLinePunct w:val="0"/>
              <w:autoSpaceDE/>
              <w:autoSpaceDN/>
              <w:bidi w:val="0"/>
              <w:snapToGrid w:val="0"/>
              <w:spacing w:line="340" w:lineRule="exact"/>
              <w:ind w:left="0" w:right="0"/>
              <w:jc w:val="left"/>
              <w:textAlignment w:val="auto"/>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kern w:val="2"/>
                <w:sz w:val="20"/>
                <w:szCs w:val="20"/>
                <w:highlight w:val="none"/>
                <w:lang w:val="en-US" w:eastAsia="zh-CN" w:bidi="ar-SA"/>
              </w:rPr>
              <w:t>根据申请人</w:t>
            </w:r>
            <w:r>
              <w:rPr>
                <w:rFonts w:hint="eastAsia" w:ascii="宋体" w:hAnsi="宋体" w:cs="宋体"/>
                <w:color w:val="000000"/>
                <w:kern w:val="2"/>
                <w:sz w:val="20"/>
                <w:szCs w:val="20"/>
                <w:highlight w:val="none"/>
                <w:lang w:val="en-US" w:eastAsia="zh-CN" w:bidi="ar-SA"/>
              </w:rPr>
              <w:t>制定的</w:t>
            </w:r>
            <w:r>
              <w:rPr>
                <w:rFonts w:hint="eastAsia" w:ascii="宋体" w:hAnsi="宋体" w:eastAsia="宋体" w:cs="宋体"/>
                <w:color w:val="000000"/>
                <w:kern w:val="2"/>
                <w:sz w:val="20"/>
                <w:szCs w:val="20"/>
                <w:highlight w:val="none"/>
                <w:lang w:val="en-US" w:eastAsia="zh-CN" w:bidi="ar-SA"/>
              </w:rPr>
              <w:t>廉洁自律</w:t>
            </w:r>
            <w:r>
              <w:rPr>
                <w:rFonts w:hint="eastAsia" w:ascii="宋体" w:hAnsi="宋体" w:cs="宋体"/>
                <w:color w:val="000000"/>
                <w:kern w:val="2"/>
                <w:sz w:val="20"/>
                <w:szCs w:val="20"/>
                <w:highlight w:val="none"/>
                <w:lang w:val="en-US" w:eastAsia="zh-CN" w:bidi="ar-SA"/>
              </w:rPr>
              <w:t>保证措施：</w:t>
            </w:r>
          </w:p>
          <w:p w14:paraId="41D1ABB5">
            <w:pPr>
              <w:keepNext w:val="0"/>
              <w:keepLines w:val="0"/>
              <w:pageBreakBefore w:val="0"/>
              <w:widowControl w:val="0"/>
              <w:kinsoku/>
              <w:wordWrap/>
              <w:overflowPunct/>
              <w:topLinePunct w:val="0"/>
              <w:autoSpaceDE/>
              <w:autoSpaceDN/>
              <w:bidi w:val="0"/>
              <w:snapToGrid w:val="0"/>
              <w:spacing w:line="340" w:lineRule="exact"/>
              <w:ind w:left="0" w:right="0"/>
              <w:jc w:val="left"/>
              <w:textAlignment w:val="auto"/>
              <w:rPr>
                <w:rFonts w:hint="default" w:ascii="宋体" w:hAnsi="宋体" w:eastAsia="宋体" w:cs="宋体"/>
                <w:color w:val="000000"/>
                <w:kern w:val="2"/>
                <w:sz w:val="20"/>
                <w:szCs w:val="20"/>
                <w:highlight w:val="none"/>
                <w:lang w:val="en-US" w:eastAsia="zh-CN" w:bidi="ar-SA"/>
              </w:rPr>
            </w:pPr>
            <w:r>
              <w:rPr>
                <w:rFonts w:hint="eastAsia" w:ascii="宋体" w:hAnsi="宋体" w:cs="宋体"/>
                <w:color w:val="000000"/>
                <w:kern w:val="2"/>
                <w:sz w:val="20"/>
                <w:szCs w:val="20"/>
                <w:highlight w:val="none"/>
                <w:lang w:val="en-US" w:eastAsia="zh-CN" w:bidi="ar-SA"/>
              </w:rPr>
              <w:t>（1）</w:t>
            </w:r>
            <w:r>
              <w:rPr>
                <w:rFonts w:hint="eastAsia" w:ascii="宋体" w:hAnsi="宋体" w:eastAsia="宋体" w:cs="宋体"/>
                <w:color w:val="000000"/>
                <w:kern w:val="2"/>
                <w:sz w:val="20"/>
                <w:szCs w:val="20"/>
                <w:highlight w:val="none"/>
                <w:lang w:val="en-US" w:eastAsia="zh-CN" w:bidi="ar-SA"/>
              </w:rPr>
              <w:t>有针对本项目的廉洁自律制度及切实可行的廉洁自律措施</w:t>
            </w:r>
            <w:r>
              <w:rPr>
                <w:rFonts w:hint="eastAsia" w:ascii="宋体" w:hAnsi="宋体" w:cs="宋体"/>
                <w:color w:val="000000"/>
                <w:kern w:val="2"/>
                <w:sz w:val="20"/>
                <w:szCs w:val="20"/>
                <w:highlight w:val="none"/>
                <w:lang w:val="en-US" w:eastAsia="zh-CN" w:bidi="ar-SA"/>
              </w:rPr>
              <w:t>，且</w:t>
            </w:r>
          </w:p>
          <w:p w14:paraId="5EFFC0DA">
            <w:pPr>
              <w:keepNext w:val="0"/>
              <w:keepLines w:val="0"/>
              <w:pageBreakBefore w:val="0"/>
              <w:widowControl w:val="0"/>
              <w:kinsoku/>
              <w:wordWrap/>
              <w:overflowPunct/>
              <w:topLinePunct w:val="0"/>
              <w:autoSpaceDE/>
              <w:autoSpaceDN/>
              <w:bidi w:val="0"/>
              <w:snapToGrid w:val="0"/>
              <w:spacing w:line="340" w:lineRule="exact"/>
              <w:ind w:left="0" w:right="0"/>
              <w:jc w:val="left"/>
              <w:textAlignment w:val="auto"/>
              <w:rPr>
                <w:rFonts w:hint="eastAsia" w:ascii="宋体" w:hAnsi="宋体" w:cs="宋体"/>
                <w:color w:val="000000"/>
                <w:kern w:val="2"/>
                <w:sz w:val="20"/>
                <w:szCs w:val="20"/>
                <w:highlight w:val="none"/>
                <w:lang w:val="en-US" w:eastAsia="zh-CN" w:bidi="ar-SA"/>
              </w:rPr>
            </w:pPr>
            <w:r>
              <w:rPr>
                <w:rFonts w:hint="eastAsia" w:ascii="宋体" w:hAnsi="宋体" w:eastAsia="宋体" w:cs="宋体"/>
                <w:color w:val="000000"/>
                <w:kern w:val="2"/>
                <w:sz w:val="20"/>
                <w:szCs w:val="20"/>
                <w:highlight w:val="none"/>
                <w:lang w:val="en-US" w:eastAsia="zh-CN" w:bidi="ar-SA"/>
              </w:rPr>
              <w:t>措施</w:t>
            </w:r>
            <w:r>
              <w:rPr>
                <w:rFonts w:hint="eastAsia" w:ascii="宋体" w:hAnsi="宋体" w:cs="宋体"/>
                <w:color w:val="000000"/>
                <w:kern w:val="2"/>
                <w:sz w:val="20"/>
                <w:szCs w:val="20"/>
                <w:highlight w:val="none"/>
                <w:lang w:val="en-US" w:eastAsia="zh-CN" w:bidi="ar-SA"/>
              </w:rPr>
              <w:t>及制度详细，切实可行，充分满足</w:t>
            </w:r>
            <w:r>
              <w:rPr>
                <w:rFonts w:hint="eastAsia" w:ascii="宋体" w:hAnsi="宋体" w:eastAsia="宋体" w:cs="宋体"/>
                <w:color w:val="000000"/>
                <w:kern w:val="2"/>
                <w:sz w:val="20"/>
                <w:szCs w:val="20"/>
                <w:highlight w:val="none"/>
                <w:lang w:val="en-US" w:eastAsia="zh-CN" w:bidi="ar-SA"/>
              </w:rPr>
              <w:t>项目需求得</w:t>
            </w:r>
            <w:r>
              <w:rPr>
                <w:rFonts w:hint="eastAsia" w:ascii="宋体" w:hAnsi="宋体" w:cs="宋体"/>
                <w:color w:val="000000"/>
                <w:kern w:val="2"/>
                <w:sz w:val="20"/>
                <w:szCs w:val="20"/>
                <w:highlight w:val="none"/>
                <w:lang w:val="en-US" w:eastAsia="zh-CN" w:bidi="ar-SA"/>
              </w:rPr>
              <w:t>8</w:t>
            </w:r>
            <w:r>
              <w:rPr>
                <w:rFonts w:hint="eastAsia" w:ascii="宋体" w:hAnsi="宋体" w:eastAsia="宋体" w:cs="宋体"/>
                <w:color w:val="000000"/>
                <w:kern w:val="2"/>
                <w:sz w:val="20"/>
                <w:szCs w:val="20"/>
                <w:highlight w:val="none"/>
                <w:lang w:val="en-US" w:eastAsia="zh-CN" w:bidi="ar-SA"/>
              </w:rPr>
              <w:t>分</w:t>
            </w:r>
            <w:r>
              <w:rPr>
                <w:rFonts w:hint="eastAsia" w:ascii="宋体" w:hAnsi="宋体" w:cs="宋体"/>
                <w:color w:val="000000"/>
                <w:kern w:val="2"/>
                <w:sz w:val="20"/>
                <w:szCs w:val="20"/>
                <w:highlight w:val="none"/>
                <w:lang w:val="en-US" w:eastAsia="zh-CN" w:bidi="ar-SA"/>
              </w:rPr>
              <w:t>；</w:t>
            </w:r>
          </w:p>
          <w:p w14:paraId="105A6744">
            <w:pPr>
              <w:keepNext w:val="0"/>
              <w:keepLines w:val="0"/>
              <w:pageBreakBefore w:val="0"/>
              <w:widowControl w:val="0"/>
              <w:numPr>
                <w:ilvl w:val="0"/>
                <w:numId w:val="10"/>
              </w:numPr>
              <w:kinsoku/>
              <w:wordWrap/>
              <w:overflowPunct/>
              <w:topLinePunct w:val="0"/>
              <w:autoSpaceDE/>
              <w:autoSpaceDN/>
              <w:bidi w:val="0"/>
              <w:snapToGrid w:val="0"/>
              <w:spacing w:line="340" w:lineRule="exact"/>
              <w:ind w:left="0" w:right="0"/>
              <w:jc w:val="left"/>
              <w:textAlignment w:val="auto"/>
              <w:rPr>
                <w:rFonts w:hint="eastAsia" w:ascii="宋体" w:hAnsi="宋体" w:cs="宋体"/>
                <w:color w:val="000000"/>
                <w:kern w:val="2"/>
                <w:sz w:val="20"/>
                <w:szCs w:val="20"/>
                <w:highlight w:val="none"/>
                <w:lang w:val="en-US" w:eastAsia="zh-CN" w:bidi="ar-SA"/>
              </w:rPr>
            </w:pPr>
            <w:r>
              <w:rPr>
                <w:rFonts w:hint="eastAsia" w:ascii="宋体" w:hAnsi="宋体" w:eastAsia="宋体" w:cs="宋体"/>
                <w:color w:val="000000"/>
                <w:kern w:val="2"/>
                <w:sz w:val="20"/>
                <w:szCs w:val="20"/>
                <w:highlight w:val="none"/>
                <w:lang w:val="en-US" w:eastAsia="zh-CN" w:bidi="ar-SA"/>
              </w:rPr>
              <w:t>有针对本项目的廉洁自律制度及切实可行的廉洁自律措施</w:t>
            </w:r>
            <w:r>
              <w:rPr>
                <w:rFonts w:hint="eastAsia" w:ascii="宋体" w:hAnsi="宋体" w:cs="宋体"/>
                <w:color w:val="000000"/>
                <w:kern w:val="2"/>
                <w:sz w:val="20"/>
                <w:szCs w:val="20"/>
                <w:highlight w:val="none"/>
                <w:lang w:val="en-US" w:eastAsia="zh-CN" w:bidi="ar-SA"/>
              </w:rPr>
              <w:t>，</w:t>
            </w:r>
            <w:r>
              <w:rPr>
                <w:rFonts w:hint="eastAsia" w:ascii="宋体" w:hAnsi="宋体" w:eastAsia="宋体" w:cs="宋体"/>
                <w:color w:val="000000"/>
                <w:kern w:val="2"/>
                <w:sz w:val="20"/>
                <w:szCs w:val="20"/>
                <w:highlight w:val="none"/>
                <w:lang w:val="en-US" w:eastAsia="zh-CN" w:bidi="ar-SA"/>
              </w:rPr>
              <w:t>措施</w:t>
            </w:r>
            <w:r>
              <w:rPr>
                <w:rFonts w:hint="eastAsia" w:ascii="宋体" w:hAnsi="宋体" w:cs="宋体"/>
                <w:color w:val="000000"/>
                <w:kern w:val="2"/>
                <w:sz w:val="20"/>
                <w:szCs w:val="20"/>
                <w:highlight w:val="none"/>
                <w:lang w:val="en-US" w:eastAsia="zh-CN" w:bidi="ar-SA"/>
              </w:rPr>
              <w:t>及制度不详细，不够切实可行，但能基本满足</w:t>
            </w:r>
            <w:r>
              <w:rPr>
                <w:rFonts w:hint="eastAsia" w:ascii="宋体" w:hAnsi="宋体" w:eastAsia="宋体" w:cs="宋体"/>
                <w:color w:val="000000"/>
                <w:kern w:val="2"/>
                <w:sz w:val="20"/>
                <w:szCs w:val="20"/>
                <w:highlight w:val="none"/>
                <w:lang w:val="en-US" w:eastAsia="zh-CN" w:bidi="ar-SA"/>
              </w:rPr>
              <w:t>项目需求</w:t>
            </w:r>
            <w:r>
              <w:rPr>
                <w:rFonts w:hint="eastAsia" w:ascii="宋体" w:hAnsi="宋体" w:cs="宋体"/>
                <w:color w:val="000000"/>
                <w:kern w:val="2"/>
                <w:sz w:val="20"/>
                <w:szCs w:val="20"/>
                <w:highlight w:val="none"/>
                <w:lang w:val="en-US" w:eastAsia="zh-CN" w:bidi="ar-SA"/>
              </w:rPr>
              <w:t>得5分；</w:t>
            </w:r>
          </w:p>
          <w:p w14:paraId="149BEC89">
            <w:pPr>
              <w:keepNext w:val="0"/>
              <w:keepLines w:val="0"/>
              <w:pageBreakBefore w:val="0"/>
              <w:widowControl w:val="0"/>
              <w:numPr>
                <w:ilvl w:val="0"/>
                <w:numId w:val="10"/>
              </w:numPr>
              <w:kinsoku/>
              <w:wordWrap/>
              <w:overflowPunct/>
              <w:topLinePunct w:val="0"/>
              <w:autoSpaceDE/>
              <w:autoSpaceDN/>
              <w:bidi w:val="0"/>
              <w:snapToGrid w:val="0"/>
              <w:spacing w:line="340" w:lineRule="exact"/>
              <w:ind w:left="0" w:right="0"/>
              <w:jc w:val="left"/>
              <w:textAlignment w:val="auto"/>
              <w:rPr>
                <w:rFonts w:hint="default" w:ascii="宋体" w:hAnsi="宋体" w:cs="宋体"/>
                <w:color w:val="000000"/>
                <w:kern w:val="2"/>
                <w:sz w:val="20"/>
                <w:szCs w:val="20"/>
                <w:highlight w:val="none"/>
                <w:lang w:val="en-US" w:eastAsia="zh-CN" w:bidi="ar-SA"/>
              </w:rPr>
            </w:pPr>
            <w:r>
              <w:rPr>
                <w:rFonts w:hint="eastAsia" w:ascii="宋体" w:hAnsi="宋体" w:eastAsia="宋体" w:cs="宋体"/>
                <w:color w:val="000000"/>
                <w:kern w:val="2"/>
                <w:sz w:val="20"/>
                <w:szCs w:val="20"/>
                <w:highlight w:val="none"/>
                <w:lang w:val="en-US" w:eastAsia="zh-CN" w:bidi="ar-SA"/>
              </w:rPr>
              <w:t>廉洁自律制度及廉洁自律措施</w:t>
            </w:r>
            <w:r>
              <w:rPr>
                <w:rFonts w:hint="eastAsia" w:ascii="宋体" w:hAnsi="宋体" w:cs="宋体"/>
                <w:color w:val="000000"/>
                <w:kern w:val="2"/>
                <w:sz w:val="20"/>
                <w:szCs w:val="20"/>
                <w:highlight w:val="none"/>
                <w:lang w:val="en-US" w:eastAsia="zh-CN" w:bidi="ar-SA"/>
              </w:rPr>
              <w:t>仅提出一项，</w:t>
            </w:r>
            <w:r>
              <w:rPr>
                <w:rFonts w:hint="eastAsia" w:ascii="宋体" w:hAnsi="宋体" w:eastAsia="宋体" w:cs="宋体"/>
                <w:color w:val="000000"/>
                <w:kern w:val="2"/>
                <w:sz w:val="20"/>
                <w:szCs w:val="20"/>
                <w:highlight w:val="none"/>
                <w:lang w:val="en-US" w:eastAsia="zh-CN" w:bidi="ar-SA"/>
              </w:rPr>
              <w:t>措施</w:t>
            </w:r>
            <w:r>
              <w:rPr>
                <w:rFonts w:hint="eastAsia" w:ascii="宋体" w:hAnsi="宋体" w:cs="宋体"/>
                <w:color w:val="000000"/>
                <w:kern w:val="2"/>
                <w:sz w:val="20"/>
                <w:szCs w:val="20"/>
                <w:highlight w:val="none"/>
                <w:lang w:val="en-US" w:eastAsia="zh-CN" w:bidi="ar-SA"/>
              </w:rPr>
              <w:t>及制度存在明显的不足，不满足项目需求的得2分。</w:t>
            </w:r>
          </w:p>
          <w:p w14:paraId="58E75ED9">
            <w:pPr>
              <w:keepNext w:val="0"/>
              <w:keepLines w:val="0"/>
              <w:pageBreakBefore w:val="0"/>
              <w:widowControl w:val="0"/>
              <w:numPr>
                <w:ilvl w:val="0"/>
                <w:numId w:val="10"/>
              </w:numPr>
              <w:kinsoku/>
              <w:wordWrap/>
              <w:overflowPunct/>
              <w:topLinePunct w:val="0"/>
              <w:autoSpaceDE/>
              <w:autoSpaceDN/>
              <w:bidi w:val="0"/>
              <w:snapToGrid w:val="0"/>
              <w:spacing w:line="340" w:lineRule="exact"/>
              <w:ind w:left="0" w:leftChars="0" w:right="0" w:rightChars="0"/>
              <w:jc w:val="left"/>
              <w:textAlignment w:val="auto"/>
              <w:rPr>
                <w:rFonts w:hint="default" w:ascii="宋体" w:hAnsi="宋体" w:cs="宋体"/>
                <w:color w:val="000000"/>
                <w:kern w:val="2"/>
                <w:sz w:val="20"/>
                <w:szCs w:val="20"/>
                <w:highlight w:val="none"/>
                <w:lang w:val="en-US" w:eastAsia="zh-CN" w:bidi="ar-SA"/>
              </w:rPr>
            </w:pPr>
            <w:r>
              <w:rPr>
                <w:rFonts w:hint="eastAsia" w:ascii="宋体" w:hAnsi="宋体" w:cs="宋体"/>
                <w:color w:val="000000"/>
                <w:kern w:val="2"/>
                <w:sz w:val="20"/>
                <w:szCs w:val="20"/>
                <w:highlight w:val="none"/>
                <w:lang w:val="en-US" w:eastAsia="zh-CN" w:bidi="ar-SA"/>
              </w:rPr>
              <w:t>未提供不得分</w:t>
            </w:r>
          </w:p>
        </w:tc>
      </w:tr>
      <w:tr w14:paraId="5A1DD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90" w:type="dxa"/>
            <w:vMerge w:val="continue"/>
            <w:tcBorders>
              <w:left w:val="single" w:color="auto" w:sz="4" w:space="0"/>
              <w:right w:val="single" w:color="auto" w:sz="4" w:space="0"/>
            </w:tcBorders>
            <w:noWrap w:val="0"/>
            <w:vAlign w:val="center"/>
          </w:tcPr>
          <w:p w14:paraId="57DCDD32">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rPr>
            </w:pPr>
          </w:p>
        </w:tc>
        <w:tc>
          <w:tcPr>
            <w:tcW w:w="1454" w:type="dxa"/>
            <w:tcBorders>
              <w:left w:val="single" w:color="auto" w:sz="4" w:space="0"/>
              <w:bottom w:val="single" w:color="auto" w:sz="4" w:space="0"/>
              <w:right w:val="single" w:color="auto" w:sz="4" w:space="0"/>
            </w:tcBorders>
            <w:noWrap w:val="0"/>
            <w:vAlign w:val="center"/>
          </w:tcPr>
          <w:p w14:paraId="3DBF5B8E">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none"/>
                <w:lang w:val="en-US" w:eastAsia="zh-CN"/>
              </w:rPr>
              <w:t>办公设备</w:t>
            </w:r>
          </w:p>
          <w:p w14:paraId="2DBED1CF">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none"/>
                <w:lang w:val="en-US" w:eastAsia="zh-CN"/>
              </w:rPr>
              <w:t>配置情况</w:t>
            </w:r>
          </w:p>
          <w:p w14:paraId="1BAFE740">
            <w:pPr>
              <w:keepNext w:val="0"/>
              <w:keepLines w:val="0"/>
              <w:pageBreakBefore w:val="0"/>
              <w:widowControl w:val="0"/>
              <w:kinsoku/>
              <w:wordWrap/>
              <w:overflowPunct/>
              <w:topLinePunct w:val="0"/>
              <w:autoSpaceDE/>
              <w:autoSpaceDN/>
              <w:bidi w:val="0"/>
              <w:snapToGrid w:val="0"/>
              <w:spacing w:line="340" w:lineRule="exact"/>
              <w:ind w:left="0" w:leftChars="0" w:right="0" w:rightChars="0"/>
              <w:jc w:val="center"/>
              <w:textAlignment w:val="auto"/>
              <w:rPr>
                <w:rFonts w:hint="eastAsia" w:ascii="宋体" w:hAnsi="宋体" w:eastAsia="宋体" w:cs="宋体"/>
                <w:color w:val="000000"/>
                <w:sz w:val="20"/>
                <w:szCs w:val="20"/>
                <w:highlight w:val="none"/>
                <w:lang w:eastAsia="zh-CN"/>
              </w:rPr>
            </w:pPr>
            <w:r>
              <w:rPr>
                <w:rFonts w:hint="eastAsia" w:ascii="宋体" w:hAnsi="宋体" w:eastAsia="宋体" w:cs="宋体"/>
                <w:color w:val="000000"/>
                <w:sz w:val="20"/>
                <w:szCs w:val="20"/>
                <w:highlight w:val="none"/>
                <w:lang w:val="en-US" w:eastAsia="zh-CN"/>
              </w:rPr>
              <w:t>（</w:t>
            </w:r>
            <w:r>
              <w:rPr>
                <w:rFonts w:hint="eastAsia" w:ascii="宋体" w:hAnsi="宋体" w:cs="宋体"/>
                <w:color w:val="000000"/>
                <w:sz w:val="20"/>
                <w:szCs w:val="20"/>
                <w:highlight w:val="none"/>
                <w:lang w:val="en-US" w:eastAsia="zh-CN"/>
              </w:rPr>
              <w:t>10</w:t>
            </w:r>
            <w:r>
              <w:rPr>
                <w:rFonts w:hint="eastAsia" w:ascii="宋体" w:hAnsi="宋体" w:eastAsia="宋体" w:cs="宋体"/>
                <w:color w:val="000000"/>
                <w:sz w:val="20"/>
                <w:szCs w:val="20"/>
                <w:highlight w:val="none"/>
                <w:lang w:val="en-US" w:eastAsia="zh-CN"/>
              </w:rPr>
              <w:t>分）</w:t>
            </w:r>
          </w:p>
        </w:tc>
        <w:tc>
          <w:tcPr>
            <w:tcW w:w="7373" w:type="dxa"/>
            <w:gridSpan w:val="3"/>
            <w:tcBorders>
              <w:top w:val="single" w:color="auto" w:sz="4" w:space="0"/>
              <w:left w:val="single" w:color="auto" w:sz="4" w:space="0"/>
              <w:bottom w:val="single" w:color="auto" w:sz="4" w:space="0"/>
              <w:right w:val="single" w:color="auto" w:sz="4" w:space="0"/>
            </w:tcBorders>
            <w:noWrap w:val="0"/>
            <w:vAlign w:val="top"/>
          </w:tcPr>
          <w:p w14:paraId="7B5699D7">
            <w:pPr>
              <w:keepNext w:val="0"/>
              <w:keepLines w:val="0"/>
              <w:pageBreakBefore w:val="0"/>
              <w:widowControl w:val="0"/>
              <w:kinsoku/>
              <w:wordWrap/>
              <w:overflowPunct/>
              <w:topLinePunct w:val="0"/>
              <w:autoSpaceDE/>
              <w:autoSpaceDN/>
              <w:bidi w:val="0"/>
              <w:snapToGrid w:val="0"/>
              <w:spacing w:line="340" w:lineRule="exact"/>
              <w:ind w:left="0" w:right="0"/>
              <w:jc w:val="both"/>
              <w:textAlignment w:val="auto"/>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kern w:val="2"/>
                <w:sz w:val="20"/>
                <w:szCs w:val="20"/>
                <w:highlight w:val="none"/>
                <w:lang w:val="en-US" w:eastAsia="zh-CN" w:bidi="ar-SA"/>
              </w:rPr>
              <w:t>根据申请人为本项目配备的交通工具、办公设备</w:t>
            </w:r>
            <w:r>
              <w:rPr>
                <w:rFonts w:hint="eastAsia" w:ascii="宋体" w:hAnsi="宋体" w:cs="宋体"/>
                <w:color w:val="000000"/>
                <w:kern w:val="2"/>
                <w:sz w:val="20"/>
                <w:szCs w:val="20"/>
                <w:highlight w:val="none"/>
                <w:lang w:val="en-US" w:eastAsia="zh-CN" w:bidi="ar-SA"/>
              </w:rPr>
              <w:t>和检测设备</w:t>
            </w:r>
            <w:r>
              <w:rPr>
                <w:rFonts w:hint="eastAsia" w:ascii="宋体" w:hAnsi="宋体" w:eastAsia="宋体" w:cs="宋体"/>
                <w:color w:val="000000"/>
                <w:kern w:val="2"/>
                <w:sz w:val="20"/>
                <w:szCs w:val="20"/>
                <w:highlight w:val="none"/>
                <w:lang w:val="en-US" w:eastAsia="zh-CN" w:bidi="ar-SA"/>
              </w:rPr>
              <w:t>进行评价。</w:t>
            </w:r>
          </w:p>
          <w:p w14:paraId="4641ADD8">
            <w:pPr>
              <w:keepNext w:val="0"/>
              <w:keepLines w:val="0"/>
              <w:pageBreakBefore w:val="0"/>
              <w:widowControl w:val="0"/>
              <w:kinsoku/>
              <w:wordWrap/>
              <w:overflowPunct/>
              <w:topLinePunct w:val="0"/>
              <w:autoSpaceDE/>
              <w:autoSpaceDN/>
              <w:bidi w:val="0"/>
              <w:snapToGrid w:val="0"/>
              <w:spacing w:line="340" w:lineRule="exact"/>
              <w:ind w:left="0" w:right="0"/>
              <w:jc w:val="both"/>
              <w:textAlignment w:val="auto"/>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kern w:val="2"/>
                <w:sz w:val="20"/>
                <w:szCs w:val="20"/>
                <w:highlight w:val="none"/>
                <w:lang w:val="en-US" w:eastAsia="zh-CN" w:bidi="ar-SA"/>
              </w:rPr>
              <w:t>（1）</w:t>
            </w:r>
            <w:r>
              <w:rPr>
                <w:rFonts w:hint="eastAsia" w:ascii="宋体" w:hAnsi="宋体" w:eastAsia="宋体" w:cs="宋体"/>
                <w:color w:val="000000"/>
                <w:kern w:val="2"/>
                <w:sz w:val="20"/>
                <w:szCs w:val="20"/>
                <w:highlight w:val="none"/>
                <w:lang w:val="en-US" w:eastAsia="zh-CN" w:bidi="ar-SA"/>
              </w:rPr>
              <w:t>配备齐全，</w:t>
            </w:r>
            <w:r>
              <w:rPr>
                <w:rFonts w:hint="eastAsia" w:ascii="宋体" w:hAnsi="宋体" w:cs="宋体"/>
                <w:color w:val="000000"/>
                <w:kern w:val="2"/>
                <w:sz w:val="20"/>
                <w:szCs w:val="20"/>
                <w:highlight w:val="none"/>
                <w:lang w:val="en-US" w:eastAsia="zh-CN" w:bidi="ar-SA"/>
              </w:rPr>
              <w:t>充分满足</w:t>
            </w:r>
            <w:r>
              <w:rPr>
                <w:rFonts w:hint="eastAsia" w:ascii="宋体" w:hAnsi="宋体" w:eastAsia="宋体" w:cs="宋体"/>
                <w:color w:val="000000"/>
                <w:kern w:val="2"/>
                <w:sz w:val="20"/>
                <w:szCs w:val="20"/>
                <w:highlight w:val="none"/>
                <w:lang w:val="en-US" w:eastAsia="zh-CN" w:bidi="ar-SA"/>
              </w:rPr>
              <w:t>项目需求得10分；</w:t>
            </w:r>
          </w:p>
          <w:p w14:paraId="3EDAADDC">
            <w:pPr>
              <w:keepNext w:val="0"/>
              <w:keepLines w:val="0"/>
              <w:pageBreakBefore w:val="0"/>
              <w:widowControl w:val="0"/>
              <w:kinsoku/>
              <w:wordWrap/>
              <w:overflowPunct/>
              <w:topLinePunct w:val="0"/>
              <w:autoSpaceDE/>
              <w:autoSpaceDN/>
              <w:bidi w:val="0"/>
              <w:snapToGrid w:val="0"/>
              <w:spacing w:line="340" w:lineRule="exact"/>
              <w:ind w:left="0" w:right="0"/>
              <w:jc w:val="both"/>
              <w:textAlignment w:val="auto"/>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kern w:val="2"/>
                <w:sz w:val="20"/>
                <w:szCs w:val="20"/>
                <w:highlight w:val="none"/>
                <w:lang w:val="en-US" w:eastAsia="zh-CN" w:bidi="ar-SA"/>
              </w:rPr>
              <w:t>（2）</w:t>
            </w:r>
            <w:r>
              <w:rPr>
                <w:rFonts w:hint="eastAsia" w:ascii="宋体" w:hAnsi="宋体" w:eastAsia="宋体" w:cs="宋体"/>
                <w:color w:val="000000"/>
                <w:kern w:val="2"/>
                <w:sz w:val="20"/>
                <w:szCs w:val="20"/>
                <w:highlight w:val="none"/>
                <w:lang w:val="en-US" w:eastAsia="zh-CN" w:bidi="ar-SA"/>
              </w:rPr>
              <w:t>配备较齐全，满足项目需求得7分；</w:t>
            </w:r>
          </w:p>
          <w:p w14:paraId="1A24EB27">
            <w:pPr>
              <w:keepNext w:val="0"/>
              <w:keepLines w:val="0"/>
              <w:pageBreakBefore w:val="0"/>
              <w:widowControl w:val="0"/>
              <w:kinsoku/>
              <w:wordWrap/>
              <w:overflowPunct/>
              <w:topLinePunct w:val="0"/>
              <w:autoSpaceDE/>
              <w:autoSpaceDN/>
              <w:bidi w:val="0"/>
              <w:snapToGrid w:val="0"/>
              <w:spacing w:line="340" w:lineRule="exact"/>
              <w:ind w:left="0" w:right="0"/>
              <w:jc w:val="both"/>
              <w:textAlignment w:val="auto"/>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kern w:val="2"/>
                <w:sz w:val="20"/>
                <w:szCs w:val="20"/>
                <w:highlight w:val="none"/>
                <w:lang w:val="en-US" w:eastAsia="zh-CN" w:bidi="ar-SA"/>
              </w:rPr>
              <w:t>（3）</w:t>
            </w:r>
            <w:r>
              <w:rPr>
                <w:rFonts w:hint="eastAsia" w:ascii="宋体" w:hAnsi="宋体" w:eastAsia="宋体" w:cs="宋体"/>
                <w:color w:val="000000"/>
                <w:kern w:val="2"/>
                <w:sz w:val="20"/>
                <w:szCs w:val="20"/>
                <w:highlight w:val="none"/>
                <w:lang w:val="en-US" w:eastAsia="zh-CN" w:bidi="ar-SA"/>
              </w:rPr>
              <w:t>配备不齐全，基本满足项目需求得</w:t>
            </w:r>
            <w:r>
              <w:rPr>
                <w:rFonts w:hint="eastAsia" w:ascii="宋体" w:hAnsi="宋体" w:cs="宋体"/>
                <w:color w:val="000000"/>
                <w:kern w:val="2"/>
                <w:sz w:val="20"/>
                <w:szCs w:val="20"/>
                <w:highlight w:val="none"/>
                <w:lang w:val="en-US" w:eastAsia="zh-CN" w:bidi="ar-SA"/>
              </w:rPr>
              <w:t>4</w:t>
            </w:r>
            <w:r>
              <w:rPr>
                <w:rFonts w:hint="eastAsia" w:ascii="宋体" w:hAnsi="宋体" w:eastAsia="宋体" w:cs="宋体"/>
                <w:color w:val="000000"/>
                <w:kern w:val="2"/>
                <w:sz w:val="20"/>
                <w:szCs w:val="20"/>
                <w:highlight w:val="none"/>
                <w:lang w:val="en-US" w:eastAsia="zh-CN" w:bidi="ar-SA"/>
              </w:rPr>
              <w:t>分；</w:t>
            </w:r>
          </w:p>
          <w:p w14:paraId="6528F7D1">
            <w:pPr>
              <w:keepNext w:val="0"/>
              <w:keepLines w:val="0"/>
              <w:pageBreakBefore w:val="0"/>
              <w:widowControl w:val="0"/>
              <w:kinsoku/>
              <w:wordWrap/>
              <w:overflowPunct/>
              <w:topLinePunct w:val="0"/>
              <w:autoSpaceDE/>
              <w:autoSpaceDN/>
              <w:bidi w:val="0"/>
              <w:snapToGrid w:val="0"/>
              <w:spacing w:line="340" w:lineRule="exact"/>
              <w:ind w:left="0" w:right="0"/>
              <w:jc w:val="both"/>
              <w:textAlignment w:val="auto"/>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kern w:val="2"/>
                <w:sz w:val="20"/>
                <w:szCs w:val="20"/>
                <w:highlight w:val="none"/>
                <w:lang w:val="en-US" w:eastAsia="zh-CN" w:bidi="ar-SA"/>
              </w:rPr>
              <w:t>（4）</w:t>
            </w:r>
            <w:r>
              <w:rPr>
                <w:rFonts w:hint="eastAsia" w:ascii="宋体" w:hAnsi="宋体" w:eastAsia="宋体" w:cs="宋体"/>
                <w:color w:val="000000"/>
                <w:kern w:val="2"/>
                <w:sz w:val="20"/>
                <w:szCs w:val="20"/>
                <w:highlight w:val="none"/>
                <w:lang w:val="en-US" w:eastAsia="zh-CN" w:bidi="ar-SA"/>
              </w:rPr>
              <w:t>配备存在明显不足，不能满足项目需求得1分；</w:t>
            </w:r>
          </w:p>
          <w:p w14:paraId="3AC84372">
            <w:pPr>
              <w:keepNext w:val="0"/>
              <w:keepLines w:val="0"/>
              <w:pageBreakBefore w:val="0"/>
              <w:widowControl w:val="0"/>
              <w:kinsoku/>
              <w:wordWrap/>
              <w:overflowPunct/>
              <w:topLinePunct w:val="0"/>
              <w:autoSpaceDE/>
              <w:autoSpaceDN/>
              <w:bidi w:val="0"/>
              <w:snapToGrid w:val="0"/>
              <w:spacing w:line="340" w:lineRule="exact"/>
              <w:ind w:left="0" w:right="0"/>
              <w:jc w:val="both"/>
              <w:textAlignment w:val="auto"/>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kern w:val="2"/>
                <w:sz w:val="20"/>
                <w:szCs w:val="20"/>
                <w:highlight w:val="none"/>
                <w:lang w:val="en-US" w:eastAsia="zh-CN" w:bidi="ar-SA"/>
              </w:rPr>
              <w:t>（5）</w:t>
            </w:r>
            <w:r>
              <w:rPr>
                <w:rFonts w:hint="eastAsia" w:ascii="宋体" w:hAnsi="宋体" w:eastAsia="宋体" w:cs="宋体"/>
                <w:color w:val="000000"/>
                <w:kern w:val="2"/>
                <w:sz w:val="20"/>
                <w:szCs w:val="20"/>
                <w:highlight w:val="none"/>
                <w:lang w:val="en-US" w:eastAsia="zh-CN" w:bidi="ar-SA"/>
              </w:rPr>
              <w:t>未提供不得分。</w:t>
            </w:r>
          </w:p>
          <w:p w14:paraId="392A34B2">
            <w:pPr>
              <w:keepNext w:val="0"/>
              <w:keepLines w:val="0"/>
              <w:pageBreakBefore w:val="0"/>
              <w:widowControl w:val="0"/>
              <w:kinsoku/>
              <w:wordWrap/>
              <w:overflowPunct/>
              <w:topLinePunct w:val="0"/>
              <w:autoSpaceDE/>
              <w:autoSpaceDN/>
              <w:bidi w:val="0"/>
              <w:snapToGrid w:val="0"/>
              <w:spacing w:line="340" w:lineRule="exact"/>
              <w:ind w:left="0" w:leftChars="0" w:right="0" w:rightChars="0"/>
              <w:jc w:val="center"/>
              <w:textAlignment w:val="auto"/>
              <w:rPr>
                <w:rFonts w:hint="eastAsia" w:ascii="宋体" w:hAnsi="宋体" w:cs="宋体"/>
                <w:color w:val="000000"/>
                <w:kern w:val="2"/>
                <w:sz w:val="20"/>
                <w:szCs w:val="20"/>
                <w:highlight w:val="none"/>
                <w:lang w:val="en-US" w:eastAsia="zh-CN" w:bidi="ar-SA"/>
              </w:rPr>
            </w:pPr>
            <w:r>
              <w:rPr>
                <w:rFonts w:hint="eastAsia" w:ascii="宋体" w:hAnsi="宋体" w:eastAsia="宋体" w:cs="宋体"/>
                <w:b/>
                <w:bCs/>
                <w:color w:val="000000"/>
                <w:kern w:val="2"/>
                <w:sz w:val="20"/>
                <w:szCs w:val="20"/>
                <w:highlight w:val="none"/>
                <w:lang w:val="en-US" w:eastAsia="zh-CN" w:bidi="ar-SA"/>
              </w:rPr>
              <w:t>注：申请文件中附采购发票或租赁合同扫描件加盖投标单位公章，未提供不得分。</w:t>
            </w:r>
          </w:p>
        </w:tc>
      </w:tr>
      <w:tr w14:paraId="32E12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90" w:type="dxa"/>
            <w:vMerge w:val="continue"/>
            <w:tcBorders>
              <w:left w:val="single" w:color="auto" w:sz="4" w:space="0"/>
              <w:bottom w:val="single" w:color="auto" w:sz="4" w:space="0"/>
              <w:right w:val="single" w:color="auto" w:sz="4" w:space="0"/>
            </w:tcBorders>
            <w:noWrap w:val="0"/>
            <w:vAlign w:val="center"/>
          </w:tcPr>
          <w:p w14:paraId="2F56D617">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top"/>
          </w:tcPr>
          <w:p w14:paraId="44C5F734">
            <w:pPr>
              <w:keepNext w:val="0"/>
              <w:keepLines w:val="0"/>
              <w:pageBreakBefore w:val="0"/>
              <w:widowControl w:val="0"/>
              <w:kinsoku/>
              <w:wordWrap/>
              <w:overflowPunct/>
              <w:topLinePunct w:val="0"/>
              <w:autoSpaceDE/>
              <w:autoSpaceDN/>
              <w:bidi w:val="0"/>
              <w:snapToGrid w:val="0"/>
              <w:spacing w:line="340" w:lineRule="exact"/>
              <w:jc w:val="center"/>
              <w:textAlignment w:val="auto"/>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eastAsia="zh-CN"/>
              </w:rPr>
              <w:t>服务承诺</w:t>
            </w:r>
          </w:p>
          <w:p w14:paraId="7B74504F">
            <w:pPr>
              <w:keepNext w:val="0"/>
              <w:keepLines w:val="0"/>
              <w:pageBreakBefore w:val="0"/>
              <w:widowControl w:val="0"/>
              <w:kinsoku/>
              <w:wordWrap/>
              <w:overflowPunct/>
              <w:topLinePunct w:val="0"/>
              <w:autoSpaceDE/>
              <w:autoSpaceDN/>
              <w:bidi w:val="0"/>
              <w:snapToGrid w:val="0"/>
              <w:spacing w:line="340" w:lineRule="exact"/>
              <w:jc w:val="center"/>
              <w:textAlignment w:val="auto"/>
              <w:rPr>
                <w:rFonts w:hint="eastAsia" w:ascii="宋体" w:hAnsi="宋体" w:eastAsia="宋体" w:cs="宋体"/>
                <w:color w:val="000000"/>
                <w:sz w:val="20"/>
                <w:szCs w:val="20"/>
                <w:highlight w:val="none"/>
                <w:lang w:val="en-US" w:eastAsia="zh-CN"/>
              </w:rPr>
            </w:pP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lang w:val="en-US" w:eastAsia="zh-CN"/>
              </w:rPr>
              <w:t>6</w:t>
            </w:r>
            <w:r>
              <w:rPr>
                <w:rFonts w:hint="eastAsia" w:ascii="宋体" w:hAnsi="宋体" w:eastAsia="宋体" w:cs="宋体"/>
                <w:color w:val="000000"/>
                <w:szCs w:val="21"/>
                <w:highlight w:val="none"/>
                <w:lang w:eastAsia="zh-CN"/>
              </w:rPr>
              <w:t>分）</w:t>
            </w:r>
          </w:p>
        </w:tc>
        <w:tc>
          <w:tcPr>
            <w:tcW w:w="7373" w:type="dxa"/>
            <w:gridSpan w:val="3"/>
            <w:tcBorders>
              <w:top w:val="single" w:color="auto" w:sz="4" w:space="0"/>
              <w:left w:val="single" w:color="auto" w:sz="4" w:space="0"/>
              <w:bottom w:val="single" w:color="auto" w:sz="4" w:space="0"/>
              <w:right w:val="single" w:color="auto" w:sz="4" w:space="0"/>
            </w:tcBorders>
            <w:noWrap w:val="0"/>
            <w:vAlign w:val="center"/>
          </w:tcPr>
          <w:p w14:paraId="2874BFA5">
            <w:pPr>
              <w:keepNext w:val="0"/>
              <w:keepLines w:val="0"/>
              <w:pageBreakBefore w:val="0"/>
              <w:widowControl w:val="0"/>
              <w:kinsoku/>
              <w:wordWrap/>
              <w:overflowPunct/>
              <w:topLinePunct w:val="0"/>
              <w:autoSpaceDE/>
              <w:autoSpaceDN/>
              <w:bidi w:val="0"/>
              <w:snapToGrid w:val="0"/>
              <w:spacing w:line="340" w:lineRule="exact"/>
              <w:jc w:val="left"/>
              <w:textAlignment w:val="auto"/>
              <w:rPr>
                <w:rFonts w:hint="eastAsia" w:ascii="宋体" w:hAnsi="宋体" w:eastAsia="宋体" w:cs="宋体"/>
                <w:color w:val="000000"/>
                <w:sz w:val="20"/>
                <w:szCs w:val="20"/>
                <w:highlight w:val="none"/>
                <w:lang w:val="en-US" w:eastAsia="zh-CN"/>
              </w:rPr>
            </w:pPr>
            <w:r>
              <w:rPr>
                <w:rFonts w:hint="eastAsia" w:ascii="宋体" w:hAnsi="宋体" w:cs="宋体"/>
                <w:color w:val="000000"/>
                <w:szCs w:val="21"/>
                <w:highlight w:val="none"/>
                <w:lang w:val="en-US" w:eastAsia="zh-CN"/>
              </w:rPr>
              <w:t>提出</w:t>
            </w:r>
            <w:r>
              <w:rPr>
                <w:rFonts w:hint="eastAsia" w:ascii="宋体" w:hAnsi="宋体" w:eastAsia="宋体" w:cs="宋体"/>
                <w:color w:val="000000"/>
                <w:szCs w:val="21"/>
                <w:highlight w:val="none"/>
                <w:lang w:val="en-US" w:eastAsia="zh-CN"/>
              </w:rPr>
              <w:t>针对</w:t>
            </w:r>
            <w:r>
              <w:rPr>
                <w:rFonts w:hint="eastAsia" w:ascii="宋体" w:hAnsi="宋体" w:cs="宋体"/>
                <w:color w:val="000000"/>
                <w:szCs w:val="21"/>
                <w:highlight w:val="none"/>
                <w:lang w:val="en-US" w:eastAsia="zh-CN"/>
              </w:rPr>
              <w:t>采购人</w:t>
            </w:r>
            <w:r>
              <w:rPr>
                <w:rFonts w:hint="eastAsia" w:ascii="宋体" w:hAnsi="宋体" w:eastAsia="宋体" w:cs="宋体"/>
                <w:color w:val="000000"/>
                <w:szCs w:val="21"/>
                <w:highlight w:val="none"/>
                <w:lang w:val="en-US" w:eastAsia="zh-CN"/>
              </w:rPr>
              <w:t>可接受的实质性服务承诺，</w:t>
            </w:r>
            <w:r>
              <w:rPr>
                <w:rFonts w:hint="eastAsia" w:ascii="宋体" w:hAnsi="宋体" w:cs="宋体"/>
                <w:color w:val="000000"/>
                <w:szCs w:val="21"/>
                <w:highlight w:val="none"/>
                <w:lang w:val="en-US" w:eastAsia="zh-CN"/>
              </w:rPr>
              <w:t>每提供1条得1分，满分6分。</w:t>
            </w:r>
          </w:p>
        </w:tc>
      </w:tr>
    </w:tbl>
    <w:p w14:paraId="0F2A2216">
      <w:pPr>
        <w:pStyle w:val="70"/>
        <w:keepNext w:val="0"/>
        <w:keepLines w:val="0"/>
        <w:pageBreakBefore w:val="0"/>
        <w:widowControl w:val="0"/>
        <w:kinsoku/>
        <w:wordWrap/>
        <w:overflowPunct/>
        <w:topLinePunct w:val="0"/>
        <w:autoSpaceDE/>
        <w:autoSpaceDN/>
        <w:bidi w:val="0"/>
        <w:spacing w:line="400" w:lineRule="exact"/>
        <w:rPr>
          <w:rFonts w:hint="eastAsia"/>
          <w:highlight w:val="none"/>
        </w:rPr>
        <w:sectPr>
          <w:pgSz w:w="11906" w:h="16838"/>
          <w:pgMar w:top="1418" w:right="1133" w:bottom="1246" w:left="1418" w:header="851" w:footer="992" w:gutter="0"/>
          <w:cols w:space="720" w:num="1"/>
          <w:docGrid w:linePitch="312" w:charSpace="0"/>
        </w:sectPr>
      </w:pPr>
    </w:p>
    <w:bookmarkEnd w:id="43"/>
    <w:bookmarkEnd w:id="44"/>
    <w:p w14:paraId="347720A7">
      <w:pPr>
        <w:keepNext w:val="0"/>
        <w:keepLines w:val="0"/>
        <w:pageBreakBefore w:val="0"/>
        <w:widowControl w:val="0"/>
        <w:tabs>
          <w:tab w:val="left" w:pos="993"/>
        </w:tabs>
        <w:kinsoku/>
        <w:wordWrap/>
        <w:overflowPunct/>
        <w:topLinePunct w:val="0"/>
        <w:autoSpaceDE/>
        <w:autoSpaceDN/>
        <w:bidi w:val="0"/>
        <w:spacing w:line="400" w:lineRule="exact"/>
        <w:rPr>
          <w:rFonts w:hint="default" w:ascii="Arial" w:hAnsi="Arial" w:eastAsia="宋体" w:cs="Arial"/>
          <w:b/>
          <w:bCs/>
          <w:kern w:val="0"/>
          <w:sz w:val="24"/>
          <w:szCs w:val="24"/>
          <w:highlight w:val="none"/>
          <w:lang w:val="en-US" w:eastAsia="zh-CN"/>
        </w:rPr>
      </w:pPr>
      <w:bookmarkStart w:id="87" w:name="_Toc7679"/>
      <w:r>
        <w:rPr>
          <w:rFonts w:hint="eastAsia" w:ascii="Arial" w:hAnsi="Arial" w:cs="Arial"/>
          <w:b/>
          <w:bCs/>
          <w:kern w:val="0"/>
          <w:sz w:val="24"/>
          <w:szCs w:val="24"/>
          <w:highlight w:val="none"/>
          <w:lang w:val="en-US" w:eastAsia="zh-CN"/>
        </w:rPr>
        <w:t>02包：</w:t>
      </w:r>
    </w:p>
    <w:tbl>
      <w:tblPr>
        <w:tblStyle w:val="52"/>
        <w:tblW w:w="10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454"/>
        <w:gridCol w:w="1184"/>
        <w:gridCol w:w="316"/>
        <w:gridCol w:w="5873"/>
      </w:tblGrid>
      <w:tr w14:paraId="4C674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90" w:type="dxa"/>
            <w:tcBorders>
              <w:top w:val="single" w:color="auto" w:sz="4" w:space="0"/>
              <w:left w:val="single" w:color="auto" w:sz="4" w:space="0"/>
              <w:bottom w:val="single" w:color="auto" w:sz="4" w:space="0"/>
              <w:right w:val="single" w:color="auto" w:sz="4" w:space="0"/>
            </w:tcBorders>
            <w:noWrap w:val="0"/>
            <w:vAlign w:val="center"/>
          </w:tcPr>
          <w:p w14:paraId="2EA1E4F9">
            <w:pPr>
              <w:keepNext w:val="0"/>
              <w:keepLines w:val="0"/>
              <w:pageBreakBefore w:val="0"/>
              <w:widowControl w:val="0"/>
              <w:kinsoku/>
              <w:wordWrap/>
              <w:overflowPunct/>
              <w:topLinePunct w:val="0"/>
              <w:autoSpaceDE/>
              <w:autoSpaceDN/>
              <w:bidi w:val="0"/>
              <w:adjustRightInd w:val="0"/>
              <w:snapToGrid w:val="0"/>
              <w:spacing w:line="340" w:lineRule="exact"/>
              <w:ind w:left="0" w:right="0"/>
              <w:jc w:val="center"/>
              <w:textAlignment w:val="auto"/>
              <w:rPr>
                <w:rFonts w:ascii="宋体" w:hAnsi="宋体" w:cs="仿宋"/>
                <w:b/>
                <w:bCs/>
                <w:color w:val="auto"/>
                <w:sz w:val="22"/>
                <w:szCs w:val="22"/>
                <w:highlight w:val="none"/>
              </w:rPr>
            </w:pPr>
            <w:r>
              <w:rPr>
                <w:rFonts w:hint="eastAsia" w:ascii="宋体" w:hAnsi="宋体" w:cs="仿宋"/>
                <w:b/>
                <w:bCs/>
                <w:color w:val="auto"/>
                <w:sz w:val="22"/>
                <w:szCs w:val="22"/>
                <w:highlight w:val="none"/>
              </w:rPr>
              <w:t>评价指标</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7C495C96">
            <w:pPr>
              <w:keepNext w:val="0"/>
              <w:keepLines w:val="0"/>
              <w:pageBreakBefore w:val="0"/>
              <w:widowControl w:val="0"/>
              <w:kinsoku/>
              <w:wordWrap/>
              <w:overflowPunct/>
              <w:topLinePunct w:val="0"/>
              <w:autoSpaceDE/>
              <w:autoSpaceDN/>
              <w:bidi w:val="0"/>
              <w:adjustRightInd w:val="0"/>
              <w:snapToGrid w:val="0"/>
              <w:spacing w:line="340" w:lineRule="exact"/>
              <w:ind w:left="0" w:right="0"/>
              <w:jc w:val="center"/>
              <w:textAlignment w:val="auto"/>
              <w:rPr>
                <w:rFonts w:ascii="宋体" w:hAnsi="宋体" w:cs="仿宋"/>
                <w:b/>
                <w:bCs/>
                <w:color w:val="auto"/>
                <w:sz w:val="22"/>
                <w:szCs w:val="22"/>
                <w:highlight w:val="none"/>
              </w:rPr>
            </w:pPr>
            <w:r>
              <w:rPr>
                <w:rFonts w:hint="eastAsia" w:ascii="宋体" w:hAnsi="宋体" w:cs="仿宋"/>
                <w:b/>
                <w:bCs/>
                <w:color w:val="auto"/>
                <w:sz w:val="22"/>
                <w:szCs w:val="22"/>
                <w:highlight w:val="none"/>
              </w:rPr>
              <w:t>指标分项</w:t>
            </w:r>
          </w:p>
        </w:tc>
        <w:tc>
          <w:tcPr>
            <w:tcW w:w="7373" w:type="dxa"/>
            <w:gridSpan w:val="3"/>
            <w:tcBorders>
              <w:top w:val="single" w:color="auto" w:sz="4" w:space="0"/>
              <w:left w:val="single" w:color="auto" w:sz="4" w:space="0"/>
              <w:bottom w:val="single" w:color="auto" w:sz="4" w:space="0"/>
              <w:right w:val="single" w:color="auto" w:sz="4" w:space="0"/>
            </w:tcBorders>
            <w:noWrap w:val="0"/>
            <w:vAlign w:val="center"/>
          </w:tcPr>
          <w:p w14:paraId="16907B4C">
            <w:pPr>
              <w:keepNext w:val="0"/>
              <w:keepLines w:val="0"/>
              <w:pageBreakBefore w:val="0"/>
              <w:widowControl w:val="0"/>
              <w:kinsoku/>
              <w:wordWrap/>
              <w:overflowPunct/>
              <w:topLinePunct w:val="0"/>
              <w:autoSpaceDE/>
              <w:autoSpaceDN/>
              <w:bidi w:val="0"/>
              <w:adjustRightInd w:val="0"/>
              <w:snapToGrid w:val="0"/>
              <w:spacing w:line="340" w:lineRule="exact"/>
              <w:ind w:left="0" w:right="0"/>
              <w:jc w:val="center"/>
              <w:textAlignment w:val="auto"/>
              <w:rPr>
                <w:rFonts w:ascii="宋体" w:hAnsi="宋体" w:cs="仿宋"/>
                <w:b/>
                <w:bCs/>
                <w:color w:val="auto"/>
                <w:sz w:val="22"/>
                <w:szCs w:val="22"/>
                <w:highlight w:val="none"/>
              </w:rPr>
            </w:pPr>
            <w:r>
              <w:rPr>
                <w:rFonts w:hint="eastAsia" w:ascii="宋体" w:hAnsi="宋体" w:cs="仿宋"/>
                <w:b/>
                <w:bCs/>
                <w:color w:val="auto"/>
                <w:sz w:val="22"/>
                <w:szCs w:val="22"/>
                <w:highlight w:val="none"/>
              </w:rPr>
              <w:t>评分细则</w:t>
            </w:r>
          </w:p>
        </w:tc>
      </w:tr>
      <w:tr w14:paraId="7DFD9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290" w:type="dxa"/>
            <w:vMerge w:val="restart"/>
            <w:tcBorders>
              <w:top w:val="single" w:color="auto" w:sz="4" w:space="0"/>
              <w:left w:val="single" w:color="auto" w:sz="4" w:space="0"/>
              <w:right w:val="single" w:color="auto" w:sz="4" w:space="0"/>
            </w:tcBorders>
            <w:noWrap w:val="0"/>
            <w:vAlign w:val="center"/>
          </w:tcPr>
          <w:p w14:paraId="58AB72F7">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商务</w:t>
            </w:r>
          </w:p>
          <w:p w14:paraId="1EC93190">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部分</w:t>
            </w:r>
          </w:p>
          <w:p w14:paraId="105E90E5">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w:t>
            </w:r>
            <w:r>
              <w:rPr>
                <w:rFonts w:hint="eastAsia" w:ascii="宋体" w:hAnsi="宋体" w:cs="宋体"/>
                <w:color w:val="000000"/>
                <w:sz w:val="20"/>
                <w:szCs w:val="20"/>
                <w:highlight w:val="none"/>
                <w:lang w:val="en-US" w:eastAsia="zh-CN"/>
              </w:rPr>
              <w:t>30</w:t>
            </w:r>
            <w:r>
              <w:rPr>
                <w:rFonts w:hint="eastAsia" w:ascii="宋体" w:hAnsi="宋体" w:eastAsia="宋体" w:cs="宋体"/>
                <w:color w:val="000000"/>
                <w:sz w:val="20"/>
                <w:szCs w:val="20"/>
                <w:highlight w:val="none"/>
              </w:rPr>
              <w:t>分）</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14E0BA2A">
            <w:pPr>
              <w:keepNext w:val="0"/>
              <w:keepLines w:val="0"/>
              <w:pageBreakBefore w:val="0"/>
              <w:widowControl w:val="0"/>
              <w:kinsoku/>
              <w:wordWrap/>
              <w:overflowPunct/>
              <w:topLinePunct w:val="0"/>
              <w:autoSpaceDE/>
              <w:autoSpaceDN/>
              <w:bidi w:val="0"/>
              <w:snapToGrid w:val="0"/>
              <w:spacing w:line="400" w:lineRule="exact"/>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企业业绩</w:t>
            </w:r>
          </w:p>
          <w:p w14:paraId="7A189E92">
            <w:pPr>
              <w:keepNext w:val="0"/>
              <w:keepLines w:val="0"/>
              <w:pageBreakBefore w:val="0"/>
              <w:widowControl w:val="0"/>
              <w:kinsoku/>
              <w:wordWrap/>
              <w:overflowPunct/>
              <w:topLinePunct w:val="0"/>
              <w:autoSpaceDE/>
              <w:autoSpaceDN/>
              <w:bidi w:val="0"/>
              <w:snapToGrid w:val="0"/>
              <w:spacing w:line="400" w:lineRule="exact"/>
              <w:jc w:val="center"/>
              <w:rPr>
                <w:rFonts w:hint="eastAsia" w:ascii="宋体" w:hAnsi="宋体" w:eastAsia="宋体" w:cs="宋体"/>
                <w:color w:val="000000"/>
                <w:sz w:val="20"/>
                <w:szCs w:val="20"/>
                <w:highlight w:val="none"/>
                <w:lang w:val="en-US" w:eastAsia="zh-CN"/>
              </w:rPr>
            </w:pPr>
            <w:r>
              <w:rPr>
                <w:rFonts w:hint="eastAsia" w:ascii="宋体" w:hAnsi="宋体" w:eastAsia="宋体" w:cs="宋体"/>
                <w:color w:val="000000"/>
                <w:szCs w:val="21"/>
                <w:highlight w:val="none"/>
                <w:lang w:val="en-US" w:eastAsia="zh-CN"/>
              </w:rPr>
              <w:t>（1</w:t>
            </w:r>
            <w:r>
              <w:rPr>
                <w:rFonts w:hint="eastAsia" w:ascii="宋体" w:hAnsi="宋体" w:cs="宋体"/>
                <w:color w:val="000000"/>
                <w:szCs w:val="21"/>
                <w:highlight w:val="none"/>
                <w:lang w:val="en-US" w:eastAsia="zh-CN"/>
              </w:rPr>
              <w:t>8</w:t>
            </w:r>
            <w:r>
              <w:rPr>
                <w:rFonts w:hint="eastAsia" w:ascii="宋体" w:hAnsi="宋体" w:eastAsia="宋体" w:cs="宋体"/>
                <w:color w:val="000000"/>
                <w:szCs w:val="21"/>
                <w:highlight w:val="none"/>
                <w:lang w:val="en-US" w:eastAsia="zh-CN"/>
              </w:rPr>
              <w:t>分）</w:t>
            </w:r>
          </w:p>
        </w:tc>
        <w:tc>
          <w:tcPr>
            <w:tcW w:w="7373" w:type="dxa"/>
            <w:gridSpan w:val="3"/>
            <w:tcBorders>
              <w:top w:val="single" w:color="auto" w:sz="4" w:space="0"/>
              <w:left w:val="single" w:color="auto" w:sz="4" w:space="0"/>
              <w:bottom w:val="single" w:color="auto" w:sz="4" w:space="0"/>
              <w:right w:val="single" w:color="auto" w:sz="4" w:space="0"/>
            </w:tcBorders>
            <w:noWrap w:val="0"/>
            <w:vAlign w:val="center"/>
          </w:tcPr>
          <w:p w14:paraId="648B7088">
            <w:pPr>
              <w:keepNext w:val="0"/>
              <w:keepLines w:val="0"/>
              <w:pageBreakBefore w:val="0"/>
              <w:widowControl w:val="0"/>
              <w:kinsoku/>
              <w:wordWrap/>
              <w:overflowPunct/>
              <w:topLinePunct w:val="0"/>
              <w:autoSpaceDE/>
              <w:autoSpaceDN/>
              <w:bidi w:val="0"/>
              <w:snapToGrid w:val="0"/>
              <w:spacing w:line="400" w:lineRule="exact"/>
              <w:jc w:val="left"/>
              <w:rPr>
                <w:rFonts w:hint="eastAsia" w:ascii="宋体" w:hAnsi="宋体" w:eastAsia="宋体" w:cs="宋体"/>
                <w:color w:val="000000"/>
                <w:sz w:val="20"/>
                <w:szCs w:val="20"/>
                <w:highlight w:val="none"/>
                <w:lang w:val="zh-CN" w:eastAsia="zh-CN"/>
              </w:rPr>
            </w:pPr>
            <w:r>
              <w:rPr>
                <w:rFonts w:hint="eastAsia" w:ascii="宋体" w:hAnsi="宋体" w:eastAsia="宋体" w:cs="宋体"/>
                <w:color w:val="000000"/>
                <w:szCs w:val="21"/>
                <w:highlight w:val="none"/>
                <w:lang w:val="en-US" w:eastAsia="zh-CN"/>
              </w:rPr>
              <w:t>近三年（20</w:t>
            </w:r>
            <w:r>
              <w:rPr>
                <w:rFonts w:hint="eastAsia" w:ascii="宋体" w:hAnsi="宋体" w:cs="宋体"/>
                <w:color w:val="000000"/>
                <w:szCs w:val="21"/>
                <w:highlight w:val="none"/>
                <w:lang w:val="en-US" w:eastAsia="zh-CN"/>
              </w:rPr>
              <w:t>22</w:t>
            </w:r>
            <w:r>
              <w:rPr>
                <w:rFonts w:hint="eastAsia" w:ascii="宋体" w:hAnsi="宋体" w:eastAsia="宋体" w:cs="宋体"/>
                <w:color w:val="000000"/>
                <w:szCs w:val="21"/>
                <w:highlight w:val="none"/>
                <w:lang w:val="en-US" w:eastAsia="zh-CN"/>
              </w:rPr>
              <w:t>-至今）完成财务决算服务业绩，每一项加</w:t>
            </w:r>
            <w:r>
              <w:rPr>
                <w:rFonts w:hint="eastAsia" w:ascii="宋体" w:hAnsi="宋体" w:cs="宋体"/>
                <w:color w:val="000000"/>
                <w:szCs w:val="21"/>
                <w:highlight w:val="none"/>
                <w:lang w:val="en-US" w:eastAsia="zh-CN"/>
              </w:rPr>
              <w:t>3</w:t>
            </w:r>
            <w:r>
              <w:rPr>
                <w:rFonts w:hint="eastAsia" w:ascii="宋体" w:hAnsi="宋体" w:eastAsia="宋体" w:cs="宋体"/>
                <w:color w:val="000000"/>
                <w:szCs w:val="21"/>
                <w:highlight w:val="none"/>
                <w:lang w:val="en-US" w:eastAsia="zh-CN"/>
              </w:rPr>
              <w:t>分，最高1</w:t>
            </w:r>
            <w:r>
              <w:rPr>
                <w:rFonts w:hint="eastAsia" w:ascii="宋体" w:hAnsi="宋体" w:cs="宋体"/>
                <w:color w:val="000000"/>
                <w:szCs w:val="21"/>
                <w:highlight w:val="none"/>
                <w:lang w:val="en-US" w:eastAsia="zh-CN"/>
              </w:rPr>
              <w:t>8</w:t>
            </w:r>
            <w:r>
              <w:rPr>
                <w:rFonts w:hint="eastAsia" w:ascii="宋体" w:hAnsi="宋体" w:eastAsia="宋体" w:cs="宋体"/>
                <w:color w:val="000000"/>
                <w:szCs w:val="21"/>
                <w:highlight w:val="none"/>
                <w:lang w:val="en-US" w:eastAsia="zh-CN"/>
              </w:rPr>
              <w:t>分，</w:t>
            </w:r>
            <w:r>
              <w:rPr>
                <w:rFonts w:hint="eastAsia" w:ascii="宋体" w:hAnsi="宋体" w:cs="宋体"/>
                <w:color w:val="000000"/>
                <w:szCs w:val="21"/>
                <w:highlight w:val="none"/>
                <w:lang w:val="en-US" w:eastAsia="zh-CN"/>
              </w:rPr>
              <w:t>申请文件</w:t>
            </w:r>
            <w:r>
              <w:rPr>
                <w:rFonts w:hint="eastAsia" w:ascii="宋体" w:hAnsi="宋体" w:eastAsia="宋体" w:cs="宋体"/>
                <w:color w:val="000000"/>
                <w:szCs w:val="21"/>
                <w:highlight w:val="none"/>
                <w:lang w:val="en-US" w:eastAsia="zh-CN"/>
              </w:rPr>
              <w:t>内附合同协议书或</w:t>
            </w:r>
            <w:r>
              <w:rPr>
                <w:rFonts w:hint="eastAsia" w:ascii="宋体" w:hAnsi="宋体" w:cs="宋体"/>
                <w:color w:val="000000"/>
                <w:szCs w:val="21"/>
                <w:highlight w:val="none"/>
                <w:lang w:val="en-US" w:eastAsia="zh-CN"/>
              </w:rPr>
              <w:t>成交通知书</w:t>
            </w:r>
            <w:r>
              <w:rPr>
                <w:rFonts w:hint="eastAsia" w:ascii="宋体" w:hAnsi="宋体" w:eastAsia="宋体" w:cs="宋体"/>
                <w:color w:val="000000"/>
                <w:szCs w:val="21"/>
                <w:highlight w:val="none"/>
                <w:lang w:val="en-US" w:eastAsia="zh-CN"/>
              </w:rPr>
              <w:t>复印件加盖公章</w:t>
            </w:r>
          </w:p>
        </w:tc>
      </w:tr>
      <w:tr w14:paraId="4518D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290" w:type="dxa"/>
            <w:vMerge w:val="continue"/>
            <w:tcBorders>
              <w:left w:val="single" w:color="auto" w:sz="4" w:space="0"/>
              <w:right w:val="single" w:color="auto" w:sz="4" w:space="0"/>
            </w:tcBorders>
            <w:noWrap w:val="0"/>
            <w:vAlign w:val="center"/>
          </w:tcPr>
          <w:p w14:paraId="7427DE9F">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14:paraId="7B8F674C">
            <w:pPr>
              <w:keepNext w:val="0"/>
              <w:keepLines w:val="0"/>
              <w:pageBreakBefore w:val="0"/>
              <w:widowControl w:val="0"/>
              <w:kinsoku/>
              <w:wordWrap/>
              <w:overflowPunct/>
              <w:topLinePunct w:val="0"/>
              <w:autoSpaceDE/>
              <w:autoSpaceDN/>
              <w:bidi w:val="0"/>
              <w:snapToGrid w:val="0"/>
              <w:spacing w:line="400" w:lineRule="exact"/>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项目负责人</w:t>
            </w:r>
          </w:p>
          <w:p w14:paraId="766CEF03">
            <w:pPr>
              <w:keepNext w:val="0"/>
              <w:keepLines w:val="0"/>
              <w:pageBreakBefore w:val="0"/>
              <w:widowControl w:val="0"/>
              <w:kinsoku/>
              <w:wordWrap/>
              <w:overflowPunct/>
              <w:topLinePunct w:val="0"/>
              <w:autoSpaceDE/>
              <w:autoSpaceDN/>
              <w:bidi w:val="0"/>
              <w:snapToGrid w:val="0"/>
              <w:spacing w:line="400" w:lineRule="exact"/>
              <w:jc w:val="center"/>
              <w:rPr>
                <w:rFonts w:hint="eastAsia" w:ascii="宋体" w:hAnsi="宋体" w:eastAsia="宋体" w:cs="宋体"/>
                <w:color w:val="000000"/>
                <w:sz w:val="20"/>
                <w:szCs w:val="20"/>
                <w:highlight w:val="none"/>
                <w:lang w:val="en-US" w:eastAsia="zh-CN"/>
              </w:rPr>
            </w:pPr>
            <w:r>
              <w:rPr>
                <w:rFonts w:hint="eastAsia" w:ascii="宋体" w:hAnsi="宋体" w:eastAsia="宋体" w:cs="宋体"/>
                <w:color w:val="000000"/>
                <w:szCs w:val="21"/>
                <w:highlight w:val="none"/>
                <w:lang w:val="en-US" w:eastAsia="zh-CN"/>
              </w:rPr>
              <w:t>业绩（6分）</w:t>
            </w:r>
          </w:p>
        </w:tc>
        <w:tc>
          <w:tcPr>
            <w:tcW w:w="7373" w:type="dxa"/>
            <w:gridSpan w:val="3"/>
            <w:tcBorders>
              <w:top w:val="single" w:color="auto" w:sz="4" w:space="0"/>
              <w:left w:val="single" w:color="auto" w:sz="4" w:space="0"/>
              <w:bottom w:val="single" w:color="auto" w:sz="4" w:space="0"/>
              <w:right w:val="single" w:color="auto" w:sz="4" w:space="0"/>
            </w:tcBorders>
            <w:noWrap w:val="0"/>
            <w:vAlign w:val="center"/>
          </w:tcPr>
          <w:p w14:paraId="7DEA0933">
            <w:pPr>
              <w:keepNext w:val="0"/>
              <w:keepLines w:val="0"/>
              <w:pageBreakBefore w:val="0"/>
              <w:widowControl w:val="0"/>
              <w:kinsoku/>
              <w:wordWrap/>
              <w:overflowPunct/>
              <w:topLinePunct w:val="0"/>
              <w:autoSpaceDE/>
              <w:autoSpaceDN/>
              <w:bidi w:val="0"/>
              <w:snapToGrid w:val="0"/>
              <w:spacing w:line="400" w:lineRule="exact"/>
              <w:jc w:val="left"/>
              <w:rPr>
                <w:rFonts w:hint="default" w:ascii="宋体" w:hAnsi="宋体" w:cs="宋体"/>
                <w:color w:val="000000"/>
                <w:sz w:val="20"/>
                <w:szCs w:val="20"/>
                <w:highlight w:val="none"/>
                <w:lang w:val="en-US" w:eastAsia="zh-CN"/>
              </w:rPr>
            </w:pPr>
            <w:r>
              <w:rPr>
                <w:rFonts w:hint="eastAsia" w:ascii="宋体" w:hAnsi="宋体" w:eastAsia="宋体" w:cs="宋体"/>
                <w:color w:val="000000"/>
                <w:szCs w:val="21"/>
                <w:highlight w:val="none"/>
                <w:lang w:val="en-US" w:eastAsia="zh-CN"/>
              </w:rPr>
              <w:t>项目负责人近三年（20</w:t>
            </w:r>
            <w:r>
              <w:rPr>
                <w:rFonts w:hint="eastAsia" w:ascii="宋体" w:hAnsi="宋体" w:cs="宋体"/>
                <w:color w:val="000000"/>
                <w:szCs w:val="21"/>
                <w:highlight w:val="none"/>
                <w:lang w:val="en-US" w:eastAsia="zh-CN"/>
              </w:rPr>
              <w:t>22</w:t>
            </w:r>
            <w:r>
              <w:rPr>
                <w:rFonts w:hint="eastAsia" w:ascii="宋体" w:hAnsi="宋体" w:eastAsia="宋体" w:cs="宋体"/>
                <w:color w:val="000000"/>
                <w:szCs w:val="21"/>
                <w:highlight w:val="none"/>
                <w:lang w:val="en-US" w:eastAsia="zh-CN"/>
              </w:rPr>
              <w:t>-至今）主持过</w:t>
            </w:r>
            <w:r>
              <w:rPr>
                <w:rFonts w:hint="eastAsia" w:ascii="宋体" w:hAnsi="宋体" w:cs="宋体"/>
                <w:color w:val="000000"/>
                <w:szCs w:val="21"/>
                <w:highlight w:val="none"/>
                <w:lang w:val="en-US" w:eastAsia="zh-CN"/>
              </w:rPr>
              <w:t>类似</w:t>
            </w:r>
            <w:r>
              <w:rPr>
                <w:rFonts w:hint="eastAsia" w:ascii="宋体" w:hAnsi="宋体" w:eastAsia="宋体" w:cs="宋体"/>
                <w:color w:val="000000"/>
                <w:szCs w:val="21"/>
                <w:highlight w:val="none"/>
                <w:lang w:val="en-US" w:eastAsia="zh-CN"/>
              </w:rPr>
              <w:t>项目的财务决算工作，每有一项计2分，最多计6分，</w:t>
            </w:r>
            <w:r>
              <w:rPr>
                <w:rFonts w:hint="eastAsia" w:ascii="宋体" w:hAnsi="宋体" w:cs="宋体"/>
                <w:color w:val="000000"/>
                <w:szCs w:val="21"/>
                <w:highlight w:val="none"/>
                <w:lang w:val="en-US" w:eastAsia="zh-CN"/>
              </w:rPr>
              <w:t>申请文件</w:t>
            </w:r>
            <w:r>
              <w:rPr>
                <w:rFonts w:hint="eastAsia" w:ascii="宋体" w:hAnsi="宋体" w:eastAsia="宋体" w:cs="宋体"/>
                <w:color w:val="000000"/>
                <w:szCs w:val="21"/>
                <w:highlight w:val="none"/>
                <w:lang w:val="en-US" w:eastAsia="zh-CN"/>
              </w:rPr>
              <w:t>内附合同协议书或</w:t>
            </w:r>
            <w:r>
              <w:rPr>
                <w:rFonts w:hint="eastAsia" w:ascii="宋体" w:hAnsi="宋体" w:cs="宋体"/>
                <w:color w:val="000000"/>
                <w:szCs w:val="21"/>
                <w:highlight w:val="none"/>
                <w:lang w:val="en-US" w:eastAsia="zh-CN"/>
              </w:rPr>
              <w:t>成交通知书</w:t>
            </w:r>
            <w:r>
              <w:rPr>
                <w:rFonts w:hint="eastAsia" w:ascii="宋体" w:hAnsi="宋体" w:eastAsia="宋体" w:cs="宋体"/>
                <w:color w:val="000000"/>
                <w:szCs w:val="21"/>
                <w:highlight w:val="none"/>
                <w:lang w:val="en-US" w:eastAsia="zh-CN"/>
              </w:rPr>
              <w:t>复印件加盖公章</w:t>
            </w:r>
          </w:p>
        </w:tc>
      </w:tr>
      <w:tr w14:paraId="39124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1290" w:type="dxa"/>
            <w:vMerge w:val="continue"/>
            <w:tcBorders>
              <w:left w:val="single" w:color="auto" w:sz="4" w:space="0"/>
              <w:right w:val="single" w:color="auto" w:sz="4" w:space="0"/>
            </w:tcBorders>
            <w:noWrap w:val="0"/>
            <w:vAlign w:val="center"/>
          </w:tcPr>
          <w:p w14:paraId="0146A4F5">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14:paraId="5DA6380A">
            <w:pPr>
              <w:keepNext w:val="0"/>
              <w:keepLines w:val="0"/>
              <w:pageBreakBefore w:val="0"/>
              <w:widowControl w:val="0"/>
              <w:kinsoku/>
              <w:wordWrap/>
              <w:overflowPunct/>
              <w:topLinePunct w:val="0"/>
              <w:autoSpaceDE/>
              <w:autoSpaceDN/>
              <w:bidi w:val="0"/>
              <w:snapToGrid w:val="0"/>
              <w:spacing w:line="400" w:lineRule="exact"/>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项目组成员</w:t>
            </w:r>
          </w:p>
          <w:p w14:paraId="467C645B">
            <w:pPr>
              <w:keepNext w:val="0"/>
              <w:keepLines w:val="0"/>
              <w:pageBreakBefore w:val="0"/>
              <w:widowControl w:val="0"/>
              <w:kinsoku/>
              <w:wordWrap/>
              <w:overflowPunct/>
              <w:topLinePunct w:val="0"/>
              <w:autoSpaceDE/>
              <w:autoSpaceDN/>
              <w:bidi w:val="0"/>
              <w:snapToGrid w:val="0"/>
              <w:spacing w:line="400" w:lineRule="exact"/>
              <w:jc w:val="center"/>
              <w:rPr>
                <w:rFonts w:hint="eastAsia" w:ascii="宋体" w:hAnsi="宋体" w:eastAsia="宋体" w:cs="宋体"/>
                <w:color w:val="000000"/>
                <w:sz w:val="20"/>
                <w:szCs w:val="20"/>
                <w:highlight w:val="none"/>
                <w:lang w:val="en-US" w:eastAsia="zh-CN"/>
              </w:rPr>
            </w:pPr>
            <w:r>
              <w:rPr>
                <w:rFonts w:hint="eastAsia" w:ascii="宋体" w:hAnsi="宋体" w:eastAsia="宋体" w:cs="宋体"/>
                <w:color w:val="000000"/>
                <w:szCs w:val="21"/>
                <w:highlight w:val="none"/>
                <w:lang w:val="en-US" w:eastAsia="zh-CN"/>
              </w:rPr>
              <w:t>（6分）</w:t>
            </w:r>
          </w:p>
        </w:tc>
        <w:tc>
          <w:tcPr>
            <w:tcW w:w="7373" w:type="dxa"/>
            <w:gridSpan w:val="3"/>
            <w:tcBorders>
              <w:top w:val="single" w:color="auto" w:sz="4" w:space="0"/>
              <w:left w:val="single" w:color="auto" w:sz="4" w:space="0"/>
              <w:bottom w:val="single" w:color="auto" w:sz="4" w:space="0"/>
              <w:right w:val="single" w:color="auto" w:sz="4" w:space="0"/>
            </w:tcBorders>
            <w:noWrap w:val="0"/>
            <w:vAlign w:val="center"/>
          </w:tcPr>
          <w:p w14:paraId="51EA55E5">
            <w:pPr>
              <w:keepNext w:val="0"/>
              <w:keepLines w:val="0"/>
              <w:pageBreakBefore w:val="0"/>
              <w:widowControl w:val="0"/>
              <w:kinsoku/>
              <w:wordWrap/>
              <w:overflowPunct/>
              <w:topLinePunct w:val="0"/>
              <w:autoSpaceDE/>
              <w:autoSpaceDN/>
              <w:bidi w:val="0"/>
              <w:snapToGrid w:val="0"/>
              <w:spacing w:line="400" w:lineRule="exact"/>
              <w:jc w:val="left"/>
              <w:rPr>
                <w:rFonts w:hint="eastAsia" w:ascii="宋体" w:hAnsi="宋体" w:eastAsia="宋体" w:cs="宋体"/>
                <w:color w:val="000000"/>
                <w:sz w:val="20"/>
                <w:szCs w:val="20"/>
                <w:highlight w:val="none"/>
                <w:lang w:val="zh-CN" w:eastAsia="zh-CN"/>
              </w:rPr>
            </w:pPr>
            <w:r>
              <w:rPr>
                <w:rFonts w:hint="eastAsia" w:ascii="宋体" w:hAnsi="宋体" w:eastAsia="宋体" w:cs="宋体"/>
                <w:color w:val="000000"/>
                <w:szCs w:val="21"/>
                <w:highlight w:val="none"/>
                <w:lang w:val="en-US" w:eastAsia="zh-CN"/>
              </w:rPr>
              <w:t>人员不少于3人（含项目负责人)，每增加一名加2分，最多加6分，应提供国家注册会计师注册证书，注册证书上注册单位必须为本单位，</w:t>
            </w:r>
            <w:r>
              <w:rPr>
                <w:rFonts w:hint="eastAsia" w:ascii="宋体" w:hAnsi="宋体" w:cs="宋体"/>
                <w:color w:val="000000"/>
                <w:szCs w:val="21"/>
                <w:highlight w:val="none"/>
                <w:lang w:val="en-US" w:eastAsia="zh-CN"/>
              </w:rPr>
              <w:t>申请文件</w:t>
            </w:r>
            <w:r>
              <w:rPr>
                <w:rFonts w:hint="eastAsia" w:ascii="宋体" w:hAnsi="宋体" w:eastAsia="宋体" w:cs="宋体"/>
                <w:color w:val="000000"/>
                <w:szCs w:val="21"/>
                <w:highlight w:val="none"/>
                <w:lang w:val="en-US" w:eastAsia="zh-CN"/>
              </w:rPr>
              <w:t>内附复印件加盖公章。</w:t>
            </w:r>
          </w:p>
        </w:tc>
      </w:tr>
      <w:tr w14:paraId="49018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1290" w:type="dxa"/>
            <w:vMerge w:val="restart"/>
            <w:tcBorders>
              <w:top w:val="single" w:color="auto" w:sz="4" w:space="0"/>
              <w:left w:val="single" w:color="auto" w:sz="4" w:space="0"/>
              <w:right w:val="single" w:color="auto" w:sz="4" w:space="0"/>
            </w:tcBorders>
            <w:noWrap w:val="0"/>
            <w:vAlign w:val="center"/>
          </w:tcPr>
          <w:p w14:paraId="5831A87C">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技术</w:t>
            </w:r>
          </w:p>
          <w:p w14:paraId="22A30380">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部分</w:t>
            </w:r>
          </w:p>
          <w:p w14:paraId="0C96236D">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w:t>
            </w:r>
            <w:r>
              <w:rPr>
                <w:rFonts w:hint="eastAsia" w:ascii="宋体" w:hAnsi="宋体" w:eastAsia="宋体" w:cs="宋体"/>
                <w:color w:val="000000"/>
                <w:sz w:val="20"/>
                <w:szCs w:val="20"/>
                <w:highlight w:val="none"/>
                <w:lang w:val="en-US" w:eastAsia="zh-CN"/>
              </w:rPr>
              <w:t>7</w:t>
            </w:r>
            <w:r>
              <w:rPr>
                <w:rFonts w:hint="eastAsia" w:ascii="宋体" w:hAnsi="宋体" w:cs="宋体"/>
                <w:color w:val="000000"/>
                <w:sz w:val="20"/>
                <w:szCs w:val="20"/>
                <w:highlight w:val="none"/>
                <w:lang w:val="en-US" w:eastAsia="zh-CN"/>
              </w:rPr>
              <w:t>0</w:t>
            </w:r>
            <w:r>
              <w:rPr>
                <w:rFonts w:hint="eastAsia" w:ascii="宋体" w:hAnsi="宋体" w:eastAsia="宋体" w:cs="宋体"/>
                <w:color w:val="000000"/>
                <w:sz w:val="20"/>
                <w:szCs w:val="20"/>
                <w:highlight w:val="none"/>
              </w:rPr>
              <w:t>分）</w:t>
            </w:r>
          </w:p>
          <w:p w14:paraId="571600B4">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rPr>
            </w:pPr>
          </w:p>
        </w:tc>
        <w:tc>
          <w:tcPr>
            <w:tcW w:w="1454" w:type="dxa"/>
            <w:vMerge w:val="restart"/>
            <w:tcBorders>
              <w:top w:val="single" w:color="auto" w:sz="4" w:space="0"/>
              <w:left w:val="single" w:color="auto" w:sz="4" w:space="0"/>
              <w:right w:val="single" w:color="auto" w:sz="4" w:space="0"/>
            </w:tcBorders>
            <w:noWrap w:val="0"/>
            <w:vAlign w:val="center"/>
          </w:tcPr>
          <w:p w14:paraId="5388870C">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lang w:eastAsia="zh-CN"/>
              </w:rPr>
            </w:pPr>
            <w:r>
              <w:rPr>
                <w:rFonts w:hint="eastAsia" w:ascii="宋体" w:hAnsi="宋体" w:eastAsia="宋体" w:cs="宋体"/>
                <w:color w:val="000000"/>
                <w:sz w:val="20"/>
                <w:szCs w:val="20"/>
                <w:highlight w:val="none"/>
                <w:lang w:eastAsia="zh-CN"/>
              </w:rPr>
              <w:t>工作方案</w:t>
            </w:r>
          </w:p>
          <w:p w14:paraId="593B4E07">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lang w:eastAsia="zh-CN"/>
              </w:rPr>
            </w:pPr>
            <w:r>
              <w:rPr>
                <w:rFonts w:hint="eastAsia" w:ascii="宋体" w:hAnsi="宋体" w:eastAsia="宋体" w:cs="宋体"/>
                <w:color w:val="000000"/>
                <w:sz w:val="20"/>
                <w:szCs w:val="20"/>
                <w:highlight w:val="none"/>
                <w:lang w:eastAsia="zh-CN"/>
              </w:rPr>
              <w:t>（</w:t>
            </w:r>
            <w:r>
              <w:rPr>
                <w:rFonts w:hint="eastAsia" w:ascii="宋体" w:hAnsi="宋体" w:cs="宋体"/>
                <w:color w:val="000000"/>
                <w:sz w:val="20"/>
                <w:szCs w:val="20"/>
                <w:highlight w:val="none"/>
                <w:lang w:val="en-US" w:eastAsia="zh-CN"/>
              </w:rPr>
              <w:t>20</w:t>
            </w:r>
            <w:r>
              <w:rPr>
                <w:rFonts w:hint="eastAsia" w:ascii="宋体" w:hAnsi="宋体" w:eastAsia="宋体" w:cs="宋体"/>
                <w:color w:val="000000"/>
                <w:sz w:val="20"/>
                <w:szCs w:val="20"/>
                <w:highlight w:val="none"/>
                <w:lang w:val="en-US" w:eastAsia="zh-CN"/>
              </w:rPr>
              <w:t>分</w:t>
            </w:r>
            <w:r>
              <w:rPr>
                <w:rFonts w:hint="eastAsia" w:ascii="宋体" w:hAnsi="宋体" w:eastAsia="宋体" w:cs="宋体"/>
                <w:color w:val="000000"/>
                <w:sz w:val="20"/>
                <w:szCs w:val="20"/>
                <w:highlight w:val="none"/>
                <w:lang w:eastAsia="zh-CN"/>
              </w:rPr>
              <w:t>）</w:t>
            </w:r>
          </w:p>
        </w:tc>
        <w:tc>
          <w:tcPr>
            <w:tcW w:w="1500" w:type="dxa"/>
            <w:gridSpan w:val="2"/>
            <w:tcBorders>
              <w:top w:val="single" w:color="auto" w:sz="4" w:space="0"/>
              <w:left w:val="single" w:color="auto" w:sz="4" w:space="0"/>
              <w:bottom w:val="single" w:color="000000" w:sz="4" w:space="0"/>
              <w:right w:val="single" w:color="000000" w:sz="4" w:space="0"/>
            </w:tcBorders>
            <w:noWrap w:val="0"/>
            <w:vAlign w:val="center"/>
          </w:tcPr>
          <w:p w14:paraId="0CDBD114">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完整性及</w:t>
            </w:r>
          </w:p>
          <w:p w14:paraId="5A6EAB4C">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default"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可行性</w:t>
            </w:r>
          </w:p>
          <w:p w14:paraId="69A30316">
            <w:pPr>
              <w:keepNext w:val="0"/>
              <w:keepLines w:val="0"/>
              <w:pageBreakBefore w:val="0"/>
              <w:widowControl w:val="0"/>
              <w:kinsoku/>
              <w:wordWrap/>
              <w:overflowPunct/>
              <w:topLinePunct w:val="0"/>
              <w:autoSpaceDE/>
              <w:autoSpaceDN/>
              <w:bidi w:val="0"/>
              <w:snapToGrid w:val="0"/>
              <w:spacing w:line="340" w:lineRule="exact"/>
              <w:ind w:left="0" w:leftChars="0" w:right="0" w:rightChars="0"/>
              <w:jc w:val="center"/>
              <w:textAlignment w:val="auto"/>
              <w:rPr>
                <w:rFonts w:hint="default"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（10分）</w:t>
            </w:r>
          </w:p>
        </w:tc>
        <w:tc>
          <w:tcPr>
            <w:tcW w:w="5873" w:type="dxa"/>
            <w:tcBorders>
              <w:top w:val="single" w:color="auto" w:sz="4" w:space="0"/>
              <w:left w:val="single" w:color="000000" w:sz="4" w:space="0"/>
              <w:bottom w:val="single" w:color="000000" w:sz="4" w:space="0"/>
              <w:right w:val="single" w:color="auto" w:sz="4" w:space="0"/>
            </w:tcBorders>
            <w:noWrap w:val="0"/>
            <w:vAlign w:val="center"/>
          </w:tcPr>
          <w:p w14:paraId="1B1587A4">
            <w:pPr>
              <w:keepNext w:val="0"/>
              <w:keepLines w:val="0"/>
              <w:pageBreakBefore w:val="0"/>
              <w:widowControl w:val="0"/>
              <w:kinsoku/>
              <w:wordWrap/>
              <w:overflowPunct/>
              <w:topLinePunct w:val="0"/>
              <w:autoSpaceDE/>
              <w:autoSpaceDN/>
              <w:bidi w:val="0"/>
              <w:snapToGrid w:val="0"/>
              <w:spacing w:line="340" w:lineRule="exact"/>
              <w:ind w:left="0" w:right="0"/>
              <w:jc w:val="left"/>
              <w:textAlignment w:val="auto"/>
              <w:rPr>
                <w:rFonts w:hint="eastAsia" w:ascii="宋体" w:hAnsi="宋体" w:cs="宋体"/>
                <w:color w:val="000000"/>
                <w:sz w:val="20"/>
                <w:szCs w:val="20"/>
                <w:highlight w:val="none"/>
                <w:lang w:val="en-US" w:eastAsia="zh-CN"/>
              </w:rPr>
            </w:pPr>
            <w:r>
              <w:rPr>
                <w:rFonts w:hint="eastAsia" w:ascii="宋体" w:hAnsi="宋体" w:eastAsia="宋体" w:cs="宋体"/>
                <w:color w:val="000000"/>
                <w:sz w:val="20"/>
                <w:szCs w:val="20"/>
                <w:highlight w:val="none"/>
                <w:lang w:val="en-US" w:eastAsia="zh-CN"/>
              </w:rPr>
              <w:t>针对</w:t>
            </w:r>
            <w:r>
              <w:rPr>
                <w:rFonts w:hint="eastAsia" w:ascii="宋体" w:hAnsi="宋体" w:cs="宋体"/>
                <w:color w:val="000000"/>
                <w:sz w:val="20"/>
                <w:szCs w:val="20"/>
                <w:highlight w:val="none"/>
                <w:lang w:val="en-US" w:eastAsia="zh-CN"/>
              </w:rPr>
              <w:t>申请人制定</w:t>
            </w:r>
            <w:r>
              <w:rPr>
                <w:rFonts w:hint="eastAsia" w:ascii="宋体" w:hAnsi="宋体" w:eastAsia="宋体" w:cs="宋体"/>
                <w:color w:val="000000"/>
                <w:sz w:val="20"/>
                <w:szCs w:val="20"/>
                <w:highlight w:val="none"/>
                <w:lang w:val="en-US" w:eastAsia="zh-CN"/>
              </w:rPr>
              <w:t>工作方案中</w:t>
            </w:r>
            <w:r>
              <w:rPr>
                <w:rFonts w:hint="eastAsia" w:ascii="宋体" w:hAnsi="宋体" w:cs="宋体"/>
                <w:color w:val="000000"/>
                <w:sz w:val="20"/>
                <w:szCs w:val="20"/>
                <w:highlight w:val="none"/>
                <w:lang w:val="en-US" w:eastAsia="zh-CN"/>
              </w:rPr>
              <w:t>工作</w:t>
            </w:r>
            <w:r>
              <w:rPr>
                <w:rFonts w:hint="eastAsia" w:ascii="宋体" w:hAnsi="宋体" w:eastAsia="宋体" w:cs="宋体"/>
                <w:color w:val="000000"/>
                <w:sz w:val="20"/>
                <w:szCs w:val="20"/>
                <w:highlight w:val="none"/>
                <w:lang w:val="en-US" w:eastAsia="zh-CN"/>
              </w:rPr>
              <w:t>程序的完整性、可行性进行评价</w:t>
            </w:r>
            <w:r>
              <w:rPr>
                <w:rFonts w:hint="eastAsia" w:ascii="宋体" w:hAnsi="宋体" w:cs="宋体"/>
                <w:color w:val="000000"/>
                <w:sz w:val="20"/>
                <w:szCs w:val="20"/>
                <w:highlight w:val="none"/>
                <w:lang w:val="en-US" w:eastAsia="zh-CN"/>
              </w:rPr>
              <w:t>：</w:t>
            </w:r>
          </w:p>
          <w:p w14:paraId="12875CCC">
            <w:pPr>
              <w:keepNext w:val="0"/>
              <w:keepLines w:val="0"/>
              <w:pageBreakBefore w:val="0"/>
              <w:widowControl w:val="0"/>
              <w:numPr>
                <w:ilvl w:val="0"/>
                <w:numId w:val="11"/>
              </w:numPr>
              <w:kinsoku/>
              <w:wordWrap/>
              <w:overflowPunct/>
              <w:topLinePunct w:val="0"/>
              <w:autoSpaceDE/>
              <w:autoSpaceDN/>
              <w:bidi w:val="0"/>
              <w:snapToGrid w:val="0"/>
              <w:spacing w:line="340" w:lineRule="exact"/>
              <w:ind w:left="0" w:right="0"/>
              <w:jc w:val="left"/>
              <w:textAlignment w:val="auto"/>
              <w:rPr>
                <w:rFonts w:hint="eastAsia"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工作方案</w:t>
            </w:r>
            <w:r>
              <w:rPr>
                <w:rFonts w:hint="eastAsia" w:ascii="宋体" w:hAnsi="宋体" w:eastAsia="宋体" w:cs="宋体"/>
                <w:color w:val="000000"/>
                <w:sz w:val="20"/>
                <w:szCs w:val="20"/>
                <w:highlight w:val="none"/>
                <w:lang w:val="en-US" w:eastAsia="zh-CN"/>
              </w:rPr>
              <w:t>重点突出，</w:t>
            </w:r>
            <w:r>
              <w:rPr>
                <w:rFonts w:hint="eastAsia" w:ascii="宋体" w:hAnsi="宋体" w:cs="宋体"/>
                <w:color w:val="000000"/>
                <w:sz w:val="20"/>
                <w:szCs w:val="20"/>
                <w:highlight w:val="none"/>
                <w:lang w:val="en-US" w:eastAsia="zh-CN"/>
              </w:rPr>
              <w:t>项目</w:t>
            </w:r>
            <w:r>
              <w:rPr>
                <w:rFonts w:hint="eastAsia" w:ascii="宋体" w:hAnsi="宋体" w:eastAsia="宋体" w:cs="宋体"/>
                <w:color w:val="000000"/>
                <w:sz w:val="20"/>
                <w:szCs w:val="20"/>
                <w:highlight w:val="none"/>
                <w:lang w:val="en-US" w:eastAsia="zh-CN"/>
              </w:rPr>
              <w:t>特点把握准确，</w:t>
            </w:r>
            <w:r>
              <w:rPr>
                <w:rFonts w:hint="eastAsia" w:ascii="宋体" w:hAnsi="宋体" w:cs="宋体"/>
                <w:color w:val="000000"/>
                <w:sz w:val="20"/>
                <w:szCs w:val="20"/>
                <w:highlight w:val="none"/>
                <w:lang w:val="en-US" w:eastAsia="zh-CN"/>
              </w:rPr>
              <w:t>可行性强，充分满足项目需求10</w:t>
            </w:r>
            <w:r>
              <w:rPr>
                <w:rFonts w:hint="eastAsia" w:ascii="宋体" w:hAnsi="宋体" w:eastAsia="宋体" w:cs="宋体"/>
                <w:color w:val="000000"/>
                <w:sz w:val="20"/>
                <w:szCs w:val="20"/>
                <w:highlight w:val="none"/>
                <w:lang w:val="en-US" w:eastAsia="zh-CN"/>
              </w:rPr>
              <w:t>分</w:t>
            </w:r>
            <w:r>
              <w:rPr>
                <w:rFonts w:hint="eastAsia" w:ascii="宋体" w:hAnsi="宋体" w:cs="宋体"/>
                <w:color w:val="000000"/>
                <w:sz w:val="20"/>
                <w:szCs w:val="20"/>
                <w:highlight w:val="none"/>
                <w:lang w:val="en-US" w:eastAsia="zh-CN"/>
              </w:rPr>
              <w:t>；</w:t>
            </w:r>
          </w:p>
          <w:p w14:paraId="2462B640">
            <w:pPr>
              <w:keepNext w:val="0"/>
              <w:keepLines w:val="0"/>
              <w:pageBreakBefore w:val="0"/>
              <w:widowControl w:val="0"/>
              <w:numPr>
                <w:ilvl w:val="0"/>
                <w:numId w:val="11"/>
              </w:numPr>
              <w:kinsoku/>
              <w:wordWrap/>
              <w:overflowPunct/>
              <w:topLinePunct w:val="0"/>
              <w:autoSpaceDE/>
              <w:autoSpaceDN/>
              <w:bidi w:val="0"/>
              <w:snapToGrid w:val="0"/>
              <w:spacing w:line="340" w:lineRule="exact"/>
              <w:ind w:left="0" w:right="0"/>
              <w:jc w:val="left"/>
              <w:textAlignment w:val="auto"/>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工作方案较完善，项目</w:t>
            </w:r>
            <w:r>
              <w:rPr>
                <w:rFonts w:hint="eastAsia" w:ascii="宋体" w:hAnsi="宋体" w:eastAsia="宋体" w:cs="宋体"/>
                <w:color w:val="000000"/>
                <w:sz w:val="20"/>
                <w:szCs w:val="20"/>
                <w:highlight w:val="none"/>
                <w:lang w:val="en-US" w:eastAsia="zh-CN"/>
              </w:rPr>
              <w:t>特点</w:t>
            </w:r>
            <w:r>
              <w:rPr>
                <w:rFonts w:hint="eastAsia" w:ascii="宋体" w:hAnsi="宋体" w:cs="宋体"/>
                <w:color w:val="000000"/>
                <w:sz w:val="20"/>
                <w:szCs w:val="20"/>
                <w:highlight w:val="none"/>
                <w:lang w:val="en-US" w:eastAsia="zh-CN"/>
              </w:rPr>
              <w:t>把握较准确，可行性存在不足，满足项目需求</w:t>
            </w:r>
            <w:r>
              <w:rPr>
                <w:rFonts w:hint="eastAsia" w:ascii="宋体" w:hAnsi="宋体" w:eastAsia="宋体" w:cs="宋体"/>
                <w:color w:val="000000"/>
                <w:sz w:val="20"/>
                <w:szCs w:val="20"/>
                <w:highlight w:val="none"/>
                <w:lang w:val="en-US" w:eastAsia="zh-CN"/>
              </w:rPr>
              <w:t>要求</w:t>
            </w:r>
            <w:r>
              <w:rPr>
                <w:rFonts w:hint="eastAsia" w:ascii="宋体" w:hAnsi="宋体" w:cs="宋体"/>
                <w:color w:val="000000"/>
                <w:sz w:val="20"/>
                <w:szCs w:val="20"/>
                <w:highlight w:val="none"/>
                <w:lang w:val="en-US" w:eastAsia="zh-CN"/>
              </w:rPr>
              <w:t>得7分；</w:t>
            </w:r>
          </w:p>
          <w:p w14:paraId="451119F4">
            <w:pPr>
              <w:keepNext w:val="0"/>
              <w:keepLines w:val="0"/>
              <w:pageBreakBefore w:val="0"/>
              <w:widowControl w:val="0"/>
              <w:numPr>
                <w:ilvl w:val="0"/>
                <w:numId w:val="11"/>
              </w:numPr>
              <w:kinsoku/>
              <w:wordWrap/>
              <w:overflowPunct/>
              <w:topLinePunct w:val="0"/>
              <w:autoSpaceDE/>
              <w:autoSpaceDN/>
              <w:bidi w:val="0"/>
              <w:snapToGrid w:val="0"/>
              <w:spacing w:line="340" w:lineRule="exact"/>
              <w:ind w:left="0" w:right="0"/>
              <w:jc w:val="left"/>
              <w:textAlignment w:val="auto"/>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工作方案存在缺漏，项目特定把握不完全，可行性较差，但基本满足项目需求</w:t>
            </w:r>
            <w:r>
              <w:rPr>
                <w:rFonts w:hint="eastAsia" w:ascii="宋体" w:hAnsi="宋体" w:eastAsia="宋体" w:cs="宋体"/>
                <w:color w:val="000000"/>
                <w:sz w:val="20"/>
                <w:szCs w:val="20"/>
                <w:highlight w:val="none"/>
                <w:lang w:val="en-US" w:eastAsia="zh-CN"/>
              </w:rPr>
              <w:t>要求</w:t>
            </w:r>
            <w:r>
              <w:rPr>
                <w:rFonts w:hint="eastAsia" w:ascii="宋体" w:hAnsi="宋体" w:cs="宋体"/>
                <w:color w:val="000000"/>
                <w:sz w:val="20"/>
                <w:szCs w:val="20"/>
                <w:highlight w:val="none"/>
                <w:lang w:val="en-US" w:eastAsia="zh-CN"/>
              </w:rPr>
              <w:t>得4分；</w:t>
            </w:r>
          </w:p>
          <w:p w14:paraId="4372002F">
            <w:pPr>
              <w:keepNext w:val="0"/>
              <w:keepLines w:val="0"/>
              <w:pageBreakBefore w:val="0"/>
              <w:widowControl w:val="0"/>
              <w:numPr>
                <w:ilvl w:val="0"/>
                <w:numId w:val="11"/>
              </w:numPr>
              <w:kinsoku/>
              <w:wordWrap/>
              <w:overflowPunct/>
              <w:topLinePunct w:val="0"/>
              <w:autoSpaceDE/>
              <w:autoSpaceDN/>
              <w:bidi w:val="0"/>
              <w:snapToGrid w:val="0"/>
              <w:spacing w:line="340" w:lineRule="exact"/>
              <w:ind w:left="0" w:right="0"/>
              <w:jc w:val="left"/>
              <w:textAlignment w:val="auto"/>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工作方案存在明显不足，不具备可行性，不能满足项目需求得1分；</w:t>
            </w:r>
          </w:p>
          <w:p w14:paraId="1141CB38">
            <w:pPr>
              <w:keepNext w:val="0"/>
              <w:keepLines w:val="0"/>
              <w:pageBreakBefore w:val="0"/>
              <w:widowControl w:val="0"/>
              <w:numPr>
                <w:ilvl w:val="0"/>
                <w:numId w:val="11"/>
              </w:numPr>
              <w:kinsoku/>
              <w:wordWrap/>
              <w:overflowPunct/>
              <w:topLinePunct w:val="0"/>
              <w:autoSpaceDE/>
              <w:autoSpaceDN/>
              <w:bidi w:val="0"/>
              <w:snapToGrid w:val="0"/>
              <w:spacing w:line="340" w:lineRule="exact"/>
              <w:ind w:left="0" w:leftChars="0" w:right="0" w:rightChars="0"/>
              <w:jc w:val="left"/>
              <w:textAlignment w:val="auto"/>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未提供不得分。</w:t>
            </w:r>
          </w:p>
        </w:tc>
      </w:tr>
      <w:tr w14:paraId="3B9A8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90" w:type="dxa"/>
            <w:vMerge w:val="continue"/>
            <w:tcBorders>
              <w:left w:val="single" w:color="auto" w:sz="4" w:space="0"/>
              <w:right w:val="single" w:color="auto" w:sz="4" w:space="0"/>
            </w:tcBorders>
            <w:noWrap w:val="0"/>
            <w:vAlign w:val="center"/>
          </w:tcPr>
          <w:p w14:paraId="5D8627D7">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rPr>
            </w:pPr>
          </w:p>
        </w:tc>
        <w:tc>
          <w:tcPr>
            <w:tcW w:w="1454" w:type="dxa"/>
            <w:vMerge w:val="continue"/>
            <w:tcBorders>
              <w:left w:val="single" w:color="auto" w:sz="4" w:space="0"/>
              <w:right w:val="single" w:color="auto" w:sz="4" w:space="0"/>
            </w:tcBorders>
            <w:noWrap w:val="0"/>
            <w:vAlign w:val="center"/>
          </w:tcPr>
          <w:p w14:paraId="54249F57">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lang w:eastAsia="zh-CN"/>
              </w:rPr>
            </w:pPr>
          </w:p>
        </w:tc>
        <w:tc>
          <w:tcPr>
            <w:tcW w:w="1500" w:type="dxa"/>
            <w:gridSpan w:val="2"/>
            <w:tcBorders>
              <w:top w:val="single" w:color="000000" w:sz="4" w:space="0"/>
              <w:left w:val="single" w:color="auto" w:sz="4" w:space="0"/>
              <w:bottom w:val="single" w:color="000000" w:sz="4" w:space="0"/>
              <w:right w:val="single" w:color="000000" w:sz="4" w:space="0"/>
            </w:tcBorders>
            <w:noWrap w:val="0"/>
            <w:vAlign w:val="center"/>
          </w:tcPr>
          <w:p w14:paraId="21CDC757">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问题及</w:t>
            </w:r>
          </w:p>
          <w:p w14:paraId="12DFC527">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合理化建议</w:t>
            </w:r>
          </w:p>
          <w:p w14:paraId="495823C4">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default"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（5分）</w:t>
            </w:r>
          </w:p>
        </w:tc>
        <w:tc>
          <w:tcPr>
            <w:tcW w:w="5873" w:type="dxa"/>
            <w:tcBorders>
              <w:top w:val="single" w:color="000000" w:sz="4" w:space="0"/>
              <w:left w:val="single" w:color="000000" w:sz="4" w:space="0"/>
              <w:bottom w:val="single" w:color="000000" w:sz="4" w:space="0"/>
              <w:right w:val="single" w:color="auto" w:sz="4" w:space="0"/>
            </w:tcBorders>
            <w:noWrap w:val="0"/>
            <w:vAlign w:val="center"/>
          </w:tcPr>
          <w:p w14:paraId="6786C09E">
            <w:pPr>
              <w:keepNext w:val="0"/>
              <w:keepLines w:val="0"/>
              <w:pageBreakBefore w:val="0"/>
              <w:widowControl w:val="0"/>
              <w:numPr>
                <w:ilvl w:val="0"/>
                <w:numId w:val="12"/>
              </w:numPr>
              <w:kinsoku/>
              <w:wordWrap/>
              <w:overflowPunct/>
              <w:topLinePunct w:val="0"/>
              <w:autoSpaceDE/>
              <w:autoSpaceDN/>
              <w:bidi w:val="0"/>
              <w:snapToGrid w:val="0"/>
              <w:spacing w:line="340" w:lineRule="exact"/>
              <w:ind w:left="0" w:right="0"/>
              <w:jc w:val="left"/>
              <w:textAlignment w:val="auto"/>
              <w:rPr>
                <w:rFonts w:hint="eastAsia" w:ascii="宋体" w:hAnsi="宋体" w:cs="宋体"/>
                <w:color w:val="000000"/>
                <w:sz w:val="20"/>
                <w:szCs w:val="20"/>
                <w:highlight w:val="none"/>
                <w:lang w:val="en-US" w:eastAsia="zh-CN"/>
              </w:rPr>
            </w:pPr>
            <w:r>
              <w:rPr>
                <w:rFonts w:hint="eastAsia" w:ascii="宋体" w:hAnsi="宋体" w:eastAsia="宋体" w:cs="宋体"/>
                <w:color w:val="000000"/>
                <w:sz w:val="20"/>
                <w:szCs w:val="20"/>
                <w:highlight w:val="none"/>
                <w:lang w:eastAsia="zh-CN"/>
              </w:rPr>
              <w:t>工作</w:t>
            </w:r>
            <w:r>
              <w:rPr>
                <w:rFonts w:hint="eastAsia" w:ascii="宋体" w:hAnsi="宋体" w:cs="宋体"/>
                <w:color w:val="000000"/>
                <w:sz w:val="20"/>
                <w:szCs w:val="20"/>
                <w:highlight w:val="none"/>
                <w:lang w:val="en-US" w:eastAsia="zh-CN"/>
              </w:rPr>
              <w:t>方案</w:t>
            </w:r>
            <w:r>
              <w:rPr>
                <w:rFonts w:hint="eastAsia" w:ascii="宋体" w:hAnsi="宋体" w:eastAsia="宋体" w:cs="宋体"/>
                <w:color w:val="000000"/>
                <w:sz w:val="20"/>
                <w:szCs w:val="20"/>
                <w:highlight w:val="none"/>
                <w:lang w:val="en-US" w:eastAsia="zh-CN"/>
              </w:rPr>
              <w:t>能指出项目中</w:t>
            </w:r>
            <w:r>
              <w:rPr>
                <w:rFonts w:hint="eastAsia" w:ascii="宋体" w:hAnsi="宋体" w:cs="宋体"/>
                <w:color w:val="000000"/>
                <w:sz w:val="20"/>
                <w:szCs w:val="20"/>
                <w:highlight w:val="none"/>
                <w:lang w:val="en-US" w:eastAsia="zh-CN"/>
              </w:rPr>
              <w:t>可能</w:t>
            </w:r>
            <w:r>
              <w:rPr>
                <w:rFonts w:hint="eastAsia" w:ascii="宋体" w:hAnsi="宋体" w:eastAsia="宋体" w:cs="宋体"/>
                <w:color w:val="000000"/>
                <w:sz w:val="20"/>
                <w:szCs w:val="20"/>
                <w:highlight w:val="none"/>
                <w:lang w:val="en-US" w:eastAsia="zh-CN"/>
              </w:rPr>
              <w:t>存在的问题，</w:t>
            </w:r>
            <w:r>
              <w:rPr>
                <w:rFonts w:hint="eastAsia" w:ascii="宋体" w:hAnsi="宋体" w:cs="宋体"/>
                <w:color w:val="000000"/>
                <w:sz w:val="20"/>
                <w:szCs w:val="20"/>
                <w:highlight w:val="none"/>
                <w:lang w:val="en-US" w:eastAsia="zh-CN"/>
              </w:rPr>
              <w:t>并</w:t>
            </w:r>
            <w:r>
              <w:rPr>
                <w:rFonts w:hint="eastAsia" w:ascii="宋体" w:hAnsi="宋体" w:eastAsia="宋体" w:cs="宋体"/>
                <w:color w:val="000000"/>
                <w:sz w:val="20"/>
                <w:szCs w:val="20"/>
                <w:highlight w:val="none"/>
                <w:lang w:val="en-US" w:eastAsia="zh-CN"/>
              </w:rPr>
              <w:t>或对</w:t>
            </w:r>
            <w:r>
              <w:rPr>
                <w:rFonts w:hint="eastAsia" w:ascii="宋体" w:hAnsi="宋体" w:cs="宋体"/>
                <w:color w:val="000000"/>
                <w:sz w:val="20"/>
                <w:szCs w:val="20"/>
                <w:highlight w:val="none"/>
                <w:lang w:val="en-US" w:eastAsia="zh-CN"/>
              </w:rPr>
              <w:t>项目实施</w:t>
            </w:r>
            <w:r>
              <w:rPr>
                <w:rFonts w:hint="eastAsia" w:ascii="宋体" w:hAnsi="宋体" w:eastAsia="宋体" w:cs="宋体"/>
                <w:color w:val="000000"/>
                <w:sz w:val="20"/>
                <w:szCs w:val="20"/>
                <w:highlight w:val="none"/>
                <w:lang w:val="en-US" w:eastAsia="zh-CN"/>
              </w:rPr>
              <w:t xml:space="preserve">提出合理化建议得 </w:t>
            </w:r>
            <w:r>
              <w:rPr>
                <w:rFonts w:hint="eastAsia" w:ascii="宋体" w:hAnsi="宋体" w:cs="宋体"/>
                <w:color w:val="000000"/>
                <w:sz w:val="20"/>
                <w:szCs w:val="20"/>
                <w:highlight w:val="none"/>
                <w:lang w:val="en-US" w:eastAsia="zh-CN"/>
              </w:rPr>
              <w:t>5</w:t>
            </w:r>
            <w:r>
              <w:rPr>
                <w:rFonts w:hint="eastAsia" w:ascii="宋体" w:hAnsi="宋体" w:eastAsia="宋体" w:cs="宋体"/>
                <w:color w:val="000000"/>
                <w:sz w:val="20"/>
                <w:szCs w:val="20"/>
                <w:highlight w:val="none"/>
                <w:lang w:val="en-US" w:eastAsia="zh-CN"/>
              </w:rPr>
              <w:t>分</w:t>
            </w:r>
            <w:r>
              <w:rPr>
                <w:rFonts w:hint="eastAsia" w:ascii="宋体" w:hAnsi="宋体" w:cs="宋体"/>
                <w:color w:val="000000"/>
                <w:sz w:val="20"/>
                <w:szCs w:val="20"/>
                <w:highlight w:val="none"/>
                <w:lang w:val="en-US" w:eastAsia="zh-CN"/>
              </w:rPr>
              <w:t>；</w:t>
            </w:r>
          </w:p>
          <w:p w14:paraId="6C5CA7AF">
            <w:pPr>
              <w:keepNext w:val="0"/>
              <w:keepLines w:val="0"/>
              <w:pageBreakBefore w:val="0"/>
              <w:widowControl w:val="0"/>
              <w:numPr>
                <w:ilvl w:val="0"/>
                <w:numId w:val="12"/>
              </w:numPr>
              <w:kinsoku/>
              <w:wordWrap/>
              <w:overflowPunct/>
              <w:topLinePunct w:val="0"/>
              <w:autoSpaceDE/>
              <w:autoSpaceDN/>
              <w:bidi w:val="0"/>
              <w:snapToGrid w:val="0"/>
              <w:spacing w:line="340" w:lineRule="exact"/>
              <w:ind w:left="0" w:right="0"/>
              <w:jc w:val="left"/>
              <w:textAlignment w:val="auto"/>
              <w:rPr>
                <w:rFonts w:hint="default"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none"/>
                <w:lang w:eastAsia="zh-CN"/>
              </w:rPr>
              <w:t>工作</w:t>
            </w:r>
            <w:r>
              <w:rPr>
                <w:rFonts w:hint="eastAsia" w:ascii="宋体" w:hAnsi="宋体" w:cs="宋体"/>
                <w:color w:val="000000"/>
                <w:sz w:val="20"/>
                <w:szCs w:val="20"/>
                <w:highlight w:val="none"/>
                <w:lang w:val="en-US" w:eastAsia="zh-CN"/>
              </w:rPr>
              <w:t>方案</w:t>
            </w:r>
            <w:r>
              <w:rPr>
                <w:rFonts w:hint="eastAsia" w:ascii="宋体" w:hAnsi="宋体" w:eastAsia="宋体" w:cs="宋体"/>
                <w:color w:val="000000"/>
                <w:sz w:val="20"/>
                <w:szCs w:val="20"/>
                <w:highlight w:val="none"/>
                <w:lang w:val="en-US" w:eastAsia="zh-CN"/>
              </w:rPr>
              <w:t>能指出项目中</w:t>
            </w:r>
            <w:r>
              <w:rPr>
                <w:rFonts w:hint="eastAsia" w:ascii="宋体" w:hAnsi="宋体" w:cs="宋体"/>
                <w:color w:val="000000"/>
                <w:sz w:val="20"/>
                <w:szCs w:val="20"/>
                <w:highlight w:val="none"/>
                <w:lang w:val="en-US" w:eastAsia="zh-CN"/>
              </w:rPr>
              <w:t>可能</w:t>
            </w:r>
            <w:r>
              <w:rPr>
                <w:rFonts w:hint="eastAsia" w:ascii="宋体" w:hAnsi="宋体" w:eastAsia="宋体" w:cs="宋体"/>
                <w:color w:val="000000"/>
                <w:sz w:val="20"/>
                <w:szCs w:val="20"/>
                <w:highlight w:val="none"/>
                <w:lang w:val="en-US" w:eastAsia="zh-CN"/>
              </w:rPr>
              <w:t>存在的问题</w:t>
            </w:r>
            <w:r>
              <w:rPr>
                <w:rFonts w:hint="eastAsia" w:ascii="宋体" w:hAnsi="宋体" w:cs="宋体"/>
                <w:color w:val="000000"/>
                <w:sz w:val="20"/>
                <w:szCs w:val="20"/>
                <w:highlight w:val="none"/>
                <w:lang w:val="en-US" w:eastAsia="zh-CN"/>
              </w:rPr>
              <w:t>但未</w:t>
            </w:r>
            <w:r>
              <w:rPr>
                <w:rFonts w:hint="eastAsia" w:ascii="宋体" w:hAnsi="宋体" w:eastAsia="宋体" w:cs="宋体"/>
                <w:color w:val="000000"/>
                <w:sz w:val="20"/>
                <w:szCs w:val="20"/>
                <w:highlight w:val="none"/>
                <w:lang w:val="en-US" w:eastAsia="zh-CN"/>
              </w:rPr>
              <w:t>对</w:t>
            </w:r>
            <w:r>
              <w:rPr>
                <w:rFonts w:hint="eastAsia" w:ascii="宋体" w:hAnsi="宋体" w:cs="宋体"/>
                <w:color w:val="000000"/>
                <w:sz w:val="20"/>
                <w:szCs w:val="20"/>
                <w:highlight w:val="none"/>
                <w:lang w:val="en-US" w:eastAsia="zh-CN"/>
              </w:rPr>
              <w:t>项目实施</w:t>
            </w:r>
            <w:r>
              <w:rPr>
                <w:rFonts w:hint="eastAsia" w:ascii="宋体" w:hAnsi="宋体" w:eastAsia="宋体" w:cs="宋体"/>
                <w:color w:val="000000"/>
                <w:sz w:val="20"/>
                <w:szCs w:val="20"/>
                <w:highlight w:val="none"/>
                <w:lang w:val="en-US" w:eastAsia="zh-CN"/>
              </w:rPr>
              <w:t>提出合理化建议得</w:t>
            </w:r>
            <w:r>
              <w:rPr>
                <w:rFonts w:hint="eastAsia" w:ascii="宋体" w:hAnsi="宋体" w:cs="宋体"/>
                <w:color w:val="000000"/>
                <w:sz w:val="20"/>
                <w:szCs w:val="20"/>
                <w:highlight w:val="none"/>
                <w:lang w:val="en-US" w:eastAsia="zh-CN"/>
              </w:rPr>
              <w:t>2分。</w:t>
            </w:r>
          </w:p>
          <w:p w14:paraId="26F49B7C">
            <w:pPr>
              <w:keepNext w:val="0"/>
              <w:keepLines w:val="0"/>
              <w:pageBreakBefore w:val="0"/>
              <w:widowControl w:val="0"/>
              <w:numPr>
                <w:ilvl w:val="0"/>
                <w:numId w:val="12"/>
              </w:numPr>
              <w:kinsoku/>
              <w:wordWrap/>
              <w:overflowPunct/>
              <w:topLinePunct w:val="0"/>
              <w:autoSpaceDE/>
              <w:autoSpaceDN/>
              <w:bidi w:val="0"/>
              <w:snapToGrid w:val="0"/>
              <w:spacing w:line="340" w:lineRule="exact"/>
              <w:ind w:left="0" w:right="0"/>
              <w:jc w:val="left"/>
              <w:textAlignment w:val="auto"/>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未提供不得分。</w:t>
            </w:r>
          </w:p>
        </w:tc>
      </w:tr>
      <w:tr w14:paraId="2F97B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290" w:type="dxa"/>
            <w:vMerge w:val="continue"/>
            <w:tcBorders>
              <w:left w:val="single" w:color="auto" w:sz="4" w:space="0"/>
              <w:right w:val="single" w:color="auto" w:sz="4" w:space="0"/>
            </w:tcBorders>
            <w:noWrap w:val="0"/>
            <w:vAlign w:val="center"/>
          </w:tcPr>
          <w:p w14:paraId="774A50C4">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rPr>
            </w:pPr>
          </w:p>
        </w:tc>
        <w:tc>
          <w:tcPr>
            <w:tcW w:w="1454" w:type="dxa"/>
            <w:vMerge w:val="continue"/>
            <w:tcBorders>
              <w:left w:val="single" w:color="auto" w:sz="4" w:space="0"/>
              <w:bottom w:val="single" w:color="auto" w:sz="4" w:space="0"/>
              <w:right w:val="single" w:color="auto" w:sz="4" w:space="0"/>
            </w:tcBorders>
            <w:noWrap w:val="0"/>
            <w:vAlign w:val="center"/>
          </w:tcPr>
          <w:p w14:paraId="18216D16">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lang w:eastAsia="zh-CN"/>
              </w:rPr>
            </w:pPr>
          </w:p>
        </w:tc>
        <w:tc>
          <w:tcPr>
            <w:tcW w:w="1500" w:type="dxa"/>
            <w:gridSpan w:val="2"/>
            <w:tcBorders>
              <w:top w:val="single" w:color="000000" w:sz="4" w:space="0"/>
              <w:left w:val="single" w:color="auto" w:sz="4" w:space="0"/>
              <w:right w:val="single" w:color="000000" w:sz="4" w:space="0"/>
            </w:tcBorders>
            <w:noWrap w:val="0"/>
            <w:vAlign w:val="center"/>
          </w:tcPr>
          <w:p w14:paraId="4273FF45">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cs="宋体"/>
                <w:color w:val="000000"/>
                <w:sz w:val="20"/>
                <w:szCs w:val="20"/>
                <w:highlight w:val="none"/>
                <w:lang w:val="en-US" w:eastAsia="zh-CN"/>
              </w:rPr>
            </w:pPr>
            <w:r>
              <w:rPr>
                <w:rFonts w:hint="eastAsia" w:ascii="宋体" w:hAnsi="宋体" w:eastAsia="宋体" w:cs="宋体"/>
                <w:color w:val="000000"/>
                <w:sz w:val="20"/>
                <w:szCs w:val="20"/>
                <w:highlight w:val="none"/>
                <w:lang w:val="en-US" w:eastAsia="zh-CN"/>
              </w:rPr>
              <w:t>节约投资</w:t>
            </w:r>
            <w:r>
              <w:rPr>
                <w:rFonts w:hint="eastAsia" w:ascii="宋体" w:hAnsi="宋体" w:cs="宋体"/>
                <w:color w:val="000000"/>
                <w:sz w:val="20"/>
                <w:szCs w:val="20"/>
                <w:highlight w:val="none"/>
                <w:lang w:val="en-US" w:eastAsia="zh-CN"/>
              </w:rPr>
              <w:t>方案</w:t>
            </w:r>
          </w:p>
          <w:p w14:paraId="7097078D">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default"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（5分）</w:t>
            </w:r>
          </w:p>
        </w:tc>
        <w:tc>
          <w:tcPr>
            <w:tcW w:w="5873" w:type="dxa"/>
            <w:tcBorders>
              <w:top w:val="single" w:color="000000" w:sz="4" w:space="0"/>
              <w:left w:val="single" w:color="000000" w:sz="4" w:space="0"/>
              <w:right w:val="single" w:color="auto" w:sz="4" w:space="0"/>
            </w:tcBorders>
            <w:noWrap w:val="0"/>
            <w:vAlign w:val="center"/>
          </w:tcPr>
          <w:p w14:paraId="5F5ADB95">
            <w:pPr>
              <w:keepNext w:val="0"/>
              <w:keepLines w:val="0"/>
              <w:pageBreakBefore w:val="0"/>
              <w:widowControl w:val="0"/>
              <w:numPr>
                <w:ilvl w:val="0"/>
                <w:numId w:val="13"/>
              </w:numPr>
              <w:kinsoku/>
              <w:wordWrap/>
              <w:overflowPunct/>
              <w:topLinePunct w:val="0"/>
              <w:autoSpaceDE/>
              <w:autoSpaceDN/>
              <w:bidi w:val="0"/>
              <w:snapToGrid w:val="0"/>
              <w:spacing w:line="340" w:lineRule="exact"/>
              <w:ind w:right="0" w:rightChars="0"/>
              <w:jc w:val="left"/>
              <w:textAlignment w:val="auto"/>
              <w:rPr>
                <w:rFonts w:hint="eastAsia" w:ascii="宋体" w:hAnsi="宋体" w:cs="宋体"/>
                <w:color w:val="000000"/>
                <w:sz w:val="20"/>
                <w:szCs w:val="20"/>
                <w:highlight w:val="none"/>
                <w:lang w:val="en-US" w:eastAsia="zh-CN"/>
              </w:rPr>
            </w:pPr>
            <w:r>
              <w:rPr>
                <w:rFonts w:hint="eastAsia" w:ascii="宋体" w:hAnsi="宋体" w:eastAsia="宋体" w:cs="宋体"/>
                <w:color w:val="000000"/>
                <w:sz w:val="20"/>
                <w:szCs w:val="20"/>
                <w:highlight w:val="none"/>
                <w:lang w:eastAsia="zh-CN"/>
              </w:rPr>
              <w:t>工作</w:t>
            </w:r>
            <w:r>
              <w:rPr>
                <w:rFonts w:hint="eastAsia" w:ascii="宋体" w:hAnsi="宋体" w:cs="宋体"/>
                <w:color w:val="000000"/>
                <w:sz w:val="20"/>
                <w:szCs w:val="20"/>
                <w:highlight w:val="none"/>
                <w:lang w:val="en-US" w:eastAsia="zh-CN"/>
              </w:rPr>
              <w:t>方案中</w:t>
            </w:r>
            <w:r>
              <w:rPr>
                <w:rFonts w:hint="eastAsia" w:ascii="宋体" w:hAnsi="宋体" w:eastAsia="宋体" w:cs="宋体"/>
                <w:color w:val="000000"/>
                <w:sz w:val="20"/>
                <w:szCs w:val="20"/>
                <w:highlight w:val="none"/>
                <w:lang w:val="en-US" w:eastAsia="zh-CN"/>
              </w:rPr>
              <w:t>能</w:t>
            </w:r>
            <w:r>
              <w:rPr>
                <w:rFonts w:hint="eastAsia" w:ascii="宋体" w:hAnsi="宋体" w:cs="宋体"/>
                <w:color w:val="000000"/>
                <w:sz w:val="20"/>
                <w:szCs w:val="20"/>
                <w:highlight w:val="none"/>
                <w:lang w:val="en-US" w:eastAsia="zh-CN"/>
              </w:rPr>
              <w:t>提出</w:t>
            </w:r>
            <w:r>
              <w:rPr>
                <w:rFonts w:hint="eastAsia" w:ascii="宋体" w:hAnsi="宋体" w:eastAsia="宋体" w:cs="宋体"/>
                <w:color w:val="000000"/>
                <w:sz w:val="20"/>
                <w:szCs w:val="20"/>
                <w:highlight w:val="none"/>
                <w:lang w:val="en-US" w:eastAsia="zh-CN"/>
              </w:rPr>
              <w:t>节约投资</w:t>
            </w:r>
            <w:r>
              <w:rPr>
                <w:rFonts w:hint="eastAsia" w:ascii="宋体" w:hAnsi="宋体" w:cs="宋体"/>
                <w:color w:val="000000"/>
                <w:sz w:val="20"/>
                <w:szCs w:val="20"/>
                <w:highlight w:val="none"/>
                <w:lang w:val="en-US" w:eastAsia="zh-CN"/>
              </w:rPr>
              <w:t>方案，并且方案中</w:t>
            </w:r>
            <w:r>
              <w:rPr>
                <w:rFonts w:hint="eastAsia" w:ascii="宋体" w:hAnsi="宋体" w:eastAsia="宋体" w:cs="宋体"/>
                <w:color w:val="000000"/>
                <w:sz w:val="20"/>
                <w:szCs w:val="20"/>
                <w:highlight w:val="none"/>
                <w:lang w:val="en-US" w:eastAsia="zh-CN"/>
              </w:rPr>
              <w:t>能准确把握项目重点得</w:t>
            </w:r>
            <w:r>
              <w:rPr>
                <w:rFonts w:hint="eastAsia" w:ascii="宋体" w:hAnsi="宋体" w:cs="宋体"/>
                <w:color w:val="000000"/>
                <w:sz w:val="20"/>
                <w:szCs w:val="20"/>
                <w:highlight w:val="none"/>
                <w:lang w:val="en-US" w:eastAsia="zh-CN"/>
              </w:rPr>
              <w:t>5</w:t>
            </w:r>
            <w:r>
              <w:rPr>
                <w:rFonts w:hint="eastAsia" w:ascii="宋体" w:hAnsi="宋体" w:eastAsia="宋体" w:cs="宋体"/>
                <w:color w:val="000000"/>
                <w:sz w:val="20"/>
                <w:szCs w:val="20"/>
                <w:highlight w:val="none"/>
                <w:lang w:val="en-US" w:eastAsia="zh-CN"/>
              </w:rPr>
              <w:t>分</w:t>
            </w:r>
            <w:r>
              <w:rPr>
                <w:rFonts w:hint="eastAsia" w:ascii="宋体" w:hAnsi="宋体" w:cs="宋体"/>
                <w:color w:val="000000"/>
                <w:sz w:val="20"/>
                <w:szCs w:val="20"/>
                <w:highlight w:val="none"/>
                <w:lang w:val="en-US" w:eastAsia="zh-CN"/>
              </w:rPr>
              <w:t>；</w:t>
            </w:r>
          </w:p>
          <w:p w14:paraId="7227AFC3">
            <w:pPr>
              <w:keepNext w:val="0"/>
              <w:keepLines w:val="0"/>
              <w:pageBreakBefore w:val="0"/>
              <w:widowControl w:val="0"/>
              <w:numPr>
                <w:ilvl w:val="0"/>
                <w:numId w:val="13"/>
              </w:numPr>
              <w:kinsoku/>
              <w:wordWrap/>
              <w:overflowPunct/>
              <w:topLinePunct w:val="0"/>
              <w:autoSpaceDE/>
              <w:autoSpaceDN/>
              <w:bidi w:val="0"/>
              <w:snapToGrid w:val="0"/>
              <w:spacing w:line="340" w:lineRule="exact"/>
              <w:ind w:right="0" w:rightChars="0"/>
              <w:jc w:val="left"/>
              <w:textAlignment w:val="auto"/>
              <w:rPr>
                <w:rFonts w:hint="default"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none"/>
                <w:lang w:eastAsia="zh-CN"/>
              </w:rPr>
              <w:t>工作</w:t>
            </w:r>
            <w:r>
              <w:rPr>
                <w:rFonts w:hint="eastAsia" w:ascii="宋体" w:hAnsi="宋体" w:cs="宋体"/>
                <w:color w:val="000000"/>
                <w:sz w:val="20"/>
                <w:szCs w:val="20"/>
                <w:highlight w:val="none"/>
                <w:lang w:val="en-US" w:eastAsia="zh-CN"/>
              </w:rPr>
              <w:t>方案中</w:t>
            </w:r>
            <w:r>
              <w:rPr>
                <w:rFonts w:hint="eastAsia" w:ascii="宋体" w:hAnsi="宋体" w:eastAsia="宋体" w:cs="宋体"/>
                <w:color w:val="000000"/>
                <w:sz w:val="20"/>
                <w:szCs w:val="20"/>
                <w:highlight w:val="none"/>
                <w:lang w:val="en-US" w:eastAsia="zh-CN"/>
              </w:rPr>
              <w:t>能</w:t>
            </w:r>
            <w:r>
              <w:rPr>
                <w:rFonts w:hint="eastAsia" w:ascii="宋体" w:hAnsi="宋体" w:cs="宋体"/>
                <w:color w:val="000000"/>
                <w:sz w:val="20"/>
                <w:szCs w:val="20"/>
                <w:highlight w:val="none"/>
                <w:lang w:val="en-US" w:eastAsia="zh-CN"/>
              </w:rPr>
              <w:t>提出</w:t>
            </w:r>
            <w:r>
              <w:rPr>
                <w:rFonts w:hint="eastAsia" w:ascii="宋体" w:hAnsi="宋体" w:eastAsia="宋体" w:cs="宋体"/>
                <w:color w:val="000000"/>
                <w:sz w:val="20"/>
                <w:szCs w:val="20"/>
                <w:highlight w:val="none"/>
                <w:lang w:val="en-US" w:eastAsia="zh-CN"/>
              </w:rPr>
              <w:t>节约投资</w:t>
            </w:r>
            <w:r>
              <w:rPr>
                <w:rFonts w:hint="eastAsia" w:ascii="宋体" w:hAnsi="宋体" w:cs="宋体"/>
                <w:color w:val="000000"/>
                <w:sz w:val="20"/>
                <w:szCs w:val="20"/>
                <w:highlight w:val="none"/>
                <w:lang w:val="en-US" w:eastAsia="zh-CN"/>
              </w:rPr>
              <w:t>方案，方案未能</w:t>
            </w:r>
            <w:r>
              <w:rPr>
                <w:rFonts w:hint="eastAsia" w:ascii="宋体" w:hAnsi="宋体" w:eastAsia="宋体" w:cs="宋体"/>
                <w:color w:val="000000"/>
                <w:sz w:val="20"/>
                <w:szCs w:val="20"/>
                <w:highlight w:val="none"/>
                <w:lang w:val="en-US" w:eastAsia="zh-CN"/>
              </w:rPr>
              <w:t>准确把握项目重点得</w:t>
            </w:r>
            <w:r>
              <w:rPr>
                <w:rFonts w:hint="eastAsia" w:ascii="宋体" w:hAnsi="宋体" w:cs="宋体"/>
                <w:color w:val="000000"/>
                <w:sz w:val="20"/>
                <w:szCs w:val="20"/>
                <w:highlight w:val="none"/>
                <w:lang w:val="en-US" w:eastAsia="zh-CN"/>
              </w:rPr>
              <w:t>2</w:t>
            </w:r>
            <w:r>
              <w:rPr>
                <w:rFonts w:hint="eastAsia" w:ascii="宋体" w:hAnsi="宋体" w:eastAsia="宋体" w:cs="宋体"/>
                <w:color w:val="000000"/>
                <w:sz w:val="20"/>
                <w:szCs w:val="20"/>
                <w:highlight w:val="none"/>
                <w:lang w:val="en-US" w:eastAsia="zh-CN"/>
              </w:rPr>
              <w:t>分</w:t>
            </w:r>
            <w:r>
              <w:rPr>
                <w:rFonts w:hint="eastAsia" w:ascii="宋体" w:hAnsi="宋体" w:cs="宋体"/>
                <w:color w:val="000000"/>
                <w:sz w:val="20"/>
                <w:szCs w:val="20"/>
                <w:highlight w:val="none"/>
                <w:lang w:val="en-US" w:eastAsia="zh-CN"/>
              </w:rPr>
              <w:t>；</w:t>
            </w:r>
          </w:p>
          <w:p w14:paraId="56E15923">
            <w:pPr>
              <w:keepNext w:val="0"/>
              <w:keepLines w:val="0"/>
              <w:pageBreakBefore w:val="0"/>
              <w:widowControl w:val="0"/>
              <w:numPr>
                <w:ilvl w:val="0"/>
                <w:numId w:val="13"/>
              </w:numPr>
              <w:kinsoku/>
              <w:wordWrap/>
              <w:overflowPunct/>
              <w:topLinePunct w:val="0"/>
              <w:autoSpaceDE/>
              <w:autoSpaceDN/>
              <w:bidi w:val="0"/>
              <w:snapToGrid w:val="0"/>
              <w:spacing w:line="340" w:lineRule="exact"/>
              <w:ind w:right="0" w:rightChars="0"/>
              <w:jc w:val="left"/>
              <w:textAlignment w:val="auto"/>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未提供不得分。</w:t>
            </w:r>
          </w:p>
        </w:tc>
      </w:tr>
      <w:tr w14:paraId="64C27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90" w:type="dxa"/>
            <w:vMerge w:val="continue"/>
            <w:tcBorders>
              <w:left w:val="single" w:color="auto" w:sz="4" w:space="0"/>
              <w:right w:val="single" w:color="auto" w:sz="4" w:space="0"/>
            </w:tcBorders>
            <w:noWrap w:val="0"/>
            <w:vAlign w:val="center"/>
          </w:tcPr>
          <w:p w14:paraId="6E72FBCF">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14:paraId="30F7FEB6">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工作进度计划</w:t>
            </w:r>
            <w:r>
              <w:rPr>
                <w:rFonts w:hint="eastAsia" w:ascii="宋体" w:hAnsi="宋体" w:eastAsia="宋体" w:cs="宋体"/>
                <w:color w:val="000000"/>
                <w:sz w:val="20"/>
                <w:szCs w:val="20"/>
                <w:highlight w:val="none"/>
                <w:lang w:val="en-US" w:eastAsia="zh-CN"/>
              </w:rPr>
              <w:t>（10分）</w:t>
            </w:r>
          </w:p>
        </w:tc>
        <w:tc>
          <w:tcPr>
            <w:tcW w:w="7373" w:type="dxa"/>
            <w:gridSpan w:val="3"/>
            <w:tcBorders>
              <w:top w:val="single" w:color="auto" w:sz="4" w:space="0"/>
              <w:left w:val="single" w:color="auto" w:sz="4" w:space="0"/>
              <w:bottom w:val="single" w:color="auto" w:sz="4" w:space="0"/>
              <w:right w:val="single" w:color="auto" w:sz="4" w:space="0"/>
            </w:tcBorders>
            <w:noWrap w:val="0"/>
            <w:vAlign w:val="center"/>
          </w:tcPr>
          <w:p w14:paraId="56F8D635">
            <w:pPr>
              <w:keepNext w:val="0"/>
              <w:keepLines w:val="0"/>
              <w:pageBreakBefore w:val="0"/>
              <w:widowControl w:val="0"/>
              <w:kinsoku/>
              <w:wordWrap/>
              <w:overflowPunct/>
              <w:topLinePunct w:val="0"/>
              <w:autoSpaceDE/>
              <w:autoSpaceDN/>
              <w:bidi w:val="0"/>
              <w:snapToGrid w:val="0"/>
              <w:spacing w:line="340" w:lineRule="exact"/>
              <w:ind w:left="0" w:right="0"/>
              <w:jc w:val="left"/>
              <w:textAlignment w:val="auto"/>
              <w:rPr>
                <w:rFonts w:hint="eastAsia"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（1）工作进度计划</w:t>
            </w:r>
            <w:r>
              <w:rPr>
                <w:rFonts w:hint="eastAsia" w:ascii="宋体" w:hAnsi="宋体" w:eastAsia="宋体" w:cs="宋体"/>
                <w:color w:val="000000"/>
                <w:sz w:val="20"/>
                <w:szCs w:val="20"/>
                <w:highlight w:val="none"/>
                <w:lang w:val="en-US" w:eastAsia="zh-CN"/>
              </w:rPr>
              <w:t>能结合工作实际，工作进度计划</w:t>
            </w:r>
            <w:r>
              <w:rPr>
                <w:rFonts w:hint="eastAsia" w:ascii="宋体" w:hAnsi="宋体" w:cs="宋体"/>
                <w:color w:val="000000"/>
                <w:sz w:val="20"/>
                <w:szCs w:val="20"/>
                <w:highlight w:val="none"/>
                <w:lang w:val="en-US" w:eastAsia="zh-CN"/>
              </w:rPr>
              <w:t>合理</w:t>
            </w:r>
            <w:r>
              <w:rPr>
                <w:rFonts w:hint="eastAsia" w:ascii="宋体" w:hAnsi="宋体" w:eastAsia="宋体" w:cs="宋体"/>
                <w:color w:val="000000"/>
                <w:sz w:val="20"/>
                <w:szCs w:val="20"/>
                <w:highlight w:val="none"/>
                <w:lang w:val="en-US" w:eastAsia="zh-CN"/>
              </w:rPr>
              <w:t>，进度控制措施</w:t>
            </w:r>
            <w:r>
              <w:rPr>
                <w:rFonts w:hint="eastAsia" w:ascii="宋体" w:hAnsi="宋体" w:cs="宋体"/>
                <w:color w:val="000000"/>
                <w:sz w:val="20"/>
                <w:szCs w:val="20"/>
                <w:highlight w:val="none"/>
                <w:lang w:val="en-US" w:eastAsia="zh-CN"/>
              </w:rPr>
              <w:t>完善</w:t>
            </w:r>
            <w:r>
              <w:rPr>
                <w:rFonts w:hint="eastAsia" w:ascii="宋体" w:hAnsi="宋体" w:eastAsia="宋体" w:cs="宋体"/>
                <w:color w:val="000000"/>
                <w:sz w:val="20"/>
                <w:szCs w:val="20"/>
                <w:highlight w:val="none"/>
                <w:lang w:val="en-US" w:eastAsia="zh-CN"/>
              </w:rPr>
              <w:t>，分段控制措施明确。控制方法</w:t>
            </w:r>
            <w:r>
              <w:rPr>
                <w:rFonts w:hint="eastAsia" w:ascii="宋体" w:hAnsi="宋体" w:cs="宋体"/>
                <w:color w:val="000000"/>
                <w:sz w:val="20"/>
                <w:szCs w:val="20"/>
                <w:highlight w:val="none"/>
                <w:lang w:val="en-US" w:eastAsia="zh-CN"/>
              </w:rPr>
              <w:t>及</w:t>
            </w:r>
            <w:r>
              <w:rPr>
                <w:rFonts w:hint="eastAsia" w:ascii="宋体" w:hAnsi="宋体" w:eastAsia="宋体" w:cs="宋体"/>
                <w:color w:val="000000"/>
                <w:sz w:val="20"/>
                <w:szCs w:val="20"/>
                <w:highlight w:val="none"/>
                <w:lang w:val="en-US" w:eastAsia="zh-CN"/>
              </w:rPr>
              <w:t>手段科学合理，能够</w:t>
            </w:r>
            <w:r>
              <w:rPr>
                <w:rFonts w:hint="eastAsia" w:ascii="宋体" w:hAnsi="宋体" w:cs="宋体"/>
                <w:color w:val="000000"/>
                <w:sz w:val="20"/>
                <w:szCs w:val="20"/>
                <w:highlight w:val="none"/>
                <w:lang w:val="en-US" w:eastAsia="zh-CN"/>
              </w:rPr>
              <w:t>充分保证工作进度计划</w:t>
            </w:r>
            <w:r>
              <w:rPr>
                <w:rFonts w:hint="eastAsia" w:ascii="宋体" w:hAnsi="宋体" w:eastAsia="宋体" w:cs="宋体"/>
                <w:color w:val="000000"/>
                <w:sz w:val="20"/>
                <w:szCs w:val="20"/>
                <w:highlight w:val="none"/>
                <w:lang w:val="en-US" w:eastAsia="zh-CN"/>
              </w:rPr>
              <w:t>的实现得</w:t>
            </w:r>
            <w:r>
              <w:rPr>
                <w:rFonts w:hint="eastAsia" w:ascii="宋体" w:hAnsi="宋体" w:cs="宋体"/>
                <w:color w:val="000000"/>
                <w:sz w:val="20"/>
                <w:szCs w:val="20"/>
                <w:highlight w:val="none"/>
                <w:lang w:val="en-US" w:eastAsia="zh-CN"/>
              </w:rPr>
              <w:t>10</w:t>
            </w:r>
            <w:r>
              <w:rPr>
                <w:rFonts w:hint="eastAsia" w:ascii="宋体" w:hAnsi="宋体" w:eastAsia="宋体" w:cs="宋体"/>
                <w:color w:val="000000"/>
                <w:sz w:val="20"/>
                <w:szCs w:val="20"/>
                <w:highlight w:val="none"/>
                <w:lang w:val="en-US" w:eastAsia="zh-CN"/>
              </w:rPr>
              <w:t>分</w:t>
            </w:r>
            <w:r>
              <w:rPr>
                <w:rFonts w:hint="eastAsia" w:ascii="宋体" w:hAnsi="宋体" w:cs="宋体"/>
                <w:color w:val="000000"/>
                <w:sz w:val="20"/>
                <w:szCs w:val="20"/>
                <w:highlight w:val="none"/>
                <w:lang w:val="en-US" w:eastAsia="zh-CN"/>
              </w:rPr>
              <w:t>；</w:t>
            </w:r>
          </w:p>
          <w:p w14:paraId="5D6BD766">
            <w:pPr>
              <w:keepNext w:val="0"/>
              <w:keepLines w:val="0"/>
              <w:pageBreakBefore w:val="0"/>
              <w:widowControl w:val="0"/>
              <w:kinsoku/>
              <w:wordWrap/>
              <w:overflowPunct/>
              <w:topLinePunct w:val="0"/>
              <w:autoSpaceDE/>
              <w:autoSpaceDN/>
              <w:bidi w:val="0"/>
              <w:snapToGrid w:val="0"/>
              <w:spacing w:line="340" w:lineRule="exact"/>
              <w:ind w:left="0" w:right="0"/>
              <w:jc w:val="left"/>
              <w:textAlignment w:val="auto"/>
              <w:rPr>
                <w:rFonts w:hint="eastAsia"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（2）工作进度计划基本能结合</w:t>
            </w:r>
            <w:r>
              <w:rPr>
                <w:rFonts w:hint="eastAsia" w:ascii="宋体" w:hAnsi="宋体" w:eastAsia="宋体" w:cs="宋体"/>
                <w:color w:val="000000"/>
                <w:sz w:val="20"/>
                <w:szCs w:val="20"/>
                <w:highlight w:val="none"/>
                <w:lang w:val="en-US" w:eastAsia="zh-CN"/>
              </w:rPr>
              <w:t>工作实际，工作进度计划</w:t>
            </w:r>
            <w:r>
              <w:rPr>
                <w:rFonts w:hint="eastAsia" w:ascii="宋体" w:hAnsi="宋体" w:cs="宋体"/>
                <w:color w:val="000000"/>
                <w:sz w:val="20"/>
                <w:szCs w:val="20"/>
                <w:highlight w:val="none"/>
                <w:lang w:val="en-US" w:eastAsia="zh-CN"/>
              </w:rPr>
              <w:t>较合理</w:t>
            </w:r>
            <w:r>
              <w:rPr>
                <w:rFonts w:hint="eastAsia" w:ascii="宋体" w:hAnsi="宋体" w:eastAsia="宋体" w:cs="宋体"/>
                <w:color w:val="000000"/>
                <w:sz w:val="20"/>
                <w:szCs w:val="20"/>
                <w:highlight w:val="none"/>
                <w:lang w:val="en-US" w:eastAsia="zh-CN"/>
              </w:rPr>
              <w:t>，进度控制措施</w:t>
            </w:r>
            <w:r>
              <w:rPr>
                <w:rFonts w:hint="eastAsia" w:ascii="宋体" w:hAnsi="宋体" w:cs="宋体"/>
                <w:color w:val="000000"/>
                <w:sz w:val="20"/>
                <w:szCs w:val="20"/>
                <w:highlight w:val="none"/>
                <w:lang w:val="en-US" w:eastAsia="zh-CN"/>
              </w:rPr>
              <w:t>较完善</w:t>
            </w:r>
            <w:r>
              <w:rPr>
                <w:rFonts w:hint="eastAsia" w:ascii="宋体" w:hAnsi="宋体" w:eastAsia="宋体" w:cs="宋体"/>
                <w:color w:val="000000"/>
                <w:sz w:val="20"/>
                <w:szCs w:val="20"/>
                <w:highlight w:val="none"/>
                <w:lang w:val="en-US" w:eastAsia="zh-CN"/>
              </w:rPr>
              <w:t>，分段控制措施</w:t>
            </w:r>
            <w:r>
              <w:rPr>
                <w:rFonts w:hint="eastAsia" w:ascii="宋体" w:hAnsi="宋体" w:cs="宋体"/>
                <w:color w:val="000000"/>
                <w:sz w:val="20"/>
                <w:szCs w:val="20"/>
                <w:highlight w:val="none"/>
                <w:lang w:val="en-US" w:eastAsia="zh-CN"/>
              </w:rPr>
              <w:t>较</w:t>
            </w:r>
            <w:r>
              <w:rPr>
                <w:rFonts w:hint="eastAsia" w:ascii="宋体" w:hAnsi="宋体" w:eastAsia="宋体" w:cs="宋体"/>
                <w:color w:val="000000"/>
                <w:sz w:val="20"/>
                <w:szCs w:val="20"/>
                <w:highlight w:val="none"/>
                <w:lang w:val="en-US" w:eastAsia="zh-CN"/>
              </w:rPr>
              <w:t>明确。控制方法</w:t>
            </w:r>
            <w:r>
              <w:rPr>
                <w:rFonts w:hint="eastAsia" w:ascii="宋体" w:hAnsi="宋体" w:cs="宋体"/>
                <w:color w:val="000000"/>
                <w:sz w:val="20"/>
                <w:szCs w:val="20"/>
                <w:highlight w:val="none"/>
                <w:lang w:val="en-US" w:eastAsia="zh-CN"/>
              </w:rPr>
              <w:t>及</w:t>
            </w:r>
            <w:r>
              <w:rPr>
                <w:rFonts w:hint="eastAsia" w:ascii="宋体" w:hAnsi="宋体" w:eastAsia="宋体" w:cs="宋体"/>
                <w:color w:val="000000"/>
                <w:sz w:val="20"/>
                <w:szCs w:val="20"/>
                <w:highlight w:val="none"/>
                <w:lang w:val="en-US" w:eastAsia="zh-CN"/>
              </w:rPr>
              <w:t>手段</w:t>
            </w:r>
            <w:r>
              <w:rPr>
                <w:rFonts w:hint="eastAsia" w:ascii="宋体" w:hAnsi="宋体" w:cs="宋体"/>
                <w:color w:val="000000"/>
                <w:sz w:val="20"/>
                <w:szCs w:val="20"/>
                <w:highlight w:val="none"/>
                <w:lang w:val="en-US" w:eastAsia="zh-CN"/>
              </w:rPr>
              <w:t>较</w:t>
            </w:r>
            <w:r>
              <w:rPr>
                <w:rFonts w:hint="eastAsia" w:ascii="宋体" w:hAnsi="宋体" w:eastAsia="宋体" w:cs="宋体"/>
                <w:color w:val="000000"/>
                <w:sz w:val="20"/>
                <w:szCs w:val="20"/>
                <w:highlight w:val="none"/>
                <w:lang w:val="en-US" w:eastAsia="zh-CN"/>
              </w:rPr>
              <w:t>科学合理</w:t>
            </w:r>
            <w:r>
              <w:rPr>
                <w:rFonts w:hint="eastAsia" w:ascii="宋体" w:hAnsi="宋体" w:cs="宋体"/>
                <w:color w:val="000000"/>
                <w:sz w:val="20"/>
                <w:szCs w:val="20"/>
                <w:highlight w:val="none"/>
                <w:lang w:val="en-US" w:eastAsia="zh-CN"/>
              </w:rPr>
              <w:t>，能保证工作进度计划</w:t>
            </w:r>
            <w:r>
              <w:rPr>
                <w:rFonts w:hint="eastAsia" w:ascii="宋体" w:hAnsi="宋体" w:eastAsia="宋体" w:cs="宋体"/>
                <w:color w:val="000000"/>
                <w:sz w:val="20"/>
                <w:szCs w:val="20"/>
                <w:highlight w:val="none"/>
                <w:lang w:val="en-US" w:eastAsia="zh-CN"/>
              </w:rPr>
              <w:t>的实现得</w:t>
            </w:r>
            <w:r>
              <w:rPr>
                <w:rFonts w:hint="eastAsia" w:ascii="宋体" w:hAnsi="宋体" w:cs="宋体"/>
                <w:color w:val="000000"/>
                <w:sz w:val="20"/>
                <w:szCs w:val="20"/>
                <w:highlight w:val="none"/>
                <w:lang w:val="en-US" w:eastAsia="zh-CN"/>
              </w:rPr>
              <w:t>7</w:t>
            </w:r>
            <w:r>
              <w:rPr>
                <w:rFonts w:hint="eastAsia" w:ascii="宋体" w:hAnsi="宋体" w:eastAsia="宋体" w:cs="宋体"/>
                <w:color w:val="000000"/>
                <w:sz w:val="20"/>
                <w:szCs w:val="20"/>
                <w:highlight w:val="none"/>
                <w:lang w:val="en-US" w:eastAsia="zh-CN"/>
              </w:rPr>
              <w:t>分</w:t>
            </w:r>
            <w:r>
              <w:rPr>
                <w:rFonts w:hint="eastAsia" w:ascii="宋体" w:hAnsi="宋体" w:cs="宋体"/>
                <w:color w:val="000000"/>
                <w:sz w:val="20"/>
                <w:szCs w:val="20"/>
                <w:highlight w:val="none"/>
                <w:lang w:val="en-US" w:eastAsia="zh-CN"/>
              </w:rPr>
              <w:t>；</w:t>
            </w:r>
          </w:p>
          <w:p w14:paraId="13293EE4">
            <w:pPr>
              <w:keepNext w:val="0"/>
              <w:keepLines w:val="0"/>
              <w:pageBreakBefore w:val="0"/>
              <w:widowControl w:val="0"/>
              <w:kinsoku/>
              <w:wordWrap/>
              <w:overflowPunct/>
              <w:topLinePunct w:val="0"/>
              <w:autoSpaceDE/>
              <w:autoSpaceDN/>
              <w:bidi w:val="0"/>
              <w:snapToGrid w:val="0"/>
              <w:spacing w:line="340" w:lineRule="exact"/>
              <w:ind w:left="0" w:right="0"/>
              <w:jc w:val="left"/>
              <w:textAlignment w:val="auto"/>
              <w:rPr>
                <w:rFonts w:hint="eastAsia"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（3）工作进度计划不能结合</w:t>
            </w:r>
            <w:r>
              <w:rPr>
                <w:rFonts w:hint="eastAsia" w:ascii="宋体" w:hAnsi="宋体" w:eastAsia="宋体" w:cs="宋体"/>
                <w:color w:val="000000"/>
                <w:sz w:val="20"/>
                <w:szCs w:val="20"/>
                <w:highlight w:val="none"/>
                <w:lang w:val="en-US" w:eastAsia="zh-CN"/>
              </w:rPr>
              <w:t>工作实际</w:t>
            </w:r>
            <w:r>
              <w:rPr>
                <w:rFonts w:hint="eastAsia" w:ascii="宋体" w:hAnsi="宋体" w:cs="宋体"/>
                <w:color w:val="000000"/>
                <w:sz w:val="20"/>
                <w:szCs w:val="20"/>
                <w:highlight w:val="none"/>
                <w:lang w:val="en-US" w:eastAsia="zh-CN"/>
              </w:rPr>
              <w:t>，</w:t>
            </w:r>
            <w:r>
              <w:rPr>
                <w:rFonts w:hint="eastAsia" w:ascii="宋体" w:hAnsi="宋体" w:eastAsia="宋体" w:cs="宋体"/>
                <w:color w:val="000000"/>
                <w:sz w:val="20"/>
                <w:szCs w:val="20"/>
                <w:highlight w:val="none"/>
                <w:lang w:val="en-US" w:eastAsia="zh-CN"/>
              </w:rPr>
              <w:t>工作进度计划</w:t>
            </w:r>
            <w:r>
              <w:rPr>
                <w:rFonts w:hint="eastAsia" w:ascii="宋体" w:hAnsi="宋体" w:cs="宋体"/>
                <w:color w:val="000000"/>
                <w:sz w:val="20"/>
                <w:szCs w:val="20"/>
                <w:highlight w:val="none"/>
                <w:lang w:val="en-US" w:eastAsia="zh-CN"/>
              </w:rPr>
              <w:t>不合理，</w:t>
            </w:r>
            <w:r>
              <w:rPr>
                <w:rFonts w:hint="eastAsia" w:ascii="宋体" w:hAnsi="宋体" w:eastAsia="宋体" w:cs="宋体"/>
                <w:color w:val="000000"/>
                <w:sz w:val="20"/>
                <w:szCs w:val="20"/>
                <w:highlight w:val="none"/>
                <w:lang w:val="en-US" w:eastAsia="zh-CN"/>
              </w:rPr>
              <w:t>进度控制措施</w:t>
            </w:r>
            <w:r>
              <w:rPr>
                <w:rFonts w:hint="eastAsia" w:ascii="宋体" w:hAnsi="宋体" w:cs="宋体"/>
                <w:color w:val="000000"/>
                <w:sz w:val="20"/>
                <w:szCs w:val="20"/>
                <w:highlight w:val="none"/>
                <w:lang w:val="en-US" w:eastAsia="zh-CN"/>
              </w:rPr>
              <w:t>不完善，</w:t>
            </w:r>
            <w:r>
              <w:rPr>
                <w:rFonts w:hint="eastAsia" w:ascii="宋体" w:hAnsi="宋体" w:eastAsia="宋体" w:cs="宋体"/>
                <w:color w:val="000000"/>
                <w:sz w:val="20"/>
                <w:szCs w:val="20"/>
                <w:highlight w:val="none"/>
                <w:lang w:val="en-US" w:eastAsia="zh-CN"/>
              </w:rPr>
              <w:t>分段控制措施</w:t>
            </w:r>
            <w:r>
              <w:rPr>
                <w:rFonts w:hint="eastAsia" w:ascii="宋体" w:hAnsi="宋体" w:cs="宋体"/>
                <w:color w:val="000000"/>
                <w:sz w:val="20"/>
                <w:szCs w:val="20"/>
                <w:highlight w:val="none"/>
                <w:lang w:val="en-US" w:eastAsia="zh-CN"/>
              </w:rPr>
              <w:t>不明确。</w:t>
            </w:r>
            <w:r>
              <w:rPr>
                <w:rFonts w:hint="eastAsia" w:ascii="宋体" w:hAnsi="宋体" w:eastAsia="宋体" w:cs="宋体"/>
                <w:color w:val="000000"/>
                <w:sz w:val="20"/>
                <w:szCs w:val="20"/>
                <w:highlight w:val="none"/>
                <w:lang w:val="en-US" w:eastAsia="zh-CN"/>
              </w:rPr>
              <w:t>控制方法</w:t>
            </w:r>
            <w:r>
              <w:rPr>
                <w:rFonts w:hint="eastAsia" w:ascii="宋体" w:hAnsi="宋体" w:cs="宋体"/>
                <w:color w:val="000000"/>
                <w:sz w:val="20"/>
                <w:szCs w:val="20"/>
                <w:highlight w:val="none"/>
                <w:lang w:val="en-US" w:eastAsia="zh-CN"/>
              </w:rPr>
              <w:t>及</w:t>
            </w:r>
            <w:r>
              <w:rPr>
                <w:rFonts w:hint="eastAsia" w:ascii="宋体" w:hAnsi="宋体" w:eastAsia="宋体" w:cs="宋体"/>
                <w:color w:val="000000"/>
                <w:sz w:val="20"/>
                <w:szCs w:val="20"/>
                <w:highlight w:val="none"/>
                <w:lang w:val="en-US" w:eastAsia="zh-CN"/>
              </w:rPr>
              <w:t>手段</w:t>
            </w:r>
            <w:r>
              <w:rPr>
                <w:rFonts w:hint="eastAsia" w:ascii="宋体" w:hAnsi="宋体" w:cs="宋体"/>
                <w:color w:val="000000"/>
                <w:sz w:val="20"/>
                <w:szCs w:val="20"/>
                <w:highlight w:val="none"/>
                <w:lang w:val="en-US" w:eastAsia="zh-CN"/>
              </w:rPr>
              <w:t>不</w:t>
            </w:r>
            <w:r>
              <w:rPr>
                <w:rFonts w:hint="eastAsia" w:ascii="宋体" w:hAnsi="宋体" w:eastAsia="宋体" w:cs="宋体"/>
                <w:color w:val="000000"/>
                <w:sz w:val="20"/>
                <w:szCs w:val="20"/>
                <w:highlight w:val="none"/>
                <w:lang w:val="en-US" w:eastAsia="zh-CN"/>
              </w:rPr>
              <w:t>科学合理</w:t>
            </w:r>
            <w:r>
              <w:rPr>
                <w:rFonts w:hint="eastAsia" w:ascii="宋体" w:hAnsi="宋体" w:cs="宋体"/>
                <w:color w:val="000000"/>
                <w:sz w:val="20"/>
                <w:szCs w:val="20"/>
                <w:highlight w:val="none"/>
                <w:lang w:val="en-US" w:eastAsia="zh-CN"/>
              </w:rPr>
              <w:t>，基本能保证工作进度计划</w:t>
            </w:r>
            <w:r>
              <w:rPr>
                <w:rFonts w:hint="eastAsia" w:ascii="宋体" w:hAnsi="宋体" w:eastAsia="宋体" w:cs="宋体"/>
                <w:color w:val="000000"/>
                <w:sz w:val="20"/>
                <w:szCs w:val="20"/>
                <w:highlight w:val="none"/>
                <w:lang w:val="en-US" w:eastAsia="zh-CN"/>
              </w:rPr>
              <w:t>的实现得</w:t>
            </w:r>
            <w:r>
              <w:rPr>
                <w:rFonts w:hint="eastAsia" w:ascii="宋体" w:hAnsi="宋体" w:cs="宋体"/>
                <w:color w:val="000000"/>
                <w:sz w:val="20"/>
                <w:szCs w:val="20"/>
                <w:highlight w:val="none"/>
                <w:lang w:val="en-US" w:eastAsia="zh-CN"/>
              </w:rPr>
              <w:t>4分；</w:t>
            </w:r>
          </w:p>
          <w:p w14:paraId="6A4B2639">
            <w:pPr>
              <w:keepNext w:val="0"/>
              <w:keepLines w:val="0"/>
              <w:pageBreakBefore w:val="0"/>
              <w:widowControl w:val="0"/>
              <w:kinsoku/>
              <w:wordWrap/>
              <w:overflowPunct/>
              <w:topLinePunct w:val="0"/>
              <w:autoSpaceDE/>
              <w:autoSpaceDN/>
              <w:bidi w:val="0"/>
              <w:snapToGrid w:val="0"/>
              <w:spacing w:line="340" w:lineRule="exact"/>
              <w:ind w:left="0" w:right="0"/>
              <w:jc w:val="left"/>
              <w:textAlignment w:val="auto"/>
              <w:rPr>
                <w:rFonts w:hint="default"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（4）工作进度计划存在明显不足，不能保证工作进度计划</w:t>
            </w:r>
            <w:r>
              <w:rPr>
                <w:rFonts w:hint="eastAsia" w:ascii="宋体" w:hAnsi="宋体" w:eastAsia="宋体" w:cs="宋体"/>
                <w:color w:val="000000"/>
                <w:sz w:val="20"/>
                <w:szCs w:val="20"/>
                <w:highlight w:val="none"/>
                <w:lang w:val="en-US" w:eastAsia="zh-CN"/>
              </w:rPr>
              <w:t>的实现得</w:t>
            </w:r>
            <w:r>
              <w:rPr>
                <w:rFonts w:hint="eastAsia" w:ascii="宋体" w:hAnsi="宋体" w:cs="宋体"/>
                <w:color w:val="000000"/>
                <w:sz w:val="20"/>
                <w:szCs w:val="20"/>
                <w:highlight w:val="none"/>
                <w:lang w:val="en-US" w:eastAsia="zh-CN"/>
              </w:rPr>
              <w:t>1分；</w:t>
            </w:r>
          </w:p>
          <w:p w14:paraId="44AAE730">
            <w:pPr>
              <w:keepNext w:val="0"/>
              <w:keepLines w:val="0"/>
              <w:pageBreakBefore w:val="0"/>
              <w:widowControl w:val="0"/>
              <w:kinsoku/>
              <w:wordWrap/>
              <w:overflowPunct/>
              <w:topLinePunct w:val="0"/>
              <w:autoSpaceDE/>
              <w:autoSpaceDN/>
              <w:bidi w:val="0"/>
              <w:snapToGrid w:val="0"/>
              <w:spacing w:line="340" w:lineRule="exact"/>
              <w:ind w:left="0" w:right="0"/>
              <w:jc w:val="left"/>
              <w:textAlignment w:val="auto"/>
              <w:rPr>
                <w:rFonts w:hint="default"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（4）未提供不得分</w:t>
            </w:r>
          </w:p>
        </w:tc>
      </w:tr>
      <w:tr w14:paraId="31AE0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90" w:type="dxa"/>
            <w:vMerge w:val="continue"/>
            <w:tcBorders>
              <w:left w:val="single" w:color="auto" w:sz="4" w:space="0"/>
              <w:right w:val="single" w:color="auto" w:sz="4" w:space="0"/>
            </w:tcBorders>
            <w:noWrap w:val="0"/>
            <w:vAlign w:val="center"/>
          </w:tcPr>
          <w:p w14:paraId="3D0AFDB2">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rPr>
            </w:pPr>
          </w:p>
        </w:tc>
        <w:tc>
          <w:tcPr>
            <w:tcW w:w="1454" w:type="dxa"/>
            <w:vMerge w:val="restart"/>
            <w:tcBorders>
              <w:top w:val="single" w:color="auto" w:sz="4" w:space="0"/>
              <w:left w:val="single" w:color="auto" w:sz="4" w:space="0"/>
              <w:right w:val="single" w:color="auto" w:sz="4" w:space="0"/>
            </w:tcBorders>
            <w:noWrap w:val="0"/>
            <w:vAlign w:val="center"/>
          </w:tcPr>
          <w:p w14:paraId="216E67F9">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lang w:eastAsia="zh-CN"/>
              </w:rPr>
            </w:pPr>
            <w:r>
              <w:rPr>
                <w:rFonts w:hint="eastAsia" w:ascii="宋体" w:hAnsi="宋体" w:eastAsia="宋体" w:cs="宋体"/>
                <w:color w:val="000000"/>
                <w:sz w:val="20"/>
                <w:szCs w:val="20"/>
                <w:highlight w:val="none"/>
                <w:lang w:eastAsia="zh-CN"/>
              </w:rPr>
              <w:t>保证措施</w:t>
            </w:r>
          </w:p>
          <w:p w14:paraId="0DAED740">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lang w:eastAsia="zh-CN"/>
              </w:rPr>
            </w:pPr>
            <w:r>
              <w:rPr>
                <w:rFonts w:hint="eastAsia" w:ascii="宋体" w:hAnsi="宋体" w:eastAsia="宋体" w:cs="宋体"/>
                <w:color w:val="000000"/>
                <w:sz w:val="20"/>
                <w:szCs w:val="20"/>
                <w:highlight w:val="none"/>
                <w:lang w:eastAsia="zh-CN"/>
              </w:rPr>
              <w:t>（</w:t>
            </w:r>
            <w:r>
              <w:rPr>
                <w:rFonts w:hint="eastAsia" w:ascii="宋体" w:hAnsi="宋体" w:cs="宋体"/>
                <w:color w:val="000000"/>
                <w:sz w:val="20"/>
                <w:szCs w:val="20"/>
                <w:highlight w:val="none"/>
                <w:lang w:val="en-US" w:eastAsia="zh-CN"/>
              </w:rPr>
              <w:t>24</w:t>
            </w:r>
            <w:r>
              <w:rPr>
                <w:rFonts w:hint="eastAsia" w:ascii="宋体" w:hAnsi="宋体" w:eastAsia="宋体" w:cs="宋体"/>
                <w:color w:val="000000"/>
                <w:sz w:val="20"/>
                <w:szCs w:val="20"/>
                <w:highlight w:val="none"/>
                <w:lang w:val="en-US" w:eastAsia="zh-CN"/>
              </w:rPr>
              <w:t>分</w:t>
            </w:r>
            <w:r>
              <w:rPr>
                <w:rFonts w:hint="eastAsia" w:ascii="宋体" w:hAnsi="宋体" w:eastAsia="宋体" w:cs="宋体"/>
                <w:color w:val="000000"/>
                <w:sz w:val="20"/>
                <w:szCs w:val="20"/>
                <w:highlight w:val="none"/>
                <w:lang w:eastAsia="zh-CN"/>
              </w:rPr>
              <w:t>）</w:t>
            </w:r>
          </w:p>
        </w:tc>
        <w:tc>
          <w:tcPr>
            <w:tcW w:w="1184" w:type="dxa"/>
            <w:tcBorders>
              <w:top w:val="single" w:color="auto" w:sz="4" w:space="0"/>
              <w:left w:val="single" w:color="auto" w:sz="4" w:space="0"/>
              <w:bottom w:val="single" w:color="auto" w:sz="4" w:space="0"/>
              <w:right w:val="single" w:color="000000" w:sz="4" w:space="0"/>
            </w:tcBorders>
            <w:noWrap w:val="0"/>
            <w:vAlign w:val="center"/>
          </w:tcPr>
          <w:p w14:paraId="1FB74290">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kern w:val="2"/>
                <w:sz w:val="20"/>
                <w:szCs w:val="20"/>
                <w:highlight w:val="none"/>
                <w:lang w:val="en-US" w:eastAsia="zh-CN" w:bidi="ar-SA"/>
              </w:rPr>
              <w:t>组织协调保证措施</w:t>
            </w:r>
          </w:p>
          <w:p w14:paraId="5D122499">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kern w:val="2"/>
                <w:sz w:val="20"/>
                <w:szCs w:val="20"/>
                <w:highlight w:val="none"/>
                <w:lang w:val="en-US" w:eastAsia="zh-CN" w:bidi="ar-SA"/>
              </w:rPr>
              <w:t>（</w:t>
            </w:r>
            <w:r>
              <w:rPr>
                <w:rFonts w:hint="eastAsia" w:ascii="宋体" w:hAnsi="宋体" w:cs="宋体"/>
                <w:color w:val="000000"/>
                <w:kern w:val="2"/>
                <w:sz w:val="20"/>
                <w:szCs w:val="20"/>
                <w:highlight w:val="none"/>
                <w:lang w:val="en-US" w:eastAsia="zh-CN" w:bidi="ar-SA"/>
              </w:rPr>
              <w:t>8</w:t>
            </w:r>
            <w:r>
              <w:rPr>
                <w:rFonts w:hint="eastAsia" w:ascii="宋体" w:hAnsi="宋体" w:eastAsia="宋体" w:cs="宋体"/>
                <w:color w:val="000000"/>
                <w:kern w:val="2"/>
                <w:sz w:val="20"/>
                <w:szCs w:val="20"/>
                <w:highlight w:val="none"/>
                <w:lang w:val="en-US" w:eastAsia="zh-CN" w:bidi="ar-SA"/>
              </w:rPr>
              <w:t>分）</w:t>
            </w:r>
          </w:p>
        </w:tc>
        <w:tc>
          <w:tcPr>
            <w:tcW w:w="6189" w:type="dxa"/>
            <w:gridSpan w:val="2"/>
            <w:tcBorders>
              <w:top w:val="single" w:color="auto" w:sz="4" w:space="0"/>
              <w:left w:val="single" w:color="000000" w:sz="4" w:space="0"/>
              <w:bottom w:val="single" w:color="auto" w:sz="4" w:space="0"/>
              <w:right w:val="single" w:color="auto" w:sz="4" w:space="0"/>
            </w:tcBorders>
            <w:noWrap w:val="0"/>
            <w:vAlign w:val="top"/>
          </w:tcPr>
          <w:p w14:paraId="524C6AD9">
            <w:pPr>
              <w:keepNext w:val="0"/>
              <w:keepLines w:val="0"/>
              <w:pageBreakBefore w:val="0"/>
              <w:widowControl w:val="0"/>
              <w:kinsoku/>
              <w:wordWrap/>
              <w:overflowPunct/>
              <w:topLinePunct w:val="0"/>
              <w:autoSpaceDE/>
              <w:autoSpaceDN/>
              <w:bidi w:val="0"/>
              <w:snapToGrid w:val="0"/>
              <w:spacing w:line="340" w:lineRule="exact"/>
              <w:ind w:left="0" w:right="0"/>
              <w:jc w:val="left"/>
              <w:textAlignment w:val="auto"/>
              <w:rPr>
                <w:rFonts w:hint="eastAsia" w:ascii="宋体" w:hAnsi="宋体" w:cs="宋体"/>
                <w:color w:val="000000"/>
                <w:kern w:val="2"/>
                <w:sz w:val="20"/>
                <w:szCs w:val="20"/>
                <w:highlight w:val="none"/>
                <w:lang w:val="en-US" w:eastAsia="zh-CN" w:bidi="ar-SA"/>
              </w:rPr>
            </w:pPr>
            <w:r>
              <w:rPr>
                <w:rFonts w:hint="eastAsia" w:ascii="宋体" w:hAnsi="宋体" w:eastAsia="宋体" w:cs="宋体"/>
                <w:color w:val="000000"/>
                <w:kern w:val="2"/>
                <w:sz w:val="20"/>
                <w:szCs w:val="20"/>
                <w:highlight w:val="none"/>
                <w:lang w:val="en-US" w:eastAsia="zh-CN" w:bidi="ar-SA"/>
              </w:rPr>
              <w:t>根据申请人</w:t>
            </w:r>
            <w:r>
              <w:rPr>
                <w:rFonts w:hint="eastAsia" w:ascii="宋体" w:hAnsi="宋体" w:cs="宋体"/>
                <w:color w:val="000000"/>
                <w:kern w:val="2"/>
                <w:sz w:val="20"/>
                <w:szCs w:val="20"/>
                <w:highlight w:val="none"/>
                <w:lang w:val="en-US" w:eastAsia="zh-CN" w:bidi="ar-SA"/>
              </w:rPr>
              <w:t>制定的</w:t>
            </w:r>
            <w:r>
              <w:rPr>
                <w:rFonts w:hint="eastAsia" w:ascii="宋体" w:hAnsi="宋体" w:eastAsia="宋体" w:cs="宋体"/>
                <w:color w:val="000000"/>
                <w:kern w:val="2"/>
                <w:sz w:val="20"/>
                <w:szCs w:val="20"/>
                <w:highlight w:val="none"/>
                <w:lang w:val="en-US" w:eastAsia="zh-CN" w:bidi="ar-SA"/>
              </w:rPr>
              <w:t>组织协调保证措施</w:t>
            </w:r>
            <w:r>
              <w:rPr>
                <w:rFonts w:hint="eastAsia" w:ascii="宋体" w:hAnsi="宋体" w:cs="宋体"/>
                <w:color w:val="000000"/>
                <w:kern w:val="2"/>
                <w:sz w:val="20"/>
                <w:szCs w:val="20"/>
                <w:highlight w:val="none"/>
                <w:lang w:val="en-US" w:eastAsia="zh-CN" w:bidi="ar-SA"/>
              </w:rPr>
              <w:t>：</w:t>
            </w:r>
          </w:p>
          <w:p w14:paraId="1AA7CAB4">
            <w:pPr>
              <w:keepNext w:val="0"/>
              <w:keepLines w:val="0"/>
              <w:pageBreakBefore w:val="0"/>
              <w:widowControl w:val="0"/>
              <w:numPr>
                <w:ilvl w:val="0"/>
                <w:numId w:val="14"/>
              </w:numPr>
              <w:kinsoku/>
              <w:wordWrap/>
              <w:overflowPunct/>
              <w:topLinePunct w:val="0"/>
              <w:autoSpaceDE/>
              <w:autoSpaceDN/>
              <w:bidi w:val="0"/>
              <w:snapToGrid w:val="0"/>
              <w:spacing w:line="340" w:lineRule="exact"/>
              <w:ind w:left="0" w:right="0"/>
              <w:jc w:val="left"/>
              <w:textAlignment w:val="auto"/>
              <w:rPr>
                <w:rFonts w:hint="eastAsia" w:ascii="宋体" w:hAnsi="宋体" w:cs="宋体"/>
                <w:color w:val="000000"/>
                <w:kern w:val="2"/>
                <w:sz w:val="20"/>
                <w:szCs w:val="20"/>
                <w:highlight w:val="none"/>
                <w:lang w:val="en-US" w:eastAsia="zh-CN" w:bidi="ar-SA"/>
              </w:rPr>
            </w:pPr>
            <w:r>
              <w:rPr>
                <w:rFonts w:hint="eastAsia" w:ascii="宋体" w:hAnsi="宋体" w:eastAsia="宋体" w:cs="宋体"/>
                <w:color w:val="000000"/>
                <w:kern w:val="2"/>
                <w:sz w:val="20"/>
                <w:szCs w:val="20"/>
                <w:highlight w:val="none"/>
                <w:lang w:val="en-US" w:eastAsia="zh-CN" w:bidi="ar-SA"/>
              </w:rPr>
              <w:t>项目组人员分工明确、责任清晰</w:t>
            </w:r>
            <w:r>
              <w:rPr>
                <w:rFonts w:hint="eastAsia" w:ascii="宋体" w:hAnsi="宋体" w:cs="宋体"/>
                <w:color w:val="000000"/>
                <w:kern w:val="2"/>
                <w:sz w:val="20"/>
                <w:szCs w:val="20"/>
                <w:highlight w:val="none"/>
                <w:lang w:val="en-US" w:eastAsia="zh-CN" w:bidi="ar-SA"/>
              </w:rPr>
              <w:t>,制定措施完善，充分满足</w:t>
            </w:r>
            <w:r>
              <w:rPr>
                <w:rFonts w:hint="eastAsia" w:ascii="宋体" w:hAnsi="宋体" w:eastAsia="宋体" w:cs="宋体"/>
                <w:color w:val="000000"/>
                <w:kern w:val="2"/>
                <w:sz w:val="20"/>
                <w:szCs w:val="20"/>
                <w:highlight w:val="none"/>
                <w:lang w:val="en-US" w:eastAsia="zh-CN" w:bidi="ar-SA"/>
              </w:rPr>
              <w:t>项目需求得</w:t>
            </w:r>
            <w:r>
              <w:rPr>
                <w:rFonts w:hint="eastAsia" w:ascii="宋体" w:hAnsi="宋体" w:cs="宋体"/>
                <w:color w:val="000000"/>
                <w:kern w:val="2"/>
                <w:sz w:val="20"/>
                <w:szCs w:val="20"/>
                <w:highlight w:val="none"/>
                <w:lang w:val="en-US" w:eastAsia="zh-CN" w:bidi="ar-SA"/>
              </w:rPr>
              <w:t>8</w:t>
            </w:r>
            <w:r>
              <w:rPr>
                <w:rFonts w:hint="eastAsia" w:ascii="宋体" w:hAnsi="宋体" w:eastAsia="宋体" w:cs="宋体"/>
                <w:color w:val="000000"/>
                <w:kern w:val="2"/>
                <w:sz w:val="20"/>
                <w:szCs w:val="20"/>
                <w:highlight w:val="none"/>
                <w:lang w:val="en-US" w:eastAsia="zh-CN" w:bidi="ar-SA"/>
              </w:rPr>
              <w:t>分</w:t>
            </w:r>
            <w:r>
              <w:rPr>
                <w:rFonts w:hint="eastAsia" w:ascii="宋体" w:hAnsi="宋体" w:cs="宋体"/>
                <w:color w:val="000000"/>
                <w:kern w:val="2"/>
                <w:sz w:val="20"/>
                <w:szCs w:val="20"/>
                <w:highlight w:val="none"/>
                <w:lang w:val="en-US" w:eastAsia="zh-CN" w:bidi="ar-SA"/>
              </w:rPr>
              <w:t>；</w:t>
            </w:r>
          </w:p>
          <w:p w14:paraId="113F5B53">
            <w:pPr>
              <w:keepNext w:val="0"/>
              <w:keepLines w:val="0"/>
              <w:pageBreakBefore w:val="0"/>
              <w:widowControl w:val="0"/>
              <w:numPr>
                <w:ilvl w:val="0"/>
                <w:numId w:val="14"/>
              </w:numPr>
              <w:kinsoku/>
              <w:wordWrap/>
              <w:overflowPunct/>
              <w:topLinePunct w:val="0"/>
              <w:autoSpaceDE/>
              <w:autoSpaceDN/>
              <w:bidi w:val="0"/>
              <w:snapToGrid w:val="0"/>
              <w:spacing w:line="340" w:lineRule="exact"/>
              <w:ind w:left="0" w:right="0"/>
              <w:jc w:val="left"/>
              <w:textAlignment w:val="auto"/>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kern w:val="2"/>
                <w:sz w:val="20"/>
                <w:szCs w:val="20"/>
                <w:highlight w:val="none"/>
                <w:lang w:val="en-US" w:eastAsia="zh-CN" w:bidi="ar-SA"/>
              </w:rPr>
              <w:t>项目组人员分工</w:t>
            </w:r>
            <w:r>
              <w:rPr>
                <w:rFonts w:hint="eastAsia" w:ascii="宋体" w:hAnsi="宋体" w:cs="宋体"/>
                <w:color w:val="000000"/>
                <w:kern w:val="2"/>
                <w:sz w:val="20"/>
                <w:szCs w:val="20"/>
                <w:highlight w:val="none"/>
                <w:lang w:val="en-US" w:eastAsia="zh-CN" w:bidi="ar-SA"/>
              </w:rPr>
              <w:t>较</w:t>
            </w:r>
            <w:r>
              <w:rPr>
                <w:rFonts w:hint="eastAsia" w:ascii="宋体" w:hAnsi="宋体" w:eastAsia="宋体" w:cs="宋体"/>
                <w:color w:val="000000"/>
                <w:kern w:val="2"/>
                <w:sz w:val="20"/>
                <w:szCs w:val="20"/>
                <w:highlight w:val="none"/>
                <w:lang w:val="en-US" w:eastAsia="zh-CN" w:bidi="ar-SA"/>
              </w:rPr>
              <w:t>明确、责任</w:t>
            </w:r>
            <w:r>
              <w:rPr>
                <w:rFonts w:hint="eastAsia" w:ascii="宋体" w:hAnsi="宋体" w:cs="宋体"/>
                <w:color w:val="000000"/>
                <w:kern w:val="2"/>
                <w:sz w:val="20"/>
                <w:szCs w:val="20"/>
                <w:highlight w:val="none"/>
                <w:lang w:val="en-US" w:eastAsia="zh-CN" w:bidi="ar-SA"/>
              </w:rPr>
              <w:t>较</w:t>
            </w:r>
            <w:r>
              <w:rPr>
                <w:rFonts w:hint="eastAsia" w:ascii="宋体" w:hAnsi="宋体" w:eastAsia="宋体" w:cs="宋体"/>
                <w:color w:val="000000"/>
                <w:kern w:val="2"/>
                <w:sz w:val="20"/>
                <w:szCs w:val="20"/>
                <w:highlight w:val="none"/>
                <w:lang w:val="en-US" w:eastAsia="zh-CN" w:bidi="ar-SA"/>
              </w:rPr>
              <w:t>清晰</w:t>
            </w:r>
            <w:r>
              <w:rPr>
                <w:rFonts w:hint="eastAsia" w:ascii="宋体" w:hAnsi="宋体" w:cs="宋体"/>
                <w:color w:val="000000"/>
                <w:kern w:val="2"/>
                <w:sz w:val="20"/>
                <w:szCs w:val="20"/>
                <w:highlight w:val="none"/>
                <w:lang w:val="en-US" w:eastAsia="zh-CN" w:bidi="ar-SA"/>
              </w:rPr>
              <w:t>,制定措施较完善，基本满足</w:t>
            </w:r>
            <w:r>
              <w:rPr>
                <w:rFonts w:hint="eastAsia" w:ascii="宋体" w:hAnsi="宋体" w:eastAsia="宋体" w:cs="宋体"/>
                <w:color w:val="000000"/>
                <w:kern w:val="2"/>
                <w:sz w:val="20"/>
                <w:szCs w:val="20"/>
                <w:highlight w:val="none"/>
                <w:lang w:val="en-US" w:eastAsia="zh-CN" w:bidi="ar-SA"/>
              </w:rPr>
              <w:t>项目需求得</w:t>
            </w:r>
            <w:r>
              <w:rPr>
                <w:rFonts w:hint="eastAsia" w:ascii="宋体" w:hAnsi="宋体" w:cs="宋体"/>
                <w:color w:val="000000"/>
                <w:kern w:val="2"/>
                <w:sz w:val="20"/>
                <w:szCs w:val="20"/>
                <w:highlight w:val="none"/>
                <w:lang w:val="en-US" w:eastAsia="zh-CN" w:bidi="ar-SA"/>
              </w:rPr>
              <w:t>5</w:t>
            </w:r>
            <w:r>
              <w:rPr>
                <w:rFonts w:hint="eastAsia" w:ascii="宋体" w:hAnsi="宋体" w:eastAsia="宋体" w:cs="宋体"/>
                <w:color w:val="000000"/>
                <w:kern w:val="2"/>
                <w:sz w:val="20"/>
                <w:szCs w:val="20"/>
                <w:highlight w:val="none"/>
                <w:lang w:val="en-US" w:eastAsia="zh-CN" w:bidi="ar-SA"/>
              </w:rPr>
              <w:t>分</w:t>
            </w:r>
            <w:r>
              <w:rPr>
                <w:rFonts w:hint="eastAsia" w:ascii="宋体" w:hAnsi="宋体" w:cs="宋体"/>
                <w:color w:val="000000"/>
                <w:kern w:val="2"/>
                <w:sz w:val="20"/>
                <w:szCs w:val="20"/>
                <w:highlight w:val="none"/>
                <w:lang w:val="en-US" w:eastAsia="zh-CN" w:bidi="ar-SA"/>
              </w:rPr>
              <w:t>；</w:t>
            </w:r>
          </w:p>
          <w:p w14:paraId="13260092">
            <w:pPr>
              <w:keepNext w:val="0"/>
              <w:keepLines w:val="0"/>
              <w:pageBreakBefore w:val="0"/>
              <w:widowControl w:val="0"/>
              <w:numPr>
                <w:ilvl w:val="0"/>
                <w:numId w:val="14"/>
              </w:numPr>
              <w:kinsoku/>
              <w:wordWrap/>
              <w:overflowPunct/>
              <w:topLinePunct w:val="0"/>
              <w:autoSpaceDE/>
              <w:autoSpaceDN/>
              <w:bidi w:val="0"/>
              <w:snapToGrid w:val="0"/>
              <w:spacing w:line="340" w:lineRule="exact"/>
              <w:ind w:left="0" w:right="0"/>
              <w:jc w:val="left"/>
              <w:textAlignment w:val="auto"/>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kern w:val="2"/>
                <w:sz w:val="20"/>
                <w:szCs w:val="20"/>
                <w:highlight w:val="none"/>
                <w:lang w:val="en-US" w:eastAsia="zh-CN" w:bidi="ar-SA"/>
              </w:rPr>
              <w:t>项目组人员分工</w:t>
            </w:r>
            <w:r>
              <w:rPr>
                <w:rFonts w:hint="eastAsia" w:ascii="宋体" w:hAnsi="宋体" w:cs="宋体"/>
                <w:color w:val="000000"/>
                <w:kern w:val="2"/>
                <w:sz w:val="20"/>
                <w:szCs w:val="20"/>
                <w:highlight w:val="none"/>
                <w:lang w:val="en-US" w:eastAsia="zh-CN" w:bidi="ar-SA"/>
              </w:rPr>
              <w:t>不明确、责任不清晰，制定措施不完善，不能满足项目需求得2分；</w:t>
            </w:r>
          </w:p>
          <w:p w14:paraId="087840E8">
            <w:pPr>
              <w:keepNext w:val="0"/>
              <w:keepLines w:val="0"/>
              <w:pageBreakBefore w:val="0"/>
              <w:widowControl w:val="0"/>
              <w:numPr>
                <w:ilvl w:val="0"/>
                <w:numId w:val="14"/>
              </w:numPr>
              <w:kinsoku/>
              <w:wordWrap/>
              <w:overflowPunct/>
              <w:topLinePunct w:val="0"/>
              <w:autoSpaceDE/>
              <w:autoSpaceDN/>
              <w:bidi w:val="0"/>
              <w:snapToGrid w:val="0"/>
              <w:spacing w:line="340" w:lineRule="exact"/>
              <w:ind w:left="0" w:right="0"/>
              <w:jc w:val="left"/>
              <w:textAlignment w:val="auto"/>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kern w:val="2"/>
                <w:sz w:val="20"/>
                <w:szCs w:val="20"/>
                <w:highlight w:val="none"/>
                <w:lang w:val="en-US" w:eastAsia="zh-CN" w:bidi="ar-SA"/>
              </w:rPr>
              <w:t>未提供不得分。</w:t>
            </w:r>
          </w:p>
        </w:tc>
      </w:tr>
      <w:tr w14:paraId="1DDE8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290" w:type="dxa"/>
            <w:vMerge w:val="continue"/>
            <w:tcBorders>
              <w:left w:val="single" w:color="auto" w:sz="4" w:space="0"/>
              <w:right w:val="single" w:color="auto" w:sz="4" w:space="0"/>
            </w:tcBorders>
            <w:noWrap w:val="0"/>
            <w:vAlign w:val="center"/>
          </w:tcPr>
          <w:p w14:paraId="6C32841F">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rPr>
            </w:pPr>
          </w:p>
        </w:tc>
        <w:tc>
          <w:tcPr>
            <w:tcW w:w="1454" w:type="dxa"/>
            <w:vMerge w:val="continue"/>
            <w:tcBorders>
              <w:left w:val="single" w:color="auto" w:sz="4" w:space="0"/>
              <w:right w:val="single" w:color="auto" w:sz="4" w:space="0"/>
            </w:tcBorders>
            <w:noWrap w:val="0"/>
            <w:vAlign w:val="center"/>
          </w:tcPr>
          <w:p w14:paraId="357EAEB9">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lang w:eastAsia="zh-CN"/>
              </w:rPr>
            </w:pPr>
          </w:p>
        </w:tc>
        <w:tc>
          <w:tcPr>
            <w:tcW w:w="1184" w:type="dxa"/>
            <w:tcBorders>
              <w:top w:val="single" w:color="auto" w:sz="4" w:space="0"/>
              <w:left w:val="single" w:color="auto" w:sz="4" w:space="0"/>
              <w:bottom w:val="single" w:color="auto" w:sz="4" w:space="0"/>
              <w:right w:val="single" w:color="000000" w:sz="4" w:space="0"/>
            </w:tcBorders>
            <w:noWrap w:val="0"/>
            <w:vAlign w:val="center"/>
          </w:tcPr>
          <w:p w14:paraId="513858E7">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cs="宋体"/>
                <w:color w:val="000000"/>
                <w:kern w:val="2"/>
                <w:sz w:val="20"/>
                <w:szCs w:val="20"/>
                <w:highlight w:val="none"/>
                <w:lang w:val="en-US" w:eastAsia="zh-CN" w:bidi="ar-SA"/>
              </w:rPr>
            </w:pPr>
            <w:r>
              <w:rPr>
                <w:rFonts w:hint="eastAsia" w:ascii="宋体" w:hAnsi="宋体" w:cs="宋体"/>
                <w:color w:val="000000"/>
                <w:kern w:val="2"/>
                <w:sz w:val="20"/>
                <w:szCs w:val="20"/>
                <w:highlight w:val="none"/>
                <w:lang w:val="en-US" w:eastAsia="zh-CN" w:bidi="ar-SA"/>
              </w:rPr>
              <w:t>质量保证措施</w:t>
            </w:r>
          </w:p>
          <w:p w14:paraId="5FCE0B44">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default" w:ascii="宋体" w:hAnsi="宋体" w:cs="宋体"/>
                <w:color w:val="000000"/>
                <w:kern w:val="2"/>
                <w:sz w:val="20"/>
                <w:szCs w:val="20"/>
                <w:highlight w:val="none"/>
                <w:lang w:val="en-US" w:eastAsia="zh-CN" w:bidi="ar-SA"/>
              </w:rPr>
            </w:pPr>
            <w:r>
              <w:rPr>
                <w:rFonts w:hint="eastAsia" w:ascii="宋体" w:hAnsi="宋体" w:cs="宋体"/>
                <w:color w:val="000000"/>
                <w:kern w:val="2"/>
                <w:sz w:val="20"/>
                <w:szCs w:val="20"/>
                <w:highlight w:val="none"/>
                <w:lang w:val="en-US" w:eastAsia="zh-CN" w:bidi="ar-SA"/>
              </w:rPr>
              <w:t>（8分）</w:t>
            </w:r>
          </w:p>
        </w:tc>
        <w:tc>
          <w:tcPr>
            <w:tcW w:w="6189" w:type="dxa"/>
            <w:gridSpan w:val="2"/>
            <w:tcBorders>
              <w:top w:val="single" w:color="auto" w:sz="4" w:space="0"/>
              <w:left w:val="single" w:color="000000" w:sz="4" w:space="0"/>
              <w:bottom w:val="single" w:color="auto" w:sz="4" w:space="0"/>
              <w:right w:val="single" w:color="auto" w:sz="4" w:space="0"/>
            </w:tcBorders>
            <w:noWrap w:val="0"/>
            <w:vAlign w:val="top"/>
          </w:tcPr>
          <w:p w14:paraId="358E44B1">
            <w:pPr>
              <w:keepNext w:val="0"/>
              <w:keepLines w:val="0"/>
              <w:pageBreakBefore w:val="0"/>
              <w:widowControl w:val="0"/>
              <w:kinsoku/>
              <w:wordWrap/>
              <w:overflowPunct/>
              <w:topLinePunct w:val="0"/>
              <w:autoSpaceDE/>
              <w:autoSpaceDN/>
              <w:bidi w:val="0"/>
              <w:snapToGrid w:val="0"/>
              <w:spacing w:line="340" w:lineRule="exact"/>
              <w:ind w:left="0" w:right="0"/>
              <w:jc w:val="left"/>
              <w:textAlignment w:val="auto"/>
              <w:rPr>
                <w:spacing w:val="8"/>
                <w:sz w:val="20"/>
                <w:szCs w:val="20"/>
              </w:rPr>
            </w:pPr>
            <w:r>
              <w:rPr>
                <w:rFonts w:hint="eastAsia" w:ascii="宋体" w:hAnsi="宋体" w:eastAsia="宋体" w:cs="宋体"/>
                <w:color w:val="000000"/>
                <w:kern w:val="2"/>
                <w:sz w:val="20"/>
                <w:szCs w:val="20"/>
                <w:highlight w:val="none"/>
                <w:lang w:val="en-US" w:eastAsia="zh-CN" w:bidi="ar-SA"/>
              </w:rPr>
              <w:t>根据申请人</w:t>
            </w:r>
            <w:r>
              <w:rPr>
                <w:rFonts w:hint="eastAsia" w:ascii="宋体" w:hAnsi="宋体" w:cs="宋体"/>
                <w:color w:val="000000"/>
                <w:kern w:val="2"/>
                <w:sz w:val="20"/>
                <w:szCs w:val="20"/>
                <w:highlight w:val="none"/>
                <w:lang w:val="en-US" w:eastAsia="zh-CN" w:bidi="ar-SA"/>
              </w:rPr>
              <w:t>制定的质量保证措施：</w:t>
            </w:r>
          </w:p>
          <w:p w14:paraId="5DDBAE72">
            <w:pPr>
              <w:keepNext w:val="0"/>
              <w:keepLines w:val="0"/>
              <w:pageBreakBefore w:val="0"/>
              <w:widowControl w:val="0"/>
              <w:numPr>
                <w:ilvl w:val="0"/>
                <w:numId w:val="0"/>
              </w:numPr>
              <w:kinsoku/>
              <w:wordWrap/>
              <w:overflowPunct/>
              <w:topLinePunct w:val="0"/>
              <w:autoSpaceDE/>
              <w:autoSpaceDN/>
              <w:bidi w:val="0"/>
              <w:snapToGrid w:val="0"/>
              <w:spacing w:line="340" w:lineRule="exact"/>
              <w:ind w:right="0" w:rightChars="0"/>
              <w:jc w:val="left"/>
              <w:textAlignment w:val="auto"/>
              <w:rPr>
                <w:rFonts w:hint="eastAsia"/>
                <w:spacing w:val="8"/>
                <w:sz w:val="20"/>
                <w:szCs w:val="20"/>
                <w:lang w:eastAsia="zh-CN"/>
              </w:rPr>
            </w:pPr>
            <w:r>
              <w:rPr>
                <w:rFonts w:hint="eastAsia"/>
                <w:spacing w:val="8"/>
                <w:sz w:val="20"/>
                <w:szCs w:val="20"/>
                <w:lang w:val="en-US" w:eastAsia="zh-CN"/>
              </w:rPr>
              <w:t>申请人</w:t>
            </w:r>
            <w:r>
              <w:rPr>
                <w:spacing w:val="8"/>
                <w:sz w:val="20"/>
                <w:szCs w:val="20"/>
              </w:rPr>
              <w:t>有完善的质量保证体系，质量保障体系和部门职能明晰，责任追溯力强，拥有分级管理控制量的措施，能够更好地使咨询任务的质量得到最大程度的保障</w:t>
            </w:r>
            <w:r>
              <w:rPr>
                <w:rFonts w:hint="eastAsia"/>
                <w:spacing w:val="8"/>
                <w:sz w:val="20"/>
                <w:szCs w:val="20"/>
                <w:lang w:eastAsia="zh-CN"/>
              </w:rPr>
              <w:t>。</w:t>
            </w:r>
          </w:p>
          <w:p w14:paraId="1E04E6FE">
            <w:pPr>
              <w:keepNext w:val="0"/>
              <w:keepLines w:val="0"/>
              <w:pageBreakBefore w:val="0"/>
              <w:widowControl w:val="0"/>
              <w:numPr>
                <w:ilvl w:val="0"/>
                <w:numId w:val="15"/>
              </w:numPr>
              <w:kinsoku/>
              <w:wordWrap/>
              <w:overflowPunct/>
              <w:topLinePunct w:val="0"/>
              <w:autoSpaceDE/>
              <w:autoSpaceDN/>
              <w:bidi w:val="0"/>
              <w:snapToGrid w:val="0"/>
              <w:spacing w:line="340" w:lineRule="exact"/>
              <w:ind w:right="0" w:rightChars="0"/>
              <w:jc w:val="left"/>
              <w:textAlignment w:val="auto"/>
              <w:rPr>
                <w:rFonts w:hint="eastAsia" w:ascii="宋体" w:hAnsi="宋体" w:cs="宋体"/>
                <w:color w:val="000000"/>
                <w:kern w:val="2"/>
                <w:sz w:val="20"/>
                <w:szCs w:val="20"/>
                <w:highlight w:val="none"/>
                <w:lang w:val="en-US" w:eastAsia="zh-CN" w:bidi="ar-SA"/>
              </w:rPr>
            </w:pPr>
            <w:r>
              <w:rPr>
                <w:spacing w:val="8"/>
                <w:sz w:val="20"/>
                <w:szCs w:val="20"/>
              </w:rPr>
              <w:t>质量控制内容齐全、</w:t>
            </w:r>
            <w:r>
              <w:rPr>
                <w:rFonts w:hint="eastAsia"/>
                <w:spacing w:val="8"/>
                <w:sz w:val="20"/>
                <w:szCs w:val="20"/>
                <w:lang w:val="en-US" w:eastAsia="zh-CN"/>
              </w:rPr>
              <w:t>重点突出</w:t>
            </w:r>
            <w:r>
              <w:rPr>
                <w:spacing w:val="8"/>
                <w:sz w:val="20"/>
                <w:szCs w:val="20"/>
              </w:rPr>
              <w:t>，质量保证措施</w:t>
            </w:r>
            <w:r>
              <w:rPr>
                <w:rFonts w:hint="eastAsia"/>
                <w:spacing w:val="11"/>
                <w:sz w:val="20"/>
                <w:szCs w:val="20"/>
                <w:lang w:val="en-US" w:eastAsia="zh-CN"/>
              </w:rPr>
              <w:t>完善，</w:t>
            </w:r>
            <w:r>
              <w:rPr>
                <w:rFonts w:hint="eastAsia" w:ascii="宋体" w:hAnsi="宋体" w:cs="宋体"/>
                <w:color w:val="000000"/>
                <w:kern w:val="2"/>
                <w:sz w:val="20"/>
                <w:szCs w:val="20"/>
                <w:highlight w:val="none"/>
                <w:lang w:val="en-US" w:eastAsia="zh-CN" w:bidi="ar-SA"/>
              </w:rPr>
              <w:t>充分满足</w:t>
            </w:r>
            <w:r>
              <w:rPr>
                <w:rFonts w:hint="eastAsia" w:ascii="宋体" w:hAnsi="宋体" w:eastAsia="宋体" w:cs="宋体"/>
                <w:color w:val="000000"/>
                <w:kern w:val="2"/>
                <w:sz w:val="20"/>
                <w:szCs w:val="20"/>
                <w:highlight w:val="none"/>
                <w:lang w:val="en-US" w:eastAsia="zh-CN" w:bidi="ar-SA"/>
              </w:rPr>
              <w:t>项目需求得</w:t>
            </w:r>
            <w:r>
              <w:rPr>
                <w:rFonts w:hint="eastAsia" w:ascii="宋体" w:hAnsi="宋体" w:cs="宋体"/>
                <w:color w:val="000000"/>
                <w:kern w:val="2"/>
                <w:sz w:val="20"/>
                <w:szCs w:val="20"/>
                <w:highlight w:val="none"/>
                <w:lang w:val="en-US" w:eastAsia="zh-CN" w:bidi="ar-SA"/>
              </w:rPr>
              <w:t>8</w:t>
            </w:r>
            <w:r>
              <w:rPr>
                <w:rFonts w:hint="eastAsia" w:ascii="宋体" w:hAnsi="宋体" w:eastAsia="宋体" w:cs="宋体"/>
                <w:color w:val="000000"/>
                <w:kern w:val="2"/>
                <w:sz w:val="20"/>
                <w:szCs w:val="20"/>
                <w:highlight w:val="none"/>
                <w:lang w:val="en-US" w:eastAsia="zh-CN" w:bidi="ar-SA"/>
              </w:rPr>
              <w:t>分</w:t>
            </w:r>
            <w:r>
              <w:rPr>
                <w:rFonts w:hint="eastAsia" w:ascii="宋体" w:hAnsi="宋体" w:cs="宋体"/>
                <w:color w:val="000000"/>
                <w:kern w:val="2"/>
                <w:sz w:val="20"/>
                <w:szCs w:val="20"/>
                <w:highlight w:val="none"/>
                <w:lang w:val="en-US" w:eastAsia="zh-CN" w:bidi="ar-SA"/>
              </w:rPr>
              <w:t>；</w:t>
            </w:r>
          </w:p>
          <w:p w14:paraId="510F9612">
            <w:pPr>
              <w:keepNext w:val="0"/>
              <w:keepLines w:val="0"/>
              <w:pageBreakBefore w:val="0"/>
              <w:widowControl w:val="0"/>
              <w:numPr>
                <w:ilvl w:val="0"/>
                <w:numId w:val="15"/>
              </w:numPr>
              <w:kinsoku/>
              <w:wordWrap/>
              <w:overflowPunct/>
              <w:topLinePunct w:val="0"/>
              <w:autoSpaceDE/>
              <w:autoSpaceDN/>
              <w:bidi w:val="0"/>
              <w:snapToGrid w:val="0"/>
              <w:spacing w:line="340" w:lineRule="exact"/>
              <w:ind w:right="0" w:rightChars="0"/>
              <w:jc w:val="left"/>
              <w:textAlignment w:val="auto"/>
              <w:rPr>
                <w:rFonts w:hint="eastAsia" w:ascii="宋体" w:hAnsi="宋体" w:cs="宋体"/>
                <w:color w:val="000000"/>
                <w:kern w:val="2"/>
                <w:sz w:val="20"/>
                <w:szCs w:val="20"/>
                <w:highlight w:val="none"/>
                <w:lang w:val="en-US" w:eastAsia="zh-CN" w:bidi="ar-SA"/>
              </w:rPr>
            </w:pPr>
            <w:r>
              <w:rPr>
                <w:spacing w:val="8"/>
                <w:sz w:val="20"/>
                <w:szCs w:val="20"/>
              </w:rPr>
              <w:t>质量控制内容</w:t>
            </w:r>
            <w:r>
              <w:rPr>
                <w:rFonts w:hint="eastAsia"/>
                <w:spacing w:val="8"/>
                <w:sz w:val="20"/>
                <w:szCs w:val="20"/>
                <w:lang w:val="en-US" w:eastAsia="zh-CN"/>
              </w:rPr>
              <w:t>较</w:t>
            </w:r>
            <w:r>
              <w:rPr>
                <w:spacing w:val="8"/>
                <w:sz w:val="20"/>
                <w:szCs w:val="20"/>
              </w:rPr>
              <w:t>齐全、重点</w:t>
            </w:r>
            <w:r>
              <w:rPr>
                <w:rFonts w:hint="eastAsia"/>
                <w:spacing w:val="8"/>
                <w:sz w:val="20"/>
                <w:szCs w:val="20"/>
                <w:lang w:val="en-US" w:eastAsia="zh-CN"/>
              </w:rPr>
              <w:t>较突出</w:t>
            </w:r>
            <w:r>
              <w:rPr>
                <w:spacing w:val="8"/>
                <w:sz w:val="20"/>
                <w:szCs w:val="20"/>
              </w:rPr>
              <w:t>，质量保证措施</w:t>
            </w:r>
            <w:r>
              <w:rPr>
                <w:rFonts w:hint="eastAsia"/>
                <w:spacing w:val="8"/>
                <w:sz w:val="20"/>
                <w:szCs w:val="20"/>
                <w:lang w:val="en-US" w:eastAsia="zh-CN"/>
              </w:rPr>
              <w:t>较</w:t>
            </w:r>
            <w:r>
              <w:rPr>
                <w:rFonts w:hint="eastAsia"/>
                <w:spacing w:val="11"/>
                <w:sz w:val="20"/>
                <w:szCs w:val="20"/>
                <w:lang w:val="en-US" w:eastAsia="zh-CN"/>
              </w:rPr>
              <w:t>完善，基本</w:t>
            </w:r>
            <w:r>
              <w:rPr>
                <w:rFonts w:hint="eastAsia" w:ascii="宋体" w:hAnsi="宋体" w:cs="宋体"/>
                <w:color w:val="000000"/>
                <w:kern w:val="2"/>
                <w:sz w:val="20"/>
                <w:szCs w:val="20"/>
                <w:highlight w:val="none"/>
                <w:lang w:val="en-US" w:eastAsia="zh-CN" w:bidi="ar-SA"/>
              </w:rPr>
              <w:t>满足</w:t>
            </w:r>
            <w:r>
              <w:rPr>
                <w:rFonts w:hint="eastAsia" w:ascii="宋体" w:hAnsi="宋体" w:eastAsia="宋体" w:cs="宋体"/>
                <w:color w:val="000000"/>
                <w:kern w:val="2"/>
                <w:sz w:val="20"/>
                <w:szCs w:val="20"/>
                <w:highlight w:val="none"/>
                <w:lang w:val="en-US" w:eastAsia="zh-CN" w:bidi="ar-SA"/>
              </w:rPr>
              <w:t>项目需求得</w:t>
            </w:r>
            <w:r>
              <w:rPr>
                <w:rFonts w:hint="eastAsia" w:ascii="宋体" w:hAnsi="宋体" w:cs="宋体"/>
                <w:color w:val="000000"/>
                <w:kern w:val="2"/>
                <w:sz w:val="20"/>
                <w:szCs w:val="20"/>
                <w:highlight w:val="none"/>
                <w:lang w:val="en-US" w:eastAsia="zh-CN" w:bidi="ar-SA"/>
              </w:rPr>
              <w:t>5</w:t>
            </w:r>
            <w:r>
              <w:rPr>
                <w:rFonts w:hint="eastAsia" w:ascii="宋体" w:hAnsi="宋体" w:eastAsia="宋体" w:cs="宋体"/>
                <w:color w:val="000000"/>
                <w:kern w:val="2"/>
                <w:sz w:val="20"/>
                <w:szCs w:val="20"/>
                <w:highlight w:val="none"/>
                <w:lang w:val="en-US" w:eastAsia="zh-CN" w:bidi="ar-SA"/>
              </w:rPr>
              <w:t>分</w:t>
            </w:r>
            <w:r>
              <w:rPr>
                <w:rFonts w:hint="eastAsia" w:ascii="宋体" w:hAnsi="宋体" w:cs="宋体"/>
                <w:color w:val="000000"/>
                <w:kern w:val="2"/>
                <w:sz w:val="20"/>
                <w:szCs w:val="20"/>
                <w:highlight w:val="none"/>
                <w:lang w:val="en-US" w:eastAsia="zh-CN" w:bidi="ar-SA"/>
              </w:rPr>
              <w:t>；</w:t>
            </w:r>
          </w:p>
          <w:p w14:paraId="4034C33C">
            <w:pPr>
              <w:keepNext w:val="0"/>
              <w:keepLines w:val="0"/>
              <w:pageBreakBefore w:val="0"/>
              <w:widowControl w:val="0"/>
              <w:numPr>
                <w:ilvl w:val="0"/>
                <w:numId w:val="15"/>
              </w:numPr>
              <w:kinsoku/>
              <w:wordWrap/>
              <w:overflowPunct/>
              <w:topLinePunct w:val="0"/>
              <w:autoSpaceDE/>
              <w:autoSpaceDN/>
              <w:bidi w:val="0"/>
              <w:snapToGrid w:val="0"/>
              <w:spacing w:line="340" w:lineRule="exact"/>
              <w:ind w:right="0" w:rightChars="0"/>
              <w:jc w:val="left"/>
              <w:textAlignment w:val="auto"/>
              <w:rPr>
                <w:rFonts w:hint="eastAsia" w:ascii="宋体" w:hAnsi="宋体" w:cs="宋体"/>
                <w:color w:val="000000"/>
                <w:kern w:val="2"/>
                <w:sz w:val="20"/>
                <w:szCs w:val="20"/>
                <w:highlight w:val="none"/>
                <w:lang w:val="en-US" w:eastAsia="zh-CN" w:bidi="ar-SA"/>
              </w:rPr>
            </w:pPr>
            <w:r>
              <w:rPr>
                <w:spacing w:val="8"/>
                <w:sz w:val="20"/>
                <w:szCs w:val="20"/>
              </w:rPr>
              <w:t>质量控制内容</w:t>
            </w:r>
            <w:r>
              <w:rPr>
                <w:rFonts w:hint="eastAsia"/>
                <w:spacing w:val="8"/>
                <w:sz w:val="20"/>
                <w:szCs w:val="20"/>
                <w:lang w:val="en-US" w:eastAsia="zh-CN"/>
              </w:rPr>
              <w:t>不</w:t>
            </w:r>
            <w:r>
              <w:rPr>
                <w:spacing w:val="8"/>
                <w:sz w:val="20"/>
                <w:szCs w:val="20"/>
              </w:rPr>
              <w:t>齐全、重点</w:t>
            </w:r>
            <w:r>
              <w:rPr>
                <w:rFonts w:hint="eastAsia"/>
                <w:spacing w:val="8"/>
                <w:sz w:val="20"/>
                <w:szCs w:val="20"/>
                <w:lang w:val="en-US" w:eastAsia="zh-CN"/>
              </w:rPr>
              <w:t>不突出</w:t>
            </w:r>
            <w:r>
              <w:rPr>
                <w:spacing w:val="8"/>
                <w:sz w:val="20"/>
                <w:szCs w:val="20"/>
              </w:rPr>
              <w:t>，质量保证措施</w:t>
            </w:r>
            <w:r>
              <w:rPr>
                <w:rFonts w:hint="eastAsia"/>
                <w:spacing w:val="8"/>
                <w:sz w:val="20"/>
                <w:szCs w:val="20"/>
                <w:lang w:val="en-US" w:eastAsia="zh-CN"/>
              </w:rPr>
              <w:t>不</w:t>
            </w:r>
            <w:r>
              <w:rPr>
                <w:rFonts w:hint="eastAsia"/>
                <w:spacing w:val="11"/>
                <w:sz w:val="20"/>
                <w:szCs w:val="20"/>
                <w:lang w:val="en-US" w:eastAsia="zh-CN"/>
              </w:rPr>
              <w:t>完善，不能</w:t>
            </w:r>
            <w:r>
              <w:rPr>
                <w:rFonts w:hint="eastAsia" w:ascii="宋体" w:hAnsi="宋体" w:cs="宋体"/>
                <w:color w:val="000000"/>
                <w:kern w:val="2"/>
                <w:sz w:val="20"/>
                <w:szCs w:val="20"/>
                <w:highlight w:val="none"/>
                <w:lang w:val="en-US" w:eastAsia="zh-CN" w:bidi="ar-SA"/>
              </w:rPr>
              <w:t>满足</w:t>
            </w:r>
            <w:r>
              <w:rPr>
                <w:rFonts w:hint="eastAsia" w:ascii="宋体" w:hAnsi="宋体" w:eastAsia="宋体" w:cs="宋体"/>
                <w:color w:val="000000"/>
                <w:kern w:val="2"/>
                <w:sz w:val="20"/>
                <w:szCs w:val="20"/>
                <w:highlight w:val="none"/>
                <w:lang w:val="en-US" w:eastAsia="zh-CN" w:bidi="ar-SA"/>
              </w:rPr>
              <w:t>项目需求得</w:t>
            </w:r>
            <w:r>
              <w:rPr>
                <w:rFonts w:hint="eastAsia" w:ascii="宋体" w:hAnsi="宋体" w:cs="宋体"/>
                <w:color w:val="000000"/>
                <w:kern w:val="2"/>
                <w:sz w:val="20"/>
                <w:szCs w:val="20"/>
                <w:highlight w:val="none"/>
                <w:lang w:val="en-US" w:eastAsia="zh-CN" w:bidi="ar-SA"/>
              </w:rPr>
              <w:t>2</w:t>
            </w:r>
            <w:r>
              <w:rPr>
                <w:rFonts w:hint="eastAsia" w:ascii="宋体" w:hAnsi="宋体" w:eastAsia="宋体" w:cs="宋体"/>
                <w:color w:val="000000"/>
                <w:kern w:val="2"/>
                <w:sz w:val="20"/>
                <w:szCs w:val="20"/>
                <w:highlight w:val="none"/>
                <w:lang w:val="en-US" w:eastAsia="zh-CN" w:bidi="ar-SA"/>
              </w:rPr>
              <w:t>分</w:t>
            </w:r>
            <w:r>
              <w:rPr>
                <w:rFonts w:hint="eastAsia" w:ascii="宋体" w:hAnsi="宋体" w:cs="宋体"/>
                <w:color w:val="000000"/>
                <w:kern w:val="2"/>
                <w:sz w:val="20"/>
                <w:szCs w:val="20"/>
                <w:highlight w:val="none"/>
                <w:lang w:val="en-US" w:eastAsia="zh-CN" w:bidi="ar-SA"/>
              </w:rPr>
              <w:t>；</w:t>
            </w:r>
          </w:p>
          <w:p w14:paraId="4CAD7C5D">
            <w:pPr>
              <w:keepNext w:val="0"/>
              <w:keepLines w:val="0"/>
              <w:pageBreakBefore w:val="0"/>
              <w:widowControl w:val="0"/>
              <w:numPr>
                <w:ilvl w:val="0"/>
                <w:numId w:val="15"/>
              </w:numPr>
              <w:kinsoku/>
              <w:wordWrap/>
              <w:overflowPunct/>
              <w:topLinePunct w:val="0"/>
              <w:autoSpaceDE/>
              <w:autoSpaceDN/>
              <w:bidi w:val="0"/>
              <w:snapToGrid w:val="0"/>
              <w:spacing w:line="340" w:lineRule="exact"/>
              <w:ind w:right="0" w:rightChars="0"/>
              <w:jc w:val="left"/>
              <w:textAlignment w:val="auto"/>
              <w:rPr>
                <w:rFonts w:hint="eastAsia" w:ascii="宋体" w:hAnsi="宋体" w:cs="宋体"/>
                <w:color w:val="000000"/>
                <w:kern w:val="2"/>
                <w:sz w:val="20"/>
                <w:szCs w:val="20"/>
                <w:highlight w:val="none"/>
                <w:lang w:val="en-US" w:eastAsia="zh-CN" w:bidi="ar-SA"/>
              </w:rPr>
            </w:pPr>
            <w:r>
              <w:rPr>
                <w:rFonts w:hint="eastAsia" w:ascii="宋体" w:hAnsi="宋体" w:eastAsia="宋体" w:cs="宋体"/>
                <w:color w:val="000000"/>
                <w:kern w:val="2"/>
                <w:sz w:val="20"/>
                <w:szCs w:val="20"/>
                <w:highlight w:val="none"/>
                <w:lang w:val="en-US" w:eastAsia="zh-CN" w:bidi="ar-SA"/>
              </w:rPr>
              <w:t>未提供不得分。</w:t>
            </w:r>
          </w:p>
        </w:tc>
      </w:tr>
      <w:tr w14:paraId="5507B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90" w:type="dxa"/>
            <w:vMerge w:val="continue"/>
            <w:tcBorders>
              <w:left w:val="single" w:color="auto" w:sz="4" w:space="0"/>
              <w:right w:val="single" w:color="auto" w:sz="4" w:space="0"/>
            </w:tcBorders>
            <w:noWrap w:val="0"/>
            <w:vAlign w:val="center"/>
          </w:tcPr>
          <w:p w14:paraId="55E2B38F">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rPr>
            </w:pPr>
          </w:p>
        </w:tc>
        <w:tc>
          <w:tcPr>
            <w:tcW w:w="1454" w:type="dxa"/>
            <w:vMerge w:val="continue"/>
            <w:tcBorders>
              <w:left w:val="single" w:color="auto" w:sz="4" w:space="0"/>
              <w:bottom w:val="single" w:color="auto" w:sz="4" w:space="0"/>
              <w:right w:val="single" w:color="auto" w:sz="4" w:space="0"/>
            </w:tcBorders>
            <w:noWrap w:val="0"/>
            <w:vAlign w:val="center"/>
          </w:tcPr>
          <w:p w14:paraId="6177BC50">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lang w:eastAsia="zh-CN"/>
              </w:rPr>
            </w:pPr>
          </w:p>
        </w:tc>
        <w:tc>
          <w:tcPr>
            <w:tcW w:w="1184" w:type="dxa"/>
            <w:tcBorders>
              <w:top w:val="single" w:color="auto" w:sz="4" w:space="0"/>
              <w:left w:val="single" w:color="auto" w:sz="4" w:space="0"/>
              <w:bottom w:val="single" w:color="auto" w:sz="4" w:space="0"/>
              <w:right w:val="single" w:color="000000" w:sz="4" w:space="0"/>
            </w:tcBorders>
            <w:noWrap w:val="0"/>
            <w:vAlign w:val="top"/>
          </w:tcPr>
          <w:p w14:paraId="01E35A05">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kern w:val="2"/>
                <w:sz w:val="20"/>
                <w:szCs w:val="20"/>
                <w:highlight w:val="none"/>
                <w:lang w:val="en-US" w:eastAsia="zh-CN" w:bidi="ar-SA"/>
              </w:rPr>
            </w:pPr>
          </w:p>
          <w:p w14:paraId="58B1C386">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kern w:val="2"/>
                <w:sz w:val="20"/>
                <w:szCs w:val="20"/>
                <w:highlight w:val="none"/>
                <w:lang w:val="en-US" w:eastAsia="zh-CN" w:bidi="ar-SA"/>
              </w:rPr>
              <w:t>廉洁自律保证措施（</w:t>
            </w:r>
            <w:r>
              <w:rPr>
                <w:rFonts w:hint="eastAsia" w:ascii="宋体" w:hAnsi="宋体" w:cs="宋体"/>
                <w:color w:val="000000"/>
                <w:kern w:val="2"/>
                <w:sz w:val="20"/>
                <w:szCs w:val="20"/>
                <w:highlight w:val="none"/>
                <w:lang w:val="en-US" w:eastAsia="zh-CN" w:bidi="ar-SA"/>
              </w:rPr>
              <w:t>8</w:t>
            </w:r>
            <w:r>
              <w:rPr>
                <w:rFonts w:hint="eastAsia" w:ascii="宋体" w:hAnsi="宋体" w:eastAsia="宋体" w:cs="宋体"/>
                <w:color w:val="000000"/>
                <w:kern w:val="2"/>
                <w:sz w:val="20"/>
                <w:szCs w:val="20"/>
                <w:highlight w:val="none"/>
                <w:lang w:val="en-US" w:eastAsia="zh-CN" w:bidi="ar-SA"/>
              </w:rPr>
              <w:t>分）</w:t>
            </w:r>
          </w:p>
        </w:tc>
        <w:tc>
          <w:tcPr>
            <w:tcW w:w="6189" w:type="dxa"/>
            <w:gridSpan w:val="2"/>
            <w:tcBorders>
              <w:top w:val="single" w:color="auto" w:sz="4" w:space="0"/>
              <w:left w:val="single" w:color="000000" w:sz="4" w:space="0"/>
              <w:bottom w:val="single" w:color="auto" w:sz="4" w:space="0"/>
              <w:right w:val="single" w:color="auto" w:sz="4" w:space="0"/>
            </w:tcBorders>
            <w:noWrap w:val="0"/>
            <w:vAlign w:val="top"/>
          </w:tcPr>
          <w:p w14:paraId="01970D4A">
            <w:pPr>
              <w:keepNext w:val="0"/>
              <w:keepLines w:val="0"/>
              <w:pageBreakBefore w:val="0"/>
              <w:widowControl w:val="0"/>
              <w:kinsoku/>
              <w:wordWrap/>
              <w:overflowPunct/>
              <w:topLinePunct w:val="0"/>
              <w:autoSpaceDE/>
              <w:autoSpaceDN/>
              <w:bidi w:val="0"/>
              <w:snapToGrid w:val="0"/>
              <w:spacing w:line="340" w:lineRule="exact"/>
              <w:ind w:left="0" w:right="0"/>
              <w:jc w:val="left"/>
              <w:textAlignment w:val="auto"/>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kern w:val="2"/>
                <w:sz w:val="20"/>
                <w:szCs w:val="20"/>
                <w:highlight w:val="none"/>
                <w:lang w:val="en-US" w:eastAsia="zh-CN" w:bidi="ar-SA"/>
              </w:rPr>
              <w:t>根据申请人</w:t>
            </w:r>
            <w:r>
              <w:rPr>
                <w:rFonts w:hint="eastAsia" w:ascii="宋体" w:hAnsi="宋体" w:cs="宋体"/>
                <w:color w:val="000000"/>
                <w:kern w:val="2"/>
                <w:sz w:val="20"/>
                <w:szCs w:val="20"/>
                <w:highlight w:val="none"/>
                <w:lang w:val="en-US" w:eastAsia="zh-CN" w:bidi="ar-SA"/>
              </w:rPr>
              <w:t>制定的</w:t>
            </w:r>
            <w:r>
              <w:rPr>
                <w:rFonts w:hint="eastAsia" w:ascii="宋体" w:hAnsi="宋体" w:eastAsia="宋体" w:cs="宋体"/>
                <w:color w:val="000000"/>
                <w:kern w:val="2"/>
                <w:sz w:val="20"/>
                <w:szCs w:val="20"/>
                <w:highlight w:val="none"/>
                <w:lang w:val="en-US" w:eastAsia="zh-CN" w:bidi="ar-SA"/>
              </w:rPr>
              <w:t>廉洁自律</w:t>
            </w:r>
            <w:r>
              <w:rPr>
                <w:rFonts w:hint="eastAsia" w:ascii="宋体" w:hAnsi="宋体" w:cs="宋体"/>
                <w:color w:val="000000"/>
                <w:kern w:val="2"/>
                <w:sz w:val="20"/>
                <w:szCs w:val="20"/>
                <w:highlight w:val="none"/>
                <w:lang w:val="en-US" w:eastAsia="zh-CN" w:bidi="ar-SA"/>
              </w:rPr>
              <w:t>保证措施：</w:t>
            </w:r>
          </w:p>
          <w:p w14:paraId="30E8979F">
            <w:pPr>
              <w:keepNext w:val="0"/>
              <w:keepLines w:val="0"/>
              <w:pageBreakBefore w:val="0"/>
              <w:widowControl w:val="0"/>
              <w:kinsoku/>
              <w:wordWrap/>
              <w:overflowPunct/>
              <w:topLinePunct w:val="0"/>
              <w:autoSpaceDE/>
              <w:autoSpaceDN/>
              <w:bidi w:val="0"/>
              <w:snapToGrid w:val="0"/>
              <w:spacing w:line="340" w:lineRule="exact"/>
              <w:ind w:left="0" w:right="0"/>
              <w:jc w:val="left"/>
              <w:textAlignment w:val="auto"/>
              <w:rPr>
                <w:rFonts w:hint="default" w:ascii="宋体" w:hAnsi="宋体" w:eastAsia="宋体" w:cs="宋体"/>
                <w:color w:val="000000"/>
                <w:kern w:val="2"/>
                <w:sz w:val="20"/>
                <w:szCs w:val="20"/>
                <w:highlight w:val="none"/>
                <w:lang w:val="en-US" w:eastAsia="zh-CN" w:bidi="ar-SA"/>
              </w:rPr>
            </w:pPr>
            <w:r>
              <w:rPr>
                <w:rFonts w:hint="eastAsia" w:ascii="宋体" w:hAnsi="宋体" w:cs="宋体"/>
                <w:color w:val="000000"/>
                <w:kern w:val="2"/>
                <w:sz w:val="20"/>
                <w:szCs w:val="20"/>
                <w:highlight w:val="none"/>
                <w:lang w:val="en-US" w:eastAsia="zh-CN" w:bidi="ar-SA"/>
              </w:rPr>
              <w:t>（1）</w:t>
            </w:r>
            <w:r>
              <w:rPr>
                <w:rFonts w:hint="eastAsia" w:ascii="宋体" w:hAnsi="宋体" w:eastAsia="宋体" w:cs="宋体"/>
                <w:color w:val="000000"/>
                <w:kern w:val="2"/>
                <w:sz w:val="20"/>
                <w:szCs w:val="20"/>
                <w:highlight w:val="none"/>
                <w:lang w:val="en-US" w:eastAsia="zh-CN" w:bidi="ar-SA"/>
              </w:rPr>
              <w:t>有针对本项目的廉洁自律制度及切实可行的廉洁自律措施</w:t>
            </w:r>
            <w:r>
              <w:rPr>
                <w:rFonts w:hint="eastAsia" w:ascii="宋体" w:hAnsi="宋体" w:cs="宋体"/>
                <w:color w:val="000000"/>
                <w:kern w:val="2"/>
                <w:sz w:val="20"/>
                <w:szCs w:val="20"/>
                <w:highlight w:val="none"/>
                <w:lang w:val="en-US" w:eastAsia="zh-CN" w:bidi="ar-SA"/>
              </w:rPr>
              <w:t>，且</w:t>
            </w:r>
          </w:p>
          <w:p w14:paraId="7A3622EB">
            <w:pPr>
              <w:keepNext w:val="0"/>
              <w:keepLines w:val="0"/>
              <w:pageBreakBefore w:val="0"/>
              <w:widowControl w:val="0"/>
              <w:kinsoku/>
              <w:wordWrap/>
              <w:overflowPunct/>
              <w:topLinePunct w:val="0"/>
              <w:autoSpaceDE/>
              <w:autoSpaceDN/>
              <w:bidi w:val="0"/>
              <w:snapToGrid w:val="0"/>
              <w:spacing w:line="340" w:lineRule="exact"/>
              <w:ind w:left="0" w:right="0"/>
              <w:jc w:val="left"/>
              <w:textAlignment w:val="auto"/>
              <w:rPr>
                <w:rFonts w:hint="eastAsia" w:ascii="宋体" w:hAnsi="宋体" w:cs="宋体"/>
                <w:color w:val="000000"/>
                <w:kern w:val="2"/>
                <w:sz w:val="20"/>
                <w:szCs w:val="20"/>
                <w:highlight w:val="none"/>
                <w:lang w:val="en-US" w:eastAsia="zh-CN" w:bidi="ar-SA"/>
              </w:rPr>
            </w:pPr>
            <w:r>
              <w:rPr>
                <w:rFonts w:hint="eastAsia" w:ascii="宋体" w:hAnsi="宋体" w:eastAsia="宋体" w:cs="宋体"/>
                <w:color w:val="000000"/>
                <w:kern w:val="2"/>
                <w:sz w:val="20"/>
                <w:szCs w:val="20"/>
                <w:highlight w:val="none"/>
                <w:lang w:val="en-US" w:eastAsia="zh-CN" w:bidi="ar-SA"/>
              </w:rPr>
              <w:t>措施</w:t>
            </w:r>
            <w:r>
              <w:rPr>
                <w:rFonts w:hint="eastAsia" w:ascii="宋体" w:hAnsi="宋体" w:cs="宋体"/>
                <w:color w:val="000000"/>
                <w:kern w:val="2"/>
                <w:sz w:val="20"/>
                <w:szCs w:val="20"/>
                <w:highlight w:val="none"/>
                <w:lang w:val="en-US" w:eastAsia="zh-CN" w:bidi="ar-SA"/>
              </w:rPr>
              <w:t>及制度详细，切实可行，充分满足</w:t>
            </w:r>
            <w:r>
              <w:rPr>
                <w:rFonts w:hint="eastAsia" w:ascii="宋体" w:hAnsi="宋体" w:eastAsia="宋体" w:cs="宋体"/>
                <w:color w:val="000000"/>
                <w:kern w:val="2"/>
                <w:sz w:val="20"/>
                <w:szCs w:val="20"/>
                <w:highlight w:val="none"/>
                <w:lang w:val="en-US" w:eastAsia="zh-CN" w:bidi="ar-SA"/>
              </w:rPr>
              <w:t>项目需求得</w:t>
            </w:r>
            <w:r>
              <w:rPr>
                <w:rFonts w:hint="eastAsia" w:ascii="宋体" w:hAnsi="宋体" w:cs="宋体"/>
                <w:color w:val="000000"/>
                <w:kern w:val="2"/>
                <w:sz w:val="20"/>
                <w:szCs w:val="20"/>
                <w:highlight w:val="none"/>
                <w:lang w:val="en-US" w:eastAsia="zh-CN" w:bidi="ar-SA"/>
              </w:rPr>
              <w:t>8</w:t>
            </w:r>
            <w:r>
              <w:rPr>
                <w:rFonts w:hint="eastAsia" w:ascii="宋体" w:hAnsi="宋体" w:eastAsia="宋体" w:cs="宋体"/>
                <w:color w:val="000000"/>
                <w:kern w:val="2"/>
                <w:sz w:val="20"/>
                <w:szCs w:val="20"/>
                <w:highlight w:val="none"/>
                <w:lang w:val="en-US" w:eastAsia="zh-CN" w:bidi="ar-SA"/>
              </w:rPr>
              <w:t>分</w:t>
            </w:r>
            <w:r>
              <w:rPr>
                <w:rFonts w:hint="eastAsia" w:ascii="宋体" w:hAnsi="宋体" w:cs="宋体"/>
                <w:color w:val="000000"/>
                <w:kern w:val="2"/>
                <w:sz w:val="20"/>
                <w:szCs w:val="20"/>
                <w:highlight w:val="none"/>
                <w:lang w:val="en-US" w:eastAsia="zh-CN" w:bidi="ar-SA"/>
              </w:rPr>
              <w:t>；</w:t>
            </w:r>
          </w:p>
          <w:p w14:paraId="79B52EB9">
            <w:pPr>
              <w:keepNext w:val="0"/>
              <w:keepLines w:val="0"/>
              <w:pageBreakBefore w:val="0"/>
              <w:widowControl w:val="0"/>
              <w:numPr>
                <w:ilvl w:val="0"/>
                <w:numId w:val="10"/>
              </w:numPr>
              <w:kinsoku/>
              <w:wordWrap/>
              <w:overflowPunct/>
              <w:topLinePunct w:val="0"/>
              <w:autoSpaceDE/>
              <w:autoSpaceDN/>
              <w:bidi w:val="0"/>
              <w:snapToGrid w:val="0"/>
              <w:spacing w:line="340" w:lineRule="exact"/>
              <w:ind w:left="0" w:right="0"/>
              <w:jc w:val="left"/>
              <w:textAlignment w:val="auto"/>
              <w:rPr>
                <w:rFonts w:hint="eastAsia" w:ascii="宋体" w:hAnsi="宋体" w:cs="宋体"/>
                <w:color w:val="000000"/>
                <w:kern w:val="2"/>
                <w:sz w:val="20"/>
                <w:szCs w:val="20"/>
                <w:highlight w:val="none"/>
                <w:lang w:val="en-US" w:eastAsia="zh-CN" w:bidi="ar-SA"/>
              </w:rPr>
            </w:pPr>
            <w:r>
              <w:rPr>
                <w:rFonts w:hint="eastAsia" w:ascii="宋体" w:hAnsi="宋体" w:eastAsia="宋体" w:cs="宋体"/>
                <w:color w:val="000000"/>
                <w:kern w:val="2"/>
                <w:sz w:val="20"/>
                <w:szCs w:val="20"/>
                <w:highlight w:val="none"/>
                <w:lang w:val="en-US" w:eastAsia="zh-CN" w:bidi="ar-SA"/>
              </w:rPr>
              <w:t>有针对本项目的廉洁自律制度及切实可行的廉洁自律措施</w:t>
            </w:r>
            <w:r>
              <w:rPr>
                <w:rFonts w:hint="eastAsia" w:ascii="宋体" w:hAnsi="宋体" w:cs="宋体"/>
                <w:color w:val="000000"/>
                <w:kern w:val="2"/>
                <w:sz w:val="20"/>
                <w:szCs w:val="20"/>
                <w:highlight w:val="none"/>
                <w:lang w:val="en-US" w:eastAsia="zh-CN" w:bidi="ar-SA"/>
              </w:rPr>
              <w:t>，</w:t>
            </w:r>
            <w:r>
              <w:rPr>
                <w:rFonts w:hint="eastAsia" w:ascii="宋体" w:hAnsi="宋体" w:eastAsia="宋体" w:cs="宋体"/>
                <w:color w:val="000000"/>
                <w:kern w:val="2"/>
                <w:sz w:val="20"/>
                <w:szCs w:val="20"/>
                <w:highlight w:val="none"/>
                <w:lang w:val="en-US" w:eastAsia="zh-CN" w:bidi="ar-SA"/>
              </w:rPr>
              <w:t>措施</w:t>
            </w:r>
            <w:r>
              <w:rPr>
                <w:rFonts w:hint="eastAsia" w:ascii="宋体" w:hAnsi="宋体" w:cs="宋体"/>
                <w:color w:val="000000"/>
                <w:kern w:val="2"/>
                <w:sz w:val="20"/>
                <w:szCs w:val="20"/>
                <w:highlight w:val="none"/>
                <w:lang w:val="en-US" w:eastAsia="zh-CN" w:bidi="ar-SA"/>
              </w:rPr>
              <w:t>及制度不详细，不够切实可行，但能基本满足</w:t>
            </w:r>
            <w:r>
              <w:rPr>
                <w:rFonts w:hint="eastAsia" w:ascii="宋体" w:hAnsi="宋体" w:eastAsia="宋体" w:cs="宋体"/>
                <w:color w:val="000000"/>
                <w:kern w:val="2"/>
                <w:sz w:val="20"/>
                <w:szCs w:val="20"/>
                <w:highlight w:val="none"/>
                <w:lang w:val="en-US" w:eastAsia="zh-CN" w:bidi="ar-SA"/>
              </w:rPr>
              <w:t>项目需求</w:t>
            </w:r>
            <w:r>
              <w:rPr>
                <w:rFonts w:hint="eastAsia" w:ascii="宋体" w:hAnsi="宋体" w:cs="宋体"/>
                <w:color w:val="000000"/>
                <w:kern w:val="2"/>
                <w:sz w:val="20"/>
                <w:szCs w:val="20"/>
                <w:highlight w:val="none"/>
                <w:lang w:val="en-US" w:eastAsia="zh-CN" w:bidi="ar-SA"/>
              </w:rPr>
              <w:t>得5分；</w:t>
            </w:r>
          </w:p>
          <w:p w14:paraId="7218077D">
            <w:pPr>
              <w:keepNext w:val="0"/>
              <w:keepLines w:val="0"/>
              <w:pageBreakBefore w:val="0"/>
              <w:widowControl w:val="0"/>
              <w:numPr>
                <w:ilvl w:val="0"/>
                <w:numId w:val="10"/>
              </w:numPr>
              <w:kinsoku/>
              <w:wordWrap/>
              <w:overflowPunct/>
              <w:topLinePunct w:val="0"/>
              <w:autoSpaceDE/>
              <w:autoSpaceDN/>
              <w:bidi w:val="0"/>
              <w:snapToGrid w:val="0"/>
              <w:spacing w:line="340" w:lineRule="exact"/>
              <w:ind w:left="0" w:right="0"/>
              <w:jc w:val="left"/>
              <w:textAlignment w:val="auto"/>
              <w:rPr>
                <w:rFonts w:hint="default" w:ascii="宋体" w:hAnsi="宋体" w:cs="宋体"/>
                <w:color w:val="000000"/>
                <w:kern w:val="2"/>
                <w:sz w:val="20"/>
                <w:szCs w:val="20"/>
                <w:highlight w:val="none"/>
                <w:lang w:val="en-US" w:eastAsia="zh-CN" w:bidi="ar-SA"/>
              </w:rPr>
            </w:pPr>
            <w:r>
              <w:rPr>
                <w:rFonts w:hint="eastAsia" w:ascii="宋体" w:hAnsi="宋体" w:eastAsia="宋体" w:cs="宋体"/>
                <w:color w:val="000000"/>
                <w:kern w:val="2"/>
                <w:sz w:val="20"/>
                <w:szCs w:val="20"/>
                <w:highlight w:val="none"/>
                <w:lang w:val="en-US" w:eastAsia="zh-CN" w:bidi="ar-SA"/>
              </w:rPr>
              <w:t>廉洁自律制度及廉洁自律措施</w:t>
            </w:r>
            <w:r>
              <w:rPr>
                <w:rFonts w:hint="eastAsia" w:ascii="宋体" w:hAnsi="宋体" w:cs="宋体"/>
                <w:color w:val="000000"/>
                <w:kern w:val="2"/>
                <w:sz w:val="20"/>
                <w:szCs w:val="20"/>
                <w:highlight w:val="none"/>
                <w:lang w:val="en-US" w:eastAsia="zh-CN" w:bidi="ar-SA"/>
              </w:rPr>
              <w:t>仅提出一项，</w:t>
            </w:r>
            <w:r>
              <w:rPr>
                <w:rFonts w:hint="eastAsia" w:ascii="宋体" w:hAnsi="宋体" w:eastAsia="宋体" w:cs="宋体"/>
                <w:color w:val="000000"/>
                <w:kern w:val="2"/>
                <w:sz w:val="20"/>
                <w:szCs w:val="20"/>
                <w:highlight w:val="none"/>
                <w:lang w:val="en-US" w:eastAsia="zh-CN" w:bidi="ar-SA"/>
              </w:rPr>
              <w:t>措施</w:t>
            </w:r>
            <w:r>
              <w:rPr>
                <w:rFonts w:hint="eastAsia" w:ascii="宋体" w:hAnsi="宋体" w:cs="宋体"/>
                <w:color w:val="000000"/>
                <w:kern w:val="2"/>
                <w:sz w:val="20"/>
                <w:szCs w:val="20"/>
                <w:highlight w:val="none"/>
                <w:lang w:val="en-US" w:eastAsia="zh-CN" w:bidi="ar-SA"/>
              </w:rPr>
              <w:t>及制度存在明显的不足，不满足项目需求的得2分。</w:t>
            </w:r>
          </w:p>
          <w:p w14:paraId="3817E1D2">
            <w:pPr>
              <w:keepNext w:val="0"/>
              <w:keepLines w:val="0"/>
              <w:pageBreakBefore w:val="0"/>
              <w:widowControl w:val="0"/>
              <w:numPr>
                <w:ilvl w:val="0"/>
                <w:numId w:val="10"/>
              </w:numPr>
              <w:kinsoku/>
              <w:wordWrap/>
              <w:overflowPunct/>
              <w:topLinePunct w:val="0"/>
              <w:autoSpaceDE/>
              <w:autoSpaceDN/>
              <w:bidi w:val="0"/>
              <w:snapToGrid w:val="0"/>
              <w:spacing w:line="340" w:lineRule="exact"/>
              <w:ind w:left="0" w:right="0"/>
              <w:jc w:val="left"/>
              <w:textAlignment w:val="auto"/>
              <w:rPr>
                <w:rFonts w:hint="default" w:ascii="宋体" w:hAnsi="宋体" w:cs="宋体"/>
                <w:color w:val="000000"/>
                <w:kern w:val="2"/>
                <w:sz w:val="20"/>
                <w:szCs w:val="20"/>
                <w:highlight w:val="none"/>
                <w:lang w:val="en-US" w:eastAsia="zh-CN" w:bidi="ar-SA"/>
              </w:rPr>
            </w:pPr>
            <w:r>
              <w:rPr>
                <w:rFonts w:hint="eastAsia" w:ascii="宋体" w:hAnsi="宋体" w:cs="宋体"/>
                <w:color w:val="000000"/>
                <w:kern w:val="2"/>
                <w:sz w:val="20"/>
                <w:szCs w:val="20"/>
                <w:highlight w:val="none"/>
                <w:lang w:val="en-US" w:eastAsia="zh-CN" w:bidi="ar-SA"/>
              </w:rPr>
              <w:t>未提供不得分</w:t>
            </w:r>
          </w:p>
        </w:tc>
      </w:tr>
      <w:tr w14:paraId="6FB5D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90" w:type="dxa"/>
            <w:vMerge w:val="continue"/>
            <w:tcBorders>
              <w:left w:val="single" w:color="auto" w:sz="4" w:space="0"/>
              <w:right w:val="single" w:color="auto" w:sz="4" w:space="0"/>
            </w:tcBorders>
            <w:noWrap w:val="0"/>
            <w:vAlign w:val="center"/>
          </w:tcPr>
          <w:p w14:paraId="6D34BAAA">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rPr>
            </w:pPr>
          </w:p>
        </w:tc>
        <w:tc>
          <w:tcPr>
            <w:tcW w:w="1454" w:type="dxa"/>
            <w:tcBorders>
              <w:left w:val="single" w:color="auto" w:sz="4" w:space="0"/>
              <w:bottom w:val="single" w:color="auto" w:sz="4" w:space="0"/>
              <w:right w:val="single" w:color="auto" w:sz="4" w:space="0"/>
            </w:tcBorders>
            <w:noWrap w:val="0"/>
            <w:vAlign w:val="center"/>
          </w:tcPr>
          <w:p w14:paraId="54612890">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none"/>
                <w:lang w:val="en-US" w:eastAsia="zh-CN"/>
              </w:rPr>
              <w:t>办公设备</w:t>
            </w:r>
          </w:p>
          <w:p w14:paraId="037A931B">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none"/>
                <w:lang w:val="en-US" w:eastAsia="zh-CN"/>
              </w:rPr>
              <w:t>配置情况</w:t>
            </w:r>
          </w:p>
          <w:p w14:paraId="1B1AA8C9">
            <w:pPr>
              <w:keepNext w:val="0"/>
              <w:keepLines w:val="0"/>
              <w:pageBreakBefore w:val="0"/>
              <w:widowControl w:val="0"/>
              <w:kinsoku/>
              <w:wordWrap/>
              <w:overflowPunct/>
              <w:topLinePunct w:val="0"/>
              <w:autoSpaceDE/>
              <w:autoSpaceDN/>
              <w:bidi w:val="0"/>
              <w:snapToGrid w:val="0"/>
              <w:spacing w:line="340" w:lineRule="exact"/>
              <w:ind w:left="0" w:leftChars="0" w:right="0" w:rightChars="0"/>
              <w:jc w:val="center"/>
              <w:textAlignment w:val="auto"/>
              <w:rPr>
                <w:rFonts w:hint="eastAsia" w:ascii="宋体" w:hAnsi="宋体" w:eastAsia="宋体" w:cs="宋体"/>
                <w:color w:val="000000"/>
                <w:sz w:val="20"/>
                <w:szCs w:val="20"/>
                <w:highlight w:val="none"/>
                <w:lang w:eastAsia="zh-CN"/>
              </w:rPr>
            </w:pPr>
            <w:r>
              <w:rPr>
                <w:rFonts w:hint="eastAsia" w:ascii="宋体" w:hAnsi="宋体" w:eastAsia="宋体" w:cs="宋体"/>
                <w:color w:val="000000"/>
                <w:sz w:val="20"/>
                <w:szCs w:val="20"/>
                <w:highlight w:val="none"/>
                <w:lang w:val="en-US" w:eastAsia="zh-CN"/>
              </w:rPr>
              <w:t>（</w:t>
            </w:r>
            <w:r>
              <w:rPr>
                <w:rFonts w:hint="eastAsia" w:ascii="宋体" w:hAnsi="宋体" w:cs="宋体"/>
                <w:color w:val="000000"/>
                <w:sz w:val="20"/>
                <w:szCs w:val="20"/>
                <w:highlight w:val="none"/>
                <w:lang w:val="en-US" w:eastAsia="zh-CN"/>
              </w:rPr>
              <w:t>10</w:t>
            </w:r>
            <w:r>
              <w:rPr>
                <w:rFonts w:hint="eastAsia" w:ascii="宋体" w:hAnsi="宋体" w:eastAsia="宋体" w:cs="宋体"/>
                <w:color w:val="000000"/>
                <w:sz w:val="20"/>
                <w:szCs w:val="20"/>
                <w:highlight w:val="none"/>
                <w:lang w:val="en-US" w:eastAsia="zh-CN"/>
              </w:rPr>
              <w:t>分）</w:t>
            </w:r>
          </w:p>
        </w:tc>
        <w:tc>
          <w:tcPr>
            <w:tcW w:w="7373" w:type="dxa"/>
            <w:gridSpan w:val="3"/>
            <w:tcBorders>
              <w:top w:val="single" w:color="auto" w:sz="4" w:space="0"/>
              <w:left w:val="single" w:color="auto" w:sz="4" w:space="0"/>
              <w:bottom w:val="single" w:color="auto" w:sz="4" w:space="0"/>
              <w:right w:val="single" w:color="auto" w:sz="4" w:space="0"/>
            </w:tcBorders>
            <w:noWrap w:val="0"/>
            <w:vAlign w:val="top"/>
          </w:tcPr>
          <w:p w14:paraId="0ED5F52E">
            <w:pPr>
              <w:keepNext w:val="0"/>
              <w:keepLines w:val="0"/>
              <w:pageBreakBefore w:val="0"/>
              <w:widowControl w:val="0"/>
              <w:kinsoku/>
              <w:wordWrap/>
              <w:overflowPunct/>
              <w:topLinePunct w:val="0"/>
              <w:autoSpaceDE/>
              <w:autoSpaceDN/>
              <w:bidi w:val="0"/>
              <w:snapToGrid w:val="0"/>
              <w:spacing w:line="340" w:lineRule="exact"/>
              <w:ind w:left="0" w:right="0"/>
              <w:jc w:val="both"/>
              <w:textAlignment w:val="auto"/>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kern w:val="2"/>
                <w:sz w:val="20"/>
                <w:szCs w:val="20"/>
                <w:highlight w:val="none"/>
                <w:lang w:val="en-US" w:eastAsia="zh-CN" w:bidi="ar-SA"/>
              </w:rPr>
              <w:t>根据申请人为本项目配备的交通工具、办公设备及后勤保障设备进行评价。</w:t>
            </w:r>
          </w:p>
          <w:p w14:paraId="7772A18B">
            <w:pPr>
              <w:keepNext w:val="0"/>
              <w:keepLines w:val="0"/>
              <w:pageBreakBefore w:val="0"/>
              <w:widowControl w:val="0"/>
              <w:kinsoku/>
              <w:wordWrap/>
              <w:overflowPunct/>
              <w:topLinePunct w:val="0"/>
              <w:autoSpaceDE/>
              <w:autoSpaceDN/>
              <w:bidi w:val="0"/>
              <w:snapToGrid w:val="0"/>
              <w:spacing w:line="340" w:lineRule="exact"/>
              <w:ind w:left="0" w:right="0"/>
              <w:jc w:val="both"/>
              <w:textAlignment w:val="auto"/>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kern w:val="2"/>
                <w:sz w:val="20"/>
                <w:szCs w:val="20"/>
                <w:highlight w:val="none"/>
                <w:lang w:val="en-US" w:eastAsia="zh-CN" w:bidi="ar-SA"/>
              </w:rPr>
              <w:t>（1）</w:t>
            </w:r>
            <w:r>
              <w:rPr>
                <w:rFonts w:hint="eastAsia" w:ascii="宋体" w:hAnsi="宋体" w:eastAsia="宋体" w:cs="宋体"/>
                <w:color w:val="000000"/>
                <w:kern w:val="2"/>
                <w:sz w:val="20"/>
                <w:szCs w:val="20"/>
                <w:highlight w:val="none"/>
                <w:lang w:val="en-US" w:eastAsia="zh-CN" w:bidi="ar-SA"/>
              </w:rPr>
              <w:t>配备齐全，</w:t>
            </w:r>
            <w:r>
              <w:rPr>
                <w:rFonts w:hint="eastAsia" w:ascii="宋体" w:hAnsi="宋体" w:cs="宋体"/>
                <w:color w:val="000000"/>
                <w:kern w:val="2"/>
                <w:sz w:val="20"/>
                <w:szCs w:val="20"/>
                <w:highlight w:val="none"/>
                <w:lang w:val="en-US" w:eastAsia="zh-CN" w:bidi="ar-SA"/>
              </w:rPr>
              <w:t>充分满足</w:t>
            </w:r>
            <w:r>
              <w:rPr>
                <w:rFonts w:hint="eastAsia" w:ascii="宋体" w:hAnsi="宋体" w:eastAsia="宋体" w:cs="宋体"/>
                <w:color w:val="000000"/>
                <w:kern w:val="2"/>
                <w:sz w:val="20"/>
                <w:szCs w:val="20"/>
                <w:highlight w:val="none"/>
                <w:lang w:val="en-US" w:eastAsia="zh-CN" w:bidi="ar-SA"/>
              </w:rPr>
              <w:t>项目需求得10分；</w:t>
            </w:r>
          </w:p>
          <w:p w14:paraId="7F6B8203">
            <w:pPr>
              <w:keepNext w:val="0"/>
              <w:keepLines w:val="0"/>
              <w:pageBreakBefore w:val="0"/>
              <w:widowControl w:val="0"/>
              <w:kinsoku/>
              <w:wordWrap/>
              <w:overflowPunct/>
              <w:topLinePunct w:val="0"/>
              <w:autoSpaceDE/>
              <w:autoSpaceDN/>
              <w:bidi w:val="0"/>
              <w:snapToGrid w:val="0"/>
              <w:spacing w:line="340" w:lineRule="exact"/>
              <w:ind w:left="0" w:right="0"/>
              <w:jc w:val="both"/>
              <w:textAlignment w:val="auto"/>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kern w:val="2"/>
                <w:sz w:val="20"/>
                <w:szCs w:val="20"/>
                <w:highlight w:val="none"/>
                <w:lang w:val="en-US" w:eastAsia="zh-CN" w:bidi="ar-SA"/>
              </w:rPr>
              <w:t>（2）</w:t>
            </w:r>
            <w:r>
              <w:rPr>
                <w:rFonts w:hint="eastAsia" w:ascii="宋体" w:hAnsi="宋体" w:eastAsia="宋体" w:cs="宋体"/>
                <w:color w:val="000000"/>
                <w:kern w:val="2"/>
                <w:sz w:val="20"/>
                <w:szCs w:val="20"/>
                <w:highlight w:val="none"/>
                <w:lang w:val="en-US" w:eastAsia="zh-CN" w:bidi="ar-SA"/>
              </w:rPr>
              <w:t>配备较齐全，满足项目需求得7分；</w:t>
            </w:r>
          </w:p>
          <w:p w14:paraId="3761F0FB">
            <w:pPr>
              <w:keepNext w:val="0"/>
              <w:keepLines w:val="0"/>
              <w:pageBreakBefore w:val="0"/>
              <w:widowControl w:val="0"/>
              <w:kinsoku/>
              <w:wordWrap/>
              <w:overflowPunct/>
              <w:topLinePunct w:val="0"/>
              <w:autoSpaceDE/>
              <w:autoSpaceDN/>
              <w:bidi w:val="0"/>
              <w:snapToGrid w:val="0"/>
              <w:spacing w:line="340" w:lineRule="exact"/>
              <w:ind w:left="0" w:right="0"/>
              <w:jc w:val="both"/>
              <w:textAlignment w:val="auto"/>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kern w:val="2"/>
                <w:sz w:val="20"/>
                <w:szCs w:val="20"/>
                <w:highlight w:val="none"/>
                <w:lang w:val="en-US" w:eastAsia="zh-CN" w:bidi="ar-SA"/>
              </w:rPr>
              <w:t>（3）</w:t>
            </w:r>
            <w:r>
              <w:rPr>
                <w:rFonts w:hint="eastAsia" w:ascii="宋体" w:hAnsi="宋体" w:eastAsia="宋体" w:cs="宋体"/>
                <w:color w:val="000000"/>
                <w:kern w:val="2"/>
                <w:sz w:val="20"/>
                <w:szCs w:val="20"/>
                <w:highlight w:val="none"/>
                <w:lang w:val="en-US" w:eastAsia="zh-CN" w:bidi="ar-SA"/>
              </w:rPr>
              <w:t>配备不齐全，基本满足项目需求得</w:t>
            </w:r>
            <w:r>
              <w:rPr>
                <w:rFonts w:hint="eastAsia" w:ascii="宋体" w:hAnsi="宋体" w:cs="宋体"/>
                <w:color w:val="000000"/>
                <w:kern w:val="2"/>
                <w:sz w:val="20"/>
                <w:szCs w:val="20"/>
                <w:highlight w:val="none"/>
                <w:lang w:val="en-US" w:eastAsia="zh-CN" w:bidi="ar-SA"/>
              </w:rPr>
              <w:t>4</w:t>
            </w:r>
            <w:r>
              <w:rPr>
                <w:rFonts w:hint="eastAsia" w:ascii="宋体" w:hAnsi="宋体" w:eastAsia="宋体" w:cs="宋体"/>
                <w:color w:val="000000"/>
                <w:kern w:val="2"/>
                <w:sz w:val="20"/>
                <w:szCs w:val="20"/>
                <w:highlight w:val="none"/>
                <w:lang w:val="en-US" w:eastAsia="zh-CN" w:bidi="ar-SA"/>
              </w:rPr>
              <w:t>分；</w:t>
            </w:r>
          </w:p>
          <w:p w14:paraId="0B4E07CB">
            <w:pPr>
              <w:keepNext w:val="0"/>
              <w:keepLines w:val="0"/>
              <w:pageBreakBefore w:val="0"/>
              <w:widowControl w:val="0"/>
              <w:kinsoku/>
              <w:wordWrap/>
              <w:overflowPunct/>
              <w:topLinePunct w:val="0"/>
              <w:autoSpaceDE/>
              <w:autoSpaceDN/>
              <w:bidi w:val="0"/>
              <w:snapToGrid w:val="0"/>
              <w:spacing w:line="340" w:lineRule="exact"/>
              <w:ind w:left="0" w:right="0"/>
              <w:jc w:val="both"/>
              <w:textAlignment w:val="auto"/>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kern w:val="2"/>
                <w:sz w:val="20"/>
                <w:szCs w:val="20"/>
                <w:highlight w:val="none"/>
                <w:lang w:val="en-US" w:eastAsia="zh-CN" w:bidi="ar-SA"/>
              </w:rPr>
              <w:t>（4）</w:t>
            </w:r>
            <w:r>
              <w:rPr>
                <w:rFonts w:hint="eastAsia" w:ascii="宋体" w:hAnsi="宋体" w:eastAsia="宋体" w:cs="宋体"/>
                <w:color w:val="000000"/>
                <w:kern w:val="2"/>
                <w:sz w:val="20"/>
                <w:szCs w:val="20"/>
                <w:highlight w:val="none"/>
                <w:lang w:val="en-US" w:eastAsia="zh-CN" w:bidi="ar-SA"/>
              </w:rPr>
              <w:t>配备存在明显不足，不能满足项目需求得1分；</w:t>
            </w:r>
          </w:p>
          <w:p w14:paraId="5609DEC3">
            <w:pPr>
              <w:keepNext w:val="0"/>
              <w:keepLines w:val="0"/>
              <w:pageBreakBefore w:val="0"/>
              <w:widowControl w:val="0"/>
              <w:kinsoku/>
              <w:wordWrap/>
              <w:overflowPunct/>
              <w:topLinePunct w:val="0"/>
              <w:autoSpaceDE/>
              <w:autoSpaceDN/>
              <w:bidi w:val="0"/>
              <w:snapToGrid w:val="0"/>
              <w:spacing w:line="340" w:lineRule="exact"/>
              <w:ind w:left="0" w:right="0"/>
              <w:jc w:val="both"/>
              <w:textAlignment w:val="auto"/>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kern w:val="2"/>
                <w:sz w:val="20"/>
                <w:szCs w:val="20"/>
                <w:highlight w:val="none"/>
                <w:lang w:val="en-US" w:eastAsia="zh-CN" w:bidi="ar-SA"/>
              </w:rPr>
              <w:t>（5）</w:t>
            </w:r>
            <w:r>
              <w:rPr>
                <w:rFonts w:hint="eastAsia" w:ascii="宋体" w:hAnsi="宋体" w:eastAsia="宋体" w:cs="宋体"/>
                <w:color w:val="000000"/>
                <w:kern w:val="2"/>
                <w:sz w:val="20"/>
                <w:szCs w:val="20"/>
                <w:highlight w:val="none"/>
                <w:lang w:val="en-US" w:eastAsia="zh-CN" w:bidi="ar-SA"/>
              </w:rPr>
              <w:t>未提供不得分。</w:t>
            </w:r>
          </w:p>
          <w:p w14:paraId="488DAC29">
            <w:pPr>
              <w:keepNext w:val="0"/>
              <w:keepLines w:val="0"/>
              <w:pageBreakBefore w:val="0"/>
              <w:widowControl w:val="0"/>
              <w:kinsoku/>
              <w:wordWrap/>
              <w:overflowPunct/>
              <w:topLinePunct w:val="0"/>
              <w:autoSpaceDE/>
              <w:autoSpaceDN/>
              <w:bidi w:val="0"/>
              <w:snapToGrid w:val="0"/>
              <w:spacing w:line="340" w:lineRule="exact"/>
              <w:ind w:left="0" w:leftChars="0" w:right="0" w:rightChars="0"/>
              <w:jc w:val="center"/>
              <w:textAlignment w:val="auto"/>
              <w:rPr>
                <w:rFonts w:hint="eastAsia" w:ascii="宋体" w:hAnsi="宋体" w:cs="宋体"/>
                <w:color w:val="000000"/>
                <w:kern w:val="2"/>
                <w:sz w:val="20"/>
                <w:szCs w:val="20"/>
                <w:highlight w:val="none"/>
                <w:lang w:val="en-US" w:eastAsia="zh-CN" w:bidi="ar-SA"/>
              </w:rPr>
            </w:pPr>
            <w:r>
              <w:rPr>
                <w:rFonts w:hint="eastAsia" w:ascii="宋体" w:hAnsi="宋体" w:eastAsia="宋体" w:cs="宋体"/>
                <w:b/>
                <w:bCs/>
                <w:color w:val="000000"/>
                <w:kern w:val="2"/>
                <w:sz w:val="20"/>
                <w:szCs w:val="20"/>
                <w:highlight w:val="none"/>
                <w:lang w:val="en-US" w:eastAsia="zh-CN" w:bidi="ar-SA"/>
              </w:rPr>
              <w:t>注：申请文件中附采购发票或租赁合同扫描件加盖投标单位公章，未提供不得分。</w:t>
            </w:r>
          </w:p>
        </w:tc>
      </w:tr>
      <w:tr w14:paraId="6264D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90" w:type="dxa"/>
            <w:vMerge w:val="continue"/>
            <w:tcBorders>
              <w:left w:val="single" w:color="auto" w:sz="4" w:space="0"/>
              <w:bottom w:val="single" w:color="auto" w:sz="4" w:space="0"/>
              <w:right w:val="single" w:color="auto" w:sz="4" w:space="0"/>
            </w:tcBorders>
            <w:noWrap w:val="0"/>
            <w:vAlign w:val="center"/>
          </w:tcPr>
          <w:p w14:paraId="3406EEA9">
            <w:pPr>
              <w:keepNext w:val="0"/>
              <w:keepLines w:val="0"/>
              <w:pageBreakBefore w:val="0"/>
              <w:widowControl w:val="0"/>
              <w:kinsoku/>
              <w:wordWrap/>
              <w:overflowPunct/>
              <w:topLinePunct w:val="0"/>
              <w:autoSpaceDE/>
              <w:autoSpaceDN/>
              <w:bidi w:val="0"/>
              <w:snapToGrid w:val="0"/>
              <w:spacing w:line="340" w:lineRule="exact"/>
              <w:ind w:left="0" w:right="0"/>
              <w:jc w:val="center"/>
              <w:textAlignment w:val="auto"/>
              <w:rPr>
                <w:rFonts w:hint="eastAsia" w:ascii="宋体" w:hAnsi="宋体" w:eastAsia="宋体" w:cs="宋体"/>
                <w:color w:val="000000"/>
                <w:sz w:val="20"/>
                <w:szCs w:val="20"/>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top"/>
          </w:tcPr>
          <w:p w14:paraId="69DD3B12">
            <w:pPr>
              <w:keepNext w:val="0"/>
              <w:keepLines w:val="0"/>
              <w:pageBreakBefore w:val="0"/>
              <w:widowControl w:val="0"/>
              <w:kinsoku/>
              <w:wordWrap/>
              <w:overflowPunct/>
              <w:topLinePunct w:val="0"/>
              <w:autoSpaceDE/>
              <w:autoSpaceDN/>
              <w:bidi w:val="0"/>
              <w:snapToGrid w:val="0"/>
              <w:spacing w:line="340" w:lineRule="exact"/>
              <w:jc w:val="center"/>
              <w:textAlignment w:val="auto"/>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eastAsia="zh-CN"/>
              </w:rPr>
              <w:t>服务承诺</w:t>
            </w:r>
          </w:p>
          <w:p w14:paraId="21EDE212">
            <w:pPr>
              <w:keepNext w:val="0"/>
              <w:keepLines w:val="0"/>
              <w:pageBreakBefore w:val="0"/>
              <w:widowControl w:val="0"/>
              <w:kinsoku/>
              <w:wordWrap/>
              <w:overflowPunct/>
              <w:topLinePunct w:val="0"/>
              <w:autoSpaceDE/>
              <w:autoSpaceDN/>
              <w:bidi w:val="0"/>
              <w:snapToGrid w:val="0"/>
              <w:spacing w:line="340" w:lineRule="exact"/>
              <w:jc w:val="center"/>
              <w:textAlignment w:val="auto"/>
              <w:rPr>
                <w:rFonts w:hint="eastAsia" w:ascii="宋体" w:hAnsi="宋体" w:eastAsia="宋体" w:cs="宋体"/>
                <w:color w:val="000000"/>
                <w:sz w:val="20"/>
                <w:szCs w:val="20"/>
                <w:highlight w:val="none"/>
                <w:lang w:val="en-US" w:eastAsia="zh-CN"/>
              </w:rPr>
            </w:pP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lang w:val="en-US" w:eastAsia="zh-CN"/>
              </w:rPr>
              <w:t>6</w:t>
            </w:r>
            <w:r>
              <w:rPr>
                <w:rFonts w:hint="eastAsia" w:ascii="宋体" w:hAnsi="宋体" w:eastAsia="宋体" w:cs="宋体"/>
                <w:color w:val="000000"/>
                <w:szCs w:val="21"/>
                <w:highlight w:val="none"/>
                <w:lang w:eastAsia="zh-CN"/>
              </w:rPr>
              <w:t>分）</w:t>
            </w:r>
          </w:p>
        </w:tc>
        <w:tc>
          <w:tcPr>
            <w:tcW w:w="7373" w:type="dxa"/>
            <w:gridSpan w:val="3"/>
            <w:tcBorders>
              <w:top w:val="single" w:color="auto" w:sz="4" w:space="0"/>
              <w:left w:val="single" w:color="auto" w:sz="4" w:space="0"/>
              <w:bottom w:val="single" w:color="auto" w:sz="4" w:space="0"/>
              <w:right w:val="single" w:color="auto" w:sz="4" w:space="0"/>
            </w:tcBorders>
            <w:noWrap w:val="0"/>
            <w:vAlign w:val="center"/>
          </w:tcPr>
          <w:p w14:paraId="5887E673">
            <w:pPr>
              <w:keepNext w:val="0"/>
              <w:keepLines w:val="0"/>
              <w:pageBreakBefore w:val="0"/>
              <w:widowControl w:val="0"/>
              <w:kinsoku/>
              <w:wordWrap/>
              <w:overflowPunct/>
              <w:topLinePunct w:val="0"/>
              <w:autoSpaceDE/>
              <w:autoSpaceDN/>
              <w:bidi w:val="0"/>
              <w:snapToGrid w:val="0"/>
              <w:spacing w:line="340" w:lineRule="exact"/>
              <w:jc w:val="left"/>
              <w:textAlignment w:val="auto"/>
              <w:rPr>
                <w:rFonts w:hint="eastAsia" w:ascii="宋体" w:hAnsi="宋体" w:eastAsia="宋体" w:cs="宋体"/>
                <w:color w:val="000000"/>
                <w:sz w:val="20"/>
                <w:szCs w:val="20"/>
                <w:highlight w:val="none"/>
                <w:lang w:val="en-US" w:eastAsia="zh-CN"/>
              </w:rPr>
            </w:pPr>
            <w:r>
              <w:rPr>
                <w:rFonts w:hint="eastAsia" w:ascii="宋体" w:hAnsi="宋体" w:cs="宋体"/>
                <w:color w:val="000000"/>
                <w:szCs w:val="21"/>
                <w:highlight w:val="none"/>
                <w:lang w:val="en-US" w:eastAsia="zh-CN"/>
              </w:rPr>
              <w:t>提出</w:t>
            </w:r>
            <w:r>
              <w:rPr>
                <w:rFonts w:hint="eastAsia" w:ascii="宋体" w:hAnsi="宋体" w:eastAsia="宋体" w:cs="宋体"/>
                <w:color w:val="000000"/>
                <w:szCs w:val="21"/>
                <w:highlight w:val="none"/>
                <w:lang w:val="en-US" w:eastAsia="zh-CN"/>
              </w:rPr>
              <w:t>针对</w:t>
            </w:r>
            <w:r>
              <w:rPr>
                <w:rFonts w:hint="eastAsia" w:ascii="宋体" w:hAnsi="宋体" w:cs="宋体"/>
                <w:color w:val="000000"/>
                <w:szCs w:val="21"/>
                <w:highlight w:val="none"/>
                <w:lang w:val="en-US" w:eastAsia="zh-CN"/>
              </w:rPr>
              <w:t>采购人</w:t>
            </w:r>
            <w:r>
              <w:rPr>
                <w:rFonts w:hint="eastAsia" w:ascii="宋体" w:hAnsi="宋体" w:eastAsia="宋体" w:cs="宋体"/>
                <w:color w:val="000000"/>
                <w:szCs w:val="21"/>
                <w:highlight w:val="none"/>
                <w:lang w:val="en-US" w:eastAsia="zh-CN"/>
              </w:rPr>
              <w:t>可接受的实质性服务承诺，</w:t>
            </w:r>
            <w:r>
              <w:rPr>
                <w:rFonts w:hint="eastAsia" w:ascii="宋体" w:hAnsi="宋体" w:cs="宋体"/>
                <w:color w:val="000000"/>
                <w:szCs w:val="21"/>
                <w:highlight w:val="none"/>
                <w:lang w:val="en-US" w:eastAsia="zh-CN"/>
              </w:rPr>
              <w:t>每提供1条得1分，满分6分。</w:t>
            </w:r>
          </w:p>
        </w:tc>
      </w:tr>
    </w:tbl>
    <w:p w14:paraId="4EBB53D7">
      <w:pPr>
        <w:pStyle w:val="27"/>
        <w:snapToGrid w:val="0"/>
        <w:spacing w:before="120" w:after="120" w:line="600" w:lineRule="auto"/>
        <w:jc w:val="center"/>
        <w:outlineLvl w:val="0"/>
        <w:rPr>
          <w:rStyle w:val="55"/>
          <w:rFonts w:hint="eastAsia" w:ascii="Times New Roman" w:hAnsi="Times New Roman" w:cs="Times New Roman"/>
          <w:color w:val="000000"/>
          <w:kern w:val="44"/>
          <w:sz w:val="36"/>
          <w:szCs w:val="36"/>
          <w:highlight w:val="none"/>
        </w:rPr>
      </w:pPr>
    </w:p>
    <w:p w14:paraId="4DA59104">
      <w:pPr>
        <w:pStyle w:val="27"/>
        <w:snapToGrid w:val="0"/>
        <w:spacing w:before="120" w:after="120" w:line="600" w:lineRule="auto"/>
        <w:jc w:val="center"/>
        <w:outlineLvl w:val="0"/>
        <w:rPr>
          <w:rStyle w:val="55"/>
          <w:rFonts w:hint="eastAsia" w:ascii="Times New Roman" w:hAnsi="Times New Roman" w:cs="Times New Roman"/>
          <w:color w:val="000000"/>
          <w:kern w:val="44"/>
          <w:sz w:val="36"/>
          <w:szCs w:val="36"/>
          <w:highlight w:val="none"/>
        </w:rPr>
      </w:pPr>
      <w:r>
        <w:rPr>
          <w:rStyle w:val="55"/>
          <w:rFonts w:hint="eastAsia" w:ascii="Times New Roman" w:hAnsi="Times New Roman" w:cs="Times New Roman"/>
          <w:color w:val="000000"/>
          <w:kern w:val="44"/>
          <w:sz w:val="36"/>
          <w:szCs w:val="36"/>
          <w:highlight w:val="none"/>
        </w:rPr>
        <w:t>第五章  框架协议（格式）</w:t>
      </w:r>
      <w:bookmarkEnd w:id="87"/>
    </w:p>
    <w:p w14:paraId="7261C807">
      <w:pPr>
        <w:pStyle w:val="27"/>
        <w:snapToGrid w:val="0"/>
        <w:spacing w:before="120" w:after="120" w:line="320" w:lineRule="exact"/>
        <w:rPr>
          <w:rFonts w:ascii="Times New Roman" w:hAnsi="Times New Roman" w:cs="Times New Roman"/>
          <w:sz w:val="32"/>
          <w:szCs w:val="32"/>
          <w:highlight w:val="none"/>
        </w:rPr>
      </w:pPr>
    </w:p>
    <w:p w14:paraId="668A9D54">
      <w:pPr>
        <w:snapToGrid w:val="0"/>
        <w:spacing w:before="120" w:after="120" w:line="360" w:lineRule="auto"/>
        <w:rPr>
          <w:rFonts w:hint="eastAsia" w:ascii="宋体" w:hAnsi="宋体" w:cs="宋体"/>
          <w:szCs w:val="21"/>
          <w:highlight w:val="none"/>
        </w:rPr>
      </w:pPr>
      <w:bookmarkStart w:id="88" w:name="_Hlk98842414"/>
      <w:r>
        <w:rPr>
          <w:rFonts w:hint="eastAsia" w:ascii="宋体" w:hAnsi="宋体" w:cs="宋体"/>
          <w:szCs w:val="21"/>
          <w:highlight w:val="none"/>
        </w:rPr>
        <w:t>协议方甲（</w:t>
      </w:r>
      <w:r>
        <w:rPr>
          <w:rFonts w:hint="eastAsia" w:ascii="宋体" w:hAnsi="宋体" w:cs="宋体"/>
          <w:szCs w:val="21"/>
          <w:highlight w:val="none"/>
          <w:lang w:eastAsia="zh-CN"/>
        </w:rPr>
        <w:t>征集人</w:t>
      </w:r>
      <w:r>
        <w:rPr>
          <w:rFonts w:hint="eastAsia" w:ascii="宋体" w:hAnsi="宋体" w:cs="宋体"/>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4E57D4E5">
      <w:pPr>
        <w:snapToGrid w:val="0"/>
        <w:spacing w:before="120" w:after="120" w:line="360" w:lineRule="auto"/>
        <w:rPr>
          <w:rFonts w:hint="eastAsia" w:ascii="宋体" w:hAnsi="宋体" w:cs="宋体"/>
          <w:szCs w:val="21"/>
          <w:highlight w:val="none"/>
        </w:rPr>
      </w:pPr>
      <w:r>
        <w:rPr>
          <w:rFonts w:hint="eastAsia" w:ascii="宋体" w:hAnsi="宋体" w:cs="宋体"/>
          <w:szCs w:val="21"/>
          <w:highlight w:val="none"/>
        </w:rPr>
        <w:t>协议方乙（</w:t>
      </w:r>
      <w:r>
        <w:rPr>
          <w:rFonts w:hint="eastAsia" w:ascii="宋体" w:hAnsi="宋体" w:cs="宋体"/>
          <w:szCs w:val="21"/>
          <w:highlight w:val="none"/>
          <w:lang w:val="en-US" w:eastAsia="zh-CN"/>
        </w:rPr>
        <w:t>第一阶段</w:t>
      </w:r>
      <w:r>
        <w:rPr>
          <w:rFonts w:hint="eastAsia" w:ascii="宋体" w:hAnsi="宋体" w:cs="宋体"/>
          <w:szCs w:val="21"/>
          <w:highlight w:val="none"/>
        </w:rPr>
        <w:t>入围</w:t>
      </w:r>
      <w:r>
        <w:rPr>
          <w:rFonts w:hint="eastAsia" w:ascii="宋体" w:hAnsi="宋体" w:cs="宋体"/>
          <w:szCs w:val="21"/>
          <w:highlight w:val="none"/>
          <w:lang w:eastAsia="zh-CN"/>
        </w:rPr>
        <w:t>申请人</w:t>
      </w:r>
      <w:r>
        <w:rPr>
          <w:rFonts w:hint="eastAsia" w:ascii="宋体" w:hAnsi="宋体" w:cs="宋体"/>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03C0043E">
      <w:pPr>
        <w:snapToGrid w:val="0"/>
        <w:spacing w:before="120" w:after="120" w:line="360"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根据《中华人民共和国政府采购法》、《政府采购框架协议采购方式管理暂行办法》等相关法律，经甲乙双方充分协商，达成以下框架协议： </w:t>
      </w:r>
    </w:p>
    <w:p w14:paraId="29115652">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第一条 项目基本信息</w:t>
      </w:r>
    </w:p>
    <w:p w14:paraId="3A0C2509">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1．项目名称：</w:t>
      </w:r>
    </w:p>
    <w:p w14:paraId="6FF42509">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2．项目编号：</w:t>
      </w:r>
    </w:p>
    <w:p w14:paraId="6C9CC0D2">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3．简要技术需求或服务要求：</w:t>
      </w:r>
    </w:p>
    <w:p w14:paraId="4E64DD53">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 xml:space="preserve">4．固定单价：    </w:t>
      </w:r>
    </w:p>
    <w:p w14:paraId="5E7CCC06">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第二条 框架协议信息</w:t>
      </w:r>
    </w:p>
    <w:p w14:paraId="276C5D40">
      <w:pPr>
        <w:spacing w:line="440" w:lineRule="exact"/>
        <w:ind w:firstLine="420" w:firstLineChars="200"/>
        <w:rPr>
          <w:rFonts w:hint="eastAsia" w:ascii="宋体" w:hAnsi="宋体" w:cs="宋体"/>
          <w:bCs/>
          <w:szCs w:val="21"/>
          <w:highlight w:val="none"/>
          <w:lang w:val="en-US" w:eastAsia="zh-CN"/>
        </w:rPr>
      </w:pPr>
      <w:r>
        <w:rPr>
          <w:rFonts w:hint="eastAsia" w:ascii="宋体" w:hAnsi="宋体" w:cs="宋体"/>
          <w:bCs/>
          <w:szCs w:val="21"/>
          <w:highlight w:val="none"/>
        </w:rPr>
        <w:t>1、服务范围：</w:t>
      </w:r>
    </w:p>
    <w:p w14:paraId="6F6E7248">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2、服务地点：</w:t>
      </w:r>
    </w:p>
    <w:p w14:paraId="2600AF72">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3、服务标准：</w:t>
      </w:r>
    </w:p>
    <w:p w14:paraId="278BA66B">
      <w:pPr>
        <w:spacing w:line="440" w:lineRule="exact"/>
        <w:ind w:firstLine="420" w:firstLineChars="200"/>
        <w:rPr>
          <w:rFonts w:hint="eastAsia" w:ascii="宋体" w:hAnsi="宋体" w:cs="宋体"/>
          <w:szCs w:val="21"/>
          <w:highlight w:val="none"/>
        </w:rPr>
      </w:pPr>
      <w:r>
        <w:rPr>
          <w:rFonts w:hint="eastAsia" w:ascii="宋体" w:hAnsi="宋体" w:cs="宋体"/>
          <w:bCs/>
          <w:szCs w:val="21"/>
          <w:highlight w:val="none"/>
        </w:rPr>
        <w:t>4、服务期限：</w:t>
      </w:r>
      <w:r>
        <w:rPr>
          <w:rFonts w:hint="eastAsia" w:ascii="宋体" w:hAnsi="宋体" w:cs="宋体"/>
          <w:szCs w:val="21"/>
          <w:highlight w:val="none"/>
        </w:rPr>
        <w:t xml:space="preserve"> </w:t>
      </w:r>
    </w:p>
    <w:p w14:paraId="155A1AE9">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4.1、</w:t>
      </w:r>
      <w:r>
        <w:rPr>
          <w:rFonts w:hint="eastAsia" w:ascii="宋体" w:hAnsi="宋体" w:cs="宋体"/>
          <w:szCs w:val="21"/>
          <w:highlight w:val="none"/>
        </w:rPr>
        <w:t>自框架协议签订生效之日起</w:t>
      </w:r>
      <w:r>
        <w:rPr>
          <w:rFonts w:hint="eastAsia" w:ascii="宋体" w:hAnsi="宋体" w:cs="宋体"/>
          <w:szCs w:val="21"/>
          <w:highlight w:val="none"/>
          <w:lang w:val="en-US" w:eastAsia="zh-CN"/>
        </w:rPr>
        <w:t>2</w:t>
      </w:r>
      <w:r>
        <w:rPr>
          <w:rFonts w:hint="eastAsia" w:ascii="宋体" w:hAnsi="宋体" w:cs="宋体"/>
          <w:szCs w:val="21"/>
          <w:highlight w:val="none"/>
        </w:rPr>
        <w:t>年</w:t>
      </w:r>
      <w:r>
        <w:rPr>
          <w:rFonts w:hint="eastAsia" w:ascii="宋体" w:hAnsi="宋体" w:cs="宋体"/>
          <w:bCs/>
          <w:szCs w:val="21"/>
          <w:highlight w:val="none"/>
        </w:rPr>
        <w:t>；</w:t>
      </w:r>
    </w:p>
    <w:p w14:paraId="53FF72F6">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4.2、合同执行期间，如因法律法规变化、新的政策出台等因素，导致本合同执行与法律、法规、政策等内容相悖或抵触，本合同自动废止。</w:t>
      </w:r>
    </w:p>
    <w:p w14:paraId="3D212CF1">
      <w:pPr>
        <w:spacing w:line="440" w:lineRule="exact"/>
        <w:ind w:firstLine="420" w:firstLineChars="200"/>
        <w:rPr>
          <w:rFonts w:hint="eastAsia" w:ascii="宋体" w:hAnsi="宋体" w:cs="宋体"/>
          <w:bCs/>
          <w:szCs w:val="21"/>
          <w:highlight w:val="none"/>
          <w:lang w:val="en-US" w:eastAsia="zh-CN"/>
        </w:rPr>
      </w:pPr>
      <w:r>
        <w:rPr>
          <w:rFonts w:hint="eastAsia" w:ascii="宋体" w:hAnsi="宋体" w:cs="宋体"/>
          <w:bCs/>
          <w:szCs w:val="21"/>
          <w:highlight w:val="none"/>
        </w:rPr>
        <w:t>5、评审费计算:</w:t>
      </w:r>
    </w:p>
    <w:p w14:paraId="03304B6F">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6.适用框架协议的</w:t>
      </w:r>
      <w:r>
        <w:rPr>
          <w:rFonts w:hint="eastAsia" w:ascii="宋体" w:hAnsi="宋体" w:cs="宋体"/>
          <w:bCs/>
          <w:szCs w:val="21"/>
          <w:highlight w:val="none"/>
          <w:lang w:eastAsia="zh-CN"/>
        </w:rPr>
        <w:t>征集人</w:t>
      </w:r>
      <w:r>
        <w:rPr>
          <w:rFonts w:hint="eastAsia" w:ascii="宋体" w:hAnsi="宋体" w:cs="宋体"/>
          <w:bCs/>
          <w:szCs w:val="21"/>
          <w:highlight w:val="none"/>
        </w:rPr>
        <w:t>或服务对象范围</w:t>
      </w:r>
      <w:bookmarkStart w:id="89" w:name="_Hlk98860373"/>
      <w:r>
        <w:rPr>
          <w:rFonts w:hint="eastAsia" w:ascii="宋体" w:hAnsi="宋体" w:cs="宋体"/>
          <w:bCs/>
          <w:szCs w:val="21"/>
          <w:highlight w:val="none"/>
        </w:rPr>
        <w:t>及履行合同的地域范围：</w:t>
      </w:r>
    </w:p>
    <w:p w14:paraId="549515C9">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1．适用框架协议的</w:t>
      </w:r>
      <w:r>
        <w:rPr>
          <w:rFonts w:hint="eastAsia" w:ascii="宋体" w:hAnsi="宋体" w:cs="宋体"/>
          <w:bCs/>
          <w:szCs w:val="21"/>
          <w:highlight w:val="none"/>
          <w:lang w:eastAsia="zh-CN"/>
        </w:rPr>
        <w:t>征集人</w:t>
      </w:r>
      <w:r>
        <w:rPr>
          <w:rFonts w:hint="eastAsia" w:ascii="宋体" w:hAnsi="宋体" w:cs="宋体"/>
          <w:bCs/>
          <w:szCs w:val="21"/>
          <w:highlight w:val="none"/>
        </w:rPr>
        <w:t>或服务对象范围：</w:t>
      </w:r>
      <w:r>
        <w:rPr>
          <w:rFonts w:hint="eastAsia" w:ascii="宋体" w:hAnsi="宋体" w:cs="宋体"/>
          <w:bCs/>
          <w:szCs w:val="21"/>
          <w:highlight w:val="none"/>
          <w:lang w:val="en-US" w:eastAsia="zh-CN"/>
        </w:rPr>
        <w:t>本级行政事业单位及所属国有企业。</w:t>
      </w:r>
    </w:p>
    <w:p w14:paraId="05B93663">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2．履行合同的地域范围：</w:t>
      </w:r>
      <w:bookmarkEnd w:id="89"/>
      <w:r>
        <w:rPr>
          <w:rFonts w:hint="eastAsia" w:ascii="宋体" w:hAnsi="宋体" w:cs="宋体"/>
          <w:szCs w:val="21"/>
          <w:highlight w:val="none"/>
          <w:lang w:val="en-US" w:eastAsia="zh-CN"/>
        </w:rPr>
        <w:t>通化市东昌区</w:t>
      </w:r>
      <w:r>
        <w:rPr>
          <w:rFonts w:hint="eastAsia" w:ascii="宋体" w:hAnsi="宋体" w:cs="宋体"/>
          <w:szCs w:val="21"/>
          <w:highlight w:val="none"/>
        </w:rPr>
        <w:t>。</w:t>
      </w:r>
    </w:p>
    <w:p w14:paraId="2BDAE321">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第三条 确定第二阶段成交</w:t>
      </w:r>
      <w:r>
        <w:rPr>
          <w:rFonts w:hint="eastAsia" w:ascii="宋体" w:hAnsi="宋体" w:cs="宋体"/>
          <w:bCs/>
          <w:szCs w:val="21"/>
          <w:highlight w:val="none"/>
          <w:lang w:eastAsia="zh-CN"/>
        </w:rPr>
        <w:t>申请人</w:t>
      </w:r>
      <w:r>
        <w:rPr>
          <w:rFonts w:hint="eastAsia" w:ascii="宋体" w:hAnsi="宋体" w:cs="宋体"/>
          <w:bCs/>
          <w:szCs w:val="21"/>
          <w:highlight w:val="none"/>
        </w:rPr>
        <w:t>的方式</w:t>
      </w:r>
    </w:p>
    <w:p w14:paraId="09C3258D">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1．甲方在入围</w:t>
      </w:r>
      <w:r>
        <w:rPr>
          <w:rFonts w:hint="eastAsia" w:ascii="宋体" w:hAnsi="宋体" w:cs="宋体"/>
          <w:bCs/>
          <w:szCs w:val="21"/>
          <w:highlight w:val="none"/>
          <w:lang w:eastAsia="zh-CN"/>
        </w:rPr>
        <w:t>申请人</w:t>
      </w:r>
      <w:r>
        <w:rPr>
          <w:rFonts w:hint="eastAsia" w:ascii="宋体" w:hAnsi="宋体" w:cs="宋体"/>
          <w:bCs/>
          <w:szCs w:val="21"/>
          <w:highlight w:val="none"/>
        </w:rPr>
        <w:t>中通过（1）种方式确定成交</w:t>
      </w:r>
      <w:r>
        <w:rPr>
          <w:rFonts w:hint="eastAsia" w:ascii="宋体" w:hAnsi="宋体" w:cs="宋体"/>
          <w:bCs/>
          <w:szCs w:val="21"/>
          <w:highlight w:val="none"/>
          <w:lang w:eastAsia="zh-CN"/>
        </w:rPr>
        <w:t>申请人</w:t>
      </w:r>
      <w:r>
        <w:rPr>
          <w:rFonts w:hint="eastAsia" w:ascii="宋体" w:hAnsi="宋体" w:cs="宋体"/>
          <w:bCs/>
          <w:szCs w:val="21"/>
          <w:highlight w:val="none"/>
        </w:rPr>
        <w:t>并签订合同。</w:t>
      </w:r>
    </w:p>
    <w:p w14:paraId="40AABE28">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（1）直接选定</w:t>
      </w:r>
    </w:p>
    <w:p w14:paraId="618D90EB">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直接选定规则：依据入围产品价格、质量以及服务便利性、用户评价等因素，从第一阶段入围</w:t>
      </w:r>
      <w:r>
        <w:rPr>
          <w:rFonts w:hint="eastAsia" w:ascii="宋体" w:hAnsi="宋体" w:cs="宋体"/>
          <w:bCs/>
          <w:szCs w:val="21"/>
          <w:highlight w:val="none"/>
          <w:lang w:eastAsia="zh-CN"/>
        </w:rPr>
        <w:t>申请人</w:t>
      </w:r>
      <w:r>
        <w:rPr>
          <w:rFonts w:hint="eastAsia" w:ascii="宋体" w:hAnsi="宋体" w:cs="宋体"/>
          <w:bCs/>
          <w:szCs w:val="21"/>
          <w:highlight w:val="none"/>
        </w:rPr>
        <w:t>中直接选定成交</w:t>
      </w:r>
      <w:r>
        <w:rPr>
          <w:rFonts w:hint="eastAsia" w:ascii="宋体" w:hAnsi="宋体" w:cs="宋体"/>
          <w:bCs/>
          <w:szCs w:val="21"/>
          <w:highlight w:val="none"/>
          <w:lang w:eastAsia="zh-CN"/>
        </w:rPr>
        <w:t>申请人</w:t>
      </w:r>
      <w:r>
        <w:rPr>
          <w:rFonts w:hint="eastAsia" w:ascii="宋体" w:hAnsi="宋体" w:cs="宋体"/>
          <w:bCs/>
          <w:szCs w:val="21"/>
          <w:highlight w:val="none"/>
        </w:rPr>
        <w:t>。</w:t>
      </w:r>
    </w:p>
    <w:p w14:paraId="04B7B236">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 xml:space="preserve">本协议采购授予固定价格合同。甲方将根据实际采购数量和本协议约定的采购标的单价、费率、折扣率、量价关系等，确定合同的固定总价或者单价。    </w:t>
      </w:r>
    </w:p>
    <w:p w14:paraId="13648E46">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第四条 入围产品升级换代规则</w:t>
      </w:r>
    </w:p>
    <w:p w14:paraId="115E1CE9">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无。</w:t>
      </w:r>
    </w:p>
    <w:p w14:paraId="06842C92">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第五条 资金支付方式、时间、条件</w:t>
      </w:r>
    </w:p>
    <w:p w14:paraId="6A9300AF">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本项目无预付款，乙方完成</w:t>
      </w:r>
      <w:r>
        <w:rPr>
          <w:rFonts w:hint="eastAsia" w:ascii="宋体" w:hAnsi="宋体" w:cs="宋体"/>
          <w:bCs/>
          <w:szCs w:val="21"/>
          <w:highlight w:val="none"/>
          <w:lang w:val="en-US" w:eastAsia="zh-CN"/>
        </w:rPr>
        <w:t>服务</w:t>
      </w:r>
      <w:r>
        <w:rPr>
          <w:rFonts w:hint="eastAsia" w:ascii="宋体" w:hAnsi="宋体" w:cs="宋体"/>
          <w:bCs/>
          <w:szCs w:val="21"/>
          <w:highlight w:val="none"/>
        </w:rPr>
        <w:t>工作后，甲方将按照财政拨付</w:t>
      </w:r>
      <w:r>
        <w:rPr>
          <w:rFonts w:hint="eastAsia" w:ascii="宋体" w:hAnsi="宋体" w:cs="宋体"/>
          <w:bCs/>
          <w:szCs w:val="21"/>
          <w:highlight w:val="none"/>
          <w:lang w:val="en-US" w:eastAsia="zh-CN"/>
        </w:rPr>
        <w:t>服务</w:t>
      </w:r>
      <w:r>
        <w:rPr>
          <w:rFonts w:hint="eastAsia" w:ascii="宋体" w:hAnsi="宋体" w:cs="宋体"/>
          <w:bCs/>
          <w:szCs w:val="21"/>
          <w:highlight w:val="none"/>
        </w:rPr>
        <w:t xml:space="preserve">费的同批次同比例的方式支付相应费用给本合同乙方。支付的具体事宜将另行约定。  </w:t>
      </w:r>
    </w:p>
    <w:p w14:paraId="7243878B">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第六条 采购合同文本</w:t>
      </w:r>
    </w:p>
    <w:p w14:paraId="5B1C4C10">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详见第六章合同主要条款格式。</w:t>
      </w:r>
    </w:p>
    <w:p w14:paraId="53562D09">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第七条 入围</w:t>
      </w:r>
      <w:r>
        <w:rPr>
          <w:rFonts w:hint="eastAsia" w:ascii="宋体" w:hAnsi="宋体" w:cs="宋体"/>
          <w:bCs/>
          <w:szCs w:val="21"/>
          <w:highlight w:val="none"/>
          <w:lang w:eastAsia="zh-CN"/>
        </w:rPr>
        <w:t>申请人</w:t>
      </w:r>
      <w:r>
        <w:rPr>
          <w:rFonts w:hint="eastAsia" w:ascii="宋体" w:hAnsi="宋体" w:cs="宋体"/>
          <w:bCs/>
          <w:szCs w:val="21"/>
          <w:highlight w:val="none"/>
        </w:rPr>
        <w:t>清退和补充规则</w:t>
      </w:r>
    </w:p>
    <w:p w14:paraId="158965D3">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1．入围</w:t>
      </w:r>
      <w:r>
        <w:rPr>
          <w:rFonts w:hint="eastAsia" w:ascii="宋体" w:hAnsi="宋体" w:cs="宋体"/>
          <w:bCs/>
          <w:szCs w:val="21"/>
          <w:highlight w:val="none"/>
          <w:lang w:eastAsia="zh-CN"/>
        </w:rPr>
        <w:t>申请人</w:t>
      </w:r>
      <w:r>
        <w:rPr>
          <w:rFonts w:hint="eastAsia" w:ascii="宋体" w:hAnsi="宋体" w:cs="宋体"/>
          <w:bCs/>
          <w:szCs w:val="21"/>
          <w:highlight w:val="none"/>
        </w:rPr>
        <w:t>的清退</w:t>
      </w:r>
    </w:p>
    <w:p w14:paraId="6B9BBED4">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乙方在签订本框架协议前出现以下情形之一的，甲方将取消其入围资格；乙方在签订本框架协议后出现以下情形之一的，</w:t>
      </w:r>
      <w:bookmarkStart w:id="90" w:name="_Hlk98861500"/>
      <w:r>
        <w:rPr>
          <w:rFonts w:hint="eastAsia" w:ascii="宋体" w:hAnsi="宋体" w:cs="宋体"/>
          <w:bCs/>
          <w:szCs w:val="21"/>
          <w:highlight w:val="none"/>
        </w:rPr>
        <w:t>甲方将解除与其签订的框架协议</w:t>
      </w:r>
      <w:bookmarkEnd w:id="90"/>
      <w:r>
        <w:rPr>
          <w:rFonts w:hint="eastAsia" w:ascii="宋体" w:hAnsi="宋体" w:cs="宋体"/>
          <w:bCs/>
          <w:szCs w:val="21"/>
          <w:highlight w:val="none"/>
        </w:rPr>
        <w:t xml:space="preserve">： </w:t>
      </w:r>
    </w:p>
    <w:p w14:paraId="49AEA8AF">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 xml:space="preserve">（1）恶意串通谋取入围或者合同成交的； </w:t>
      </w:r>
    </w:p>
    <w:p w14:paraId="18096B05">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 xml:space="preserve">（2）提供虚假材料谋取入围或者合同成交的； </w:t>
      </w:r>
    </w:p>
    <w:p w14:paraId="79B24E12">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 xml:space="preserve">（3）除不可抗力外拒不接受合同授予的。 </w:t>
      </w:r>
    </w:p>
    <w:p w14:paraId="322C050F">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（4）不履行合同义务或者履行合同义务不符合约定，经</w:t>
      </w:r>
      <w:r>
        <w:rPr>
          <w:rFonts w:hint="eastAsia" w:ascii="宋体" w:hAnsi="宋体" w:cs="宋体"/>
          <w:bCs/>
          <w:szCs w:val="21"/>
          <w:highlight w:val="none"/>
          <w:lang w:eastAsia="zh-CN"/>
        </w:rPr>
        <w:t>征集人</w:t>
      </w:r>
      <w:r>
        <w:rPr>
          <w:rFonts w:hint="eastAsia" w:ascii="宋体" w:hAnsi="宋体" w:cs="宋体"/>
          <w:bCs/>
          <w:szCs w:val="21"/>
          <w:highlight w:val="none"/>
        </w:rPr>
        <w:t xml:space="preserve">请求履行后仍不履行或者仍未按约定履行的； </w:t>
      </w:r>
    </w:p>
    <w:p w14:paraId="1EFF0C76">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 xml:space="preserve">（5）框架协议有效期内，因违法行为被禁止或限制参加政府采购活动的； </w:t>
      </w:r>
    </w:p>
    <w:p w14:paraId="0BDD6637">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（6）入围</w:t>
      </w:r>
      <w:r>
        <w:rPr>
          <w:rFonts w:hint="eastAsia" w:ascii="宋体" w:hAnsi="宋体" w:cs="宋体"/>
          <w:bCs/>
          <w:szCs w:val="21"/>
          <w:highlight w:val="none"/>
          <w:lang w:eastAsia="zh-CN"/>
        </w:rPr>
        <w:t>申请人</w:t>
      </w:r>
      <w:r>
        <w:rPr>
          <w:rFonts w:hint="eastAsia" w:ascii="宋体" w:hAnsi="宋体" w:cs="宋体"/>
          <w:bCs/>
          <w:szCs w:val="21"/>
          <w:highlight w:val="none"/>
        </w:rPr>
        <w:t>的组织机构、经营、财务状况发生较大变化，可能造成不能履行框架协议或合同、无法按照征集文件要求提交履约保证金的，未主动告知，给</w:t>
      </w:r>
      <w:r>
        <w:rPr>
          <w:rFonts w:hint="eastAsia" w:ascii="宋体" w:hAnsi="宋体" w:cs="宋体"/>
          <w:bCs/>
          <w:szCs w:val="21"/>
          <w:highlight w:val="none"/>
          <w:lang w:eastAsia="zh-CN"/>
        </w:rPr>
        <w:t>征集人</w:t>
      </w:r>
      <w:r>
        <w:rPr>
          <w:rFonts w:hint="eastAsia" w:ascii="宋体" w:hAnsi="宋体" w:cs="宋体"/>
          <w:bCs/>
          <w:szCs w:val="21"/>
          <w:highlight w:val="none"/>
        </w:rPr>
        <w:t>造成损失的；</w:t>
      </w:r>
    </w:p>
    <w:p w14:paraId="35C62C4E">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（7）未按照征集文件评审办法要求提供需要核查的原件或原件与</w:t>
      </w:r>
      <w:r>
        <w:rPr>
          <w:rFonts w:hint="eastAsia" w:ascii="宋体" w:hAnsi="宋体" w:cs="宋体"/>
          <w:bCs/>
          <w:szCs w:val="21"/>
          <w:highlight w:val="none"/>
          <w:lang w:eastAsia="zh-CN"/>
        </w:rPr>
        <w:t>申请文件</w:t>
      </w:r>
      <w:r>
        <w:rPr>
          <w:rFonts w:hint="eastAsia" w:ascii="宋体" w:hAnsi="宋体" w:cs="宋体"/>
          <w:bCs/>
          <w:szCs w:val="21"/>
          <w:highlight w:val="none"/>
        </w:rPr>
        <w:t>中提供的不一致或提供虚假材料的；</w:t>
      </w:r>
    </w:p>
    <w:p w14:paraId="41E7811E">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（8）其他违反法律法规的情形。</w:t>
      </w:r>
    </w:p>
    <w:p w14:paraId="6F5733BB">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2．用户反馈和评价机制</w:t>
      </w:r>
    </w:p>
    <w:p w14:paraId="01B2D74D">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lang w:eastAsia="zh-CN"/>
        </w:rPr>
        <w:t>申请人</w:t>
      </w:r>
      <w:r>
        <w:rPr>
          <w:rFonts w:hint="eastAsia" w:ascii="宋体" w:hAnsi="宋体" w:cs="宋体"/>
          <w:bCs/>
          <w:szCs w:val="21"/>
          <w:highlight w:val="none"/>
        </w:rPr>
        <w:t>在提交服务成果后，由</w:t>
      </w:r>
      <w:r>
        <w:rPr>
          <w:rFonts w:hint="eastAsia" w:ascii="宋体" w:hAnsi="宋体" w:cs="宋体"/>
          <w:bCs/>
          <w:szCs w:val="21"/>
          <w:highlight w:val="none"/>
          <w:lang w:eastAsia="zh-CN"/>
        </w:rPr>
        <w:t>征集人</w:t>
      </w:r>
      <w:r>
        <w:rPr>
          <w:rFonts w:hint="eastAsia" w:ascii="宋体" w:hAnsi="宋体" w:cs="宋体"/>
          <w:bCs/>
          <w:szCs w:val="21"/>
          <w:highlight w:val="none"/>
        </w:rPr>
        <w:t>或服务对象填写成果评价表。因</w:t>
      </w:r>
      <w:r>
        <w:rPr>
          <w:rFonts w:hint="eastAsia" w:ascii="宋体" w:hAnsi="宋体" w:cs="宋体"/>
          <w:bCs/>
          <w:szCs w:val="21"/>
          <w:highlight w:val="none"/>
          <w:lang w:eastAsia="zh-CN"/>
        </w:rPr>
        <w:t>申请人</w:t>
      </w:r>
      <w:r>
        <w:rPr>
          <w:rFonts w:hint="eastAsia" w:ascii="宋体" w:hAnsi="宋体" w:cs="宋体"/>
          <w:bCs/>
          <w:szCs w:val="21"/>
          <w:highlight w:val="none"/>
        </w:rPr>
        <w:t>原因导致评价结果1次不满意的，</w:t>
      </w:r>
      <w:r>
        <w:rPr>
          <w:rFonts w:hint="eastAsia" w:ascii="宋体" w:hAnsi="宋体" w:cs="宋体"/>
          <w:bCs/>
          <w:szCs w:val="21"/>
          <w:highlight w:val="none"/>
          <w:lang w:eastAsia="zh-CN"/>
        </w:rPr>
        <w:t>申请人</w:t>
      </w:r>
      <w:r>
        <w:rPr>
          <w:rFonts w:hint="eastAsia" w:ascii="宋体" w:hAnsi="宋体" w:cs="宋体"/>
          <w:bCs/>
          <w:szCs w:val="21"/>
          <w:highlight w:val="none"/>
        </w:rPr>
        <w:t>应当书面陈述原因并提出改进措施。累计达到3次不满意的，取消本次入围资格。</w:t>
      </w:r>
    </w:p>
    <w:p w14:paraId="07643BCA">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3．入围</w:t>
      </w:r>
      <w:r>
        <w:rPr>
          <w:rFonts w:hint="eastAsia" w:ascii="宋体" w:hAnsi="宋体" w:cs="宋体"/>
          <w:bCs/>
          <w:szCs w:val="21"/>
          <w:highlight w:val="none"/>
          <w:lang w:eastAsia="zh-CN"/>
        </w:rPr>
        <w:t>申请人</w:t>
      </w:r>
      <w:r>
        <w:rPr>
          <w:rFonts w:hint="eastAsia" w:ascii="宋体" w:hAnsi="宋体" w:cs="宋体"/>
          <w:bCs/>
          <w:szCs w:val="21"/>
          <w:highlight w:val="none"/>
        </w:rPr>
        <w:t>的补充</w:t>
      </w:r>
    </w:p>
    <w:p w14:paraId="01ECA572">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 xml:space="preserve">甲方 </w:t>
      </w:r>
      <w:r>
        <w:rPr>
          <w:rFonts w:hint="eastAsia" w:ascii="宋体" w:hAnsi="宋体" w:cs="宋体"/>
          <w:bCs/>
          <w:szCs w:val="21"/>
          <w:highlight w:val="none"/>
          <w:lang w:val="en-US" w:eastAsia="zh-CN"/>
        </w:rPr>
        <w:t>是</w:t>
      </w:r>
      <w:r>
        <w:rPr>
          <w:rFonts w:hint="eastAsia" w:ascii="宋体" w:hAnsi="宋体" w:cs="宋体"/>
          <w:bCs/>
          <w:szCs w:val="21"/>
          <w:highlight w:val="none"/>
        </w:rPr>
        <w:t xml:space="preserve">  （是/否）启动补充征集程序。</w:t>
      </w:r>
    </w:p>
    <w:p w14:paraId="2B5026F3">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补充征集的条件：</w:t>
      </w:r>
    </w:p>
    <w:p w14:paraId="726F9797">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补充征集的程序：同原征集文件</w:t>
      </w:r>
    </w:p>
    <w:p w14:paraId="7B313F2C">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补充征集的评审方法：同原征集文件</w:t>
      </w:r>
    </w:p>
    <w:p w14:paraId="0688C228">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补充征集的淘汰比例：同原征集文件</w:t>
      </w:r>
    </w:p>
    <w:p w14:paraId="5108E8CD">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补充征集的框架协议有效期：同本协议有效期</w:t>
      </w:r>
    </w:p>
    <w:p w14:paraId="55D2C582">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补充征集期间，本框架协议继续履行。被取消入围资格或者被解除框架协议的</w:t>
      </w:r>
      <w:r>
        <w:rPr>
          <w:rFonts w:hint="eastAsia" w:ascii="宋体" w:hAnsi="宋体" w:cs="宋体"/>
          <w:bCs/>
          <w:szCs w:val="21"/>
          <w:highlight w:val="none"/>
          <w:lang w:eastAsia="zh-CN"/>
        </w:rPr>
        <w:t>申请人</w:t>
      </w:r>
      <w:r>
        <w:rPr>
          <w:rFonts w:hint="eastAsia" w:ascii="宋体" w:hAnsi="宋体" w:cs="宋体"/>
          <w:bCs/>
          <w:szCs w:val="21"/>
          <w:highlight w:val="none"/>
        </w:rPr>
        <w:t>不得参加同一封闭式框架协议补充征集。</w:t>
      </w:r>
    </w:p>
    <w:p w14:paraId="0B821F2C">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第八条 甲方权利和义务</w:t>
      </w:r>
    </w:p>
    <w:p w14:paraId="7F84BABB">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1．甲方将依照有关法规、规章的规定，按照本项目征集文件采购需求及本框架协议约定的事项从入围</w:t>
      </w:r>
      <w:r>
        <w:rPr>
          <w:rFonts w:hint="eastAsia" w:ascii="宋体" w:hAnsi="宋体" w:cs="宋体"/>
          <w:bCs/>
          <w:szCs w:val="21"/>
          <w:highlight w:val="none"/>
          <w:lang w:eastAsia="zh-CN"/>
        </w:rPr>
        <w:t>申请人</w:t>
      </w:r>
      <w:r>
        <w:rPr>
          <w:rFonts w:hint="eastAsia" w:ascii="宋体" w:hAnsi="宋体" w:cs="宋体"/>
          <w:bCs/>
          <w:szCs w:val="21"/>
          <w:highlight w:val="none"/>
        </w:rPr>
        <w:t>中选定成交</w:t>
      </w:r>
      <w:r>
        <w:rPr>
          <w:rFonts w:hint="eastAsia" w:ascii="宋体" w:hAnsi="宋体" w:cs="宋体"/>
          <w:bCs/>
          <w:szCs w:val="21"/>
          <w:highlight w:val="none"/>
          <w:lang w:eastAsia="zh-CN"/>
        </w:rPr>
        <w:t>申请人</w:t>
      </w:r>
      <w:r>
        <w:rPr>
          <w:rFonts w:hint="eastAsia" w:ascii="宋体" w:hAnsi="宋体" w:cs="宋体"/>
          <w:bCs/>
          <w:szCs w:val="21"/>
          <w:highlight w:val="none"/>
        </w:rPr>
        <w:t>。</w:t>
      </w:r>
    </w:p>
    <w:p w14:paraId="3A9532C8">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2．甲方负责管理乙方的服务活动，使其符合采购价格不高于响应报价的价格，采购质量优良和服务良好的要求。</w:t>
      </w:r>
    </w:p>
    <w:p w14:paraId="3F8B88B0">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3．甲方有权按照本项目征集文件以及本框架协议和采购合同等文件对乙方履约行为进行监督和检查，收集并公开</w:t>
      </w:r>
      <w:r>
        <w:rPr>
          <w:rFonts w:hint="eastAsia" w:ascii="宋体" w:hAnsi="宋体" w:cs="宋体"/>
          <w:bCs/>
          <w:szCs w:val="21"/>
          <w:highlight w:val="none"/>
          <w:lang w:eastAsia="zh-CN"/>
        </w:rPr>
        <w:t>征集人</w:t>
      </w:r>
      <w:r>
        <w:rPr>
          <w:rFonts w:hint="eastAsia" w:ascii="宋体" w:hAnsi="宋体" w:cs="宋体"/>
          <w:bCs/>
          <w:szCs w:val="21"/>
          <w:highlight w:val="none"/>
        </w:rPr>
        <w:t>对入围</w:t>
      </w:r>
      <w:r>
        <w:rPr>
          <w:rFonts w:hint="eastAsia" w:ascii="宋体" w:hAnsi="宋体" w:cs="宋体"/>
          <w:bCs/>
          <w:szCs w:val="21"/>
          <w:highlight w:val="none"/>
          <w:lang w:eastAsia="zh-CN"/>
        </w:rPr>
        <w:t>申请人</w:t>
      </w:r>
      <w:r>
        <w:rPr>
          <w:rFonts w:hint="eastAsia" w:ascii="宋体" w:hAnsi="宋体" w:cs="宋体"/>
          <w:bCs/>
          <w:szCs w:val="21"/>
          <w:highlight w:val="none"/>
        </w:rPr>
        <w:t>履行框架协议和采购合同情况的反馈与评价。</w:t>
      </w:r>
    </w:p>
    <w:p w14:paraId="1C568B0D">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4．甲方按规定公开框架协议有效期内入围</w:t>
      </w:r>
      <w:r>
        <w:rPr>
          <w:rFonts w:hint="eastAsia" w:ascii="宋体" w:hAnsi="宋体" w:cs="宋体"/>
          <w:bCs/>
          <w:szCs w:val="21"/>
          <w:highlight w:val="none"/>
          <w:lang w:eastAsia="zh-CN"/>
        </w:rPr>
        <w:t>申请人</w:t>
      </w:r>
      <w:r>
        <w:rPr>
          <w:rFonts w:hint="eastAsia" w:ascii="宋体" w:hAnsi="宋体" w:cs="宋体"/>
          <w:bCs/>
          <w:szCs w:val="21"/>
          <w:highlight w:val="none"/>
        </w:rPr>
        <w:t>成交结果情况。</w:t>
      </w:r>
    </w:p>
    <w:p w14:paraId="44CDC91B">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5．乙方出现以下任一情况的，视为违规，甲方有权终止合同：</w:t>
      </w:r>
    </w:p>
    <w:p w14:paraId="7268B16C">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（1）未在甲方时限要求内完成工作；</w:t>
      </w:r>
    </w:p>
    <w:p w14:paraId="184ED008">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（2）乙方无正当理由，拒不提供成果文件；</w:t>
      </w:r>
    </w:p>
    <w:p w14:paraId="1C291F5C">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（3）发生重大安全责任事故，造成较大社会影响的或存在其他违反相关法律法规、规定等情况的；</w:t>
      </w:r>
    </w:p>
    <w:p w14:paraId="1C798FE3">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（4）泄密数据资料的；</w:t>
      </w:r>
    </w:p>
    <w:p w14:paraId="672CCF46">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甲方有权对入围</w:t>
      </w:r>
      <w:r>
        <w:rPr>
          <w:rFonts w:hint="eastAsia" w:ascii="宋体" w:hAnsi="宋体" w:cs="宋体"/>
          <w:bCs/>
          <w:szCs w:val="21"/>
          <w:highlight w:val="none"/>
          <w:lang w:eastAsia="zh-CN"/>
        </w:rPr>
        <w:t>申请人</w:t>
      </w:r>
      <w:r>
        <w:rPr>
          <w:rFonts w:hint="eastAsia" w:ascii="宋体" w:hAnsi="宋体" w:cs="宋体"/>
          <w:bCs/>
          <w:szCs w:val="21"/>
          <w:highlight w:val="none"/>
        </w:rPr>
        <w:t>进行清退或补充等相关事宜。</w:t>
      </w:r>
    </w:p>
    <w:p w14:paraId="02044F08">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6．如征集文件有要求需要在框架协议中另行确定的事项，甲方有权按征集文件要求执行。</w:t>
      </w:r>
    </w:p>
    <w:p w14:paraId="01FA8834">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第九条 乙方权利和义务</w:t>
      </w:r>
    </w:p>
    <w:p w14:paraId="245D9EF8">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1．乙方应当遵守</w:t>
      </w:r>
      <w:r>
        <w:rPr>
          <w:rFonts w:hint="eastAsia" w:ascii="宋体" w:hAnsi="宋体" w:cs="宋体"/>
          <w:bCs/>
          <w:szCs w:val="21"/>
          <w:highlight w:val="none"/>
          <w:lang w:eastAsia="zh-CN"/>
        </w:rPr>
        <w:t>征集人</w:t>
      </w:r>
      <w:r>
        <w:rPr>
          <w:rFonts w:hint="eastAsia" w:ascii="宋体" w:hAnsi="宋体" w:cs="宋体"/>
          <w:bCs/>
          <w:szCs w:val="21"/>
          <w:highlight w:val="none"/>
        </w:rPr>
        <w:t>按照本协议规定的选定成交</w:t>
      </w:r>
      <w:r>
        <w:rPr>
          <w:rFonts w:hint="eastAsia" w:ascii="宋体" w:hAnsi="宋体" w:cs="宋体"/>
          <w:bCs/>
          <w:szCs w:val="21"/>
          <w:highlight w:val="none"/>
          <w:lang w:eastAsia="zh-CN"/>
        </w:rPr>
        <w:t>申请人</w:t>
      </w:r>
      <w:r>
        <w:rPr>
          <w:rFonts w:hint="eastAsia" w:ascii="宋体" w:hAnsi="宋体" w:cs="宋体"/>
          <w:bCs/>
          <w:szCs w:val="21"/>
          <w:highlight w:val="none"/>
        </w:rPr>
        <w:t>的方式获得成交</w:t>
      </w:r>
      <w:r>
        <w:rPr>
          <w:rFonts w:hint="eastAsia" w:ascii="宋体" w:hAnsi="宋体" w:cs="宋体"/>
          <w:bCs/>
          <w:szCs w:val="21"/>
          <w:highlight w:val="none"/>
          <w:lang w:eastAsia="zh-CN"/>
        </w:rPr>
        <w:t>申请人</w:t>
      </w:r>
      <w:r>
        <w:rPr>
          <w:rFonts w:hint="eastAsia" w:ascii="宋体" w:hAnsi="宋体" w:cs="宋体"/>
          <w:bCs/>
          <w:szCs w:val="21"/>
          <w:highlight w:val="none"/>
        </w:rPr>
        <w:t>资格。</w:t>
      </w:r>
    </w:p>
    <w:p w14:paraId="47B8AEA8">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2．乙方提供的产品或服务应符合国家标准和征集文件中要求的标准。</w:t>
      </w:r>
    </w:p>
    <w:p w14:paraId="21BA7AF0">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3．乙方应保证依据征集文件要求及响应承诺，向</w:t>
      </w:r>
      <w:r>
        <w:rPr>
          <w:rFonts w:hint="eastAsia" w:ascii="宋体" w:hAnsi="宋体" w:cs="宋体"/>
          <w:bCs/>
          <w:szCs w:val="21"/>
          <w:highlight w:val="none"/>
          <w:lang w:eastAsia="zh-CN"/>
        </w:rPr>
        <w:t>征集人</w:t>
      </w:r>
      <w:r>
        <w:rPr>
          <w:rFonts w:hint="eastAsia" w:ascii="宋体" w:hAnsi="宋体" w:cs="宋体"/>
          <w:bCs/>
          <w:szCs w:val="21"/>
          <w:highlight w:val="none"/>
        </w:rPr>
        <w:t>提供质量不降低，价格不提高的服务。</w:t>
      </w:r>
    </w:p>
    <w:p w14:paraId="367255E7">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4．乙方应接受并配合甲方的评价及反馈机制，严格履行服务承诺。</w:t>
      </w:r>
    </w:p>
    <w:p w14:paraId="11821A21">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5．乙方对其在履行合同过程所知悉的甲方项目技术秘密和商业秘密承担保密义务。</w:t>
      </w:r>
    </w:p>
    <w:p w14:paraId="002D5AA3">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6．乙方保证对甲方所提供的保密信息予以妥善保存，仅使用于与完成委托项目工作有关的用途或者目的，严禁将信息用于与完成委托项目无关用途或目的；在缺少相关保密条款约定时，应当至少采取适用于对自己的保密信息同样的保护措施和审慎程度进行保密。一经</w:t>
      </w:r>
      <w:r>
        <w:rPr>
          <w:rFonts w:hint="eastAsia" w:ascii="宋体" w:hAnsi="宋体" w:cs="宋体"/>
          <w:bCs/>
          <w:szCs w:val="21"/>
          <w:highlight w:val="none"/>
          <w:lang w:eastAsia="zh-CN"/>
        </w:rPr>
        <w:t>征集人</w:t>
      </w:r>
      <w:r>
        <w:rPr>
          <w:rFonts w:hint="eastAsia" w:ascii="宋体" w:hAnsi="宋体" w:cs="宋体"/>
          <w:bCs/>
          <w:szCs w:val="21"/>
          <w:highlight w:val="none"/>
        </w:rPr>
        <w:t>提出要求，</w:t>
      </w:r>
      <w:r>
        <w:rPr>
          <w:rFonts w:hint="eastAsia" w:ascii="宋体" w:hAnsi="宋体" w:cs="宋体"/>
          <w:bCs/>
          <w:szCs w:val="21"/>
          <w:highlight w:val="none"/>
          <w:lang w:eastAsia="zh-CN"/>
        </w:rPr>
        <w:t>申请人</w:t>
      </w:r>
      <w:r>
        <w:rPr>
          <w:rFonts w:hint="eastAsia" w:ascii="宋体" w:hAnsi="宋体" w:cs="宋体"/>
          <w:bCs/>
          <w:szCs w:val="21"/>
          <w:highlight w:val="none"/>
        </w:rPr>
        <w:t>应当按照</w:t>
      </w:r>
      <w:r>
        <w:rPr>
          <w:rFonts w:hint="eastAsia" w:ascii="宋体" w:hAnsi="宋体" w:cs="宋体"/>
          <w:bCs/>
          <w:szCs w:val="21"/>
          <w:highlight w:val="none"/>
          <w:lang w:eastAsia="zh-CN"/>
        </w:rPr>
        <w:t>征集人</w:t>
      </w:r>
      <w:r>
        <w:rPr>
          <w:rFonts w:hint="eastAsia" w:ascii="宋体" w:hAnsi="宋体" w:cs="宋体"/>
          <w:bCs/>
          <w:szCs w:val="21"/>
          <w:highlight w:val="none"/>
        </w:rPr>
        <w:t>的指示在收到甲方的书面通知后5日内将收到的含有保密信息的所有文件或者其他资料归还</w:t>
      </w:r>
      <w:r>
        <w:rPr>
          <w:rFonts w:hint="eastAsia" w:ascii="宋体" w:hAnsi="宋体" w:cs="宋体"/>
          <w:bCs/>
          <w:szCs w:val="21"/>
          <w:highlight w:val="none"/>
          <w:lang w:eastAsia="zh-CN"/>
        </w:rPr>
        <w:t>征集人</w:t>
      </w:r>
      <w:r>
        <w:rPr>
          <w:rFonts w:hint="eastAsia" w:ascii="宋体" w:hAnsi="宋体" w:cs="宋体"/>
          <w:bCs/>
          <w:szCs w:val="21"/>
          <w:highlight w:val="none"/>
        </w:rPr>
        <w:t>。如有违反，</w:t>
      </w:r>
      <w:r>
        <w:rPr>
          <w:rFonts w:hint="eastAsia" w:ascii="宋体" w:hAnsi="宋体" w:cs="宋体"/>
          <w:bCs/>
          <w:szCs w:val="21"/>
          <w:highlight w:val="none"/>
          <w:lang w:eastAsia="zh-CN"/>
        </w:rPr>
        <w:t>征集人</w:t>
      </w:r>
      <w:r>
        <w:rPr>
          <w:rFonts w:hint="eastAsia" w:ascii="宋体" w:hAnsi="宋体" w:cs="宋体"/>
          <w:bCs/>
          <w:szCs w:val="21"/>
          <w:highlight w:val="none"/>
        </w:rPr>
        <w:t>有权追究入围</w:t>
      </w:r>
      <w:r>
        <w:rPr>
          <w:rFonts w:hint="eastAsia" w:ascii="宋体" w:hAnsi="宋体" w:cs="宋体"/>
          <w:bCs/>
          <w:szCs w:val="21"/>
          <w:highlight w:val="none"/>
          <w:lang w:eastAsia="zh-CN"/>
        </w:rPr>
        <w:t>申请人</w:t>
      </w:r>
      <w:r>
        <w:rPr>
          <w:rFonts w:hint="eastAsia" w:ascii="宋体" w:hAnsi="宋体" w:cs="宋体"/>
          <w:bCs/>
          <w:szCs w:val="21"/>
          <w:highlight w:val="none"/>
        </w:rPr>
        <w:t>法律责任。</w:t>
      </w:r>
    </w:p>
    <w:p w14:paraId="355EC305">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7．乙方无正当理由，不得主动放弃入围资格或者退出框架协议，否则，乙方不得参加同一封闭式框架协议补充征集，或者重新申请加入同一开放式框架协议。甲方保留对乙方追究责任的权利。</w:t>
      </w:r>
    </w:p>
    <w:p w14:paraId="3D365D35">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第十条 其他</w:t>
      </w:r>
    </w:p>
    <w:p w14:paraId="5FBB741A">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 xml:space="preserve">1．本协议原则上由双方代表人签订并加盖单位公章后生效。 </w:t>
      </w:r>
    </w:p>
    <w:p w14:paraId="46C60210">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2．本协议为框架协议，具体项目具体事宜需在采购合同中进一步予以明确。框架协议与采购合同构成不可分割的整体。</w:t>
      </w:r>
    </w:p>
    <w:p w14:paraId="1087DDE6">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3．本协议一式 份，双方各执 份，具有同等法律效力。</w:t>
      </w:r>
    </w:p>
    <w:p w14:paraId="7F9CF7FB">
      <w:pPr>
        <w:spacing w:line="440" w:lineRule="exact"/>
        <w:ind w:firstLine="420" w:firstLineChars="200"/>
        <w:rPr>
          <w:rFonts w:hint="eastAsia" w:ascii="宋体" w:hAnsi="宋体" w:cs="宋体"/>
          <w:bCs/>
          <w:szCs w:val="21"/>
          <w:highlight w:val="none"/>
        </w:rPr>
      </w:pPr>
    </w:p>
    <w:p w14:paraId="29D69CBA">
      <w:pPr>
        <w:pStyle w:val="3"/>
        <w:spacing w:line="440" w:lineRule="exact"/>
        <w:rPr>
          <w:rFonts w:hint="eastAsia"/>
          <w:sz w:val="21"/>
          <w:szCs w:val="21"/>
          <w:highlight w:val="none"/>
        </w:rPr>
      </w:pPr>
    </w:p>
    <w:p w14:paraId="7C566FAE">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协议甲方名称（盖章）：_________             协议乙方名称（盖章）：_____________</w:t>
      </w:r>
    </w:p>
    <w:p w14:paraId="44F67BF6">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 xml:space="preserve">地址：                                     地址：                </w:t>
      </w:r>
    </w:p>
    <w:p w14:paraId="1216CF64">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 xml:space="preserve">联系方式：                                 联系方式：                                                </w:t>
      </w:r>
    </w:p>
    <w:p w14:paraId="3545285B">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代表签字：_________                        代表签字：_________</w:t>
      </w:r>
    </w:p>
    <w:p w14:paraId="73483916">
      <w:pPr>
        <w:spacing w:line="440" w:lineRule="exact"/>
        <w:ind w:firstLine="420" w:firstLineChars="200"/>
        <w:rPr>
          <w:rFonts w:hint="eastAsia" w:ascii="宋体" w:hAnsi="宋体" w:cs="宋体"/>
          <w:bCs/>
          <w:szCs w:val="21"/>
          <w:highlight w:val="none"/>
        </w:rPr>
      </w:pPr>
      <w:r>
        <w:rPr>
          <w:rFonts w:hint="eastAsia" w:ascii="宋体" w:hAnsi="宋体" w:cs="宋体"/>
          <w:bCs/>
          <w:szCs w:val="21"/>
          <w:highlight w:val="none"/>
        </w:rPr>
        <w:t>日期：____年____月____日                   日期：____年____月____日</w:t>
      </w:r>
    </w:p>
    <w:p w14:paraId="529C9784">
      <w:pPr>
        <w:ind w:firstLine="420" w:firstLineChars="200"/>
        <w:rPr>
          <w:bCs/>
          <w:szCs w:val="21"/>
          <w:highlight w:val="none"/>
        </w:rPr>
      </w:pPr>
    </w:p>
    <w:p w14:paraId="42C70666">
      <w:pPr>
        <w:ind w:firstLine="420" w:firstLineChars="200"/>
        <w:rPr>
          <w:bCs/>
          <w:szCs w:val="21"/>
          <w:highlight w:val="none"/>
        </w:rPr>
      </w:pPr>
    </w:p>
    <w:p w14:paraId="297E13A5">
      <w:pPr>
        <w:ind w:firstLine="420" w:firstLineChars="200"/>
        <w:rPr>
          <w:bCs/>
          <w:szCs w:val="21"/>
          <w:highlight w:val="none"/>
        </w:rPr>
      </w:pPr>
    </w:p>
    <w:p w14:paraId="136639A5">
      <w:pPr>
        <w:pStyle w:val="20"/>
        <w:ind w:firstLine="210"/>
        <w:rPr>
          <w:rFonts w:hint="eastAsia"/>
          <w:bCs/>
          <w:szCs w:val="21"/>
          <w:highlight w:val="none"/>
        </w:rPr>
      </w:pPr>
    </w:p>
    <w:p w14:paraId="30E05158">
      <w:pPr>
        <w:pStyle w:val="20"/>
        <w:ind w:firstLine="210"/>
        <w:rPr>
          <w:rFonts w:hint="eastAsia"/>
          <w:bCs/>
          <w:szCs w:val="21"/>
          <w:highlight w:val="none"/>
        </w:rPr>
      </w:pPr>
    </w:p>
    <w:p w14:paraId="111B3971">
      <w:pPr>
        <w:pStyle w:val="20"/>
        <w:ind w:firstLine="210"/>
        <w:rPr>
          <w:rFonts w:hint="eastAsia"/>
          <w:bCs/>
          <w:szCs w:val="21"/>
          <w:highlight w:val="none"/>
        </w:rPr>
      </w:pPr>
    </w:p>
    <w:p w14:paraId="2480E01A">
      <w:pPr>
        <w:pStyle w:val="20"/>
        <w:ind w:firstLine="210"/>
        <w:rPr>
          <w:rFonts w:hint="eastAsia"/>
          <w:bCs/>
          <w:szCs w:val="21"/>
          <w:highlight w:val="none"/>
        </w:rPr>
      </w:pPr>
    </w:p>
    <w:p w14:paraId="2E47459E">
      <w:pPr>
        <w:pStyle w:val="20"/>
        <w:ind w:firstLine="210"/>
        <w:rPr>
          <w:rFonts w:hint="eastAsia"/>
          <w:bCs/>
          <w:szCs w:val="21"/>
          <w:highlight w:val="none"/>
        </w:rPr>
      </w:pPr>
    </w:p>
    <w:p w14:paraId="76D3F104">
      <w:pPr>
        <w:pStyle w:val="20"/>
        <w:ind w:firstLine="210"/>
        <w:rPr>
          <w:rFonts w:hint="eastAsia"/>
          <w:bCs/>
          <w:szCs w:val="21"/>
          <w:highlight w:val="none"/>
        </w:rPr>
      </w:pPr>
    </w:p>
    <w:p w14:paraId="30DE58BF">
      <w:pPr>
        <w:pStyle w:val="20"/>
        <w:ind w:firstLine="210"/>
        <w:rPr>
          <w:bCs/>
          <w:szCs w:val="21"/>
          <w:highlight w:val="none"/>
        </w:rPr>
      </w:pPr>
    </w:p>
    <w:p w14:paraId="7E7309ED">
      <w:pPr>
        <w:pStyle w:val="20"/>
        <w:ind w:firstLine="210"/>
        <w:rPr>
          <w:bCs/>
          <w:szCs w:val="21"/>
          <w:highlight w:val="none"/>
        </w:rPr>
      </w:pPr>
    </w:p>
    <w:p w14:paraId="5752ACC8">
      <w:pPr>
        <w:pStyle w:val="20"/>
        <w:ind w:firstLine="210"/>
        <w:rPr>
          <w:bCs/>
          <w:szCs w:val="21"/>
          <w:highlight w:val="none"/>
        </w:rPr>
      </w:pPr>
    </w:p>
    <w:p w14:paraId="7584BC1C">
      <w:pPr>
        <w:pStyle w:val="20"/>
        <w:ind w:firstLine="210"/>
        <w:rPr>
          <w:bCs/>
          <w:szCs w:val="21"/>
          <w:highlight w:val="none"/>
        </w:rPr>
      </w:pPr>
    </w:p>
    <w:p w14:paraId="48D368F1">
      <w:pPr>
        <w:pStyle w:val="20"/>
        <w:ind w:firstLine="210"/>
        <w:rPr>
          <w:bCs/>
          <w:szCs w:val="21"/>
          <w:highlight w:val="none"/>
        </w:rPr>
      </w:pPr>
    </w:p>
    <w:p w14:paraId="2B6D029D">
      <w:pPr>
        <w:pStyle w:val="20"/>
        <w:ind w:firstLine="210"/>
        <w:rPr>
          <w:bCs/>
          <w:szCs w:val="21"/>
          <w:highlight w:val="none"/>
        </w:rPr>
      </w:pPr>
    </w:p>
    <w:p w14:paraId="0658292F">
      <w:pPr>
        <w:pStyle w:val="20"/>
        <w:ind w:firstLine="210"/>
        <w:rPr>
          <w:bCs/>
          <w:szCs w:val="21"/>
          <w:highlight w:val="none"/>
        </w:rPr>
      </w:pPr>
    </w:p>
    <w:p w14:paraId="120F657D">
      <w:pPr>
        <w:pStyle w:val="20"/>
        <w:ind w:firstLine="210"/>
        <w:rPr>
          <w:bCs/>
          <w:szCs w:val="21"/>
          <w:highlight w:val="none"/>
        </w:rPr>
      </w:pPr>
    </w:p>
    <w:bookmarkEnd w:id="88"/>
    <w:p w14:paraId="44DA326E">
      <w:pPr>
        <w:pStyle w:val="27"/>
        <w:tabs>
          <w:tab w:val="left" w:pos="630"/>
          <w:tab w:val="center" w:pos="4535"/>
        </w:tabs>
        <w:snapToGrid w:val="0"/>
        <w:spacing w:before="120" w:after="120" w:line="320" w:lineRule="exact"/>
        <w:jc w:val="both"/>
        <w:outlineLvl w:val="0"/>
        <w:rPr>
          <w:rStyle w:val="55"/>
          <w:rFonts w:hint="eastAsia" w:ascii="Times New Roman" w:hAnsi="Times New Roman" w:cs="Times New Roman"/>
          <w:color w:val="000000"/>
          <w:kern w:val="44"/>
          <w:sz w:val="36"/>
          <w:szCs w:val="36"/>
          <w:highlight w:val="none"/>
        </w:rPr>
      </w:pPr>
      <w:bookmarkStart w:id="91" w:name="_Toc8682"/>
      <w:bookmarkStart w:id="92" w:name="_Toc16303"/>
    </w:p>
    <w:p w14:paraId="30DBC5D4">
      <w:pPr>
        <w:pStyle w:val="27"/>
        <w:tabs>
          <w:tab w:val="left" w:pos="630"/>
          <w:tab w:val="center" w:pos="4535"/>
        </w:tabs>
        <w:snapToGrid w:val="0"/>
        <w:spacing w:before="120" w:after="120" w:line="480" w:lineRule="auto"/>
        <w:ind w:firstLine="2168" w:firstLineChars="600"/>
        <w:jc w:val="both"/>
        <w:outlineLvl w:val="0"/>
        <w:rPr>
          <w:rFonts w:ascii="Times New Roman" w:hAnsi="Times New Roman" w:cs="Times New Roman"/>
          <w:b/>
          <w:sz w:val="24"/>
          <w:szCs w:val="24"/>
          <w:highlight w:val="none"/>
        </w:rPr>
      </w:pPr>
      <w:r>
        <w:rPr>
          <w:rStyle w:val="55"/>
          <w:rFonts w:hint="eastAsia" w:ascii="Times New Roman" w:hAnsi="Times New Roman" w:cs="Times New Roman"/>
          <w:color w:val="000000"/>
          <w:kern w:val="44"/>
          <w:sz w:val="36"/>
          <w:szCs w:val="36"/>
          <w:highlight w:val="none"/>
        </w:rPr>
        <w:t>第六章  合同主要条款格式</w:t>
      </w:r>
      <w:bookmarkEnd w:id="91"/>
      <w:bookmarkEnd w:id="92"/>
      <w:bookmarkStart w:id="93" w:name="_Hlk77611300"/>
    </w:p>
    <w:bookmarkEnd w:id="93"/>
    <w:p w14:paraId="4CF9B791">
      <w:pPr>
        <w:snapToGrid w:val="0"/>
        <w:spacing w:line="360" w:lineRule="exact"/>
        <w:ind w:right="480" w:firstLine="5985" w:firstLineChars="2850"/>
        <w:rPr>
          <w:bCs/>
          <w:szCs w:val="21"/>
          <w:highlight w:val="none"/>
        </w:rPr>
      </w:pPr>
    </w:p>
    <w:p w14:paraId="0D358256">
      <w:pPr>
        <w:jc w:val="center"/>
        <w:rPr>
          <w:rFonts w:hint="eastAsia" w:ascii="宋体" w:hAnsi="宋体" w:cs="宋体"/>
          <w:sz w:val="48"/>
          <w:szCs w:val="48"/>
          <w:highlight w:val="none"/>
        </w:rPr>
      </w:pPr>
      <w:bookmarkStart w:id="94" w:name="_Toc14544"/>
    </w:p>
    <w:p w14:paraId="4E0A1E73">
      <w:pPr>
        <w:jc w:val="center"/>
        <w:rPr>
          <w:rFonts w:ascii="宋体" w:hAnsi="宋体" w:cs="宋体"/>
          <w:b/>
          <w:bCs/>
          <w:color w:val="0000FF"/>
          <w:sz w:val="48"/>
          <w:szCs w:val="48"/>
          <w:highlight w:val="none"/>
        </w:rPr>
      </w:pPr>
    </w:p>
    <w:p w14:paraId="14960BFD">
      <w:pPr>
        <w:jc w:val="center"/>
        <w:rPr>
          <w:rFonts w:ascii="宋体" w:hAnsi="宋体" w:cs="宋体"/>
          <w:b/>
          <w:bCs/>
          <w:color w:val="0000FF"/>
          <w:sz w:val="48"/>
          <w:szCs w:val="48"/>
          <w:highlight w:val="none"/>
        </w:rPr>
      </w:pPr>
      <w:r>
        <w:rPr>
          <w:rFonts w:hint="eastAsia" w:hAnsi="宋体" w:cs="宋体"/>
          <w:b/>
          <w:bCs/>
          <w:color w:val="0000FF"/>
          <w:sz w:val="48"/>
          <w:szCs w:val="48"/>
          <w:highlight w:val="none"/>
        </w:rPr>
        <w:t xml:space="preserve">        </w:t>
      </w:r>
    </w:p>
    <w:p w14:paraId="0320D518">
      <w:pPr>
        <w:rPr>
          <w:rFonts w:hAnsi="宋体" w:cs="宋体"/>
          <w:highlight w:val="none"/>
          <w:u w:val="single"/>
        </w:rPr>
      </w:pPr>
    </w:p>
    <w:p w14:paraId="73788548">
      <w:pPr>
        <w:rPr>
          <w:rFonts w:hAnsi="宋体" w:cs="宋体"/>
          <w:highlight w:val="none"/>
          <w:u w:val="single"/>
        </w:rPr>
      </w:pPr>
    </w:p>
    <w:p w14:paraId="104A12B6">
      <w:pPr>
        <w:rPr>
          <w:rFonts w:hAnsi="宋体" w:cs="宋体"/>
          <w:highlight w:val="none"/>
          <w:u w:val="single"/>
        </w:rPr>
      </w:pPr>
    </w:p>
    <w:p w14:paraId="497CACDC">
      <w:pPr>
        <w:pStyle w:val="49"/>
        <w:rPr>
          <w:highlight w:val="none"/>
        </w:rPr>
      </w:pPr>
    </w:p>
    <w:p w14:paraId="32570A36">
      <w:pPr>
        <w:spacing w:beforeLines="100"/>
        <w:jc w:val="center"/>
        <w:rPr>
          <w:rFonts w:ascii="黑体" w:hAnsi="黑体" w:eastAsia="黑体" w:cs="宋体"/>
          <w:b/>
          <w:bCs/>
          <w:sz w:val="52"/>
          <w:szCs w:val="52"/>
          <w:highlight w:val="none"/>
        </w:rPr>
      </w:pPr>
      <w:r>
        <w:rPr>
          <w:rFonts w:hint="eastAsia" w:ascii="黑体" w:hAnsi="黑体" w:eastAsia="黑体" w:cs="宋体"/>
          <w:b/>
          <w:bCs/>
          <w:sz w:val="52"/>
          <w:szCs w:val="52"/>
          <w:highlight w:val="none"/>
        </w:rPr>
        <w:t>造价咨询服务合同</w:t>
      </w:r>
    </w:p>
    <w:p w14:paraId="1B5EA4D6">
      <w:pPr>
        <w:spacing w:line="440" w:lineRule="exact"/>
        <w:jc w:val="center"/>
        <w:rPr>
          <w:rFonts w:hAnsi="宋体" w:cs="宋体"/>
          <w:b/>
          <w:bCs/>
          <w:sz w:val="32"/>
          <w:szCs w:val="32"/>
          <w:highlight w:val="none"/>
        </w:rPr>
      </w:pPr>
    </w:p>
    <w:p w14:paraId="7F50053D">
      <w:pPr>
        <w:pStyle w:val="3"/>
        <w:numPr>
          <w:ilvl w:val="1"/>
          <w:numId w:val="0"/>
        </w:numPr>
        <w:rPr>
          <w:rFonts w:hAnsi="宋体" w:cs="宋体"/>
          <w:highlight w:val="none"/>
        </w:rPr>
      </w:pPr>
    </w:p>
    <w:p w14:paraId="5B89721A">
      <w:pPr>
        <w:pStyle w:val="3"/>
        <w:numPr>
          <w:ilvl w:val="1"/>
          <w:numId w:val="0"/>
        </w:numPr>
        <w:rPr>
          <w:rFonts w:hAnsi="宋体" w:cs="宋体"/>
          <w:highlight w:val="none"/>
        </w:rPr>
      </w:pPr>
    </w:p>
    <w:p w14:paraId="00112AD8">
      <w:pPr>
        <w:pStyle w:val="3"/>
        <w:numPr>
          <w:ilvl w:val="1"/>
          <w:numId w:val="0"/>
        </w:numPr>
        <w:rPr>
          <w:highlight w:val="none"/>
        </w:rPr>
      </w:pPr>
    </w:p>
    <w:p w14:paraId="0FDF4079">
      <w:pPr>
        <w:snapToGrid w:val="0"/>
        <w:spacing w:line="360" w:lineRule="auto"/>
        <w:ind w:firstLine="601" w:firstLineChars="188"/>
        <w:rPr>
          <w:rFonts w:hAnsi="宋体" w:cs="宋体"/>
          <w:sz w:val="32"/>
          <w:szCs w:val="32"/>
          <w:highlight w:val="none"/>
          <w:u w:val="single"/>
        </w:rPr>
      </w:pPr>
      <w:r>
        <w:rPr>
          <w:rFonts w:hint="eastAsia" w:hAnsi="宋体" w:cs="宋体"/>
          <w:sz w:val="32"/>
          <w:szCs w:val="32"/>
          <w:highlight w:val="none"/>
        </w:rPr>
        <w:t>委托人：</w:t>
      </w:r>
      <w:r>
        <w:rPr>
          <w:rFonts w:hint="eastAsia" w:hAnsi="宋体" w:cs="宋体"/>
          <w:sz w:val="32"/>
          <w:szCs w:val="32"/>
          <w:highlight w:val="none"/>
          <w:u w:val="single"/>
        </w:rPr>
        <w:t xml:space="preserve">                        </w:t>
      </w:r>
    </w:p>
    <w:p w14:paraId="28570FF2">
      <w:pPr>
        <w:snapToGrid w:val="0"/>
        <w:spacing w:line="360" w:lineRule="auto"/>
        <w:ind w:firstLine="601" w:firstLineChars="188"/>
        <w:rPr>
          <w:rFonts w:hint="eastAsia" w:hAnsi="宋体" w:cs="宋体"/>
          <w:sz w:val="32"/>
          <w:szCs w:val="32"/>
          <w:highlight w:val="none"/>
        </w:rPr>
      </w:pPr>
    </w:p>
    <w:p w14:paraId="46089D6A">
      <w:pPr>
        <w:snapToGrid w:val="0"/>
        <w:spacing w:line="360" w:lineRule="auto"/>
        <w:ind w:firstLine="601" w:firstLineChars="188"/>
        <w:rPr>
          <w:rFonts w:hAnsi="宋体" w:cs="宋体"/>
          <w:sz w:val="32"/>
          <w:szCs w:val="32"/>
          <w:highlight w:val="none"/>
          <w:u w:val="single"/>
        </w:rPr>
      </w:pPr>
      <w:r>
        <w:rPr>
          <w:rFonts w:hint="eastAsia" w:hAnsi="宋体" w:cs="宋体"/>
          <w:sz w:val="32"/>
          <w:szCs w:val="32"/>
          <w:highlight w:val="none"/>
        </w:rPr>
        <w:t>咨询人：</w:t>
      </w:r>
      <w:r>
        <w:rPr>
          <w:rFonts w:hint="eastAsia" w:hAnsi="宋体" w:cs="宋体"/>
          <w:sz w:val="32"/>
          <w:szCs w:val="32"/>
          <w:highlight w:val="none"/>
          <w:u w:val="single"/>
        </w:rPr>
        <w:t xml:space="preserve">                        </w:t>
      </w:r>
    </w:p>
    <w:p w14:paraId="658A0E79">
      <w:pPr>
        <w:pStyle w:val="49"/>
        <w:rPr>
          <w:highlight w:val="none"/>
        </w:rPr>
      </w:pPr>
    </w:p>
    <w:p w14:paraId="18F45072">
      <w:pPr>
        <w:pStyle w:val="49"/>
        <w:rPr>
          <w:highlight w:val="none"/>
        </w:rPr>
      </w:pPr>
    </w:p>
    <w:p w14:paraId="4EA98191">
      <w:pPr>
        <w:snapToGrid w:val="0"/>
        <w:spacing w:line="480" w:lineRule="auto"/>
        <w:jc w:val="center"/>
        <w:rPr>
          <w:rFonts w:hAnsi="宋体" w:cs="宋体"/>
          <w:b/>
          <w:bCs/>
          <w:sz w:val="8"/>
          <w:szCs w:val="32"/>
          <w:highlight w:val="none"/>
        </w:rPr>
      </w:pPr>
      <w:r>
        <w:rPr>
          <w:rFonts w:hint="eastAsia"/>
          <w:sz w:val="32"/>
          <w:highlight w:val="none"/>
        </w:rPr>
        <w:t xml:space="preserve">   年  月</w:t>
      </w:r>
    </w:p>
    <w:p w14:paraId="6717B2D6">
      <w:pPr>
        <w:snapToGrid w:val="0"/>
        <w:spacing w:line="480" w:lineRule="auto"/>
        <w:rPr>
          <w:rFonts w:hAnsi="宋体" w:cs="宋体"/>
          <w:b/>
          <w:bCs/>
          <w:sz w:val="8"/>
          <w:szCs w:val="32"/>
          <w:highlight w:val="none"/>
        </w:rPr>
      </w:pPr>
    </w:p>
    <w:p w14:paraId="05EAF248">
      <w:pPr>
        <w:pStyle w:val="240"/>
        <w:numPr>
          <w:ilvl w:val="0"/>
          <w:numId w:val="16"/>
        </w:numPr>
        <w:tabs>
          <w:tab w:val="clear" w:pos="432"/>
        </w:tabs>
        <w:spacing w:line="500" w:lineRule="exact"/>
        <w:jc w:val="center"/>
        <w:rPr>
          <w:rFonts w:ascii="宋体" w:hAnsi="宋体"/>
          <w:sz w:val="24"/>
          <w:szCs w:val="24"/>
          <w:highlight w:val="none"/>
          <w:lang w:val="zh-CN"/>
        </w:rPr>
      </w:pPr>
      <w:r>
        <w:rPr>
          <w:rFonts w:hint="eastAsia" w:ascii="宋体" w:hAnsi="宋体"/>
          <w:sz w:val="24"/>
          <w:szCs w:val="24"/>
          <w:highlight w:val="none"/>
          <w:lang w:val="zh-CN"/>
        </w:rPr>
        <w:t xml:space="preserve">说  </w:t>
      </w:r>
      <w:r>
        <w:rPr>
          <w:rFonts w:hint="eastAsia" w:ascii="宋体" w:hAnsi="宋体"/>
          <w:sz w:val="24"/>
          <w:szCs w:val="24"/>
          <w:highlight w:val="none"/>
        </w:rPr>
        <w:t>明</w:t>
      </w:r>
    </w:p>
    <w:p w14:paraId="265E6363">
      <w:pPr>
        <w:spacing w:line="500" w:lineRule="exact"/>
        <w:ind w:firstLine="480" w:firstLineChars="200"/>
        <w:rPr>
          <w:rFonts w:hAnsi="宋体"/>
          <w:sz w:val="24"/>
          <w:highlight w:val="none"/>
        </w:rPr>
      </w:pPr>
      <w:r>
        <w:rPr>
          <w:rFonts w:hint="eastAsia" w:hAnsi="宋体"/>
          <w:sz w:val="24"/>
          <w:highlight w:val="none"/>
        </w:rPr>
        <w:t>为了指导建设工程造价咨询合同当事人的签约行为，维护合同当事人的合法权益，依据《中华人民共和国民法典》、《中华人民共和国建筑法》、《中华人民共和国招标投标法》以及相关法律法规，住房和城乡建设部、国家工商行政管理总局对《建设工程造价咨询合同（示范文本）》（GF-2002-0212）进行了修订，制定了《建设工程造价咨询合同（示范文本）》（GF-2015- 0212 ）（以下简称《示范文本》）。为了便于合同当事人使用《示范文本》，现就有关问题说明如下：</w:t>
      </w:r>
    </w:p>
    <w:p w14:paraId="7E1E9AE1">
      <w:pPr>
        <w:spacing w:line="500" w:lineRule="exact"/>
        <w:ind w:firstLine="480" w:firstLineChars="200"/>
        <w:rPr>
          <w:rFonts w:hAnsi="宋体"/>
          <w:bCs/>
          <w:sz w:val="24"/>
          <w:highlight w:val="none"/>
        </w:rPr>
      </w:pPr>
      <w:r>
        <w:rPr>
          <w:rFonts w:hint="eastAsia" w:hAnsi="宋体"/>
          <w:bCs/>
          <w:sz w:val="24"/>
          <w:highlight w:val="none"/>
        </w:rPr>
        <w:t>一、《示范文本》的组成</w:t>
      </w:r>
    </w:p>
    <w:p w14:paraId="76DDF036">
      <w:pPr>
        <w:spacing w:line="500" w:lineRule="exact"/>
        <w:ind w:firstLine="480" w:firstLineChars="200"/>
        <w:rPr>
          <w:rFonts w:hAnsi="宋体"/>
          <w:sz w:val="24"/>
          <w:highlight w:val="none"/>
        </w:rPr>
      </w:pPr>
      <w:r>
        <w:rPr>
          <w:rFonts w:hint="eastAsia" w:hAnsi="宋体"/>
          <w:sz w:val="24"/>
          <w:highlight w:val="none"/>
        </w:rPr>
        <w:t>《示范文本》由协议书、通用条件和专用条件三部分组成。</w:t>
      </w:r>
    </w:p>
    <w:p w14:paraId="2F0D4B6F">
      <w:pPr>
        <w:spacing w:line="500" w:lineRule="exact"/>
        <w:ind w:firstLine="480" w:firstLineChars="200"/>
        <w:rPr>
          <w:rFonts w:hAnsi="宋体"/>
          <w:sz w:val="24"/>
          <w:highlight w:val="none"/>
        </w:rPr>
      </w:pPr>
      <w:r>
        <w:rPr>
          <w:rFonts w:hint="eastAsia" w:hAnsi="宋体"/>
          <w:sz w:val="24"/>
          <w:highlight w:val="none"/>
        </w:rPr>
        <w:t>（一）协议书</w:t>
      </w:r>
    </w:p>
    <w:p w14:paraId="296DDB47">
      <w:pPr>
        <w:spacing w:line="500" w:lineRule="exact"/>
        <w:ind w:left="147" w:leftChars="70" w:firstLine="360" w:firstLineChars="150"/>
        <w:rPr>
          <w:rFonts w:hAnsi="宋体"/>
          <w:sz w:val="24"/>
          <w:highlight w:val="none"/>
        </w:rPr>
      </w:pPr>
      <w:r>
        <w:rPr>
          <w:rFonts w:hint="eastAsia" w:hAnsi="宋体"/>
          <w:sz w:val="24"/>
          <w:highlight w:val="none"/>
        </w:rPr>
        <w:t>《示范文本》协议书集中约定了合同当事人基本的合同权利义务。</w:t>
      </w:r>
    </w:p>
    <w:p w14:paraId="1F9C8F35">
      <w:pPr>
        <w:spacing w:line="500" w:lineRule="exact"/>
        <w:ind w:firstLine="480" w:firstLineChars="200"/>
        <w:rPr>
          <w:rFonts w:hAnsi="宋体"/>
          <w:sz w:val="24"/>
          <w:highlight w:val="none"/>
        </w:rPr>
      </w:pPr>
      <w:r>
        <w:rPr>
          <w:rFonts w:hint="eastAsia" w:hAnsi="宋体"/>
          <w:sz w:val="24"/>
          <w:highlight w:val="none"/>
        </w:rPr>
        <w:t>（二）通用条件</w:t>
      </w:r>
    </w:p>
    <w:p w14:paraId="613A6D23">
      <w:pPr>
        <w:spacing w:line="500" w:lineRule="exact"/>
        <w:ind w:firstLine="480" w:firstLineChars="200"/>
        <w:rPr>
          <w:rFonts w:hAnsi="宋体"/>
          <w:sz w:val="24"/>
          <w:highlight w:val="none"/>
        </w:rPr>
      </w:pPr>
      <w:r>
        <w:rPr>
          <w:rFonts w:hint="eastAsia" w:hAnsi="宋体"/>
          <w:sz w:val="24"/>
          <w:highlight w:val="none"/>
        </w:rPr>
        <w:t>通用条件是合同当事人根据《中华人民共和国民法典》、《中华人民共和国建筑法》等法律法规的规定，就工程造价咨询的实施及相关事项，对合同当事人的权利义务作出的原则性约定。</w:t>
      </w:r>
    </w:p>
    <w:p w14:paraId="52D73DFF">
      <w:pPr>
        <w:spacing w:line="500" w:lineRule="exact"/>
        <w:ind w:firstLine="480" w:firstLineChars="200"/>
        <w:rPr>
          <w:rFonts w:hAnsi="宋体"/>
          <w:sz w:val="24"/>
          <w:highlight w:val="none"/>
        </w:rPr>
      </w:pPr>
      <w:r>
        <w:rPr>
          <w:rFonts w:hint="eastAsia" w:hAnsi="宋体"/>
          <w:sz w:val="24"/>
          <w:highlight w:val="none"/>
        </w:rPr>
        <w:t>通用条件既考虑了现行法律法规对工程发承包计价的有关要求，也考虑了工程造价咨询管理的特殊需要。</w:t>
      </w:r>
    </w:p>
    <w:p w14:paraId="321F1101">
      <w:pPr>
        <w:spacing w:line="500" w:lineRule="exact"/>
        <w:ind w:firstLine="480" w:firstLineChars="200"/>
        <w:rPr>
          <w:rFonts w:hAnsi="宋体"/>
          <w:sz w:val="24"/>
          <w:highlight w:val="none"/>
        </w:rPr>
      </w:pPr>
      <w:r>
        <w:rPr>
          <w:rFonts w:hint="eastAsia" w:hAnsi="宋体"/>
          <w:sz w:val="24"/>
          <w:highlight w:val="none"/>
        </w:rPr>
        <w:t>（三）专用条件</w:t>
      </w:r>
    </w:p>
    <w:p w14:paraId="06923F0C">
      <w:pPr>
        <w:spacing w:line="500" w:lineRule="exact"/>
        <w:ind w:firstLine="480" w:firstLineChars="200"/>
        <w:rPr>
          <w:rFonts w:hAnsi="宋体"/>
          <w:sz w:val="24"/>
          <w:highlight w:val="none"/>
        </w:rPr>
      </w:pPr>
      <w:r>
        <w:rPr>
          <w:rFonts w:hint="eastAsia" w:hAnsi="宋体"/>
          <w:sz w:val="24"/>
          <w:highlight w:val="none"/>
        </w:rPr>
        <w:t>专用条件是对通用条件原则性约定的细化、完善、补充、修改或另行约定的条件。合同当事人可以根据不同建设工程的特点及发承包计价的具体情况，通过双方的谈判、协商对相应的专用条件进行修改补充。在使用专用条件时，应注意以下事项：</w:t>
      </w:r>
    </w:p>
    <w:p w14:paraId="0CD9514E">
      <w:pPr>
        <w:spacing w:line="500" w:lineRule="exact"/>
        <w:ind w:right="25" w:rightChars="12" w:firstLine="480" w:firstLineChars="200"/>
        <w:rPr>
          <w:rFonts w:hAnsi="宋体"/>
          <w:sz w:val="24"/>
          <w:highlight w:val="none"/>
        </w:rPr>
      </w:pPr>
      <w:r>
        <w:rPr>
          <w:rFonts w:hint="eastAsia" w:hAnsi="宋体"/>
          <w:sz w:val="24"/>
          <w:highlight w:val="none"/>
        </w:rPr>
        <w:t>1.专用条件的编号应与相应的通用条件的编号一致；</w:t>
      </w:r>
    </w:p>
    <w:p w14:paraId="452C6694">
      <w:pPr>
        <w:spacing w:line="500" w:lineRule="exact"/>
        <w:ind w:firstLine="480" w:firstLineChars="200"/>
        <w:rPr>
          <w:rFonts w:hAnsi="宋体"/>
          <w:sz w:val="24"/>
          <w:highlight w:val="none"/>
        </w:rPr>
      </w:pPr>
      <w:r>
        <w:rPr>
          <w:rFonts w:hint="eastAsia" w:hAnsi="宋体"/>
          <w:sz w:val="24"/>
          <w:highlight w:val="none"/>
        </w:rPr>
        <w:t>2.合同当事人可以通过对专用条件的修改，满足具体工程的特殊要求，避免直接修改通用条件；</w:t>
      </w:r>
    </w:p>
    <w:p w14:paraId="7F097647">
      <w:pPr>
        <w:spacing w:line="500" w:lineRule="exact"/>
        <w:ind w:firstLine="480" w:firstLineChars="200"/>
        <w:rPr>
          <w:rFonts w:hAnsi="宋体"/>
          <w:sz w:val="24"/>
          <w:highlight w:val="none"/>
        </w:rPr>
      </w:pPr>
      <w:r>
        <w:rPr>
          <w:rFonts w:hint="eastAsia" w:hAnsi="宋体"/>
          <w:sz w:val="24"/>
          <w:highlight w:val="none"/>
        </w:rPr>
        <w:t>3.在专用条件中有横道线的地方，合同当事人可针对相应的通用条件进行细化、完善、补充、修改或另行约定；如无细化、完善、补充、修改或另行约定，则填写“无”或划“/”。</w:t>
      </w:r>
    </w:p>
    <w:p w14:paraId="69D50E1D">
      <w:pPr>
        <w:spacing w:line="500" w:lineRule="exact"/>
        <w:ind w:firstLine="480" w:firstLineChars="200"/>
        <w:rPr>
          <w:rFonts w:hint="eastAsia" w:hAnsi="宋体"/>
          <w:bCs/>
          <w:sz w:val="24"/>
          <w:highlight w:val="none"/>
        </w:rPr>
      </w:pPr>
      <w:r>
        <w:rPr>
          <w:rFonts w:hint="eastAsia" w:hAnsi="宋体"/>
          <w:bCs/>
          <w:sz w:val="24"/>
          <w:highlight w:val="none"/>
        </w:rPr>
        <w:t>二、《示范文本》的性质和适用范围</w:t>
      </w:r>
    </w:p>
    <w:p w14:paraId="594E72F1">
      <w:pPr>
        <w:spacing w:line="500" w:lineRule="exact"/>
        <w:ind w:firstLine="480" w:firstLineChars="200"/>
        <w:rPr>
          <w:rFonts w:hAnsi="宋体"/>
          <w:sz w:val="24"/>
          <w:highlight w:val="none"/>
        </w:rPr>
      </w:pPr>
      <w:r>
        <w:rPr>
          <w:rFonts w:hint="eastAsia" w:hAnsi="宋体"/>
          <w:sz w:val="24"/>
          <w:highlight w:val="none"/>
        </w:rPr>
        <w:t>《示范文本》供合同双方当事人参照使用，可适用于各类建设工程全过程造价咨询服务以及阶段性造价咨询服务的合同订立。合同当事人可结合建设工程具体情况，按照法律法规规定，根据《示范文本》的内容，约定双方具体的权利义务。</w:t>
      </w:r>
    </w:p>
    <w:p w14:paraId="3126B502">
      <w:pPr>
        <w:rPr>
          <w:rFonts w:hAnsi="宋体"/>
          <w:sz w:val="24"/>
          <w:highlight w:val="none"/>
        </w:rPr>
        <w:sectPr>
          <w:footerReference r:id="rId14" w:type="default"/>
          <w:pgSz w:w="11906" w:h="16838"/>
          <w:pgMar w:top="1418" w:right="1555" w:bottom="1418" w:left="1531" w:header="851" w:footer="992" w:gutter="0"/>
          <w:cols w:space="720" w:num="1"/>
          <w:docGrid w:type="lines" w:linePitch="312" w:charSpace="0"/>
        </w:sectPr>
      </w:pPr>
    </w:p>
    <w:p w14:paraId="1116DA01">
      <w:pPr>
        <w:pStyle w:val="240"/>
        <w:tabs>
          <w:tab w:val="left" w:pos="3360"/>
          <w:tab w:val="center" w:pos="4153"/>
          <w:tab w:val="clear" w:pos="432"/>
        </w:tabs>
        <w:spacing w:before="120" w:after="120" w:line="360" w:lineRule="auto"/>
        <w:jc w:val="center"/>
        <w:rPr>
          <w:rFonts w:ascii="宋体"/>
          <w:sz w:val="24"/>
          <w:szCs w:val="24"/>
          <w:highlight w:val="none"/>
        </w:rPr>
      </w:pPr>
      <w:r>
        <w:rPr>
          <w:rFonts w:hint="eastAsia" w:ascii="宋体"/>
          <w:sz w:val="36"/>
          <w:szCs w:val="36"/>
          <w:highlight w:val="none"/>
        </w:rPr>
        <w:t>第一部分　协议书</w:t>
      </w:r>
    </w:p>
    <w:p w14:paraId="3EAFDD3C">
      <w:pPr>
        <w:rPr>
          <w:rFonts w:hAnsi="宋体"/>
          <w:sz w:val="24"/>
          <w:highlight w:val="none"/>
          <w:u w:val="single"/>
        </w:rPr>
      </w:pPr>
      <w:r>
        <w:rPr>
          <w:rFonts w:hint="eastAsia" w:hAnsi="宋体"/>
          <w:sz w:val="24"/>
          <w:highlight w:val="none"/>
        </w:rPr>
        <w:t>委托人（全称）：</w:t>
      </w:r>
      <w:r>
        <w:rPr>
          <w:rFonts w:hint="eastAsia" w:hAnsi="宋体"/>
          <w:sz w:val="24"/>
          <w:highlight w:val="none"/>
          <w:u w:val="single"/>
        </w:rPr>
        <w:t xml:space="preserve">                      </w:t>
      </w:r>
    </w:p>
    <w:p w14:paraId="7182DB14">
      <w:pPr>
        <w:pStyle w:val="47"/>
        <w:spacing w:before="0" w:beforeAutospacing="0" w:after="0" w:afterAutospacing="0" w:line="360" w:lineRule="auto"/>
        <w:rPr>
          <w:highlight w:val="none"/>
          <w:u w:val="single"/>
        </w:rPr>
      </w:pPr>
      <w:r>
        <w:rPr>
          <w:rFonts w:hint="eastAsia"/>
          <w:highlight w:val="none"/>
        </w:rPr>
        <w:t>咨询人（全称）：</w:t>
      </w:r>
      <w:r>
        <w:rPr>
          <w:rFonts w:hint="eastAsia"/>
          <w:highlight w:val="none"/>
          <w:u w:val="single"/>
        </w:rPr>
        <w:t xml:space="preserve">                      </w:t>
      </w:r>
    </w:p>
    <w:p w14:paraId="57FE521B">
      <w:pPr>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根据《</w:t>
      </w:r>
      <w:r>
        <w:rPr>
          <w:highlight w:val="none"/>
        </w:rPr>
        <w:fldChar w:fldCharType="begin"/>
      </w:r>
      <w:r>
        <w:rPr>
          <w:highlight w:val="none"/>
        </w:rPr>
        <w:instrText xml:space="preserve"> HYPERLINK "javascript:SLC(21651,0)" </w:instrText>
      </w:r>
      <w:r>
        <w:rPr>
          <w:highlight w:val="none"/>
        </w:rPr>
        <w:fldChar w:fldCharType="separate"/>
      </w:r>
      <w:r>
        <w:rPr>
          <w:rFonts w:hint="eastAsia" w:ascii="宋体" w:hAnsi="宋体"/>
          <w:kern w:val="0"/>
          <w:sz w:val="24"/>
          <w:highlight w:val="none"/>
        </w:rPr>
        <w:t>中华人民共和国民法典</w:t>
      </w:r>
      <w:r>
        <w:rPr>
          <w:rFonts w:hint="eastAsia" w:ascii="宋体" w:hAnsi="宋体"/>
          <w:kern w:val="0"/>
          <w:sz w:val="24"/>
          <w:highlight w:val="none"/>
        </w:rPr>
        <w:fldChar w:fldCharType="end"/>
      </w:r>
      <w:r>
        <w:rPr>
          <w:rFonts w:hint="eastAsia" w:ascii="宋体" w:hAnsi="宋体"/>
          <w:kern w:val="0"/>
          <w:sz w:val="24"/>
          <w:highlight w:val="none"/>
        </w:rPr>
        <w:t>》及其他有关法律、法规，遵循平等、自愿、公平和诚实信用的原则，双方就下述建设工程委托造价咨询与其他服务事项协商一致，订立本合同。</w:t>
      </w:r>
    </w:p>
    <w:p w14:paraId="7D6DF639">
      <w:pPr>
        <w:spacing w:line="360" w:lineRule="auto"/>
        <w:rPr>
          <w:rStyle w:val="99"/>
          <w:rFonts w:hAnsi="宋体" w:cs="宋体"/>
          <w:sz w:val="24"/>
          <w:highlight w:val="none"/>
        </w:rPr>
      </w:pPr>
      <w:r>
        <w:rPr>
          <w:rStyle w:val="99"/>
          <w:rFonts w:hint="eastAsia" w:hAnsi="宋体"/>
          <w:sz w:val="24"/>
          <w:highlight w:val="none"/>
        </w:rPr>
        <w:t>一、工程概况</w:t>
      </w:r>
    </w:p>
    <w:p w14:paraId="3E991386">
      <w:pPr>
        <w:spacing w:line="360" w:lineRule="auto"/>
        <w:ind w:left="1846" w:leftChars="235" w:hanging="1353" w:hangingChars="564"/>
        <w:rPr>
          <w:rFonts w:hAnsi="宋体"/>
          <w:sz w:val="24"/>
          <w:highlight w:val="none"/>
          <w:u w:val="single"/>
        </w:rPr>
      </w:pPr>
      <w:r>
        <w:rPr>
          <w:rFonts w:hint="eastAsia" w:hAnsi="宋体"/>
          <w:sz w:val="24"/>
          <w:highlight w:val="none"/>
        </w:rPr>
        <w:t>1.工程名称：</w:t>
      </w:r>
      <w:r>
        <w:rPr>
          <w:rFonts w:hint="eastAsia" w:hAnsi="宋体"/>
          <w:sz w:val="24"/>
          <w:highlight w:val="none"/>
          <w:u w:val="single"/>
        </w:rPr>
        <w:t xml:space="preserve">                  </w:t>
      </w:r>
      <w:r>
        <w:rPr>
          <w:rFonts w:hint="eastAsia" w:hAnsi="宋体"/>
          <w:sz w:val="24"/>
          <w:highlight w:val="none"/>
        </w:rPr>
        <w:t>。</w:t>
      </w:r>
    </w:p>
    <w:p w14:paraId="337B220B">
      <w:pPr>
        <w:spacing w:line="360" w:lineRule="auto"/>
        <w:ind w:left="498" w:leftChars="237"/>
        <w:rPr>
          <w:rFonts w:hAnsi="宋体"/>
          <w:sz w:val="24"/>
          <w:highlight w:val="none"/>
          <w:u w:val="single"/>
        </w:rPr>
      </w:pPr>
      <w:r>
        <w:rPr>
          <w:rFonts w:hint="eastAsia" w:hAnsi="宋体"/>
          <w:sz w:val="24"/>
          <w:highlight w:val="none"/>
        </w:rPr>
        <w:t>2.工程地点：</w:t>
      </w:r>
      <w:r>
        <w:rPr>
          <w:rFonts w:hint="eastAsia" w:hAnsi="宋体"/>
          <w:sz w:val="24"/>
          <w:highlight w:val="none"/>
          <w:u w:val="single"/>
        </w:rPr>
        <w:t xml:space="preserve">                  </w:t>
      </w:r>
      <w:r>
        <w:rPr>
          <w:rFonts w:hint="eastAsia" w:hAnsi="宋体"/>
          <w:sz w:val="24"/>
          <w:highlight w:val="none"/>
        </w:rPr>
        <w:t>。</w:t>
      </w:r>
    </w:p>
    <w:p w14:paraId="4E5A9FD7">
      <w:pPr>
        <w:spacing w:line="360" w:lineRule="auto"/>
        <w:ind w:left="498" w:leftChars="237"/>
        <w:rPr>
          <w:rFonts w:hint="eastAsia" w:hAnsi="宋体"/>
          <w:sz w:val="24"/>
          <w:highlight w:val="none"/>
        </w:rPr>
      </w:pPr>
      <w:r>
        <w:rPr>
          <w:rFonts w:hint="eastAsia" w:hAnsi="宋体"/>
          <w:sz w:val="24"/>
          <w:highlight w:val="none"/>
        </w:rPr>
        <w:t>3.工程规模：</w:t>
      </w:r>
      <w:r>
        <w:rPr>
          <w:rFonts w:hint="eastAsia" w:hAnsi="宋体"/>
          <w:sz w:val="24"/>
          <w:highlight w:val="none"/>
          <w:u w:val="single"/>
        </w:rPr>
        <w:t>按具体委托项目规模</w:t>
      </w:r>
      <w:r>
        <w:rPr>
          <w:rFonts w:hint="eastAsia" w:hAnsi="宋体"/>
          <w:sz w:val="24"/>
          <w:highlight w:val="none"/>
        </w:rPr>
        <w:t>。</w:t>
      </w:r>
    </w:p>
    <w:p w14:paraId="6FF73A27">
      <w:pPr>
        <w:spacing w:line="360" w:lineRule="auto"/>
        <w:ind w:left="498" w:leftChars="237"/>
        <w:rPr>
          <w:rFonts w:hAnsi="宋体"/>
          <w:sz w:val="24"/>
          <w:highlight w:val="none"/>
        </w:rPr>
      </w:pPr>
      <w:r>
        <w:rPr>
          <w:rFonts w:hint="eastAsia" w:hAnsi="宋体"/>
          <w:sz w:val="24"/>
          <w:highlight w:val="none"/>
        </w:rPr>
        <w:t>4.投资金额：</w:t>
      </w:r>
      <w:r>
        <w:rPr>
          <w:rFonts w:hint="eastAsia" w:hAnsi="宋体"/>
          <w:sz w:val="24"/>
          <w:highlight w:val="none"/>
          <w:u w:val="single"/>
        </w:rPr>
        <w:t>按具体委托项目金额</w:t>
      </w:r>
      <w:r>
        <w:rPr>
          <w:rFonts w:hint="eastAsia" w:hAnsi="宋体"/>
          <w:sz w:val="24"/>
          <w:highlight w:val="none"/>
        </w:rPr>
        <w:t>。</w:t>
      </w:r>
    </w:p>
    <w:p w14:paraId="6D869F0F">
      <w:pPr>
        <w:spacing w:line="360" w:lineRule="auto"/>
        <w:ind w:left="498" w:leftChars="237"/>
        <w:rPr>
          <w:rFonts w:hint="eastAsia" w:ascii="宋体" w:hAnsi="宋体"/>
          <w:sz w:val="24"/>
          <w:highlight w:val="none"/>
          <w:u w:val="single"/>
        </w:rPr>
      </w:pPr>
      <w:r>
        <w:rPr>
          <w:rFonts w:hint="eastAsia" w:hAnsi="宋体"/>
          <w:sz w:val="24"/>
          <w:highlight w:val="none"/>
        </w:rPr>
        <w:t>5.资金来源：</w:t>
      </w:r>
      <w:r>
        <w:rPr>
          <w:rFonts w:hint="eastAsia" w:hAnsi="宋体"/>
          <w:sz w:val="24"/>
          <w:highlight w:val="none"/>
          <w:u w:val="single"/>
        </w:rPr>
        <w:t xml:space="preserve">                  </w:t>
      </w:r>
      <w:r>
        <w:rPr>
          <w:rFonts w:hint="eastAsia" w:hAnsi="宋体"/>
          <w:sz w:val="24"/>
          <w:highlight w:val="none"/>
        </w:rPr>
        <w:t>。</w:t>
      </w:r>
    </w:p>
    <w:p w14:paraId="7F665892">
      <w:pPr>
        <w:spacing w:line="360" w:lineRule="auto"/>
        <w:ind w:left="498" w:leftChars="237"/>
        <w:rPr>
          <w:rFonts w:hAnsi="宋体"/>
          <w:sz w:val="24"/>
          <w:highlight w:val="none"/>
        </w:rPr>
      </w:pPr>
      <w:r>
        <w:rPr>
          <w:rFonts w:hint="eastAsia" w:hAnsi="宋体"/>
          <w:sz w:val="24"/>
          <w:highlight w:val="none"/>
        </w:rPr>
        <w:t>6.采购预算：</w:t>
      </w:r>
      <w:r>
        <w:rPr>
          <w:rFonts w:hint="eastAsia" w:hAnsi="宋体"/>
          <w:sz w:val="24"/>
          <w:highlight w:val="none"/>
          <w:u w:val="single"/>
        </w:rPr>
        <w:t xml:space="preserve">                  </w:t>
      </w:r>
      <w:r>
        <w:rPr>
          <w:rFonts w:hint="eastAsia" w:hAnsi="宋体"/>
          <w:sz w:val="24"/>
          <w:highlight w:val="none"/>
        </w:rPr>
        <w:t>。</w:t>
      </w:r>
    </w:p>
    <w:p w14:paraId="2048E901">
      <w:pPr>
        <w:pStyle w:val="49"/>
        <w:spacing w:line="360" w:lineRule="auto"/>
        <w:jc w:val="left"/>
        <w:rPr>
          <w:rFonts w:ascii="宋体" w:hAnsi="宋体"/>
          <w:sz w:val="24"/>
          <w:highlight w:val="none"/>
        </w:rPr>
      </w:pPr>
      <w:r>
        <w:rPr>
          <w:rFonts w:hint="eastAsia" w:ascii="宋体" w:hAnsi="宋体"/>
          <w:sz w:val="24"/>
          <w:highlight w:val="none"/>
        </w:rPr>
        <w:t>二、服务范围及工作内容</w:t>
      </w:r>
    </w:p>
    <w:p w14:paraId="06C09FD8">
      <w:pPr>
        <w:spacing w:line="360" w:lineRule="auto"/>
        <w:rPr>
          <w:rFonts w:hint="default" w:hAnsi="宋体" w:cs="宋体"/>
          <w:bCs/>
          <w:sz w:val="24"/>
          <w:highlight w:val="none"/>
          <w:u w:val="single"/>
          <w:lang w:val="en-US"/>
        </w:rPr>
      </w:pPr>
      <w:r>
        <w:rPr>
          <w:rFonts w:hint="eastAsia" w:hAnsi="宋体"/>
          <w:sz w:val="24"/>
          <w:highlight w:val="none"/>
        </w:rPr>
        <w:t xml:space="preserve">   </w:t>
      </w:r>
      <w:r>
        <w:rPr>
          <w:rFonts w:hint="eastAsia" w:hAnsi="宋体"/>
          <w:b/>
          <w:sz w:val="24"/>
          <w:highlight w:val="none"/>
        </w:rPr>
        <w:t xml:space="preserve"> 双方约定的服务范围及工作容</w:t>
      </w:r>
      <w:r>
        <w:rPr>
          <w:rFonts w:hint="eastAsia" w:hAnsi="宋体"/>
          <w:sz w:val="24"/>
          <w:highlight w:val="none"/>
        </w:rPr>
        <w:t>：</w:t>
      </w:r>
      <w:r>
        <w:rPr>
          <w:rFonts w:hint="eastAsia" w:hAnsi="宋体"/>
          <w:sz w:val="24"/>
          <w:highlight w:val="none"/>
          <w:u w:val="single"/>
          <w:lang w:val="en-US" w:eastAsia="zh-CN"/>
        </w:rPr>
        <w:t xml:space="preserve">                                      </w:t>
      </w:r>
    </w:p>
    <w:p w14:paraId="5BDA13E4">
      <w:pPr>
        <w:pStyle w:val="49"/>
        <w:spacing w:line="360" w:lineRule="auto"/>
        <w:jc w:val="left"/>
        <w:rPr>
          <w:rFonts w:ascii="宋体" w:hAnsi="宋体"/>
          <w:sz w:val="24"/>
          <w:highlight w:val="none"/>
        </w:rPr>
      </w:pPr>
      <w:r>
        <w:rPr>
          <w:rFonts w:hint="eastAsia" w:ascii="宋体" w:hAnsi="宋体"/>
          <w:sz w:val="24"/>
          <w:highlight w:val="none"/>
        </w:rPr>
        <w:t>三、服务期限</w:t>
      </w:r>
    </w:p>
    <w:p w14:paraId="21490A23">
      <w:pPr>
        <w:pStyle w:val="241"/>
        <w:spacing w:line="360" w:lineRule="auto"/>
        <w:ind w:firstLine="480" w:firstLineChars="200"/>
        <w:jc w:val="left"/>
        <w:rPr>
          <w:rFonts w:hint="default" w:ascii="宋体" w:hAnsi="宋体" w:eastAsia="宋体"/>
          <w:kern w:val="0"/>
          <w:sz w:val="24"/>
          <w:szCs w:val="24"/>
          <w:highlight w:val="none"/>
          <w:u w:val="single"/>
          <w:lang w:val="en-US" w:eastAsia="zh-CN"/>
        </w:rPr>
      </w:pPr>
      <w:r>
        <w:rPr>
          <w:rFonts w:hint="eastAsia" w:ascii="宋体" w:hAnsi="宋体"/>
          <w:sz w:val="24"/>
          <w:szCs w:val="24"/>
          <w:highlight w:val="none"/>
        </w:rPr>
        <w:t>建设工程造价咨询服务期限：</w:t>
      </w:r>
      <w:r>
        <w:rPr>
          <w:rFonts w:hint="eastAsia" w:ascii="宋体" w:hAnsi="宋体"/>
          <w:kern w:val="0"/>
          <w:sz w:val="24"/>
          <w:szCs w:val="24"/>
          <w:highlight w:val="none"/>
          <w:u w:val="single"/>
          <w:lang w:val="en-US" w:eastAsia="zh-CN"/>
        </w:rPr>
        <w:t xml:space="preserve">                                         </w:t>
      </w:r>
    </w:p>
    <w:p w14:paraId="3BA6206C">
      <w:pPr>
        <w:pStyle w:val="49"/>
        <w:spacing w:line="360" w:lineRule="auto"/>
        <w:jc w:val="left"/>
        <w:rPr>
          <w:rFonts w:ascii="宋体" w:hAnsi="宋体"/>
          <w:sz w:val="24"/>
          <w:highlight w:val="none"/>
        </w:rPr>
      </w:pPr>
      <w:r>
        <w:rPr>
          <w:rFonts w:hint="eastAsia" w:ascii="宋体" w:hAnsi="宋体"/>
          <w:sz w:val="24"/>
          <w:highlight w:val="none"/>
        </w:rPr>
        <w:t>四、质量标准</w:t>
      </w:r>
    </w:p>
    <w:p w14:paraId="4F6C7100">
      <w:pPr>
        <w:spacing w:line="360" w:lineRule="auto"/>
        <w:ind w:firstLine="480" w:firstLineChars="200"/>
        <w:rPr>
          <w:rFonts w:hint="eastAsia" w:ascii="宋体" w:hAnsi="宋体"/>
          <w:sz w:val="24"/>
          <w:highlight w:val="none"/>
          <w:u w:val="single"/>
        </w:rPr>
      </w:pPr>
      <w:r>
        <w:rPr>
          <w:rFonts w:hint="eastAsia" w:hAnsi="宋体"/>
          <w:sz w:val="24"/>
          <w:highlight w:val="none"/>
        </w:rPr>
        <w:t>1.</w:t>
      </w:r>
      <w:r>
        <w:rPr>
          <w:rFonts w:hint="eastAsia" w:ascii="宋体" w:hAnsi="宋体"/>
          <w:sz w:val="24"/>
          <w:highlight w:val="none"/>
          <w:u w:val="single"/>
          <w:lang w:val="zh-CN"/>
        </w:rPr>
        <w:t>优质服务</w:t>
      </w:r>
    </w:p>
    <w:p w14:paraId="1EA9AC79">
      <w:pPr>
        <w:spacing w:line="360" w:lineRule="auto"/>
        <w:ind w:firstLine="480" w:firstLineChars="200"/>
        <w:rPr>
          <w:rFonts w:hint="eastAsia" w:ascii="宋体" w:hAnsi="宋体"/>
          <w:sz w:val="24"/>
          <w:highlight w:val="none"/>
          <w:u w:val="single"/>
        </w:rPr>
      </w:pPr>
      <w:r>
        <w:rPr>
          <w:rFonts w:hint="eastAsia" w:hAnsi="宋体"/>
          <w:sz w:val="24"/>
          <w:highlight w:val="none"/>
        </w:rPr>
        <w:t>2.</w:t>
      </w:r>
      <w:r>
        <w:rPr>
          <w:rFonts w:hint="eastAsia" w:ascii="宋体" w:hAnsi="宋体"/>
          <w:sz w:val="24"/>
          <w:highlight w:val="none"/>
          <w:u w:val="single"/>
        </w:rPr>
        <w:t>工程造价咨询成果文件应符合：</w:t>
      </w:r>
    </w:p>
    <w:p w14:paraId="34E25BA1">
      <w:pPr>
        <w:spacing w:line="360" w:lineRule="auto"/>
        <w:ind w:firstLine="480" w:firstLineChars="200"/>
        <w:rPr>
          <w:rFonts w:hint="eastAsia"/>
          <w:b w:val="0"/>
          <w:bCs w:val="0"/>
          <w:highlight w:val="none"/>
        </w:rPr>
      </w:pPr>
      <w:r>
        <w:rPr>
          <w:rFonts w:hint="eastAsia" w:ascii="宋体" w:hAnsi="宋体" w:cs="宋体"/>
          <w:bCs/>
          <w:kern w:val="0"/>
          <w:sz w:val="24"/>
          <w:szCs w:val="20"/>
          <w:highlight w:val="none"/>
          <w:u w:val="single"/>
          <w:lang w:val="zh-CN"/>
        </w:rPr>
        <w:t>建设工程造价咨询成果文件质量标准（CECA/GC 7-2012）及财政投资评审管理规定。</w:t>
      </w:r>
      <w:r>
        <w:rPr>
          <w:rFonts w:hint="eastAsia" w:ascii="宋体" w:hAnsi="宋体" w:cs="宋体"/>
          <w:bCs/>
          <w:kern w:val="0"/>
          <w:sz w:val="24"/>
          <w:szCs w:val="20"/>
          <w:highlight w:val="none"/>
          <w:u w:val="single"/>
        </w:rPr>
        <w:t>2）成果报告至少一式</w:t>
      </w:r>
      <w:r>
        <w:rPr>
          <w:rFonts w:hint="eastAsia" w:ascii="宋体" w:hAnsi="宋体" w:cs="宋体"/>
          <w:bCs/>
          <w:kern w:val="0"/>
          <w:sz w:val="24"/>
          <w:szCs w:val="20"/>
          <w:highlight w:val="none"/>
          <w:u w:val="single"/>
          <w:lang w:val="en-US" w:eastAsia="zh-CN"/>
        </w:rPr>
        <w:t>4</w:t>
      </w:r>
      <w:r>
        <w:rPr>
          <w:rFonts w:hint="eastAsia" w:ascii="宋体" w:hAnsi="宋体" w:cs="宋体"/>
          <w:bCs/>
          <w:kern w:val="0"/>
          <w:sz w:val="24"/>
          <w:szCs w:val="20"/>
          <w:highlight w:val="none"/>
          <w:u w:val="single"/>
        </w:rPr>
        <w:t>份，电子版U盘1份（包括PDF、Excel、软件版）。</w:t>
      </w:r>
    </w:p>
    <w:p w14:paraId="356D446C">
      <w:pPr>
        <w:spacing w:line="360" w:lineRule="auto"/>
        <w:rPr>
          <w:rFonts w:hint="eastAsia" w:ascii="宋体" w:hAnsi="宋体"/>
          <w:sz w:val="24"/>
          <w:highlight w:val="none"/>
        </w:rPr>
      </w:pPr>
      <w:r>
        <w:rPr>
          <w:rFonts w:hint="eastAsia" w:ascii="宋体" w:hAnsi="宋体"/>
          <w:sz w:val="24"/>
          <w:highlight w:val="none"/>
        </w:rPr>
        <w:t>五、酬金或计取方式</w:t>
      </w:r>
    </w:p>
    <w:p w14:paraId="1050D4C5">
      <w:pPr>
        <w:spacing w:line="360" w:lineRule="auto"/>
        <w:ind w:firstLine="283" w:firstLineChars="118"/>
        <w:rPr>
          <w:rFonts w:hAnsi="宋体"/>
          <w:sz w:val="24"/>
          <w:highlight w:val="none"/>
        </w:rPr>
      </w:pPr>
      <w:r>
        <w:rPr>
          <w:rFonts w:hint="eastAsia" w:hAnsi="宋体"/>
          <w:sz w:val="24"/>
          <w:highlight w:val="none"/>
        </w:rPr>
        <w:t xml:space="preserve">  1.酬金：</w:t>
      </w:r>
      <w:r>
        <w:rPr>
          <w:rFonts w:hint="eastAsia" w:hAnsi="宋体"/>
          <w:sz w:val="24"/>
          <w:highlight w:val="none"/>
          <w:u w:val="single"/>
        </w:rPr>
        <w:t xml:space="preserve"> 依据具体项目计算酬金</w:t>
      </w:r>
      <w:r>
        <w:rPr>
          <w:rFonts w:hint="eastAsia" w:hAnsi="宋体"/>
          <w:sz w:val="24"/>
          <w:highlight w:val="none"/>
        </w:rPr>
        <w:t xml:space="preserve">（大写）（¥ </w:t>
      </w:r>
      <w:r>
        <w:rPr>
          <w:rFonts w:hint="eastAsia" w:hAnsi="宋体"/>
          <w:sz w:val="24"/>
          <w:highlight w:val="none"/>
          <w:u w:val="single"/>
        </w:rPr>
        <w:t xml:space="preserve"> 依据具体项目计算酬金  </w:t>
      </w:r>
      <w:r>
        <w:rPr>
          <w:rFonts w:hint="eastAsia" w:hAnsi="宋体"/>
          <w:sz w:val="24"/>
          <w:highlight w:val="none"/>
        </w:rPr>
        <w:t>）。</w:t>
      </w:r>
    </w:p>
    <w:p w14:paraId="4E942215">
      <w:pPr>
        <w:snapToGrid w:val="0"/>
        <w:ind w:firstLine="520" w:firstLineChars="217"/>
        <w:rPr>
          <w:rFonts w:ascii="宋体" w:hAnsi="宋体"/>
          <w:spacing w:val="-6"/>
          <w:sz w:val="24"/>
          <w:highlight w:val="none"/>
        </w:rPr>
      </w:pPr>
      <w:r>
        <w:rPr>
          <w:rFonts w:hint="eastAsia" w:hAnsi="宋体"/>
          <w:sz w:val="24"/>
          <w:highlight w:val="none"/>
        </w:rPr>
        <w:t>2.计取方式：1）</w:t>
      </w:r>
      <w:r>
        <w:rPr>
          <w:rFonts w:hint="eastAsia" w:ascii="宋体" w:hAnsi="宋体"/>
          <w:spacing w:val="-6"/>
          <w:sz w:val="24"/>
          <w:highlight w:val="none"/>
        </w:rPr>
        <w:t>评审费（酬金）计算:  P=K*A</w:t>
      </w:r>
    </w:p>
    <w:p w14:paraId="4241AF4A">
      <w:pPr>
        <w:spacing w:line="400" w:lineRule="exact"/>
        <w:ind w:firstLine="2323" w:firstLineChars="1019"/>
        <w:rPr>
          <w:rFonts w:hint="eastAsia" w:ascii="宋体" w:hAnsi="宋体"/>
          <w:spacing w:val="-6"/>
          <w:sz w:val="24"/>
          <w:highlight w:val="none"/>
        </w:rPr>
      </w:pPr>
      <w:r>
        <w:rPr>
          <w:rFonts w:hint="eastAsia" w:ascii="宋体" w:hAnsi="宋体"/>
          <w:spacing w:val="-6"/>
          <w:sz w:val="24"/>
          <w:highlight w:val="none"/>
        </w:rPr>
        <w:t>P--评审费（酬金）；</w:t>
      </w:r>
    </w:p>
    <w:p w14:paraId="4B03F419">
      <w:pPr>
        <w:spacing w:line="400" w:lineRule="exact"/>
        <w:ind w:firstLine="2323" w:firstLineChars="1019"/>
        <w:rPr>
          <w:rFonts w:ascii="宋体" w:hAnsi="宋体"/>
          <w:spacing w:val="-6"/>
          <w:sz w:val="24"/>
          <w:highlight w:val="none"/>
        </w:rPr>
      </w:pPr>
      <w:r>
        <w:rPr>
          <w:rFonts w:hint="eastAsia" w:ascii="宋体" w:hAnsi="宋体"/>
          <w:spacing w:val="-6"/>
          <w:sz w:val="24"/>
          <w:highlight w:val="none"/>
        </w:rPr>
        <w:t>K--</w:t>
      </w:r>
      <w:r>
        <w:rPr>
          <w:rFonts w:hint="eastAsia" w:ascii="宋体" w:hAnsi="宋体"/>
          <w:spacing w:val="-6"/>
          <w:sz w:val="24"/>
          <w:highlight w:val="none"/>
          <w:lang w:eastAsia="zh-CN"/>
        </w:rPr>
        <w:t>折扣率</w:t>
      </w:r>
      <w:r>
        <w:rPr>
          <w:rFonts w:hint="eastAsia" w:ascii="宋体" w:hAnsi="宋体"/>
          <w:spacing w:val="-6"/>
          <w:sz w:val="24"/>
          <w:highlight w:val="none"/>
        </w:rPr>
        <w:t>；</w:t>
      </w:r>
    </w:p>
    <w:p w14:paraId="5735E0CF">
      <w:pPr>
        <w:spacing w:line="400" w:lineRule="exact"/>
        <w:ind w:firstLine="2323" w:firstLineChars="1019"/>
        <w:rPr>
          <w:rFonts w:hint="eastAsia" w:ascii="宋体" w:hAnsi="宋体"/>
          <w:spacing w:val="-6"/>
          <w:sz w:val="24"/>
          <w:highlight w:val="none"/>
        </w:rPr>
      </w:pPr>
      <w:r>
        <w:rPr>
          <w:rFonts w:hint="eastAsia" w:ascii="宋体" w:hAnsi="宋体"/>
          <w:spacing w:val="-6"/>
          <w:sz w:val="24"/>
          <w:highlight w:val="none"/>
        </w:rPr>
        <w:t>A--咨询服务费：</w:t>
      </w:r>
    </w:p>
    <w:p w14:paraId="7023A46E">
      <w:pPr>
        <w:pStyle w:val="241"/>
        <w:numPr>
          <w:ilvl w:val="0"/>
          <w:numId w:val="17"/>
        </w:numPr>
        <w:spacing w:line="360" w:lineRule="auto"/>
        <w:ind w:firstLine="480" w:firstLineChars="200"/>
        <w:jc w:val="left"/>
        <w:rPr>
          <w:rStyle w:val="99"/>
          <w:rFonts w:hint="eastAsia" w:ascii="宋体" w:hAnsi="宋体"/>
          <w:sz w:val="24"/>
          <w:highlight w:val="none"/>
        </w:rPr>
      </w:pPr>
      <w:r>
        <w:rPr>
          <w:rStyle w:val="99"/>
          <w:rFonts w:hint="eastAsia" w:ascii="宋体" w:hAnsi="宋体"/>
          <w:sz w:val="24"/>
          <w:highlight w:val="none"/>
        </w:rPr>
        <w:t>酬金的支付</w:t>
      </w:r>
    </w:p>
    <w:p w14:paraId="414233F9">
      <w:pPr>
        <w:pStyle w:val="241"/>
        <w:spacing w:line="360" w:lineRule="auto"/>
        <w:ind w:firstLine="424" w:firstLineChars="177"/>
        <w:jc w:val="left"/>
        <w:rPr>
          <w:rFonts w:ascii="宋体" w:hAnsi="宋体"/>
          <w:sz w:val="24"/>
          <w:szCs w:val="24"/>
          <w:highlight w:val="none"/>
        </w:rPr>
      </w:pPr>
      <w:r>
        <w:rPr>
          <w:rFonts w:hint="eastAsia" w:ascii="宋体" w:hAnsi="宋体"/>
          <w:sz w:val="24"/>
          <w:szCs w:val="24"/>
          <w:highlight w:val="none"/>
        </w:rPr>
        <w:t>咨询人完成造价咨询工作后，委托人将按照财政拨付造价咨询费的同批次同比例的方式支付相应费用给本合同乙方。支付的具体事宜将另行约定。</w:t>
      </w:r>
    </w:p>
    <w:p w14:paraId="2C1F7263">
      <w:pPr>
        <w:pStyle w:val="241"/>
        <w:spacing w:line="360" w:lineRule="auto"/>
        <w:jc w:val="left"/>
        <w:rPr>
          <w:rFonts w:ascii="宋体" w:hAnsi="宋体"/>
          <w:sz w:val="24"/>
          <w:szCs w:val="24"/>
          <w:highlight w:val="none"/>
        </w:rPr>
      </w:pPr>
      <w:r>
        <w:rPr>
          <w:rStyle w:val="99"/>
          <w:rFonts w:hint="eastAsia" w:ascii="宋体" w:hAnsi="宋体"/>
          <w:sz w:val="24"/>
          <w:highlight w:val="none"/>
        </w:rPr>
        <w:t>六、合同文件的构成</w:t>
      </w:r>
    </w:p>
    <w:p w14:paraId="0843532B">
      <w:pPr>
        <w:pStyle w:val="241"/>
        <w:spacing w:line="360" w:lineRule="auto"/>
        <w:ind w:firstLine="424" w:firstLineChars="177"/>
        <w:jc w:val="left"/>
        <w:rPr>
          <w:rFonts w:ascii="宋体" w:hAnsi="宋体"/>
          <w:sz w:val="24"/>
          <w:szCs w:val="24"/>
          <w:highlight w:val="none"/>
        </w:rPr>
      </w:pPr>
      <w:r>
        <w:rPr>
          <w:rFonts w:hint="eastAsia" w:ascii="宋体" w:hAnsi="宋体"/>
          <w:sz w:val="24"/>
          <w:szCs w:val="24"/>
          <w:highlight w:val="none"/>
        </w:rPr>
        <w:t>本协议书与下列文件一起构成合同文件:</w:t>
      </w:r>
    </w:p>
    <w:p w14:paraId="322524B7">
      <w:pPr>
        <w:pStyle w:val="241"/>
        <w:spacing w:line="360" w:lineRule="auto"/>
        <w:ind w:left="481"/>
        <w:jc w:val="left"/>
        <w:rPr>
          <w:rFonts w:ascii="宋体" w:hAnsi="宋体"/>
          <w:sz w:val="24"/>
          <w:szCs w:val="24"/>
          <w:highlight w:val="none"/>
        </w:rPr>
      </w:pPr>
      <w:r>
        <w:rPr>
          <w:rFonts w:hint="eastAsia" w:ascii="宋体" w:hAnsi="宋体"/>
          <w:sz w:val="24"/>
          <w:szCs w:val="24"/>
          <w:highlight w:val="none"/>
        </w:rPr>
        <w:t>1.</w:t>
      </w:r>
      <w:r>
        <w:rPr>
          <w:rFonts w:hint="eastAsia" w:ascii="宋体" w:hAnsi="宋体"/>
          <w:sz w:val="24"/>
          <w:szCs w:val="24"/>
          <w:highlight w:val="none"/>
          <w:lang w:eastAsia="zh-CN"/>
        </w:rPr>
        <w:t>成交通知书</w:t>
      </w:r>
      <w:r>
        <w:rPr>
          <w:rFonts w:hint="eastAsia" w:ascii="宋体" w:hAnsi="宋体"/>
          <w:sz w:val="24"/>
          <w:szCs w:val="24"/>
          <w:highlight w:val="none"/>
        </w:rPr>
        <w:t>或委托书（如果有）；</w:t>
      </w:r>
    </w:p>
    <w:p w14:paraId="23BE4E09">
      <w:pPr>
        <w:pStyle w:val="241"/>
        <w:spacing w:line="360" w:lineRule="auto"/>
        <w:ind w:left="481"/>
        <w:jc w:val="left"/>
        <w:rPr>
          <w:rFonts w:ascii="宋体" w:hAnsi="宋体"/>
          <w:sz w:val="24"/>
          <w:szCs w:val="24"/>
          <w:highlight w:val="none"/>
        </w:rPr>
      </w:pPr>
      <w:r>
        <w:rPr>
          <w:rFonts w:hint="eastAsia" w:ascii="宋体" w:hAnsi="宋体"/>
          <w:sz w:val="24"/>
          <w:szCs w:val="24"/>
          <w:highlight w:val="none"/>
        </w:rPr>
        <w:t>2.投标函及投标函附录或造价咨询服务建议书（如果有）；</w:t>
      </w:r>
    </w:p>
    <w:p w14:paraId="41A0B017">
      <w:pPr>
        <w:pStyle w:val="241"/>
        <w:spacing w:line="360" w:lineRule="auto"/>
        <w:ind w:left="481"/>
        <w:jc w:val="left"/>
        <w:rPr>
          <w:rFonts w:ascii="宋体" w:hAnsi="宋体"/>
          <w:sz w:val="24"/>
          <w:szCs w:val="24"/>
          <w:highlight w:val="none"/>
        </w:rPr>
      </w:pPr>
      <w:r>
        <w:rPr>
          <w:rFonts w:hint="eastAsia" w:ascii="宋体" w:hAnsi="宋体"/>
          <w:sz w:val="24"/>
          <w:szCs w:val="24"/>
          <w:highlight w:val="none"/>
        </w:rPr>
        <w:t>3.专用条件及附录；</w:t>
      </w:r>
    </w:p>
    <w:p w14:paraId="3634AD80">
      <w:pPr>
        <w:pStyle w:val="241"/>
        <w:spacing w:line="360" w:lineRule="auto"/>
        <w:ind w:left="481"/>
        <w:jc w:val="left"/>
        <w:rPr>
          <w:rFonts w:ascii="宋体" w:hAnsi="宋体"/>
          <w:sz w:val="24"/>
          <w:szCs w:val="24"/>
          <w:highlight w:val="none"/>
        </w:rPr>
      </w:pPr>
      <w:r>
        <w:rPr>
          <w:rFonts w:hint="eastAsia" w:ascii="宋体" w:hAnsi="宋体"/>
          <w:sz w:val="24"/>
          <w:szCs w:val="24"/>
          <w:highlight w:val="none"/>
        </w:rPr>
        <w:t>4.通用条件；</w:t>
      </w:r>
    </w:p>
    <w:p w14:paraId="260B5A3E">
      <w:pPr>
        <w:pStyle w:val="241"/>
        <w:spacing w:line="360" w:lineRule="auto"/>
        <w:ind w:left="481"/>
        <w:jc w:val="left"/>
        <w:rPr>
          <w:rFonts w:ascii="宋体" w:hAnsi="宋体"/>
          <w:sz w:val="24"/>
          <w:szCs w:val="24"/>
          <w:highlight w:val="none"/>
        </w:rPr>
      </w:pPr>
      <w:r>
        <w:rPr>
          <w:rFonts w:hint="eastAsia" w:ascii="宋体" w:hAnsi="宋体"/>
          <w:sz w:val="24"/>
          <w:szCs w:val="24"/>
          <w:highlight w:val="none"/>
        </w:rPr>
        <w:t>5.其他合同文件。</w:t>
      </w:r>
    </w:p>
    <w:p w14:paraId="3EA41437">
      <w:pPr>
        <w:pStyle w:val="241"/>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上述各项合同文件包括合同当事人就该项合同文件所做出的补充和修改，属于同一类内容的文件，应以最新签署的为准。</w:t>
      </w:r>
    </w:p>
    <w:p w14:paraId="21696908">
      <w:pPr>
        <w:pStyle w:val="241"/>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在合同订立及履行过程中形成的与合同有关的文件（包括补充协议）均构成合同文件的组成部分。</w:t>
      </w:r>
    </w:p>
    <w:p w14:paraId="0294FA15">
      <w:pPr>
        <w:pStyle w:val="49"/>
        <w:spacing w:line="360" w:lineRule="auto"/>
        <w:jc w:val="left"/>
        <w:rPr>
          <w:rStyle w:val="99"/>
          <w:rFonts w:hint="eastAsia" w:ascii="宋体" w:hAnsi="宋体"/>
          <w:b/>
          <w:bCs/>
          <w:kern w:val="0"/>
          <w:sz w:val="24"/>
          <w:highlight w:val="none"/>
        </w:rPr>
      </w:pPr>
      <w:r>
        <w:rPr>
          <w:rStyle w:val="99"/>
          <w:rFonts w:hint="eastAsia" w:ascii="宋体" w:hAnsi="宋体"/>
          <w:b/>
          <w:bCs/>
          <w:kern w:val="0"/>
          <w:sz w:val="24"/>
          <w:highlight w:val="none"/>
        </w:rPr>
        <w:t>七、词语定义</w:t>
      </w:r>
    </w:p>
    <w:p w14:paraId="0ECC91A3">
      <w:pPr>
        <w:spacing w:line="360" w:lineRule="auto"/>
        <w:ind w:firstLine="480" w:firstLineChars="200"/>
        <w:rPr>
          <w:rFonts w:hAnsi="宋体"/>
          <w:sz w:val="24"/>
          <w:highlight w:val="none"/>
        </w:rPr>
      </w:pPr>
      <w:r>
        <w:rPr>
          <w:rFonts w:hint="eastAsia" w:hAnsi="宋体"/>
          <w:sz w:val="24"/>
          <w:highlight w:val="none"/>
        </w:rPr>
        <w:t>协议书中相关词语的含义与通用条件中的定义与解释相同。</w:t>
      </w:r>
    </w:p>
    <w:p w14:paraId="2B002C7D">
      <w:pPr>
        <w:pStyle w:val="49"/>
        <w:spacing w:line="360" w:lineRule="auto"/>
        <w:jc w:val="left"/>
        <w:rPr>
          <w:rFonts w:ascii="宋体" w:hAnsi="宋体"/>
          <w:sz w:val="24"/>
          <w:highlight w:val="none"/>
        </w:rPr>
      </w:pPr>
      <w:r>
        <w:rPr>
          <w:rFonts w:hint="eastAsia" w:ascii="宋体" w:hAnsi="宋体"/>
          <w:sz w:val="24"/>
          <w:highlight w:val="none"/>
        </w:rPr>
        <w:t>八、合同订立</w:t>
      </w:r>
    </w:p>
    <w:p w14:paraId="59637569">
      <w:pPr>
        <w:pStyle w:val="241"/>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1.订立时间：</w:t>
      </w:r>
      <w:r>
        <w:rPr>
          <w:rFonts w:hint="eastAsia" w:ascii="宋体" w:hAnsi="宋体"/>
          <w:sz w:val="24"/>
          <w:szCs w:val="24"/>
          <w:highlight w:val="none"/>
          <w:u w:val="single"/>
        </w:rPr>
        <w:t xml:space="preserve">     </w:t>
      </w:r>
      <w:r>
        <w:rPr>
          <w:rFonts w:hint="eastAsia" w:ascii="宋体" w:hAnsi="宋体"/>
          <w:sz w:val="24"/>
          <w:szCs w:val="24"/>
          <w:highlight w:val="none"/>
        </w:rPr>
        <w:t xml:space="preserve">年 </w:t>
      </w:r>
      <w:r>
        <w:rPr>
          <w:rFonts w:hint="eastAsia" w:ascii="宋体" w:hAnsi="宋体"/>
          <w:sz w:val="24"/>
          <w:szCs w:val="24"/>
          <w:highlight w:val="none"/>
          <w:u w:val="single"/>
        </w:rPr>
        <w:t xml:space="preserve">   </w:t>
      </w:r>
      <w:r>
        <w:rPr>
          <w:rFonts w:hint="eastAsia" w:ascii="宋体" w:hAnsi="宋体"/>
          <w:sz w:val="24"/>
          <w:szCs w:val="24"/>
          <w:highlight w:val="none"/>
        </w:rPr>
        <w:t>月</w:t>
      </w:r>
      <w:r>
        <w:rPr>
          <w:rFonts w:hint="eastAsia" w:ascii="宋体" w:hAnsi="宋体"/>
          <w:sz w:val="24"/>
          <w:szCs w:val="24"/>
          <w:highlight w:val="none"/>
          <w:u w:val="single"/>
        </w:rPr>
        <w:t xml:space="preserve">   </w:t>
      </w:r>
      <w:r>
        <w:rPr>
          <w:rFonts w:hint="eastAsia" w:ascii="宋体" w:hAnsi="宋体"/>
          <w:sz w:val="24"/>
          <w:szCs w:val="24"/>
          <w:highlight w:val="none"/>
        </w:rPr>
        <w:t>日。</w:t>
      </w:r>
    </w:p>
    <w:p w14:paraId="097826C5">
      <w:pPr>
        <w:pStyle w:val="241"/>
        <w:spacing w:line="360" w:lineRule="auto"/>
        <w:ind w:firstLine="480" w:firstLineChars="200"/>
        <w:rPr>
          <w:rFonts w:hint="eastAsia" w:ascii="宋体" w:hAnsi="宋体"/>
          <w:sz w:val="24"/>
          <w:szCs w:val="24"/>
          <w:highlight w:val="none"/>
        </w:rPr>
      </w:pPr>
    </w:p>
    <w:p w14:paraId="7228D725">
      <w:pPr>
        <w:pStyle w:val="241"/>
        <w:spacing w:line="360" w:lineRule="auto"/>
        <w:rPr>
          <w:rFonts w:hint="eastAsia" w:ascii="宋体" w:hAnsi="宋体"/>
          <w:sz w:val="24"/>
          <w:szCs w:val="24"/>
          <w:highlight w:val="none"/>
        </w:rPr>
      </w:pPr>
    </w:p>
    <w:p w14:paraId="033C7A55">
      <w:pPr>
        <w:pStyle w:val="241"/>
        <w:spacing w:line="360" w:lineRule="auto"/>
        <w:ind w:firstLine="480" w:firstLineChars="200"/>
        <w:rPr>
          <w:rFonts w:hint="eastAsia" w:ascii="宋体" w:hAnsi="宋体"/>
          <w:sz w:val="24"/>
          <w:szCs w:val="24"/>
          <w:highlight w:val="none"/>
        </w:rPr>
      </w:pPr>
    </w:p>
    <w:tbl>
      <w:tblPr>
        <w:tblStyle w:val="52"/>
        <w:tblpPr w:leftFromText="180" w:rightFromText="180" w:vertAnchor="text" w:horzAnchor="margin" w:tblpY="214"/>
        <w:tblW w:w="0" w:type="auto"/>
        <w:tblInd w:w="0" w:type="dxa"/>
        <w:tblLayout w:type="fixed"/>
        <w:tblCellMar>
          <w:top w:w="0" w:type="dxa"/>
          <w:left w:w="108" w:type="dxa"/>
          <w:bottom w:w="0" w:type="dxa"/>
          <w:right w:w="108" w:type="dxa"/>
        </w:tblCellMar>
      </w:tblPr>
      <w:tblGrid>
        <w:gridCol w:w="4261"/>
        <w:gridCol w:w="4261"/>
      </w:tblGrid>
      <w:tr w14:paraId="0F367620">
        <w:tblPrEx>
          <w:tblCellMar>
            <w:top w:w="0" w:type="dxa"/>
            <w:left w:w="108" w:type="dxa"/>
            <w:bottom w:w="0" w:type="dxa"/>
            <w:right w:w="108" w:type="dxa"/>
          </w:tblCellMar>
        </w:tblPrEx>
        <w:trPr>
          <w:trHeight w:val="1323" w:hRule="atLeast"/>
        </w:trPr>
        <w:tc>
          <w:tcPr>
            <w:tcW w:w="4261" w:type="dxa"/>
            <w:vAlign w:val="bottom"/>
          </w:tcPr>
          <w:p w14:paraId="4EE6069B">
            <w:pPr>
              <w:pStyle w:val="241"/>
              <w:spacing w:line="360" w:lineRule="auto"/>
              <w:rPr>
                <w:rFonts w:ascii="宋体" w:hAnsi="宋体"/>
                <w:sz w:val="24"/>
                <w:szCs w:val="24"/>
                <w:highlight w:val="none"/>
              </w:rPr>
            </w:pPr>
          </w:p>
          <w:p w14:paraId="42F09412">
            <w:pPr>
              <w:pStyle w:val="241"/>
              <w:spacing w:line="360" w:lineRule="auto"/>
              <w:rPr>
                <w:rFonts w:ascii="宋体" w:hAnsi="宋体"/>
                <w:sz w:val="24"/>
                <w:szCs w:val="24"/>
                <w:highlight w:val="none"/>
                <w:u w:val="single"/>
              </w:rPr>
            </w:pPr>
            <w:r>
              <w:rPr>
                <w:rFonts w:hint="eastAsia" w:ascii="宋体" w:hAnsi="宋体"/>
                <w:sz w:val="24"/>
                <w:szCs w:val="24"/>
                <w:highlight w:val="none"/>
              </w:rPr>
              <w:t>委 托 人：</w:t>
            </w:r>
            <w:r>
              <w:rPr>
                <w:rFonts w:hint="eastAsia" w:ascii="宋体" w:hAnsi="宋体"/>
                <w:sz w:val="24"/>
                <w:szCs w:val="24"/>
                <w:highlight w:val="none"/>
                <w:u w:val="single"/>
              </w:rPr>
              <w:t xml:space="preserve">                           </w:t>
            </w:r>
          </w:p>
          <w:p w14:paraId="7E86BF9B">
            <w:pPr>
              <w:pStyle w:val="241"/>
              <w:spacing w:line="360" w:lineRule="auto"/>
              <w:ind w:firstLine="1132" w:firstLineChars="472"/>
              <w:rPr>
                <w:rFonts w:ascii="宋体" w:hAnsi="宋体"/>
                <w:sz w:val="24"/>
                <w:szCs w:val="24"/>
                <w:highlight w:val="none"/>
              </w:rPr>
            </w:pPr>
            <w:r>
              <w:rPr>
                <w:rFonts w:hint="eastAsia" w:ascii="宋体" w:hAnsi="宋体"/>
                <w:sz w:val="24"/>
                <w:szCs w:val="24"/>
                <w:highlight w:val="none"/>
              </w:rPr>
              <w:t xml:space="preserve">      （盖 章）</w:t>
            </w:r>
          </w:p>
        </w:tc>
        <w:tc>
          <w:tcPr>
            <w:tcW w:w="4261" w:type="dxa"/>
            <w:vAlign w:val="bottom"/>
          </w:tcPr>
          <w:p w14:paraId="4CCF9A60">
            <w:pPr>
              <w:pStyle w:val="241"/>
              <w:spacing w:line="360" w:lineRule="auto"/>
              <w:rPr>
                <w:rFonts w:ascii="宋体" w:hAnsi="宋体"/>
                <w:sz w:val="24"/>
                <w:szCs w:val="24"/>
                <w:highlight w:val="none"/>
              </w:rPr>
            </w:pPr>
          </w:p>
          <w:p w14:paraId="6E5FFA9C">
            <w:pPr>
              <w:pStyle w:val="241"/>
              <w:spacing w:line="360" w:lineRule="auto"/>
              <w:ind w:left="1200" w:hanging="1200" w:hangingChars="500"/>
              <w:rPr>
                <w:rFonts w:ascii="宋体" w:hAnsi="宋体"/>
                <w:sz w:val="24"/>
                <w:szCs w:val="24"/>
                <w:highlight w:val="none"/>
                <w:u w:val="single"/>
              </w:rPr>
            </w:pPr>
            <w:r>
              <w:rPr>
                <w:rFonts w:hint="eastAsia" w:ascii="宋体" w:hAnsi="宋体"/>
                <w:sz w:val="24"/>
                <w:szCs w:val="24"/>
                <w:highlight w:val="none"/>
              </w:rPr>
              <w:t>咨 询 人：</w:t>
            </w:r>
            <w:r>
              <w:rPr>
                <w:rFonts w:hint="eastAsia" w:ascii="宋体" w:hAnsi="宋体"/>
                <w:sz w:val="24"/>
                <w:szCs w:val="24"/>
                <w:highlight w:val="none"/>
                <w:u w:val="single"/>
              </w:rPr>
              <w:t xml:space="preserve">                      </w:t>
            </w:r>
          </w:p>
          <w:p w14:paraId="0C4A7850">
            <w:pPr>
              <w:pStyle w:val="241"/>
              <w:spacing w:line="360" w:lineRule="auto"/>
              <w:ind w:left="1200" w:hanging="1200" w:hangingChars="500"/>
              <w:rPr>
                <w:rFonts w:ascii="宋体" w:hAnsi="宋体"/>
                <w:sz w:val="24"/>
                <w:szCs w:val="24"/>
                <w:highlight w:val="none"/>
              </w:rPr>
            </w:pPr>
            <w:r>
              <w:rPr>
                <w:rFonts w:hint="eastAsia" w:ascii="宋体" w:hAnsi="宋体"/>
                <w:sz w:val="24"/>
                <w:szCs w:val="24"/>
                <w:highlight w:val="none"/>
              </w:rPr>
              <w:t xml:space="preserve">               （盖 章）</w:t>
            </w:r>
          </w:p>
        </w:tc>
      </w:tr>
      <w:tr w14:paraId="462B151E">
        <w:tblPrEx>
          <w:tblCellMar>
            <w:top w:w="0" w:type="dxa"/>
            <w:left w:w="108" w:type="dxa"/>
            <w:bottom w:w="0" w:type="dxa"/>
            <w:right w:w="108" w:type="dxa"/>
          </w:tblCellMar>
        </w:tblPrEx>
        <w:trPr>
          <w:trHeight w:val="1429" w:hRule="atLeast"/>
        </w:trPr>
        <w:tc>
          <w:tcPr>
            <w:tcW w:w="4261" w:type="dxa"/>
            <w:vAlign w:val="bottom"/>
          </w:tcPr>
          <w:p w14:paraId="7EA036C4">
            <w:pPr>
              <w:pStyle w:val="241"/>
              <w:spacing w:line="360" w:lineRule="auto"/>
              <w:rPr>
                <w:rFonts w:ascii="宋体" w:hAnsi="宋体"/>
                <w:sz w:val="24"/>
                <w:szCs w:val="24"/>
                <w:highlight w:val="none"/>
              </w:rPr>
            </w:pPr>
            <w:r>
              <w:rPr>
                <w:rFonts w:hint="eastAsia" w:ascii="宋体" w:hAnsi="宋体"/>
                <w:sz w:val="24"/>
                <w:szCs w:val="24"/>
                <w:highlight w:val="none"/>
              </w:rPr>
              <w:t>法定代表人或</w:t>
            </w:r>
          </w:p>
          <w:p w14:paraId="13EDEEA1">
            <w:pPr>
              <w:pStyle w:val="241"/>
              <w:spacing w:line="360" w:lineRule="auto"/>
              <w:rPr>
                <w:rFonts w:ascii="宋体" w:hAnsi="宋体"/>
                <w:sz w:val="24"/>
                <w:szCs w:val="24"/>
                <w:highlight w:val="none"/>
              </w:rPr>
            </w:pPr>
            <w:r>
              <w:rPr>
                <w:rFonts w:hint="eastAsia" w:ascii="宋体" w:hAnsi="宋体"/>
                <w:sz w:val="24"/>
                <w:szCs w:val="24"/>
                <w:highlight w:val="none"/>
              </w:rPr>
              <w:t>其授权的代理人：</w:t>
            </w:r>
            <w:r>
              <w:rPr>
                <w:rFonts w:hint="eastAsia" w:ascii="宋体" w:hAnsi="宋体"/>
                <w:sz w:val="24"/>
                <w:szCs w:val="24"/>
                <w:highlight w:val="none"/>
                <w:u w:val="single"/>
              </w:rPr>
              <w:t xml:space="preserve">         </w:t>
            </w:r>
            <w:r>
              <w:rPr>
                <w:rFonts w:hint="eastAsia" w:ascii="宋体" w:hAnsi="宋体"/>
                <w:sz w:val="24"/>
                <w:szCs w:val="24"/>
                <w:highlight w:val="none"/>
              </w:rPr>
              <w:t>（签字）</w:t>
            </w:r>
          </w:p>
        </w:tc>
        <w:tc>
          <w:tcPr>
            <w:tcW w:w="4261" w:type="dxa"/>
            <w:vAlign w:val="bottom"/>
          </w:tcPr>
          <w:p w14:paraId="3816DA1A">
            <w:pPr>
              <w:pStyle w:val="241"/>
              <w:spacing w:line="360" w:lineRule="auto"/>
              <w:rPr>
                <w:rFonts w:ascii="宋体" w:hAnsi="宋体"/>
                <w:sz w:val="24"/>
                <w:szCs w:val="24"/>
                <w:highlight w:val="none"/>
              </w:rPr>
            </w:pPr>
            <w:r>
              <w:rPr>
                <w:rFonts w:hint="eastAsia" w:ascii="宋体" w:hAnsi="宋体"/>
                <w:sz w:val="24"/>
                <w:szCs w:val="24"/>
                <w:highlight w:val="none"/>
              </w:rPr>
              <w:t>法定代表人或</w:t>
            </w:r>
          </w:p>
          <w:p w14:paraId="3645343B">
            <w:pPr>
              <w:pStyle w:val="241"/>
              <w:spacing w:line="360" w:lineRule="auto"/>
              <w:rPr>
                <w:rFonts w:ascii="宋体" w:hAnsi="宋体"/>
                <w:sz w:val="24"/>
                <w:szCs w:val="24"/>
                <w:highlight w:val="none"/>
              </w:rPr>
            </w:pPr>
            <w:r>
              <w:rPr>
                <w:rFonts w:hint="eastAsia" w:ascii="宋体" w:hAnsi="宋体"/>
                <w:sz w:val="24"/>
                <w:szCs w:val="24"/>
                <w:highlight w:val="none"/>
              </w:rPr>
              <w:t>其授权的代理人：</w:t>
            </w:r>
            <w:r>
              <w:rPr>
                <w:rFonts w:hint="eastAsia" w:ascii="宋体" w:hAnsi="宋体"/>
                <w:sz w:val="24"/>
                <w:szCs w:val="24"/>
                <w:highlight w:val="none"/>
                <w:u w:val="single"/>
              </w:rPr>
              <w:t xml:space="preserve">         </w:t>
            </w:r>
            <w:r>
              <w:rPr>
                <w:rFonts w:hint="eastAsia" w:ascii="宋体" w:hAnsi="宋体"/>
                <w:sz w:val="24"/>
                <w:szCs w:val="24"/>
                <w:highlight w:val="none"/>
              </w:rPr>
              <w:t>（签字）</w:t>
            </w:r>
          </w:p>
        </w:tc>
      </w:tr>
    </w:tbl>
    <w:p w14:paraId="58BDF72A">
      <w:pPr>
        <w:pStyle w:val="241"/>
        <w:spacing w:line="360" w:lineRule="auto"/>
        <w:ind w:firstLine="480" w:firstLineChars="200"/>
        <w:rPr>
          <w:rFonts w:ascii="宋体" w:hAnsi="宋体"/>
          <w:sz w:val="24"/>
          <w:szCs w:val="24"/>
          <w:highlight w:val="none"/>
        </w:rPr>
      </w:pPr>
    </w:p>
    <w:p w14:paraId="3AE6D4C8">
      <w:pPr>
        <w:pStyle w:val="241"/>
        <w:spacing w:line="360" w:lineRule="auto"/>
        <w:ind w:firstLine="480" w:firstLineChars="200"/>
        <w:rPr>
          <w:rFonts w:ascii="宋体" w:hAnsi="宋体"/>
          <w:sz w:val="24"/>
          <w:szCs w:val="24"/>
          <w:highlight w:val="none"/>
        </w:rPr>
      </w:pPr>
      <w:r>
        <w:rPr>
          <w:rFonts w:hint="eastAsia" w:ascii="宋体" w:hAnsi="宋体"/>
          <w:sz w:val="24"/>
          <w:szCs w:val="24"/>
          <w:highlight w:val="none"/>
        </w:rPr>
        <w:t>2.订立地点：</w:t>
      </w:r>
      <w:r>
        <w:rPr>
          <w:rFonts w:hint="eastAsia" w:hAnsi="宋体"/>
          <w:sz w:val="24"/>
          <w:szCs w:val="24"/>
          <w:highlight w:val="none"/>
          <w:u w:val="single"/>
          <w:lang w:val="en-US" w:eastAsia="zh-CN"/>
        </w:rPr>
        <w:t xml:space="preserve">               </w:t>
      </w:r>
    </w:p>
    <w:p w14:paraId="3D75BB55">
      <w:pPr>
        <w:pStyle w:val="49"/>
        <w:spacing w:line="360" w:lineRule="auto"/>
        <w:jc w:val="left"/>
        <w:rPr>
          <w:rFonts w:ascii="宋体" w:hAnsi="宋体"/>
          <w:sz w:val="24"/>
          <w:highlight w:val="none"/>
        </w:rPr>
      </w:pPr>
      <w:r>
        <w:rPr>
          <w:rFonts w:hint="eastAsia" w:ascii="宋体" w:hAnsi="宋体"/>
          <w:sz w:val="24"/>
          <w:highlight w:val="none"/>
        </w:rPr>
        <w:t>九、合同生效</w:t>
      </w:r>
    </w:p>
    <w:p w14:paraId="618F38C9">
      <w:pPr>
        <w:pStyle w:val="241"/>
        <w:spacing w:line="360" w:lineRule="auto"/>
        <w:ind w:firstLine="480" w:firstLineChars="200"/>
        <w:rPr>
          <w:rFonts w:ascii="宋体" w:hAnsi="宋体"/>
          <w:sz w:val="24"/>
          <w:szCs w:val="24"/>
          <w:highlight w:val="none"/>
        </w:rPr>
      </w:pPr>
      <w:r>
        <w:rPr>
          <w:rFonts w:hint="eastAsia" w:ascii="宋体" w:hAnsi="宋体"/>
          <w:sz w:val="24"/>
          <w:szCs w:val="24"/>
          <w:highlight w:val="none"/>
        </w:rPr>
        <w:t>本合同自</w:t>
      </w:r>
      <w:r>
        <w:rPr>
          <w:rFonts w:hint="eastAsia" w:ascii="宋体" w:hAnsi="宋体"/>
          <w:sz w:val="24"/>
          <w:szCs w:val="24"/>
          <w:highlight w:val="none"/>
          <w:u w:val="single"/>
        </w:rPr>
        <w:t xml:space="preserve">  双方签字、盖章  </w:t>
      </w:r>
      <w:r>
        <w:rPr>
          <w:rFonts w:hint="eastAsia" w:ascii="宋体" w:hAnsi="宋体"/>
          <w:sz w:val="24"/>
          <w:szCs w:val="24"/>
          <w:highlight w:val="none"/>
        </w:rPr>
        <w:t>生效。</w:t>
      </w:r>
    </w:p>
    <w:p w14:paraId="749B8EBD">
      <w:pPr>
        <w:pStyle w:val="49"/>
        <w:spacing w:line="360" w:lineRule="auto"/>
        <w:jc w:val="left"/>
        <w:rPr>
          <w:rFonts w:ascii="宋体" w:hAnsi="宋体"/>
          <w:sz w:val="24"/>
          <w:highlight w:val="none"/>
        </w:rPr>
      </w:pPr>
      <w:r>
        <w:rPr>
          <w:rFonts w:hint="eastAsia" w:ascii="宋体" w:hAnsi="宋体"/>
          <w:sz w:val="24"/>
          <w:highlight w:val="none"/>
        </w:rPr>
        <w:t>十、合同份数</w:t>
      </w:r>
    </w:p>
    <w:p w14:paraId="37FEE821">
      <w:pPr>
        <w:pStyle w:val="241"/>
        <w:spacing w:line="360" w:lineRule="auto"/>
        <w:ind w:firstLine="480" w:firstLineChars="200"/>
        <w:rPr>
          <w:rFonts w:ascii="宋体" w:hAnsi="宋体"/>
          <w:sz w:val="24"/>
          <w:szCs w:val="24"/>
          <w:highlight w:val="none"/>
        </w:rPr>
      </w:pPr>
      <w:r>
        <w:rPr>
          <w:rFonts w:hint="eastAsia" w:ascii="宋体" w:hAnsi="宋体"/>
          <w:sz w:val="24"/>
          <w:szCs w:val="24"/>
          <w:highlight w:val="none"/>
        </w:rPr>
        <w:t>本合同一式</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份，具有同等法律效力，其中委托人执</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份，咨询人执</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 xml:space="preserve">份  </w:t>
      </w:r>
    </w:p>
    <w:p w14:paraId="4735C364">
      <w:pPr>
        <w:pStyle w:val="241"/>
        <w:spacing w:line="360" w:lineRule="auto"/>
        <w:ind w:firstLine="480" w:firstLineChars="200"/>
        <w:rPr>
          <w:rFonts w:ascii="宋体" w:hAnsi="宋体"/>
          <w:sz w:val="24"/>
          <w:szCs w:val="24"/>
          <w:highlight w:val="none"/>
        </w:rPr>
      </w:pPr>
    </w:p>
    <w:p w14:paraId="172D4653">
      <w:pPr>
        <w:jc w:val="center"/>
        <w:rPr>
          <w:rFonts w:ascii="宋体" w:hAnsi="宋体"/>
          <w:sz w:val="24"/>
          <w:highlight w:val="none"/>
        </w:rPr>
      </w:pPr>
      <w:r>
        <w:rPr>
          <w:rFonts w:hint="eastAsia" w:ascii="宋体" w:hAnsi="宋体"/>
          <w:sz w:val="24"/>
          <w:highlight w:val="none"/>
        </w:rPr>
        <w:br w:type="page"/>
      </w:r>
      <w:r>
        <w:rPr>
          <w:rFonts w:hint="eastAsia" w:ascii="宋体" w:hAnsi="宋体"/>
          <w:b/>
          <w:bCs/>
          <w:sz w:val="44"/>
          <w:szCs w:val="44"/>
          <w:highlight w:val="none"/>
        </w:rPr>
        <w:t>第二部分　通用条件</w:t>
      </w:r>
    </w:p>
    <w:p w14:paraId="5A9FAB9E">
      <w:pPr>
        <w:pStyle w:val="49"/>
        <w:spacing w:line="360" w:lineRule="auto"/>
        <w:jc w:val="left"/>
        <w:rPr>
          <w:rFonts w:ascii="宋体" w:hAnsi="宋体"/>
          <w:sz w:val="24"/>
          <w:highlight w:val="none"/>
        </w:rPr>
      </w:pPr>
      <w:r>
        <w:rPr>
          <w:rFonts w:ascii="宋体" w:hAnsi="宋体"/>
          <w:sz w:val="24"/>
          <w:highlight w:val="none"/>
        </w:rPr>
        <w:t xml:space="preserve">   </w:t>
      </w:r>
    </w:p>
    <w:p w14:paraId="11A95097">
      <w:pPr>
        <w:pStyle w:val="49"/>
        <w:spacing w:line="360" w:lineRule="auto"/>
        <w:ind w:firstLine="480" w:firstLineChars="200"/>
        <w:jc w:val="left"/>
        <w:rPr>
          <w:rFonts w:ascii="宋体" w:hAnsi="宋体"/>
          <w:sz w:val="24"/>
          <w:highlight w:val="none"/>
        </w:rPr>
      </w:pPr>
      <w:r>
        <w:rPr>
          <w:rFonts w:hint="eastAsia" w:ascii="宋体" w:hAnsi="宋体"/>
          <w:bCs/>
          <w:kern w:val="28"/>
          <w:sz w:val="24"/>
          <w:highlight w:val="none"/>
        </w:rPr>
        <w:t>1.词语定义、语言、解释顺序与适用法律</w:t>
      </w:r>
    </w:p>
    <w:p w14:paraId="12CB6215">
      <w:pPr>
        <w:pStyle w:val="241"/>
        <w:spacing w:line="360" w:lineRule="auto"/>
        <w:ind w:firstLine="480" w:firstLineChars="200"/>
        <w:jc w:val="left"/>
        <w:rPr>
          <w:rFonts w:hint="eastAsia" w:ascii="宋体" w:hAnsi="宋体"/>
          <w:sz w:val="24"/>
          <w:szCs w:val="24"/>
          <w:highlight w:val="none"/>
        </w:rPr>
      </w:pPr>
      <w:r>
        <w:rPr>
          <w:rFonts w:hint="eastAsia" w:ascii="宋体" w:hAnsi="宋体"/>
          <w:sz w:val="24"/>
          <w:szCs w:val="24"/>
          <w:highlight w:val="none"/>
        </w:rPr>
        <w:t>1.1词语定义</w:t>
      </w:r>
    </w:p>
    <w:p w14:paraId="501421CA">
      <w:pPr>
        <w:spacing w:line="360" w:lineRule="auto"/>
        <w:ind w:firstLine="480" w:firstLineChars="200"/>
        <w:rPr>
          <w:rFonts w:hAnsi="宋体"/>
          <w:sz w:val="24"/>
          <w:highlight w:val="none"/>
        </w:rPr>
      </w:pPr>
      <w:r>
        <w:rPr>
          <w:rFonts w:hint="eastAsia" w:hAnsi="宋体"/>
          <w:sz w:val="24"/>
          <w:highlight w:val="none"/>
        </w:rPr>
        <w:t>组成本合同的全部文件中的下列名词和用语应具有本款所赋予的含义：</w:t>
      </w:r>
    </w:p>
    <w:p w14:paraId="0B3324CF">
      <w:pPr>
        <w:pStyle w:val="241"/>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 xml:space="preserve">1.1.1“工程”是指按照本合同约定实施造价咨询与其他服务的建设工程。    </w:t>
      </w:r>
    </w:p>
    <w:p w14:paraId="6E706C5A">
      <w:pPr>
        <w:pStyle w:val="241"/>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1.1.2“工程造价”是指工程项目建设过程中预计或实际支出的全部费用。</w:t>
      </w:r>
    </w:p>
    <w:p w14:paraId="488C05EB">
      <w:pPr>
        <w:pStyle w:val="241"/>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1.1.3“委托人”是指本合同中委托造价咨询与其他服务的一方，及其合法的继承人或受让人。</w:t>
      </w:r>
    </w:p>
    <w:p w14:paraId="1292A5A0">
      <w:pPr>
        <w:pStyle w:val="241"/>
        <w:spacing w:line="360" w:lineRule="auto"/>
        <w:ind w:firstLine="480" w:firstLineChars="200"/>
        <w:jc w:val="left"/>
        <w:rPr>
          <w:rFonts w:hint="eastAsia" w:ascii="宋体" w:hAnsi="宋体"/>
          <w:sz w:val="24"/>
          <w:szCs w:val="24"/>
          <w:highlight w:val="none"/>
        </w:rPr>
      </w:pPr>
      <w:r>
        <w:rPr>
          <w:rFonts w:hint="eastAsia" w:ascii="宋体" w:hAnsi="宋体"/>
          <w:sz w:val="24"/>
          <w:szCs w:val="24"/>
          <w:highlight w:val="none"/>
        </w:rPr>
        <w:t>1.1.4“咨询人”是指本合同中提供造价咨询与其他服务的一方</w:t>
      </w:r>
      <w:r>
        <w:rPr>
          <w:rFonts w:hint="eastAsia" w:ascii="宋体" w:hAnsi="宋体"/>
          <w:b/>
          <w:bCs/>
          <w:sz w:val="24"/>
          <w:szCs w:val="24"/>
          <w:highlight w:val="none"/>
        </w:rPr>
        <w:t>，</w:t>
      </w:r>
      <w:r>
        <w:rPr>
          <w:rFonts w:hint="eastAsia" w:ascii="宋体" w:hAnsi="宋体"/>
          <w:sz w:val="24"/>
          <w:szCs w:val="24"/>
          <w:highlight w:val="none"/>
        </w:rPr>
        <w:t>及其合法的继承人。</w:t>
      </w:r>
    </w:p>
    <w:p w14:paraId="0BD02D4D">
      <w:pPr>
        <w:pStyle w:val="241"/>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1.1.5“第三人”是指除委托人、咨询人以外与本咨询业务有关的当事人。</w:t>
      </w:r>
    </w:p>
    <w:p w14:paraId="7754EDD2">
      <w:pPr>
        <w:pStyle w:val="241"/>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1.1.6“正常工作”是指本合同订立时通用条件和专用条件中约定的咨询人的工作。</w:t>
      </w:r>
    </w:p>
    <w:p w14:paraId="7A6ED0A7">
      <w:pPr>
        <w:pStyle w:val="241"/>
        <w:spacing w:line="360" w:lineRule="auto"/>
        <w:ind w:firstLine="480" w:firstLineChars="200"/>
        <w:rPr>
          <w:rFonts w:ascii="宋体" w:hAnsi="宋体"/>
          <w:sz w:val="24"/>
          <w:szCs w:val="24"/>
          <w:highlight w:val="none"/>
        </w:rPr>
      </w:pPr>
      <w:r>
        <w:rPr>
          <w:rFonts w:hint="eastAsia" w:ascii="宋体" w:hAnsi="宋体"/>
          <w:sz w:val="24"/>
          <w:szCs w:val="24"/>
          <w:highlight w:val="none"/>
        </w:rPr>
        <w:t>1.1.7“附加工作”是指咨询人根据合同条件完成的正常工作以外的工作。</w:t>
      </w:r>
    </w:p>
    <w:p w14:paraId="70802236">
      <w:pPr>
        <w:pStyle w:val="241"/>
        <w:spacing w:line="360" w:lineRule="auto"/>
        <w:ind w:firstLine="480" w:firstLineChars="200"/>
        <w:rPr>
          <w:rFonts w:ascii="宋体" w:hAnsi="宋体"/>
          <w:sz w:val="24"/>
          <w:szCs w:val="24"/>
          <w:highlight w:val="none"/>
        </w:rPr>
      </w:pPr>
      <w:r>
        <w:rPr>
          <w:rFonts w:hint="eastAsia" w:ascii="宋体" w:hAnsi="宋体"/>
          <w:sz w:val="24"/>
          <w:szCs w:val="24"/>
          <w:highlight w:val="none"/>
        </w:rPr>
        <w:t>1.1.8“项目咨询团队”是指咨询人指派负责履行本合同的团队，其团队成员为本合同的项目咨询人员。</w:t>
      </w:r>
    </w:p>
    <w:p w14:paraId="3934D8EA">
      <w:pPr>
        <w:pStyle w:val="241"/>
        <w:spacing w:line="360" w:lineRule="auto"/>
        <w:ind w:firstLine="480" w:firstLineChars="200"/>
        <w:rPr>
          <w:rFonts w:ascii="宋体" w:hAnsi="宋体"/>
          <w:sz w:val="24"/>
          <w:szCs w:val="24"/>
          <w:highlight w:val="none"/>
        </w:rPr>
      </w:pPr>
      <w:r>
        <w:rPr>
          <w:rFonts w:hint="eastAsia" w:ascii="宋体" w:hAnsi="宋体"/>
          <w:sz w:val="24"/>
          <w:szCs w:val="24"/>
          <w:highlight w:val="none"/>
        </w:rPr>
        <w:t>1.1.9“项目负责人”是指由咨询人的法定代表人书面授权，在授权范围内负责履行本合同、主持项目咨询团队工作的负责人。</w:t>
      </w:r>
    </w:p>
    <w:p w14:paraId="7B94748A">
      <w:pPr>
        <w:spacing w:line="360" w:lineRule="auto"/>
        <w:ind w:firstLine="480" w:firstLineChars="200"/>
        <w:rPr>
          <w:rFonts w:hAnsi="宋体"/>
          <w:sz w:val="24"/>
          <w:highlight w:val="none"/>
        </w:rPr>
      </w:pPr>
      <w:r>
        <w:rPr>
          <w:rFonts w:hint="eastAsia" w:ascii="宋体" w:hAnsi="宋体"/>
          <w:sz w:val="24"/>
          <w:highlight w:val="none"/>
        </w:rPr>
        <w:t>1.1.10</w:t>
      </w:r>
      <w:r>
        <w:rPr>
          <w:rFonts w:hint="eastAsia" w:hAnsi="宋体"/>
          <w:sz w:val="24"/>
          <w:highlight w:val="none"/>
        </w:rPr>
        <w:t>“委托人代表”是指由委托人的法定代表人书面授权，在授权范围内行使委托人权利的人。</w:t>
      </w:r>
    </w:p>
    <w:p w14:paraId="1D35EDE6">
      <w:pPr>
        <w:pStyle w:val="241"/>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1.1.11“酬金”是指咨询人履行本合同义务，委托人按照本合同约定给付咨询人的金额。</w:t>
      </w:r>
    </w:p>
    <w:p w14:paraId="770E690B">
      <w:pPr>
        <w:pStyle w:val="241"/>
        <w:spacing w:line="360" w:lineRule="auto"/>
        <w:ind w:firstLine="480" w:firstLineChars="200"/>
        <w:jc w:val="left"/>
        <w:rPr>
          <w:rFonts w:hint="eastAsia" w:ascii="宋体" w:hAnsi="宋体"/>
          <w:sz w:val="24"/>
          <w:szCs w:val="24"/>
          <w:highlight w:val="none"/>
        </w:rPr>
      </w:pPr>
      <w:r>
        <w:rPr>
          <w:rFonts w:hint="eastAsia" w:ascii="宋体" w:hAnsi="宋体"/>
          <w:sz w:val="24"/>
          <w:szCs w:val="24"/>
          <w:highlight w:val="none"/>
        </w:rPr>
        <w:t>1.1.12“正常工作酬金”是指在协议书中载明的，咨询人完成正常工作，委托人应给付咨询人的酬金。</w:t>
      </w:r>
    </w:p>
    <w:p w14:paraId="40607721">
      <w:pPr>
        <w:pStyle w:val="241"/>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1.1.13“附加工作酬金”是指咨询人完成附加工作，委托人应给付咨询人的酬金。</w:t>
      </w:r>
    </w:p>
    <w:p w14:paraId="296FBF58">
      <w:pPr>
        <w:spacing w:line="360" w:lineRule="auto"/>
        <w:ind w:firstLine="480" w:firstLineChars="200"/>
        <w:rPr>
          <w:rFonts w:hAnsi="宋体"/>
          <w:sz w:val="24"/>
          <w:highlight w:val="none"/>
        </w:rPr>
      </w:pPr>
      <w:r>
        <w:rPr>
          <w:rFonts w:hint="eastAsia" w:ascii="宋体" w:hAnsi="宋体"/>
          <w:sz w:val="24"/>
          <w:highlight w:val="none"/>
        </w:rPr>
        <w:t>1.1.14</w:t>
      </w:r>
      <w:r>
        <w:rPr>
          <w:rFonts w:hint="eastAsia" w:hAnsi="宋体"/>
          <w:sz w:val="24"/>
          <w:highlight w:val="none"/>
        </w:rPr>
        <w:t xml:space="preserve"> “书面形式”是指合同书、信件和数据电文（包括电报、电传、传真、电子数据交换和电子邮件）等可以有形地表现所载内容的形式。</w:t>
      </w:r>
    </w:p>
    <w:p w14:paraId="39A43A54">
      <w:pPr>
        <w:spacing w:line="360" w:lineRule="auto"/>
        <w:ind w:firstLine="480" w:firstLineChars="200"/>
        <w:rPr>
          <w:rFonts w:hAnsi="宋体"/>
          <w:sz w:val="24"/>
          <w:highlight w:val="none"/>
        </w:rPr>
      </w:pPr>
      <w:r>
        <w:rPr>
          <w:rFonts w:hint="eastAsia" w:ascii="宋体" w:hAnsi="宋体"/>
          <w:sz w:val="24"/>
          <w:highlight w:val="none"/>
        </w:rPr>
        <w:t xml:space="preserve">1.1.15 </w:t>
      </w:r>
      <w:r>
        <w:rPr>
          <w:rFonts w:hint="eastAsia" w:hAnsi="宋体"/>
          <w:sz w:val="24"/>
          <w:highlight w:val="none"/>
        </w:rPr>
        <w:t>“不可抗力”是指委托人和咨询人在订立本合同时不可预见，在合同履行过程中不可避免并不能克服的自然灾害和社会性突发事件，如地震、海啸、瘟疫、水灾、骚乱、暴动、战争等情形。</w:t>
      </w:r>
    </w:p>
    <w:p w14:paraId="7160A75A">
      <w:pPr>
        <w:pStyle w:val="36"/>
        <w:spacing w:before="60"/>
        <w:ind w:firstLine="480" w:firstLineChars="200"/>
        <w:jc w:val="left"/>
        <w:rPr>
          <w:rFonts w:ascii="宋体" w:hAnsi="宋体"/>
          <w:b w:val="0"/>
          <w:sz w:val="24"/>
          <w:szCs w:val="24"/>
          <w:highlight w:val="none"/>
        </w:rPr>
      </w:pPr>
      <w:r>
        <w:rPr>
          <w:rFonts w:hint="eastAsia" w:ascii="宋体" w:hAnsi="宋体"/>
          <w:b w:val="0"/>
          <w:sz w:val="24"/>
          <w:szCs w:val="24"/>
          <w:highlight w:val="none"/>
        </w:rPr>
        <w:t>1.2语言</w:t>
      </w:r>
    </w:p>
    <w:p w14:paraId="41B588CD">
      <w:pPr>
        <w:pStyle w:val="241"/>
        <w:spacing w:line="360" w:lineRule="auto"/>
        <w:ind w:firstLine="480" w:firstLineChars="200"/>
        <w:rPr>
          <w:rFonts w:ascii="宋体" w:hAnsi="宋体"/>
          <w:sz w:val="24"/>
          <w:szCs w:val="24"/>
          <w:highlight w:val="none"/>
        </w:rPr>
      </w:pPr>
      <w:r>
        <w:rPr>
          <w:rFonts w:hint="eastAsia" w:ascii="宋体" w:hAnsi="宋体"/>
          <w:sz w:val="24"/>
          <w:szCs w:val="24"/>
          <w:highlight w:val="none"/>
        </w:rPr>
        <w:t>本合同使用中文书写、解释和说明。如专用条件约定使用两种及以上语言文字时，应以中文为准。</w:t>
      </w:r>
    </w:p>
    <w:p w14:paraId="52680FA3">
      <w:pPr>
        <w:pStyle w:val="36"/>
        <w:spacing w:before="60"/>
        <w:ind w:firstLine="480" w:firstLineChars="200"/>
        <w:jc w:val="left"/>
        <w:rPr>
          <w:rFonts w:ascii="宋体" w:hAnsi="宋体"/>
          <w:b w:val="0"/>
          <w:sz w:val="24"/>
          <w:szCs w:val="24"/>
          <w:highlight w:val="none"/>
        </w:rPr>
      </w:pPr>
      <w:r>
        <w:rPr>
          <w:rFonts w:hint="eastAsia" w:ascii="宋体" w:hAnsi="宋体"/>
          <w:b w:val="0"/>
          <w:sz w:val="24"/>
          <w:szCs w:val="24"/>
          <w:highlight w:val="none"/>
        </w:rPr>
        <w:t>1.3合同文件的优先顺序</w:t>
      </w:r>
    </w:p>
    <w:p w14:paraId="59B6DAB6">
      <w:pPr>
        <w:pStyle w:val="241"/>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组成本合同的下列文件彼此应能相互解释、互为说明。除专用条件另有约定外，本合同文件的解释顺序如下：</w:t>
      </w:r>
    </w:p>
    <w:p w14:paraId="1C3DD01F">
      <w:pPr>
        <w:pStyle w:val="241"/>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1.协议书</w:t>
      </w:r>
    </w:p>
    <w:p w14:paraId="44077E06">
      <w:pPr>
        <w:pStyle w:val="241"/>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2.</w:t>
      </w:r>
      <w:r>
        <w:rPr>
          <w:rFonts w:hint="eastAsia" w:ascii="宋体" w:hAnsi="宋体" w:cs="宋体"/>
          <w:bCs/>
          <w:sz w:val="24"/>
          <w:szCs w:val="24"/>
          <w:highlight w:val="none"/>
          <w:lang w:eastAsia="zh-CN"/>
        </w:rPr>
        <w:t>成交通知书</w:t>
      </w:r>
      <w:r>
        <w:rPr>
          <w:rFonts w:hint="eastAsia" w:ascii="宋体" w:hAnsi="宋体" w:cs="宋体"/>
          <w:bCs/>
          <w:sz w:val="24"/>
          <w:szCs w:val="24"/>
          <w:highlight w:val="none"/>
        </w:rPr>
        <w:t>或委托书（如果有）；</w:t>
      </w:r>
    </w:p>
    <w:p w14:paraId="3E00FAFD">
      <w:pPr>
        <w:pStyle w:val="241"/>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3.专用条件及附录；</w:t>
      </w:r>
    </w:p>
    <w:p w14:paraId="518D15EC">
      <w:pPr>
        <w:pStyle w:val="241"/>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4.通用条件；</w:t>
      </w:r>
    </w:p>
    <w:p w14:paraId="60C22834">
      <w:pPr>
        <w:pStyle w:val="241"/>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5.投标函及投标函附录或造价咨询服务建议书（如果有）；</w:t>
      </w:r>
    </w:p>
    <w:p w14:paraId="278A194C">
      <w:pPr>
        <w:spacing w:line="360" w:lineRule="auto"/>
        <w:ind w:firstLine="468"/>
        <w:rPr>
          <w:rFonts w:hAnsi="宋体" w:cs="宋体"/>
          <w:bCs/>
          <w:sz w:val="24"/>
          <w:highlight w:val="none"/>
        </w:rPr>
      </w:pPr>
      <w:r>
        <w:rPr>
          <w:rFonts w:hint="eastAsia" w:hAnsi="宋体"/>
          <w:bCs/>
          <w:sz w:val="24"/>
          <w:highlight w:val="none"/>
        </w:rPr>
        <w:t>6.其他合同文件。</w:t>
      </w:r>
    </w:p>
    <w:p w14:paraId="58400F43">
      <w:pPr>
        <w:pStyle w:val="241"/>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上述各项合同文件包括合同当事人就该项合同文件所作出的补充和修改，属于同一类内容的文件，应以最新签署的为准。</w:t>
      </w:r>
    </w:p>
    <w:p w14:paraId="6E36AAC3">
      <w:pPr>
        <w:spacing w:line="360" w:lineRule="auto"/>
        <w:ind w:firstLine="468"/>
        <w:rPr>
          <w:rFonts w:hAnsi="宋体" w:cs="宋体"/>
          <w:bCs/>
          <w:sz w:val="24"/>
          <w:highlight w:val="none"/>
        </w:rPr>
      </w:pPr>
      <w:r>
        <w:rPr>
          <w:rFonts w:hint="eastAsia" w:hAnsi="宋体"/>
          <w:bCs/>
          <w:sz w:val="24"/>
          <w:highlight w:val="none"/>
        </w:rPr>
        <w:t>在合同订立及履行过程中形成的与合同有关的文件均构成合同文件的组成部分。</w:t>
      </w:r>
    </w:p>
    <w:p w14:paraId="086837A0">
      <w:pPr>
        <w:pStyle w:val="36"/>
        <w:spacing w:before="60"/>
        <w:ind w:firstLine="480" w:firstLineChars="200"/>
        <w:jc w:val="left"/>
        <w:rPr>
          <w:rFonts w:ascii="宋体" w:hAnsi="宋体"/>
          <w:b w:val="0"/>
          <w:sz w:val="24"/>
          <w:szCs w:val="24"/>
          <w:highlight w:val="none"/>
        </w:rPr>
      </w:pPr>
      <w:r>
        <w:rPr>
          <w:rFonts w:hint="eastAsia" w:ascii="宋体" w:hAnsi="宋体"/>
          <w:b w:val="0"/>
          <w:sz w:val="24"/>
          <w:szCs w:val="24"/>
          <w:highlight w:val="none"/>
        </w:rPr>
        <w:t>1.4适用法律</w:t>
      </w:r>
    </w:p>
    <w:p w14:paraId="4E5CA4EF">
      <w:pPr>
        <w:spacing w:line="360" w:lineRule="auto"/>
        <w:ind w:firstLine="480" w:firstLineChars="200"/>
        <w:rPr>
          <w:rFonts w:hAnsi="宋体"/>
          <w:sz w:val="24"/>
          <w:highlight w:val="none"/>
        </w:rPr>
      </w:pPr>
      <w:r>
        <w:rPr>
          <w:rFonts w:hint="eastAsia" w:hAnsi="宋体"/>
          <w:sz w:val="24"/>
          <w:highlight w:val="none"/>
        </w:rPr>
        <w:t>本合同适用中华人民共和国法律、行政法规、部门规章以及工程所在地的地方性法规、自治条例、单行条例和地方政府规章等。</w:t>
      </w:r>
    </w:p>
    <w:p w14:paraId="31B0A12B">
      <w:pPr>
        <w:spacing w:line="360" w:lineRule="auto"/>
        <w:ind w:firstLine="480" w:firstLineChars="200"/>
        <w:rPr>
          <w:rStyle w:val="99"/>
          <w:rFonts w:hAnsi="宋体"/>
          <w:sz w:val="24"/>
          <w:highlight w:val="none"/>
        </w:rPr>
      </w:pPr>
      <w:r>
        <w:rPr>
          <w:rFonts w:hint="eastAsia" w:hAnsi="宋体"/>
          <w:sz w:val="24"/>
          <w:highlight w:val="none"/>
        </w:rPr>
        <w:t>合同当事人可以在专用条件中约定本合同适用的其他规范、规程、定额、技术标准等规范性文件。</w:t>
      </w:r>
    </w:p>
    <w:p w14:paraId="565B4A22">
      <w:pPr>
        <w:pStyle w:val="49"/>
        <w:spacing w:line="360" w:lineRule="auto"/>
        <w:ind w:firstLine="480" w:firstLineChars="200"/>
        <w:jc w:val="left"/>
        <w:rPr>
          <w:rFonts w:ascii="宋体" w:hAnsi="宋体"/>
          <w:sz w:val="24"/>
          <w:highlight w:val="none"/>
        </w:rPr>
      </w:pPr>
      <w:r>
        <w:rPr>
          <w:rFonts w:ascii="宋体" w:hAnsi="宋体"/>
          <w:sz w:val="24"/>
          <w:highlight w:val="none"/>
        </w:rPr>
        <w:t>2.</w:t>
      </w:r>
      <w:r>
        <w:rPr>
          <w:rFonts w:hint="eastAsia" w:ascii="宋体" w:hAnsi="宋体"/>
          <w:sz w:val="24"/>
          <w:highlight w:val="none"/>
        </w:rPr>
        <w:t>委托人的义务</w:t>
      </w:r>
    </w:p>
    <w:p w14:paraId="4CC2A9C8">
      <w:pPr>
        <w:pStyle w:val="36"/>
        <w:spacing w:before="60"/>
        <w:ind w:firstLine="480" w:firstLineChars="200"/>
        <w:jc w:val="left"/>
        <w:rPr>
          <w:rFonts w:ascii="宋体" w:hAnsi="宋体"/>
          <w:b w:val="0"/>
          <w:sz w:val="24"/>
          <w:szCs w:val="24"/>
          <w:highlight w:val="none"/>
        </w:rPr>
      </w:pPr>
      <w:r>
        <w:rPr>
          <w:rFonts w:hint="eastAsia" w:ascii="宋体" w:hAnsi="宋体"/>
          <w:b w:val="0"/>
          <w:sz w:val="24"/>
          <w:szCs w:val="24"/>
          <w:highlight w:val="none"/>
        </w:rPr>
        <w:t>2.1提供资料</w:t>
      </w:r>
    </w:p>
    <w:p w14:paraId="2725C6A9">
      <w:pPr>
        <w:spacing w:line="360" w:lineRule="auto"/>
        <w:ind w:firstLine="480" w:firstLineChars="200"/>
        <w:rPr>
          <w:rFonts w:hAnsi="宋体"/>
          <w:sz w:val="24"/>
          <w:highlight w:val="none"/>
        </w:rPr>
      </w:pPr>
      <w:r>
        <w:rPr>
          <w:rFonts w:hint="eastAsia" w:hAnsi="宋体"/>
          <w:sz w:val="24"/>
          <w:highlight w:val="none"/>
        </w:rPr>
        <w:t>委托人应当在专用条件约定的时间内，按照附录C的约定无偿向咨询人提供与本合同咨询业务有关的资料。在本合同履行过程中，委托人应及时向咨询人提供最新的与本合同咨询业务有关的资料。委托人应对所提供资料的真实性、准确性、合法性与完整性负责。</w:t>
      </w:r>
    </w:p>
    <w:p w14:paraId="2702E414">
      <w:pPr>
        <w:pStyle w:val="36"/>
        <w:spacing w:before="60"/>
        <w:ind w:firstLine="480" w:firstLineChars="200"/>
        <w:jc w:val="left"/>
        <w:rPr>
          <w:rFonts w:ascii="宋体" w:hAnsi="宋体"/>
          <w:b w:val="0"/>
          <w:sz w:val="24"/>
          <w:szCs w:val="24"/>
          <w:highlight w:val="none"/>
        </w:rPr>
      </w:pPr>
      <w:r>
        <w:rPr>
          <w:rFonts w:hint="eastAsia" w:ascii="宋体" w:hAnsi="宋体"/>
          <w:b w:val="0"/>
          <w:sz w:val="24"/>
          <w:szCs w:val="24"/>
          <w:highlight w:val="none"/>
        </w:rPr>
        <w:t>2.2提供工作条件</w:t>
      </w:r>
    </w:p>
    <w:p w14:paraId="13FFB439">
      <w:pPr>
        <w:spacing w:line="360" w:lineRule="auto"/>
        <w:ind w:firstLine="480" w:firstLineChars="200"/>
        <w:rPr>
          <w:rFonts w:hAnsi="宋体"/>
          <w:sz w:val="24"/>
          <w:highlight w:val="none"/>
        </w:rPr>
      </w:pPr>
      <w:r>
        <w:rPr>
          <w:rFonts w:hint="eastAsia" w:hAnsi="宋体"/>
          <w:sz w:val="24"/>
          <w:highlight w:val="none"/>
        </w:rPr>
        <w:t>委托人应为咨询人完成造价咨询提供必要的条件。</w:t>
      </w:r>
    </w:p>
    <w:p w14:paraId="50AB071A">
      <w:pPr>
        <w:spacing w:line="360" w:lineRule="auto"/>
        <w:ind w:firstLine="480" w:firstLineChars="200"/>
        <w:rPr>
          <w:rFonts w:hAnsi="宋体"/>
          <w:sz w:val="24"/>
          <w:highlight w:val="none"/>
        </w:rPr>
      </w:pPr>
      <w:r>
        <w:rPr>
          <w:rFonts w:hint="eastAsia" w:ascii="宋体" w:hAnsi="宋体"/>
          <w:bCs/>
          <w:kern w:val="28"/>
          <w:sz w:val="24"/>
          <w:highlight w:val="none"/>
        </w:rPr>
        <w:t>2.2.1</w:t>
      </w:r>
      <w:r>
        <w:rPr>
          <w:rFonts w:hint="eastAsia" w:hAnsi="宋体"/>
          <w:sz w:val="24"/>
          <w:highlight w:val="none"/>
        </w:rPr>
        <w:t>委托人需要咨询人派驻项目现场咨询人员的，除专用条件另有约定外，项目咨询人员有权无偿使用附录D中由委托人提供的房屋及设备。</w:t>
      </w:r>
    </w:p>
    <w:p w14:paraId="29F3CCBF">
      <w:pPr>
        <w:spacing w:line="360" w:lineRule="auto"/>
        <w:ind w:firstLine="480" w:firstLineChars="200"/>
        <w:rPr>
          <w:rFonts w:hAnsi="宋体"/>
          <w:sz w:val="24"/>
          <w:highlight w:val="none"/>
        </w:rPr>
      </w:pPr>
      <w:r>
        <w:rPr>
          <w:rFonts w:hint="eastAsia" w:ascii="宋体" w:hAnsi="宋体"/>
          <w:bCs/>
          <w:kern w:val="28"/>
          <w:sz w:val="24"/>
          <w:highlight w:val="none"/>
        </w:rPr>
        <w:t>2.2.2</w:t>
      </w:r>
      <w:r>
        <w:rPr>
          <w:rFonts w:hint="eastAsia" w:hAnsi="宋体"/>
          <w:sz w:val="24"/>
          <w:highlight w:val="none"/>
        </w:rPr>
        <w:t>委托人应负责与本工程造价咨询业务有关的所有外部关系的协调，为咨询人履行本合同提供必要的外部条件。</w:t>
      </w:r>
    </w:p>
    <w:p w14:paraId="29B62ABE">
      <w:pPr>
        <w:pStyle w:val="36"/>
        <w:spacing w:before="60"/>
        <w:ind w:firstLine="480" w:firstLineChars="200"/>
        <w:jc w:val="left"/>
        <w:rPr>
          <w:rFonts w:ascii="宋体" w:hAnsi="宋体"/>
          <w:b w:val="0"/>
          <w:sz w:val="24"/>
          <w:szCs w:val="24"/>
          <w:highlight w:val="none"/>
        </w:rPr>
      </w:pPr>
      <w:r>
        <w:rPr>
          <w:rFonts w:hint="eastAsia" w:ascii="宋体" w:hAnsi="宋体"/>
          <w:b w:val="0"/>
          <w:sz w:val="24"/>
          <w:szCs w:val="24"/>
          <w:highlight w:val="none"/>
        </w:rPr>
        <w:t>2.3合理工作时限</w:t>
      </w:r>
    </w:p>
    <w:p w14:paraId="7CBC9FFA">
      <w:pPr>
        <w:spacing w:line="360" w:lineRule="auto"/>
        <w:ind w:firstLine="480" w:firstLineChars="200"/>
        <w:rPr>
          <w:rFonts w:hAnsi="宋体"/>
          <w:sz w:val="24"/>
          <w:highlight w:val="none"/>
        </w:rPr>
      </w:pPr>
      <w:r>
        <w:rPr>
          <w:rFonts w:hint="eastAsia" w:hAnsi="宋体"/>
          <w:sz w:val="24"/>
          <w:highlight w:val="none"/>
        </w:rPr>
        <w:t>委托人应当为咨询人完成其咨询工作，设定合理的工作时限。</w:t>
      </w:r>
    </w:p>
    <w:p w14:paraId="2ECC0F29">
      <w:pPr>
        <w:pStyle w:val="36"/>
        <w:spacing w:before="60"/>
        <w:ind w:firstLine="480" w:firstLineChars="200"/>
        <w:jc w:val="left"/>
        <w:rPr>
          <w:rFonts w:ascii="宋体" w:hAnsi="宋体"/>
          <w:b w:val="0"/>
          <w:sz w:val="24"/>
          <w:szCs w:val="24"/>
          <w:highlight w:val="none"/>
        </w:rPr>
      </w:pPr>
      <w:r>
        <w:rPr>
          <w:rFonts w:hint="eastAsia" w:ascii="宋体" w:hAnsi="宋体"/>
          <w:b w:val="0"/>
          <w:sz w:val="24"/>
          <w:szCs w:val="24"/>
          <w:highlight w:val="none"/>
        </w:rPr>
        <w:t>2.4委托人代表</w:t>
      </w:r>
    </w:p>
    <w:p w14:paraId="3A4BB91D">
      <w:pPr>
        <w:spacing w:line="360" w:lineRule="auto"/>
        <w:ind w:firstLine="480" w:firstLineChars="200"/>
        <w:rPr>
          <w:rFonts w:hAnsi="宋体"/>
          <w:sz w:val="24"/>
          <w:highlight w:val="none"/>
        </w:rPr>
      </w:pPr>
      <w:r>
        <w:rPr>
          <w:rFonts w:hint="eastAsia" w:hAnsi="宋体"/>
          <w:sz w:val="24"/>
          <w:highlight w:val="none"/>
        </w:rPr>
        <w:t>委托人应授权一名代表负责本合同的履行。委托人应在双方签订本合同7日内，将委托人代表的姓名和权限范围书面告知咨询人。委托人更换委托人代表时，应提前7日书面通知咨询人。</w:t>
      </w:r>
    </w:p>
    <w:p w14:paraId="3C056794">
      <w:pPr>
        <w:pStyle w:val="36"/>
        <w:spacing w:before="60"/>
        <w:ind w:firstLine="480" w:firstLineChars="200"/>
        <w:jc w:val="left"/>
        <w:rPr>
          <w:rFonts w:ascii="宋体" w:hAnsi="宋体"/>
          <w:b w:val="0"/>
          <w:sz w:val="24"/>
          <w:szCs w:val="24"/>
          <w:highlight w:val="none"/>
        </w:rPr>
      </w:pPr>
      <w:r>
        <w:rPr>
          <w:rFonts w:hint="eastAsia" w:ascii="宋体" w:hAnsi="宋体"/>
          <w:b w:val="0"/>
          <w:sz w:val="24"/>
          <w:szCs w:val="24"/>
          <w:highlight w:val="none"/>
        </w:rPr>
        <w:t>2.5答复</w:t>
      </w:r>
    </w:p>
    <w:p w14:paraId="020E090E">
      <w:pPr>
        <w:spacing w:line="360" w:lineRule="auto"/>
        <w:ind w:firstLine="480" w:firstLineChars="200"/>
        <w:rPr>
          <w:rFonts w:hAnsi="宋体"/>
          <w:sz w:val="24"/>
          <w:highlight w:val="none"/>
        </w:rPr>
      </w:pPr>
      <w:r>
        <w:rPr>
          <w:rFonts w:hint="eastAsia" w:hAnsi="宋体"/>
          <w:sz w:val="24"/>
          <w:highlight w:val="none"/>
        </w:rPr>
        <w:t>委托人应当在专用条件约定的时间内就咨询人以书面形式提交并要求做出答复的事宜给予书面答复。逾期未答复的，由此造成的工作延误和损失由委托人承担。</w:t>
      </w:r>
    </w:p>
    <w:p w14:paraId="3BD140BC">
      <w:pPr>
        <w:pStyle w:val="36"/>
        <w:spacing w:before="60"/>
        <w:ind w:firstLine="480" w:firstLineChars="200"/>
        <w:jc w:val="left"/>
        <w:rPr>
          <w:rFonts w:ascii="宋体" w:hAnsi="宋体"/>
          <w:b w:val="0"/>
          <w:sz w:val="24"/>
          <w:szCs w:val="24"/>
          <w:highlight w:val="none"/>
        </w:rPr>
      </w:pPr>
      <w:r>
        <w:rPr>
          <w:rFonts w:hint="eastAsia" w:ascii="宋体" w:hAnsi="宋体"/>
          <w:b w:val="0"/>
          <w:sz w:val="24"/>
          <w:szCs w:val="24"/>
          <w:highlight w:val="none"/>
        </w:rPr>
        <w:t>2.6支付</w:t>
      </w:r>
    </w:p>
    <w:p w14:paraId="46489E9A">
      <w:pPr>
        <w:spacing w:line="360" w:lineRule="auto"/>
        <w:ind w:firstLine="480" w:firstLineChars="200"/>
        <w:rPr>
          <w:rFonts w:hAnsi="宋体"/>
          <w:sz w:val="24"/>
          <w:highlight w:val="none"/>
        </w:rPr>
      </w:pPr>
      <w:r>
        <w:rPr>
          <w:rFonts w:hint="eastAsia" w:hAnsi="宋体"/>
          <w:sz w:val="24"/>
          <w:highlight w:val="none"/>
        </w:rPr>
        <w:t>委托人应当按照合同的约定，向咨询人支付酬金。</w:t>
      </w:r>
    </w:p>
    <w:p w14:paraId="6969C205">
      <w:pPr>
        <w:pStyle w:val="49"/>
        <w:spacing w:line="360" w:lineRule="auto"/>
        <w:ind w:firstLine="480" w:firstLineChars="200"/>
        <w:jc w:val="left"/>
        <w:rPr>
          <w:rFonts w:ascii="宋体" w:hAnsi="宋体"/>
          <w:sz w:val="24"/>
          <w:highlight w:val="none"/>
        </w:rPr>
      </w:pPr>
      <w:r>
        <w:rPr>
          <w:rFonts w:ascii="宋体" w:hAnsi="宋体"/>
          <w:sz w:val="24"/>
          <w:highlight w:val="none"/>
        </w:rPr>
        <w:t>3.</w:t>
      </w:r>
      <w:r>
        <w:rPr>
          <w:rFonts w:hint="eastAsia" w:ascii="宋体" w:hAnsi="宋体"/>
          <w:sz w:val="24"/>
          <w:highlight w:val="none"/>
        </w:rPr>
        <w:t>咨询人的义务</w:t>
      </w:r>
    </w:p>
    <w:p w14:paraId="7CD9BA69">
      <w:pPr>
        <w:pStyle w:val="36"/>
        <w:spacing w:before="60"/>
        <w:ind w:firstLine="480" w:firstLineChars="200"/>
        <w:jc w:val="left"/>
        <w:rPr>
          <w:rFonts w:ascii="宋体" w:hAnsi="宋体"/>
          <w:b w:val="0"/>
          <w:sz w:val="24"/>
          <w:szCs w:val="24"/>
          <w:highlight w:val="none"/>
        </w:rPr>
      </w:pPr>
      <w:r>
        <w:rPr>
          <w:rFonts w:hint="eastAsia" w:ascii="宋体" w:hAnsi="宋体"/>
          <w:b w:val="0"/>
          <w:sz w:val="24"/>
          <w:szCs w:val="24"/>
          <w:highlight w:val="none"/>
        </w:rPr>
        <w:t>3.1 项目咨询团队及人员</w:t>
      </w:r>
    </w:p>
    <w:p w14:paraId="1EA46C7E">
      <w:pPr>
        <w:pStyle w:val="241"/>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3.1.1项目咨询团队的主要人员应具有专用条件约定的资格条件，团队人员的数量应符合专用条件的约定。</w:t>
      </w:r>
    </w:p>
    <w:p w14:paraId="13EF2E98">
      <w:pPr>
        <w:pStyle w:val="241"/>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3.1.2项目负责人</w:t>
      </w:r>
    </w:p>
    <w:p w14:paraId="6E90114C">
      <w:pPr>
        <w:pStyle w:val="241"/>
        <w:spacing w:line="360" w:lineRule="auto"/>
        <w:ind w:firstLine="480" w:firstLineChars="200"/>
        <w:rPr>
          <w:rFonts w:ascii="宋体" w:hAnsi="宋体"/>
          <w:sz w:val="24"/>
          <w:szCs w:val="24"/>
          <w:highlight w:val="none"/>
        </w:rPr>
      </w:pPr>
      <w:r>
        <w:rPr>
          <w:rFonts w:hint="eastAsia" w:ascii="宋体" w:hAnsi="宋体"/>
          <w:sz w:val="24"/>
          <w:szCs w:val="24"/>
          <w:highlight w:val="none"/>
        </w:rPr>
        <w:t>咨询人应以书面形式授权一名项目负责人负责履行本合同、主持项目咨询团队工作。采用招标程序签署本合同的，项目负责人应当与</w:t>
      </w:r>
      <w:r>
        <w:rPr>
          <w:rFonts w:hint="eastAsia" w:ascii="宋体" w:hAnsi="宋体"/>
          <w:sz w:val="24"/>
          <w:szCs w:val="24"/>
          <w:highlight w:val="none"/>
          <w:lang w:eastAsia="zh-CN"/>
        </w:rPr>
        <w:t>申请文件</w:t>
      </w:r>
      <w:r>
        <w:rPr>
          <w:rFonts w:hint="eastAsia" w:ascii="宋体" w:hAnsi="宋体"/>
          <w:sz w:val="24"/>
          <w:szCs w:val="24"/>
          <w:highlight w:val="none"/>
        </w:rPr>
        <w:t>载明的一致。</w:t>
      </w:r>
    </w:p>
    <w:p w14:paraId="70CF3564">
      <w:pPr>
        <w:pStyle w:val="241"/>
        <w:spacing w:line="360" w:lineRule="auto"/>
        <w:ind w:firstLine="480" w:firstLineChars="200"/>
        <w:rPr>
          <w:rFonts w:ascii="宋体" w:hAnsi="宋体"/>
          <w:sz w:val="24"/>
          <w:szCs w:val="24"/>
          <w:highlight w:val="none"/>
        </w:rPr>
      </w:pPr>
      <w:r>
        <w:rPr>
          <w:rFonts w:hint="eastAsia" w:ascii="宋体" w:hAnsi="宋体"/>
          <w:sz w:val="24"/>
          <w:szCs w:val="24"/>
          <w:highlight w:val="none"/>
        </w:rPr>
        <w:t>3.1.3在本合同履行过程中，咨询人员应保持相对稳定，以保证咨询工作正常进行。</w:t>
      </w:r>
    </w:p>
    <w:p w14:paraId="1B92E744">
      <w:pPr>
        <w:pStyle w:val="241"/>
        <w:spacing w:line="360" w:lineRule="auto"/>
        <w:ind w:firstLine="480" w:firstLineChars="200"/>
        <w:rPr>
          <w:rFonts w:ascii="宋体" w:hAnsi="宋体"/>
          <w:sz w:val="24"/>
          <w:szCs w:val="24"/>
          <w:highlight w:val="none"/>
        </w:rPr>
      </w:pPr>
      <w:r>
        <w:rPr>
          <w:rFonts w:hint="eastAsia" w:ascii="宋体" w:hAnsi="宋体"/>
          <w:sz w:val="24"/>
          <w:szCs w:val="24"/>
          <w:highlight w:val="none"/>
        </w:rPr>
        <w:t>咨询人可根据工程进展和工作需要等情形调整项目咨询团队人员。咨询人更换项目负责人时，应提前7日向委托人书面报告，经委托人同意后方可更换。除专用条件另有约定外，咨询人更换项目咨询团队其他咨询人员，应提前3日向委托人书面报告，经委托人同意后以相当资格与能力的人员替换。</w:t>
      </w:r>
    </w:p>
    <w:p w14:paraId="4E86E2C1">
      <w:pPr>
        <w:pStyle w:val="241"/>
        <w:spacing w:line="360" w:lineRule="auto"/>
        <w:ind w:firstLine="480" w:firstLineChars="200"/>
        <w:rPr>
          <w:rFonts w:ascii="宋体" w:hAnsi="宋体"/>
          <w:sz w:val="24"/>
          <w:szCs w:val="24"/>
          <w:highlight w:val="none"/>
        </w:rPr>
      </w:pPr>
      <w:r>
        <w:rPr>
          <w:rFonts w:hint="eastAsia" w:ascii="宋体" w:hAnsi="宋体"/>
          <w:sz w:val="24"/>
          <w:szCs w:val="24"/>
          <w:highlight w:val="none"/>
        </w:rPr>
        <w:t>3.1.4咨询人员有下列情形之一，委托人要求咨询人更换的，咨询人应当更换：</w:t>
      </w:r>
    </w:p>
    <w:p w14:paraId="246861A1">
      <w:pPr>
        <w:pStyle w:val="241"/>
        <w:spacing w:line="360" w:lineRule="auto"/>
        <w:ind w:firstLine="336"/>
        <w:jc w:val="left"/>
        <w:rPr>
          <w:rFonts w:ascii="宋体" w:hAnsi="宋体"/>
          <w:sz w:val="24"/>
          <w:szCs w:val="24"/>
          <w:highlight w:val="none"/>
        </w:rPr>
      </w:pPr>
      <w:r>
        <w:rPr>
          <w:rFonts w:hint="eastAsia" w:ascii="宋体" w:hAnsi="宋体"/>
          <w:sz w:val="24"/>
          <w:szCs w:val="24"/>
          <w:highlight w:val="none"/>
        </w:rPr>
        <w:t>（1）存在严重过失行为的；</w:t>
      </w:r>
    </w:p>
    <w:p w14:paraId="4851EAB0">
      <w:pPr>
        <w:pStyle w:val="241"/>
        <w:spacing w:line="360" w:lineRule="auto"/>
        <w:ind w:firstLine="336"/>
        <w:jc w:val="left"/>
        <w:rPr>
          <w:rFonts w:ascii="宋体" w:hAnsi="宋体"/>
          <w:sz w:val="24"/>
          <w:szCs w:val="24"/>
          <w:highlight w:val="none"/>
        </w:rPr>
      </w:pPr>
      <w:r>
        <w:rPr>
          <w:rFonts w:hint="eastAsia" w:ascii="宋体" w:hAnsi="宋体"/>
          <w:sz w:val="24"/>
          <w:szCs w:val="24"/>
          <w:highlight w:val="none"/>
        </w:rPr>
        <w:t>（2）存在违法行为不能履行职责的；</w:t>
      </w:r>
    </w:p>
    <w:p w14:paraId="37F619F2">
      <w:pPr>
        <w:pStyle w:val="241"/>
        <w:spacing w:line="360" w:lineRule="auto"/>
        <w:ind w:firstLine="336"/>
        <w:jc w:val="left"/>
        <w:rPr>
          <w:rFonts w:ascii="宋体" w:hAnsi="宋体"/>
          <w:sz w:val="24"/>
          <w:szCs w:val="24"/>
          <w:highlight w:val="none"/>
        </w:rPr>
      </w:pPr>
      <w:r>
        <w:rPr>
          <w:rFonts w:hint="eastAsia" w:ascii="宋体" w:hAnsi="宋体"/>
          <w:sz w:val="24"/>
          <w:szCs w:val="24"/>
          <w:highlight w:val="none"/>
        </w:rPr>
        <w:t>（3）涉嫌犯罪的；</w:t>
      </w:r>
    </w:p>
    <w:p w14:paraId="59F49630">
      <w:pPr>
        <w:pStyle w:val="241"/>
        <w:spacing w:line="360" w:lineRule="auto"/>
        <w:ind w:firstLine="336"/>
        <w:jc w:val="left"/>
        <w:rPr>
          <w:rFonts w:ascii="宋体" w:hAnsi="宋体"/>
          <w:sz w:val="24"/>
          <w:szCs w:val="24"/>
          <w:highlight w:val="none"/>
        </w:rPr>
      </w:pPr>
      <w:r>
        <w:rPr>
          <w:rFonts w:hint="eastAsia" w:ascii="宋体" w:hAnsi="宋体"/>
          <w:sz w:val="24"/>
          <w:szCs w:val="24"/>
          <w:highlight w:val="none"/>
        </w:rPr>
        <w:t>（4）不能胜任岗位职责的；</w:t>
      </w:r>
    </w:p>
    <w:p w14:paraId="5DE7218F">
      <w:pPr>
        <w:pStyle w:val="241"/>
        <w:spacing w:line="360" w:lineRule="auto"/>
        <w:ind w:firstLine="336"/>
        <w:jc w:val="left"/>
        <w:rPr>
          <w:rFonts w:ascii="宋体" w:hAnsi="宋体"/>
          <w:sz w:val="24"/>
          <w:szCs w:val="24"/>
          <w:highlight w:val="none"/>
        </w:rPr>
      </w:pPr>
      <w:r>
        <w:rPr>
          <w:rFonts w:hint="eastAsia" w:ascii="宋体" w:hAnsi="宋体"/>
          <w:sz w:val="24"/>
          <w:szCs w:val="24"/>
          <w:highlight w:val="none"/>
        </w:rPr>
        <w:t>（5）严重违反职业道德的；</w:t>
      </w:r>
    </w:p>
    <w:p w14:paraId="6FD2CC65">
      <w:pPr>
        <w:pStyle w:val="241"/>
        <w:spacing w:line="360" w:lineRule="auto"/>
        <w:ind w:firstLine="336"/>
        <w:jc w:val="left"/>
        <w:rPr>
          <w:rStyle w:val="91"/>
          <w:rFonts w:ascii="宋体" w:hAnsi="宋体"/>
          <w:b w:val="0"/>
          <w:sz w:val="24"/>
          <w:szCs w:val="24"/>
          <w:highlight w:val="none"/>
        </w:rPr>
      </w:pPr>
      <w:r>
        <w:rPr>
          <w:rFonts w:hint="eastAsia" w:ascii="宋体" w:hAnsi="宋体"/>
          <w:sz w:val="24"/>
          <w:szCs w:val="24"/>
          <w:highlight w:val="none"/>
        </w:rPr>
        <w:t>（6）专用条件约定的其他情形。</w:t>
      </w:r>
    </w:p>
    <w:p w14:paraId="4EB7AB16">
      <w:pPr>
        <w:pStyle w:val="36"/>
        <w:spacing w:before="60"/>
        <w:ind w:firstLine="480" w:firstLineChars="200"/>
        <w:jc w:val="left"/>
        <w:rPr>
          <w:rFonts w:ascii="宋体" w:hAnsi="宋体"/>
          <w:b w:val="0"/>
          <w:sz w:val="24"/>
          <w:szCs w:val="24"/>
          <w:highlight w:val="none"/>
        </w:rPr>
      </w:pPr>
      <w:r>
        <w:rPr>
          <w:rFonts w:hint="eastAsia" w:ascii="宋体" w:hAnsi="宋体"/>
          <w:b w:val="0"/>
          <w:sz w:val="24"/>
          <w:szCs w:val="24"/>
          <w:highlight w:val="none"/>
        </w:rPr>
        <w:t>3.2 咨询人的工作要求</w:t>
      </w:r>
    </w:p>
    <w:p w14:paraId="297F8221">
      <w:pPr>
        <w:pStyle w:val="241"/>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3.2.1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14:paraId="3C5D83D1">
      <w:pPr>
        <w:pStyle w:val="241"/>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3.2.2咨询人应当在专用条件约定的时间内，按照专用条件约定的份数、组成向委托人提交咨询成果文件。</w:t>
      </w:r>
    </w:p>
    <w:p w14:paraId="58B6695B">
      <w:pPr>
        <w:pStyle w:val="241"/>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14:paraId="13034F88">
      <w:pPr>
        <w:pStyle w:val="241"/>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3.2.3咨询人提交的工程造价咨询成果文件，除加盖咨询人单位公章、工程造价咨询企业执业印章外，还必须按要求加盖参加咨询工作人员的执业（从业）资格印章。</w:t>
      </w:r>
    </w:p>
    <w:p w14:paraId="0F4D55CD">
      <w:pPr>
        <w:pStyle w:val="241"/>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3.2.4咨询人应在专用条件约定的时间内，对委托人以书面形式提出的建议或者异议给予书面答复。</w:t>
      </w:r>
    </w:p>
    <w:p w14:paraId="4A126D16">
      <w:pPr>
        <w:pStyle w:val="241"/>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3.2.5咨询人从事工程造价咨询活动，应当遵循独立、客观、公正、诚</w:t>
      </w:r>
    </w:p>
    <w:p w14:paraId="4573CF17">
      <w:pPr>
        <w:pStyle w:val="241"/>
        <w:spacing w:line="360" w:lineRule="auto"/>
        <w:jc w:val="left"/>
        <w:rPr>
          <w:rFonts w:ascii="宋体" w:hAnsi="宋体"/>
          <w:sz w:val="24"/>
          <w:szCs w:val="24"/>
          <w:highlight w:val="none"/>
        </w:rPr>
      </w:pPr>
      <w:r>
        <w:rPr>
          <w:rFonts w:hint="eastAsia" w:ascii="宋体" w:hAnsi="宋体"/>
          <w:sz w:val="24"/>
          <w:szCs w:val="24"/>
          <w:highlight w:val="none"/>
        </w:rPr>
        <w:t>实信用的原则，不得损害社会公共利益和他人的合法权益。</w:t>
      </w:r>
    </w:p>
    <w:p w14:paraId="42F00B18">
      <w:pPr>
        <w:pStyle w:val="241"/>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3.2.6咨询人承诺按照法律规定及合同约定，完成合同范围内的建设工程造价咨询服务，不转包承接的造价咨询服务业务。</w:t>
      </w:r>
    </w:p>
    <w:p w14:paraId="50ECEBFA">
      <w:pPr>
        <w:pStyle w:val="36"/>
        <w:spacing w:before="60"/>
        <w:ind w:firstLine="480" w:firstLineChars="200"/>
        <w:jc w:val="left"/>
        <w:rPr>
          <w:rFonts w:ascii="宋体" w:hAnsi="宋体"/>
          <w:b w:val="0"/>
          <w:sz w:val="24"/>
          <w:szCs w:val="24"/>
          <w:highlight w:val="none"/>
        </w:rPr>
      </w:pPr>
      <w:r>
        <w:rPr>
          <w:rFonts w:hint="eastAsia" w:ascii="宋体" w:hAnsi="宋体"/>
          <w:b w:val="0"/>
          <w:sz w:val="24"/>
          <w:szCs w:val="24"/>
          <w:highlight w:val="none"/>
        </w:rPr>
        <w:t>3.3咨询人的工作依据</w:t>
      </w:r>
    </w:p>
    <w:p w14:paraId="3B8FE53F">
      <w:pPr>
        <w:pStyle w:val="241"/>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咨询人应在专用条件内与委托人协商明确履行本合同约定的咨询服务需要适用的技术标准、规范、定额等工作依据，但不得违反国家及工程所在地的强制性标准、规范。</w:t>
      </w:r>
    </w:p>
    <w:p w14:paraId="0FFE7427">
      <w:pPr>
        <w:pStyle w:val="241"/>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咨询人应自行配备本条所述的技术标准、规范、定额等相关资料。必须由委托人提供的资料，应在附录C中载明。需要委托人协助才能获得的资料，委托人应予以协助。</w:t>
      </w:r>
    </w:p>
    <w:p w14:paraId="3A3E7EFE">
      <w:pPr>
        <w:pStyle w:val="36"/>
        <w:spacing w:before="60"/>
        <w:ind w:firstLine="480" w:firstLineChars="200"/>
        <w:jc w:val="left"/>
        <w:rPr>
          <w:rFonts w:ascii="宋体" w:hAnsi="宋体"/>
          <w:b w:val="0"/>
          <w:sz w:val="24"/>
          <w:szCs w:val="24"/>
          <w:highlight w:val="none"/>
        </w:rPr>
      </w:pPr>
      <w:r>
        <w:rPr>
          <w:rFonts w:hint="eastAsia" w:ascii="宋体" w:hAnsi="宋体"/>
          <w:b w:val="0"/>
          <w:sz w:val="24"/>
          <w:szCs w:val="24"/>
          <w:highlight w:val="none"/>
        </w:rPr>
        <w:t>3.4使用委托人房屋及设备的返还</w:t>
      </w:r>
    </w:p>
    <w:p w14:paraId="050E126C">
      <w:pPr>
        <w:pStyle w:val="241"/>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项目咨询人员使用委托人提供的房屋及设备的，咨询人应妥善使用和保管，在本合同终止时将上述房屋及设备按专用条件约定的时间和方式返还委托人。</w:t>
      </w:r>
    </w:p>
    <w:p w14:paraId="265699AF">
      <w:pPr>
        <w:spacing w:line="360" w:lineRule="auto"/>
        <w:ind w:firstLine="480" w:firstLineChars="200"/>
        <w:rPr>
          <w:rStyle w:val="99"/>
          <w:rFonts w:hAnsi="宋体"/>
          <w:sz w:val="24"/>
          <w:highlight w:val="none"/>
        </w:rPr>
      </w:pPr>
      <w:r>
        <w:rPr>
          <w:rStyle w:val="99"/>
          <w:rFonts w:hAnsi="宋体"/>
          <w:sz w:val="24"/>
          <w:highlight w:val="none"/>
        </w:rPr>
        <w:t>4.</w:t>
      </w:r>
      <w:r>
        <w:rPr>
          <w:rStyle w:val="99"/>
          <w:rFonts w:hint="eastAsia" w:hAnsi="宋体"/>
          <w:sz w:val="24"/>
          <w:highlight w:val="none"/>
        </w:rPr>
        <w:t>违约责任</w:t>
      </w:r>
    </w:p>
    <w:p w14:paraId="49C40E8A">
      <w:pPr>
        <w:pStyle w:val="36"/>
        <w:spacing w:before="60"/>
        <w:ind w:firstLine="480" w:firstLineChars="200"/>
        <w:jc w:val="left"/>
        <w:rPr>
          <w:rFonts w:ascii="宋体" w:hAnsi="宋体"/>
          <w:sz w:val="24"/>
          <w:szCs w:val="24"/>
          <w:highlight w:val="none"/>
        </w:rPr>
      </w:pPr>
      <w:r>
        <w:rPr>
          <w:rFonts w:hint="eastAsia" w:ascii="宋体" w:hAnsi="宋体"/>
          <w:b w:val="0"/>
          <w:sz w:val="24"/>
          <w:szCs w:val="24"/>
          <w:highlight w:val="none"/>
        </w:rPr>
        <w:t>4.1委托人的违约责任</w:t>
      </w:r>
    </w:p>
    <w:p w14:paraId="20D99B5C">
      <w:pPr>
        <w:pStyle w:val="241"/>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4.1.1委托人不履行本合同义务或者履行义务不符合本合同约定的，应承担违约责任。双方可在专用条件中约定违约金的计算及支付方法。</w:t>
      </w:r>
    </w:p>
    <w:p w14:paraId="73FC5B11">
      <w:pPr>
        <w:pStyle w:val="241"/>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4.1.2委托人违反本合同约定造成咨询人损失的，委托人应予以赔偿。双方可在专用条件中约定赔偿金额的确定及支付方法。</w:t>
      </w:r>
    </w:p>
    <w:p w14:paraId="3FBBB9D1">
      <w:pPr>
        <w:pStyle w:val="241"/>
        <w:spacing w:line="360" w:lineRule="auto"/>
        <w:ind w:firstLine="480" w:firstLineChars="200"/>
        <w:jc w:val="left"/>
        <w:rPr>
          <w:rStyle w:val="99"/>
          <w:rFonts w:ascii="宋体" w:hAnsi="宋体"/>
          <w:sz w:val="24"/>
          <w:highlight w:val="none"/>
        </w:rPr>
      </w:pPr>
      <w:r>
        <w:rPr>
          <w:rFonts w:hint="eastAsia" w:ascii="宋体" w:hAnsi="宋体"/>
          <w:sz w:val="24"/>
          <w:szCs w:val="24"/>
          <w:highlight w:val="none"/>
        </w:rPr>
        <w:t>4.1.3委托人未能按期支付酬金超过14天，应按下列方法计算并支付逾期付款利息。逾期付款利息=当期应付款总额×中国人民银行发布的同期贷款基准利率×逾期支付天数（自逾期之日起计算）。双方也可在专用条件中另行约定逾期付款利息的计算及支付方法。</w:t>
      </w:r>
    </w:p>
    <w:p w14:paraId="5A43D972">
      <w:pPr>
        <w:pStyle w:val="36"/>
        <w:spacing w:before="60"/>
        <w:ind w:firstLine="480" w:firstLineChars="200"/>
        <w:jc w:val="left"/>
        <w:rPr>
          <w:rFonts w:ascii="宋体" w:hAnsi="宋体"/>
          <w:b w:val="0"/>
          <w:sz w:val="24"/>
          <w:szCs w:val="24"/>
          <w:highlight w:val="none"/>
        </w:rPr>
      </w:pPr>
      <w:r>
        <w:rPr>
          <w:rFonts w:hint="eastAsia" w:ascii="宋体" w:hAnsi="宋体"/>
          <w:b w:val="0"/>
          <w:sz w:val="24"/>
          <w:szCs w:val="24"/>
          <w:highlight w:val="none"/>
        </w:rPr>
        <w:t>4.2咨询人的违约责任</w:t>
      </w:r>
    </w:p>
    <w:p w14:paraId="62941FA6">
      <w:pPr>
        <w:pStyle w:val="241"/>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4.2.1咨询人不履行本合同义务或者履行义务不符合本合同约定的，应承担违约责任。双方可在专用条件中约定违约金的计算及支付方法。</w:t>
      </w:r>
    </w:p>
    <w:p w14:paraId="3F1111F0">
      <w:pPr>
        <w:pStyle w:val="241"/>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4.2.2因咨询人违反本合同约定给委托人造成损失的，咨询人应当赔偿委托人损失。双方可在专用条件中约定赔偿金额的确定及支付方法。</w:t>
      </w:r>
    </w:p>
    <w:p w14:paraId="012E195F">
      <w:pPr>
        <w:spacing w:line="360" w:lineRule="auto"/>
        <w:ind w:firstLine="480" w:firstLineChars="200"/>
        <w:rPr>
          <w:rStyle w:val="99"/>
          <w:rFonts w:hAnsi="宋体"/>
          <w:sz w:val="24"/>
          <w:highlight w:val="none"/>
        </w:rPr>
      </w:pPr>
      <w:r>
        <w:rPr>
          <w:rStyle w:val="99"/>
          <w:rFonts w:hAnsi="宋体"/>
          <w:sz w:val="24"/>
          <w:highlight w:val="none"/>
        </w:rPr>
        <w:t>5.</w:t>
      </w:r>
      <w:r>
        <w:rPr>
          <w:rStyle w:val="99"/>
          <w:rFonts w:hint="eastAsia" w:hAnsi="宋体"/>
          <w:sz w:val="24"/>
          <w:highlight w:val="none"/>
        </w:rPr>
        <w:t>支付</w:t>
      </w:r>
    </w:p>
    <w:p w14:paraId="2E769FEF">
      <w:pPr>
        <w:pStyle w:val="36"/>
        <w:spacing w:before="60"/>
        <w:ind w:firstLine="480" w:firstLineChars="200"/>
        <w:jc w:val="left"/>
        <w:rPr>
          <w:rFonts w:ascii="宋体" w:hAnsi="宋体"/>
          <w:sz w:val="24"/>
          <w:szCs w:val="24"/>
          <w:highlight w:val="none"/>
        </w:rPr>
      </w:pPr>
      <w:r>
        <w:rPr>
          <w:rStyle w:val="91"/>
          <w:rFonts w:hint="eastAsia" w:ascii="宋体" w:hAnsi="宋体"/>
          <w:b w:val="0"/>
          <w:bCs w:val="0"/>
          <w:sz w:val="24"/>
          <w:szCs w:val="24"/>
          <w:highlight w:val="none"/>
        </w:rPr>
        <w:t>5.1支付货币</w:t>
      </w:r>
    </w:p>
    <w:p w14:paraId="54E45692">
      <w:pPr>
        <w:spacing w:line="360" w:lineRule="auto"/>
        <w:rPr>
          <w:rStyle w:val="91"/>
          <w:rFonts w:hAnsi="宋体"/>
          <w:b w:val="0"/>
          <w:sz w:val="24"/>
          <w:szCs w:val="24"/>
          <w:highlight w:val="none"/>
        </w:rPr>
      </w:pPr>
      <w:r>
        <w:rPr>
          <w:rFonts w:hint="eastAsia" w:hAnsi="宋体"/>
          <w:sz w:val="24"/>
          <w:highlight w:val="none"/>
        </w:rPr>
        <w:t>　　除专用条件另有约定外，酬金均以人民币支付。涉及外币支付的，所采用的货币种类和汇率等在专用条件中约定。</w:t>
      </w:r>
    </w:p>
    <w:p w14:paraId="312DF4C6">
      <w:pPr>
        <w:pStyle w:val="36"/>
        <w:spacing w:before="60"/>
        <w:ind w:firstLine="480" w:firstLineChars="200"/>
        <w:jc w:val="left"/>
        <w:rPr>
          <w:rFonts w:ascii="宋体" w:hAnsi="宋体"/>
          <w:b w:val="0"/>
          <w:sz w:val="24"/>
          <w:szCs w:val="24"/>
          <w:highlight w:val="none"/>
        </w:rPr>
      </w:pPr>
      <w:r>
        <w:rPr>
          <w:rFonts w:hint="eastAsia" w:ascii="宋体" w:hAnsi="宋体"/>
          <w:b w:val="0"/>
          <w:sz w:val="24"/>
          <w:szCs w:val="24"/>
          <w:highlight w:val="none"/>
        </w:rPr>
        <w:t>5.2支付申请</w:t>
      </w:r>
    </w:p>
    <w:p w14:paraId="1C35CA88">
      <w:pPr>
        <w:spacing w:line="360" w:lineRule="auto"/>
        <w:rPr>
          <w:rStyle w:val="91"/>
          <w:rFonts w:hAnsi="宋体"/>
          <w:sz w:val="24"/>
          <w:szCs w:val="24"/>
          <w:highlight w:val="none"/>
        </w:rPr>
      </w:pPr>
      <w:r>
        <w:rPr>
          <w:rFonts w:hint="eastAsia" w:hAnsi="宋体"/>
          <w:sz w:val="24"/>
          <w:highlight w:val="none"/>
        </w:rPr>
        <w:t>　　咨询人应在本合同约定的每次应付款日期前，向委托人提交支付申请书，支付申请书的提交日期由双方在专用条件中约定。支付申请书应当说明当期应付款总额，并列出当期应支付的款项及其金额。</w:t>
      </w:r>
    </w:p>
    <w:p w14:paraId="201F2CDE">
      <w:pPr>
        <w:pStyle w:val="36"/>
        <w:spacing w:before="60"/>
        <w:ind w:firstLine="480" w:firstLineChars="200"/>
        <w:jc w:val="left"/>
        <w:rPr>
          <w:rFonts w:ascii="宋体" w:hAnsi="宋体"/>
          <w:b w:val="0"/>
          <w:sz w:val="24"/>
          <w:szCs w:val="24"/>
          <w:highlight w:val="none"/>
        </w:rPr>
      </w:pPr>
      <w:r>
        <w:rPr>
          <w:rFonts w:hint="eastAsia" w:ascii="宋体" w:hAnsi="宋体"/>
          <w:b w:val="0"/>
          <w:sz w:val="24"/>
          <w:szCs w:val="24"/>
          <w:highlight w:val="none"/>
        </w:rPr>
        <w:t>5.3 支付酬金</w:t>
      </w:r>
    </w:p>
    <w:p w14:paraId="6CC05A86">
      <w:pPr>
        <w:spacing w:line="360" w:lineRule="auto"/>
        <w:rPr>
          <w:rStyle w:val="91"/>
          <w:rFonts w:hAnsi="宋体"/>
          <w:sz w:val="24"/>
          <w:szCs w:val="24"/>
          <w:highlight w:val="none"/>
        </w:rPr>
      </w:pPr>
      <w:r>
        <w:rPr>
          <w:rFonts w:hint="eastAsia" w:hAnsi="宋体"/>
          <w:sz w:val="24"/>
          <w:highlight w:val="none"/>
        </w:rPr>
        <w:t>　　支付酬金包括正常工作酬金、附加工作酬金、合理化建议奖励金额及费用。</w:t>
      </w:r>
    </w:p>
    <w:p w14:paraId="1E4F8387">
      <w:pPr>
        <w:pStyle w:val="36"/>
        <w:spacing w:before="60"/>
        <w:ind w:firstLine="480" w:firstLineChars="200"/>
        <w:jc w:val="left"/>
        <w:rPr>
          <w:rFonts w:ascii="宋体" w:hAnsi="宋体"/>
          <w:b w:val="0"/>
          <w:sz w:val="24"/>
          <w:szCs w:val="24"/>
          <w:highlight w:val="none"/>
        </w:rPr>
      </w:pPr>
      <w:r>
        <w:rPr>
          <w:rFonts w:hint="eastAsia" w:ascii="宋体" w:hAnsi="宋体"/>
          <w:b w:val="0"/>
          <w:sz w:val="24"/>
          <w:szCs w:val="24"/>
          <w:highlight w:val="none"/>
        </w:rPr>
        <w:t>5.4有异议部分的支付</w:t>
      </w:r>
    </w:p>
    <w:p w14:paraId="76797EBD">
      <w:pPr>
        <w:spacing w:line="360" w:lineRule="auto"/>
        <w:rPr>
          <w:rFonts w:hAnsi="宋体"/>
          <w:sz w:val="24"/>
          <w:highlight w:val="none"/>
        </w:rPr>
      </w:pPr>
      <w:r>
        <w:rPr>
          <w:rFonts w:hint="eastAsia" w:hAnsi="宋体"/>
          <w:sz w:val="24"/>
          <w:highlight w:val="none"/>
        </w:rPr>
        <w:t>　　委托人对咨询人提交的支付申请书有异议时，应当在收到咨询人提交的支付申请书后7日内，以书面形式向咨询人发出异议通知。无异议部分的款项应按期支付，有异议部分的款项按第7条约定办理。</w:t>
      </w:r>
    </w:p>
    <w:p w14:paraId="7C9EA537">
      <w:pPr>
        <w:spacing w:line="360" w:lineRule="auto"/>
        <w:ind w:firstLine="480" w:firstLineChars="200"/>
        <w:rPr>
          <w:rStyle w:val="99"/>
          <w:rFonts w:hint="eastAsia" w:ascii="宋体" w:hAnsi="宋体" w:cs="宋体"/>
          <w:sz w:val="24"/>
          <w:highlight w:val="none"/>
        </w:rPr>
      </w:pPr>
      <w:r>
        <w:rPr>
          <w:rStyle w:val="99"/>
          <w:rFonts w:hint="eastAsia" w:ascii="宋体" w:hAnsi="宋体" w:cs="宋体"/>
          <w:sz w:val="24"/>
          <w:highlight w:val="none"/>
        </w:rPr>
        <w:t>6.合同变更、解除与终止</w:t>
      </w:r>
    </w:p>
    <w:p w14:paraId="6CF28D30">
      <w:pPr>
        <w:spacing w:line="360" w:lineRule="auto"/>
        <w:ind w:firstLine="480" w:firstLineChars="200"/>
        <w:rPr>
          <w:rFonts w:hint="eastAsia" w:ascii="宋体" w:hAnsi="宋体" w:cs="宋体"/>
          <w:sz w:val="24"/>
          <w:highlight w:val="none"/>
        </w:rPr>
      </w:pPr>
      <w:r>
        <w:rPr>
          <w:rStyle w:val="91"/>
          <w:rFonts w:hint="eastAsia" w:ascii="宋体" w:hAnsi="宋体" w:cs="宋体"/>
          <w:b w:val="0"/>
          <w:sz w:val="24"/>
          <w:szCs w:val="24"/>
          <w:highlight w:val="none"/>
        </w:rPr>
        <w:t>6.1合同变更</w:t>
      </w:r>
      <w:r>
        <w:rPr>
          <w:rFonts w:hint="eastAsia" w:ascii="宋体" w:hAnsi="宋体" w:cs="宋体"/>
          <w:sz w:val="24"/>
          <w:highlight w:val="none"/>
        </w:rPr>
        <w:t xml:space="preserve"> </w:t>
      </w:r>
    </w:p>
    <w:p w14:paraId="5A296943">
      <w:pPr>
        <w:spacing w:line="360" w:lineRule="auto"/>
        <w:ind w:firstLine="480" w:firstLineChars="200"/>
        <w:rPr>
          <w:rStyle w:val="91"/>
          <w:rFonts w:hint="eastAsia" w:ascii="宋体" w:hAnsi="宋体" w:cs="宋体"/>
          <w:b w:val="0"/>
          <w:sz w:val="24"/>
          <w:szCs w:val="24"/>
          <w:highlight w:val="none"/>
        </w:rPr>
      </w:pPr>
      <w:r>
        <w:rPr>
          <w:rStyle w:val="91"/>
          <w:rFonts w:hint="eastAsia" w:ascii="宋体" w:hAnsi="宋体" w:cs="宋体"/>
          <w:b w:val="0"/>
          <w:sz w:val="24"/>
          <w:szCs w:val="24"/>
          <w:highlight w:val="none"/>
        </w:rPr>
        <w:t>6.1.1 任何一方以书面形式提出变更请求时，双方经协商一致后可进行变更。</w:t>
      </w:r>
    </w:p>
    <w:p w14:paraId="4419C3FB">
      <w:pPr>
        <w:spacing w:line="360" w:lineRule="auto"/>
        <w:ind w:firstLine="480" w:firstLineChars="200"/>
        <w:rPr>
          <w:rFonts w:hint="eastAsia" w:ascii="宋体" w:hAnsi="宋体" w:cs="宋体"/>
          <w:sz w:val="24"/>
          <w:highlight w:val="none"/>
        </w:rPr>
      </w:pPr>
      <w:r>
        <w:rPr>
          <w:rStyle w:val="91"/>
          <w:rFonts w:hint="eastAsia" w:ascii="宋体" w:hAnsi="宋体" w:cs="宋体"/>
          <w:b w:val="0"/>
          <w:sz w:val="24"/>
          <w:szCs w:val="24"/>
          <w:highlight w:val="none"/>
        </w:rPr>
        <w:t>6.1.2</w:t>
      </w:r>
      <w:r>
        <w:rPr>
          <w:rFonts w:hint="eastAsia" w:ascii="宋体" w:hAnsi="宋体" w:cs="宋体"/>
          <w:sz w:val="24"/>
          <w:highlight w:val="none"/>
        </w:rPr>
        <w:t>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14:paraId="5B9D4308">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6.1.3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14:paraId="75169814">
      <w:pPr>
        <w:spacing w:line="360" w:lineRule="auto"/>
        <w:ind w:firstLine="480" w:firstLineChars="200"/>
        <w:rPr>
          <w:rFonts w:hint="eastAsia" w:ascii="宋体" w:hAnsi="宋体" w:cs="宋体"/>
          <w:b/>
          <w:bCs/>
          <w:sz w:val="24"/>
          <w:highlight w:val="none"/>
        </w:rPr>
      </w:pPr>
      <w:r>
        <w:rPr>
          <w:rFonts w:hint="eastAsia" w:ascii="宋体" w:hAnsi="宋体" w:cs="宋体"/>
          <w:sz w:val="24"/>
          <w:highlight w:val="none"/>
        </w:rPr>
        <w:t>6.1.4 因工程规模、服务范围及工作内容的变化等导致咨询人的工作量增减时，服务酬金应作相应调整，调整方法由双方在专用条件中约定。</w:t>
      </w:r>
    </w:p>
    <w:p w14:paraId="7AF9A9B1">
      <w:pPr>
        <w:spacing w:line="360" w:lineRule="auto"/>
        <w:ind w:firstLine="480" w:firstLineChars="200"/>
        <w:rPr>
          <w:rStyle w:val="91"/>
          <w:rFonts w:hint="eastAsia" w:ascii="宋体" w:hAnsi="宋体" w:cs="宋体"/>
          <w:sz w:val="24"/>
          <w:szCs w:val="24"/>
          <w:highlight w:val="none"/>
        </w:rPr>
      </w:pPr>
      <w:r>
        <w:rPr>
          <w:rStyle w:val="91"/>
          <w:rFonts w:hint="eastAsia" w:ascii="宋体" w:hAnsi="宋体" w:cs="宋体"/>
          <w:b w:val="0"/>
          <w:bCs w:val="0"/>
          <w:sz w:val="24"/>
          <w:szCs w:val="24"/>
          <w:highlight w:val="none"/>
        </w:rPr>
        <w:t>6.2合同</w:t>
      </w:r>
      <w:r>
        <w:rPr>
          <w:rStyle w:val="91"/>
          <w:rFonts w:hint="eastAsia" w:ascii="宋体" w:hAnsi="宋体" w:cs="宋体"/>
          <w:b w:val="0"/>
          <w:sz w:val="24"/>
          <w:szCs w:val="24"/>
          <w:highlight w:val="none"/>
        </w:rPr>
        <w:t>解除</w:t>
      </w:r>
    </w:p>
    <w:p w14:paraId="3972396F">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6.2.1 委托人与咨询人协商一致，可以解除合同。</w:t>
      </w:r>
    </w:p>
    <w:p w14:paraId="6F48809C">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6.2.2 有下列情形之一的，合同当事人一方或双方可以解除合同：</w:t>
      </w:r>
    </w:p>
    <w:p w14:paraId="3C68D40B">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（1）咨询人将本合同约定的工程造价咨询服务工作全部或部分转包给他人，委托人可以解除合同；</w:t>
      </w:r>
    </w:p>
    <w:p w14:paraId="21849234">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（2）咨询人提供的造价咨询服务不符合合同约定的要求，经委托人催告仍不能达到合同约定要求的，委托人可以解除合同；</w:t>
      </w:r>
    </w:p>
    <w:p w14:paraId="6A1E57BF">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（3）委托人未按合同约定支付服务酬金，经咨询人催告后，在28天内仍未支付的，咨询人可以解除合同；</w:t>
      </w:r>
    </w:p>
    <w:p w14:paraId="32C86C1D">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（4）因不可抗力致使合同无法履行；</w:t>
      </w:r>
    </w:p>
    <w:p w14:paraId="528C0D07">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（5）因一方违约致使合同无法实际履行或实际履行已无必要。</w:t>
      </w:r>
    </w:p>
    <w:p w14:paraId="38ADF2BE">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除上述情形外，双方可以根据委托的服务范围及工作内容，在专用条件中约定解除合同的其他条件。</w:t>
      </w:r>
    </w:p>
    <w:p w14:paraId="18FC5E38">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6.2.3 任何一方提出解除合同的，应提前30天书面通知对方。</w:t>
      </w:r>
    </w:p>
    <w:p w14:paraId="25049686">
      <w:pPr>
        <w:spacing w:line="360" w:lineRule="auto"/>
        <w:ind w:firstLine="465"/>
        <w:rPr>
          <w:rFonts w:hint="eastAsia" w:ascii="宋体" w:hAnsi="宋体" w:cs="宋体"/>
          <w:sz w:val="24"/>
          <w:highlight w:val="none"/>
        </w:rPr>
      </w:pPr>
      <w:r>
        <w:rPr>
          <w:rFonts w:hint="eastAsia" w:ascii="宋体" w:hAnsi="宋体" w:cs="宋体"/>
          <w:sz w:val="24"/>
          <w:highlight w:val="none"/>
        </w:rPr>
        <w:t>6.2.4合同解除后，委托人应按照合同约定向咨询人支付已完成部分的咨询服务酬金。</w:t>
      </w:r>
    </w:p>
    <w:p w14:paraId="63E0A361">
      <w:pPr>
        <w:spacing w:line="360" w:lineRule="auto"/>
        <w:ind w:firstLine="465"/>
        <w:rPr>
          <w:rFonts w:hint="eastAsia" w:ascii="宋体" w:hAnsi="宋体" w:cs="宋体"/>
          <w:sz w:val="24"/>
          <w:highlight w:val="none"/>
        </w:rPr>
      </w:pPr>
      <w:r>
        <w:rPr>
          <w:rFonts w:hint="eastAsia" w:ascii="宋体" w:hAnsi="宋体" w:cs="宋体"/>
          <w:sz w:val="24"/>
          <w:highlight w:val="none"/>
        </w:rPr>
        <w:t>因不可抗力导致的合同解除，其损失的分担按照合理分担的原则由合同当事人在专用条件中自行约定。除不可抗力外因非咨询人原因导致的合同解除，其损失由委托人承担。因咨询人自身原因导致的合同解除，按照违约责任处理。</w:t>
      </w:r>
    </w:p>
    <w:p w14:paraId="5AEC098C">
      <w:pPr>
        <w:spacing w:line="360" w:lineRule="auto"/>
        <w:ind w:firstLine="480" w:firstLineChars="200"/>
        <w:rPr>
          <w:rFonts w:hint="eastAsia" w:ascii="宋体" w:hAnsi="宋体" w:cs="宋体"/>
          <w:smallCaps/>
          <w:sz w:val="24"/>
          <w:highlight w:val="none"/>
        </w:rPr>
      </w:pPr>
      <w:r>
        <w:rPr>
          <w:rFonts w:hint="eastAsia" w:ascii="宋体" w:hAnsi="宋体" w:cs="宋体"/>
          <w:sz w:val="24"/>
          <w:highlight w:val="none"/>
        </w:rPr>
        <w:t>6.2.5本合同解除后，本合同约定的有关结算、争议解决方式的条款仍然有效。</w:t>
      </w:r>
    </w:p>
    <w:p w14:paraId="1A1594C9">
      <w:pPr>
        <w:spacing w:line="360" w:lineRule="auto"/>
        <w:ind w:firstLine="480" w:firstLineChars="200"/>
        <w:rPr>
          <w:rStyle w:val="91"/>
          <w:rFonts w:hint="eastAsia" w:ascii="宋体" w:hAnsi="宋体" w:cs="宋体"/>
          <w:b w:val="0"/>
          <w:sz w:val="24"/>
          <w:szCs w:val="24"/>
          <w:highlight w:val="none"/>
        </w:rPr>
      </w:pPr>
      <w:r>
        <w:rPr>
          <w:rStyle w:val="91"/>
          <w:rFonts w:hint="eastAsia" w:ascii="宋体" w:hAnsi="宋体" w:cs="宋体"/>
          <w:b w:val="0"/>
          <w:sz w:val="24"/>
          <w:szCs w:val="24"/>
          <w:highlight w:val="none"/>
        </w:rPr>
        <w:t>6.3 合同终止</w:t>
      </w:r>
    </w:p>
    <w:p w14:paraId="294C7C99">
      <w:pPr>
        <w:spacing w:line="360" w:lineRule="auto"/>
        <w:ind w:firstLine="480" w:firstLineChars="200"/>
        <w:rPr>
          <w:rFonts w:hint="eastAsia" w:ascii="宋体" w:hAnsi="宋体" w:cs="宋体"/>
          <w:sz w:val="24"/>
          <w:highlight w:val="none"/>
        </w:rPr>
      </w:pPr>
      <w:r>
        <w:rPr>
          <w:rFonts w:hint="eastAsia" w:ascii="宋体" w:hAnsi="宋体" w:cs="宋体"/>
          <w:bCs/>
          <w:smallCaps/>
          <w:sz w:val="24"/>
          <w:highlight w:val="none"/>
        </w:rPr>
        <w:t>除合同解除外，以下条</w:t>
      </w:r>
      <w:r>
        <w:rPr>
          <w:rFonts w:hint="eastAsia" w:ascii="宋体" w:hAnsi="宋体" w:cs="宋体"/>
          <w:sz w:val="24"/>
          <w:highlight w:val="none"/>
        </w:rPr>
        <w:t>件全部满足时，本合同终止：</w:t>
      </w:r>
    </w:p>
    <w:p w14:paraId="73EE6F4E">
      <w:pPr>
        <w:numPr>
          <w:ilvl w:val="0"/>
          <w:numId w:val="18"/>
        </w:numPr>
        <w:spacing w:line="360" w:lineRule="auto"/>
        <w:ind w:firstLine="480"/>
        <w:rPr>
          <w:rFonts w:hint="eastAsia" w:ascii="宋体" w:hAnsi="宋体" w:cs="宋体"/>
          <w:sz w:val="24"/>
          <w:highlight w:val="none"/>
        </w:rPr>
      </w:pPr>
      <w:r>
        <w:rPr>
          <w:rFonts w:hint="eastAsia" w:ascii="宋体" w:hAnsi="宋体" w:cs="宋体"/>
          <w:sz w:val="24"/>
          <w:highlight w:val="none"/>
        </w:rPr>
        <w:t>咨询人完成本合同约定的全部工作；</w:t>
      </w:r>
    </w:p>
    <w:p w14:paraId="20B17EE4">
      <w:pPr>
        <w:numPr>
          <w:ilvl w:val="0"/>
          <w:numId w:val="18"/>
        </w:numPr>
        <w:spacing w:line="360" w:lineRule="auto"/>
        <w:ind w:firstLine="480"/>
        <w:rPr>
          <w:rFonts w:hint="eastAsia" w:ascii="宋体" w:hAnsi="宋体" w:cs="宋体"/>
          <w:sz w:val="24"/>
          <w:highlight w:val="none"/>
        </w:rPr>
      </w:pPr>
      <w:r>
        <w:rPr>
          <w:rFonts w:hint="eastAsia" w:ascii="宋体" w:hAnsi="宋体" w:cs="宋体"/>
          <w:sz w:val="24"/>
          <w:highlight w:val="none"/>
        </w:rPr>
        <w:t>委托人与咨询人结清并支付酬金；</w:t>
      </w:r>
    </w:p>
    <w:p w14:paraId="1B600E10">
      <w:pPr>
        <w:numPr>
          <w:ilvl w:val="0"/>
          <w:numId w:val="18"/>
        </w:numPr>
        <w:spacing w:line="360" w:lineRule="auto"/>
        <w:ind w:firstLine="480"/>
        <w:rPr>
          <w:rFonts w:hint="eastAsia" w:ascii="宋体" w:hAnsi="宋体" w:cs="宋体"/>
          <w:sz w:val="24"/>
          <w:highlight w:val="none"/>
        </w:rPr>
      </w:pPr>
      <w:r>
        <w:rPr>
          <w:rFonts w:hint="eastAsia" w:ascii="宋体" w:hAnsi="宋体" w:cs="宋体"/>
          <w:sz w:val="24"/>
          <w:highlight w:val="none"/>
        </w:rPr>
        <w:t>咨询人将委托人提供的资料交还。</w:t>
      </w:r>
    </w:p>
    <w:p w14:paraId="545D5769">
      <w:pPr>
        <w:spacing w:line="360" w:lineRule="auto"/>
        <w:ind w:firstLine="480" w:firstLineChars="200"/>
        <w:rPr>
          <w:rStyle w:val="99"/>
          <w:rFonts w:hint="eastAsia" w:ascii="宋体" w:hAnsi="宋体" w:cs="宋体"/>
          <w:sz w:val="24"/>
          <w:highlight w:val="none"/>
        </w:rPr>
      </w:pPr>
      <w:r>
        <w:rPr>
          <w:rStyle w:val="99"/>
          <w:rFonts w:hint="eastAsia" w:ascii="宋体" w:hAnsi="宋体" w:cs="宋体"/>
          <w:sz w:val="24"/>
          <w:highlight w:val="none"/>
        </w:rPr>
        <w:t>7.争议解决</w:t>
      </w:r>
    </w:p>
    <w:p w14:paraId="6F426DB1">
      <w:pPr>
        <w:pStyle w:val="241"/>
        <w:spacing w:line="360" w:lineRule="auto"/>
        <w:ind w:firstLine="480" w:firstLineChars="200"/>
        <w:jc w:val="left"/>
        <w:rPr>
          <w:rStyle w:val="91"/>
          <w:rFonts w:hint="eastAsia" w:ascii="宋体" w:hAnsi="宋体" w:cs="宋体"/>
          <w:b w:val="0"/>
          <w:smallCaps/>
          <w:sz w:val="24"/>
          <w:szCs w:val="24"/>
          <w:highlight w:val="none"/>
        </w:rPr>
      </w:pPr>
      <w:r>
        <w:rPr>
          <w:rStyle w:val="91"/>
          <w:rFonts w:hint="eastAsia" w:ascii="宋体" w:hAnsi="宋体" w:cs="宋体"/>
          <w:b w:val="0"/>
          <w:smallCaps/>
          <w:sz w:val="24"/>
          <w:szCs w:val="24"/>
          <w:highlight w:val="none"/>
        </w:rPr>
        <w:t>7.1协商</w:t>
      </w:r>
    </w:p>
    <w:p w14:paraId="73FA80D9">
      <w:pPr>
        <w:pStyle w:val="241"/>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　　双方应本着诚实信用的原则协商解决本合同履行过程中发生的争议。</w:t>
      </w:r>
    </w:p>
    <w:p w14:paraId="6FF529E7">
      <w:pPr>
        <w:pStyle w:val="241"/>
        <w:spacing w:line="360" w:lineRule="auto"/>
        <w:ind w:firstLine="480" w:firstLineChars="200"/>
        <w:jc w:val="left"/>
        <w:rPr>
          <w:rStyle w:val="91"/>
          <w:rFonts w:hint="eastAsia" w:ascii="宋体" w:hAnsi="宋体" w:cs="宋体"/>
          <w:b w:val="0"/>
          <w:smallCaps/>
          <w:sz w:val="24"/>
          <w:szCs w:val="24"/>
          <w:highlight w:val="none"/>
        </w:rPr>
      </w:pPr>
      <w:r>
        <w:rPr>
          <w:rStyle w:val="91"/>
          <w:rFonts w:hint="eastAsia" w:ascii="宋体" w:hAnsi="宋体" w:cs="宋体"/>
          <w:b w:val="0"/>
          <w:smallCaps/>
          <w:sz w:val="24"/>
          <w:szCs w:val="24"/>
          <w:highlight w:val="none"/>
        </w:rPr>
        <w:t>7.2调解</w:t>
      </w:r>
    </w:p>
    <w:p w14:paraId="67118B53">
      <w:pPr>
        <w:pStyle w:val="241"/>
        <w:spacing w:line="360" w:lineRule="auto"/>
        <w:ind w:firstLine="480" w:firstLineChars="200"/>
        <w:jc w:val="left"/>
        <w:rPr>
          <w:rFonts w:hint="eastAsia" w:ascii="宋体" w:hAnsi="宋体" w:cs="宋体"/>
          <w:b/>
          <w:bCs/>
          <w:sz w:val="24"/>
          <w:szCs w:val="24"/>
          <w:highlight w:val="none"/>
        </w:rPr>
      </w:pPr>
      <w:r>
        <w:rPr>
          <w:rFonts w:hint="eastAsia" w:ascii="宋体" w:hAnsi="宋体" w:cs="宋体"/>
          <w:sz w:val="24"/>
          <w:szCs w:val="24"/>
          <w:highlight w:val="none"/>
        </w:rPr>
        <w:t>　　如果双方不能在14日内或双方商定的其他时间内解决本合同争议，可以将其提交给专用条件约定的或事后达成协议的调解人进行调解。</w:t>
      </w:r>
    </w:p>
    <w:p w14:paraId="63DBC7E0">
      <w:pPr>
        <w:spacing w:line="360" w:lineRule="auto"/>
        <w:ind w:firstLine="480" w:firstLineChars="200"/>
        <w:rPr>
          <w:rStyle w:val="91"/>
          <w:rFonts w:hint="eastAsia" w:ascii="宋体" w:hAnsi="宋体" w:cs="宋体"/>
          <w:b w:val="0"/>
          <w:smallCaps/>
          <w:sz w:val="24"/>
          <w:szCs w:val="24"/>
          <w:highlight w:val="none"/>
        </w:rPr>
      </w:pPr>
      <w:r>
        <w:rPr>
          <w:rStyle w:val="91"/>
          <w:rFonts w:hint="eastAsia" w:ascii="宋体" w:hAnsi="宋体" w:cs="宋体"/>
          <w:b w:val="0"/>
          <w:smallCaps/>
          <w:sz w:val="24"/>
          <w:szCs w:val="24"/>
          <w:highlight w:val="none"/>
        </w:rPr>
        <w:t>7.3仲裁或诉讼</w:t>
      </w:r>
    </w:p>
    <w:p w14:paraId="78E8C5A4">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双方均有权不经调解直接向专用条件约定的仲裁机构申请仲裁或向有管辖权的人民法院提起诉讼。</w:t>
      </w:r>
    </w:p>
    <w:p w14:paraId="06127B7B">
      <w:pPr>
        <w:spacing w:line="360" w:lineRule="auto"/>
        <w:ind w:firstLine="480" w:firstLineChars="200"/>
        <w:rPr>
          <w:rStyle w:val="99"/>
          <w:rFonts w:hint="eastAsia" w:ascii="宋体" w:hAnsi="宋体" w:cs="宋体"/>
          <w:sz w:val="24"/>
          <w:highlight w:val="none"/>
        </w:rPr>
      </w:pPr>
      <w:r>
        <w:rPr>
          <w:rStyle w:val="99"/>
          <w:rFonts w:hint="eastAsia" w:ascii="宋体" w:hAnsi="宋体" w:cs="宋体"/>
          <w:sz w:val="24"/>
          <w:highlight w:val="none"/>
        </w:rPr>
        <w:t>8.其他</w:t>
      </w:r>
    </w:p>
    <w:p w14:paraId="34343AEE">
      <w:pPr>
        <w:pStyle w:val="36"/>
        <w:spacing w:before="60"/>
        <w:ind w:firstLine="480" w:firstLineChars="200"/>
        <w:jc w:val="left"/>
        <w:rPr>
          <w:rFonts w:hint="eastAsia" w:ascii="宋体" w:hAnsi="宋体" w:cs="宋体"/>
          <w:sz w:val="24"/>
          <w:szCs w:val="24"/>
          <w:highlight w:val="none"/>
        </w:rPr>
      </w:pPr>
      <w:r>
        <w:rPr>
          <w:rFonts w:hint="eastAsia" w:ascii="宋体" w:hAnsi="宋体" w:cs="宋体"/>
          <w:b w:val="0"/>
          <w:smallCaps/>
          <w:sz w:val="24"/>
          <w:szCs w:val="24"/>
          <w:highlight w:val="none"/>
        </w:rPr>
        <w:t>8.1</w:t>
      </w:r>
      <w:r>
        <w:rPr>
          <w:rFonts w:hint="eastAsia" w:ascii="宋体" w:hAnsi="宋体" w:cs="宋体"/>
          <w:b w:val="0"/>
          <w:sz w:val="24"/>
          <w:szCs w:val="24"/>
          <w:highlight w:val="none"/>
        </w:rPr>
        <w:t>考察及相关费用</w:t>
      </w:r>
    </w:p>
    <w:p w14:paraId="0C71C6FD">
      <w:pPr>
        <w:spacing w:line="360" w:lineRule="auto"/>
        <w:ind w:firstLine="480" w:firstLineChars="200"/>
        <w:rPr>
          <w:rStyle w:val="91"/>
          <w:rFonts w:hint="eastAsia" w:ascii="宋体" w:hAnsi="宋体" w:cs="宋体"/>
          <w:sz w:val="24"/>
          <w:szCs w:val="24"/>
          <w:highlight w:val="none"/>
        </w:rPr>
      </w:pPr>
      <w:r>
        <w:rPr>
          <w:rFonts w:hint="eastAsia" w:ascii="宋体" w:hAnsi="宋体" w:cs="宋体"/>
          <w:sz w:val="24"/>
          <w:highlight w:val="none"/>
        </w:rPr>
        <w:t>除专用条件另有约定外，咨询人经委托人同意进行考察发生的费用由委托人审核后另行支付。差旅费及相关费用的承担由双方在专用条件中约定。</w:t>
      </w:r>
    </w:p>
    <w:p w14:paraId="4B3E1D27">
      <w:pPr>
        <w:pStyle w:val="36"/>
        <w:spacing w:before="60"/>
        <w:ind w:firstLine="480" w:firstLineChars="200"/>
        <w:jc w:val="left"/>
        <w:rPr>
          <w:rFonts w:hint="eastAsia" w:ascii="宋体" w:hAnsi="宋体" w:cs="宋体"/>
          <w:b w:val="0"/>
          <w:sz w:val="24"/>
          <w:szCs w:val="24"/>
          <w:highlight w:val="none"/>
        </w:rPr>
      </w:pPr>
      <w:r>
        <w:rPr>
          <w:rFonts w:hint="eastAsia" w:ascii="宋体" w:hAnsi="宋体" w:cs="宋体"/>
          <w:b w:val="0"/>
          <w:sz w:val="24"/>
          <w:szCs w:val="24"/>
          <w:highlight w:val="none"/>
        </w:rPr>
        <w:t>8.2奖励</w:t>
      </w:r>
    </w:p>
    <w:p w14:paraId="405AFDBF">
      <w:pPr>
        <w:spacing w:line="360" w:lineRule="auto"/>
        <w:ind w:firstLine="480" w:firstLineChars="200"/>
        <w:rPr>
          <w:rStyle w:val="91"/>
          <w:rFonts w:hint="eastAsia" w:ascii="宋体" w:hAnsi="宋体" w:cs="宋体"/>
          <w:sz w:val="24"/>
          <w:szCs w:val="24"/>
          <w:highlight w:val="none"/>
        </w:rPr>
      </w:pPr>
      <w:r>
        <w:rPr>
          <w:rFonts w:hint="eastAsia" w:ascii="宋体" w:hAnsi="宋体" w:cs="宋体"/>
          <w:sz w:val="24"/>
          <w:highlight w:val="none"/>
        </w:rPr>
        <w:t>对于咨询人在服务过程中提出合理化建议，使委托人获得效益的，双方在专用条件中约定奖励金额的确定方法。奖励金额在合理化建议被采纳后，与最近一期的正常工作酬金同期支付。</w:t>
      </w:r>
    </w:p>
    <w:p w14:paraId="0CC48CF6">
      <w:pPr>
        <w:pStyle w:val="36"/>
        <w:spacing w:before="60"/>
        <w:ind w:firstLine="480" w:firstLineChars="200"/>
        <w:jc w:val="left"/>
        <w:rPr>
          <w:rFonts w:hint="eastAsia" w:ascii="宋体" w:hAnsi="宋体" w:cs="宋体"/>
          <w:b w:val="0"/>
          <w:sz w:val="24"/>
          <w:szCs w:val="24"/>
          <w:highlight w:val="none"/>
        </w:rPr>
      </w:pPr>
      <w:r>
        <w:rPr>
          <w:rFonts w:hint="eastAsia" w:ascii="宋体" w:hAnsi="宋体" w:cs="宋体"/>
          <w:b w:val="0"/>
          <w:sz w:val="24"/>
          <w:szCs w:val="24"/>
          <w:highlight w:val="none"/>
        </w:rPr>
        <w:t>8.3保密</w:t>
      </w:r>
    </w:p>
    <w:p w14:paraId="6E0A8F52">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在本合同履行期间或专用条件约定的期限内，双方不得泄露对方申明的保密资料，亦不得泄露与实施工程有关的第三人所提供的保密资料。保密事项在专用条件中约定。</w:t>
      </w:r>
    </w:p>
    <w:p w14:paraId="71343DD5">
      <w:pPr>
        <w:spacing w:line="360" w:lineRule="auto"/>
        <w:rPr>
          <w:rFonts w:hint="eastAsia" w:ascii="宋体" w:hAnsi="宋体" w:cs="宋体"/>
          <w:b/>
          <w:sz w:val="24"/>
          <w:highlight w:val="none"/>
        </w:rPr>
      </w:pPr>
      <w:r>
        <w:rPr>
          <w:rFonts w:hint="eastAsia" w:ascii="宋体" w:hAnsi="宋体" w:cs="宋体"/>
          <w:bCs/>
          <w:smallCaps/>
          <w:sz w:val="24"/>
          <w:highlight w:val="none"/>
        </w:rPr>
        <w:t xml:space="preserve">　　 </w:t>
      </w:r>
      <w:r>
        <w:rPr>
          <w:rStyle w:val="91"/>
          <w:rFonts w:hint="eastAsia" w:ascii="宋体" w:hAnsi="宋体" w:cs="宋体"/>
          <w:b w:val="0"/>
          <w:sz w:val="24"/>
          <w:szCs w:val="24"/>
          <w:highlight w:val="none"/>
        </w:rPr>
        <w:t>8.4联络</w:t>
      </w:r>
    </w:p>
    <w:p w14:paraId="50DD2F1D">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8.4.1与合同有关的通知、指示、要求、决定等，均应采用书面形式，并应在专用条件约定的期限内送达接收人和送达地点。</w:t>
      </w:r>
    </w:p>
    <w:p w14:paraId="3E7D7EAE">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8.4.2委托人和咨询人应在专用条件中约定各自的送达接收人、送达地点、电子邮箱。任何一方指定的接收人或送达地点或电子邮箱发生变动的，应提前3天以书面形式通知对方，否则视为未发生变动。</w:t>
      </w:r>
    </w:p>
    <w:p w14:paraId="0CF9D3C4">
      <w:pPr>
        <w:tabs>
          <w:tab w:val="left" w:pos="5085"/>
        </w:tabs>
        <w:spacing w:line="360" w:lineRule="auto"/>
        <w:ind w:firstLine="480" w:firstLineChars="200"/>
        <w:rPr>
          <w:rStyle w:val="91"/>
          <w:rFonts w:hint="eastAsia" w:ascii="宋体" w:hAnsi="宋体" w:cs="宋体"/>
          <w:b w:val="0"/>
          <w:bCs w:val="0"/>
          <w:sz w:val="24"/>
          <w:szCs w:val="24"/>
          <w:highlight w:val="none"/>
        </w:rPr>
      </w:pPr>
      <w:r>
        <w:rPr>
          <w:rFonts w:hint="eastAsia" w:ascii="宋体" w:hAnsi="宋体" w:cs="宋体"/>
          <w:sz w:val="24"/>
          <w:highlight w:val="none"/>
        </w:rPr>
        <w:t>8.4.3委托人和咨询人应当及时签收另一方送达至送达地点和指定接收人的往来函件，如确有充分证据证明一方无正当理由拒不签收的，视为认可往来函件的内容。</w:t>
      </w:r>
    </w:p>
    <w:p w14:paraId="79310821">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8.5知识产权</w:t>
      </w:r>
    </w:p>
    <w:p w14:paraId="548D7D64">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14:paraId="19A86A5E">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除专用条件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14:paraId="20B486FD">
      <w:pPr>
        <w:autoSpaceDE w:val="0"/>
        <w:autoSpaceDN w:val="0"/>
        <w:adjustRightIn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双方保证在履行本合同过程中不侵犯对方及第三方的知识产权。因咨询人侵犯他人知识产权所引起的责任，由咨询人承担；因委托人提供的基础资料导致侵权的，由委托人承担责任。</w:t>
      </w:r>
    </w:p>
    <w:p w14:paraId="28817400">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除专用条件另有约定外，双方均有权在履行本合同保密义务并且不损害对方利益的情况下，将履行本合同形成的有关成果文件用于企业宣传、申报奖项以及接受上级主管部门的检查。</w:t>
      </w:r>
    </w:p>
    <w:p w14:paraId="3A2EFE34">
      <w:pPr>
        <w:pStyle w:val="2"/>
        <w:tabs>
          <w:tab w:val="left" w:pos="432"/>
        </w:tabs>
        <w:spacing w:after="120"/>
        <w:ind w:left="267" w:leftChars="127" w:firstLine="241" w:firstLineChars="100"/>
        <w:jc w:val="left"/>
        <w:rPr>
          <w:rFonts w:hint="eastAsia" w:ascii="宋体" w:hAnsi="宋体" w:cs="宋体"/>
          <w:sz w:val="24"/>
          <w:szCs w:val="24"/>
          <w:highlight w:val="none"/>
        </w:rPr>
      </w:pPr>
    </w:p>
    <w:p w14:paraId="04103557">
      <w:pPr>
        <w:rPr>
          <w:rFonts w:hint="eastAsia" w:ascii="宋体"/>
          <w:sz w:val="24"/>
          <w:highlight w:val="none"/>
        </w:rPr>
      </w:pPr>
      <w:r>
        <w:rPr>
          <w:rFonts w:hint="eastAsia" w:ascii="宋体" w:hAnsi="宋体" w:cs="宋体"/>
          <w:sz w:val="24"/>
          <w:highlight w:val="none"/>
        </w:rPr>
        <w:br w:type="page"/>
      </w:r>
    </w:p>
    <w:p w14:paraId="4EB05F10">
      <w:pPr>
        <w:pStyle w:val="2"/>
        <w:tabs>
          <w:tab w:val="left" w:pos="432"/>
        </w:tabs>
        <w:spacing w:after="120"/>
        <w:ind w:left="267" w:leftChars="127" w:firstLine="361" w:firstLineChars="100"/>
        <w:jc w:val="center"/>
        <w:rPr>
          <w:rFonts w:ascii="宋体"/>
          <w:sz w:val="24"/>
          <w:szCs w:val="24"/>
          <w:highlight w:val="none"/>
        </w:rPr>
      </w:pPr>
      <w:r>
        <w:rPr>
          <w:rFonts w:hint="eastAsia" w:ascii="宋体"/>
          <w:sz w:val="36"/>
          <w:szCs w:val="36"/>
          <w:highlight w:val="none"/>
        </w:rPr>
        <w:t>第三部分　专用条件</w:t>
      </w:r>
    </w:p>
    <w:p w14:paraId="5D14A061">
      <w:pPr>
        <w:pStyle w:val="49"/>
        <w:spacing w:line="360" w:lineRule="auto"/>
        <w:ind w:firstLine="480" w:firstLineChars="200"/>
        <w:jc w:val="left"/>
        <w:rPr>
          <w:rFonts w:ascii="宋体" w:hAnsi="宋体"/>
          <w:sz w:val="24"/>
          <w:highlight w:val="none"/>
        </w:rPr>
      </w:pPr>
      <w:r>
        <w:rPr>
          <w:rFonts w:ascii="宋体" w:hAnsi="宋体"/>
          <w:sz w:val="24"/>
          <w:highlight w:val="none"/>
        </w:rPr>
        <w:t>1.</w:t>
      </w:r>
      <w:r>
        <w:rPr>
          <w:rFonts w:hint="eastAsia" w:ascii="宋体" w:hAnsi="宋体"/>
          <w:sz w:val="24"/>
          <w:highlight w:val="none"/>
        </w:rPr>
        <w:t>词语定义、语言、解释顺序与适用法律</w:t>
      </w:r>
    </w:p>
    <w:p w14:paraId="0DCE0BF2">
      <w:pPr>
        <w:spacing w:line="360" w:lineRule="auto"/>
        <w:ind w:firstLine="468"/>
        <w:rPr>
          <w:rStyle w:val="91"/>
          <w:rFonts w:hint="eastAsia" w:hAnsi="宋体"/>
          <w:b w:val="0"/>
          <w:sz w:val="24"/>
          <w:szCs w:val="24"/>
          <w:highlight w:val="none"/>
        </w:rPr>
      </w:pPr>
      <w:r>
        <w:rPr>
          <w:rStyle w:val="91"/>
          <w:rFonts w:hint="eastAsia" w:hAnsi="宋体"/>
          <w:b w:val="0"/>
          <w:sz w:val="24"/>
          <w:szCs w:val="24"/>
          <w:highlight w:val="none"/>
        </w:rPr>
        <w:t>1.1 语言</w:t>
      </w:r>
    </w:p>
    <w:p w14:paraId="7DF2661A">
      <w:pPr>
        <w:spacing w:line="360" w:lineRule="auto"/>
        <w:ind w:firstLine="468"/>
        <w:rPr>
          <w:rStyle w:val="91"/>
          <w:rFonts w:hAnsi="宋体"/>
          <w:b w:val="0"/>
          <w:sz w:val="24"/>
          <w:szCs w:val="24"/>
          <w:highlight w:val="none"/>
        </w:rPr>
      </w:pPr>
      <w:r>
        <w:rPr>
          <w:rFonts w:hint="eastAsia" w:hAnsi="宋体"/>
          <w:sz w:val="24"/>
          <w:highlight w:val="none"/>
        </w:rPr>
        <w:t xml:space="preserve">    本合同文件除使用中文外，还可用</w:t>
      </w:r>
      <w:r>
        <w:rPr>
          <w:rFonts w:hint="eastAsia" w:hAnsi="宋体"/>
          <w:sz w:val="24"/>
          <w:highlight w:val="none"/>
          <w:u w:val="single"/>
        </w:rPr>
        <w:t xml:space="preserve">    /     </w:t>
      </w:r>
      <w:r>
        <w:rPr>
          <w:rFonts w:hint="eastAsia" w:hAnsi="宋体"/>
          <w:sz w:val="24"/>
          <w:highlight w:val="none"/>
        </w:rPr>
        <w:t>。</w:t>
      </w:r>
    </w:p>
    <w:p w14:paraId="335388BD">
      <w:pPr>
        <w:pStyle w:val="36"/>
        <w:spacing w:before="60"/>
        <w:ind w:firstLine="480" w:firstLineChars="200"/>
        <w:jc w:val="left"/>
        <w:rPr>
          <w:rFonts w:ascii="宋体" w:hAnsi="宋体"/>
          <w:b w:val="0"/>
          <w:sz w:val="24"/>
          <w:szCs w:val="24"/>
          <w:highlight w:val="none"/>
        </w:rPr>
      </w:pPr>
      <w:r>
        <w:rPr>
          <w:rFonts w:hint="eastAsia" w:ascii="宋体" w:hAnsi="宋体"/>
          <w:b w:val="0"/>
          <w:sz w:val="24"/>
          <w:szCs w:val="24"/>
          <w:highlight w:val="none"/>
        </w:rPr>
        <w:t>1.2合同文件的优先顺序</w:t>
      </w:r>
    </w:p>
    <w:p w14:paraId="5461DD1F">
      <w:pPr>
        <w:spacing w:line="360" w:lineRule="auto"/>
        <w:ind w:firstLine="468"/>
        <w:rPr>
          <w:rFonts w:hAnsi="宋体"/>
          <w:sz w:val="24"/>
          <w:highlight w:val="none"/>
        </w:rPr>
      </w:pPr>
      <w:r>
        <w:rPr>
          <w:rFonts w:hint="eastAsia" w:hAnsi="宋体"/>
          <w:sz w:val="24"/>
          <w:highlight w:val="none"/>
        </w:rPr>
        <w:t>本合同文件的解释顺序为：</w:t>
      </w:r>
      <w:r>
        <w:rPr>
          <w:rFonts w:hint="eastAsia" w:hAnsi="宋体"/>
          <w:sz w:val="24"/>
          <w:highlight w:val="none"/>
          <w:u w:val="single"/>
        </w:rPr>
        <w:t xml:space="preserve"> 执行通用条款 ，专用条款优先 </w:t>
      </w:r>
      <w:r>
        <w:rPr>
          <w:rFonts w:hint="eastAsia" w:hAnsi="宋体"/>
          <w:sz w:val="24"/>
          <w:highlight w:val="none"/>
        </w:rPr>
        <w:t>。</w:t>
      </w:r>
    </w:p>
    <w:p w14:paraId="559EB0B0">
      <w:pPr>
        <w:spacing w:line="360" w:lineRule="auto"/>
        <w:ind w:firstLine="468"/>
        <w:rPr>
          <w:rStyle w:val="91"/>
          <w:rFonts w:hAnsi="宋体" w:cs="宋体"/>
          <w:b w:val="0"/>
          <w:sz w:val="24"/>
          <w:szCs w:val="24"/>
          <w:highlight w:val="none"/>
        </w:rPr>
      </w:pPr>
      <w:r>
        <w:rPr>
          <w:rStyle w:val="91"/>
          <w:rFonts w:hint="eastAsia" w:hAnsi="宋体"/>
          <w:b w:val="0"/>
          <w:sz w:val="24"/>
          <w:szCs w:val="24"/>
          <w:highlight w:val="none"/>
        </w:rPr>
        <w:t>1.3适用法律</w:t>
      </w:r>
    </w:p>
    <w:p w14:paraId="1D5A3940">
      <w:pPr>
        <w:spacing w:line="360" w:lineRule="auto"/>
        <w:ind w:firstLine="480" w:firstLineChars="200"/>
        <w:rPr>
          <w:rFonts w:hAnsi="宋体"/>
          <w:sz w:val="24"/>
          <w:highlight w:val="none"/>
          <w:u w:val="single"/>
        </w:rPr>
      </w:pPr>
      <w:r>
        <w:rPr>
          <w:rFonts w:hint="eastAsia" w:hAnsi="宋体"/>
          <w:sz w:val="24"/>
          <w:highlight w:val="none"/>
        </w:rPr>
        <w:t>本合同适用的其他规范性文件包括:</w:t>
      </w:r>
      <w:r>
        <w:rPr>
          <w:rFonts w:hint="eastAsia" w:hAnsi="宋体"/>
          <w:sz w:val="24"/>
          <w:highlight w:val="none"/>
          <w:u w:val="single"/>
        </w:rPr>
        <w:t xml:space="preserve"> 《中华人民共和国民法典》、《中华人民共和国建筑法》 、《工程造价计价管理条例》。</w:t>
      </w:r>
    </w:p>
    <w:p w14:paraId="20295BD2">
      <w:pPr>
        <w:pStyle w:val="49"/>
        <w:spacing w:line="360" w:lineRule="auto"/>
        <w:ind w:firstLine="480" w:firstLineChars="200"/>
        <w:jc w:val="left"/>
        <w:rPr>
          <w:rFonts w:ascii="宋体" w:hAnsi="宋体"/>
          <w:sz w:val="24"/>
          <w:highlight w:val="none"/>
        </w:rPr>
      </w:pPr>
      <w:r>
        <w:rPr>
          <w:rFonts w:ascii="宋体" w:hAnsi="宋体"/>
          <w:sz w:val="24"/>
          <w:highlight w:val="none"/>
        </w:rPr>
        <w:t>2.</w:t>
      </w:r>
      <w:r>
        <w:rPr>
          <w:rFonts w:hint="eastAsia" w:ascii="宋体" w:hAnsi="宋体"/>
          <w:sz w:val="24"/>
          <w:highlight w:val="none"/>
        </w:rPr>
        <w:t>委托人的义务</w:t>
      </w:r>
    </w:p>
    <w:p w14:paraId="1F57DAC2">
      <w:pPr>
        <w:spacing w:line="360" w:lineRule="auto"/>
        <w:ind w:firstLine="468"/>
        <w:rPr>
          <w:rStyle w:val="91"/>
          <w:rFonts w:hAnsi="宋体"/>
          <w:b w:val="0"/>
          <w:sz w:val="24"/>
          <w:szCs w:val="24"/>
          <w:highlight w:val="none"/>
        </w:rPr>
      </w:pPr>
      <w:r>
        <w:rPr>
          <w:rStyle w:val="91"/>
          <w:rFonts w:hint="eastAsia" w:hAnsi="宋体"/>
          <w:b w:val="0"/>
          <w:sz w:val="24"/>
          <w:szCs w:val="24"/>
          <w:highlight w:val="none"/>
        </w:rPr>
        <w:t>2.1提供资料</w:t>
      </w:r>
    </w:p>
    <w:p w14:paraId="659BA40A">
      <w:pPr>
        <w:spacing w:line="360" w:lineRule="auto"/>
        <w:ind w:firstLine="480" w:firstLineChars="200"/>
        <w:rPr>
          <w:rFonts w:hAnsi="宋体"/>
          <w:sz w:val="24"/>
          <w:highlight w:val="none"/>
        </w:rPr>
      </w:pPr>
      <w:r>
        <w:rPr>
          <w:rFonts w:hint="eastAsia" w:hAnsi="宋体"/>
          <w:sz w:val="24"/>
          <w:highlight w:val="none"/>
        </w:rPr>
        <w:t>委托人按照附录C约定无偿向咨询人提供与本合同咨询业务有关资料的时间为：</w:t>
      </w:r>
      <w:r>
        <w:rPr>
          <w:rFonts w:hint="eastAsia" w:hAnsi="宋体"/>
          <w:sz w:val="24"/>
          <w:highlight w:val="none"/>
          <w:u w:val="single"/>
        </w:rPr>
        <w:t>合同订立后3日</w:t>
      </w:r>
      <w:r>
        <w:rPr>
          <w:rFonts w:hint="eastAsia" w:hAnsi="宋体"/>
          <w:sz w:val="24"/>
          <w:highlight w:val="none"/>
        </w:rPr>
        <w:t>。</w:t>
      </w:r>
    </w:p>
    <w:p w14:paraId="3A05773D">
      <w:pPr>
        <w:spacing w:line="360" w:lineRule="auto"/>
        <w:ind w:firstLine="468"/>
        <w:rPr>
          <w:rStyle w:val="91"/>
          <w:rFonts w:hAnsi="宋体"/>
          <w:b w:val="0"/>
          <w:sz w:val="24"/>
          <w:szCs w:val="24"/>
          <w:highlight w:val="none"/>
        </w:rPr>
      </w:pPr>
      <w:r>
        <w:rPr>
          <w:rStyle w:val="91"/>
          <w:rFonts w:hint="eastAsia" w:hAnsi="宋体"/>
          <w:b w:val="0"/>
          <w:sz w:val="24"/>
          <w:szCs w:val="24"/>
          <w:highlight w:val="none"/>
        </w:rPr>
        <w:t>2.2提供工作条件</w:t>
      </w:r>
    </w:p>
    <w:p w14:paraId="024CBB60">
      <w:pPr>
        <w:spacing w:line="360" w:lineRule="auto"/>
        <w:ind w:firstLine="480" w:firstLineChars="200"/>
        <w:rPr>
          <w:rFonts w:hAnsi="宋体"/>
          <w:sz w:val="24"/>
          <w:highlight w:val="none"/>
        </w:rPr>
      </w:pPr>
      <w:r>
        <w:rPr>
          <w:rFonts w:hint="eastAsia" w:ascii="宋体" w:hAnsi="宋体" w:cs="宋体"/>
          <w:sz w:val="24"/>
          <w:highlight w:val="none"/>
        </w:rPr>
        <w:t>2.2.1</w:t>
      </w:r>
      <w:r>
        <w:rPr>
          <w:rFonts w:hint="eastAsia" w:hAnsi="宋体"/>
          <w:sz w:val="24"/>
          <w:highlight w:val="none"/>
        </w:rPr>
        <w:t>项目咨询人员使用附录D中由委托人提供的房屋及设备，支付使用费的标准为：</w:t>
      </w:r>
      <w:r>
        <w:rPr>
          <w:rFonts w:hint="eastAsia" w:hAnsi="宋体"/>
          <w:sz w:val="24"/>
          <w:highlight w:val="none"/>
          <w:u w:val="single"/>
        </w:rPr>
        <w:t xml:space="preserve">     /      </w:t>
      </w:r>
      <w:r>
        <w:rPr>
          <w:rFonts w:hint="eastAsia" w:hAnsi="宋体"/>
          <w:sz w:val="24"/>
          <w:highlight w:val="none"/>
        </w:rPr>
        <w:t>。</w:t>
      </w:r>
    </w:p>
    <w:p w14:paraId="0988EA27">
      <w:pPr>
        <w:spacing w:line="360" w:lineRule="auto"/>
        <w:ind w:firstLine="480" w:firstLineChars="200"/>
        <w:rPr>
          <w:rStyle w:val="91"/>
          <w:rFonts w:hint="eastAsia" w:hAnsi="宋体"/>
          <w:b w:val="0"/>
          <w:sz w:val="24"/>
          <w:szCs w:val="24"/>
          <w:highlight w:val="none"/>
        </w:rPr>
      </w:pPr>
      <w:r>
        <w:rPr>
          <w:rFonts w:hint="eastAsia" w:ascii="宋体" w:hAnsi="宋体" w:cs="宋体"/>
          <w:sz w:val="24"/>
          <w:highlight w:val="none"/>
        </w:rPr>
        <w:t>2.3</w:t>
      </w:r>
      <w:r>
        <w:rPr>
          <w:rStyle w:val="91"/>
          <w:rFonts w:hint="eastAsia" w:hAnsi="宋体"/>
          <w:b w:val="0"/>
          <w:sz w:val="24"/>
          <w:szCs w:val="24"/>
          <w:highlight w:val="none"/>
        </w:rPr>
        <w:t>委托人代表</w:t>
      </w:r>
    </w:p>
    <w:p w14:paraId="60DF6E91">
      <w:pPr>
        <w:spacing w:line="360" w:lineRule="auto"/>
        <w:ind w:firstLine="480" w:firstLineChars="200"/>
        <w:rPr>
          <w:rFonts w:hAnsi="宋体"/>
          <w:sz w:val="24"/>
          <w:highlight w:val="none"/>
        </w:rPr>
      </w:pPr>
      <w:r>
        <w:rPr>
          <w:rFonts w:hint="eastAsia" w:hAnsi="宋体"/>
          <w:sz w:val="24"/>
          <w:highlight w:val="none"/>
        </w:rPr>
        <w:t xml:space="preserve">   委托人代表为：</w:t>
      </w:r>
      <w:r>
        <w:rPr>
          <w:rFonts w:hint="eastAsia" w:hAnsi="宋体"/>
          <w:b/>
          <w:bCs/>
          <w:sz w:val="24"/>
          <w:highlight w:val="none"/>
          <w:u w:val="single"/>
        </w:rPr>
        <w:t xml:space="preserve">       </w:t>
      </w:r>
      <w:r>
        <w:rPr>
          <w:rFonts w:hint="eastAsia" w:hAnsi="宋体"/>
          <w:sz w:val="24"/>
          <w:highlight w:val="none"/>
        </w:rPr>
        <w:t>，其权限范围：</w:t>
      </w:r>
      <w:r>
        <w:rPr>
          <w:rFonts w:hint="eastAsia" w:hAnsi="宋体"/>
          <w:sz w:val="24"/>
          <w:highlight w:val="none"/>
          <w:u w:val="single"/>
        </w:rPr>
        <w:t xml:space="preserve"> 委托咨询人进行咨询工作。</w:t>
      </w:r>
    </w:p>
    <w:p w14:paraId="395AC118">
      <w:pPr>
        <w:pStyle w:val="36"/>
        <w:spacing w:before="60"/>
        <w:ind w:firstLine="480" w:firstLineChars="200"/>
        <w:jc w:val="left"/>
        <w:rPr>
          <w:rFonts w:ascii="宋体" w:hAnsi="宋体"/>
          <w:b w:val="0"/>
          <w:sz w:val="24"/>
          <w:szCs w:val="24"/>
          <w:highlight w:val="none"/>
        </w:rPr>
      </w:pPr>
      <w:r>
        <w:rPr>
          <w:rFonts w:hint="eastAsia" w:ascii="宋体" w:hAnsi="宋体"/>
          <w:b w:val="0"/>
          <w:sz w:val="24"/>
          <w:szCs w:val="24"/>
          <w:highlight w:val="none"/>
        </w:rPr>
        <w:t>2.4答复</w:t>
      </w:r>
    </w:p>
    <w:p w14:paraId="6A1C1C4B">
      <w:pPr>
        <w:spacing w:line="360" w:lineRule="auto"/>
        <w:rPr>
          <w:rFonts w:hAnsi="宋体"/>
          <w:sz w:val="24"/>
          <w:highlight w:val="none"/>
        </w:rPr>
      </w:pPr>
      <w:r>
        <w:rPr>
          <w:rFonts w:hint="eastAsia" w:hAnsi="宋体"/>
          <w:sz w:val="24"/>
          <w:highlight w:val="none"/>
        </w:rPr>
        <w:t xml:space="preserve">    委托人同意在</w:t>
      </w:r>
      <w:r>
        <w:rPr>
          <w:rFonts w:hint="eastAsia" w:hAnsi="宋体"/>
          <w:sz w:val="24"/>
          <w:highlight w:val="none"/>
          <w:u w:val="single"/>
        </w:rPr>
        <w:t xml:space="preserve"> 柒 </w:t>
      </w:r>
      <w:r>
        <w:rPr>
          <w:rFonts w:hint="eastAsia" w:hAnsi="宋体"/>
          <w:sz w:val="24"/>
          <w:highlight w:val="none"/>
        </w:rPr>
        <w:t>日内，对咨询人书面提交并要求做出决定的事宜给予书面答复。逾期未答复的，视为委托人认可。</w:t>
      </w:r>
    </w:p>
    <w:p w14:paraId="7CB0F0C9">
      <w:pPr>
        <w:pStyle w:val="49"/>
        <w:spacing w:line="360" w:lineRule="auto"/>
        <w:ind w:firstLine="480" w:firstLineChars="200"/>
        <w:jc w:val="left"/>
        <w:rPr>
          <w:rFonts w:ascii="宋体" w:hAnsi="宋体"/>
          <w:sz w:val="24"/>
          <w:highlight w:val="none"/>
        </w:rPr>
      </w:pPr>
      <w:r>
        <w:rPr>
          <w:rFonts w:ascii="宋体" w:hAnsi="宋体"/>
          <w:sz w:val="24"/>
          <w:highlight w:val="none"/>
        </w:rPr>
        <w:t>3.</w:t>
      </w:r>
      <w:r>
        <w:rPr>
          <w:rFonts w:hint="eastAsia" w:ascii="宋体" w:hAnsi="宋体"/>
          <w:sz w:val="24"/>
          <w:highlight w:val="none"/>
        </w:rPr>
        <w:t>咨询人的义务</w:t>
      </w:r>
    </w:p>
    <w:p w14:paraId="36322BDC">
      <w:pPr>
        <w:pStyle w:val="36"/>
        <w:spacing w:before="60"/>
        <w:ind w:firstLine="480" w:firstLineChars="200"/>
        <w:jc w:val="left"/>
        <w:rPr>
          <w:rFonts w:ascii="宋体" w:hAnsi="宋体"/>
          <w:b w:val="0"/>
          <w:sz w:val="24"/>
          <w:szCs w:val="24"/>
          <w:highlight w:val="none"/>
        </w:rPr>
      </w:pPr>
      <w:r>
        <w:rPr>
          <w:rFonts w:hint="eastAsia" w:ascii="宋体" w:hAnsi="宋体"/>
          <w:b w:val="0"/>
          <w:sz w:val="24"/>
          <w:szCs w:val="24"/>
          <w:highlight w:val="none"/>
        </w:rPr>
        <w:t>3.1项目咨询团队及人员</w:t>
      </w:r>
    </w:p>
    <w:p w14:paraId="68BE957E">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3.1.1项目咨询团队的主要人员应具有</w:t>
      </w:r>
      <w:r>
        <w:rPr>
          <w:rFonts w:hint="eastAsia" w:ascii="宋体" w:hAnsi="宋体" w:cs="宋体"/>
          <w:sz w:val="24"/>
          <w:highlight w:val="none"/>
          <w:u w:val="single"/>
        </w:rPr>
        <w:t xml:space="preserve"> 造价相关资格</w:t>
      </w:r>
    </w:p>
    <w:p w14:paraId="4B4B9E31">
      <w:pPr>
        <w:spacing w:line="360" w:lineRule="auto"/>
        <w:ind w:firstLine="480" w:firstLineChars="200"/>
        <w:rPr>
          <w:rFonts w:hAnsi="宋体"/>
          <w:sz w:val="24"/>
          <w:highlight w:val="none"/>
        </w:rPr>
      </w:pPr>
      <w:r>
        <w:rPr>
          <w:rFonts w:hint="eastAsia" w:ascii="宋体" w:hAnsi="宋体" w:cs="宋体"/>
          <w:sz w:val="24"/>
          <w:highlight w:val="none"/>
        </w:rPr>
        <w:t>3.1.2</w:t>
      </w:r>
      <w:r>
        <w:rPr>
          <w:rFonts w:hint="eastAsia" w:hAnsi="宋体"/>
          <w:sz w:val="24"/>
          <w:highlight w:val="none"/>
        </w:rPr>
        <w:t>项目负责人为：</w:t>
      </w:r>
      <w:r>
        <w:rPr>
          <w:rFonts w:hint="eastAsia" w:hAnsi="宋体"/>
          <w:sz w:val="24"/>
          <w:highlight w:val="none"/>
          <w:u w:val="single"/>
        </w:rPr>
        <w:t xml:space="preserve">    </w:t>
      </w:r>
      <w:r>
        <w:rPr>
          <w:rFonts w:hint="eastAsia" w:hAnsi="宋体"/>
          <w:sz w:val="24"/>
          <w:highlight w:val="none"/>
        </w:rPr>
        <w:t xml:space="preserve">，项目负责人为履行本合同的权限 </w:t>
      </w:r>
      <w:r>
        <w:rPr>
          <w:rFonts w:hint="eastAsia" w:hAnsi="宋体"/>
          <w:sz w:val="24"/>
          <w:highlight w:val="none"/>
          <w:u w:val="single"/>
        </w:rPr>
        <w:t xml:space="preserve">负责履行本合同、主持项目咨询团队工作 </w:t>
      </w:r>
      <w:r>
        <w:rPr>
          <w:rFonts w:hint="eastAsia" w:hAnsi="宋体"/>
          <w:sz w:val="24"/>
          <w:highlight w:val="none"/>
        </w:rPr>
        <w:t>。</w:t>
      </w:r>
    </w:p>
    <w:p w14:paraId="07551459">
      <w:pPr>
        <w:pStyle w:val="241"/>
        <w:spacing w:line="360" w:lineRule="auto"/>
        <w:ind w:firstLine="480" w:firstLineChars="200"/>
        <w:jc w:val="left"/>
        <w:rPr>
          <w:rFonts w:ascii="宋体" w:hAnsi="宋体"/>
          <w:sz w:val="24"/>
          <w:szCs w:val="24"/>
          <w:highlight w:val="none"/>
          <w:u w:val="single"/>
        </w:rPr>
      </w:pPr>
      <w:r>
        <w:rPr>
          <w:rFonts w:hint="eastAsia" w:ascii="宋体" w:hAnsi="宋体"/>
          <w:sz w:val="24"/>
          <w:szCs w:val="24"/>
          <w:highlight w:val="none"/>
        </w:rPr>
        <w:t>3.1.3咨询人更换项目咨询团队其他咨询人员的约定：</w:t>
      </w:r>
      <w:r>
        <w:rPr>
          <w:rFonts w:hint="eastAsia" w:ascii="宋体" w:hAnsi="宋体"/>
          <w:sz w:val="24"/>
          <w:szCs w:val="24"/>
          <w:highlight w:val="none"/>
          <w:u w:val="single"/>
        </w:rPr>
        <w:t xml:space="preserve"> 执行本合同通用条款</w:t>
      </w:r>
      <w:r>
        <w:rPr>
          <w:rFonts w:hint="eastAsia" w:ascii="宋体" w:hAnsi="宋体"/>
          <w:sz w:val="24"/>
          <w:szCs w:val="24"/>
          <w:highlight w:val="none"/>
        </w:rPr>
        <w:t>。</w:t>
      </w:r>
    </w:p>
    <w:p w14:paraId="630BF13E">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3.1.4委托人要求更换咨询人员的情形还包括：</w:t>
      </w:r>
      <w:r>
        <w:rPr>
          <w:rFonts w:hint="eastAsia" w:ascii="宋体" w:hAnsi="宋体" w:cs="宋体"/>
          <w:sz w:val="24"/>
          <w:highlight w:val="none"/>
          <w:u w:val="single"/>
        </w:rPr>
        <w:t xml:space="preserve"> 执行本合同通用条款</w:t>
      </w:r>
      <w:r>
        <w:rPr>
          <w:rFonts w:hint="eastAsia" w:ascii="宋体" w:hAnsi="宋体" w:cs="宋体"/>
          <w:sz w:val="24"/>
          <w:highlight w:val="none"/>
        </w:rPr>
        <w:t>。</w:t>
      </w:r>
    </w:p>
    <w:p w14:paraId="45E08EFE">
      <w:pPr>
        <w:pStyle w:val="36"/>
        <w:spacing w:before="60"/>
        <w:ind w:firstLine="480" w:firstLineChars="200"/>
        <w:jc w:val="left"/>
        <w:rPr>
          <w:rFonts w:hint="eastAsia" w:ascii="宋体" w:hAnsi="宋体" w:cs="宋体"/>
          <w:b w:val="0"/>
          <w:sz w:val="24"/>
          <w:szCs w:val="24"/>
          <w:highlight w:val="none"/>
        </w:rPr>
      </w:pPr>
      <w:r>
        <w:rPr>
          <w:rFonts w:hint="eastAsia" w:ascii="宋体" w:hAnsi="宋体" w:cs="宋体"/>
          <w:b w:val="0"/>
          <w:sz w:val="24"/>
          <w:szCs w:val="24"/>
          <w:highlight w:val="none"/>
        </w:rPr>
        <w:t>3.2咨询人的工作要求</w:t>
      </w:r>
    </w:p>
    <w:p w14:paraId="531070F8">
      <w:pPr>
        <w:spacing w:line="360" w:lineRule="auto"/>
        <w:ind w:firstLine="480" w:firstLineChars="200"/>
        <w:rPr>
          <w:rFonts w:hint="eastAsia" w:ascii="宋体" w:hAnsi="宋体" w:cs="宋体"/>
          <w:sz w:val="24"/>
          <w:highlight w:val="none"/>
          <w:u w:val="single"/>
        </w:rPr>
      </w:pPr>
      <w:r>
        <w:rPr>
          <w:rFonts w:hint="eastAsia" w:ascii="宋体" w:hAnsi="宋体" w:cs="宋体"/>
          <w:sz w:val="24"/>
          <w:highlight w:val="none"/>
        </w:rPr>
        <w:t>3.2.1咨询人向委托人提供有关资料的时间：</w:t>
      </w:r>
      <w:r>
        <w:rPr>
          <w:rFonts w:hint="eastAsia" w:ascii="宋体" w:hAnsi="宋体" w:cs="宋体"/>
          <w:sz w:val="24"/>
          <w:highlight w:val="none"/>
          <w:u w:val="single"/>
        </w:rPr>
        <w:t xml:space="preserve"> 按照补充条款约定 </w:t>
      </w:r>
      <w:r>
        <w:rPr>
          <w:rFonts w:hint="eastAsia" w:ascii="宋体" w:hAnsi="宋体" w:cs="宋体"/>
          <w:sz w:val="24"/>
          <w:highlight w:val="none"/>
        </w:rPr>
        <w:t>。咨询人向委托人提供的资料还包括：</w:t>
      </w:r>
      <w:r>
        <w:rPr>
          <w:rFonts w:hint="eastAsia" w:ascii="宋体" w:hAnsi="宋体" w:cs="宋体"/>
          <w:sz w:val="24"/>
          <w:highlight w:val="none"/>
          <w:u w:val="single"/>
        </w:rPr>
        <w:t xml:space="preserve"> ／</w:t>
      </w:r>
      <w:r>
        <w:rPr>
          <w:rFonts w:hint="eastAsia" w:ascii="宋体" w:hAnsi="宋体" w:cs="宋体"/>
          <w:sz w:val="24"/>
          <w:highlight w:val="none"/>
        </w:rPr>
        <w:t>。</w:t>
      </w:r>
    </w:p>
    <w:p w14:paraId="40886DD6">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3.2.2咨询人向委托人提供咨询成果文件的名称、组成、时间、份数及质量标准：</w:t>
      </w:r>
      <w:r>
        <w:rPr>
          <w:rFonts w:hint="eastAsia" w:ascii="宋体" w:hAnsi="宋体" w:cs="宋体"/>
          <w:sz w:val="24"/>
          <w:highlight w:val="none"/>
          <w:u w:val="single"/>
        </w:rPr>
        <w:t>详见附录B</w:t>
      </w:r>
      <w:r>
        <w:rPr>
          <w:rFonts w:hint="eastAsia" w:ascii="宋体" w:hAnsi="宋体" w:cs="宋体"/>
          <w:sz w:val="24"/>
          <w:highlight w:val="none"/>
        </w:rPr>
        <w:t>。</w:t>
      </w:r>
    </w:p>
    <w:p w14:paraId="06DA7EAD">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3.2.3咨询人应在收到委托人以书面形式提出的建议或者异议后</w:t>
      </w:r>
      <w:r>
        <w:rPr>
          <w:rFonts w:hint="eastAsia" w:ascii="宋体" w:hAnsi="宋体" w:cs="宋体"/>
          <w:sz w:val="24"/>
          <w:highlight w:val="none"/>
          <w:u w:val="single"/>
        </w:rPr>
        <w:t xml:space="preserve">  2  </w:t>
      </w:r>
      <w:r>
        <w:rPr>
          <w:rFonts w:hint="eastAsia" w:ascii="宋体" w:hAnsi="宋体" w:cs="宋体"/>
          <w:sz w:val="24"/>
          <w:highlight w:val="none"/>
        </w:rPr>
        <w:t>日内给予书面答复。</w:t>
      </w:r>
    </w:p>
    <w:p w14:paraId="4C8FA180">
      <w:pPr>
        <w:pStyle w:val="36"/>
        <w:spacing w:before="60"/>
        <w:ind w:firstLine="480" w:firstLineChars="200"/>
        <w:jc w:val="left"/>
        <w:rPr>
          <w:rFonts w:hint="eastAsia" w:ascii="宋体" w:hAnsi="宋体" w:cs="宋体"/>
          <w:b w:val="0"/>
          <w:sz w:val="24"/>
          <w:szCs w:val="24"/>
          <w:highlight w:val="none"/>
        </w:rPr>
      </w:pPr>
      <w:r>
        <w:rPr>
          <w:rFonts w:hint="eastAsia" w:ascii="宋体" w:hAnsi="宋体" w:cs="宋体"/>
          <w:b w:val="0"/>
          <w:sz w:val="24"/>
          <w:szCs w:val="24"/>
          <w:highlight w:val="none"/>
        </w:rPr>
        <w:t>3.3咨询人的工作依据</w:t>
      </w:r>
    </w:p>
    <w:p w14:paraId="0D3A0345">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经双方协商，本合同约定的造价咨询服务适用的技术标准、规范、定额等工作依据为：</w:t>
      </w:r>
      <w:r>
        <w:rPr>
          <w:rFonts w:hint="eastAsia" w:ascii="宋体" w:hAnsi="宋体" w:cs="宋体"/>
          <w:sz w:val="24"/>
          <w:highlight w:val="none"/>
          <w:u w:val="single"/>
        </w:rPr>
        <w:t xml:space="preserve">《工程造价咨询业务操作指导规程》、《建设项目工程预算编制规程》                                                          </w:t>
      </w:r>
    </w:p>
    <w:p w14:paraId="47341F02">
      <w:pPr>
        <w:pStyle w:val="36"/>
        <w:spacing w:before="60"/>
        <w:ind w:firstLine="480" w:firstLineChars="200"/>
        <w:jc w:val="left"/>
        <w:rPr>
          <w:rFonts w:hint="eastAsia" w:ascii="宋体" w:hAnsi="宋体" w:cs="宋体"/>
          <w:b w:val="0"/>
          <w:sz w:val="24"/>
          <w:szCs w:val="24"/>
          <w:highlight w:val="none"/>
        </w:rPr>
      </w:pPr>
      <w:r>
        <w:rPr>
          <w:rFonts w:hint="eastAsia" w:ascii="宋体" w:hAnsi="宋体" w:cs="宋体"/>
          <w:b w:val="0"/>
          <w:sz w:val="24"/>
          <w:szCs w:val="24"/>
          <w:highlight w:val="none"/>
        </w:rPr>
        <w:t>3.4使用委托人房屋及设备的返还</w:t>
      </w:r>
    </w:p>
    <w:p w14:paraId="438EF126">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咨询人应在本合同终止后</w:t>
      </w:r>
      <w:r>
        <w:rPr>
          <w:rFonts w:hint="eastAsia" w:ascii="宋体" w:hAnsi="宋体" w:cs="宋体"/>
          <w:sz w:val="24"/>
          <w:highlight w:val="none"/>
          <w:u w:val="single"/>
        </w:rPr>
        <w:t xml:space="preserve">  / </w:t>
      </w:r>
      <w:r>
        <w:rPr>
          <w:rFonts w:hint="eastAsia" w:ascii="宋体" w:hAnsi="宋体" w:cs="宋体"/>
          <w:sz w:val="24"/>
          <w:highlight w:val="none"/>
        </w:rPr>
        <w:t>日内移交委托人提供的房屋及设备，移交的方式为</w:t>
      </w:r>
      <w:r>
        <w:rPr>
          <w:rFonts w:hint="eastAsia" w:ascii="宋体" w:hAnsi="宋体" w:cs="宋体"/>
          <w:sz w:val="24"/>
          <w:highlight w:val="none"/>
          <w:u w:val="single"/>
        </w:rPr>
        <w:t xml:space="preserve">  / </w:t>
      </w:r>
      <w:r>
        <w:rPr>
          <w:rFonts w:hint="eastAsia" w:ascii="宋体" w:hAnsi="宋体" w:cs="宋体"/>
          <w:sz w:val="24"/>
          <w:highlight w:val="none"/>
        </w:rPr>
        <w:t>。</w:t>
      </w:r>
    </w:p>
    <w:p w14:paraId="728F6A12">
      <w:pPr>
        <w:pStyle w:val="49"/>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4. 违约责任</w:t>
      </w:r>
    </w:p>
    <w:p w14:paraId="11CAA9D0">
      <w:pPr>
        <w:pStyle w:val="36"/>
        <w:spacing w:before="60"/>
        <w:ind w:firstLine="480" w:firstLineChars="200"/>
        <w:jc w:val="left"/>
        <w:rPr>
          <w:rFonts w:hint="eastAsia" w:ascii="宋体" w:hAnsi="宋体" w:cs="宋体"/>
          <w:sz w:val="24"/>
          <w:szCs w:val="24"/>
          <w:highlight w:val="none"/>
        </w:rPr>
      </w:pPr>
      <w:r>
        <w:rPr>
          <w:rStyle w:val="91"/>
          <w:rFonts w:hint="eastAsia" w:ascii="宋体" w:hAnsi="宋体" w:cs="宋体"/>
          <w:b w:val="0"/>
          <w:bCs w:val="0"/>
          <w:sz w:val="24"/>
          <w:szCs w:val="24"/>
          <w:highlight w:val="none"/>
        </w:rPr>
        <w:t>4.1委托人的违约责任</w:t>
      </w:r>
    </w:p>
    <w:p w14:paraId="7C833F66">
      <w:pPr>
        <w:spacing w:line="360" w:lineRule="auto"/>
        <w:ind w:firstLine="480"/>
        <w:rPr>
          <w:rFonts w:hint="eastAsia" w:ascii="宋体" w:hAnsi="宋体" w:cs="宋体"/>
          <w:sz w:val="24"/>
          <w:highlight w:val="none"/>
        </w:rPr>
      </w:pPr>
      <w:r>
        <w:rPr>
          <w:rFonts w:hint="eastAsia" w:ascii="宋体" w:hAnsi="宋体" w:cs="宋体"/>
          <w:sz w:val="24"/>
          <w:highlight w:val="none"/>
        </w:rPr>
        <w:t>4.1.1委托人违约金的计算及支付方法：</w:t>
      </w:r>
      <w:r>
        <w:rPr>
          <w:rFonts w:hint="eastAsia" w:ascii="宋体" w:hAnsi="宋体" w:cs="宋体"/>
          <w:sz w:val="24"/>
          <w:highlight w:val="none"/>
          <w:u w:val="single"/>
        </w:rPr>
        <w:t xml:space="preserve">    /     </w:t>
      </w:r>
      <w:r>
        <w:rPr>
          <w:rFonts w:hint="eastAsia" w:ascii="宋体" w:hAnsi="宋体" w:cs="宋体"/>
          <w:sz w:val="24"/>
          <w:highlight w:val="none"/>
        </w:rPr>
        <w:t>。</w:t>
      </w:r>
    </w:p>
    <w:p w14:paraId="0FCA5673">
      <w:pPr>
        <w:spacing w:line="360" w:lineRule="auto"/>
        <w:ind w:firstLine="480"/>
        <w:rPr>
          <w:rFonts w:hint="eastAsia" w:ascii="宋体" w:hAnsi="宋体" w:cs="宋体"/>
          <w:sz w:val="24"/>
          <w:highlight w:val="none"/>
        </w:rPr>
      </w:pPr>
      <w:r>
        <w:rPr>
          <w:rFonts w:hint="eastAsia" w:ascii="宋体" w:hAnsi="宋体" w:cs="宋体"/>
          <w:sz w:val="24"/>
          <w:highlight w:val="none"/>
        </w:rPr>
        <w:t>4.1.2委托人赔偿金额按下列方法确定并支付：</w:t>
      </w:r>
      <w:r>
        <w:rPr>
          <w:rFonts w:hint="eastAsia" w:ascii="宋体" w:hAnsi="宋体" w:cs="宋体"/>
          <w:sz w:val="24"/>
          <w:highlight w:val="none"/>
          <w:u w:val="single"/>
        </w:rPr>
        <w:t xml:space="preserve">    /    </w:t>
      </w:r>
      <w:r>
        <w:rPr>
          <w:rFonts w:hint="eastAsia" w:ascii="宋体" w:hAnsi="宋体" w:cs="宋体"/>
          <w:sz w:val="24"/>
          <w:highlight w:val="none"/>
        </w:rPr>
        <w:t>。</w:t>
      </w:r>
    </w:p>
    <w:p w14:paraId="716CBCFC">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4.1.3 委托人逾期付款利息按下列方法计算并支付：</w:t>
      </w:r>
      <w:r>
        <w:rPr>
          <w:rFonts w:hint="eastAsia" w:ascii="宋体" w:hAnsi="宋体" w:cs="宋体"/>
          <w:sz w:val="24"/>
          <w:highlight w:val="none"/>
          <w:u w:val="single"/>
        </w:rPr>
        <w:t xml:space="preserve">    /     </w:t>
      </w:r>
      <w:r>
        <w:rPr>
          <w:rFonts w:hint="eastAsia" w:ascii="宋体" w:hAnsi="宋体" w:cs="宋体"/>
          <w:sz w:val="24"/>
          <w:highlight w:val="none"/>
        </w:rPr>
        <w:t>。</w:t>
      </w:r>
    </w:p>
    <w:p w14:paraId="53C9EE18">
      <w:pPr>
        <w:pStyle w:val="36"/>
        <w:spacing w:before="60"/>
        <w:ind w:firstLine="480" w:firstLineChars="200"/>
        <w:jc w:val="left"/>
        <w:rPr>
          <w:rFonts w:hint="eastAsia" w:ascii="宋体" w:hAnsi="宋体" w:cs="宋体"/>
          <w:b w:val="0"/>
          <w:sz w:val="24"/>
          <w:szCs w:val="24"/>
          <w:highlight w:val="none"/>
        </w:rPr>
      </w:pPr>
      <w:r>
        <w:rPr>
          <w:rFonts w:hint="eastAsia" w:ascii="宋体" w:hAnsi="宋体" w:cs="宋体"/>
          <w:b w:val="0"/>
          <w:sz w:val="24"/>
          <w:szCs w:val="24"/>
          <w:highlight w:val="none"/>
        </w:rPr>
        <w:t>4.2咨询人的违约责任</w:t>
      </w:r>
    </w:p>
    <w:p w14:paraId="7D8499CA">
      <w:pPr>
        <w:autoSpaceDE w:val="0"/>
        <w:autoSpaceDN w:val="0"/>
        <w:adjustRightInd w:val="0"/>
        <w:spacing w:line="360" w:lineRule="auto"/>
        <w:ind w:firstLine="480"/>
        <w:rPr>
          <w:rFonts w:hint="eastAsia" w:ascii="宋体" w:hAnsi="宋体" w:cs="宋体"/>
          <w:sz w:val="24"/>
          <w:highlight w:val="none"/>
          <w:lang w:val="zh-CN"/>
        </w:rPr>
      </w:pPr>
      <w:r>
        <w:rPr>
          <w:rFonts w:hint="eastAsia" w:ascii="宋体" w:hAnsi="宋体" w:cs="宋体"/>
          <w:sz w:val="24"/>
          <w:highlight w:val="none"/>
          <w:lang w:val="zh-CN"/>
        </w:rPr>
        <w:t>4.2.1咨询人违约金的计算及支付方法：</w:t>
      </w:r>
      <w:r>
        <w:rPr>
          <w:rFonts w:hint="eastAsia" w:ascii="宋体" w:hAnsi="宋体" w:cs="宋体"/>
          <w:sz w:val="24"/>
          <w:highlight w:val="none"/>
          <w:u w:val="single"/>
          <w:lang w:val="zh-CN"/>
        </w:rPr>
        <w:t xml:space="preserve"> 赔偿金=直接经济损失×酬金比率（扣除税金）  </w:t>
      </w:r>
      <w:r>
        <w:rPr>
          <w:rFonts w:hint="eastAsia" w:ascii="宋体" w:hAnsi="宋体" w:cs="宋体"/>
          <w:sz w:val="24"/>
          <w:highlight w:val="none"/>
          <w:lang w:val="zh-CN"/>
        </w:rPr>
        <w:t>。</w:t>
      </w:r>
    </w:p>
    <w:p w14:paraId="3A0E69D3">
      <w:pPr>
        <w:autoSpaceDE w:val="0"/>
        <w:autoSpaceDN w:val="0"/>
        <w:adjustRightInd w:val="0"/>
        <w:spacing w:line="360" w:lineRule="auto"/>
        <w:ind w:firstLine="480"/>
        <w:rPr>
          <w:rFonts w:hint="eastAsia" w:ascii="宋体" w:hAnsi="宋体" w:cs="宋体"/>
          <w:sz w:val="24"/>
          <w:highlight w:val="none"/>
          <w:lang w:val="zh-CN"/>
        </w:rPr>
      </w:pPr>
      <w:r>
        <w:rPr>
          <w:rFonts w:hint="eastAsia" w:ascii="宋体" w:hAnsi="宋体" w:cs="宋体"/>
          <w:sz w:val="24"/>
          <w:highlight w:val="none"/>
          <w:lang w:val="zh-CN"/>
        </w:rPr>
        <w:t>4.2.2 咨询人赔偿金额按下列方法确定并支付：</w:t>
      </w:r>
      <w:r>
        <w:rPr>
          <w:rFonts w:hint="eastAsia" w:ascii="宋体" w:hAnsi="宋体" w:cs="宋体"/>
          <w:sz w:val="24"/>
          <w:highlight w:val="none"/>
          <w:u w:val="single"/>
          <w:lang w:val="zh-CN"/>
        </w:rPr>
        <w:t xml:space="preserve">累计赔偿总额不应超过建设工程造价咨询酬金总额（除税金外） </w:t>
      </w:r>
      <w:r>
        <w:rPr>
          <w:rFonts w:hint="eastAsia" w:ascii="宋体" w:hAnsi="宋体" w:cs="宋体"/>
          <w:sz w:val="24"/>
          <w:highlight w:val="none"/>
          <w:lang w:val="zh-CN"/>
        </w:rPr>
        <w:t>。</w:t>
      </w:r>
    </w:p>
    <w:p w14:paraId="48505682">
      <w:pPr>
        <w:pStyle w:val="49"/>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5. 支付</w:t>
      </w:r>
    </w:p>
    <w:p w14:paraId="47C58369">
      <w:pPr>
        <w:spacing w:line="360" w:lineRule="auto"/>
        <w:ind w:firstLine="480" w:firstLineChars="200"/>
        <w:rPr>
          <w:rStyle w:val="91"/>
          <w:rFonts w:hint="eastAsia" w:ascii="宋体" w:hAnsi="宋体" w:cs="宋体"/>
          <w:b w:val="0"/>
          <w:sz w:val="24"/>
          <w:szCs w:val="24"/>
          <w:highlight w:val="none"/>
        </w:rPr>
      </w:pPr>
      <w:r>
        <w:rPr>
          <w:rStyle w:val="91"/>
          <w:rFonts w:hint="eastAsia" w:ascii="宋体" w:hAnsi="宋体" w:cs="宋体"/>
          <w:b w:val="0"/>
          <w:sz w:val="24"/>
          <w:szCs w:val="24"/>
          <w:highlight w:val="none"/>
        </w:rPr>
        <w:t>5.1支付货币</w:t>
      </w:r>
    </w:p>
    <w:p w14:paraId="6FB1309A">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币种为：</w:t>
      </w:r>
      <w:r>
        <w:rPr>
          <w:rFonts w:hint="eastAsia" w:ascii="宋体" w:hAnsi="宋体" w:cs="宋体"/>
          <w:sz w:val="24"/>
          <w:highlight w:val="none"/>
          <w:u w:val="single"/>
        </w:rPr>
        <w:t xml:space="preserve"> 人民币  </w:t>
      </w:r>
      <w:r>
        <w:rPr>
          <w:rFonts w:hint="eastAsia" w:ascii="宋体" w:hAnsi="宋体" w:cs="宋体"/>
          <w:sz w:val="24"/>
          <w:highlight w:val="none"/>
        </w:rPr>
        <w:t>，汇率为：</w:t>
      </w:r>
      <w:r>
        <w:rPr>
          <w:rFonts w:hint="eastAsia" w:ascii="宋体" w:hAnsi="宋体" w:cs="宋体"/>
          <w:sz w:val="24"/>
          <w:highlight w:val="none"/>
          <w:u w:val="single"/>
        </w:rPr>
        <w:t xml:space="preserve">  /  </w:t>
      </w:r>
      <w:r>
        <w:rPr>
          <w:rFonts w:hint="eastAsia" w:ascii="宋体" w:hAnsi="宋体" w:cs="宋体"/>
          <w:sz w:val="24"/>
          <w:highlight w:val="none"/>
        </w:rPr>
        <w:t>，其他约定：</w:t>
      </w:r>
      <w:r>
        <w:rPr>
          <w:rFonts w:hint="eastAsia" w:ascii="宋体" w:hAnsi="宋体" w:cs="宋体"/>
          <w:sz w:val="24"/>
          <w:highlight w:val="none"/>
          <w:u w:val="single"/>
        </w:rPr>
        <w:t xml:space="preserve">  /  </w:t>
      </w:r>
      <w:r>
        <w:rPr>
          <w:rFonts w:hint="eastAsia" w:ascii="宋体" w:hAnsi="宋体" w:cs="宋体"/>
          <w:sz w:val="24"/>
          <w:highlight w:val="none"/>
        </w:rPr>
        <w:t>。</w:t>
      </w:r>
    </w:p>
    <w:p w14:paraId="4E9FB46B">
      <w:pPr>
        <w:spacing w:line="360" w:lineRule="auto"/>
        <w:ind w:firstLine="480" w:firstLineChars="200"/>
        <w:rPr>
          <w:rStyle w:val="91"/>
          <w:rFonts w:hint="eastAsia" w:ascii="宋体" w:hAnsi="宋体" w:cs="宋体"/>
          <w:b w:val="0"/>
          <w:sz w:val="24"/>
          <w:szCs w:val="24"/>
          <w:highlight w:val="none"/>
        </w:rPr>
      </w:pPr>
      <w:r>
        <w:rPr>
          <w:rStyle w:val="91"/>
          <w:rFonts w:hint="eastAsia" w:ascii="宋体" w:hAnsi="宋体" w:cs="宋体"/>
          <w:b w:val="0"/>
          <w:sz w:val="24"/>
          <w:szCs w:val="24"/>
          <w:highlight w:val="none"/>
        </w:rPr>
        <w:t>5.2 支付申请</w:t>
      </w:r>
    </w:p>
    <w:p w14:paraId="109BE24F">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咨询人应在本合同约定的每次应付款日期</w:t>
      </w:r>
      <w:r>
        <w:rPr>
          <w:rFonts w:hint="eastAsia" w:ascii="宋体" w:hAnsi="宋体" w:cs="宋体"/>
          <w:sz w:val="24"/>
          <w:highlight w:val="none"/>
          <w:u w:val="single"/>
        </w:rPr>
        <w:t xml:space="preserve">  2  </w:t>
      </w:r>
      <w:r>
        <w:rPr>
          <w:rFonts w:hint="eastAsia" w:ascii="宋体" w:hAnsi="宋体" w:cs="宋体"/>
          <w:sz w:val="24"/>
          <w:highlight w:val="none"/>
        </w:rPr>
        <w:t>日前，向委托人提交支付申请书。</w:t>
      </w:r>
    </w:p>
    <w:p w14:paraId="3598E4C0">
      <w:pPr>
        <w:spacing w:line="360" w:lineRule="auto"/>
        <w:ind w:firstLine="480" w:firstLineChars="200"/>
        <w:rPr>
          <w:rStyle w:val="91"/>
          <w:rFonts w:hint="eastAsia" w:ascii="宋体" w:hAnsi="宋体" w:cs="宋体"/>
          <w:b w:val="0"/>
          <w:sz w:val="24"/>
          <w:szCs w:val="24"/>
          <w:highlight w:val="none"/>
        </w:rPr>
      </w:pPr>
      <w:r>
        <w:rPr>
          <w:rStyle w:val="91"/>
          <w:rFonts w:hint="eastAsia" w:ascii="宋体" w:hAnsi="宋体" w:cs="宋体"/>
          <w:b w:val="0"/>
          <w:sz w:val="24"/>
          <w:szCs w:val="24"/>
          <w:highlight w:val="none"/>
        </w:rPr>
        <w:t>5.3支付酬金</w:t>
      </w:r>
    </w:p>
    <w:p w14:paraId="13C6BCD3">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正常工作酬金的支付：</w:t>
      </w:r>
    </w:p>
    <w:p w14:paraId="5A847C32">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按季度完成评审项目支付</w:t>
      </w:r>
    </w:p>
    <w:tbl>
      <w:tblPr>
        <w:tblStyle w:val="52"/>
        <w:tblW w:w="0" w:type="auto"/>
        <w:jc w:val="center"/>
        <w:tblLayout w:type="fixed"/>
        <w:tblCellMar>
          <w:top w:w="0" w:type="dxa"/>
          <w:left w:w="0" w:type="dxa"/>
          <w:bottom w:w="0" w:type="dxa"/>
          <w:right w:w="0" w:type="dxa"/>
        </w:tblCellMar>
      </w:tblPr>
      <w:tblGrid>
        <w:gridCol w:w="1846"/>
        <w:gridCol w:w="1742"/>
        <w:gridCol w:w="2112"/>
        <w:gridCol w:w="2455"/>
      </w:tblGrid>
      <w:tr w14:paraId="6BFA694B">
        <w:tblPrEx>
          <w:tblCellMar>
            <w:top w:w="0" w:type="dxa"/>
            <w:left w:w="0" w:type="dxa"/>
            <w:bottom w:w="0" w:type="dxa"/>
            <w:right w:w="0" w:type="dxa"/>
          </w:tblCellMar>
        </w:tblPrEx>
        <w:trPr>
          <w:jc w:val="center"/>
        </w:trPr>
        <w:tc>
          <w:tcPr>
            <w:tcW w:w="1846" w:type="dxa"/>
            <w:tcBorders>
              <w:top w:val="inset" w:color="000000" w:sz="6" w:space="0"/>
              <w:left w:val="inset" w:color="000000" w:sz="6" w:space="0"/>
              <w:bottom w:val="inset" w:color="000000" w:sz="6" w:space="0"/>
              <w:right w:val="inset" w:color="000000" w:sz="6" w:space="0"/>
            </w:tcBorders>
            <w:vAlign w:val="center"/>
          </w:tcPr>
          <w:p w14:paraId="105CA07C">
            <w:pPr>
              <w:spacing w:line="360" w:lineRule="auto"/>
              <w:jc w:val="center"/>
              <w:rPr>
                <w:rFonts w:hint="eastAsia" w:ascii="宋体" w:hAnsi="宋体" w:cs="宋体"/>
                <w:sz w:val="24"/>
                <w:highlight w:val="none"/>
              </w:rPr>
            </w:pPr>
            <w:r>
              <w:rPr>
                <w:rFonts w:hint="eastAsia" w:ascii="宋体" w:hAnsi="宋体" w:cs="宋体"/>
                <w:sz w:val="24"/>
                <w:highlight w:val="none"/>
              </w:rPr>
              <w:t>支付次数</w:t>
            </w:r>
          </w:p>
        </w:tc>
        <w:tc>
          <w:tcPr>
            <w:tcW w:w="1742" w:type="dxa"/>
            <w:tcBorders>
              <w:top w:val="inset" w:color="000000" w:sz="6" w:space="0"/>
              <w:left w:val="single" w:color="auto" w:sz="2" w:space="0"/>
              <w:bottom w:val="inset" w:color="000000" w:sz="6" w:space="0"/>
              <w:right w:val="inset" w:color="000000" w:sz="6" w:space="0"/>
            </w:tcBorders>
            <w:vAlign w:val="center"/>
          </w:tcPr>
          <w:p w14:paraId="3725F71C">
            <w:pPr>
              <w:spacing w:line="360" w:lineRule="auto"/>
              <w:jc w:val="center"/>
              <w:rPr>
                <w:rFonts w:hint="eastAsia" w:ascii="宋体" w:hAnsi="宋体" w:cs="宋体"/>
                <w:sz w:val="24"/>
                <w:highlight w:val="none"/>
              </w:rPr>
            </w:pPr>
            <w:r>
              <w:rPr>
                <w:rFonts w:hint="eastAsia" w:ascii="宋体" w:hAnsi="宋体" w:cs="宋体"/>
                <w:sz w:val="24"/>
                <w:highlight w:val="none"/>
              </w:rPr>
              <w:t>支付时间</w:t>
            </w:r>
          </w:p>
        </w:tc>
        <w:tc>
          <w:tcPr>
            <w:tcW w:w="2112" w:type="dxa"/>
            <w:tcBorders>
              <w:top w:val="inset" w:color="000000" w:sz="6" w:space="0"/>
              <w:left w:val="single" w:color="auto" w:sz="2" w:space="0"/>
              <w:bottom w:val="inset" w:color="000000" w:sz="6" w:space="0"/>
              <w:right w:val="inset" w:color="000000" w:sz="6" w:space="0"/>
            </w:tcBorders>
            <w:vAlign w:val="center"/>
          </w:tcPr>
          <w:p w14:paraId="555C704C">
            <w:pPr>
              <w:spacing w:line="360" w:lineRule="auto"/>
              <w:jc w:val="center"/>
              <w:rPr>
                <w:rFonts w:hint="eastAsia" w:ascii="宋体" w:hAnsi="宋体" w:cs="宋体"/>
                <w:sz w:val="24"/>
                <w:highlight w:val="none"/>
              </w:rPr>
            </w:pPr>
            <w:r>
              <w:rPr>
                <w:rFonts w:hint="eastAsia" w:ascii="宋体" w:hAnsi="宋体" w:cs="宋体"/>
                <w:sz w:val="24"/>
                <w:highlight w:val="none"/>
              </w:rPr>
              <w:t>支付比例</w:t>
            </w:r>
          </w:p>
        </w:tc>
        <w:tc>
          <w:tcPr>
            <w:tcW w:w="2455" w:type="dxa"/>
            <w:tcBorders>
              <w:top w:val="inset" w:color="000000" w:sz="6" w:space="0"/>
              <w:left w:val="single" w:color="auto" w:sz="2" w:space="0"/>
              <w:bottom w:val="inset" w:color="000000" w:sz="6" w:space="0"/>
              <w:right w:val="inset" w:color="000000" w:sz="6" w:space="0"/>
            </w:tcBorders>
            <w:vAlign w:val="center"/>
          </w:tcPr>
          <w:p w14:paraId="2E141991">
            <w:pPr>
              <w:spacing w:line="360" w:lineRule="auto"/>
              <w:jc w:val="center"/>
              <w:rPr>
                <w:rFonts w:hint="eastAsia" w:ascii="宋体" w:hAnsi="宋体" w:cs="宋体"/>
                <w:sz w:val="24"/>
                <w:highlight w:val="none"/>
              </w:rPr>
            </w:pPr>
            <w:r>
              <w:rPr>
                <w:rFonts w:hint="eastAsia" w:ascii="宋体" w:hAnsi="宋体" w:cs="宋体"/>
                <w:sz w:val="24"/>
                <w:highlight w:val="none"/>
              </w:rPr>
              <w:t>支付金额（万元）</w:t>
            </w:r>
          </w:p>
        </w:tc>
      </w:tr>
      <w:tr w14:paraId="3A6200A1">
        <w:tblPrEx>
          <w:tblCellMar>
            <w:top w:w="0" w:type="dxa"/>
            <w:left w:w="0" w:type="dxa"/>
            <w:bottom w:w="0" w:type="dxa"/>
            <w:right w:w="0" w:type="dxa"/>
          </w:tblCellMar>
        </w:tblPrEx>
        <w:trPr>
          <w:jc w:val="center"/>
        </w:trPr>
        <w:tc>
          <w:tcPr>
            <w:tcW w:w="1846" w:type="dxa"/>
            <w:tcBorders>
              <w:top w:val="inset" w:color="000000" w:sz="6" w:space="0"/>
              <w:left w:val="inset" w:color="000000" w:sz="6" w:space="0"/>
              <w:bottom w:val="inset" w:color="000000" w:sz="6" w:space="0"/>
              <w:right w:val="inset" w:color="000000" w:sz="6" w:space="0"/>
              <w:tr2bl w:val="single" w:color="auto" w:sz="4" w:space="0"/>
            </w:tcBorders>
            <w:vAlign w:val="center"/>
          </w:tcPr>
          <w:p w14:paraId="261F0F12">
            <w:pPr>
              <w:spacing w:line="360" w:lineRule="auto"/>
              <w:jc w:val="center"/>
              <w:rPr>
                <w:rFonts w:hint="eastAsia" w:ascii="宋体" w:hAnsi="宋体" w:cs="宋体"/>
                <w:sz w:val="24"/>
                <w:highlight w:val="none"/>
              </w:rPr>
            </w:pPr>
          </w:p>
        </w:tc>
        <w:tc>
          <w:tcPr>
            <w:tcW w:w="1742" w:type="dxa"/>
            <w:tcBorders>
              <w:top w:val="inset" w:color="000000" w:sz="6" w:space="0"/>
              <w:left w:val="single" w:color="auto" w:sz="2" w:space="0"/>
              <w:bottom w:val="inset" w:color="000000" w:sz="6" w:space="0"/>
              <w:right w:val="inset" w:color="000000" w:sz="6" w:space="0"/>
              <w:tr2bl w:val="single" w:color="auto" w:sz="4" w:space="0"/>
            </w:tcBorders>
            <w:vAlign w:val="center"/>
          </w:tcPr>
          <w:p w14:paraId="2F5B996F">
            <w:pPr>
              <w:spacing w:line="360" w:lineRule="auto"/>
              <w:jc w:val="center"/>
              <w:rPr>
                <w:rFonts w:hint="eastAsia" w:ascii="宋体" w:hAnsi="宋体" w:cs="宋体"/>
                <w:sz w:val="24"/>
                <w:highlight w:val="none"/>
              </w:rPr>
            </w:pPr>
          </w:p>
        </w:tc>
        <w:tc>
          <w:tcPr>
            <w:tcW w:w="2112" w:type="dxa"/>
            <w:tcBorders>
              <w:top w:val="inset" w:color="000000" w:sz="6" w:space="0"/>
              <w:left w:val="single" w:color="auto" w:sz="2" w:space="0"/>
              <w:bottom w:val="inset" w:color="000000" w:sz="6" w:space="0"/>
              <w:right w:val="inset" w:color="000000" w:sz="6" w:space="0"/>
              <w:tr2bl w:val="single" w:color="auto" w:sz="4" w:space="0"/>
            </w:tcBorders>
            <w:vAlign w:val="center"/>
          </w:tcPr>
          <w:p w14:paraId="06F76237">
            <w:pPr>
              <w:spacing w:line="360" w:lineRule="auto"/>
              <w:jc w:val="center"/>
              <w:rPr>
                <w:rFonts w:hint="eastAsia" w:ascii="宋体" w:hAnsi="宋体" w:cs="宋体"/>
                <w:sz w:val="24"/>
                <w:highlight w:val="none"/>
              </w:rPr>
            </w:pPr>
          </w:p>
        </w:tc>
        <w:tc>
          <w:tcPr>
            <w:tcW w:w="2455" w:type="dxa"/>
            <w:tcBorders>
              <w:top w:val="inset" w:color="000000" w:sz="6" w:space="0"/>
              <w:left w:val="single" w:color="auto" w:sz="2" w:space="0"/>
              <w:bottom w:val="inset" w:color="000000" w:sz="6" w:space="0"/>
              <w:right w:val="inset" w:color="000000" w:sz="6" w:space="0"/>
              <w:tr2bl w:val="single" w:color="auto" w:sz="4" w:space="0"/>
            </w:tcBorders>
            <w:vAlign w:val="center"/>
          </w:tcPr>
          <w:p w14:paraId="49140158">
            <w:pPr>
              <w:spacing w:line="360" w:lineRule="auto"/>
              <w:jc w:val="center"/>
              <w:rPr>
                <w:rFonts w:hint="eastAsia" w:ascii="宋体" w:hAnsi="宋体" w:cs="宋体"/>
                <w:sz w:val="24"/>
                <w:highlight w:val="none"/>
              </w:rPr>
            </w:pPr>
          </w:p>
        </w:tc>
      </w:tr>
      <w:tr w14:paraId="25618B32">
        <w:tblPrEx>
          <w:tblCellMar>
            <w:top w:w="0" w:type="dxa"/>
            <w:left w:w="0" w:type="dxa"/>
            <w:bottom w:w="0" w:type="dxa"/>
            <w:right w:w="0" w:type="dxa"/>
          </w:tblCellMar>
        </w:tblPrEx>
        <w:trPr>
          <w:jc w:val="center"/>
        </w:trPr>
        <w:tc>
          <w:tcPr>
            <w:tcW w:w="1846" w:type="dxa"/>
            <w:tcBorders>
              <w:top w:val="inset" w:color="000000" w:sz="6" w:space="0"/>
              <w:left w:val="inset" w:color="000000" w:sz="6" w:space="0"/>
              <w:bottom w:val="inset" w:color="000000" w:sz="6" w:space="0"/>
              <w:right w:val="inset" w:color="000000" w:sz="6" w:space="0"/>
              <w:tr2bl w:val="single" w:color="auto" w:sz="4" w:space="0"/>
            </w:tcBorders>
            <w:vAlign w:val="center"/>
          </w:tcPr>
          <w:p w14:paraId="4C1AF45B">
            <w:pPr>
              <w:spacing w:line="360" w:lineRule="auto"/>
              <w:jc w:val="center"/>
              <w:rPr>
                <w:rFonts w:hint="eastAsia" w:ascii="宋体" w:hAnsi="宋体" w:cs="宋体"/>
                <w:sz w:val="24"/>
                <w:highlight w:val="none"/>
              </w:rPr>
            </w:pPr>
          </w:p>
        </w:tc>
        <w:tc>
          <w:tcPr>
            <w:tcW w:w="1742" w:type="dxa"/>
            <w:tcBorders>
              <w:top w:val="inset" w:color="000000" w:sz="6" w:space="0"/>
              <w:left w:val="single" w:color="auto" w:sz="2" w:space="0"/>
              <w:bottom w:val="inset" w:color="000000" w:sz="6" w:space="0"/>
              <w:right w:val="inset" w:color="000000" w:sz="6" w:space="0"/>
              <w:tr2bl w:val="single" w:color="auto" w:sz="4" w:space="0"/>
            </w:tcBorders>
            <w:vAlign w:val="center"/>
          </w:tcPr>
          <w:p w14:paraId="71291957">
            <w:pPr>
              <w:spacing w:line="360" w:lineRule="auto"/>
              <w:jc w:val="center"/>
              <w:rPr>
                <w:rFonts w:hint="eastAsia" w:ascii="宋体" w:hAnsi="宋体" w:cs="宋体"/>
                <w:sz w:val="24"/>
                <w:highlight w:val="none"/>
              </w:rPr>
            </w:pPr>
          </w:p>
        </w:tc>
        <w:tc>
          <w:tcPr>
            <w:tcW w:w="2112" w:type="dxa"/>
            <w:tcBorders>
              <w:top w:val="inset" w:color="000000" w:sz="6" w:space="0"/>
              <w:left w:val="single" w:color="auto" w:sz="2" w:space="0"/>
              <w:bottom w:val="inset" w:color="000000" w:sz="6" w:space="0"/>
              <w:right w:val="inset" w:color="000000" w:sz="6" w:space="0"/>
              <w:tr2bl w:val="single" w:color="auto" w:sz="4" w:space="0"/>
            </w:tcBorders>
            <w:vAlign w:val="center"/>
          </w:tcPr>
          <w:p w14:paraId="24AA9921">
            <w:pPr>
              <w:spacing w:line="360" w:lineRule="auto"/>
              <w:jc w:val="center"/>
              <w:rPr>
                <w:rFonts w:hint="eastAsia" w:ascii="宋体" w:hAnsi="宋体" w:cs="宋体"/>
                <w:sz w:val="24"/>
                <w:highlight w:val="none"/>
              </w:rPr>
            </w:pPr>
          </w:p>
        </w:tc>
        <w:tc>
          <w:tcPr>
            <w:tcW w:w="2455" w:type="dxa"/>
            <w:tcBorders>
              <w:top w:val="inset" w:color="000000" w:sz="6" w:space="0"/>
              <w:left w:val="single" w:color="auto" w:sz="2" w:space="0"/>
              <w:bottom w:val="inset" w:color="000000" w:sz="6" w:space="0"/>
              <w:right w:val="inset" w:color="000000" w:sz="6" w:space="0"/>
              <w:tr2bl w:val="single" w:color="auto" w:sz="4" w:space="0"/>
            </w:tcBorders>
            <w:vAlign w:val="center"/>
          </w:tcPr>
          <w:p w14:paraId="1123F106">
            <w:pPr>
              <w:spacing w:line="360" w:lineRule="auto"/>
              <w:jc w:val="center"/>
              <w:rPr>
                <w:rFonts w:hint="eastAsia" w:ascii="宋体" w:hAnsi="宋体" w:cs="宋体"/>
                <w:sz w:val="24"/>
                <w:highlight w:val="none"/>
              </w:rPr>
            </w:pPr>
          </w:p>
        </w:tc>
      </w:tr>
      <w:tr w14:paraId="5C96E6CF">
        <w:tblPrEx>
          <w:tblCellMar>
            <w:top w:w="0" w:type="dxa"/>
            <w:left w:w="0" w:type="dxa"/>
            <w:bottom w:w="0" w:type="dxa"/>
            <w:right w:w="0" w:type="dxa"/>
          </w:tblCellMar>
        </w:tblPrEx>
        <w:trPr>
          <w:jc w:val="center"/>
        </w:trPr>
        <w:tc>
          <w:tcPr>
            <w:tcW w:w="1846" w:type="dxa"/>
            <w:tcBorders>
              <w:top w:val="inset" w:color="000000" w:sz="6" w:space="0"/>
              <w:left w:val="inset" w:color="000000" w:sz="6" w:space="0"/>
              <w:bottom w:val="inset" w:color="000000" w:sz="6" w:space="0"/>
              <w:right w:val="inset" w:color="000000" w:sz="6" w:space="0"/>
              <w:tr2bl w:val="single" w:color="auto" w:sz="4" w:space="0"/>
            </w:tcBorders>
            <w:vAlign w:val="center"/>
          </w:tcPr>
          <w:p w14:paraId="3CA5CDB8">
            <w:pPr>
              <w:spacing w:line="360" w:lineRule="auto"/>
              <w:rPr>
                <w:rFonts w:hint="eastAsia" w:ascii="宋体" w:hAnsi="宋体" w:cs="宋体"/>
                <w:sz w:val="24"/>
                <w:highlight w:val="none"/>
              </w:rPr>
            </w:pPr>
          </w:p>
        </w:tc>
        <w:tc>
          <w:tcPr>
            <w:tcW w:w="1742" w:type="dxa"/>
            <w:tcBorders>
              <w:top w:val="inset" w:color="000000" w:sz="6" w:space="0"/>
              <w:left w:val="single" w:color="auto" w:sz="2" w:space="0"/>
              <w:bottom w:val="inset" w:color="000000" w:sz="6" w:space="0"/>
              <w:right w:val="inset" w:color="000000" w:sz="6" w:space="0"/>
              <w:tr2bl w:val="single" w:color="auto" w:sz="4" w:space="0"/>
            </w:tcBorders>
            <w:vAlign w:val="center"/>
          </w:tcPr>
          <w:p w14:paraId="4C042D12">
            <w:pPr>
              <w:spacing w:line="360" w:lineRule="auto"/>
              <w:rPr>
                <w:rFonts w:hint="eastAsia" w:ascii="宋体" w:hAnsi="宋体" w:cs="宋体"/>
                <w:sz w:val="24"/>
                <w:highlight w:val="none"/>
              </w:rPr>
            </w:pPr>
          </w:p>
        </w:tc>
        <w:tc>
          <w:tcPr>
            <w:tcW w:w="2112" w:type="dxa"/>
            <w:tcBorders>
              <w:top w:val="inset" w:color="000000" w:sz="6" w:space="0"/>
              <w:left w:val="single" w:color="auto" w:sz="2" w:space="0"/>
              <w:bottom w:val="inset" w:color="000000" w:sz="6" w:space="0"/>
              <w:right w:val="inset" w:color="000000" w:sz="6" w:space="0"/>
              <w:tr2bl w:val="single" w:color="auto" w:sz="4" w:space="0"/>
            </w:tcBorders>
            <w:vAlign w:val="center"/>
          </w:tcPr>
          <w:p w14:paraId="0E6EE34A">
            <w:pPr>
              <w:spacing w:line="360" w:lineRule="auto"/>
              <w:jc w:val="center"/>
              <w:rPr>
                <w:rFonts w:hint="eastAsia" w:ascii="宋体" w:hAnsi="宋体" w:cs="宋体"/>
                <w:sz w:val="24"/>
                <w:highlight w:val="none"/>
              </w:rPr>
            </w:pPr>
          </w:p>
        </w:tc>
        <w:tc>
          <w:tcPr>
            <w:tcW w:w="2455" w:type="dxa"/>
            <w:tcBorders>
              <w:top w:val="inset" w:color="000000" w:sz="6" w:space="0"/>
              <w:left w:val="single" w:color="auto" w:sz="2" w:space="0"/>
              <w:bottom w:val="inset" w:color="000000" w:sz="6" w:space="0"/>
              <w:right w:val="inset" w:color="000000" w:sz="6" w:space="0"/>
              <w:tr2bl w:val="single" w:color="auto" w:sz="4" w:space="0"/>
            </w:tcBorders>
            <w:vAlign w:val="center"/>
          </w:tcPr>
          <w:p w14:paraId="1B845A51">
            <w:pPr>
              <w:spacing w:line="360" w:lineRule="auto"/>
              <w:jc w:val="center"/>
              <w:rPr>
                <w:rFonts w:hint="eastAsia" w:ascii="宋体" w:hAnsi="宋体" w:cs="宋体"/>
                <w:sz w:val="24"/>
                <w:highlight w:val="none"/>
              </w:rPr>
            </w:pPr>
          </w:p>
        </w:tc>
      </w:tr>
    </w:tbl>
    <w:p w14:paraId="4B90E857">
      <w:pPr>
        <w:pStyle w:val="49"/>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6. 合同变更、解除与终止</w:t>
      </w:r>
    </w:p>
    <w:p w14:paraId="154DC1E7">
      <w:pPr>
        <w:spacing w:line="360" w:lineRule="auto"/>
        <w:ind w:firstLine="480" w:firstLineChars="200"/>
        <w:rPr>
          <w:rStyle w:val="91"/>
          <w:rFonts w:hint="eastAsia" w:ascii="宋体" w:hAnsi="宋体" w:cs="宋体"/>
          <w:b w:val="0"/>
          <w:sz w:val="24"/>
          <w:szCs w:val="24"/>
          <w:highlight w:val="none"/>
        </w:rPr>
      </w:pPr>
      <w:r>
        <w:rPr>
          <w:rStyle w:val="91"/>
          <w:rFonts w:hint="eastAsia" w:ascii="宋体" w:hAnsi="宋体" w:cs="宋体"/>
          <w:b w:val="0"/>
          <w:sz w:val="24"/>
          <w:szCs w:val="24"/>
          <w:highlight w:val="none"/>
        </w:rPr>
        <w:t>6.1合同变更</w:t>
      </w:r>
    </w:p>
    <w:p w14:paraId="3A57DE88">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6.1.1 除不可抗力外，因非咨询人原因导致本合同履行期限延长、内容增加时，附加工作酬金按下列方法确定：</w:t>
      </w:r>
      <w:r>
        <w:rPr>
          <w:rFonts w:hint="eastAsia" w:ascii="宋体" w:hAnsi="宋体" w:cs="宋体"/>
          <w:sz w:val="24"/>
          <w:highlight w:val="none"/>
          <w:u w:val="single"/>
        </w:rPr>
        <w:t xml:space="preserve">  双方协商约定  </w:t>
      </w:r>
      <w:r>
        <w:rPr>
          <w:rFonts w:hint="eastAsia" w:ascii="宋体" w:hAnsi="宋体" w:cs="宋体"/>
          <w:sz w:val="24"/>
          <w:highlight w:val="none"/>
        </w:rPr>
        <w:t>。</w:t>
      </w:r>
    </w:p>
    <w:p w14:paraId="234961F4">
      <w:pPr>
        <w:spacing w:line="360" w:lineRule="auto"/>
        <w:ind w:firstLine="480" w:firstLineChars="200"/>
        <w:rPr>
          <w:rStyle w:val="91"/>
          <w:rFonts w:hint="eastAsia" w:ascii="宋体" w:hAnsi="宋体" w:cs="宋体"/>
          <w:b w:val="0"/>
          <w:sz w:val="24"/>
          <w:szCs w:val="24"/>
          <w:highlight w:val="none"/>
        </w:rPr>
      </w:pPr>
      <w:r>
        <w:rPr>
          <w:rFonts w:hint="eastAsia" w:ascii="宋体" w:hAnsi="宋体" w:cs="宋体"/>
          <w:sz w:val="24"/>
          <w:highlight w:val="none"/>
        </w:rPr>
        <w:t>6.1.2因工程规模、服务范围及内容的变化等导致咨询人的工作量增减时，服务酬金的调整方法：</w:t>
      </w:r>
      <w:r>
        <w:rPr>
          <w:rFonts w:hint="eastAsia" w:ascii="宋体" w:hAnsi="宋体" w:cs="宋体"/>
          <w:sz w:val="24"/>
          <w:highlight w:val="none"/>
          <w:u w:val="single"/>
        </w:rPr>
        <w:t xml:space="preserve">  双方协商约定 </w:t>
      </w:r>
      <w:r>
        <w:rPr>
          <w:rFonts w:hint="eastAsia" w:ascii="宋体" w:hAnsi="宋体" w:cs="宋体"/>
          <w:sz w:val="24"/>
          <w:highlight w:val="none"/>
        </w:rPr>
        <w:t>。</w:t>
      </w:r>
    </w:p>
    <w:p w14:paraId="4A973F77">
      <w:pPr>
        <w:pStyle w:val="36"/>
        <w:spacing w:before="60"/>
        <w:ind w:firstLine="480" w:firstLineChars="200"/>
        <w:jc w:val="left"/>
        <w:rPr>
          <w:rFonts w:hint="eastAsia" w:ascii="宋体" w:hAnsi="宋体" w:cs="宋体"/>
          <w:b w:val="0"/>
          <w:sz w:val="24"/>
          <w:szCs w:val="24"/>
          <w:highlight w:val="none"/>
        </w:rPr>
      </w:pPr>
      <w:r>
        <w:rPr>
          <w:rFonts w:hint="eastAsia" w:ascii="宋体" w:hAnsi="宋体" w:cs="宋体"/>
          <w:b w:val="0"/>
          <w:sz w:val="24"/>
          <w:szCs w:val="24"/>
          <w:highlight w:val="none"/>
        </w:rPr>
        <w:t>6.2合同解除</w:t>
      </w:r>
    </w:p>
    <w:p w14:paraId="420514A7">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6.2.1双方约定解除合同的条件还包括：</w:t>
      </w:r>
      <w:r>
        <w:rPr>
          <w:rFonts w:hint="eastAsia" w:ascii="宋体" w:hAnsi="宋体" w:cs="宋体"/>
          <w:sz w:val="24"/>
          <w:highlight w:val="none"/>
          <w:u w:val="single"/>
        </w:rPr>
        <w:t>执行通用条款</w:t>
      </w:r>
      <w:r>
        <w:rPr>
          <w:rFonts w:hint="eastAsia" w:ascii="宋体" w:hAnsi="宋体" w:cs="宋体"/>
          <w:sz w:val="24"/>
          <w:highlight w:val="none"/>
        </w:rPr>
        <w:t xml:space="preserve">。 </w:t>
      </w:r>
    </w:p>
    <w:p w14:paraId="47258B7C">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6.2.2因不可抗力导致的合同解除，双方约定损失的分担如下：</w:t>
      </w:r>
      <w:r>
        <w:rPr>
          <w:rFonts w:hint="eastAsia" w:ascii="宋体" w:hAnsi="宋体" w:cs="宋体"/>
          <w:sz w:val="24"/>
          <w:highlight w:val="none"/>
          <w:u w:val="single"/>
        </w:rPr>
        <w:t>执行补充条款</w:t>
      </w:r>
      <w:r>
        <w:rPr>
          <w:rFonts w:hint="eastAsia" w:ascii="宋体" w:hAnsi="宋体" w:cs="宋体"/>
          <w:sz w:val="24"/>
          <w:highlight w:val="none"/>
        </w:rPr>
        <w:t>。</w:t>
      </w:r>
    </w:p>
    <w:p w14:paraId="4C5695B6">
      <w:pPr>
        <w:pStyle w:val="49"/>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7. 争议解决</w:t>
      </w:r>
    </w:p>
    <w:p w14:paraId="4E85D49A">
      <w:pPr>
        <w:spacing w:line="360" w:lineRule="auto"/>
        <w:ind w:firstLine="480"/>
        <w:rPr>
          <w:rStyle w:val="91"/>
          <w:rFonts w:hint="eastAsia" w:ascii="宋体" w:hAnsi="宋体" w:cs="宋体"/>
          <w:b w:val="0"/>
          <w:sz w:val="24"/>
          <w:szCs w:val="24"/>
          <w:highlight w:val="none"/>
        </w:rPr>
      </w:pPr>
      <w:r>
        <w:rPr>
          <w:rStyle w:val="91"/>
          <w:rFonts w:hint="eastAsia" w:ascii="宋体" w:hAnsi="宋体" w:cs="宋体"/>
          <w:b w:val="0"/>
          <w:sz w:val="24"/>
          <w:szCs w:val="24"/>
          <w:highlight w:val="none"/>
        </w:rPr>
        <w:t>7.1调解</w:t>
      </w:r>
    </w:p>
    <w:p w14:paraId="0924062B">
      <w:pPr>
        <w:spacing w:line="360" w:lineRule="auto"/>
        <w:ind w:firstLine="480"/>
        <w:rPr>
          <w:rStyle w:val="91"/>
          <w:rFonts w:hint="eastAsia" w:ascii="宋体" w:hAnsi="宋体" w:cs="宋体"/>
          <w:b w:val="0"/>
          <w:sz w:val="24"/>
          <w:szCs w:val="24"/>
          <w:highlight w:val="none"/>
        </w:rPr>
      </w:pPr>
      <w:r>
        <w:rPr>
          <w:rFonts w:hint="eastAsia" w:ascii="宋体" w:hAnsi="宋体" w:cs="宋体"/>
          <w:sz w:val="24"/>
          <w:highlight w:val="none"/>
        </w:rPr>
        <w:t xml:space="preserve">    如果双方不能在</w:t>
      </w:r>
      <w:r>
        <w:rPr>
          <w:rFonts w:hint="eastAsia" w:ascii="宋体" w:hAnsi="宋体" w:cs="宋体"/>
          <w:sz w:val="24"/>
          <w:highlight w:val="none"/>
          <w:u w:val="single"/>
        </w:rPr>
        <w:t xml:space="preserve"> / </w:t>
      </w:r>
      <w:r>
        <w:rPr>
          <w:rFonts w:hint="eastAsia" w:ascii="宋体" w:hAnsi="宋体" w:cs="宋体"/>
          <w:sz w:val="24"/>
          <w:highlight w:val="none"/>
        </w:rPr>
        <w:t xml:space="preserve">日内解决本合同争议，可以将其提交 </w:t>
      </w:r>
      <w:r>
        <w:rPr>
          <w:rFonts w:hint="eastAsia" w:ascii="宋体" w:hAnsi="宋体" w:cs="宋体"/>
          <w:sz w:val="24"/>
          <w:highlight w:val="none"/>
          <w:u w:val="single"/>
        </w:rPr>
        <w:t xml:space="preserve">   /   </w:t>
      </w:r>
      <w:r>
        <w:rPr>
          <w:rFonts w:hint="eastAsia" w:ascii="宋体" w:hAnsi="宋体" w:cs="宋体"/>
          <w:sz w:val="24"/>
          <w:highlight w:val="none"/>
        </w:rPr>
        <w:t>进行调解。</w:t>
      </w:r>
    </w:p>
    <w:p w14:paraId="683C23CF">
      <w:pPr>
        <w:pStyle w:val="36"/>
        <w:spacing w:before="60"/>
        <w:ind w:firstLine="480" w:firstLineChars="200"/>
        <w:jc w:val="left"/>
        <w:rPr>
          <w:rFonts w:hint="eastAsia" w:ascii="宋体" w:hAnsi="宋体" w:cs="宋体"/>
          <w:b w:val="0"/>
          <w:sz w:val="24"/>
          <w:szCs w:val="24"/>
          <w:highlight w:val="none"/>
        </w:rPr>
      </w:pPr>
      <w:r>
        <w:rPr>
          <w:rFonts w:hint="eastAsia" w:ascii="宋体" w:hAnsi="宋体" w:cs="宋体"/>
          <w:b w:val="0"/>
          <w:sz w:val="24"/>
          <w:szCs w:val="24"/>
          <w:highlight w:val="none"/>
        </w:rPr>
        <w:t>7.2仲裁或诉讼</w:t>
      </w:r>
    </w:p>
    <w:p w14:paraId="3542C916">
      <w:pPr>
        <w:spacing w:line="360" w:lineRule="auto"/>
        <w:ind w:firstLine="480"/>
        <w:rPr>
          <w:rFonts w:hint="eastAsia" w:ascii="宋体" w:hAnsi="宋体" w:cs="宋体"/>
          <w:sz w:val="24"/>
          <w:highlight w:val="none"/>
        </w:rPr>
      </w:pPr>
      <w:r>
        <w:rPr>
          <w:rFonts w:hint="eastAsia" w:ascii="宋体" w:hAnsi="宋体" w:cs="宋体"/>
          <w:sz w:val="24"/>
          <w:highlight w:val="none"/>
        </w:rPr>
        <w:t>合同争议的最终解决方式为下列第</w:t>
      </w:r>
      <w:r>
        <w:rPr>
          <w:rFonts w:hint="eastAsia" w:ascii="宋体" w:hAnsi="宋体" w:cs="宋体"/>
          <w:sz w:val="24"/>
          <w:highlight w:val="none"/>
          <w:u w:val="single"/>
        </w:rPr>
        <w:t xml:space="preserve">   (1)  </w:t>
      </w:r>
      <w:r>
        <w:rPr>
          <w:rFonts w:hint="eastAsia" w:ascii="宋体" w:hAnsi="宋体" w:cs="宋体"/>
          <w:sz w:val="24"/>
          <w:highlight w:val="none"/>
        </w:rPr>
        <w:t>种方式：</w:t>
      </w:r>
    </w:p>
    <w:p w14:paraId="1DDA7760">
      <w:pPr>
        <w:spacing w:line="360" w:lineRule="auto"/>
        <w:ind w:firstLine="480"/>
        <w:rPr>
          <w:rFonts w:hint="eastAsia" w:ascii="宋体" w:hAnsi="宋体" w:cs="宋体"/>
          <w:sz w:val="24"/>
          <w:highlight w:val="none"/>
        </w:rPr>
      </w:pPr>
      <w:r>
        <w:rPr>
          <w:rFonts w:hint="eastAsia" w:ascii="宋体" w:hAnsi="宋体" w:cs="宋体"/>
          <w:sz w:val="24"/>
          <w:highlight w:val="none"/>
        </w:rPr>
        <w:t xml:space="preserve">   （1）提请</w:t>
      </w:r>
      <w:r>
        <w:rPr>
          <w:rFonts w:hint="eastAsia" w:ascii="宋体" w:hAnsi="宋体" w:cs="宋体"/>
          <w:sz w:val="24"/>
          <w:highlight w:val="none"/>
          <w:u w:val="single"/>
        </w:rPr>
        <w:t xml:space="preserve">     </w:t>
      </w:r>
      <w:r>
        <w:rPr>
          <w:rFonts w:hint="eastAsia" w:ascii="宋体" w:hAnsi="宋体" w:cs="宋体"/>
          <w:sz w:val="24"/>
          <w:highlight w:val="none"/>
        </w:rPr>
        <w:t>仲裁委员会进行仲裁。</w:t>
      </w:r>
    </w:p>
    <w:p w14:paraId="09B12E83">
      <w:pPr>
        <w:spacing w:line="360" w:lineRule="auto"/>
        <w:ind w:firstLine="480"/>
        <w:rPr>
          <w:rFonts w:hint="eastAsia" w:ascii="宋体" w:hAnsi="宋体" w:cs="宋体"/>
          <w:sz w:val="24"/>
          <w:highlight w:val="none"/>
        </w:rPr>
      </w:pPr>
      <w:r>
        <w:rPr>
          <w:rFonts w:hint="eastAsia" w:ascii="宋体" w:hAnsi="宋体" w:cs="宋体"/>
          <w:sz w:val="24"/>
          <w:highlight w:val="none"/>
        </w:rPr>
        <w:t xml:space="preserve">   （2）向</w:t>
      </w:r>
      <w:r>
        <w:rPr>
          <w:rFonts w:hint="eastAsia" w:ascii="宋体" w:hAnsi="宋体" w:cs="宋体"/>
          <w:sz w:val="24"/>
          <w:highlight w:val="none"/>
          <w:u w:val="single"/>
        </w:rPr>
        <w:t xml:space="preserve">    /   </w:t>
      </w:r>
      <w:r>
        <w:rPr>
          <w:rFonts w:hint="eastAsia" w:ascii="宋体" w:hAnsi="宋体" w:cs="宋体"/>
          <w:sz w:val="24"/>
          <w:highlight w:val="none"/>
        </w:rPr>
        <w:t>人民法院提起诉讼。</w:t>
      </w:r>
    </w:p>
    <w:p w14:paraId="429B772F">
      <w:pPr>
        <w:spacing w:line="360" w:lineRule="auto"/>
        <w:ind w:firstLine="480" w:firstLineChars="200"/>
        <w:rPr>
          <w:rStyle w:val="91"/>
          <w:rFonts w:hint="eastAsia" w:ascii="宋体" w:hAnsi="宋体" w:cs="宋体"/>
          <w:b w:val="0"/>
          <w:sz w:val="24"/>
          <w:szCs w:val="24"/>
          <w:highlight w:val="none"/>
        </w:rPr>
      </w:pPr>
      <w:r>
        <w:rPr>
          <w:rStyle w:val="99"/>
          <w:rFonts w:hint="eastAsia" w:ascii="宋体" w:hAnsi="宋体" w:cs="宋体"/>
          <w:sz w:val="24"/>
          <w:highlight w:val="none"/>
        </w:rPr>
        <w:t>8. 其他</w:t>
      </w:r>
    </w:p>
    <w:p w14:paraId="29169666">
      <w:pPr>
        <w:pStyle w:val="36"/>
        <w:spacing w:before="60"/>
        <w:ind w:firstLine="480" w:firstLineChars="200"/>
        <w:jc w:val="left"/>
        <w:rPr>
          <w:rFonts w:hint="eastAsia" w:ascii="宋体" w:hAnsi="宋体" w:cs="宋体"/>
          <w:b w:val="0"/>
          <w:sz w:val="24"/>
          <w:szCs w:val="24"/>
          <w:highlight w:val="none"/>
        </w:rPr>
      </w:pPr>
      <w:r>
        <w:rPr>
          <w:rFonts w:hint="eastAsia" w:ascii="宋体" w:hAnsi="宋体" w:cs="宋体"/>
          <w:b w:val="0"/>
          <w:sz w:val="24"/>
          <w:szCs w:val="24"/>
          <w:highlight w:val="none"/>
        </w:rPr>
        <w:t>8.1考察及相关费用</w:t>
      </w:r>
    </w:p>
    <w:p w14:paraId="13003390">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咨询人经委托人同意进行考察发生的费用由</w:t>
      </w:r>
      <w:r>
        <w:rPr>
          <w:rFonts w:hint="eastAsia" w:ascii="宋体" w:hAnsi="宋体" w:cs="宋体"/>
          <w:sz w:val="24"/>
          <w:highlight w:val="none"/>
          <w:u w:val="single"/>
        </w:rPr>
        <w:t xml:space="preserve">   双方协商约定  </w:t>
      </w:r>
      <w:r>
        <w:rPr>
          <w:rFonts w:hint="eastAsia" w:ascii="宋体" w:hAnsi="宋体" w:cs="宋体"/>
          <w:sz w:val="24"/>
          <w:highlight w:val="none"/>
        </w:rPr>
        <w:t>支付。</w:t>
      </w:r>
    </w:p>
    <w:p w14:paraId="5326A39F">
      <w:pPr>
        <w:spacing w:line="360" w:lineRule="auto"/>
        <w:ind w:firstLine="480" w:firstLineChars="200"/>
        <w:rPr>
          <w:rStyle w:val="91"/>
          <w:rFonts w:hint="eastAsia" w:ascii="宋体" w:hAnsi="宋体" w:cs="宋体"/>
          <w:b w:val="0"/>
          <w:sz w:val="24"/>
          <w:szCs w:val="24"/>
          <w:highlight w:val="none"/>
        </w:rPr>
      </w:pPr>
      <w:r>
        <w:rPr>
          <w:rFonts w:hint="eastAsia" w:ascii="宋体" w:hAnsi="宋体" w:cs="宋体"/>
          <w:sz w:val="24"/>
          <w:highlight w:val="none"/>
        </w:rPr>
        <w:t>差旅费及相关费用的支付：</w:t>
      </w:r>
      <w:r>
        <w:rPr>
          <w:rFonts w:hint="eastAsia" w:ascii="宋体" w:hAnsi="宋体" w:cs="宋体"/>
          <w:sz w:val="24"/>
          <w:highlight w:val="none"/>
          <w:u w:val="single"/>
        </w:rPr>
        <w:t xml:space="preserve">   按双方协商约定   </w:t>
      </w:r>
      <w:r>
        <w:rPr>
          <w:rFonts w:hint="eastAsia" w:ascii="宋体" w:hAnsi="宋体" w:cs="宋体"/>
          <w:sz w:val="24"/>
          <w:highlight w:val="none"/>
        </w:rPr>
        <w:t xml:space="preserve">。          </w:t>
      </w:r>
    </w:p>
    <w:p w14:paraId="5632C078">
      <w:pPr>
        <w:pStyle w:val="36"/>
        <w:spacing w:before="60"/>
        <w:ind w:firstLine="480" w:firstLineChars="200"/>
        <w:jc w:val="left"/>
        <w:rPr>
          <w:rFonts w:hint="eastAsia" w:ascii="宋体" w:hAnsi="宋体" w:cs="宋体"/>
          <w:b w:val="0"/>
          <w:sz w:val="24"/>
          <w:szCs w:val="24"/>
          <w:highlight w:val="none"/>
        </w:rPr>
      </w:pPr>
      <w:r>
        <w:rPr>
          <w:rFonts w:hint="eastAsia" w:ascii="宋体" w:hAnsi="宋体" w:cs="宋体"/>
          <w:b w:val="0"/>
          <w:sz w:val="24"/>
          <w:szCs w:val="24"/>
          <w:highlight w:val="none"/>
        </w:rPr>
        <w:t>8.2奖励</w:t>
      </w:r>
    </w:p>
    <w:p w14:paraId="6E21491C">
      <w:pPr>
        <w:spacing w:line="360" w:lineRule="auto"/>
        <w:ind w:firstLine="480" w:firstLineChars="200"/>
        <w:rPr>
          <w:rStyle w:val="91"/>
          <w:rFonts w:hint="eastAsia" w:ascii="宋体" w:hAnsi="宋体" w:cs="宋体"/>
          <w:sz w:val="24"/>
          <w:szCs w:val="24"/>
          <w:highlight w:val="none"/>
        </w:rPr>
      </w:pPr>
      <w:r>
        <w:rPr>
          <w:rFonts w:hint="eastAsia" w:ascii="宋体" w:hAnsi="宋体" w:cs="宋体"/>
          <w:sz w:val="24"/>
          <w:highlight w:val="none"/>
        </w:rPr>
        <w:t>合理化建议的奖励金额按下列方法确定：</w:t>
      </w:r>
      <w:r>
        <w:rPr>
          <w:rFonts w:hint="eastAsia" w:ascii="宋体" w:hAnsi="宋体" w:cs="宋体"/>
          <w:sz w:val="24"/>
          <w:highlight w:val="none"/>
          <w:u w:val="single"/>
        </w:rPr>
        <w:t xml:space="preserve">  双方协商约定  </w:t>
      </w:r>
      <w:r>
        <w:rPr>
          <w:rFonts w:hint="eastAsia" w:ascii="宋体" w:hAnsi="宋体" w:cs="宋体"/>
          <w:sz w:val="24"/>
          <w:highlight w:val="none"/>
        </w:rPr>
        <w:t xml:space="preserve">。 </w:t>
      </w:r>
    </w:p>
    <w:p w14:paraId="72DBD0E1">
      <w:pPr>
        <w:pStyle w:val="36"/>
        <w:spacing w:before="60"/>
        <w:ind w:firstLine="480" w:firstLineChars="200"/>
        <w:jc w:val="left"/>
        <w:rPr>
          <w:rFonts w:hint="eastAsia" w:ascii="宋体" w:hAnsi="宋体" w:cs="宋体"/>
          <w:b w:val="0"/>
          <w:sz w:val="24"/>
          <w:szCs w:val="24"/>
          <w:highlight w:val="none"/>
        </w:rPr>
      </w:pPr>
      <w:r>
        <w:rPr>
          <w:rFonts w:hint="eastAsia" w:ascii="宋体" w:hAnsi="宋体" w:cs="宋体"/>
          <w:b w:val="0"/>
          <w:sz w:val="24"/>
          <w:szCs w:val="24"/>
          <w:highlight w:val="none"/>
        </w:rPr>
        <w:t>8.3保密</w:t>
      </w:r>
    </w:p>
    <w:p w14:paraId="1DAC25DE">
      <w:pPr>
        <w:spacing w:line="360" w:lineRule="auto"/>
        <w:ind w:firstLine="360" w:firstLineChars="150"/>
        <w:rPr>
          <w:rFonts w:hint="eastAsia" w:ascii="宋体" w:hAnsi="宋体" w:cs="宋体"/>
          <w:sz w:val="24"/>
          <w:highlight w:val="none"/>
          <w:u w:val="single"/>
        </w:rPr>
      </w:pPr>
      <w:r>
        <w:rPr>
          <w:rFonts w:hint="eastAsia" w:ascii="宋体" w:hAnsi="宋体" w:cs="宋体"/>
          <w:sz w:val="24"/>
          <w:highlight w:val="none"/>
        </w:rPr>
        <w:t xml:space="preserve"> 委托人申明的保密事项和期限：</w:t>
      </w:r>
      <w:r>
        <w:rPr>
          <w:rFonts w:hint="eastAsia" w:ascii="宋体" w:hAnsi="宋体" w:cs="宋体"/>
          <w:sz w:val="24"/>
          <w:highlight w:val="none"/>
          <w:u w:val="single"/>
        </w:rPr>
        <w:t>清标内容</w:t>
      </w:r>
      <w:r>
        <w:rPr>
          <w:rFonts w:hint="eastAsia" w:ascii="宋体" w:hAnsi="宋体" w:cs="宋体"/>
          <w:sz w:val="24"/>
          <w:highlight w:val="none"/>
        </w:rPr>
        <w:t>。</w:t>
      </w:r>
    </w:p>
    <w:p w14:paraId="28F71851">
      <w:pPr>
        <w:spacing w:line="360" w:lineRule="auto"/>
        <w:ind w:firstLine="360" w:firstLineChars="150"/>
        <w:rPr>
          <w:rFonts w:hint="eastAsia" w:ascii="宋体" w:hAnsi="宋体" w:cs="宋体"/>
          <w:sz w:val="24"/>
          <w:highlight w:val="none"/>
          <w:u w:val="single"/>
        </w:rPr>
      </w:pPr>
      <w:r>
        <w:rPr>
          <w:rFonts w:hint="eastAsia" w:ascii="宋体" w:hAnsi="宋体" w:cs="宋体"/>
          <w:sz w:val="24"/>
          <w:highlight w:val="none"/>
        </w:rPr>
        <w:t xml:space="preserve"> 咨询人申明的保密事项和期限：</w:t>
      </w:r>
      <w:r>
        <w:rPr>
          <w:rFonts w:hint="eastAsia" w:ascii="宋体" w:hAnsi="宋体" w:cs="宋体"/>
          <w:sz w:val="24"/>
          <w:highlight w:val="none"/>
          <w:u w:val="single"/>
        </w:rPr>
        <w:t>清标内容</w:t>
      </w:r>
      <w:r>
        <w:rPr>
          <w:rFonts w:hint="eastAsia" w:ascii="宋体" w:hAnsi="宋体" w:cs="宋体"/>
          <w:sz w:val="24"/>
          <w:highlight w:val="none"/>
        </w:rPr>
        <w:t>。</w:t>
      </w:r>
    </w:p>
    <w:p w14:paraId="5C116B02">
      <w:pPr>
        <w:spacing w:line="360" w:lineRule="auto"/>
        <w:ind w:firstLine="360" w:firstLineChars="150"/>
        <w:rPr>
          <w:rFonts w:hint="eastAsia" w:ascii="宋体" w:hAnsi="宋体" w:cs="宋体"/>
          <w:sz w:val="24"/>
          <w:highlight w:val="none"/>
        </w:rPr>
      </w:pPr>
      <w:r>
        <w:rPr>
          <w:rFonts w:hint="eastAsia" w:ascii="宋体" w:hAnsi="宋体" w:cs="宋体"/>
          <w:sz w:val="24"/>
          <w:highlight w:val="none"/>
        </w:rPr>
        <w:t xml:space="preserve"> 第三人申明的保密事项和期限：</w:t>
      </w:r>
      <w:r>
        <w:rPr>
          <w:rFonts w:hint="eastAsia" w:ascii="宋体" w:hAnsi="宋体" w:cs="宋体"/>
          <w:sz w:val="24"/>
          <w:highlight w:val="none"/>
          <w:u w:val="single"/>
        </w:rPr>
        <w:t>清标内容</w:t>
      </w:r>
      <w:r>
        <w:rPr>
          <w:rFonts w:hint="eastAsia" w:ascii="宋体" w:hAnsi="宋体" w:cs="宋体"/>
          <w:sz w:val="24"/>
          <w:highlight w:val="none"/>
        </w:rPr>
        <w:t>。</w:t>
      </w:r>
    </w:p>
    <w:p w14:paraId="5C870AA6">
      <w:pPr>
        <w:spacing w:line="360" w:lineRule="auto"/>
        <w:ind w:firstLine="424" w:firstLineChars="177"/>
        <w:rPr>
          <w:rFonts w:hint="eastAsia" w:ascii="宋体" w:hAnsi="宋体" w:cs="宋体"/>
          <w:sz w:val="24"/>
          <w:highlight w:val="none"/>
        </w:rPr>
      </w:pPr>
      <w:r>
        <w:rPr>
          <w:rStyle w:val="91"/>
          <w:rFonts w:hint="eastAsia" w:ascii="宋体" w:hAnsi="宋体" w:cs="宋体"/>
          <w:b w:val="0"/>
          <w:sz w:val="24"/>
          <w:szCs w:val="24"/>
          <w:highlight w:val="none"/>
        </w:rPr>
        <w:t>8.4联络</w:t>
      </w:r>
    </w:p>
    <w:p w14:paraId="7EF0EAA4">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8.4.1任何一方与合同有关的通知、指示、要求、决定等，均应在</w:t>
      </w:r>
      <w:r>
        <w:rPr>
          <w:rFonts w:hint="eastAsia" w:ascii="宋体" w:hAnsi="宋体" w:cs="宋体"/>
          <w:sz w:val="24"/>
          <w:highlight w:val="none"/>
          <w:u w:val="single"/>
        </w:rPr>
        <w:t xml:space="preserve">  2  </w:t>
      </w:r>
      <w:r>
        <w:rPr>
          <w:rFonts w:hint="eastAsia" w:ascii="宋体" w:hAnsi="宋体" w:cs="宋体"/>
          <w:sz w:val="24"/>
          <w:highlight w:val="none"/>
        </w:rPr>
        <w:t>日内送达对方指定的接收人和送达地点。</w:t>
      </w:r>
    </w:p>
    <w:p w14:paraId="11BC5B4C">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8.4.2委托人指定的送达接收人：</w:t>
      </w:r>
      <w:r>
        <w:rPr>
          <w:rFonts w:hint="eastAsia" w:ascii="宋体" w:hAnsi="宋体" w:cs="宋体"/>
          <w:sz w:val="24"/>
          <w:highlight w:val="none"/>
          <w:u w:val="single"/>
        </w:rPr>
        <w:t xml:space="preserve">       </w:t>
      </w:r>
      <w:r>
        <w:rPr>
          <w:rFonts w:hint="eastAsia" w:ascii="宋体" w:hAnsi="宋体" w:cs="宋体"/>
          <w:sz w:val="24"/>
          <w:highlight w:val="none"/>
        </w:rPr>
        <w:t>，送达地点：</w:t>
      </w:r>
      <w:r>
        <w:rPr>
          <w:rFonts w:hint="eastAsia" w:ascii="宋体" w:hAnsi="宋体" w:cs="宋体"/>
          <w:sz w:val="24"/>
          <w:highlight w:val="none"/>
          <w:u w:val="single"/>
        </w:rPr>
        <w:t xml:space="preserve">    委托单位   </w:t>
      </w:r>
      <w:r>
        <w:rPr>
          <w:rFonts w:hint="eastAsia" w:ascii="宋体" w:hAnsi="宋体" w:cs="宋体"/>
          <w:sz w:val="24"/>
          <w:highlight w:val="none"/>
        </w:rPr>
        <w:t>，电子邮箱：</w:t>
      </w:r>
      <w:r>
        <w:rPr>
          <w:rFonts w:hint="eastAsia" w:ascii="宋体" w:hAnsi="宋体" w:cs="宋体"/>
          <w:sz w:val="24"/>
          <w:highlight w:val="none"/>
          <w:u w:val="single"/>
        </w:rPr>
        <w:t xml:space="preserve">            </w:t>
      </w:r>
      <w:r>
        <w:rPr>
          <w:rFonts w:hint="eastAsia" w:ascii="宋体" w:hAnsi="宋体" w:cs="宋体"/>
          <w:sz w:val="24"/>
          <w:highlight w:val="none"/>
        </w:rPr>
        <w:t>。</w:t>
      </w:r>
    </w:p>
    <w:p w14:paraId="17813232">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咨询人指定的送达接收人：</w:t>
      </w:r>
      <w:r>
        <w:rPr>
          <w:rFonts w:hint="eastAsia" w:ascii="宋体" w:hAnsi="宋体" w:cs="宋体"/>
          <w:sz w:val="24"/>
          <w:highlight w:val="none"/>
          <w:u w:val="single"/>
        </w:rPr>
        <w:t xml:space="preserve"> 　　　  </w:t>
      </w:r>
      <w:r>
        <w:rPr>
          <w:rFonts w:hint="eastAsia" w:ascii="宋体" w:hAnsi="宋体" w:cs="宋体"/>
          <w:sz w:val="24"/>
          <w:highlight w:val="none"/>
        </w:rPr>
        <w:t>，送达地点：</w:t>
      </w:r>
      <w:r>
        <w:rPr>
          <w:rFonts w:hint="eastAsia" w:ascii="宋体" w:hAnsi="宋体" w:cs="宋体"/>
          <w:sz w:val="24"/>
          <w:highlight w:val="none"/>
          <w:u w:val="single"/>
        </w:rPr>
        <w:t xml:space="preserve">　　　　 </w:t>
      </w:r>
      <w:r>
        <w:rPr>
          <w:rFonts w:hint="eastAsia" w:ascii="宋体" w:hAnsi="宋体" w:cs="宋体"/>
          <w:sz w:val="24"/>
          <w:highlight w:val="none"/>
        </w:rPr>
        <w:t>，电子邮箱：</w:t>
      </w:r>
      <w:r>
        <w:rPr>
          <w:rFonts w:hint="eastAsia" w:ascii="宋体" w:hAnsi="宋体" w:cs="宋体"/>
          <w:sz w:val="24"/>
          <w:highlight w:val="none"/>
          <w:u w:val="single"/>
        </w:rPr>
        <w:t>　　　　　</w:t>
      </w:r>
      <w:r>
        <w:rPr>
          <w:rFonts w:hint="eastAsia" w:ascii="宋体" w:hAnsi="宋体" w:cs="宋体"/>
          <w:sz w:val="24"/>
          <w:highlight w:val="none"/>
        </w:rPr>
        <w:t xml:space="preserve">。 </w:t>
      </w:r>
    </w:p>
    <w:p w14:paraId="2C3D3164">
      <w:pPr>
        <w:spacing w:line="360" w:lineRule="auto"/>
        <w:ind w:firstLine="424" w:firstLineChars="177"/>
        <w:rPr>
          <w:rStyle w:val="91"/>
          <w:rFonts w:hint="eastAsia" w:ascii="宋体" w:hAnsi="宋体" w:cs="宋体"/>
          <w:b w:val="0"/>
          <w:sz w:val="24"/>
          <w:szCs w:val="24"/>
          <w:highlight w:val="none"/>
        </w:rPr>
      </w:pPr>
      <w:r>
        <w:rPr>
          <w:rStyle w:val="91"/>
          <w:rFonts w:hint="eastAsia" w:ascii="宋体" w:hAnsi="宋体" w:cs="宋体"/>
          <w:b w:val="0"/>
          <w:sz w:val="24"/>
          <w:szCs w:val="24"/>
          <w:highlight w:val="none"/>
        </w:rPr>
        <w:t>8.5知识产权</w:t>
      </w:r>
    </w:p>
    <w:p w14:paraId="4846F9FD">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委托人提供给咨询人的图纸、委托人为实施工程自行编制或委托编制的技术规范以及反映委托人要求的或其他类似性质文件的著作权属于</w:t>
      </w:r>
      <w:r>
        <w:rPr>
          <w:rFonts w:hint="eastAsia" w:ascii="宋体" w:hAnsi="宋体" w:cs="宋体"/>
          <w:sz w:val="24"/>
          <w:highlight w:val="none"/>
          <w:u w:val="single"/>
        </w:rPr>
        <w:t xml:space="preserve"> 执行通用条款 </w:t>
      </w:r>
      <w:r>
        <w:rPr>
          <w:rFonts w:hint="eastAsia" w:ascii="宋体" w:hAnsi="宋体" w:cs="宋体"/>
          <w:sz w:val="24"/>
          <w:highlight w:val="none"/>
        </w:rPr>
        <w:t>。</w:t>
      </w:r>
    </w:p>
    <w:p w14:paraId="72E8DD53">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咨询人为履行本合同约定而编制的成果文件，其著作权属于</w:t>
      </w:r>
      <w:r>
        <w:rPr>
          <w:rFonts w:hint="eastAsia" w:ascii="宋体" w:hAnsi="宋体" w:cs="宋体"/>
          <w:sz w:val="24"/>
          <w:highlight w:val="none"/>
          <w:u w:val="single"/>
        </w:rPr>
        <w:t xml:space="preserve"> 执行通用条款 </w:t>
      </w:r>
      <w:r>
        <w:rPr>
          <w:rFonts w:hint="eastAsia" w:ascii="宋体" w:hAnsi="宋体" w:cs="宋体"/>
          <w:sz w:val="24"/>
          <w:highlight w:val="none"/>
        </w:rPr>
        <w:t>。</w:t>
      </w:r>
    </w:p>
    <w:p w14:paraId="05A73725">
      <w:pPr>
        <w:spacing w:line="360" w:lineRule="auto"/>
        <w:ind w:firstLine="480" w:firstLineChars="200"/>
        <w:rPr>
          <w:rFonts w:hint="eastAsia" w:ascii="宋体" w:hAnsi="宋体" w:cs="宋体"/>
          <w:sz w:val="24"/>
          <w:highlight w:val="none"/>
          <w:u w:val="single"/>
        </w:rPr>
      </w:pPr>
      <w:r>
        <w:rPr>
          <w:rFonts w:hint="eastAsia" w:ascii="宋体" w:hAnsi="宋体" w:cs="宋体"/>
          <w:sz w:val="24"/>
          <w:highlight w:val="none"/>
        </w:rPr>
        <w:t>双方将履行本合同形成的有关成果文件用于企业宣传、申报奖项以及接受上级主管部门的检查须遵守以下约定：</w:t>
      </w:r>
      <w:r>
        <w:rPr>
          <w:rFonts w:hint="eastAsia" w:ascii="宋体" w:hAnsi="宋体" w:cs="宋体"/>
          <w:sz w:val="24"/>
          <w:highlight w:val="none"/>
          <w:u w:val="single"/>
        </w:rPr>
        <w:t xml:space="preserve"> 执行通用条款  </w:t>
      </w:r>
      <w:r>
        <w:rPr>
          <w:rFonts w:hint="eastAsia" w:ascii="宋体" w:hAnsi="宋体" w:cs="宋体"/>
          <w:sz w:val="24"/>
          <w:highlight w:val="none"/>
        </w:rPr>
        <w:t>。</w:t>
      </w:r>
    </w:p>
    <w:p w14:paraId="0D34B329">
      <w:pPr>
        <w:spacing w:line="360" w:lineRule="auto"/>
        <w:ind w:firstLine="470" w:firstLineChars="196"/>
        <w:rPr>
          <w:rFonts w:hint="eastAsia" w:ascii="宋体" w:hAnsi="宋体" w:cs="宋体"/>
          <w:sz w:val="24"/>
          <w:highlight w:val="none"/>
        </w:rPr>
      </w:pPr>
      <w:r>
        <w:rPr>
          <w:rStyle w:val="99"/>
          <w:rFonts w:hint="eastAsia" w:ascii="宋体" w:hAnsi="宋体" w:cs="宋体"/>
          <w:sz w:val="24"/>
          <w:highlight w:val="none"/>
        </w:rPr>
        <w:t>9.补充条款</w:t>
      </w:r>
    </w:p>
    <w:p w14:paraId="70234543">
      <w:pPr>
        <w:spacing w:line="360" w:lineRule="auto"/>
        <w:ind w:firstLine="472" w:firstLineChars="196"/>
        <w:rPr>
          <w:rStyle w:val="99"/>
          <w:rFonts w:hint="eastAsia" w:ascii="宋体" w:hAnsi="宋体" w:cs="宋体"/>
          <w:sz w:val="24"/>
          <w:highlight w:val="none"/>
          <w:lang w:val="zh-CN"/>
        </w:rPr>
      </w:pPr>
      <w:r>
        <w:rPr>
          <w:rStyle w:val="99"/>
          <w:rFonts w:hint="eastAsia" w:ascii="宋体" w:hAnsi="宋体" w:cs="宋体"/>
          <w:b/>
          <w:bCs/>
          <w:sz w:val="24"/>
          <w:highlight w:val="none"/>
          <w:lang w:val="zh-CN"/>
        </w:rPr>
        <w:t>9.1对成果文件的时限要求</w:t>
      </w:r>
      <w:r>
        <w:rPr>
          <w:rStyle w:val="99"/>
          <w:rFonts w:hint="eastAsia" w:ascii="宋体" w:hAnsi="宋体" w:cs="宋体"/>
          <w:sz w:val="24"/>
          <w:highlight w:val="none"/>
          <w:lang w:val="zh-CN"/>
        </w:rPr>
        <w:t>：</w:t>
      </w:r>
    </w:p>
    <w:p w14:paraId="04990D9A">
      <w:pPr>
        <w:pStyle w:val="242"/>
        <w:spacing w:line="360" w:lineRule="auto"/>
        <w:ind w:firstLine="465" w:firstLineChars="0"/>
        <w:rPr>
          <w:rFonts w:ascii="宋体" w:hAnsi="宋体" w:cs="宋体"/>
          <w:kern w:val="0"/>
          <w:sz w:val="24"/>
          <w:szCs w:val="24"/>
          <w:highlight w:val="none"/>
        </w:rPr>
      </w:pPr>
      <w:r>
        <w:rPr>
          <w:rFonts w:hint="eastAsia" w:ascii="宋体" w:hAnsi="宋体" w:cs="宋体"/>
          <w:kern w:val="0"/>
          <w:sz w:val="24"/>
          <w:szCs w:val="24"/>
          <w:highlight w:val="none"/>
        </w:rPr>
        <w:t>根据项目实际情况具体约定。</w:t>
      </w:r>
    </w:p>
    <w:p w14:paraId="59D8AABD">
      <w:pPr>
        <w:spacing w:line="360" w:lineRule="auto"/>
        <w:ind w:firstLine="720" w:firstLineChars="300"/>
        <w:rPr>
          <w:rFonts w:hint="eastAsia" w:ascii="宋体" w:hAnsi="宋体" w:cs="宋体"/>
          <w:sz w:val="24"/>
          <w:highlight w:val="none"/>
        </w:rPr>
      </w:pPr>
      <w:r>
        <w:rPr>
          <w:rFonts w:hint="eastAsia" w:ascii="宋体" w:hAnsi="宋体" w:cs="宋体"/>
          <w:sz w:val="24"/>
          <w:highlight w:val="none"/>
        </w:rPr>
        <w:t xml:space="preserve">                             </w:t>
      </w:r>
    </w:p>
    <w:p w14:paraId="504F338E">
      <w:pPr>
        <w:spacing w:beforeAutospacing="1" w:afterAutospacing="1" w:line="360" w:lineRule="auto"/>
        <w:rPr>
          <w:rFonts w:hint="eastAsia" w:ascii="宋体" w:hAnsi="宋体" w:cs="宋体"/>
          <w:sz w:val="24"/>
          <w:highlight w:val="none"/>
        </w:rPr>
        <w:sectPr>
          <w:footerReference r:id="rId15" w:type="default"/>
          <w:pgSz w:w="11906" w:h="16838"/>
          <w:pgMar w:top="1440" w:right="1706" w:bottom="1440" w:left="1800" w:header="851" w:footer="992" w:gutter="0"/>
          <w:cols w:space="720" w:num="1"/>
        </w:sectPr>
      </w:pPr>
    </w:p>
    <w:p w14:paraId="10815CF8">
      <w:pPr>
        <w:pStyle w:val="2"/>
        <w:numPr>
          <w:ilvl w:val="0"/>
          <w:numId w:val="16"/>
        </w:numPr>
        <w:tabs>
          <w:tab w:val="clear" w:pos="432"/>
        </w:tabs>
        <w:rPr>
          <w:rFonts w:ascii="宋体"/>
          <w:sz w:val="24"/>
          <w:szCs w:val="24"/>
          <w:highlight w:val="none"/>
        </w:rPr>
      </w:pPr>
      <w:bookmarkStart w:id="95" w:name="_Toc419045126"/>
      <w:bookmarkStart w:id="96" w:name="_Toc432073763"/>
      <w:r>
        <w:rPr>
          <w:rFonts w:hint="eastAsia" w:ascii="宋体"/>
          <w:sz w:val="24"/>
          <w:szCs w:val="24"/>
          <w:highlight w:val="none"/>
        </w:rPr>
        <w:t>附录A 服务范围及工作内容、酬金一览表</w:t>
      </w:r>
      <w:bookmarkEnd w:id="95"/>
      <w:bookmarkEnd w:id="96"/>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1773"/>
        <w:gridCol w:w="2496"/>
        <w:gridCol w:w="2044"/>
        <w:gridCol w:w="2268"/>
        <w:gridCol w:w="2384"/>
        <w:gridCol w:w="168"/>
        <w:gridCol w:w="1533"/>
      </w:tblGrid>
      <w:tr w14:paraId="75EF0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vMerge w:val="restart"/>
            <w:tcBorders>
              <w:top w:val="single" w:color="auto" w:sz="4" w:space="0"/>
              <w:left w:val="single" w:color="auto" w:sz="4" w:space="0"/>
              <w:bottom w:val="single" w:color="auto" w:sz="4" w:space="0"/>
              <w:right w:val="single" w:color="auto" w:sz="4" w:space="0"/>
            </w:tcBorders>
            <w:vAlign w:val="center"/>
          </w:tcPr>
          <w:p w14:paraId="536E00BA">
            <w:pPr>
              <w:pStyle w:val="47"/>
              <w:widowControl w:val="0"/>
              <w:spacing w:line="360" w:lineRule="auto"/>
              <w:jc w:val="center"/>
              <w:rPr>
                <w:highlight w:val="none"/>
              </w:rPr>
            </w:pPr>
            <w:r>
              <w:rPr>
                <w:rFonts w:hint="eastAsia"/>
                <w:highlight w:val="none"/>
              </w:rPr>
              <w:t>服务阶段</w:t>
            </w:r>
          </w:p>
        </w:tc>
        <w:tc>
          <w:tcPr>
            <w:tcW w:w="4269" w:type="dxa"/>
            <w:gridSpan w:val="2"/>
            <w:tcBorders>
              <w:top w:val="single" w:color="auto" w:sz="4" w:space="0"/>
              <w:left w:val="single" w:color="auto" w:sz="4" w:space="0"/>
              <w:bottom w:val="single" w:color="auto" w:sz="4" w:space="0"/>
              <w:right w:val="single" w:color="auto" w:sz="4" w:space="0"/>
            </w:tcBorders>
            <w:vAlign w:val="center"/>
          </w:tcPr>
          <w:p w14:paraId="79D06233">
            <w:pPr>
              <w:pStyle w:val="47"/>
              <w:widowControl w:val="0"/>
              <w:spacing w:line="360" w:lineRule="auto"/>
              <w:jc w:val="center"/>
              <w:rPr>
                <w:highlight w:val="none"/>
              </w:rPr>
            </w:pPr>
            <w:r>
              <w:rPr>
                <w:rFonts w:hint="eastAsia"/>
                <w:highlight w:val="none"/>
              </w:rPr>
              <w:t>服务范围及工作内容</w:t>
            </w:r>
          </w:p>
        </w:tc>
        <w:tc>
          <w:tcPr>
            <w:tcW w:w="6696" w:type="dxa"/>
            <w:gridSpan w:val="3"/>
            <w:tcBorders>
              <w:top w:val="single" w:color="auto" w:sz="4" w:space="0"/>
              <w:left w:val="single" w:color="auto" w:sz="4" w:space="0"/>
              <w:bottom w:val="single" w:color="auto" w:sz="4" w:space="0"/>
              <w:right w:val="single" w:color="auto" w:sz="4" w:space="0"/>
            </w:tcBorders>
            <w:vAlign w:val="center"/>
          </w:tcPr>
          <w:p w14:paraId="6E6BAFCB">
            <w:pPr>
              <w:pStyle w:val="47"/>
              <w:widowControl w:val="0"/>
              <w:spacing w:line="360" w:lineRule="auto"/>
              <w:jc w:val="center"/>
              <w:rPr>
                <w:highlight w:val="none"/>
              </w:rPr>
            </w:pPr>
            <w:r>
              <w:rPr>
                <w:rFonts w:hint="eastAsia"/>
                <w:highlight w:val="none"/>
              </w:rPr>
              <w:t>酬金</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1BE14BD1">
            <w:pPr>
              <w:pStyle w:val="47"/>
              <w:widowControl w:val="0"/>
              <w:spacing w:line="360" w:lineRule="auto"/>
              <w:jc w:val="center"/>
              <w:rPr>
                <w:highlight w:val="none"/>
              </w:rPr>
            </w:pPr>
            <w:r>
              <w:rPr>
                <w:rFonts w:hint="eastAsia"/>
                <w:highlight w:val="none"/>
              </w:rPr>
              <w:t>备注</w:t>
            </w:r>
          </w:p>
        </w:tc>
      </w:tr>
      <w:tr w14:paraId="6382B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1416" w:type="dxa"/>
            <w:vMerge w:val="continue"/>
            <w:tcBorders>
              <w:top w:val="single" w:color="auto" w:sz="4" w:space="0"/>
              <w:left w:val="single" w:color="auto" w:sz="4" w:space="0"/>
              <w:bottom w:val="single" w:color="auto" w:sz="4" w:space="0"/>
              <w:right w:val="single" w:color="auto" w:sz="4" w:space="0"/>
            </w:tcBorders>
            <w:vAlign w:val="center"/>
          </w:tcPr>
          <w:p w14:paraId="24812FA7">
            <w:pPr>
              <w:rPr>
                <w:rFonts w:hAnsi="宋体" w:cs="宋体"/>
                <w:sz w:val="24"/>
                <w:highlight w:val="none"/>
              </w:rPr>
            </w:pPr>
          </w:p>
        </w:tc>
        <w:tc>
          <w:tcPr>
            <w:tcW w:w="1773" w:type="dxa"/>
            <w:tcBorders>
              <w:top w:val="single" w:color="auto" w:sz="4" w:space="0"/>
              <w:left w:val="single" w:color="auto" w:sz="4" w:space="0"/>
              <w:bottom w:val="single" w:color="auto" w:sz="4" w:space="0"/>
              <w:right w:val="single" w:color="auto" w:sz="4" w:space="0"/>
            </w:tcBorders>
            <w:vAlign w:val="center"/>
          </w:tcPr>
          <w:p w14:paraId="708C595E">
            <w:pPr>
              <w:pStyle w:val="47"/>
              <w:widowControl w:val="0"/>
              <w:spacing w:line="360" w:lineRule="auto"/>
              <w:jc w:val="center"/>
              <w:rPr>
                <w:highlight w:val="none"/>
              </w:rPr>
            </w:pPr>
            <w:r>
              <w:rPr>
                <w:rFonts w:hint="eastAsia"/>
                <w:highlight w:val="none"/>
              </w:rPr>
              <w:t>服务范围</w:t>
            </w:r>
          </w:p>
        </w:tc>
        <w:tc>
          <w:tcPr>
            <w:tcW w:w="2496" w:type="dxa"/>
            <w:tcBorders>
              <w:top w:val="single" w:color="auto" w:sz="4" w:space="0"/>
              <w:left w:val="single" w:color="auto" w:sz="4" w:space="0"/>
              <w:bottom w:val="single" w:color="auto" w:sz="4" w:space="0"/>
              <w:right w:val="single" w:color="auto" w:sz="4" w:space="0"/>
            </w:tcBorders>
            <w:vAlign w:val="center"/>
          </w:tcPr>
          <w:p w14:paraId="54D79DB6">
            <w:pPr>
              <w:pStyle w:val="47"/>
              <w:widowControl w:val="0"/>
              <w:spacing w:line="360" w:lineRule="auto"/>
              <w:jc w:val="center"/>
              <w:rPr>
                <w:highlight w:val="none"/>
              </w:rPr>
            </w:pPr>
            <w:r>
              <w:rPr>
                <w:rFonts w:hint="eastAsia"/>
                <w:highlight w:val="none"/>
              </w:rPr>
              <w:t>工作内容</w:t>
            </w:r>
          </w:p>
        </w:tc>
        <w:tc>
          <w:tcPr>
            <w:tcW w:w="2044" w:type="dxa"/>
            <w:tcBorders>
              <w:top w:val="single" w:color="auto" w:sz="4" w:space="0"/>
              <w:left w:val="single" w:color="auto" w:sz="4" w:space="0"/>
              <w:bottom w:val="single" w:color="auto" w:sz="4" w:space="0"/>
              <w:right w:val="single" w:color="auto" w:sz="4" w:space="0"/>
            </w:tcBorders>
            <w:vAlign w:val="center"/>
          </w:tcPr>
          <w:p w14:paraId="78CEE281">
            <w:pPr>
              <w:pStyle w:val="47"/>
              <w:widowControl w:val="0"/>
              <w:spacing w:line="360" w:lineRule="auto"/>
              <w:jc w:val="center"/>
              <w:rPr>
                <w:highlight w:val="none"/>
              </w:rPr>
            </w:pPr>
            <w:r>
              <w:rPr>
                <w:rFonts w:hint="eastAsia"/>
                <w:highlight w:val="none"/>
              </w:rPr>
              <w:t>收费基数</w:t>
            </w:r>
          </w:p>
        </w:tc>
        <w:tc>
          <w:tcPr>
            <w:tcW w:w="2268" w:type="dxa"/>
            <w:tcBorders>
              <w:top w:val="single" w:color="auto" w:sz="4" w:space="0"/>
              <w:left w:val="single" w:color="auto" w:sz="4" w:space="0"/>
              <w:bottom w:val="single" w:color="auto" w:sz="4" w:space="0"/>
              <w:right w:val="single" w:color="auto" w:sz="4" w:space="0"/>
            </w:tcBorders>
            <w:vAlign w:val="center"/>
          </w:tcPr>
          <w:p w14:paraId="39AC18C4">
            <w:pPr>
              <w:pStyle w:val="47"/>
              <w:widowControl w:val="0"/>
              <w:spacing w:line="360" w:lineRule="auto"/>
              <w:jc w:val="center"/>
              <w:rPr>
                <w:highlight w:val="none"/>
              </w:rPr>
            </w:pPr>
            <w:r>
              <w:rPr>
                <w:rFonts w:hint="eastAsia"/>
                <w:highlight w:val="none"/>
              </w:rPr>
              <w:t>收费标准（比例）</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4E282E60">
            <w:pPr>
              <w:pStyle w:val="47"/>
              <w:widowControl w:val="0"/>
              <w:spacing w:before="0" w:beforeAutospacing="0" w:line="160" w:lineRule="atLeast"/>
              <w:jc w:val="center"/>
              <w:rPr>
                <w:highlight w:val="none"/>
              </w:rPr>
            </w:pPr>
            <w:r>
              <w:rPr>
                <w:rFonts w:hint="eastAsia"/>
                <w:highlight w:val="none"/>
              </w:rPr>
              <w:t>酬金数额</w:t>
            </w:r>
            <w:r>
              <w:rPr>
                <w:rFonts w:hint="eastAsia"/>
                <w:w w:val="80"/>
                <w:highlight w:val="none"/>
              </w:rPr>
              <w:t>(单位：万元)</w:t>
            </w:r>
          </w:p>
        </w:tc>
        <w:tc>
          <w:tcPr>
            <w:tcW w:w="1533" w:type="dxa"/>
            <w:tcBorders>
              <w:top w:val="single" w:color="auto" w:sz="4" w:space="0"/>
              <w:left w:val="single" w:color="auto" w:sz="4" w:space="0"/>
              <w:bottom w:val="single" w:color="auto" w:sz="4" w:space="0"/>
              <w:right w:val="single" w:color="auto" w:sz="4" w:space="0"/>
            </w:tcBorders>
            <w:vAlign w:val="center"/>
          </w:tcPr>
          <w:p w14:paraId="06F43C2D">
            <w:pPr>
              <w:pStyle w:val="47"/>
              <w:widowControl w:val="0"/>
              <w:spacing w:line="360" w:lineRule="auto"/>
              <w:jc w:val="center"/>
              <w:rPr>
                <w:highlight w:val="none"/>
              </w:rPr>
            </w:pPr>
          </w:p>
        </w:tc>
      </w:tr>
      <w:tr w14:paraId="08059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vMerge w:val="restart"/>
            <w:tcBorders>
              <w:top w:val="single" w:color="auto" w:sz="4" w:space="0"/>
              <w:left w:val="single" w:color="auto" w:sz="4" w:space="0"/>
              <w:bottom w:val="single" w:color="auto" w:sz="4" w:space="0"/>
              <w:right w:val="single" w:color="auto" w:sz="4" w:space="0"/>
            </w:tcBorders>
            <w:vAlign w:val="center"/>
          </w:tcPr>
          <w:p w14:paraId="3E32BC7C">
            <w:pPr>
              <w:pStyle w:val="47"/>
              <w:widowControl w:val="0"/>
              <w:spacing w:line="360" w:lineRule="auto"/>
              <w:jc w:val="center"/>
              <w:rPr>
                <w:highlight w:val="none"/>
              </w:rPr>
            </w:pPr>
            <w:r>
              <w:rPr>
                <w:rFonts w:hint="eastAsia"/>
                <w:highlight w:val="none"/>
              </w:rPr>
              <w:t>决策阶段</w:t>
            </w:r>
          </w:p>
        </w:tc>
        <w:tc>
          <w:tcPr>
            <w:tcW w:w="1773" w:type="dxa"/>
            <w:tcBorders>
              <w:top w:val="single" w:color="auto" w:sz="4" w:space="0"/>
              <w:left w:val="single" w:color="auto" w:sz="4" w:space="0"/>
              <w:bottom w:val="single" w:color="auto" w:sz="4" w:space="0"/>
              <w:right w:val="single" w:color="auto" w:sz="4" w:space="0"/>
            </w:tcBorders>
            <w:vAlign w:val="center"/>
          </w:tcPr>
          <w:p w14:paraId="5AF1E126">
            <w:pPr>
              <w:spacing w:line="360" w:lineRule="auto"/>
              <w:rPr>
                <w:rFonts w:hAnsi="宋体" w:cs="宋体"/>
                <w:sz w:val="24"/>
                <w:highlight w:val="none"/>
              </w:rPr>
            </w:pPr>
            <w:r>
              <w:rPr>
                <w:rFonts w:hint="eastAsia" w:hAnsi="宋体"/>
                <w:sz w:val="24"/>
                <w:highlight w:val="none"/>
              </w:rPr>
              <w:t>投资估算</w:t>
            </w:r>
          </w:p>
        </w:tc>
        <w:tc>
          <w:tcPr>
            <w:tcW w:w="2496" w:type="dxa"/>
            <w:tcBorders>
              <w:top w:val="single" w:color="auto" w:sz="4" w:space="0"/>
              <w:left w:val="single" w:color="auto" w:sz="4" w:space="0"/>
              <w:bottom w:val="single" w:color="auto" w:sz="4" w:space="0"/>
              <w:right w:val="single" w:color="auto" w:sz="4" w:space="0"/>
            </w:tcBorders>
            <w:vAlign w:val="center"/>
          </w:tcPr>
          <w:p w14:paraId="4CAA502C">
            <w:pPr>
              <w:spacing w:line="360" w:lineRule="auto"/>
              <w:rPr>
                <w:rFonts w:hAnsi="宋体" w:cs="宋体"/>
                <w:sz w:val="24"/>
                <w:highlight w:val="none"/>
              </w:rPr>
            </w:pPr>
            <w:r>
              <w:rPr>
                <w:rFonts w:hint="eastAsia" w:hAnsi="宋体"/>
                <w:sz w:val="24"/>
                <w:highlight w:val="none"/>
              </w:rPr>
              <w:t>□编制□审核□调整</w:t>
            </w:r>
          </w:p>
        </w:tc>
        <w:tc>
          <w:tcPr>
            <w:tcW w:w="2044" w:type="dxa"/>
            <w:tcBorders>
              <w:top w:val="single" w:color="auto" w:sz="4" w:space="0"/>
              <w:left w:val="single" w:color="auto" w:sz="4" w:space="0"/>
              <w:bottom w:val="single" w:color="auto" w:sz="4" w:space="0"/>
              <w:right w:val="single" w:color="auto" w:sz="4" w:space="0"/>
            </w:tcBorders>
            <w:vAlign w:val="center"/>
          </w:tcPr>
          <w:p w14:paraId="49BAD21A">
            <w:pPr>
              <w:spacing w:line="360" w:lineRule="auto"/>
              <w:rPr>
                <w:rFonts w:hAnsi="宋体" w:cs="宋体"/>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61300295">
            <w:pPr>
              <w:spacing w:line="360" w:lineRule="auto"/>
              <w:rPr>
                <w:rFonts w:hAnsi="宋体" w:cs="宋体"/>
                <w:sz w:val="24"/>
                <w:highlight w:val="none"/>
              </w:rPr>
            </w:pP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245A5089">
            <w:pPr>
              <w:spacing w:line="360" w:lineRule="auto"/>
              <w:rPr>
                <w:rFonts w:hAnsi="宋体" w:cs="宋体"/>
                <w:sz w:val="24"/>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14:paraId="14FDF7DB">
            <w:pPr>
              <w:spacing w:line="360" w:lineRule="auto"/>
              <w:jc w:val="center"/>
              <w:rPr>
                <w:rFonts w:hAnsi="宋体" w:cs="宋体"/>
                <w:sz w:val="24"/>
                <w:highlight w:val="none"/>
              </w:rPr>
            </w:pPr>
          </w:p>
        </w:tc>
      </w:tr>
      <w:tr w14:paraId="7B8B5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vMerge w:val="continue"/>
            <w:tcBorders>
              <w:top w:val="single" w:color="auto" w:sz="4" w:space="0"/>
              <w:left w:val="single" w:color="auto" w:sz="4" w:space="0"/>
              <w:bottom w:val="single" w:color="auto" w:sz="4" w:space="0"/>
              <w:right w:val="single" w:color="auto" w:sz="4" w:space="0"/>
            </w:tcBorders>
            <w:vAlign w:val="center"/>
          </w:tcPr>
          <w:p w14:paraId="4D0DDED0">
            <w:pPr>
              <w:rPr>
                <w:rFonts w:hAnsi="宋体" w:cs="宋体"/>
                <w:sz w:val="24"/>
                <w:highlight w:val="none"/>
              </w:rPr>
            </w:pPr>
          </w:p>
        </w:tc>
        <w:tc>
          <w:tcPr>
            <w:tcW w:w="1773" w:type="dxa"/>
            <w:tcBorders>
              <w:top w:val="single" w:color="auto" w:sz="4" w:space="0"/>
              <w:left w:val="single" w:color="auto" w:sz="4" w:space="0"/>
              <w:bottom w:val="single" w:color="auto" w:sz="4" w:space="0"/>
              <w:right w:val="single" w:color="auto" w:sz="4" w:space="0"/>
            </w:tcBorders>
            <w:vAlign w:val="center"/>
          </w:tcPr>
          <w:p w14:paraId="7024E8D9">
            <w:pPr>
              <w:spacing w:line="360" w:lineRule="auto"/>
              <w:rPr>
                <w:rFonts w:hAnsi="宋体" w:cs="宋体"/>
                <w:sz w:val="24"/>
                <w:highlight w:val="none"/>
              </w:rPr>
            </w:pPr>
            <w:r>
              <w:rPr>
                <w:rFonts w:hint="eastAsia" w:hAnsi="宋体"/>
                <w:sz w:val="24"/>
                <w:highlight w:val="none"/>
              </w:rPr>
              <w:t>经济评价</w:t>
            </w:r>
          </w:p>
        </w:tc>
        <w:tc>
          <w:tcPr>
            <w:tcW w:w="2496" w:type="dxa"/>
            <w:tcBorders>
              <w:top w:val="single" w:color="auto" w:sz="4" w:space="0"/>
              <w:left w:val="single" w:color="auto" w:sz="4" w:space="0"/>
              <w:bottom w:val="single" w:color="auto" w:sz="4" w:space="0"/>
              <w:right w:val="single" w:color="auto" w:sz="4" w:space="0"/>
            </w:tcBorders>
            <w:vAlign w:val="center"/>
          </w:tcPr>
          <w:p w14:paraId="231C7EFB">
            <w:pPr>
              <w:spacing w:line="360" w:lineRule="auto"/>
              <w:rPr>
                <w:rFonts w:hAnsi="宋体" w:cs="宋体"/>
                <w:sz w:val="24"/>
                <w:highlight w:val="none"/>
              </w:rPr>
            </w:pPr>
            <w:r>
              <w:rPr>
                <w:rFonts w:hint="eastAsia" w:hAnsi="宋体"/>
                <w:sz w:val="24"/>
                <w:highlight w:val="none"/>
              </w:rPr>
              <w:t>□编制□审核□调整</w:t>
            </w:r>
          </w:p>
        </w:tc>
        <w:tc>
          <w:tcPr>
            <w:tcW w:w="2044" w:type="dxa"/>
            <w:tcBorders>
              <w:top w:val="single" w:color="auto" w:sz="4" w:space="0"/>
              <w:left w:val="single" w:color="auto" w:sz="4" w:space="0"/>
              <w:bottom w:val="single" w:color="auto" w:sz="4" w:space="0"/>
              <w:right w:val="single" w:color="auto" w:sz="4" w:space="0"/>
            </w:tcBorders>
            <w:vAlign w:val="center"/>
          </w:tcPr>
          <w:p w14:paraId="4EE69DE9">
            <w:pPr>
              <w:spacing w:line="360" w:lineRule="auto"/>
              <w:rPr>
                <w:rFonts w:hAnsi="宋体" w:cs="宋体"/>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4D06D7DF">
            <w:pPr>
              <w:spacing w:line="360" w:lineRule="auto"/>
              <w:rPr>
                <w:rFonts w:hAnsi="宋体" w:cs="宋体"/>
                <w:sz w:val="24"/>
                <w:highlight w:val="none"/>
              </w:rPr>
            </w:pP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0AEE77DA">
            <w:pPr>
              <w:spacing w:line="360" w:lineRule="auto"/>
              <w:rPr>
                <w:rFonts w:hAnsi="宋体" w:cs="宋体"/>
                <w:sz w:val="24"/>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14:paraId="06B6D5D5">
            <w:pPr>
              <w:spacing w:line="360" w:lineRule="auto"/>
              <w:jc w:val="center"/>
              <w:rPr>
                <w:rFonts w:hAnsi="宋体" w:cs="宋体"/>
                <w:sz w:val="24"/>
                <w:highlight w:val="none"/>
              </w:rPr>
            </w:pPr>
          </w:p>
        </w:tc>
      </w:tr>
      <w:tr w14:paraId="67F4F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vMerge w:val="continue"/>
            <w:tcBorders>
              <w:top w:val="single" w:color="auto" w:sz="4" w:space="0"/>
              <w:left w:val="single" w:color="auto" w:sz="4" w:space="0"/>
              <w:bottom w:val="single" w:color="auto" w:sz="4" w:space="0"/>
              <w:right w:val="single" w:color="auto" w:sz="4" w:space="0"/>
            </w:tcBorders>
            <w:vAlign w:val="center"/>
          </w:tcPr>
          <w:p w14:paraId="6839236F">
            <w:pPr>
              <w:rPr>
                <w:rFonts w:hAnsi="宋体" w:cs="宋体"/>
                <w:sz w:val="24"/>
                <w:highlight w:val="none"/>
              </w:rPr>
            </w:pPr>
          </w:p>
        </w:tc>
        <w:tc>
          <w:tcPr>
            <w:tcW w:w="1773" w:type="dxa"/>
            <w:tcBorders>
              <w:top w:val="single" w:color="auto" w:sz="4" w:space="0"/>
              <w:left w:val="single" w:color="auto" w:sz="4" w:space="0"/>
              <w:bottom w:val="single" w:color="auto" w:sz="4" w:space="0"/>
              <w:right w:val="single" w:color="auto" w:sz="4" w:space="0"/>
            </w:tcBorders>
            <w:vAlign w:val="center"/>
          </w:tcPr>
          <w:p w14:paraId="2314E8CD">
            <w:pPr>
              <w:spacing w:line="360" w:lineRule="auto"/>
              <w:rPr>
                <w:rFonts w:hAnsi="宋体" w:cs="宋体"/>
                <w:sz w:val="24"/>
                <w:highlight w:val="none"/>
              </w:rPr>
            </w:pPr>
            <w:r>
              <w:rPr>
                <w:rFonts w:hint="eastAsia" w:hAnsi="宋体"/>
                <w:sz w:val="24"/>
                <w:highlight w:val="none"/>
              </w:rPr>
              <w:t>其他：</w:t>
            </w:r>
          </w:p>
        </w:tc>
        <w:tc>
          <w:tcPr>
            <w:tcW w:w="2496" w:type="dxa"/>
            <w:tcBorders>
              <w:top w:val="single" w:color="auto" w:sz="4" w:space="0"/>
              <w:left w:val="single" w:color="auto" w:sz="4" w:space="0"/>
              <w:bottom w:val="single" w:color="auto" w:sz="4" w:space="0"/>
              <w:right w:val="single" w:color="auto" w:sz="4" w:space="0"/>
            </w:tcBorders>
            <w:vAlign w:val="center"/>
          </w:tcPr>
          <w:p w14:paraId="35358E5F">
            <w:pPr>
              <w:spacing w:line="360" w:lineRule="auto"/>
              <w:rPr>
                <w:rFonts w:hAnsi="宋体" w:cs="宋体"/>
                <w:sz w:val="24"/>
                <w:highlight w:val="none"/>
              </w:rPr>
            </w:pPr>
          </w:p>
        </w:tc>
        <w:tc>
          <w:tcPr>
            <w:tcW w:w="2044" w:type="dxa"/>
            <w:tcBorders>
              <w:top w:val="single" w:color="auto" w:sz="4" w:space="0"/>
              <w:left w:val="single" w:color="auto" w:sz="4" w:space="0"/>
              <w:bottom w:val="single" w:color="auto" w:sz="4" w:space="0"/>
              <w:right w:val="single" w:color="auto" w:sz="4" w:space="0"/>
            </w:tcBorders>
            <w:vAlign w:val="center"/>
          </w:tcPr>
          <w:p w14:paraId="2CD31F8C">
            <w:pPr>
              <w:spacing w:line="360" w:lineRule="auto"/>
              <w:rPr>
                <w:rFonts w:hAnsi="宋体" w:cs="宋体"/>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5BB2D1AA">
            <w:pPr>
              <w:spacing w:line="360" w:lineRule="auto"/>
              <w:rPr>
                <w:rFonts w:hAnsi="宋体" w:cs="宋体"/>
                <w:sz w:val="24"/>
                <w:highlight w:val="none"/>
              </w:rPr>
            </w:pP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72D88858">
            <w:pPr>
              <w:spacing w:line="360" w:lineRule="auto"/>
              <w:rPr>
                <w:rFonts w:hAnsi="宋体" w:cs="宋体"/>
                <w:sz w:val="24"/>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14:paraId="39BAB601">
            <w:pPr>
              <w:spacing w:line="360" w:lineRule="auto"/>
              <w:jc w:val="center"/>
              <w:rPr>
                <w:rFonts w:hAnsi="宋体" w:cs="宋体"/>
                <w:sz w:val="24"/>
                <w:highlight w:val="none"/>
              </w:rPr>
            </w:pPr>
          </w:p>
        </w:tc>
      </w:tr>
      <w:tr w14:paraId="4940A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vMerge w:val="restart"/>
            <w:tcBorders>
              <w:top w:val="single" w:color="auto" w:sz="4" w:space="0"/>
              <w:left w:val="single" w:color="auto" w:sz="4" w:space="0"/>
              <w:bottom w:val="single" w:color="auto" w:sz="4" w:space="0"/>
              <w:right w:val="single" w:color="auto" w:sz="4" w:space="0"/>
            </w:tcBorders>
            <w:vAlign w:val="center"/>
          </w:tcPr>
          <w:p w14:paraId="1ADAAD62">
            <w:pPr>
              <w:pStyle w:val="47"/>
              <w:widowControl w:val="0"/>
              <w:spacing w:line="360" w:lineRule="auto"/>
              <w:jc w:val="center"/>
              <w:rPr>
                <w:highlight w:val="none"/>
              </w:rPr>
            </w:pPr>
            <w:r>
              <w:rPr>
                <w:rFonts w:hint="eastAsia"/>
                <w:highlight w:val="none"/>
              </w:rPr>
              <w:t>设计阶段</w:t>
            </w:r>
          </w:p>
        </w:tc>
        <w:tc>
          <w:tcPr>
            <w:tcW w:w="1773" w:type="dxa"/>
            <w:tcBorders>
              <w:top w:val="single" w:color="auto" w:sz="4" w:space="0"/>
              <w:left w:val="single" w:color="auto" w:sz="4" w:space="0"/>
              <w:bottom w:val="single" w:color="auto" w:sz="4" w:space="0"/>
              <w:right w:val="single" w:color="auto" w:sz="4" w:space="0"/>
            </w:tcBorders>
            <w:vAlign w:val="center"/>
          </w:tcPr>
          <w:p w14:paraId="384E46C7">
            <w:pPr>
              <w:spacing w:line="360" w:lineRule="auto"/>
              <w:rPr>
                <w:rFonts w:hAnsi="宋体" w:cs="宋体"/>
                <w:sz w:val="24"/>
                <w:highlight w:val="none"/>
              </w:rPr>
            </w:pPr>
            <w:r>
              <w:rPr>
                <w:rFonts w:hint="eastAsia" w:hAnsi="宋体"/>
                <w:sz w:val="24"/>
                <w:highlight w:val="none"/>
              </w:rPr>
              <w:t>设计概算</w:t>
            </w:r>
          </w:p>
        </w:tc>
        <w:tc>
          <w:tcPr>
            <w:tcW w:w="2496" w:type="dxa"/>
            <w:tcBorders>
              <w:top w:val="single" w:color="auto" w:sz="4" w:space="0"/>
              <w:left w:val="single" w:color="auto" w:sz="4" w:space="0"/>
              <w:bottom w:val="single" w:color="auto" w:sz="4" w:space="0"/>
              <w:right w:val="single" w:color="auto" w:sz="4" w:space="0"/>
            </w:tcBorders>
            <w:vAlign w:val="center"/>
          </w:tcPr>
          <w:p w14:paraId="0B512BF1">
            <w:pPr>
              <w:spacing w:line="360" w:lineRule="auto"/>
              <w:rPr>
                <w:rFonts w:hAnsi="宋体" w:cs="宋体"/>
                <w:sz w:val="24"/>
                <w:highlight w:val="none"/>
              </w:rPr>
            </w:pPr>
            <w:r>
              <w:rPr>
                <w:rFonts w:hint="eastAsia" w:hAnsi="宋体"/>
                <w:sz w:val="24"/>
                <w:highlight w:val="none"/>
              </w:rPr>
              <w:t>□编制□审核□调整</w:t>
            </w:r>
          </w:p>
        </w:tc>
        <w:tc>
          <w:tcPr>
            <w:tcW w:w="2044" w:type="dxa"/>
            <w:tcBorders>
              <w:top w:val="single" w:color="auto" w:sz="4" w:space="0"/>
              <w:left w:val="single" w:color="auto" w:sz="4" w:space="0"/>
              <w:bottom w:val="single" w:color="auto" w:sz="4" w:space="0"/>
              <w:right w:val="single" w:color="auto" w:sz="4" w:space="0"/>
            </w:tcBorders>
            <w:vAlign w:val="center"/>
          </w:tcPr>
          <w:p w14:paraId="1F3FA6FD">
            <w:pPr>
              <w:spacing w:line="360" w:lineRule="auto"/>
              <w:rPr>
                <w:rFonts w:hAnsi="宋体" w:cs="宋体"/>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22419B4B">
            <w:pPr>
              <w:spacing w:line="360" w:lineRule="auto"/>
              <w:rPr>
                <w:rFonts w:hAnsi="宋体" w:cs="宋体"/>
                <w:sz w:val="24"/>
                <w:highlight w:val="none"/>
              </w:rPr>
            </w:pP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6CEA6802">
            <w:pPr>
              <w:spacing w:line="360" w:lineRule="auto"/>
              <w:rPr>
                <w:rFonts w:hAnsi="宋体" w:cs="宋体"/>
                <w:sz w:val="24"/>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14:paraId="73893550">
            <w:pPr>
              <w:spacing w:line="360" w:lineRule="auto"/>
              <w:jc w:val="center"/>
              <w:rPr>
                <w:rFonts w:hAnsi="宋体" w:cs="宋体"/>
                <w:sz w:val="24"/>
                <w:highlight w:val="none"/>
              </w:rPr>
            </w:pPr>
          </w:p>
        </w:tc>
      </w:tr>
      <w:tr w14:paraId="138C4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vMerge w:val="continue"/>
            <w:tcBorders>
              <w:top w:val="single" w:color="auto" w:sz="4" w:space="0"/>
              <w:left w:val="single" w:color="auto" w:sz="4" w:space="0"/>
              <w:bottom w:val="single" w:color="auto" w:sz="4" w:space="0"/>
              <w:right w:val="single" w:color="auto" w:sz="4" w:space="0"/>
            </w:tcBorders>
            <w:vAlign w:val="center"/>
          </w:tcPr>
          <w:p w14:paraId="17052530">
            <w:pPr>
              <w:rPr>
                <w:rFonts w:hAnsi="宋体" w:cs="宋体"/>
                <w:sz w:val="24"/>
                <w:highlight w:val="none"/>
              </w:rPr>
            </w:pPr>
          </w:p>
        </w:tc>
        <w:tc>
          <w:tcPr>
            <w:tcW w:w="1773" w:type="dxa"/>
            <w:tcBorders>
              <w:top w:val="single" w:color="auto" w:sz="4" w:space="0"/>
              <w:left w:val="single" w:color="auto" w:sz="4" w:space="0"/>
              <w:bottom w:val="single" w:color="auto" w:sz="4" w:space="0"/>
              <w:right w:val="single" w:color="auto" w:sz="4" w:space="0"/>
            </w:tcBorders>
            <w:vAlign w:val="center"/>
          </w:tcPr>
          <w:p w14:paraId="7F007321">
            <w:pPr>
              <w:spacing w:line="360" w:lineRule="auto"/>
              <w:rPr>
                <w:rFonts w:hAnsi="宋体" w:cs="宋体"/>
                <w:sz w:val="24"/>
                <w:highlight w:val="none"/>
              </w:rPr>
            </w:pPr>
            <w:r>
              <w:rPr>
                <w:rFonts w:hint="eastAsia" w:hAnsi="宋体"/>
                <w:sz w:val="24"/>
                <w:highlight w:val="none"/>
              </w:rPr>
              <w:t>施工图预算</w:t>
            </w:r>
          </w:p>
        </w:tc>
        <w:tc>
          <w:tcPr>
            <w:tcW w:w="2496" w:type="dxa"/>
            <w:tcBorders>
              <w:top w:val="single" w:color="auto" w:sz="4" w:space="0"/>
              <w:left w:val="single" w:color="auto" w:sz="4" w:space="0"/>
              <w:bottom w:val="single" w:color="auto" w:sz="4" w:space="0"/>
              <w:right w:val="single" w:color="auto" w:sz="4" w:space="0"/>
            </w:tcBorders>
            <w:vAlign w:val="center"/>
          </w:tcPr>
          <w:p w14:paraId="0D49483E">
            <w:pPr>
              <w:spacing w:line="360" w:lineRule="auto"/>
              <w:rPr>
                <w:rFonts w:hAnsi="宋体" w:cs="宋体"/>
                <w:sz w:val="24"/>
                <w:highlight w:val="none"/>
              </w:rPr>
            </w:pPr>
            <w:r>
              <w:rPr>
                <w:rFonts w:hint="eastAsia" w:hAnsi="宋体"/>
                <w:sz w:val="24"/>
                <w:highlight w:val="none"/>
              </w:rPr>
              <w:t>□编制□审核□调整</w:t>
            </w:r>
          </w:p>
        </w:tc>
        <w:tc>
          <w:tcPr>
            <w:tcW w:w="2044" w:type="dxa"/>
            <w:tcBorders>
              <w:top w:val="single" w:color="auto" w:sz="4" w:space="0"/>
              <w:left w:val="single" w:color="auto" w:sz="4" w:space="0"/>
              <w:bottom w:val="single" w:color="auto" w:sz="4" w:space="0"/>
              <w:right w:val="single" w:color="auto" w:sz="4" w:space="0"/>
            </w:tcBorders>
            <w:vAlign w:val="center"/>
          </w:tcPr>
          <w:p w14:paraId="6A116839">
            <w:pPr>
              <w:spacing w:line="360" w:lineRule="auto"/>
              <w:rPr>
                <w:rFonts w:hAnsi="宋体" w:cs="宋体"/>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4614A5B4">
            <w:pPr>
              <w:spacing w:line="360" w:lineRule="auto"/>
              <w:rPr>
                <w:rFonts w:hAnsi="宋体" w:cs="宋体"/>
                <w:sz w:val="24"/>
                <w:highlight w:val="none"/>
              </w:rPr>
            </w:pP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1CB6E36A">
            <w:pPr>
              <w:spacing w:line="360" w:lineRule="auto"/>
              <w:rPr>
                <w:rFonts w:hAnsi="宋体" w:cs="宋体"/>
                <w:sz w:val="24"/>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14:paraId="4CDBC5D9">
            <w:pPr>
              <w:spacing w:line="360" w:lineRule="auto"/>
              <w:jc w:val="center"/>
              <w:rPr>
                <w:rFonts w:hAnsi="宋体" w:cs="宋体"/>
                <w:sz w:val="24"/>
                <w:highlight w:val="none"/>
              </w:rPr>
            </w:pPr>
          </w:p>
        </w:tc>
      </w:tr>
      <w:tr w14:paraId="4548A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vMerge w:val="continue"/>
            <w:tcBorders>
              <w:top w:val="single" w:color="auto" w:sz="4" w:space="0"/>
              <w:left w:val="single" w:color="auto" w:sz="4" w:space="0"/>
              <w:bottom w:val="single" w:color="auto" w:sz="4" w:space="0"/>
              <w:right w:val="single" w:color="auto" w:sz="4" w:space="0"/>
            </w:tcBorders>
            <w:vAlign w:val="center"/>
          </w:tcPr>
          <w:p w14:paraId="08D6CD96">
            <w:pPr>
              <w:rPr>
                <w:rFonts w:hAnsi="宋体" w:cs="宋体"/>
                <w:sz w:val="24"/>
                <w:highlight w:val="none"/>
              </w:rPr>
            </w:pPr>
          </w:p>
        </w:tc>
        <w:tc>
          <w:tcPr>
            <w:tcW w:w="1773" w:type="dxa"/>
            <w:tcBorders>
              <w:top w:val="single" w:color="auto" w:sz="4" w:space="0"/>
              <w:left w:val="single" w:color="auto" w:sz="4" w:space="0"/>
              <w:bottom w:val="single" w:color="auto" w:sz="4" w:space="0"/>
              <w:right w:val="single" w:color="auto" w:sz="4" w:space="0"/>
            </w:tcBorders>
            <w:vAlign w:val="center"/>
          </w:tcPr>
          <w:p w14:paraId="4D8570E8">
            <w:pPr>
              <w:spacing w:line="360" w:lineRule="auto"/>
              <w:rPr>
                <w:rFonts w:hAnsi="宋体" w:cs="宋体"/>
                <w:sz w:val="24"/>
                <w:highlight w:val="none"/>
              </w:rPr>
            </w:pPr>
            <w:r>
              <w:rPr>
                <w:rFonts w:hint="eastAsia" w:hAnsi="宋体"/>
                <w:sz w:val="24"/>
                <w:highlight w:val="none"/>
              </w:rPr>
              <w:t>其他：</w:t>
            </w:r>
          </w:p>
        </w:tc>
        <w:tc>
          <w:tcPr>
            <w:tcW w:w="2496" w:type="dxa"/>
            <w:tcBorders>
              <w:top w:val="single" w:color="auto" w:sz="4" w:space="0"/>
              <w:left w:val="single" w:color="auto" w:sz="4" w:space="0"/>
              <w:bottom w:val="single" w:color="auto" w:sz="4" w:space="0"/>
              <w:right w:val="single" w:color="auto" w:sz="4" w:space="0"/>
            </w:tcBorders>
            <w:vAlign w:val="center"/>
          </w:tcPr>
          <w:p w14:paraId="049E8FEF">
            <w:pPr>
              <w:spacing w:line="360" w:lineRule="auto"/>
              <w:rPr>
                <w:rFonts w:hAnsi="宋体" w:cs="宋体"/>
                <w:sz w:val="24"/>
                <w:highlight w:val="none"/>
              </w:rPr>
            </w:pPr>
          </w:p>
        </w:tc>
        <w:tc>
          <w:tcPr>
            <w:tcW w:w="2044" w:type="dxa"/>
            <w:tcBorders>
              <w:top w:val="single" w:color="auto" w:sz="4" w:space="0"/>
              <w:left w:val="single" w:color="auto" w:sz="4" w:space="0"/>
              <w:bottom w:val="single" w:color="auto" w:sz="4" w:space="0"/>
              <w:right w:val="single" w:color="auto" w:sz="4" w:space="0"/>
            </w:tcBorders>
            <w:vAlign w:val="center"/>
          </w:tcPr>
          <w:p w14:paraId="451E8FCC">
            <w:pPr>
              <w:spacing w:line="360" w:lineRule="auto"/>
              <w:rPr>
                <w:rFonts w:hAnsi="宋体" w:cs="宋体"/>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52409FE5">
            <w:pPr>
              <w:spacing w:line="360" w:lineRule="auto"/>
              <w:rPr>
                <w:rFonts w:hAnsi="宋体" w:cs="宋体"/>
                <w:sz w:val="24"/>
                <w:highlight w:val="none"/>
              </w:rPr>
            </w:pP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434514AD">
            <w:pPr>
              <w:spacing w:line="360" w:lineRule="auto"/>
              <w:rPr>
                <w:rFonts w:hAnsi="宋体" w:cs="宋体"/>
                <w:sz w:val="24"/>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14:paraId="6CBEB1E2">
            <w:pPr>
              <w:spacing w:line="360" w:lineRule="auto"/>
              <w:jc w:val="center"/>
              <w:rPr>
                <w:rFonts w:hAnsi="宋体" w:cs="宋体"/>
                <w:sz w:val="24"/>
                <w:highlight w:val="none"/>
              </w:rPr>
            </w:pPr>
          </w:p>
        </w:tc>
      </w:tr>
      <w:tr w14:paraId="69651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vMerge w:val="restart"/>
            <w:tcBorders>
              <w:top w:val="single" w:color="auto" w:sz="4" w:space="0"/>
              <w:left w:val="single" w:color="auto" w:sz="4" w:space="0"/>
              <w:bottom w:val="single" w:color="auto" w:sz="4" w:space="0"/>
              <w:right w:val="single" w:color="auto" w:sz="4" w:space="0"/>
            </w:tcBorders>
            <w:vAlign w:val="center"/>
          </w:tcPr>
          <w:p w14:paraId="22C24FBF">
            <w:pPr>
              <w:spacing w:line="360" w:lineRule="auto"/>
              <w:jc w:val="center"/>
              <w:rPr>
                <w:rFonts w:hAnsi="宋体" w:cs="宋体"/>
                <w:sz w:val="24"/>
                <w:highlight w:val="none"/>
              </w:rPr>
            </w:pPr>
            <w:r>
              <w:rPr>
                <w:rFonts w:hint="eastAsia" w:hAnsi="宋体"/>
                <w:sz w:val="24"/>
                <w:highlight w:val="none"/>
              </w:rPr>
              <w:t>发承包阶段</w:t>
            </w:r>
          </w:p>
        </w:tc>
        <w:tc>
          <w:tcPr>
            <w:tcW w:w="1773" w:type="dxa"/>
            <w:tcBorders>
              <w:top w:val="single" w:color="auto" w:sz="4" w:space="0"/>
              <w:left w:val="single" w:color="auto" w:sz="4" w:space="0"/>
              <w:bottom w:val="single" w:color="auto" w:sz="4" w:space="0"/>
              <w:right w:val="single" w:color="auto" w:sz="4" w:space="0"/>
            </w:tcBorders>
            <w:vAlign w:val="center"/>
          </w:tcPr>
          <w:p w14:paraId="66D9E380">
            <w:pPr>
              <w:spacing w:line="360" w:lineRule="auto"/>
              <w:rPr>
                <w:rFonts w:hAnsi="宋体" w:cs="宋体"/>
                <w:sz w:val="24"/>
                <w:highlight w:val="none"/>
              </w:rPr>
            </w:pPr>
            <w:r>
              <w:rPr>
                <w:rFonts w:hint="eastAsia" w:hAnsi="宋体"/>
                <w:sz w:val="24"/>
                <w:highlight w:val="none"/>
              </w:rPr>
              <w:t>工程量清单</w:t>
            </w:r>
          </w:p>
        </w:tc>
        <w:tc>
          <w:tcPr>
            <w:tcW w:w="2496" w:type="dxa"/>
            <w:tcBorders>
              <w:top w:val="single" w:color="auto" w:sz="4" w:space="0"/>
              <w:left w:val="single" w:color="auto" w:sz="4" w:space="0"/>
              <w:bottom w:val="single" w:color="auto" w:sz="4" w:space="0"/>
              <w:right w:val="single" w:color="auto" w:sz="4" w:space="0"/>
            </w:tcBorders>
            <w:vAlign w:val="center"/>
          </w:tcPr>
          <w:p w14:paraId="213DDFE9">
            <w:pPr>
              <w:spacing w:line="360" w:lineRule="auto"/>
              <w:rPr>
                <w:rFonts w:hAnsi="宋体" w:cs="宋体"/>
                <w:sz w:val="24"/>
                <w:highlight w:val="none"/>
              </w:rPr>
            </w:pPr>
            <w:r>
              <w:rPr>
                <w:rFonts w:hint="eastAsia" w:hAnsi="宋体"/>
                <w:sz w:val="24"/>
                <w:highlight w:val="none"/>
              </w:rPr>
              <w:t>□编制□审核□调整</w:t>
            </w:r>
          </w:p>
        </w:tc>
        <w:tc>
          <w:tcPr>
            <w:tcW w:w="2044" w:type="dxa"/>
            <w:tcBorders>
              <w:top w:val="single" w:color="auto" w:sz="4" w:space="0"/>
              <w:left w:val="single" w:color="auto" w:sz="4" w:space="0"/>
              <w:bottom w:val="single" w:color="auto" w:sz="4" w:space="0"/>
              <w:right w:val="single" w:color="auto" w:sz="4" w:space="0"/>
            </w:tcBorders>
          </w:tcPr>
          <w:p w14:paraId="5EDDB7EB">
            <w:pPr>
              <w:ind w:firstLine="120" w:firstLineChars="50"/>
              <w:rPr>
                <w:rFonts w:hAnsi="宋体" w:cs="宋体"/>
                <w:sz w:val="24"/>
                <w:highlight w:val="none"/>
              </w:rPr>
            </w:pPr>
            <w:r>
              <w:rPr>
                <w:rFonts w:hint="eastAsia" w:hAnsi="宋体"/>
                <w:sz w:val="24"/>
                <w:highlight w:val="none"/>
              </w:rPr>
              <w:t xml:space="preserve"> </w:t>
            </w:r>
          </w:p>
        </w:tc>
        <w:tc>
          <w:tcPr>
            <w:tcW w:w="2268" w:type="dxa"/>
            <w:tcBorders>
              <w:top w:val="single" w:color="auto" w:sz="4" w:space="0"/>
              <w:left w:val="single" w:color="auto" w:sz="4" w:space="0"/>
              <w:bottom w:val="single" w:color="auto" w:sz="4" w:space="0"/>
              <w:right w:val="single" w:color="auto" w:sz="4" w:space="0"/>
            </w:tcBorders>
          </w:tcPr>
          <w:p w14:paraId="06391A23">
            <w:pPr>
              <w:rPr>
                <w:rFonts w:hAnsi="宋体" w:cs="宋体"/>
                <w:sz w:val="24"/>
                <w:highlight w:val="none"/>
              </w:rPr>
            </w:pPr>
            <w:r>
              <w:rPr>
                <w:rFonts w:hint="eastAsia" w:hAnsi="宋体"/>
                <w:sz w:val="24"/>
                <w:highlight w:val="none"/>
              </w:rPr>
              <w:t xml:space="preserve"> </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145BC26D">
            <w:pPr>
              <w:spacing w:line="360" w:lineRule="auto"/>
              <w:rPr>
                <w:rFonts w:hAnsi="宋体" w:cs="宋体"/>
                <w:sz w:val="24"/>
                <w:highlight w:val="none"/>
              </w:rPr>
            </w:pPr>
            <w:r>
              <w:rPr>
                <w:rFonts w:hint="eastAsia" w:hAnsi="宋体"/>
                <w:sz w:val="24"/>
                <w:highlight w:val="none"/>
              </w:rPr>
              <w:t xml:space="preserve"> </w:t>
            </w:r>
          </w:p>
        </w:tc>
        <w:tc>
          <w:tcPr>
            <w:tcW w:w="1533" w:type="dxa"/>
            <w:tcBorders>
              <w:top w:val="single" w:color="auto" w:sz="4" w:space="0"/>
              <w:left w:val="single" w:color="auto" w:sz="4" w:space="0"/>
              <w:bottom w:val="single" w:color="auto" w:sz="4" w:space="0"/>
              <w:right w:val="single" w:color="auto" w:sz="4" w:space="0"/>
            </w:tcBorders>
            <w:vAlign w:val="center"/>
          </w:tcPr>
          <w:p w14:paraId="25A0C455">
            <w:pPr>
              <w:spacing w:line="360" w:lineRule="auto"/>
              <w:jc w:val="center"/>
              <w:rPr>
                <w:rFonts w:hAnsi="宋体" w:cs="宋体"/>
                <w:sz w:val="24"/>
                <w:highlight w:val="none"/>
              </w:rPr>
            </w:pPr>
          </w:p>
        </w:tc>
      </w:tr>
      <w:tr w14:paraId="02181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vMerge w:val="continue"/>
            <w:tcBorders>
              <w:top w:val="single" w:color="auto" w:sz="4" w:space="0"/>
              <w:left w:val="single" w:color="auto" w:sz="4" w:space="0"/>
              <w:bottom w:val="single" w:color="auto" w:sz="4" w:space="0"/>
              <w:right w:val="single" w:color="auto" w:sz="4" w:space="0"/>
            </w:tcBorders>
            <w:vAlign w:val="center"/>
          </w:tcPr>
          <w:p w14:paraId="672AAC96">
            <w:pPr>
              <w:rPr>
                <w:rFonts w:hAnsi="宋体" w:cs="宋体"/>
                <w:sz w:val="24"/>
                <w:highlight w:val="none"/>
              </w:rPr>
            </w:pPr>
          </w:p>
        </w:tc>
        <w:tc>
          <w:tcPr>
            <w:tcW w:w="1773" w:type="dxa"/>
            <w:tcBorders>
              <w:top w:val="single" w:color="auto" w:sz="4" w:space="0"/>
              <w:left w:val="single" w:color="auto" w:sz="4" w:space="0"/>
              <w:bottom w:val="single" w:color="auto" w:sz="4" w:space="0"/>
              <w:right w:val="single" w:color="auto" w:sz="4" w:space="0"/>
            </w:tcBorders>
            <w:vAlign w:val="center"/>
          </w:tcPr>
          <w:p w14:paraId="5213FFEE">
            <w:pPr>
              <w:spacing w:line="360" w:lineRule="auto"/>
              <w:rPr>
                <w:rFonts w:hAnsi="宋体" w:cs="宋体"/>
                <w:sz w:val="24"/>
                <w:highlight w:val="none"/>
              </w:rPr>
            </w:pPr>
            <w:r>
              <w:rPr>
                <w:rFonts w:hint="eastAsia" w:hAnsi="宋体"/>
                <w:sz w:val="24"/>
                <w:highlight w:val="none"/>
              </w:rPr>
              <w:t>最高投标限价</w:t>
            </w:r>
          </w:p>
        </w:tc>
        <w:tc>
          <w:tcPr>
            <w:tcW w:w="2496" w:type="dxa"/>
            <w:tcBorders>
              <w:top w:val="single" w:color="auto" w:sz="4" w:space="0"/>
              <w:left w:val="single" w:color="auto" w:sz="4" w:space="0"/>
              <w:bottom w:val="single" w:color="auto" w:sz="4" w:space="0"/>
              <w:right w:val="single" w:color="auto" w:sz="4" w:space="0"/>
            </w:tcBorders>
            <w:vAlign w:val="center"/>
          </w:tcPr>
          <w:p w14:paraId="2492B3BB">
            <w:pPr>
              <w:spacing w:line="360" w:lineRule="auto"/>
              <w:rPr>
                <w:rFonts w:hAnsi="宋体" w:cs="宋体"/>
                <w:sz w:val="24"/>
                <w:highlight w:val="none"/>
              </w:rPr>
            </w:pPr>
            <w:r>
              <w:rPr>
                <w:rFonts w:hint="eastAsia" w:hAnsi="宋体"/>
                <w:sz w:val="24"/>
                <w:highlight w:val="none"/>
              </w:rPr>
              <w:t>□编制□审核□调整</w:t>
            </w:r>
          </w:p>
        </w:tc>
        <w:tc>
          <w:tcPr>
            <w:tcW w:w="2044" w:type="dxa"/>
            <w:tcBorders>
              <w:top w:val="single" w:color="auto" w:sz="4" w:space="0"/>
              <w:left w:val="single" w:color="auto" w:sz="4" w:space="0"/>
              <w:bottom w:val="single" w:color="auto" w:sz="4" w:space="0"/>
              <w:right w:val="single" w:color="auto" w:sz="4" w:space="0"/>
            </w:tcBorders>
          </w:tcPr>
          <w:p w14:paraId="3DD9928B">
            <w:pPr>
              <w:ind w:firstLine="120" w:firstLineChars="50"/>
              <w:rPr>
                <w:rFonts w:hAnsi="宋体" w:cs="宋体"/>
                <w:sz w:val="24"/>
                <w:highlight w:val="none"/>
              </w:rPr>
            </w:pPr>
            <w:r>
              <w:rPr>
                <w:rFonts w:hint="eastAsia" w:hAnsi="宋体"/>
                <w:sz w:val="24"/>
                <w:highlight w:val="none"/>
              </w:rPr>
              <w:t xml:space="preserve"> </w:t>
            </w:r>
          </w:p>
        </w:tc>
        <w:tc>
          <w:tcPr>
            <w:tcW w:w="2268" w:type="dxa"/>
            <w:tcBorders>
              <w:top w:val="single" w:color="auto" w:sz="4" w:space="0"/>
              <w:left w:val="single" w:color="auto" w:sz="4" w:space="0"/>
              <w:bottom w:val="single" w:color="auto" w:sz="4" w:space="0"/>
              <w:right w:val="single" w:color="auto" w:sz="4" w:space="0"/>
            </w:tcBorders>
          </w:tcPr>
          <w:p w14:paraId="0438442D">
            <w:pPr>
              <w:rPr>
                <w:rFonts w:hAnsi="宋体" w:cs="宋体"/>
                <w:sz w:val="24"/>
                <w:highlight w:val="none"/>
              </w:rPr>
            </w:pPr>
            <w:r>
              <w:rPr>
                <w:rFonts w:hint="eastAsia" w:hAnsi="宋体"/>
                <w:sz w:val="24"/>
                <w:highlight w:val="none"/>
              </w:rPr>
              <w:t xml:space="preserve"> </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205F2984">
            <w:pPr>
              <w:spacing w:line="360" w:lineRule="auto"/>
              <w:rPr>
                <w:rFonts w:hAnsi="宋体" w:cs="宋体"/>
                <w:sz w:val="24"/>
                <w:highlight w:val="none"/>
              </w:rPr>
            </w:pPr>
            <w:r>
              <w:rPr>
                <w:rFonts w:hint="eastAsia" w:hAnsi="宋体"/>
                <w:sz w:val="24"/>
                <w:highlight w:val="none"/>
              </w:rPr>
              <w:t xml:space="preserve"> </w:t>
            </w:r>
          </w:p>
        </w:tc>
        <w:tc>
          <w:tcPr>
            <w:tcW w:w="1533" w:type="dxa"/>
            <w:tcBorders>
              <w:top w:val="single" w:color="auto" w:sz="4" w:space="0"/>
              <w:left w:val="single" w:color="auto" w:sz="4" w:space="0"/>
              <w:bottom w:val="single" w:color="auto" w:sz="4" w:space="0"/>
              <w:right w:val="single" w:color="auto" w:sz="4" w:space="0"/>
            </w:tcBorders>
            <w:vAlign w:val="center"/>
          </w:tcPr>
          <w:p w14:paraId="67AF009E">
            <w:pPr>
              <w:spacing w:line="360" w:lineRule="auto"/>
              <w:jc w:val="center"/>
              <w:rPr>
                <w:rFonts w:hAnsi="宋体" w:cs="宋体"/>
                <w:sz w:val="24"/>
                <w:highlight w:val="none"/>
              </w:rPr>
            </w:pPr>
          </w:p>
        </w:tc>
      </w:tr>
      <w:tr w14:paraId="3100F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vMerge w:val="continue"/>
            <w:tcBorders>
              <w:top w:val="single" w:color="auto" w:sz="4" w:space="0"/>
              <w:left w:val="single" w:color="auto" w:sz="4" w:space="0"/>
              <w:bottom w:val="single" w:color="auto" w:sz="4" w:space="0"/>
              <w:right w:val="single" w:color="auto" w:sz="4" w:space="0"/>
            </w:tcBorders>
            <w:vAlign w:val="center"/>
          </w:tcPr>
          <w:p w14:paraId="580348FE">
            <w:pPr>
              <w:rPr>
                <w:rFonts w:hAnsi="宋体" w:cs="宋体"/>
                <w:sz w:val="24"/>
                <w:highlight w:val="none"/>
              </w:rPr>
            </w:pPr>
          </w:p>
        </w:tc>
        <w:tc>
          <w:tcPr>
            <w:tcW w:w="1773" w:type="dxa"/>
            <w:tcBorders>
              <w:top w:val="single" w:color="auto" w:sz="4" w:space="0"/>
              <w:left w:val="single" w:color="auto" w:sz="4" w:space="0"/>
              <w:bottom w:val="single" w:color="auto" w:sz="4" w:space="0"/>
              <w:right w:val="single" w:color="auto" w:sz="4" w:space="0"/>
            </w:tcBorders>
            <w:vAlign w:val="center"/>
          </w:tcPr>
          <w:p w14:paraId="7E9C5864">
            <w:pPr>
              <w:spacing w:line="360" w:lineRule="auto"/>
              <w:rPr>
                <w:rFonts w:hAnsi="宋体" w:cs="宋体"/>
                <w:sz w:val="24"/>
                <w:highlight w:val="none"/>
              </w:rPr>
            </w:pPr>
            <w:r>
              <w:rPr>
                <w:rFonts w:hint="eastAsia" w:hAnsi="宋体"/>
                <w:sz w:val="24"/>
                <w:highlight w:val="none"/>
              </w:rPr>
              <w:t>投标报价分析</w:t>
            </w:r>
          </w:p>
        </w:tc>
        <w:tc>
          <w:tcPr>
            <w:tcW w:w="2496" w:type="dxa"/>
            <w:tcBorders>
              <w:top w:val="single" w:color="auto" w:sz="4" w:space="0"/>
              <w:left w:val="single" w:color="auto" w:sz="4" w:space="0"/>
              <w:bottom w:val="single" w:color="auto" w:sz="4" w:space="0"/>
              <w:right w:val="single" w:color="auto" w:sz="4" w:space="0"/>
            </w:tcBorders>
            <w:vAlign w:val="center"/>
          </w:tcPr>
          <w:p w14:paraId="25A97722">
            <w:pPr>
              <w:spacing w:line="360" w:lineRule="auto"/>
              <w:rPr>
                <w:rFonts w:hAnsi="宋体" w:cs="宋体"/>
                <w:sz w:val="24"/>
                <w:highlight w:val="none"/>
              </w:rPr>
            </w:pPr>
            <w:r>
              <w:rPr>
                <w:rFonts w:hint="eastAsia" w:hAnsi="宋体"/>
                <w:sz w:val="24"/>
                <w:highlight w:val="none"/>
              </w:rPr>
              <w:t>□编制□审核□调整</w:t>
            </w:r>
          </w:p>
        </w:tc>
        <w:tc>
          <w:tcPr>
            <w:tcW w:w="2044" w:type="dxa"/>
            <w:tcBorders>
              <w:top w:val="single" w:color="auto" w:sz="4" w:space="0"/>
              <w:left w:val="single" w:color="auto" w:sz="4" w:space="0"/>
              <w:bottom w:val="single" w:color="auto" w:sz="4" w:space="0"/>
              <w:right w:val="single" w:color="auto" w:sz="4" w:space="0"/>
            </w:tcBorders>
          </w:tcPr>
          <w:p w14:paraId="12470DAD">
            <w:pPr>
              <w:rPr>
                <w:rFonts w:hAnsi="宋体" w:cs="宋体"/>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28A93E96">
            <w:pPr>
              <w:rPr>
                <w:rFonts w:hAnsi="宋体" w:cs="宋体"/>
                <w:sz w:val="24"/>
                <w:highlight w:val="none"/>
              </w:rPr>
            </w:pP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6A72052F">
            <w:pPr>
              <w:spacing w:line="360" w:lineRule="auto"/>
              <w:rPr>
                <w:rFonts w:hAnsi="宋体" w:cs="宋体"/>
                <w:sz w:val="24"/>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14:paraId="4B4D8F8D">
            <w:pPr>
              <w:spacing w:line="360" w:lineRule="auto"/>
              <w:jc w:val="center"/>
              <w:rPr>
                <w:rFonts w:hAnsi="宋体" w:cs="宋体"/>
                <w:sz w:val="24"/>
                <w:highlight w:val="none"/>
              </w:rPr>
            </w:pPr>
          </w:p>
        </w:tc>
      </w:tr>
      <w:tr w14:paraId="31692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1416" w:type="dxa"/>
            <w:vMerge w:val="continue"/>
            <w:tcBorders>
              <w:top w:val="single" w:color="auto" w:sz="4" w:space="0"/>
              <w:left w:val="single" w:color="auto" w:sz="4" w:space="0"/>
              <w:bottom w:val="single" w:color="auto" w:sz="4" w:space="0"/>
              <w:right w:val="single" w:color="auto" w:sz="4" w:space="0"/>
            </w:tcBorders>
            <w:vAlign w:val="center"/>
          </w:tcPr>
          <w:p w14:paraId="10E79782">
            <w:pPr>
              <w:rPr>
                <w:rFonts w:hAnsi="宋体" w:cs="宋体"/>
                <w:sz w:val="24"/>
                <w:highlight w:val="none"/>
              </w:rPr>
            </w:pPr>
          </w:p>
        </w:tc>
        <w:tc>
          <w:tcPr>
            <w:tcW w:w="1773" w:type="dxa"/>
            <w:tcBorders>
              <w:top w:val="single" w:color="auto" w:sz="4" w:space="0"/>
              <w:left w:val="single" w:color="auto" w:sz="4" w:space="0"/>
              <w:bottom w:val="single" w:color="auto" w:sz="4" w:space="0"/>
              <w:right w:val="single" w:color="auto" w:sz="4" w:space="0"/>
            </w:tcBorders>
            <w:vAlign w:val="center"/>
          </w:tcPr>
          <w:p w14:paraId="65DC314F">
            <w:pPr>
              <w:spacing w:line="360" w:lineRule="auto"/>
              <w:rPr>
                <w:rFonts w:hAnsi="宋体" w:cs="宋体"/>
                <w:sz w:val="24"/>
                <w:highlight w:val="none"/>
              </w:rPr>
            </w:pPr>
            <w:r>
              <w:rPr>
                <w:rFonts w:hint="eastAsia" w:hAnsi="宋体"/>
                <w:sz w:val="24"/>
                <w:highlight w:val="none"/>
              </w:rPr>
              <w:t>清标报告</w:t>
            </w:r>
          </w:p>
        </w:tc>
        <w:tc>
          <w:tcPr>
            <w:tcW w:w="2496" w:type="dxa"/>
            <w:tcBorders>
              <w:top w:val="single" w:color="auto" w:sz="4" w:space="0"/>
              <w:left w:val="single" w:color="auto" w:sz="4" w:space="0"/>
              <w:bottom w:val="single" w:color="auto" w:sz="4" w:space="0"/>
              <w:right w:val="single" w:color="auto" w:sz="4" w:space="0"/>
            </w:tcBorders>
            <w:vAlign w:val="center"/>
          </w:tcPr>
          <w:p w14:paraId="32170E2C">
            <w:pPr>
              <w:spacing w:line="360" w:lineRule="auto"/>
              <w:rPr>
                <w:rFonts w:hAnsi="宋体" w:cs="宋体"/>
                <w:sz w:val="24"/>
                <w:highlight w:val="none"/>
              </w:rPr>
            </w:pPr>
            <w:r>
              <w:rPr>
                <w:rFonts w:hint="eastAsia" w:hAnsi="宋体"/>
                <w:sz w:val="24"/>
                <w:highlight w:val="none"/>
              </w:rPr>
              <w:t>□编制□审核□调整</w:t>
            </w:r>
          </w:p>
        </w:tc>
        <w:tc>
          <w:tcPr>
            <w:tcW w:w="2044" w:type="dxa"/>
            <w:tcBorders>
              <w:top w:val="single" w:color="auto" w:sz="4" w:space="0"/>
              <w:left w:val="single" w:color="auto" w:sz="4" w:space="0"/>
              <w:bottom w:val="single" w:color="auto" w:sz="4" w:space="0"/>
              <w:right w:val="single" w:color="auto" w:sz="4" w:space="0"/>
            </w:tcBorders>
          </w:tcPr>
          <w:p w14:paraId="4D28B251">
            <w:pPr>
              <w:rPr>
                <w:rFonts w:hAnsi="宋体" w:cs="宋体"/>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7CDDC2CC">
            <w:pPr>
              <w:rPr>
                <w:rFonts w:hAnsi="宋体" w:cs="宋体"/>
                <w:sz w:val="24"/>
                <w:highlight w:val="none"/>
              </w:rPr>
            </w:pP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344D2144">
            <w:pPr>
              <w:spacing w:line="360" w:lineRule="auto"/>
              <w:rPr>
                <w:rFonts w:hAnsi="宋体" w:cs="宋体"/>
                <w:sz w:val="24"/>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14:paraId="1BBF483A">
            <w:pPr>
              <w:spacing w:line="360" w:lineRule="auto"/>
              <w:jc w:val="center"/>
              <w:rPr>
                <w:rFonts w:hAnsi="宋体" w:cs="宋体"/>
                <w:sz w:val="24"/>
                <w:highlight w:val="none"/>
              </w:rPr>
            </w:pPr>
          </w:p>
        </w:tc>
      </w:tr>
      <w:tr w14:paraId="098CA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1416" w:type="dxa"/>
            <w:vMerge w:val="continue"/>
            <w:tcBorders>
              <w:top w:val="single" w:color="auto" w:sz="4" w:space="0"/>
              <w:left w:val="single" w:color="auto" w:sz="4" w:space="0"/>
              <w:bottom w:val="single" w:color="auto" w:sz="4" w:space="0"/>
              <w:right w:val="single" w:color="auto" w:sz="4" w:space="0"/>
            </w:tcBorders>
            <w:vAlign w:val="center"/>
          </w:tcPr>
          <w:p w14:paraId="5C451B5C">
            <w:pPr>
              <w:rPr>
                <w:rFonts w:hAnsi="宋体" w:cs="宋体"/>
                <w:sz w:val="24"/>
                <w:highlight w:val="none"/>
              </w:rPr>
            </w:pPr>
          </w:p>
        </w:tc>
        <w:tc>
          <w:tcPr>
            <w:tcW w:w="1773" w:type="dxa"/>
            <w:tcBorders>
              <w:top w:val="single" w:color="auto" w:sz="4" w:space="0"/>
              <w:left w:val="single" w:color="auto" w:sz="4" w:space="0"/>
              <w:bottom w:val="single" w:color="auto" w:sz="4" w:space="0"/>
              <w:right w:val="single" w:color="auto" w:sz="4" w:space="0"/>
            </w:tcBorders>
            <w:vAlign w:val="center"/>
          </w:tcPr>
          <w:p w14:paraId="5AAC268F">
            <w:pPr>
              <w:spacing w:line="360" w:lineRule="auto"/>
              <w:rPr>
                <w:rFonts w:hAnsi="宋体" w:cs="宋体"/>
                <w:sz w:val="24"/>
                <w:highlight w:val="none"/>
              </w:rPr>
            </w:pPr>
            <w:r>
              <w:rPr>
                <w:rFonts w:hint="eastAsia" w:hAnsi="宋体"/>
                <w:sz w:val="24"/>
                <w:highlight w:val="none"/>
              </w:rPr>
              <w:t>其他：</w:t>
            </w:r>
          </w:p>
        </w:tc>
        <w:tc>
          <w:tcPr>
            <w:tcW w:w="2496" w:type="dxa"/>
            <w:tcBorders>
              <w:top w:val="single" w:color="auto" w:sz="4" w:space="0"/>
              <w:left w:val="single" w:color="auto" w:sz="4" w:space="0"/>
              <w:bottom w:val="single" w:color="auto" w:sz="4" w:space="0"/>
              <w:right w:val="single" w:color="auto" w:sz="4" w:space="0"/>
            </w:tcBorders>
            <w:vAlign w:val="center"/>
          </w:tcPr>
          <w:p w14:paraId="2E272D8A">
            <w:pPr>
              <w:spacing w:line="360" w:lineRule="auto"/>
              <w:rPr>
                <w:rFonts w:hAnsi="宋体" w:cs="宋体"/>
                <w:sz w:val="24"/>
                <w:highlight w:val="none"/>
              </w:rPr>
            </w:pPr>
          </w:p>
        </w:tc>
        <w:tc>
          <w:tcPr>
            <w:tcW w:w="2044" w:type="dxa"/>
            <w:tcBorders>
              <w:top w:val="single" w:color="auto" w:sz="4" w:space="0"/>
              <w:left w:val="single" w:color="auto" w:sz="4" w:space="0"/>
              <w:bottom w:val="single" w:color="auto" w:sz="4" w:space="0"/>
              <w:right w:val="single" w:color="auto" w:sz="4" w:space="0"/>
            </w:tcBorders>
            <w:vAlign w:val="center"/>
          </w:tcPr>
          <w:p w14:paraId="11797A46">
            <w:pPr>
              <w:spacing w:line="360" w:lineRule="auto"/>
              <w:rPr>
                <w:rFonts w:hAnsi="宋体" w:cs="宋体"/>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08A4BAD3">
            <w:pPr>
              <w:spacing w:line="360" w:lineRule="auto"/>
              <w:rPr>
                <w:rFonts w:hAnsi="宋体" w:cs="宋体"/>
                <w:sz w:val="24"/>
                <w:highlight w:val="none"/>
              </w:rPr>
            </w:pP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78E1443E">
            <w:pPr>
              <w:spacing w:line="360" w:lineRule="auto"/>
              <w:rPr>
                <w:rFonts w:hAnsi="宋体" w:cs="宋体"/>
                <w:sz w:val="24"/>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14:paraId="24F081A2">
            <w:pPr>
              <w:spacing w:line="360" w:lineRule="auto"/>
              <w:jc w:val="center"/>
              <w:rPr>
                <w:rFonts w:hAnsi="宋体" w:cs="宋体"/>
                <w:sz w:val="24"/>
                <w:highlight w:val="none"/>
              </w:rPr>
            </w:pPr>
          </w:p>
        </w:tc>
      </w:tr>
      <w:tr w14:paraId="70087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416" w:type="dxa"/>
            <w:vMerge w:val="restart"/>
            <w:tcBorders>
              <w:top w:val="single" w:color="auto" w:sz="4" w:space="0"/>
              <w:left w:val="single" w:color="auto" w:sz="4" w:space="0"/>
              <w:bottom w:val="single" w:color="auto" w:sz="4" w:space="0"/>
              <w:right w:val="single" w:color="auto" w:sz="4" w:space="0"/>
            </w:tcBorders>
            <w:vAlign w:val="center"/>
          </w:tcPr>
          <w:p w14:paraId="5DDA4244">
            <w:pPr>
              <w:spacing w:line="360" w:lineRule="auto"/>
              <w:jc w:val="center"/>
              <w:rPr>
                <w:rFonts w:hAnsi="宋体" w:cs="宋体"/>
                <w:sz w:val="24"/>
                <w:highlight w:val="none"/>
              </w:rPr>
            </w:pPr>
            <w:r>
              <w:rPr>
                <w:rFonts w:hint="eastAsia" w:hAnsi="宋体"/>
                <w:sz w:val="24"/>
                <w:highlight w:val="none"/>
              </w:rPr>
              <w:t>实施阶段</w:t>
            </w:r>
          </w:p>
        </w:tc>
        <w:tc>
          <w:tcPr>
            <w:tcW w:w="1773" w:type="dxa"/>
            <w:tcBorders>
              <w:top w:val="single" w:color="auto" w:sz="4" w:space="0"/>
              <w:left w:val="single" w:color="auto" w:sz="4" w:space="0"/>
              <w:bottom w:val="single" w:color="auto" w:sz="4" w:space="0"/>
              <w:right w:val="single" w:color="auto" w:sz="4" w:space="0"/>
            </w:tcBorders>
            <w:vAlign w:val="center"/>
          </w:tcPr>
          <w:p w14:paraId="22552513">
            <w:pPr>
              <w:spacing w:line="360" w:lineRule="auto"/>
              <w:rPr>
                <w:rFonts w:hAnsi="宋体" w:cs="宋体"/>
                <w:sz w:val="24"/>
                <w:highlight w:val="none"/>
              </w:rPr>
            </w:pPr>
            <w:r>
              <w:rPr>
                <w:rFonts w:hint="eastAsia" w:hAnsi="宋体"/>
                <w:sz w:val="24"/>
                <w:highlight w:val="none"/>
              </w:rPr>
              <w:t>资金使用计划</w:t>
            </w:r>
          </w:p>
        </w:tc>
        <w:tc>
          <w:tcPr>
            <w:tcW w:w="2496" w:type="dxa"/>
            <w:tcBorders>
              <w:top w:val="single" w:color="auto" w:sz="4" w:space="0"/>
              <w:left w:val="single" w:color="auto" w:sz="4" w:space="0"/>
              <w:bottom w:val="single" w:color="auto" w:sz="4" w:space="0"/>
              <w:right w:val="single" w:color="auto" w:sz="4" w:space="0"/>
            </w:tcBorders>
            <w:vAlign w:val="center"/>
          </w:tcPr>
          <w:p w14:paraId="01ECBB78">
            <w:pPr>
              <w:spacing w:line="360" w:lineRule="auto"/>
              <w:rPr>
                <w:rFonts w:hAnsi="宋体" w:cs="宋体"/>
                <w:sz w:val="24"/>
                <w:highlight w:val="none"/>
              </w:rPr>
            </w:pPr>
            <w:r>
              <w:rPr>
                <w:rFonts w:hint="eastAsia" w:hAnsi="宋体"/>
                <w:sz w:val="24"/>
                <w:highlight w:val="none"/>
              </w:rPr>
              <w:t>□编制</w:t>
            </w:r>
          </w:p>
        </w:tc>
        <w:tc>
          <w:tcPr>
            <w:tcW w:w="2044" w:type="dxa"/>
            <w:tcBorders>
              <w:top w:val="single" w:color="auto" w:sz="4" w:space="0"/>
              <w:left w:val="single" w:color="auto" w:sz="4" w:space="0"/>
              <w:bottom w:val="single" w:color="auto" w:sz="4" w:space="0"/>
              <w:right w:val="single" w:color="auto" w:sz="4" w:space="0"/>
            </w:tcBorders>
            <w:vAlign w:val="center"/>
          </w:tcPr>
          <w:p w14:paraId="07C9C94A">
            <w:pPr>
              <w:spacing w:line="360" w:lineRule="auto"/>
              <w:rPr>
                <w:rFonts w:hAnsi="宋体" w:cs="宋体"/>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5CD47A8A">
            <w:pPr>
              <w:spacing w:line="360" w:lineRule="auto"/>
              <w:rPr>
                <w:rFonts w:hAnsi="宋体" w:cs="宋体"/>
                <w:sz w:val="24"/>
                <w:highlight w:val="none"/>
              </w:rPr>
            </w:pP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421705E0">
            <w:pPr>
              <w:spacing w:line="360" w:lineRule="auto"/>
              <w:rPr>
                <w:rFonts w:hAnsi="宋体" w:cs="宋体"/>
                <w:sz w:val="24"/>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14:paraId="28C368C6">
            <w:pPr>
              <w:spacing w:line="360" w:lineRule="auto"/>
              <w:jc w:val="center"/>
              <w:rPr>
                <w:rFonts w:hAnsi="宋体" w:cs="宋体"/>
                <w:sz w:val="24"/>
                <w:highlight w:val="none"/>
              </w:rPr>
            </w:pPr>
          </w:p>
        </w:tc>
      </w:tr>
      <w:tr w14:paraId="1FFB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vMerge w:val="continue"/>
            <w:tcBorders>
              <w:top w:val="single" w:color="auto" w:sz="4" w:space="0"/>
              <w:left w:val="single" w:color="auto" w:sz="4" w:space="0"/>
              <w:bottom w:val="single" w:color="auto" w:sz="4" w:space="0"/>
              <w:right w:val="single" w:color="auto" w:sz="4" w:space="0"/>
            </w:tcBorders>
            <w:vAlign w:val="center"/>
          </w:tcPr>
          <w:p w14:paraId="2A2558C8">
            <w:pPr>
              <w:rPr>
                <w:rFonts w:hAnsi="宋体" w:cs="宋体"/>
                <w:sz w:val="24"/>
                <w:highlight w:val="none"/>
              </w:rPr>
            </w:pPr>
          </w:p>
        </w:tc>
        <w:tc>
          <w:tcPr>
            <w:tcW w:w="1773" w:type="dxa"/>
            <w:tcBorders>
              <w:top w:val="single" w:color="auto" w:sz="4" w:space="0"/>
              <w:left w:val="single" w:color="auto" w:sz="4" w:space="0"/>
              <w:bottom w:val="single" w:color="auto" w:sz="4" w:space="0"/>
              <w:right w:val="single" w:color="auto" w:sz="4" w:space="0"/>
            </w:tcBorders>
            <w:vAlign w:val="center"/>
          </w:tcPr>
          <w:p w14:paraId="2037DEB9">
            <w:pPr>
              <w:spacing w:line="360" w:lineRule="auto"/>
              <w:rPr>
                <w:rFonts w:hAnsi="宋体" w:cs="宋体"/>
                <w:sz w:val="24"/>
                <w:highlight w:val="none"/>
              </w:rPr>
            </w:pPr>
            <w:r>
              <w:rPr>
                <w:rFonts w:hint="eastAsia" w:hAnsi="宋体"/>
                <w:sz w:val="24"/>
                <w:highlight w:val="none"/>
              </w:rPr>
              <w:t>工程计量与工程款审核</w:t>
            </w:r>
          </w:p>
        </w:tc>
        <w:tc>
          <w:tcPr>
            <w:tcW w:w="2496" w:type="dxa"/>
            <w:tcBorders>
              <w:top w:val="single" w:color="auto" w:sz="4" w:space="0"/>
              <w:left w:val="single" w:color="auto" w:sz="4" w:space="0"/>
              <w:bottom w:val="single" w:color="auto" w:sz="4" w:space="0"/>
              <w:right w:val="single" w:color="auto" w:sz="4" w:space="0"/>
            </w:tcBorders>
            <w:vAlign w:val="center"/>
          </w:tcPr>
          <w:p w14:paraId="720876CD">
            <w:pPr>
              <w:spacing w:line="360" w:lineRule="auto"/>
              <w:rPr>
                <w:rFonts w:hAnsi="宋体" w:cs="宋体"/>
                <w:sz w:val="24"/>
                <w:highlight w:val="none"/>
              </w:rPr>
            </w:pPr>
            <w:r>
              <w:rPr>
                <w:rFonts w:hint="eastAsia" w:hAnsi="宋体"/>
                <w:sz w:val="24"/>
                <w:highlight w:val="none"/>
              </w:rPr>
              <w:t>□编制□审核□调整</w:t>
            </w:r>
          </w:p>
        </w:tc>
        <w:tc>
          <w:tcPr>
            <w:tcW w:w="2044" w:type="dxa"/>
            <w:tcBorders>
              <w:top w:val="single" w:color="auto" w:sz="4" w:space="0"/>
              <w:left w:val="single" w:color="auto" w:sz="4" w:space="0"/>
              <w:bottom w:val="single" w:color="auto" w:sz="4" w:space="0"/>
              <w:right w:val="single" w:color="auto" w:sz="4" w:space="0"/>
            </w:tcBorders>
            <w:vAlign w:val="center"/>
          </w:tcPr>
          <w:p w14:paraId="60DAA7D8">
            <w:pPr>
              <w:spacing w:line="360" w:lineRule="auto"/>
              <w:rPr>
                <w:rFonts w:hAnsi="宋体" w:cs="宋体"/>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28CA5D09">
            <w:pPr>
              <w:spacing w:line="360" w:lineRule="auto"/>
              <w:rPr>
                <w:rFonts w:hAnsi="宋体" w:cs="宋体"/>
                <w:sz w:val="24"/>
                <w:highlight w:val="none"/>
              </w:rPr>
            </w:pP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3A73845D">
            <w:pPr>
              <w:spacing w:line="360" w:lineRule="auto"/>
              <w:rPr>
                <w:rFonts w:hAnsi="宋体" w:cs="宋体"/>
                <w:sz w:val="24"/>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14:paraId="1C42D891">
            <w:pPr>
              <w:spacing w:line="360" w:lineRule="auto"/>
              <w:jc w:val="center"/>
              <w:rPr>
                <w:rFonts w:hAnsi="宋体" w:cs="宋体"/>
                <w:sz w:val="24"/>
                <w:highlight w:val="none"/>
              </w:rPr>
            </w:pPr>
          </w:p>
        </w:tc>
      </w:tr>
      <w:tr w14:paraId="7A4FA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416" w:type="dxa"/>
            <w:vMerge w:val="continue"/>
            <w:tcBorders>
              <w:top w:val="single" w:color="auto" w:sz="4" w:space="0"/>
              <w:left w:val="single" w:color="auto" w:sz="4" w:space="0"/>
              <w:bottom w:val="single" w:color="auto" w:sz="4" w:space="0"/>
              <w:right w:val="single" w:color="auto" w:sz="4" w:space="0"/>
            </w:tcBorders>
            <w:vAlign w:val="center"/>
          </w:tcPr>
          <w:p w14:paraId="3B6374AE">
            <w:pPr>
              <w:rPr>
                <w:rFonts w:hAnsi="宋体" w:cs="宋体"/>
                <w:sz w:val="24"/>
                <w:highlight w:val="none"/>
              </w:rPr>
            </w:pPr>
          </w:p>
        </w:tc>
        <w:tc>
          <w:tcPr>
            <w:tcW w:w="1773" w:type="dxa"/>
            <w:tcBorders>
              <w:top w:val="single" w:color="auto" w:sz="4" w:space="0"/>
              <w:left w:val="single" w:color="auto" w:sz="4" w:space="0"/>
              <w:bottom w:val="single" w:color="auto" w:sz="4" w:space="0"/>
              <w:right w:val="single" w:color="auto" w:sz="4" w:space="0"/>
            </w:tcBorders>
            <w:vAlign w:val="center"/>
          </w:tcPr>
          <w:p w14:paraId="7EF50640">
            <w:pPr>
              <w:spacing w:line="360" w:lineRule="auto"/>
              <w:rPr>
                <w:rFonts w:hAnsi="宋体" w:cs="宋体"/>
                <w:sz w:val="24"/>
                <w:highlight w:val="none"/>
              </w:rPr>
            </w:pPr>
            <w:r>
              <w:rPr>
                <w:rFonts w:hint="eastAsia" w:hAnsi="宋体"/>
                <w:sz w:val="24"/>
                <w:highlight w:val="none"/>
              </w:rPr>
              <w:t>合同价款调整</w:t>
            </w:r>
          </w:p>
        </w:tc>
        <w:tc>
          <w:tcPr>
            <w:tcW w:w="2496" w:type="dxa"/>
            <w:tcBorders>
              <w:top w:val="single" w:color="auto" w:sz="4" w:space="0"/>
              <w:left w:val="single" w:color="auto" w:sz="4" w:space="0"/>
              <w:bottom w:val="single" w:color="auto" w:sz="4" w:space="0"/>
              <w:right w:val="single" w:color="auto" w:sz="4" w:space="0"/>
            </w:tcBorders>
            <w:vAlign w:val="center"/>
          </w:tcPr>
          <w:p w14:paraId="5CE756D5">
            <w:pPr>
              <w:spacing w:line="360" w:lineRule="auto"/>
              <w:rPr>
                <w:rFonts w:hAnsi="宋体" w:cs="宋体"/>
                <w:sz w:val="24"/>
                <w:highlight w:val="none"/>
              </w:rPr>
            </w:pPr>
            <w:r>
              <w:rPr>
                <w:rFonts w:hint="eastAsia" w:hAnsi="宋体"/>
                <w:sz w:val="24"/>
                <w:highlight w:val="none"/>
              </w:rPr>
              <w:t>□编制□审核□调整</w:t>
            </w:r>
          </w:p>
        </w:tc>
        <w:tc>
          <w:tcPr>
            <w:tcW w:w="2044" w:type="dxa"/>
            <w:tcBorders>
              <w:top w:val="single" w:color="auto" w:sz="4" w:space="0"/>
              <w:left w:val="single" w:color="auto" w:sz="4" w:space="0"/>
              <w:bottom w:val="single" w:color="auto" w:sz="4" w:space="0"/>
              <w:right w:val="single" w:color="auto" w:sz="4" w:space="0"/>
            </w:tcBorders>
            <w:vAlign w:val="center"/>
          </w:tcPr>
          <w:p w14:paraId="1EE8EF76">
            <w:pPr>
              <w:spacing w:line="360" w:lineRule="auto"/>
              <w:rPr>
                <w:rFonts w:hAnsi="宋体" w:cs="宋体"/>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7F07D113">
            <w:pPr>
              <w:spacing w:line="360" w:lineRule="auto"/>
              <w:rPr>
                <w:rFonts w:hAnsi="宋体" w:cs="宋体"/>
                <w:sz w:val="24"/>
                <w:highlight w:val="none"/>
              </w:rPr>
            </w:pP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6E51AE22">
            <w:pPr>
              <w:spacing w:line="360" w:lineRule="auto"/>
              <w:rPr>
                <w:rFonts w:hAnsi="宋体" w:cs="宋体"/>
                <w:sz w:val="24"/>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14:paraId="63607D9D">
            <w:pPr>
              <w:spacing w:line="360" w:lineRule="auto"/>
              <w:jc w:val="center"/>
              <w:rPr>
                <w:rFonts w:hAnsi="宋体" w:cs="宋体"/>
                <w:sz w:val="24"/>
                <w:highlight w:val="none"/>
              </w:rPr>
            </w:pPr>
          </w:p>
        </w:tc>
      </w:tr>
      <w:tr w14:paraId="1A539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vMerge w:val="continue"/>
            <w:tcBorders>
              <w:top w:val="single" w:color="auto" w:sz="4" w:space="0"/>
              <w:left w:val="single" w:color="auto" w:sz="4" w:space="0"/>
              <w:bottom w:val="single" w:color="auto" w:sz="4" w:space="0"/>
              <w:right w:val="single" w:color="auto" w:sz="4" w:space="0"/>
            </w:tcBorders>
            <w:vAlign w:val="center"/>
          </w:tcPr>
          <w:p w14:paraId="0E1868F8">
            <w:pPr>
              <w:rPr>
                <w:rFonts w:hAnsi="宋体" w:cs="宋体"/>
                <w:sz w:val="24"/>
                <w:highlight w:val="none"/>
              </w:rPr>
            </w:pPr>
          </w:p>
        </w:tc>
        <w:tc>
          <w:tcPr>
            <w:tcW w:w="1773" w:type="dxa"/>
            <w:tcBorders>
              <w:top w:val="single" w:color="auto" w:sz="4" w:space="0"/>
              <w:left w:val="single" w:color="auto" w:sz="4" w:space="0"/>
              <w:bottom w:val="single" w:color="auto" w:sz="4" w:space="0"/>
              <w:right w:val="single" w:color="auto" w:sz="4" w:space="0"/>
            </w:tcBorders>
            <w:vAlign w:val="center"/>
          </w:tcPr>
          <w:p w14:paraId="5412CE8B">
            <w:pPr>
              <w:spacing w:line="360" w:lineRule="auto"/>
              <w:rPr>
                <w:rFonts w:hAnsi="宋体" w:cs="宋体"/>
                <w:sz w:val="24"/>
                <w:highlight w:val="none"/>
              </w:rPr>
            </w:pPr>
            <w:r>
              <w:rPr>
                <w:rFonts w:hint="eastAsia" w:hAnsi="宋体"/>
                <w:sz w:val="24"/>
                <w:highlight w:val="none"/>
              </w:rPr>
              <w:t>工程变更、索赔、签证</w:t>
            </w:r>
          </w:p>
        </w:tc>
        <w:tc>
          <w:tcPr>
            <w:tcW w:w="2496" w:type="dxa"/>
            <w:tcBorders>
              <w:top w:val="single" w:color="auto" w:sz="4" w:space="0"/>
              <w:left w:val="single" w:color="auto" w:sz="4" w:space="0"/>
              <w:bottom w:val="single" w:color="auto" w:sz="4" w:space="0"/>
              <w:right w:val="single" w:color="auto" w:sz="4" w:space="0"/>
            </w:tcBorders>
            <w:vAlign w:val="center"/>
          </w:tcPr>
          <w:p w14:paraId="6468B478">
            <w:pPr>
              <w:spacing w:line="360" w:lineRule="auto"/>
              <w:rPr>
                <w:rFonts w:hAnsi="宋体" w:cs="宋体"/>
                <w:sz w:val="24"/>
                <w:highlight w:val="none"/>
              </w:rPr>
            </w:pPr>
            <w:r>
              <w:rPr>
                <w:rFonts w:hint="eastAsia" w:hAnsi="宋体"/>
                <w:sz w:val="24"/>
                <w:highlight w:val="none"/>
              </w:rPr>
              <w:t>□审核</w:t>
            </w:r>
          </w:p>
        </w:tc>
        <w:tc>
          <w:tcPr>
            <w:tcW w:w="2044" w:type="dxa"/>
            <w:tcBorders>
              <w:top w:val="single" w:color="auto" w:sz="4" w:space="0"/>
              <w:left w:val="single" w:color="auto" w:sz="4" w:space="0"/>
              <w:bottom w:val="single" w:color="auto" w:sz="4" w:space="0"/>
              <w:right w:val="single" w:color="auto" w:sz="4" w:space="0"/>
            </w:tcBorders>
            <w:vAlign w:val="center"/>
          </w:tcPr>
          <w:p w14:paraId="15903730">
            <w:pPr>
              <w:spacing w:line="360" w:lineRule="auto"/>
              <w:rPr>
                <w:rFonts w:hAnsi="宋体" w:cs="宋体"/>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0FA54745">
            <w:pPr>
              <w:spacing w:line="360" w:lineRule="auto"/>
              <w:rPr>
                <w:rFonts w:hAnsi="宋体" w:cs="宋体"/>
                <w:sz w:val="24"/>
                <w:highlight w:val="none"/>
              </w:rPr>
            </w:pP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71AFEBF8">
            <w:pPr>
              <w:spacing w:line="360" w:lineRule="auto"/>
              <w:rPr>
                <w:rFonts w:hAnsi="宋体" w:cs="宋体"/>
                <w:sz w:val="24"/>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14:paraId="0EE05091">
            <w:pPr>
              <w:spacing w:line="360" w:lineRule="auto"/>
              <w:jc w:val="center"/>
              <w:rPr>
                <w:rFonts w:hAnsi="宋体" w:cs="宋体"/>
                <w:sz w:val="24"/>
                <w:highlight w:val="none"/>
              </w:rPr>
            </w:pPr>
          </w:p>
        </w:tc>
      </w:tr>
      <w:tr w14:paraId="35BA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vMerge w:val="continue"/>
            <w:tcBorders>
              <w:top w:val="single" w:color="auto" w:sz="4" w:space="0"/>
              <w:left w:val="single" w:color="auto" w:sz="4" w:space="0"/>
              <w:bottom w:val="single" w:color="auto" w:sz="4" w:space="0"/>
              <w:right w:val="single" w:color="auto" w:sz="4" w:space="0"/>
            </w:tcBorders>
            <w:vAlign w:val="center"/>
          </w:tcPr>
          <w:p w14:paraId="50D0012F">
            <w:pPr>
              <w:rPr>
                <w:rFonts w:hAnsi="宋体" w:cs="宋体"/>
                <w:sz w:val="24"/>
                <w:highlight w:val="none"/>
              </w:rPr>
            </w:pPr>
          </w:p>
        </w:tc>
        <w:tc>
          <w:tcPr>
            <w:tcW w:w="1773" w:type="dxa"/>
            <w:tcBorders>
              <w:top w:val="single" w:color="auto" w:sz="4" w:space="0"/>
              <w:left w:val="single" w:color="auto" w:sz="4" w:space="0"/>
              <w:bottom w:val="single" w:color="auto" w:sz="4" w:space="0"/>
              <w:right w:val="single" w:color="auto" w:sz="4" w:space="0"/>
            </w:tcBorders>
            <w:vAlign w:val="center"/>
          </w:tcPr>
          <w:p w14:paraId="0D61C246">
            <w:pPr>
              <w:spacing w:line="360" w:lineRule="auto"/>
              <w:rPr>
                <w:rFonts w:hAnsi="宋体" w:cs="宋体"/>
                <w:sz w:val="24"/>
                <w:highlight w:val="none"/>
              </w:rPr>
            </w:pPr>
            <w:r>
              <w:rPr>
                <w:rFonts w:hint="eastAsia" w:hAnsi="宋体"/>
                <w:sz w:val="24"/>
                <w:highlight w:val="none"/>
              </w:rPr>
              <w:t>工程实施阶段造价控制</w:t>
            </w:r>
          </w:p>
        </w:tc>
        <w:tc>
          <w:tcPr>
            <w:tcW w:w="2496" w:type="dxa"/>
            <w:tcBorders>
              <w:top w:val="single" w:color="auto" w:sz="4" w:space="0"/>
              <w:left w:val="single" w:color="auto" w:sz="4" w:space="0"/>
              <w:bottom w:val="single" w:color="auto" w:sz="4" w:space="0"/>
              <w:right w:val="single" w:color="auto" w:sz="4" w:space="0"/>
            </w:tcBorders>
            <w:vAlign w:val="center"/>
          </w:tcPr>
          <w:p w14:paraId="6AC829C3">
            <w:pPr>
              <w:spacing w:line="360" w:lineRule="auto"/>
              <w:rPr>
                <w:rFonts w:hAnsi="宋体" w:cs="宋体"/>
                <w:sz w:val="24"/>
                <w:highlight w:val="none"/>
              </w:rPr>
            </w:pPr>
          </w:p>
        </w:tc>
        <w:tc>
          <w:tcPr>
            <w:tcW w:w="2044" w:type="dxa"/>
            <w:tcBorders>
              <w:top w:val="single" w:color="auto" w:sz="4" w:space="0"/>
              <w:left w:val="single" w:color="auto" w:sz="4" w:space="0"/>
              <w:bottom w:val="single" w:color="auto" w:sz="4" w:space="0"/>
              <w:right w:val="single" w:color="auto" w:sz="4" w:space="0"/>
            </w:tcBorders>
            <w:vAlign w:val="center"/>
          </w:tcPr>
          <w:p w14:paraId="1D5B02ED">
            <w:pPr>
              <w:spacing w:line="360" w:lineRule="auto"/>
              <w:rPr>
                <w:rFonts w:hAnsi="宋体" w:cs="宋体"/>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71099148">
            <w:pPr>
              <w:spacing w:line="360" w:lineRule="auto"/>
              <w:rPr>
                <w:rFonts w:hAnsi="宋体" w:cs="宋体"/>
                <w:sz w:val="24"/>
                <w:highlight w:val="none"/>
              </w:rPr>
            </w:pP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79E17E86">
            <w:pPr>
              <w:spacing w:line="360" w:lineRule="auto"/>
              <w:rPr>
                <w:rFonts w:hAnsi="宋体" w:cs="宋体"/>
                <w:sz w:val="24"/>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14:paraId="1C5C0C75">
            <w:pPr>
              <w:spacing w:line="360" w:lineRule="auto"/>
              <w:jc w:val="center"/>
              <w:rPr>
                <w:rFonts w:hAnsi="宋体" w:cs="宋体"/>
                <w:sz w:val="24"/>
                <w:highlight w:val="none"/>
              </w:rPr>
            </w:pPr>
          </w:p>
        </w:tc>
      </w:tr>
      <w:tr w14:paraId="66CD4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vMerge w:val="continue"/>
            <w:tcBorders>
              <w:top w:val="single" w:color="auto" w:sz="4" w:space="0"/>
              <w:left w:val="single" w:color="auto" w:sz="4" w:space="0"/>
              <w:bottom w:val="single" w:color="auto" w:sz="4" w:space="0"/>
              <w:right w:val="single" w:color="auto" w:sz="4" w:space="0"/>
            </w:tcBorders>
            <w:vAlign w:val="center"/>
          </w:tcPr>
          <w:p w14:paraId="39CE3F7B">
            <w:pPr>
              <w:rPr>
                <w:rFonts w:hAnsi="宋体" w:cs="宋体"/>
                <w:sz w:val="24"/>
                <w:highlight w:val="none"/>
              </w:rPr>
            </w:pPr>
          </w:p>
        </w:tc>
        <w:tc>
          <w:tcPr>
            <w:tcW w:w="1773" w:type="dxa"/>
            <w:tcBorders>
              <w:top w:val="single" w:color="auto" w:sz="4" w:space="0"/>
              <w:left w:val="single" w:color="auto" w:sz="4" w:space="0"/>
              <w:bottom w:val="single" w:color="auto" w:sz="4" w:space="0"/>
              <w:right w:val="single" w:color="auto" w:sz="4" w:space="0"/>
            </w:tcBorders>
            <w:vAlign w:val="center"/>
          </w:tcPr>
          <w:p w14:paraId="45965FA8">
            <w:pPr>
              <w:spacing w:line="360" w:lineRule="auto"/>
              <w:rPr>
                <w:rFonts w:hAnsi="宋体" w:cs="宋体"/>
                <w:sz w:val="24"/>
                <w:highlight w:val="none"/>
              </w:rPr>
            </w:pPr>
            <w:r>
              <w:rPr>
                <w:rFonts w:hint="eastAsia" w:hAnsi="宋体"/>
                <w:sz w:val="24"/>
                <w:highlight w:val="none"/>
              </w:rPr>
              <w:t>其他：</w:t>
            </w:r>
          </w:p>
        </w:tc>
        <w:tc>
          <w:tcPr>
            <w:tcW w:w="2496" w:type="dxa"/>
            <w:tcBorders>
              <w:top w:val="single" w:color="auto" w:sz="4" w:space="0"/>
              <w:left w:val="single" w:color="auto" w:sz="4" w:space="0"/>
              <w:bottom w:val="single" w:color="auto" w:sz="4" w:space="0"/>
              <w:right w:val="single" w:color="auto" w:sz="4" w:space="0"/>
            </w:tcBorders>
            <w:vAlign w:val="center"/>
          </w:tcPr>
          <w:p w14:paraId="57641E0A">
            <w:pPr>
              <w:spacing w:line="360" w:lineRule="auto"/>
              <w:rPr>
                <w:rFonts w:hAnsi="宋体" w:cs="宋体"/>
                <w:sz w:val="24"/>
                <w:highlight w:val="none"/>
              </w:rPr>
            </w:pPr>
          </w:p>
        </w:tc>
        <w:tc>
          <w:tcPr>
            <w:tcW w:w="2044" w:type="dxa"/>
            <w:tcBorders>
              <w:top w:val="single" w:color="auto" w:sz="4" w:space="0"/>
              <w:left w:val="single" w:color="auto" w:sz="4" w:space="0"/>
              <w:bottom w:val="single" w:color="auto" w:sz="4" w:space="0"/>
              <w:right w:val="single" w:color="auto" w:sz="4" w:space="0"/>
            </w:tcBorders>
            <w:vAlign w:val="center"/>
          </w:tcPr>
          <w:p w14:paraId="586D5657">
            <w:pPr>
              <w:spacing w:line="360" w:lineRule="auto"/>
              <w:rPr>
                <w:rFonts w:hAnsi="宋体" w:cs="宋体"/>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3FC44A4C">
            <w:pPr>
              <w:spacing w:line="360" w:lineRule="auto"/>
              <w:rPr>
                <w:rFonts w:hAnsi="宋体" w:cs="宋体"/>
                <w:sz w:val="24"/>
                <w:highlight w:val="none"/>
              </w:rPr>
            </w:pP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388ADD69">
            <w:pPr>
              <w:spacing w:line="360" w:lineRule="auto"/>
              <w:rPr>
                <w:rFonts w:hAnsi="宋体" w:cs="宋体"/>
                <w:sz w:val="24"/>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14:paraId="36C12A36">
            <w:pPr>
              <w:spacing w:line="360" w:lineRule="auto"/>
              <w:jc w:val="center"/>
              <w:rPr>
                <w:rFonts w:hAnsi="宋体" w:cs="宋体"/>
                <w:sz w:val="24"/>
                <w:highlight w:val="none"/>
              </w:rPr>
            </w:pPr>
          </w:p>
        </w:tc>
      </w:tr>
      <w:tr w14:paraId="28EAE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vMerge w:val="restart"/>
            <w:tcBorders>
              <w:top w:val="single" w:color="auto" w:sz="4" w:space="0"/>
              <w:left w:val="single" w:color="auto" w:sz="4" w:space="0"/>
              <w:bottom w:val="single" w:color="auto" w:sz="4" w:space="0"/>
              <w:right w:val="single" w:color="auto" w:sz="4" w:space="0"/>
            </w:tcBorders>
            <w:vAlign w:val="center"/>
          </w:tcPr>
          <w:p w14:paraId="72673F2B">
            <w:pPr>
              <w:spacing w:line="360" w:lineRule="auto"/>
              <w:jc w:val="center"/>
              <w:rPr>
                <w:rFonts w:hAnsi="宋体" w:cs="宋体"/>
                <w:sz w:val="24"/>
                <w:highlight w:val="none"/>
              </w:rPr>
            </w:pPr>
            <w:r>
              <w:rPr>
                <w:rFonts w:hint="eastAsia" w:hAnsi="宋体"/>
                <w:sz w:val="24"/>
                <w:highlight w:val="none"/>
              </w:rPr>
              <w:t>竣工阶段</w:t>
            </w:r>
          </w:p>
        </w:tc>
        <w:tc>
          <w:tcPr>
            <w:tcW w:w="1773" w:type="dxa"/>
            <w:tcBorders>
              <w:top w:val="single" w:color="auto" w:sz="4" w:space="0"/>
              <w:left w:val="single" w:color="auto" w:sz="4" w:space="0"/>
              <w:bottom w:val="single" w:color="auto" w:sz="4" w:space="0"/>
              <w:right w:val="single" w:color="auto" w:sz="4" w:space="0"/>
            </w:tcBorders>
            <w:vAlign w:val="center"/>
          </w:tcPr>
          <w:p w14:paraId="44066D99">
            <w:pPr>
              <w:spacing w:line="360" w:lineRule="auto"/>
              <w:rPr>
                <w:rFonts w:hAnsi="宋体" w:cs="宋体"/>
                <w:sz w:val="24"/>
                <w:highlight w:val="none"/>
              </w:rPr>
            </w:pPr>
            <w:r>
              <w:rPr>
                <w:rFonts w:hint="eastAsia" w:hAnsi="宋体"/>
                <w:sz w:val="24"/>
                <w:highlight w:val="none"/>
              </w:rPr>
              <w:t>竣工结算</w:t>
            </w:r>
          </w:p>
        </w:tc>
        <w:tc>
          <w:tcPr>
            <w:tcW w:w="2496" w:type="dxa"/>
            <w:tcBorders>
              <w:top w:val="single" w:color="auto" w:sz="4" w:space="0"/>
              <w:left w:val="single" w:color="auto" w:sz="4" w:space="0"/>
              <w:bottom w:val="single" w:color="auto" w:sz="4" w:space="0"/>
              <w:right w:val="single" w:color="auto" w:sz="4" w:space="0"/>
            </w:tcBorders>
            <w:vAlign w:val="center"/>
          </w:tcPr>
          <w:p w14:paraId="78ABC25C">
            <w:pPr>
              <w:spacing w:line="360" w:lineRule="auto"/>
              <w:rPr>
                <w:rFonts w:hAnsi="宋体" w:cs="宋体"/>
                <w:sz w:val="24"/>
                <w:highlight w:val="none"/>
              </w:rPr>
            </w:pPr>
            <w:r>
              <w:rPr>
                <w:rFonts w:hint="eastAsia" w:hAnsi="宋体"/>
                <w:sz w:val="24"/>
                <w:highlight w:val="none"/>
              </w:rPr>
              <w:t>□编制□审核□调整</w:t>
            </w:r>
          </w:p>
        </w:tc>
        <w:tc>
          <w:tcPr>
            <w:tcW w:w="2044" w:type="dxa"/>
            <w:tcBorders>
              <w:top w:val="single" w:color="auto" w:sz="4" w:space="0"/>
              <w:left w:val="single" w:color="auto" w:sz="4" w:space="0"/>
              <w:bottom w:val="single" w:color="auto" w:sz="4" w:space="0"/>
              <w:right w:val="single" w:color="auto" w:sz="4" w:space="0"/>
            </w:tcBorders>
          </w:tcPr>
          <w:p w14:paraId="76FF26AB">
            <w:pPr>
              <w:rPr>
                <w:rFonts w:hAnsi="宋体" w:cs="宋体"/>
                <w:sz w:val="24"/>
                <w:highlight w:val="none"/>
              </w:rPr>
            </w:pPr>
            <w:r>
              <w:rPr>
                <w:rFonts w:hint="eastAsia" w:hAnsi="宋体"/>
                <w:sz w:val="24"/>
                <w:highlight w:val="none"/>
              </w:rPr>
              <w:t xml:space="preserve"> </w:t>
            </w:r>
          </w:p>
        </w:tc>
        <w:tc>
          <w:tcPr>
            <w:tcW w:w="2268" w:type="dxa"/>
            <w:tcBorders>
              <w:top w:val="single" w:color="auto" w:sz="4" w:space="0"/>
              <w:left w:val="single" w:color="auto" w:sz="4" w:space="0"/>
              <w:bottom w:val="single" w:color="auto" w:sz="4" w:space="0"/>
              <w:right w:val="single" w:color="auto" w:sz="4" w:space="0"/>
            </w:tcBorders>
          </w:tcPr>
          <w:p w14:paraId="549D1F01">
            <w:pPr>
              <w:rPr>
                <w:rFonts w:hAnsi="宋体" w:cs="宋体"/>
                <w:sz w:val="24"/>
                <w:highlight w:val="none"/>
              </w:rPr>
            </w:pPr>
            <w:r>
              <w:rPr>
                <w:rFonts w:hint="eastAsia" w:hAnsi="宋体"/>
                <w:sz w:val="24"/>
                <w:highlight w:val="none"/>
              </w:rPr>
              <w:t xml:space="preserve"> </w:t>
            </w: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32ED8B49">
            <w:pPr>
              <w:spacing w:line="360" w:lineRule="auto"/>
              <w:ind w:firstLine="120" w:firstLineChars="50"/>
              <w:rPr>
                <w:rFonts w:hAnsi="宋体" w:cs="宋体"/>
                <w:sz w:val="24"/>
                <w:highlight w:val="none"/>
              </w:rPr>
            </w:pPr>
            <w:r>
              <w:rPr>
                <w:rFonts w:hint="eastAsia" w:hAnsi="宋体"/>
                <w:sz w:val="24"/>
                <w:highlight w:val="none"/>
              </w:rPr>
              <w:t xml:space="preserve"> </w:t>
            </w:r>
          </w:p>
        </w:tc>
        <w:tc>
          <w:tcPr>
            <w:tcW w:w="1533" w:type="dxa"/>
            <w:tcBorders>
              <w:top w:val="single" w:color="auto" w:sz="4" w:space="0"/>
              <w:left w:val="single" w:color="auto" w:sz="4" w:space="0"/>
              <w:bottom w:val="single" w:color="auto" w:sz="4" w:space="0"/>
              <w:right w:val="single" w:color="auto" w:sz="4" w:space="0"/>
            </w:tcBorders>
            <w:vAlign w:val="center"/>
          </w:tcPr>
          <w:p w14:paraId="68502139">
            <w:pPr>
              <w:spacing w:line="360" w:lineRule="auto"/>
              <w:jc w:val="center"/>
              <w:rPr>
                <w:rFonts w:hAnsi="宋体" w:cs="宋体"/>
                <w:sz w:val="24"/>
                <w:highlight w:val="none"/>
              </w:rPr>
            </w:pPr>
          </w:p>
        </w:tc>
      </w:tr>
      <w:tr w14:paraId="2221E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vMerge w:val="continue"/>
            <w:tcBorders>
              <w:top w:val="single" w:color="auto" w:sz="4" w:space="0"/>
              <w:left w:val="single" w:color="auto" w:sz="4" w:space="0"/>
              <w:bottom w:val="single" w:color="auto" w:sz="4" w:space="0"/>
              <w:right w:val="single" w:color="auto" w:sz="4" w:space="0"/>
            </w:tcBorders>
            <w:vAlign w:val="center"/>
          </w:tcPr>
          <w:p w14:paraId="37B8D249">
            <w:pPr>
              <w:rPr>
                <w:rFonts w:hAnsi="宋体" w:cs="宋体"/>
                <w:sz w:val="24"/>
                <w:highlight w:val="none"/>
              </w:rPr>
            </w:pPr>
          </w:p>
        </w:tc>
        <w:tc>
          <w:tcPr>
            <w:tcW w:w="1773" w:type="dxa"/>
            <w:tcBorders>
              <w:top w:val="single" w:color="auto" w:sz="4" w:space="0"/>
              <w:left w:val="single" w:color="auto" w:sz="4" w:space="0"/>
              <w:bottom w:val="single" w:color="auto" w:sz="4" w:space="0"/>
              <w:right w:val="single" w:color="auto" w:sz="4" w:space="0"/>
            </w:tcBorders>
            <w:vAlign w:val="center"/>
          </w:tcPr>
          <w:p w14:paraId="44C4E28D">
            <w:pPr>
              <w:spacing w:line="360" w:lineRule="auto"/>
              <w:rPr>
                <w:rFonts w:hAnsi="宋体" w:cs="宋体"/>
                <w:sz w:val="24"/>
                <w:highlight w:val="none"/>
              </w:rPr>
            </w:pPr>
            <w:r>
              <w:rPr>
                <w:rFonts w:hint="eastAsia" w:hAnsi="宋体"/>
                <w:sz w:val="24"/>
                <w:highlight w:val="none"/>
              </w:rPr>
              <w:t>竣工决算</w:t>
            </w:r>
          </w:p>
        </w:tc>
        <w:tc>
          <w:tcPr>
            <w:tcW w:w="2496" w:type="dxa"/>
            <w:tcBorders>
              <w:top w:val="single" w:color="auto" w:sz="4" w:space="0"/>
              <w:left w:val="single" w:color="auto" w:sz="4" w:space="0"/>
              <w:bottom w:val="single" w:color="auto" w:sz="4" w:space="0"/>
              <w:right w:val="single" w:color="auto" w:sz="4" w:space="0"/>
            </w:tcBorders>
            <w:vAlign w:val="center"/>
          </w:tcPr>
          <w:p w14:paraId="63B9DD2A">
            <w:pPr>
              <w:spacing w:line="360" w:lineRule="auto"/>
              <w:rPr>
                <w:rFonts w:hAnsi="宋体" w:cs="宋体"/>
                <w:sz w:val="24"/>
                <w:highlight w:val="none"/>
              </w:rPr>
            </w:pPr>
            <w:r>
              <w:rPr>
                <w:rFonts w:hint="eastAsia" w:hAnsi="宋体"/>
                <w:sz w:val="24"/>
                <w:highlight w:val="none"/>
              </w:rPr>
              <w:t>□编制□审核□调整</w:t>
            </w:r>
          </w:p>
        </w:tc>
        <w:tc>
          <w:tcPr>
            <w:tcW w:w="2044" w:type="dxa"/>
            <w:tcBorders>
              <w:top w:val="single" w:color="auto" w:sz="4" w:space="0"/>
              <w:left w:val="single" w:color="auto" w:sz="4" w:space="0"/>
              <w:bottom w:val="single" w:color="auto" w:sz="4" w:space="0"/>
              <w:right w:val="single" w:color="auto" w:sz="4" w:space="0"/>
            </w:tcBorders>
          </w:tcPr>
          <w:p w14:paraId="263AC1A6">
            <w:pPr>
              <w:rPr>
                <w:rFonts w:hAnsi="宋体" w:cs="宋体"/>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0D8249E3">
            <w:pPr>
              <w:rPr>
                <w:rFonts w:hAnsi="宋体" w:cs="宋体"/>
                <w:sz w:val="24"/>
                <w:highlight w:val="none"/>
              </w:rPr>
            </w:pP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0EB1FD1C">
            <w:pPr>
              <w:spacing w:line="360" w:lineRule="auto"/>
              <w:rPr>
                <w:rFonts w:hAnsi="宋体" w:cs="宋体"/>
                <w:sz w:val="24"/>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14:paraId="0B6E9BF8">
            <w:pPr>
              <w:spacing w:line="360" w:lineRule="auto"/>
              <w:jc w:val="center"/>
              <w:rPr>
                <w:rFonts w:hAnsi="宋体" w:cs="宋体"/>
                <w:sz w:val="24"/>
                <w:highlight w:val="none"/>
              </w:rPr>
            </w:pPr>
          </w:p>
        </w:tc>
      </w:tr>
      <w:tr w14:paraId="0F23E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vMerge w:val="continue"/>
            <w:tcBorders>
              <w:top w:val="single" w:color="auto" w:sz="4" w:space="0"/>
              <w:left w:val="single" w:color="auto" w:sz="4" w:space="0"/>
              <w:bottom w:val="single" w:color="auto" w:sz="4" w:space="0"/>
              <w:right w:val="single" w:color="auto" w:sz="4" w:space="0"/>
            </w:tcBorders>
            <w:vAlign w:val="center"/>
          </w:tcPr>
          <w:p w14:paraId="34FAD35F">
            <w:pPr>
              <w:rPr>
                <w:rFonts w:hAnsi="宋体" w:cs="宋体"/>
                <w:sz w:val="24"/>
                <w:highlight w:val="none"/>
              </w:rPr>
            </w:pPr>
          </w:p>
        </w:tc>
        <w:tc>
          <w:tcPr>
            <w:tcW w:w="1773" w:type="dxa"/>
            <w:tcBorders>
              <w:top w:val="single" w:color="auto" w:sz="4" w:space="0"/>
              <w:left w:val="single" w:color="auto" w:sz="4" w:space="0"/>
              <w:bottom w:val="single" w:color="auto" w:sz="4" w:space="0"/>
              <w:right w:val="single" w:color="auto" w:sz="4" w:space="0"/>
            </w:tcBorders>
            <w:vAlign w:val="center"/>
          </w:tcPr>
          <w:p w14:paraId="0D4D5359">
            <w:pPr>
              <w:spacing w:line="360" w:lineRule="auto"/>
              <w:rPr>
                <w:rFonts w:hAnsi="宋体" w:cs="宋体"/>
                <w:sz w:val="24"/>
                <w:highlight w:val="none"/>
              </w:rPr>
            </w:pPr>
            <w:r>
              <w:rPr>
                <w:rFonts w:hint="eastAsia" w:hAnsi="宋体"/>
                <w:sz w:val="24"/>
                <w:highlight w:val="none"/>
              </w:rPr>
              <w:t>其他：</w:t>
            </w:r>
          </w:p>
        </w:tc>
        <w:tc>
          <w:tcPr>
            <w:tcW w:w="2496" w:type="dxa"/>
            <w:tcBorders>
              <w:top w:val="single" w:color="auto" w:sz="4" w:space="0"/>
              <w:left w:val="single" w:color="auto" w:sz="4" w:space="0"/>
              <w:bottom w:val="single" w:color="auto" w:sz="4" w:space="0"/>
              <w:right w:val="single" w:color="auto" w:sz="4" w:space="0"/>
            </w:tcBorders>
            <w:vAlign w:val="center"/>
          </w:tcPr>
          <w:p w14:paraId="0F1D157E">
            <w:pPr>
              <w:spacing w:line="360" w:lineRule="auto"/>
              <w:rPr>
                <w:rFonts w:hAnsi="宋体" w:cs="宋体"/>
                <w:sz w:val="24"/>
                <w:highlight w:val="none"/>
              </w:rPr>
            </w:pPr>
          </w:p>
        </w:tc>
        <w:tc>
          <w:tcPr>
            <w:tcW w:w="2044" w:type="dxa"/>
            <w:tcBorders>
              <w:top w:val="single" w:color="auto" w:sz="4" w:space="0"/>
              <w:left w:val="single" w:color="auto" w:sz="4" w:space="0"/>
              <w:bottom w:val="single" w:color="auto" w:sz="4" w:space="0"/>
              <w:right w:val="single" w:color="auto" w:sz="4" w:space="0"/>
            </w:tcBorders>
            <w:vAlign w:val="center"/>
          </w:tcPr>
          <w:p w14:paraId="6EB61A0F">
            <w:pPr>
              <w:spacing w:line="360" w:lineRule="auto"/>
              <w:rPr>
                <w:rFonts w:hAnsi="宋体" w:cs="宋体"/>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3F48724B">
            <w:pPr>
              <w:spacing w:line="360" w:lineRule="auto"/>
              <w:rPr>
                <w:rFonts w:hAnsi="宋体" w:cs="宋体"/>
                <w:sz w:val="24"/>
                <w:highlight w:val="none"/>
              </w:rPr>
            </w:pP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526150DD">
            <w:pPr>
              <w:spacing w:line="360" w:lineRule="auto"/>
              <w:rPr>
                <w:rFonts w:hAnsi="宋体" w:cs="宋体"/>
                <w:sz w:val="24"/>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14:paraId="0A0C3818">
            <w:pPr>
              <w:spacing w:line="360" w:lineRule="auto"/>
              <w:jc w:val="center"/>
              <w:rPr>
                <w:rFonts w:hAnsi="宋体" w:cs="宋体"/>
                <w:sz w:val="24"/>
                <w:highlight w:val="none"/>
              </w:rPr>
            </w:pPr>
          </w:p>
        </w:tc>
      </w:tr>
      <w:tr w14:paraId="6CD21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tcBorders>
              <w:top w:val="single" w:color="auto" w:sz="4" w:space="0"/>
              <w:left w:val="single" w:color="auto" w:sz="4" w:space="0"/>
              <w:bottom w:val="single" w:color="auto" w:sz="4" w:space="0"/>
              <w:right w:val="single" w:color="auto" w:sz="4" w:space="0"/>
            </w:tcBorders>
            <w:vAlign w:val="center"/>
          </w:tcPr>
          <w:p w14:paraId="3E2F64A7">
            <w:pPr>
              <w:spacing w:line="360" w:lineRule="auto"/>
              <w:jc w:val="center"/>
              <w:rPr>
                <w:rFonts w:hAnsi="宋体" w:cs="宋体"/>
                <w:sz w:val="24"/>
                <w:highlight w:val="none"/>
              </w:rPr>
            </w:pPr>
            <w:r>
              <w:rPr>
                <w:rFonts w:hint="eastAsia" w:hAnsi="宋体"/>
                <w:sz w:val="24"/>
                <w:highlight w:val="none"/>
              </w:rPr>
              <w:t>其他服务</w:t>
            </w:r>
          </w:p>
        </w:tc>
        <w:tc>
          <w:tcPr>
            <w:tcW w:w="1773" w:type="dxa"/>
            <w:tcBorders>
              <w:top w:val="single" w:color="auto" w:sz="4" w:space="0"/>
              <w:left w:val="single" w:color="auto" w:sz="4" w:space="0"/>
              <w:bottom w:val="single" w:color="auto" w:sz="4" w:space="0"/>
              <w:right w:val="single" w:color="auto" w:sz="4" w:space="0"/>
            </w:tcBorders>
            <w:vAlign w:val="center"/>
          </w:tcPr>
          <w:p w14:paraId="44CD9B61">
            <w:pPr>
              <w:spacing w:line="360" w:lineRule="auto"/>
              <w:rPr>
                <w:rFonts w:hAnsi="宋体" w:cs="宋体"/>
                <w:sz w:val="24"/>
                <w:highlight w:val="none"/>
              </w:rPr>
            </w:pPr>
            <w:r>
              <w:rPr>
                <w:rFonts w:hint="eastAsia" w:hAnsi="宋体"/>
                <w:sz w:val="24"/>
                <w:highlight w:val="none"/>
              </w:rPr>
              <w:t>工程造价鉴定</w:t>
            </w:r>
          </w:p>
        </w:tc>
        <w:tc>
          <w:tcPr>
            <w:tcW w:w="2496" w:type="dxa"/>
            <w:tcBorders>
              <w:top w:val="single" w:color="auto" w:sz="4" w:space="0"/>
              <w:left w:val="single" w:color="auto" w:sz="4" w:space="0"/>
              <w:bottom w:val="single" w:color="auto" w:sz="4" w:space="0"/>
              <w:right w:val="single" w:color="auto" w:sz="4" w:space="0"/>
            </w:tcBorders>
            <w:vAlign w:val="center"/>
          </w:tcPr>
          <w:p w14:paraId="1EEF9F91">
            <w:pPr>
              <w:spacing w:line="360" w:lineRule="auto"/>
              <w:rPr>
                <w:rFonts w:hAnsi="宋体" w:cs="宋体"/>
                <w:sz w:val="24"/>
                <w:highlight w:val="none"/>
              </w:rPr>
            </w:pPr>
          </w:p>
        </w:tc>
        <w:tc>
          <w:tcPr>
            <w:tcW w:w="2044" w:type="dxa"/>
            <w:tcBorders>
              <w:top w:val="single" w:color="auto" w:sz="4" w:space="0"/>
              <w:left w:val="single" w:color="auto" w:sz="4" w:space="0"/>
              <w:bottom w:val="single" w:color="auto" w:sz="4" w:space="0"/>
              <w:right w:val="single" w:color="auto" w:sz="4" w:space="0"/>
            </w:tcBorders>
            <w:vAlign w:val="center"/>
          </w:tcPr>
          <w:p w14:paraId="0CE64FF3">
            <w:pPr>
              <w:spacing w:line="360" w:lineRule="auto"/>
              <w:rPr>
                <w:rFonts w:hAnsi="宋体" w:cs="宋体"/>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58326817">
            <w:pPr>
              <w:spacing w:line="360" w:lineRule="auto"/>
              <w:rPr>
                <w:rFonts w:hAnsi="宋体" w:cs="宋体"/>
                <w:sz w:val="24"/>
                <w:highlight w:val="none"/>
              </w:rPr>
            </w:pPr>
          </w:p>
        </w:tc>
        <w:tc>
          <w:tcPr>
            <w:tcW w:w="2552" w:type="dxa"/>
            <w:gridSpan w:val="2"/>
            <w:tcBorders>
              <w:top w:val="single" w:color="auto" w:sz="4" w:space="0"/>
              <w:left w:val="single" w:color="auto" w:sz="4" w:space="0"/>
              <w:bottom w:val="single" w:color="auto" w:sz="4" w:space="0"/>
              <w:right w:val="single" w:color="auto" w:sz="4" w:space="0"/>
            </w:tcBorders>
            <w:vAlign w:val="center"/>
          </w:tcPr>
          <w:p w14:paraId="1900ADBB">
            <w:pPr>
              <w:spacing w:line="360" w:lineRule="auto"/>
              <w:rPr>
                <w:rFonts w:hAnsi="宋体" w:cs="宋体"/>
                <w:sz w:val="24"/>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14:paraId="51651F1B">
            <w:pPr>
              <w:spacing w:line="360" w:lineRule="auto"/>
              <w:jc w:val="center"/>
              <w:rPr>
                <w:rFonts w:hAnsi="宋体" w:cs="宋体"/>
                <w:sz w:val="24"/>
                <w:highlight w:val="none"/>
              </w:rPr>
            </w:pPr>
          </w:p>
        </w:tc>
      </w:tr>
    </w:tbl>
    <w:p w14:paraId="31F2F3BF">
      <w:pPr>
        <w:spacing w:line="360" w:lineRule="auto"/>
        <w:rPr>
          <w:rFonts w:hAnsi="宋体"/>
          <w:b/>
          <w:sz w:val="24"/>
          <w:highlight w:val="none"/>
        </w:rPr>
      </w:pPr>
      <w:r>
        <w:rPr>
          <w:rFonts w:hint="eastAsia" w:hAnsi="宋体"/>
          <w:b/>
          <w:sz w:val="24"/>
          <w:highlight w:val="none"/>
        </w:rPr>
        <w:t xml:space="preserve">           </w:t>
      </w:r>
    </w:p>
    <w:p w14:paraId="396CEF38">
      <w:pPr>
        <w:spacing w:line="360" w:lineRule="auto"/>
        <w:rPr>
          <w:rFonts w:hAnsi="宋体"/>
          <w:sz w:val="24"/>
          <w:highlight w:val="none"/>
        </w:rPr>
      </w:pPr>
      <w:r>
        <w:rPr>
          <w:rFonts w:hint="eastAsia" w:hAnsi="宋体"/>
          <w:b/>
          <w:sz w:val="24"/>
          <w:highlight w:val="none"/>
        </w:rPr>
        <w:t xml:space="preserve">  注：</w:t>
      </w:r>
      <w:r>
        <w:rPr>
          <w:rFonts w:hint="eastAsia" w:hAnsi="宋体"/>
          <w:sz w:val="24"/>
          <w:highlight w:val="none"/>
        </w:rPr>
        <w:t xml:space="preserve"> 1.附录A中服务范围及工作内容未涉及的可在“其他”项中列明。</w:t>
      </w:r>
    </w:p>
    <w:p w14:paraId="59F4B9B4">
      <w:pPr>
        <w:spacing w:line="360" w:lineRule="auto"/>
        <w:ind w:firstLine="840" w:firstLineChars="350"/>
        <w:rPr>
          <w:rFonts w:hAnsi="宋体"/>
          <w:bCs/>
          <w:sz w:val="24"/>
          <w:highlight w:val="none"/>
        </w:rPr>
      </w:pPr>
      <w:r>
        <w:rPr>
          <w:rFonts w:hint="eastAsia" w:hAnsi="宋体"/>
          <w:bCs/>
          <w:sz w:val="24"/>
          <w:highlight w:val="none"/>
        </w:rPr>
        <w:t>2.实行全过程造价咨询的工程，服务范围及工作内容按上表，酬金及计取方式为：</w:t>
      </w:r>
      <w:r>
        <w:rPr>
          <w:rFonts w:hint="eastAsia" w:hAnsi="宋体"/>
          <w:sz w:val="24"/>
          <w:highlight w:val="none"/>
          <w:u w:val="single"/>
        </w:rPr>
        <w:t xml:space="preserve">                                         </w:t>
      </w:r>
    </w:p>
    <w:p w14:paraId="1EC4D27F">
      <w:pPr>
        <w:spacing w:beforeAutospacing="1" w:afterAutospacing="1" w:line="360" w:lineRule="auto"/>
        <w:rPr>
          <w:rFonts w:hAnsi="宋体"/>
          <w:bCs/>
          <w:sz w:val="24"/>
          <w:highlight w:val="none"/>
        </w:rPr>
        <w:sectPr>
          <w:pgSz w:w="16838" w:h="11906" w:orient="landscape"/>
          <w:pgMar w:top="1803" w:right="1440" w:bottom="1803" w:left="1440" w:header="851" w:footer="992" w:gutter="0"/>
          <w:cols w:space="720" w:num="1"/>
        </w:sectPr>
      </w:pPr>
    </w:p>
    <w:p w14:paraId="34204C37">
      <w:pPr>
        <w:pStyle w:val="2"/>
        <w:numPr>
          <w:ilvl w:val="0"/>
          <w:numId w:val="16"/>
        </w:numPr>
        <w:tabs>
          <w:tab w:val="clear" w:pos="432"/>
        </w:tabs>
        <w:rPr>
          <w:rFonts w:ascii="宋体"/>
          <w:sz w:val="24"/>
          <w:szCs w:val="24"/>
          <w:highlight w:val="none"/>
        </w:rPr>
      </w:pPr>
      <w:bookmarkStart w:id="97" w:name="_Toc432073764"/>
      <w:bookmarkStart w:id="98" w:name="_Toc419045127"/>
      <w:r>
        <w:rPr>
          <w:rFonts w:hint="eastAsia" w:ascii="宋体"/>
          <w:sz w:val="24"/>
          <w:szCs w:val="24"/>
          <w:highlight w:val="none"/>
        </w:rPr>
        <w:t>附录B 咨询人提交成果文件一览表</w:t>
      </w:r>
      <w:bookmarkEnd w:id="97"/>
      <w:bookmarkEnd w:id="98"/>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2977"/>
        <w:gridCol w:w="3118"/>
        <w:gridCol w:w="1377"/>
        <w:gridCol w:w="1701"/>
        <w:gridCol w:w="2899"/>
      </w:tblGrid>
      <w:tr w14:paraId="476AB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7" w:type="dxa"/>
            <w:tcBorders>
              <w:top w:val="single" w:color="auto" w:sz="4" w:space="0"/>
              <w:left w:val="single" w:color="auto" w:sz="4" w:space="0"/>
              <w:bottom w:val="single" w:color="auto" w:sz="4" w:space="0"/>
              <w:right w:val="single" w:color="auto" w:sz="4" w:space="0"/>
            </w:tcBorders>
            <w:vAlign w:val="center"/>
          </w:tcPr>
          <w:p w14:paraId="71A53FFB">
            <w:pPr>
              <w:spacing w:line="360" w:lineRule="auto"/>
              <w:jc w:val="center"/>
              <w:rPr>
                <w:rFonts w:hAnsi="宋体" w:cs="宋体"/>
                <w:bCs/>
                <w:sz w:val="24"/>
                <w:highlight w:val="none"/>
              </w:rPr>
            </w:pPr>
            <w:r>
              <w:rPr>
                <w:rFonts w:hint="eastAsia" w:hAnsi="宋体"/>
                <w:bCs/>
                <w:sz w:val="24"/>
                <w:highlight w:val="none"/>
              </w:rPr>
              <w:t>服务阶段</w:t>
            </w:r>
          </w:p>
        </w:tc>
        <w:tc>
          <w:tcPr>
            <w:tcW w:w="2977" w:type="dxa"/>
            <w:tcBorders>
              <w:top w:val="single" w:color="auto" w:sz="4" w:space="0"/>
              <w:left w:val="single" w:color="auto" w:sz="4" w:space="0"/>
              <w:bottom w:val="single" w:color="auto" w:sz="4" w:space="0"/>
              <w:right w:val="single" w:color="auto" w:sz="4" w:space="0"/>
            </w:tcBorders>
            <w:vAlign w:val="center"/>
          </w:tcPr>
          <w:p w14:paraId="037BF19C">
            <w:pPr>
              <w:spacing w:line="360" w:lineRule="auto"/>
              <w:jc w:val="center"/>
              <w:rPr>
                <w:rFonts w:hAnsi="宋体" w:cs="宋体"/>
                <w:bCs/>
                <w:sz w:val="24"/>
                <w:highlight w:val="none"/>
              </w:rPr>
            </w:pPr>
            <w:r>
              <w:rPr>
                <w:rFonts w:hint="eastAsia" w:hAnsi="宋体"/>
                <w:bCs/>
                <w:sz w:val="24"/>
                <w:highlight w:val="none"/>
              </w:rPr>
              <w:t>成果文件名称</w:t>
            </w:r>
          </w:p>
        </w:tc>
        <w:tc>
          <w:tcPr>
            <w:tcW w:w="3118" w:type="dxa"/>
            <w:tcBorders>
              <w:top w:val="single" w:color="auto" w:sz="4" w:space="0"/>
              <w:left w:val="single" w:color="auto" w:sz="4" w:space="0"/>
              <w:bottom w:val="single" w:color="auto" w:sz="4" w:space="0"/>
              <w:right w:val="single" w:color="auto" w:sz="4" w:space="0"/>
            </w:tcBorders>
            <w:vAlign w:val="center"/>
          </w:tcPr>
          <w:p w14:paraId="1E261EB6">
            <w:pPr>
              <w:spacing w:line="360" w:lineRule="auto"/>
              <w:jc w:val="center"/>
              <w:rPr>
                <w:rFonts w:hAnsi="宋体" w:cs="宋体"/>
                <w:bCs/>
                <w:sz w:val="24"/>
                <w:highlight w:val="none"/>
              </w:rPr>
            </w:pPr>
            <w:r>
              <w:rPr>
                <w:rFonts w:hint="eastAsia" w:hAnsi="宋体"/>
                <w:bCs/>
                <w:sz w:val="24"/>
                <w:highlight w:val="none"/>
              </w:rPr>
              <w:t>成果文件组成</w:t>
            </w:r>
          </w:p>
        </w:tc>
        <w:tc>
          <w:tcPr>
            <w:tcW w:w="1377" w:type="dxa"/>
            <w:tcBorders>
              <w:top w:val="single" w:color="auto" w:sz="4" w:space="0"/>
              <w:left w:val="single" w:color="auto" w:sz="4" w:space="0"/>
              <w:bottom w:val="single" w:color="auto" w:sz="4" w:space="0"/>
              <w:right w:val="single" w:color="auto" w:sz="4" w:space="0"/>
            </w:tcBorders>
            <w:vAlign w:val="center"/>
          </w:tcPr>
          <w:p w14:paraId="0793C7B2">
            <w:pPr>
              <w:spacing w:line="360" w:lineRule="auto"/>
              <w:jc w:val="center"/>
              <w:rPr>
                <w:rFonts w:hAnsi="宋体" w:cs="宋体"/>
                <w:bCs/>
                <w:sz w:val="24"/>
                <w:highlight w:val="none"/>
              </w:rPr>
            </w:pPr>
            <w:r>
              <w:rPr>
                <w:rFonts w:hint="eastAsia" w:hAnsi="宋体"/>
                <w:bCs/>
                <w:sz w:val="24"/>
                <w:highlight w:val="none"/>
              </w:rPr>
              <w:t>提交时间</w:t>
            </w:r>
          </w:p>
        </w:tc>
        <w:tc>
          <w:tcPr>
            <w:tcW w:w="1701" w:type="dxa"/>
            <w:tcBorders>
              <w:top w:val="single" w:color="auto" w:sz="4" w:space="0"/>
              <w:left w:val="single" w:color="auto" w:sz="4" w:space="0"/>
              <w:bottom w:val="single" w:color="auto" w:sz="4" w:space="0"/>
              <w:right w:val="single" w:color="auto" w:sz="4" w:space="0"/>
            </w:tcBorders>
            <w:vAlign w:val="center"/>
          </w:tcPr>
          <w:p w14:paraId="068F742F">
            <w:pPr>
              <w:spacing w:line="360" w:lineRule="auto"/>
              <w:jc w:val="center"/>
              <w:rPr>
                <w:rFonts w:hAnsi="宋体" w:cs="宋体"/>
                <w:bCs/>
                <w:sz w:val="24"/>
                <w:highlight w:val="none"/>
              </w:rPr>
            </w:pPr>
            <w:r>
              <w:rPr>
                <w:rFonts w:hint="eastAsia" w:hAnsi="宋体"/>
                <w:bCs/>
                <w:sz w:val="24"/>
                <w:highlight w:val="none"/>
              </w:rPr>
              <w:t>份数</w:t>
            </w:r>
          </w:p>
        </w:tc>
        <w:tc>
          <w:tcPr>
            <w:tcW w:w="2899" w:type="dxa"/>
            <w:tcBorders>
              <w:top w:val="single" w:color="auto" w:sz="4" w:space="0"/>
              <w:left w:val="single" w:color="auto" w:sz="4" w:space="0"/>
              <w:bottom w:val="single" w:color="auto" w:sz="4" w:space="0"/>
              <w:right w:val="single" w:color="auto" w:sz="4" w:space="0"/>
            </w:tcBorders>
            <w:vAlign w:val="center"/>
          </w:tcPr>
          <w:p w14:paraId="2EFE8B4D">
            <w:pPr>
              <w:spacing w:line="360" w:lineRule="auto"/>
              <w:jc w:val="center"/>
              <w:rPr>
                <w:rFonts w:hAnsi="宋体" w:cs="宋体"/>
                <w:bCs/>
                <w:sz w:val="24"/>
                <w:highlight w:val="none"/>
              </w:rPr>
            </w:pPr>
            <w:r>
              <w:rPr>
                <w:rFonts w:hint="eastAsia" w:hAnsi="宋体"/>
                <w:bCs/>
                <w:sz w:val="24"/>
                <w:highlight w:val="none"/>
              </w:rPr>
              <w:t>质量标准</w:t>
            </w:r>
          </w:p>
        </w:tc>
      </w:tr>
      <w:tr w14:paraId="39793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97" w:type="dxa"/>
            <w:vMerge w:val="restart"/>
            <w:tcBorders>
              <w:top w:val="single" w:color="auto" w:sz="4" w:space="0"/>
              <w:left w:val="single" w:color="auto" w:sz="4" w:space="0"/>
              <w:bottom w:val="single" w:color="auto" w:sz="4" w:space="0"/>
              <w:right w:val="single" w:color="auto" w:sz="4" w:space="0"/>
            </w:tcBorders>
            <w:vAlign w:val="center"/>
          </w:tcPr>
          <w:p w14:paraId="26D19604">
            <w:pPr>
              <w:pStyle w:val="47"/>
              <w:widowControl w:val="0"/>
              <w:spacing w:line="360" w:lineRule="auto"/>
              <w:jc w:val="center"/>
              <w:rPr>
                <w:bCs/>
                <w:highlight w:val="none"/>
              </w:rPr>
            </w:pPr>
            <w:r>
              <w:rPr>
                <w:rFonts w:hint="eastAsia"/>
                <w:bCs/>
                <w:highlight w:val="none"/>
              </w:rPr>
              <w:t>决策阶段</w:t>
            </w:r>
          </w:p>
        </w:tc>
        <w:tc>
          <w:tcPr>
            <w:tcW w:w="2977" w:type="dxa"/>
            <w:tcBorders>
              <w:top w:val="single" w:color="auto" w:sz="4" w:space="0"/>
              <w:left w:val="single" w:color="auto" w:sz="4" w:space="0"/>
              <w:bottom w:val="single" w:color="auto" w:sz="4" w:space="0"/>
              <w:right w:val="single" w:color="auto" w:sz="4" w:space="0"/>
            </w:tcBorders>
            <w:vAlign w:val="center"/>
          </w:tcPr>
          <w:p w14:paraId="050A42C8">
            <w:pPr>
              <w:spacing w:line="360" w:lineRule="auto"/>
              <w:jc w:val="center"/>
              <w:rPr>
                <w:rFonts w:hAnsi="宋体" w:cs="宋体"/>
                <w:bCs/>
                <w:sz w:val="24"/>
                <w:highlight w:val="none"/>
              </w:rPr>
            </w:pPr>
          </w:p>
        </w:tc>
        <w:tc>
          <w:tcPr>
            <w:tcW w:w="3118" w:type="dxa"/>
            <w:tcBorders>
              <w:top w:val="single" w:color="auto" w:sz="4" w:space="0"/>
              <w:left w:val="single" w:color="auto" w:sz="4" w:space="0"/>
              <w:bottom w:val="single" w:color="auto" w:sz="4" w:space="0"/>
              <w:right w:val="single" w:color="auto" w:sz="4" w:space="0"/>
            </w:tcBorders>
            <w:vAlign w:val="center"/>
          </w:tcPr>
          <w:p w14:paraId="332CA929">
            <w:pPr>
              <w:spacing w:line="360" w:lineRule="auto"/>
              <w:jc w:val="center"/>
              <w:rPr>
                <w:rFonts w:hAnsi="宋体" w:cs="宋体"/>
                <w:bCs/>
                <w:sz w:val="24"/>
                <w:highlight w:val="none"/>
              </w:rPr>
            </w:pPr>
          </w:p>
        </w:tc>
        <w:tc>
          <w:tcPr>
            <w:tcW w:w="1377" w:type="dxa"/>
            <w:tcBorders>
              <w:top w:val="single" w:color="auto" w:sz="4" w:space="0"/>
              <w:left w:val="single" w:color="auto" w:sz="4" w:space="0"/>
              <w:bottom w:val="single" w:color="auto" w:sz="4" w:space="0"/>
              <w:right w:val="single" w:color="auto" w:sz="4" w:space="0"/>
            </w:tcBorders>
            <w:vAlign w:val="center"/>
          </w:tcPr>
          <w:p w14:paraId="68226679">
            <w:pPr>
              <w:spacing w:line="360" w:lineRule="auto"/>
              <w:jc w:val="center"/>
              <w:rPr>
                <w:rFonts w:hAnsi="宋体" w:cs="宋体"/>
                <w:bCs/>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1ED96D42">
            <w:pPr>
              <w:spacing w:line="360" w:lineRule="auto"/>
              <w:jc w:val="center"/>
              <w:rPr>
                <w:rFonts w:hAnsi="宋体" w:cs="宋体"/>
                <w:bCs/>
                <w:sz w:val="24"/>
                <w:highlight w:val="none"/>
              </w:rPr>
            </w:pPr>
          </w:p>
        </w:tc>
        <w:tc>
          <w:tcPr>
            <w:tcW w:w="2899" w:type="dxa"/>
            <w:tcBorders>
              <w:top w:val="single" w:color="auto" w:sz="4" w:space="0"/>
              <w:left w:val="single" w:color="auto" w:sz="4" w:space="0"/>
              <w:bottom w:val="single" w:color="auto" w:sz="4" w:space="0"/>
              <w:right w:val="single" w:color="auto" w:sz="4" w:space="0"/>
            </w:tcBorders>
            <w:vAlign w:val="center"/>
          </w:tcPr>
          <w:p w14:paraId="7C6E271D">
            <w:pPr>
              <w:spacing w:line="360" w:lineRule="auto"/>
              <w:jc w:val="center"/>
              <w:rPr>
                <w:rFonts w:hAnsi="宋体" w:cs="宋体"/>
                <w:bCs/>
                <w:sz w:val="24"/>
                <w:highlight w:val="none"/>
              </w:rPr>
            </w:pPr>
          </w:p>
        </w:tc>
      </w:tr>
      <w:tr w14:paraId="24830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97" w:type="dxa"/>
            <w:vMerge w:val="continue"/>
            <w:tcBorders>
              <w:top w:val="single" w:color="auto" w:sz="4" w:space="0"/>
              <w:left w:val="single" w:color="auto" w:sz="4" w:space="0"/>
              <w:bottom w:val="single" w:color="auto" w:sz="4" w:space="0"/>
              <w:right w:val="single" w:color="auto" w:sz="4" w:space="0"/>
            </w:tcBorders>
            <w:vAlign w:val="center"/>
          </w:tcPr>
          <w:p w14:paraId="7CD17E18">
            <w:pPr>
              <w:rPr>
                <w:rFonts w:hAnsi="宋体" w:cs="宋体"/>
                <w:bCs/>
                <w:sz w:val="24"/>
                <w:highlight w:val="none"/>
              </w:rPr>
            </w:pPr>
          </w:p>
        </w:tc>
        <w:tc>
          <w:tcPr>
            <w:tcW w:w="2977" w:type="dxa"/>
            <w:tcBorders>
              <w:top w:val="single" w:color="auto" w:sz="4" w:space="0"/>
              <w:left w:val="single" w:color="auto" w:sz="4" w:space="0"/>
              <w:bottom w:val="single" w:color="auto" w:sz="4" w:space="0"/>
              <w:right w:val="single" w:color="auto" w:sz="4" w:space="0"/>
            </w:tcBorders>
            <w:vAlign w:val="center"/>
          </w:tcPr>
          <w:p w14:paraId="2B3D84D1">
            <w:pPr>
              <w:spacing w:line="360" w:lineRule="auto"/>
              <w:jc w:val="center"/>
              <w:rPr>
                <w:rFonts w:hAnsi="宋体" w:cs="宋体"/>
                <w:bCs/>
                <w:sz w:val="24"/>
                <w:highlight w:val="none"/>
              </w:rPr>
            </w:pPr>
          </w:p>
        </w:tc>
        <w:tc>
          <w:tcPr>
            <w:tcW w:w="3118" w:type="dxa"/>
            <w:tcBorders>
              <w:top w:val="single" w:color="auto" w:sz="4" w:space="0"/>
              <w:left w:val="single" w:color="auto" w:sz="4" w:space="0"/>
              <w:bottom w:val="single" w:color="auto" w:sz="4" w:space="0"/>
              <w:right w:val="single" w:color="auto" w:sz="4" w:space="0"/>
            </w:tcBorders>
            <w:vAlign w:val="center"/>
          </w:tcPr>
          <w:p w14:paraId="2A76E917">
            <w:pPr>
              <w:spacing w:line="360" w:lineRule="auto"/>
              <w:jc w:val="center"/>
              <w:rPr>
                <w:rFonts w:hAnsi="宋体" w:cs="宋体"/>
                <w:bCs/>
                <w:sz w:val="24"/>
                <w:highlight w:val="none"/>
              </w:rPr>
            </w:pPr>
          </w:p>
        </w:tc>
        <w:tc>
          <w:tcPr>
            <w:tcW w:w="1377" w:type="dxa"/>
            <w:tcBorders>
              <w:top w:val="single" w:color="auto" w:sz="4" w:space="0"/>
              <w:left w:val="single" w:color="auto" w:sz="4" w:space="0"/>
              <w:bottom w:val="single" w:color="auto" w:sz="4" w:space="0"/>
              <w:right w:val="single" w:color="auto" w:sz="4" w:space="0"/>
            </w:tcBorders>
            <w:vAlign w:val="center"/>
          </w:tcPr>
          <w:p w14:paraId="3B6A4FAB">
            <w:pPr>
              <w:spacing w:line="360" w:lineRule="auto"/>
              <w:jc w:val="center"/>
              <w:rPr>
                <w:rFonts w:hAnsi="宋体" w:cs="宋体"/>
                <w:bCs/>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41A0621C">
            <w:pPr>
              <w:spacing w:line="360" w:lineRule="auto"/>
              <w:jc w:val="center"/>
              <w:rPr>
                <w:rFonts w:hAnsi="宋体" w:cs="宋体"/>
                <w:bCs/>
                <w:sz w:val="24"/>
                <w:highlight w:val="none"/>
              </w:rPr>
            </w:pPr>
          </w:p>
        </w:tc>
        <w:tc>
          <w:tcPr>
            <w:tcW w:w="2899" w:type="dxa"/>
            <w:tcBorders>
              <w:top w:val="single" w:color="auto" w:sz="4" w:space="0"/>
              <w:left w:val="single" w:color="auto" w:sz="4" w:space="0"/>
              <w:bottom w:val="single" w:color="auto" w:sz="4" w:space="0"/>
              <w:right w:val="single" w:color="auto" w:sz="4" w:space="0"/>
            </w:tcBorders>
            <w:vAlign w:val="center"/>
          </w:tcPr>
          <w:p w14:paraId="1FA686BC">
            <w:pPr>
              <w:spacing w:line="360" w:lineRule="auto"/>
              <w:jc w:val="center"/>
              <w:rPr>
                <w:rFonts w:hAnsi="宋体" w:cs="宋体"/>
                <w:bCs/>
                <w:sz w:val="24"/>
                <w:highlight w:val="none"/>
              </w:rPr>
            </w:pPr>
          </w:p>
        </w:tc>
      </w:tr>
      <w:tr w14:paraId="207C2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97" w:type="dxa"/>
            <w:vMerge w:val="continue"/>
            <w:tcBorders>
              <w:top w:val="single" w:color="auto" w:sz="4" w:space="0"/>
              <w:left w:val="single" w:color="auto" w:sz="4" w:space="0"/>
              <w:bottom w:val="single" w:color="auto" w:sz="4" w:space="0"/>
              <w:right w:val="single" w:color="auto" w:sz="4" w:space="0"/>
            </w:tcBorders>
            <w:vAlign w:val="center"/>
          </w:tcPr>
          <w:p w14:paraId="6A162555">
            <w:pPr>
              <w:rPr>
                <w:rFonts w:hAnsi="宋体" w:cs="宋体"/>
                <w:bCs/>
                <w:sz w:val="24"/>
                <w:highlight w:val="none"/>
              </w:rPr>
            </w:pPr>
          </w:p>
        </w:tc>
        <w:tc>
          <w:tcPr>
            <w:tcW w:w="2977" w:type="dxa"/>
            <w:tcBorders>
              <w:top w:val="single" w:color="auto" w:sz="4" w:space="0"/>
              <w:left w:val="single" w:color="auto" w:sz="4" w:space="0"/>
              <w:bottom w:val="single" w:color="auto" w:sz="4" w:space="0"/>
              <w:right w:val="single" w:color="auto" w:sz="4" w:space="0"/>
            </w:tcBorders>
            <w:vAlign w:val="center"/>
          </w:tcPr>
          <w:p w14:paraId="24565333">
            <w:pPr>
              <w:spacing w:line="360" w:lineRule="auto"/>
              <w:jc w:val="center"/>
              <w:rPr>
                <w:rFonts w:hAnsi="宋体" w:cs="宋体"/>
                <w:bCs/>
                <w:sz w:val="24"/>
                <w:highlight w:val="none"/>
              </w:rPr>
            </w:pPr>
          </w:p>
        </w:tc>
        <w:tc>
          <w:tcPr>
            <w:tcW w:w="3118" w:type="dxa"/>
            <w:tcBorders>
              <w:top w:val="single" w:color="auto" w:sz="4" w:space="0"/>
              <w:left w:val="single" w:color="auto" w:sz="4" w:space="0"/>
              <w:bottom w:val="single" w:color="auto" w:sz="4" w:space="0"/>
              <w:right w:val="single" w:color="auto" w:sz="4" w:space="0"/>
            </w:tcBorders>
            <w:vAlign w:val="center"/>
          </w:tcPr>
          <w:p w14:paraId="748A33A5">
            <w:pPr>
              <w:spacing w:line="360" w:lineRule="auto"/>
              <w:jc w:val="center"/>
              <w:rPr>
                <w:rFonts w:hAnsi="宋体" w:cs="宋体"/>
                <w:bCs/>
                <w:sz w:val="24"/>
                <w:highlight w:val="none"/>
              </w:rPr>
            </w:pPr>
          </w:p>
        </w:tc>
        <w:tc>
          <w:tcPr>
            <w:tcW w:w="1377" w:type="dxa"/>
            <w:tcBorders>
              <w:top w:val="single" w:color="auto" w:sz="4" w:space="0"/>
              <w:left w:val="single" w:color="auto" w:sz="4" w:space="0"/>
              <w:bottom w:val="single" w:color="auto" w:sz="4" w:space="0"/>
              <w:right w:val="single" w:color="auto" w:sz="4" w:space="0"/>
            </w:tcBorders>
            <w:vAlign w:val="center"/>
          </w:tcPr>
          <w:p w14:paraId="13E102C6">
            <w:pPr>
              <w:spacing w:line="360" w:lineRule="auto"/>
              <w:jc w:val="center"/>
              <w:rPr>
                <w:rFonts w:hAnsi="宋体" w:cs="宋体"/>
                <w:bCs/>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68A4AFEA">
            <w:pPr>
              <w:spacing w:line="360" w:lineRule="auto"/>
              <w:jc w:val="center"/>
              <w:rPr>
                <w:rFonts w:hAnsi="宋体" w:cs="宋体"/>
                <w:bCs/>
                <w:sz w:val="24"/>
                <w:highlight w:val="none"/>
              </w:rPr>
            </w:pPr>
          </w:p>
        </w:tc>
        <w:tc>
          <w:tcPr>
            <w:tcW w:w="2899" w:type="dxa"/>
            <w:tcBorders>
              <w:top w:val="single" w:color="auto" w:sz="4" w:space="0"/>
              <w:left w:val="single" w:color="auto" w:sz="4" w:space="0"/>
              <w:bottom w:val="single" w:color="auto" w:sz="4" w:space="0"/>
              <w:right w:val="single" w:color="auto" w:sz="4" w:space="0"/>
            </w:tcBorders>
            <w:vAlign w:val="center"/>
          </w:tcPr>
          <w:p w14:paraId="3EED266D">
            <w:pPr>
              <w:spacing w:line="360" w:lineRule="auto"/>
              <w:jc w:val="center"/>
              <w:rPr>
                <w:rFonts w:hAnsi="宋体" w:cs="宋体"/>
                <w:bCs/>
                <w:sz w:val="24"/>
                <w:highlight w:val="none"/>
              </w:rPr>
            </w:pPr>
          </w:p>
        </w:tc>
      </w:tr>
      <w:tr w14:paraId="27780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97" w:type="dxa"/>
            <w:vMerge w:val="restart"/>
            <w:tcBorders>
              <w:top w:val="single" w:color="auto" w:sz="4" w:space="0"/>
              <w:left w:val="single" w:color="auto" w:sz="4" w:space="0"/>
              <w:bottom w:val="single" w:color="auto" w:sz="4" w:space="0"/>
              <w:right w:val="single" w:color="auto" w:sz="4" w:space="0"/>
            </w:tcBorders>
            <w:vAlign w:val="center"/>
          </w:tcPr>
          <w:p w14:paraId="3C4117DA">
            <w:pPr>
              <w:pStyle w:val="47"/>
              <w:widowControl w:val="0"/>
              <w:spacing w:line="360" w:lineRule="auto"/>
              <w:jc w:val="center"/>
              <w:rPr>
                <w:bCs/>
                <w:highlight w:val="none"/>
              </w:rPr>
            </w:pPr>
            <w:r>
              <w:rPr>
                <w:rFonts w:hint="eastAsia"/>
                <w:bCs/>
                <w:highlight w:val="none"/>
              </w:rPr>
              <w:t>设计阶段</w:t>
            </w:r>
          </w:p>
        </w:tc>
        <w:tc>
          <w:tcPr>
            <w:tcW w:w="2977" w:type="dxa"/>
            <w:tcBorders>
              <w:top w:val="single" w:color="auto" w:sz="4" w:space="0"/>
              <w:left w:val="single" w:color="auto" w:sz="4" w:space="0"/>
              <w:bottom w:val="single" w:color="auto" w:sz="4" w:space="0"/>
              <w:right w:val="single" w:color="auto" w:sz="4" w:space="0"/>
            </w:tcBorders>
            <w:vAlign w:val="center"/>
          </w:tcPr>
          <w:p w14:paraId="44661531">
            <w:pPr>
              <w:spacing w:line="360" w:lineRule="auto"/>
              <w:jc w:val="center"/>
              <w:rPr>
                <w:rFonts w:hAnsi="宋体" w:cs="宋体"/>
                <w:bCs/>
                <w:sz w:val="24"/>
                <w:highlight w:val="none"/>
              </w:rPr>
            </w:pPr>
          </w:p>
        </w:tc>
        <w:tc>
          <w:tcPr>
            <w:tcW w:w="3118" w:type="dxa"/>
            <w:tcBorders>
              <w:top w:val="single" w:color="auto" w:sz="4" w:space="0"/>
              <w:left w:val="single" w:color="auto" w:sz="4" w:space="0"/>
              <w:bottom w:val="single" w:color="auto" w:sz="4" w:space="0"/>
              <w:right w:val="single" w:color="auto" w:sz="4" w:space="0"/>
            </w:tcBorders>
            <w:vAlign w:val="center"/>
          </w:tcPr>
          <w:p w14:paraId="495B71EF">
            <w:pPr>
              <w:spacing w:line="360" w:lineRule="auto"/>
              <w:jc w:val="center"/>
              <w:rPr>
                <w:rFonts w:hAnsi="宋体" w:cs="宋体"/>
                <w:bCs/>
                <w:sz w:val="24"/>
                <w:highlight w:val="none"/>
              </w:rPr>
            </w:pPr>
          </w:p>
        </w:tc>
        <w:tc>
          <w:tcPr>
            <w:tcW w:w="1377" w:type="dxa"/>
            <w:tcBorders>
              <w:top w:val="single" w:color="auto" w:sz="4" w:space="0"/>
              <w:left w:val="single" w:color="auto" w:sz="4" w:space="0"/>
              <w:bottom w:val="single" w:color="auto" w:sz="4" w:space="0"/>
              <w:right w:val="single" w:color="auto" w:sz="4" w:space="0"/>
            </w:tcBorders>
            <w:vAlign w:val="center"/>
          </w:tcPr>
          <w:p w14:paraId="3EFE4B45">
            <w:pPr>
              <w:spacing w:line="360" w:lineRule="auto"/>
              <w:jc w:val="center"/>
              <w:rPr>
                <w:rFonts w:hAnsi="宋体" w:cs="宋体"/>
                <w:bCs/>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63A899A1">
            <w:pPr>
              <w:spacing w:line="360" w:lineRule="auto"/>
              <w:jc w:val="center"/>
              <w:rPr>
                <w:rFonts w:hAnsi="宋体" w:cs="宋体"/>
                <w:bCs/>
                <w:sz w:val="24"/>
                <w:highlight w:val="none"/>
              </w:rPr>
            </w:pPr>
          </w:p>
        </w:tc>
        <w:tc>
          <w:tcPr>
            <w:tcW w:w="2899" w:type="dxa"/>
            <w:tcBorders>
              <w:top w:val="single" w:color="auto" w:sz="4" w:space="0"/>
              <w:left w:val="single" w:color="auto" w:sz="4" w:space="0"/>
              <w:bottom w:val="single" w:color="auto" w:sz="4" w:space="0"/>
              <w:right w:val="single" w:color="auto" w:sz="4" w:space="0"/>
            </w:tcBorders>
            <w:vAlign w:val="center"/>
          </w:tcPr>
          <w:p w14:paraId="687E9816">
            <w:pPr>
              <w:spacing w:line="360" w:lineRule="auto"/>
              <w:jc w:val="center"/>
              <w:rPr>
                <w:rFonts w:hAnsi="宋体" w:cs="宋体"/>
                <w:bCs/>
                <w:sz w:val="24"/>
                <w:highlight w:val="none"/>
              </w:rPr>
            </w:pPr>
          </w:p>
        </w:tc>
      </w:tr>
      <w:tr w14:paraId="49710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97" w:type="dxa"/>
            <w:vMerge w:val="continue"/>
            <w:tcBorders>
              <w:top w:val="single" w:color="auto" w:sz="4" w:space="0"/>
              <w:left w:val="single" w:color="auto" w:sz="4" w:space="0"/>
              <w:bottom w:val="single" w:color="auto" w:sz="4" w:space="0"/>
              <w:right w:val="single" w:color="auto" w:sz="4" w:space="0"/>
            </w:tcBorders>
            <w:vAlign w:val="center"/>
          </w:tcPr>
          <w:p w14:paraId="5D2BD330">
            <w:pPr>
              <w:rPr>
                <w:rFonts w:hAnsi="宋体" w:cs="宋体"/>
                <w:bCs/>
                <w:sz w:val="24"/>
                <w:highlight w:val="none"/>
              </w:rPr>
            </w:pPr>
          </w:p>
        </w:tc>
        <w:tc>
          <w:tcPr>
            <w:tcW w:w="2977" w:type="dxa"/>
            <w:tcBorders>
              <w:top w:val="single" w:color="auto" w:sz="4" w:space="0"/>
              <w:left w:val="single" w:color="auto" w:sz="4" w:space="0"/>
              <w:bottom w:val="single" w:color="auto" w:sz="4" w:space="0"/>
              <w:right w:val="single" w:color="auto" w:sz="4" w:space="0"/>
            </w:tcBorders>
            <w:vAlign w:val="center"/>
          </w:tcPr>
          <w:p w14:paraId="46C5E059">
            <w:pPr>
              <w:spacing w:line="360" w:lineRule="auto"/>
              <w:jc w:val="center"/>
              <w:rPr>
                <w:rFonts w:hAnsi="宋体" w:cs="宋体"/>
                <w:bCs/>
                <w:sz w:val="24"/>
                <w:highlight w:val="none"/>
              </w:rPr>
            </w:pPr>
          </w:p>
        </w:tc>
        <w:tc>
          <w:tcPr>
            <w:tcW w:w="3118" w:type="dxa"/>
            <w:tcBorders>
              <w:top w:val="single" w:color="auto" w:sz="4" w:space="0"/>
              <w:left w:val="single" w:color="auto" w:sz="4" w:space="0"/>
              <w:bottom w:val="single" w:color="auto" w:sz="4" w:space="0"/>
              <w:right w:val="single" w:color="auto" w:sz="4" w:space="0"/>
            </w:tcBorders>
            <w:vAlign w:val="center"/>
          </w:tcPr>
          <w:p w14:paraId="6D28AB36">
            <w:pPr>
              <w:spacing w:line="360" w:lineRule="auto"/>
              <w:jc w:val="center"/>
              <w:rPr>
                <w:rFonts w:hAnsi="宋体" w:cs="宋体"/>
                <w:bCs/>
                <w:sz w:val="24"/>
                <w:highlight w:val="none"/>
              </w:rPr>
            </w:pPr>
          </w:p>
        </w:tc>
        <w:tc>
          <w:tcPr>
            <w:tcW w:w="1377" w:type="dxa"/>
            <w:tcBorders>
              <w:top w:val="single" w:color="auto" w:sz="4" w:space="0"/>
              <w:left w:val="single" w:color="auto" w:sz="4" w:space="0"/>
              <w:bottom w:val="single" w:color="auto" w:sz="4" w:space="0"/>
              <w:right w:val="single" w:color="auto" w:sz="4" w:space="0"/>
            </w:tcBorders>
            <w:vAlign w:val="center"/>
          </w:tcPr>
          <w:p w14:paraId="62E0DF1C">
            <w:pPr>
              <w:spacing w:line="360" w:lineRule="auto"/>
              <w:jc w:val="center"/>
              <w:rPr>
                <w:rFonts w:hAnsi="宋体" w:cs="宋体"/>
                <w:bCs/>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08CF1705">
            <w:pPr>
              <w:spacing w:line="360" w:lineRule="auto"/>
              <w:jc w:val="center"/>
              <w:rPr>
                <w:rFonts w:hAnsi="宋体" w:cs="宋体"/>
                <w:bCs/>
                <w:sz w:val="24"/>
                <w:highlight w:val="none"/>
              </w:rPr>
            </w:pPr>
          </w:p>
        </w:tc>
        <w:tc>
          <w:tcPr>
            <w:tcW w:w="2899" w:type="dxa"/>
            <w:tcBorders>
              <w:top w:val="single" w:color="auto" w:sz="4" w:space="0"/>
              <w:left w:val="single" w:color="auto" w:sz="4" w:space="0"/>
              <w:bottom w:val="single" w:color="auto" w:sz="4" w:space="0"/>
              <w:right w:val="single" w:color="auto" w:sz="4" w:space="0"/>
            </w:tcBorders>
            <w:vAlign w:val="center"/>
          </w:tcPr>
          <w:p w14:paraId="145B3BAE">
            <w:pPr>
              <w:spacing w:line="360" w:lineRule="auto"/>
              <w:jc w:val="center"/>
              <w:rPr>
                <w:rFonts w:hAnsi="宋体" w:cs="宋体"/>
                <w:bCs/>
                <w:sz w:val="24"/>
                <w:highlight w:val="none"/>
              </w:rPr>
            </w:pPr>
          </w:p>
        </w:tc>
      </w:tr>
      <w:tr w14:paraId="1B1F3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97" w:type="dxa"/>
            <w:vMerge w:val="continue"/>
            <w:tcBorders>
              <w:top w:val="single" w:color="auto" w:sz="4" w:space="0"/>
              <w:left w:val="single" w:color="auto" w:sz="4" w:space="0"/>
              <w:bottom w:val="single" w:color="auto" w:sz="4" w:space="0"/>
              <w:right w:val="single" w:color="auto" w:sz="4" w:space="0"/>
            </w:tcBorders>
            <w:vAlign w:val="center"/>
          </w:tcPr>
          <w:p w14:paraId="5055A2FA">
            <w:pPr>
              <w:rPr>
                <w:rFonts w:hAnsi="宋体" w:cs="宋体"/>
                <w:bCs/>
                <w:sz w:val="24"/>
                <w:highlight w:val="none"/>
              </w:rPr>
            </w:pPr>
          </w:p>
        </w:tc>
        <w:tc>
          <w:tcPr>
            <w:tcW w:w="2977" w:type="dxa"/>
            <w:tcBorders>
              <w:top w:val="single" w:color="auto" w:sz="4" w:space="0"/>
              <w:left w:val="single" w:color="auto" w:sz="4" w:space="0"/>
              <w:bottom w:val="single" w:color="auto" w:sz="4" w:space="0"/>
              <w:right w:val="single" w:color="auto" w:sz="4" w:space="0"/>
            </w:tcBorders>
            <w:vAlign w:val="center"/>
          </w:tcPr>
          <w:p w14:paraId="3E6A5C7C">
            <w:pPr>
              <w:spacing w:line="360" w:lineRule="auto"/>
              <w:jc w:val="center"/>
              <w:rPr>
                <w:rFonts w:hAnsi="宋体" w:cs="宋体"/>
                <w:bCs/>
                <w:sz w:val="24"/>
                <w:highlight w:val="none"/>
              </w:rPr>
            </w:pPr>
          </w:p>
        </w:tc>
        <w:tc>
          <w:tcPr>
            <w:tcW w:w="3118" w:type="dxa"/>
            <w:tcBorders>
              <w:top w:val="single" w:color="auto" w:sz="4" w:space="0"/>
              <w:left w:val="single" w:color="auto" w:sz="4" w:space="0"/>
              <w:bottom w:val="single" w:color="auto" w:sz="4" w:space="0"/>
              <w:right w:val="single" w:color="auto" w:sz="4" w:space="0"/>
            </w:tcBorders>
            <w:vAlign w:val="center"/>
          </w:tcPr>
          <w:p w14:paraId="7C4B55D1">
            <w:pPr>
              <w:spacing w:line="360" w:lineRule="auto"/>
              <w:jc w:val="center"/>
              <w:rPr>
                <w:rFonts w:hAnsi="宋体" w:cs="宋体"/>
                <w:bCs/>
                <w:sz w:val="24"/>
                <w:highlight w:val="none"/>
              </w:rPr>
            </w:pPr>
          </w:p>
        </w:tc>
        <w:tc>
          <w:tcPr>
            <w:tcW w:w="1377" w:type="dxa"/>
            <w:tcBorders>
              <w:top w:val="single" w:color="auto" w:sz="4" w:space="0"/>
              <w:left w:val="single" w:color="auto" w:sz="4" w:space="0"/>
              <w:bottom w:val="single" w:color="auto" w:sz="4" w:space="0"/>
              <w:right w:val="single" w:color="auto" w:sz="4" w:space="0"/>
            </w:tcBorders>
            <w:vAlign w:val="center"/>
          </w:tcPr>
          <w:p w14:paraId="2D738BD7">
            <w:pPr>
              <w:spacing w:line="360" w:lineRule="auto"/>
              <w:jc w:val="center"/>
              <w:rPr>
                <w:rFonts w:hAnsi="宋体" w:cs="宋体"/>
                <w:bCs/>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6FF05FDC">
            <w:pPr>
              <w:spacing w:line="360" w:lineRule="auto"/>
              <w:jc w:val="center"/>
              <w:rPr>
                <w:rFonts w:hAnsi="宋体" w:cs="宋体"/>
                <w:bCs/>
                <w:sz w:val="24"/>
                <w:highlight w:val="none"/>
              </w:rPr>
            </w:pPr>
          </w:p>
        </w:tc>
        <w:tc>
          <w:tcPr>
            <w:tcW w:w="2899" w:type="dxa"/>
            <w:tcBorders>
              <w:top w:val="single" w:color="auto" w:sz="4" w:space="0"/>
              <w:left w:val="single" w:color="auto" w:sz="4" w:space="0"/>
              <w:bottom w:val="single" w:color="auto" w:sz="4" w:space="0"/>
              <w:right w:val="single" w:color="auto" w:sz="4" w:space="0"/>
            </w:tcBorders>
            <w:vAlign w:val="center"/>
          </w:tcPr>
          <w:p w14:paraId="24748290">
            <w:pPr>
              <w:spacing w:line="360" w:lineRule="auto"/>
              <w:jc w:val="center"/>
              <w:rPr>
                <w:rFonts w:hAnsi="宋体" w:cs="宋体"/>
                <w:bCs/>
                <w:sz w:val="24"/>
                <w:highlight w:val="none"/>
              </w:rPr>
            </w:pPr>
          </w:p>
        </w:tc>
      </w:tr>
      <w:tr w14:paraId="3034B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4" w:hRule="exact"/>
          <w:jc w:val="center"/>
        </w:trPr>
        <w:tc>
          <w:tcPr>
            <w:tcW w:w="1497" w:type="dxa"/>
            <w:vMerge w:val="restart"/>
            <w:tcBorders>
              <w:top w:val="single" w:color="auto" w:sz="4" w:space="0"/>
              <w:left w:val="single" w:color="auto" w:sz="4" w:space="0"/>
              <w:bottom w:val="single" w:color="auto" w:sz="4" w:space="0"/>
              <w:right w:val="single" w:color="auto" w:sz="4" w:space="0"/>
            </w:tcBorders>
            <w:vAlign w:val="center"/>
          </w:tcPr>
          <w:p w14:paraId="70A5AB37">
            <w:pPr>
              <w:pStyle w:val="47"/>
              <w:widowControl w:val="0"/>
              <w:spacing w:line="360" w:lineRule="auto"/>
              <w:jc w:val="center"/>
              <w:rPr>
                <w:bCs/>
                <w:highlight w:val="none"/>
              </w:rPr>
            </w:pPr>
            <w:r>
              <w:rPr>
                <w:rFonts w:hint="eastAsia"/>
                <w:bCs/>
                <w:highlight w:val="none"/>
              </w:rPr>
              <w:t>发承包阶段</w:t>
            </w:r>
          </w:p>
        </w:tc>
        <w:tc>
          <w:tcPr>
            <w:tcW w:w="2977" w:type="dxa"/>
            <w:tcBorders>
              <w:top w:val="single" w:color="auto" w:sz="4" w:space="0"/>
              <w:left w:val="single" w:color="auto" w:sz="4" w:space="0"/>
              <w:bottom w:val="single" w:color="auto" w:sz="4" w:space="0"/>
              <w:right w:val="single" w:color="auto" w:sz="4" w:space="0"/>
            </w:tcBorders>
            <w:vAlign w:val="center"/>
          </w:tcPr>
          <w:p w14:paraId="21EE73C8">
            <w:pPr>
              <w:spacing w:line="360" w:lineRule="auto"/>
              <w:jc w:val="center"/>
              <w:rPr>
                <w:rFonts w:hAnsi="宋体" w:cs="宋体"/>
                <w:bCs/>
                <w:sz w:val="24"/>
                <w:highlight w:val="none"/>
              </w:rPr>
            </w:pPr>
            <w:r>
              <w:rPr>
                <w:rFonts w:hint="eastAsia" w:hAnsi="宋体"/>
                <w:bCs/>
                <w:sz w:val="24"/>
                <w:highlight w:val="none"/>
              </w:rPr>
              <w:t xml:space="preserve"> </w:t>
            </w:r>
          </w:p>
        </w:tc>
        <w:tc>
          <w:tcPr>
            <w:tcW w:w="3118" w:type="dxa"/>
            <w:tcBorders>
              <w:top w:val="single" w:color="auto" w:sz="4" w:space="0"/>
              <w:left w:val="single" w:color="auto" w:sz="4" w:space="0"/>
              <w:bottom w:val="single" w:color="auto" w:sz="4" w:space="0"/>
              <w:right w:val="single" w:color="auto" w:sz="4" w:space="0"/>
            </w:tcBorders>
            <w:vAlign w:val="center"/>
          </w:tcPr>
          <w:p w14:paraId="6B51C0FD">
            <w:pPr>
              <w:spacing w:line="360" w:lineRule="auto"/>
              <w:rPr>
                <w:rFonts w:hAnsi="宋体" w:cs="宋体"/>
                <w:bCs/>
                <w:sz w:val="24"/>
                <w:highlight w:val="none"/>
              </w:rPr>
            </w:pPr>
            <w:r>
              <w:rPr>
                <w:rFonts w:hint="eastAsia" w:hAnsi="宋体"/>
                <w:bCs/>
                <w:sz w:val="24"/>
                <w:highlight w:val="none"/>
              </w:rPr>
              <w:t xml:space="preserve"> </w:t>
            </w:r>
          </w:p>
        </w:tc>
        <w:tc>
          <w:tcPr>
            <w:tcW w:w="1377" w:type="dxa"/>
            <w:tcBorders>
              <w:top w:val="single" w:color="auto" w:sz="4" w:space="0"/>
              <w:left w:val="single" w:color="auto" w:sz="4" w:space="0"/>
              <w:bottom w:val="single" w:color="auto" w:sz="4" w:space="0"/>
              <w:right w:val="single" w:color="auto" w:sz="4" w:space="0"/>
            </w:tcBorders>
            <w:vAlign w:val="center"/>
          </w:tcPr>
          <w:p w14:paraId="0FC131B4">
            <w:pPr>
              <w:spacing w:line="360" w:lineRule="auto"/>
              <w:jc w:val="center"/>
              <w:rPr>
                <w:rFonts w:hAnsi="宋体" w:cs="宋体"/>
                <w:bCs/>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613380B3">
            <w:pPr>
              <w:spacing w:line="360" w:lineRule="auto"/>
              <w:jc w:val="center"/>
              <w:rPr>
                <w:rFonts w:hAnsi="宋体" w:cs="宋体"/>
                <w:bCs/>
                <w:sz w:val="24"/>
                <w:highlight w:val="none"/>
              </w:rPr>
            </w:pPr>
          </w:p>
        </w:tc>
        <w:tc>
          <w:tcPr>
            <w:tcW w:w="2899" w:type="dxa"/>
            <w:tcBorders>
              <w:top w:val="single" w:color="auto" w:sz="4" w:space="0"/>
              <w:left w:val="single" w:color="auto" w:sz="4" w:space="0"/>
              <w:bottom w:val="single" w:color="auto" w:sz="4" w:space="0"/>
              <w:right w:val="single" w:color="auto" w:sz="4" w:space="0"/>
            </w:tcBorders>
            <w:vAlign w:val="center"/>
          </w:tcPr>
          <w:p w14:paraId="36948447">
            <w:pPr>
              <w:spacing w:line="360" w:lineRule="auto"/>
              <w:jc w:val="center"/>
              <w:rPr>
                <w:rFonts w:hAnsi="宋体" w:cs="宋体"/>
                <w:bCs/>
                <w:sz w:val="24"/>
                <w:highlight w:val="none"/>
              </w:rPr>
            </w:pPr>
          </w:p>
        </w:tc>
      </w:tr>
      <w:tr w14:paraId="57034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4" w:hRule="exact"/>
          <w:jc w:val="center"/>
        </w:trPr>
        <w:tc>
          <w:tcPr>
            <w:tcW w:w="1497" w:type="dxa"/>
            <w:vMerge w:val="continue"/>
            <w:tcBorders>
              <w:top w:val="single" w:color="auto" w:sz="4" w:space="0"/>
              <w:left w:val="single" w:color="auto" w:sz="4" w:space="0"/>
              <w:bottom w:val="single" w:color="auto" w:sz="4" w:space="0"/>
              <w:right w:val="single" w:color="auto" w:sz="4" w:space="0"/>
            </w:tcBorders>
            <w:vAlign w:val="center"/>
          </w:tcPr>
          <w:p w14:paraId="5A49123E">
            <w:pPr>
              <w:rPr>
                <w:rFonts w:hAnsi="宋体" w:cs="宋体"/>
                <w:bCs/>
                <w:sz w:val="24"/>
                <w:highlight w:val="none"/>
              </w:rPr>
            </w:pPr>
          </w:p>
        </w:tc>
        <w:tc>
          <w:tcPr>
            <w:tcW w:w="2977" w:type="dxa"/>
            <w:tcBorders>
              <w:top w:val="single" w:color="auto" w:sz="4" w:space="0"/>
              <w:left w:val="single" w:color="auto" w:sz="4" w:space="0"/>
              <w:bottom w:val="single" w:color="auto" w:sz="4" w:space="0"/>
              <w:right w:val="single" w:color="auto" w:sz="4" w:space="0"/>
            </w:tcBorders>
            <w:vAlign w:val="center"/>
          </w:tcPr>
          <w:p w14:paraId="12ECAC18">
            <w:pPr>
              <w:spacing w:line="360" w:lineRule="auto"/>
              <w:jc w:val="center"/>
              <w:rPr>
                <w:rFonts w:hAnsi="宋体" w:cs="宋体"/>
                <w:bCs/>
                <w:sz w:val="24"/>
                <w:highlight w:val="none"/>
              </w:rPr>
            </w:pPr>
            <w:r>
              <w:rPr>
                <w:rFonts w:hint="eastAsia" w:hAnsi="宋体"/>
                <w:bCs/>
                <w:sz w:val="24"/>
                <w:highlight w:val="none"/>
              </w:rPr>
              <w:t xml:space="preserve"> </w:t>
            </w:r>
          </w:p>
        </w:tc>
        <w:tc>
          <w:tcPr>
            <w:tcW w:w="3118" w:type="dxa"/>
            <w:tcBorders>
              <w:top w:val="single" w:color="auto" w:sz="4" w:space="0"/>
              <w:left w:val="single" w:color="auto" w:sz="4" w:space="0"/>
              <w:bottom w:val="single" w:color="auto" w:sz="4" w:space="0"/>
              <w:right w:val="single" w:color="auto" w:sz="4" w:space="0"/>
            </w:tcBorders>
            <w:vAlign w:val="center"/>
          </w:tcPr>
          <w:p w14:paraId="176A4685">
            <w:pPr>
              <w:spacing w:line="360" w:lineRule="auto"/>
              <w:rPr>
                <w:rFonts w:hAnsi="宋体" w:cs="宋体"/>
                <w:bCs/>
                <w:sz w:val="24"/>
                <w:highlight w:val="none"/>
              </w:rPr>
            </w:pPr>
            <w:r>
              <w:rPr>
                <w:rFonts w:hint="eastAsia" w:hAnsi="宋体"/>
                <w:bCs/>
                <w:sz w:val="24"/>
                <w:highlight w:val="none"/>
              </w:rPr>
              <w:t xml:space="preserve"> </w:t>
            </w:r>
          </w:p>
        </w:tc>
        <w:tc>
          <w:tcPr>
            <w:tcW w:w="1377" w:type="dxa"/>
            <w:tcBorders>
              <w:top w:val="single" w:color="auto" w:sz="4" w:space="0"/>
              <w:left w:val="single" w:color="auto" w:sz="4" w:space="0"/>
              <w:bottom w:val="single" w:color="auto" w:sz="4" w:space="0"/>
              <w:right w:val="single" w:color="auto" w:sz="4" w:space="0"/>
            </w:tcBorders>
            <w:vAlign w:val="center"/>
          </w:tcPr>
          <w:p w14:paraId="12006CA5">
            <w:pPr>
              <w:spacing w:line="360" w:lineRule="auto"/>
              <w:jc w:val="center"/>
              <w:rPr>
                <w:rFonts w:hAnsi="宋体" w:cs="宋体"/>
                <w:bCs/>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307FA668">
            <w:pPr>
              <w:spacing w:line="360" w:lineRule="auto"/>
              <w:jc w:val="center"/>
              <w:rPr>
                <w:rFonts w:hAnsi="宋体" w:cs="宋体"/>
                <w:bCs/>
                <w:sz w:val="24"/>
                <w:highlight w:val="none"/>
              </w:rPr>
            </w:pPr>
          </w:p>
        </w:tc>
        <w:tc>
          <w:tcPr>
            <w:tcW w:w="2899" w:type="dxa"/>
            <w:tcBorders>
              <w:top w:val="single" w:color="auto" w:sz="4" w:space="0"/>
              <w:left w:val="single" w:color="auto" w:sz="4" w:space="0"/>
              <w:bottom w:val="single" w:color="auto" w:sz="4" w:space="0"/>
              <w:right w:val="single" w:color="auto" w:sz="4" w:space="0"/>
            </w:tcBorders>
            <w:vAlign w:val="center"/>
          </w:tcPr>
          <w:p w14:paraId="2B528649">
            <w:pPr>
              <w:spacing w:line="360" w:lineRule="auto"/>
              <w:jc w:val="center"/>
              <w:rPr>
                <w:rFonts w:hAnsi="宋体" w:cs="宋体"/>
                <w:bCs/>
                <w:sz w:val="24"/>
                <w:highlight w:val="none"/>
              </w:rPr>
            </w:pPr>
          </w:p>
        </w:tc>
      </w:tr>
      <w:tr w14:paraId="0F392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97" w:type="dxa"/>
            <w:vMerge w:val="continue"/>
            <w:tcBorders>
              <w:top w:val="single" w:color="auto" w:sz="4" w:space="0"/>
              <w:left w:val="single" w:color="auto" w:sz="4" w:space="0"/>
              <w:bottom w:val="single" w:color="auto" w:sz="4" w:space="0"/>
              <w:right w:val="single" w:color="auto" w:sz="4" w:space="0"/>
            </w:tcBorders>
            <w:vAlign w:val="center"/>
          </w:tcPr>
          <w:p w14:paraId="425BE7FA">
            <w:pPr>
              <w:rPr>
                <w:rFonts w:hAnsi="宋体" w:cs="宋体"/>
                <w:bCs/>
                <w:sz w:val="24"/>
                <w:highlight w:val="none"/>
              </w:rPr>
            </w:pPr>
          </w:p>
        </w:tc>
        <w:tc>
          <w:tcPr>
            <w:tcW w:w="2977" w:type="dxa"/>
            <w:tcBorders>
              <w:top w:val="single" w:color="auto" w:sz="4" w:space="0"/>
              <w:left w:val="single" w:color="auto" w:sz="4" w:space="0"/>
              <w:bottom w:val="single" w:color="auto" w:sz="4" w:space="0"/>
              <w:right w:val="single" w:color="auto" w:sz="4" w:space="0"/>
            </w:tcBorders>
            <w:vAlign w:val="center"/>
          </w:tcPr>
          <w:p w14:paraId="72B86200">
            <w:pPr>
              <w:spacing w:line="360" w:lineRule="auto"/>
              <w:jc w:val="center"/>
              <w:rPr>
                <w:rFonts w:hAnsi="宋体" w:cs="宋体"/>
                <w:bCs/>
                <w:sz w:val="24"/>
                <w:highlight w:val="none"/>
              </w:rPr>
            </w:pPr>
            <w:r>
              <w:rPr>
                <w:rFonts w:hint="eastAsia" w:hAnsi="宋体"/>
                <w:bCs/>
                <w:sz w:val="24"/>
                <w:highlight w:val="none"/>
              </w:rPr>
              <w:t xml:space="preserve"> </w:t>
            </w:r>
          </w:p>
        </w:tc>
        <w:tc>
          <w:tcPr>
            <w:tcW w:w="3118" w:type="dxa"/>
            <w:tcBorders>
              <w:top w:val="single" w:color="auto" w:sz="4" w:space="0"/>
              <w:left w:val="single" w:color="auto" w:sz="4" w:space="0"/>
              <w:bottom w:val="single" w:color="auto" w:sz="4" w:space="0"/>
              <w:right w:val="single" w:color="auto" w:sz="4" w:space="0"/>
            </w:tcBorders>
            <w:vAlign w:val="center"/>
          </w:tcPr>
          <w:p w14:paraId="399C90B1">
            <w:pPr>
              <w:spacing w:line="360" w:lineRule="auto"/>
              <w:jc w:val="center"/>
              <w:rPr>
                <w:rFonts w:hAnsi="宋体" w:cs="宋体"/>
                <w:bCs/>
                <w:sz w:val="24"/>
                <w:highlight w:val="none"/>
              </w:rPr>
            </w:pPr>
            <w:r>
              <w:rPr>
                <w:rFonts w:hint="eastAsia" w:hAnsi="宋体"/>
                <w:bCs/>
                <w:sz w:val="24"/>
                <w:highlight w:val="none"/>
              </w:rPr>
              <w:t xml:space="preserve"> </w:t>
            </w:r>
          </w:p>
        </w:tc>
        <w:tc>
          <w:tcPr>
            <w:tcW w:w="1377" w:type="dxa"/>
            <w:tcBorders>
              <w:top w:val="single" w:color="auto" w:sz="4" w:space="0"/>
              <w:left w:val="single" w:color="auto" w:sz="4" w:space="0"/>
              <w:bottom w:val="single" w:color="auto" w:sz="4" w:space="0"/>
              <w:right w:val="single" w:color="auto" w:sz="4" w:space="0"/>
            </w:tcBorders>
            <w:vAlign w:val="center"/>
          </w:tcPr>
          <w:p w14:paraId="553A1EF8">
            <w:pPr>
              <w:spacing w:line="360" w:lineRule="auto"/>
              <w:jc w:val="center"/>
              <w:rPr>
                <w:rFonts w:hAnsi="宋体" w:cs="宋体"/>
                <w:bCs/>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4197B308">
            <w:pPr>
              <w:spacing w:line="360" w:lineRule="auto"/>
              <w:jc w:val="center"/>
              <w:rPr>
                <w:rFonts w:hAnsi="宋体" w:cs="宋体"/>
                <w:bCs/>
                <w:sz w:val="24"/>
                <w:highlight w:val="none"/>
              </w:rPr>
            </w:pPr>
          </w:p>
        </w:tc>
        <w:tc>
          <w:tcPr>
            <w:tcW w:w="2899" w:type="dxa"/>
            <w:tcBorders>
              <w:top w:val="single" w:color="auto" w:sz="4" w:space="0"/>
              <w:left w:val="single" w:color="auto" w:sz="4" w:space="0"/>
              <w:bottom w:val="single" w:color="auto" w:sz="4" w:space="0"/>
              <w:right w:val="single" w:color="auto" w:sz="4" w:space="0"/>
            </w:tcBorders>
            <w:vAlign w:val="center"/>
          </w:tcPr>
          <w:p w14:paraId="6EC0E61E">
            <w:pPr>
              <w:spacing w:line="360" w:lineRule="auto"/>
              <w:jc w:val="center"/>
              <w:rPr>
                <w:rFonts w:hAnsi="宋体" w:cs="宋体"/>
                <w:bCs/>
                <w:sz w:val="24"/>
                <w:highlight w:val="none"/>
              </w:rPr>
            </w:pPr>
          </w:p>
        </w:tc>
      </w:tr>
      <w:tr w14:paraId="7122D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exact"/>
          <w:jc w:val="center"/>
        </w:trPr>
        <w:tc>
          <w:tcPr>
            <w:tcW w:w="1497" w:type="dxa"/>
            <w:vMerge w:val="restart"/>
            <w:tcBorders>
              <w:top w:val="single" w:color="auto" w:sz="4" w:space="0"/>
              <w:left w:val="single" w:color="auto" w:sz="4" w:space="0"/>
              <w:bottom w:val="single" w:color="auto" w:sz="4" w:space="0"/>
              <w:right w:val="single" w:color="auto" w:sz="4" w:space="0"/>
            </w:tcBorders>
            <w:vAlign w:val="center"/>
          </w:tcPr>
          <w:p w14:paraId="50419D32">
            <w:pPr>
              <w:pStyle w:val="47"/>
              <w:widowControl w:val="0"/>
              <w:spacing w:line="360" w:lineRule="auto"/>
              <w:jc w:val="center"/>
              <w:rPr>
                <w:bCs/>
                <w:highlight w:val="none"/>
              </w:rPr>
            </w:pPr>
            <w:r>
              <w:rPr>
                <w:rFonts w:hint="eastAsia"/>
                <w:bCs/>
                <w:highlight w:val="none"/>
              </w:rPr>
              <w:t>实施阶段</w:t>
            </w:r>
          </w:p>
        </w:tc>
        <w:tc>
          <w:tcPr>
            <w:tcW w:w="2977" w:type="dxa"/>
            <w:vMerge w:val="restart"/>
            <w:tcBorders>
              <w:top w:val="single" w:color="auto" w:sz="4" w:space="0"/>
              <w:left w:val="single" w:color="auto" w:sz="4" w:space="0"/>
              <w:bottom w:val="single" w:color="auto" w:sz="4" w:space="0"/>
              <w:right w:val="single" w:color="auto" w:sz="4" w:space="0"/>
            </w:tcBorders>
            <w:vAlign w:val="center"/>
          </w:tcPr>
          <w:p w14:paraId="5B7B4182">
            <w:pPr>
              <w:spacing w:line="360" w:lineRule="auto"/>
              <w:jc w:val="center"/>
              <w:rPr>
                <w:rFonts w:hAnsi="宋体" w:cs="宋体"/>
                <w:bCs/>
                <w:sz w:val="24"/>
                <w:highlight w:val="none"/>
              </w:rPr>
            </w:pPr>
            <w:r>
              <w:rPr>
                <w:rFonts w:hint="eastAsia" w:hAnsi="宋体"/>
                <w:bCs/>
                <w:sz w:val="24"/>
                <w:highlight w:val="none"/>
              </w:rPr>
              <w:t>施工过程服务</w:t>
            </w:r>
          </w:p>
        </w:tc>
        <w:tc>
          <w:tcPr>
            <w:tcW w:w="3118" w:type="dxa"/>
            <w:tcBorders>
              <w:top w:val="single" w:color="auto" w:sz="4" w:space="0"/>
              <w:left w:val="single" w:color="auto" w:sz="4" w:space="0"/>
              <w:bottom w:val="single" w:color="auto" w:sz="4" w:space="0"/>
              <w:right w:val="single" w:color="auto" w:sz="4" w:space="0"/>
            </w:tcBorders>
            <w:vAlign w:val="center"/>
          </w:tcPr>
          <w:p w14:paraId="02A3CD1C">
            <w:pPr>
              <w:spacing w:line="360" w:lineRule="auto"/>
              <w:jc w:val="center"/>
              <w:rPr>
                <w:rFonts w:hAnsi="宋体" w:cs="宋体"/>
                <w:bCs/>
                <w:sz w:val="24"/>
                <w:highlight w:val="none"/>
              </w:rPr>
            </w:pPr>
            <w:r>
              <w:rPr>
                <w:rFonts w:hint="eastAsia" w:hAnsi="宋体"/>
                <w:sz w:val="24"/>
                <w:highlight w:val="none"/>
              </w:rPr>
              <w:t xml:space="preserve"> </w:t>
            </w:r>
          </w:p>
        </w:tc>
        <w:tc>
          <w:tcPr>
            <w:tcW w:w="1377" w:type="dxa"/>
            <w:tcBorders>
              <w:top w:val="single" w:color="auto" w:sz="4" w:space="0"/>
              <w:left w:val="single" w:color="auto" w:sz="4" w:space="0"/>
              <w:bottom w:val="single" w:color="auto" w:sz="4" w:space="0"/>
              <w:right w:val="single" w:color="auto" w:sz="4" w:space="0"/>
            </w:tcBorders>
            <w:vAlign w:val="center"/>
          </w:tcPr>
          <w:p w14:paraId="6FE388FD">
            <w:pPr>
              <w:spacing w:line="360" w:lineRule="auto"/>
              <w:jc w:val="center"/>
              <w:rPr>
                <w:rFonts w:hAnsi="宋体" w:cs="宋体"/>
                <w:bCs/>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01B3D578">
            <w:pPr>
              <w:spacing w:line="360" w:lineRule="auto"/>
              <w:jc w:val="center"/>
              <w:rPr>
                <w:rFonts w:hAnsi="宋体" w:cs="宋体"/>
                <w:bCs/>
                <w:sz w:val="24"/>
                <w:highlight w:val="none"/>
              </w:rPr>
            </w:pPr>
          </w:p>
        </w:tc>
        <w:tc>
          <w:tcPr>
            <w:tcW w:w="2899" w:type="dxa"/>
            <w:tcBorders>
              <w:top w:val="single" w:color="auto" w:sz="4" w:space="0"/>
              <w:left w:val="single" w:color="auto" w:sz="4" w:space="0"/>
              <w:bottom w:val="single" w:color="auto" w:sz="4" w:space="0"/>
              <w:right w:val="single" w:color="auto" w:sz="4" w:space="0"/>
            </w:tcBorders>
            <w:vAlign w:val="center"/>
          </w:tcPr>
          <w:p w14:paraId="6BD8929E">
            <w:pPr>
              <w:spacing w:line="360" w:lineRule="auto"/>
              <w:jc w:val="center"/>
              <w:rPr>
                <w:rFonts w:hAnsi="宋体" w:cs="宋体"/>
                <w:bCs/>
                <w:sz w:val="24"/>
                <w:highlight w:val="none"/>
              </w:rPr>
            </w:pPr>
          </w:p>
        </w:tc>
      </w:tr>
      <w:tr w14:paraId="201F6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exact"/>
          <w:jc w:val="center"/>
        </w:trPr>
        <w:tc>
          <w:tcPr>
            <w:tcW w:w="1497" w:type="dxa"/>
            <w:vMerge w:val="continue"/>
            <w:tcBorders>
              <w:top w:val="single" w:color="auto" w:sz="4" w:space="0"/>
              <w:left w:val="single" w:color="auto" w:sz="4" w:space="0"/>
              <w:bottom w:val="single" w:color="auto" w:sz="4" w:space="0"/>
              <w:right w:val="single" w:color="auto" w:sz="4" w:space="0"/>
            </w:tcBorders>
            <w:vAlign w:val="center"/>
          </w:tcPr>
          <w:p w14:paraId="6733FC20">
            <w:pPr>
              <w:rPr>
                <w:rFonts w:hAnsi="宋体" w:cs="宋体"/>
                <w:bCs/>
                <w:sz w:val="24"/>
                <w:highlight w:val="none"/>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0BFC1CA3">
            <w:pPr>
              <w:rPr>
                <w:rFonts w:hAnsi="宋体" w:cs="宋体"/>
                <w:bCs/>
                <w:sz w:val="24"/>
                <w:highlight w:val="none"/>
              </w:rPr>
            </w:pPr>
          </w:p>
        </w:tc>
        <w:tc>
          <w:tcPr>
            <w:tcW w:w="3118" w:type="dxa"/>
            <w:tcBorders>
              <w:top w:val="single" w:color="auto" w:sz="4" w:space="0"/>
              <w:left w:val="single" w:color="auto" w:sz="4" w:space="0"/>
              <w:bottom w:val="single" w:color="auto" w:sz="4" w:space="0"/>
              <w:right w:val="single" w:color="auto" w:sz="4" w:space="0"/>
            </w:tcBorders>
            <w:vAlign w:val="center"/>
          </w:tcPr>
          <w:p w14:paraId="2B37E0C9">
            <w:pPr>
              <w:spacing w:line="360" w:lineRule="auto"/>
              <w:jc w:val="center"/>
              <w:rPr>
                <w:rFonts w:hAnsi="宋体" w:cs="宋体"/>
                <w:bCs/>
                <w:sz w:val="24"/>
                <w:highlight w:val="none"/>
              </w:rPr>
            </w:pPr>
            <w:r>
              <w:rPr>
                <w:rFonts w:hint="eastAsia" w:hAnsi="宋体"/>
                <w:sz w:val="24"/>
                <w:highlight w:val="none"/>
              </w:rPr>
              <w:t xml:space="preserve"> </w:t>
            </w:r>
          </w:p>
        </w:tc>
        <w:tc>
          <w:tcPr>
            <w:tcW w:w="1377" w:type="dxa"/>
            <w:tcBorders>
              <w:top w:val="single" w:color="auto" w:sz="4" w:space="0"/>
              <w:left w:val="single" w:color="auto" w:sz="4" w:space="0"/>
              <w:bottom w:val="single" w:color="auto" w:sz="4" w:space="0"/>
              <w:right w:val="single" w:color="auto" w:sz="4" w:space="0"/>
            </w:tcBorders>
            <w:vAlign w:val="center"/>
          </w:tcPr>
          <w:p w14:paraId="6619B44E">
            <w:pPr>
              <w:spacing w:line="360" w:lineRule="auto"/>
              <w:jc w:val="center"/>
              <w:rPr>
                <w:rFonts w:hAnsi="宋体" w:cs="宋体"/>
                <w:bCs/>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64523B5A">
            <w:pPr>
              <w:spacing w:line="360" w:lineRule="auto"/>
              <w:jc w:val="center"/>
              <w:rPr>
                <w:rFonts w:hAnsi="宋体" w:cs="宋体"/>
                <w:bCs/>
                <w:sz w:val="24"/>
                <w:highlight w:val="none"/>
              </w:rPr>
            </w:pPr>
          </w:p>
        </w:tc>
        <w:tc>
          <w:tcPr>
            <w:tcW w:w="2899" w:type="dxa"/>
            <w:tcBorders>
              <w:top w:val="single" w:color="auto" w:sz="4" w:space="0"/>
              <w:left w:val="single" w:color="auto" w:sz="4" w:space="0"/>
              <w:bottom w:val="single" w:color="auto" w:sz="4" w:space="0"/>
              <w:right w:val="single" w:color="auto" w:sz="4" w:space="0"/>
            </w:tcBorders>
            <w:vAlign w:val="center"/>
          </w:tcPr>
          <w:p w14:paraId="0ADC5A08">
            <w:pPr>
              <w:spacing w:line="360" w:lineRule="auto"/>
              <w:jc w:val="center"/>
              <w:rPr>
                <w:rFonts w:hAnsi="宋体" w:cs="宋体"/>
                <w:bCs/>
                <w:sz w:val="24"/>
                <w:highlight w:val="none"/>
              </w:rPr>
            </w:pPr>
          </w:p>
        </w:tc>
      </w:tr>
      <w:tr w14:paraId="751D1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exact"/>
          <w:jc w:val="center"/>
        </w:trPr>
        <w:tc>
          <w:tcPr>
            <w:tcW w:w="1497" w:type="dxa"/>
            <w:vMerge w:val="continue"/>
            <w:tcBorders>
              <w:top w:val="single" w:color="auto" w:sz="4" w:space="0"/>
              <w:left w:val="single" w:color="auto" w:sz="4" w:space="0"/>
              <w:bottom w:val="single" w:color="auto" w:sz="4" w:space="0"/>
              <w:right w:val="single" w:color="auto" w:sz="4" w:space="0"/>
            </w:tcBorders>
            <w:vAlign w:val="center"/>
          </w:tcPr>
          <w:p w14:paraId="738B1C62">
            <w:pPr>
              <w:rPr>
                <w:rFonts w:hAnsi="宋体" w:cs="宋体"/>
                <w:bCs/>
                <w:sz w:val="24"/>
                <w:highlight w:val="none"/>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7357F325">
            <w:pPr>
              <w:rPr>
                <w:rFonts w:hAnsi="宋体" w:cs="宋体"/>
                <w:bCs/>
                <w:sz w:val="24"/>
                <w:highlight w:val="none"/>
              </w:rPr>
            </w:pPr>
          </w:p>
        </w:tc>
        <w:tc>
          <w:tcPr>
            <w:tcW w:w="3118" w:type="dxa"/>
            <w:tcBorders>
              <w:top w:val="single" w:color="auto" w:sz="4" w:space="0"/>
              <w:left w:val="single" w:color="auto" w:sz="4" w:space="0"/>
              <w:bottom w:val="single" w:color="auto" w:sz="4" w:space="0"/>
              <w:right w:val="single" w:color="auto" w:sz="4" w:space="0"/>
            </w:tcBorders>
            <w:vAlign w:val="center"/>
          </w:tcPr>
          <w:p w14:paraId="62D4E762">
            <w:pPr>
              <w:spacing w:line="360" w:lineRule="auto"/>
              <w:jc w:val="center"/>
              <w:rPr>
                <w:rFonts w:hAnsi="宋体" w:cs="宋体"/>
                <w:bCs/>
                <w:sz w:val="24"/>
                <w:highlight w:val="none"/>
              </w:rPr>
            </w:pPr>
            <w:r>
              <w:rPr>
                <w:rFonts w:hint="eastAsia" w:hAnsi="宋体"/>
                <w:sz w:val="24"/>
                <w:highlight w:val="none"/>
              </w:rPr>
              <w:t xml:space="preserve"> </w:t>
            </w:r>
          </w:p>
        </w:tc>
        <w:tc>
          <w:tcPr>
            <w:tcW w:w="1377" w:type="dxa"/>
            <w:tcBorders>
              <w:top w:val="single" w:color="auto" w:sz="4" w:space="0"/>
              <w:left w:val="single" w:color="auto" w:sz="4" w:space="0"/>
              <w:bottom w:val="single" w:color="auto" w:sz="4" w:space="0"/>
              <w:right w:val="single" w:color="auto" w:sz="4" w:space="0"/>
            </w:tcBorders>
            <w:vAlign w:val="center"/>
          </w:tcPr>
          <w:p w14:paraId="500E354C">
            <w:pPr>
              <w:spacing w:line="360" w:lineRule="auto"/>
              <w:jc w:val="center"/>
              <w:rPr>
                <w:rFonts w:hAnsi="宋体" w:cs="宋体"/>
                <w:bCs/>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4CD1E665">
            <w:pPr>
              <w:spacing w:line="360" w:lineRule="auto"/>
              <w:jc w:val="center"/>
              <w:rPr>
                <w:rFonts w:hAnsi="宋体" w:cs="宋体"/>
                <w:bCs/>
                <w:sz w:val="24"/>
                <w:highlight w:val="none"/>
              </w:rPr>
            </w:pPr>
          </w:p>
        </w:tc>
        <w:tc>
          <w:tcPr>
            <w:tcW w:w="2899" w:type="dxa"/>
            <w:tcBorders>
              <w:top w:val="single" w:color="auto" w:sz="4" w:space="0"/>
              <w:left w:val="single" w:color="auto" w:sz="4" w:space="0"/>
              <w:bottom w:val="single" w:color="auto" w:sz="4" w:space="0"/>
              <w:right w:val="single" w:color="auto" w:sz="4" w:space="0"/>
            </w:tcBorders>
            <w:vAlign w:val="center"/>
          </w:tcPr>
          <w:p w14:paraId="11D0A705">
            <w:pPr>
              <w:spacing w:line="360" w:lineRule="auto"/>
              <w:jc w:val="center"/>
              <w:rPr>
                <w:rFonts w:hAnsi="宋体" w:cs="宋体"/>
                <w:bCs/>
                <w:sz w:val="24"/>
                <w:highlight w:val="none"/>
              </w:rPr>
            </w:pPr>
          </w:p>
        </w:tc>
      </w:tr>
      <w:tr w14:paraId="1CF2C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exact"/>
          <w:jc w:val="center"/>
        </w:trPr>
        <w:tc>
          <w:tcPr>
            <w:tcW w:w="1497" w:type="dxa"/>
            <w:vMerge w:val="continue"/>
            <w:tcBorders>
              <w:top w:val="single" w:color="auto" w:sz="4" w:space="0"/>
              <w:left w:val="single" w:color="auto" w:sz="4" w:space="0"/>
              <w:bottom w:val="single" w:color="auto" w:sz="4" w:space="0"/>
              <w:right w:val="single" w:color="auto" w:sz="4" w:space="0"/>
            </w:tcBorders>
            <w:vAlign w:val="center"/>
          </w:tcPr>
          <w:p w14:paraId="22DF693E">
            <w:pPr>
              <w:rPr>
                <w:rFonts w:hAnsi="宋体" w:cs="宋体"/>
                <w:bCs/>
                <w:sz w:val="24"/>
                <w:highlight w:val="none"/>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681A7791">
            <w:pPr>
              <w:rPr>
                <w:rFonts w:hAnsi="宋体" w:cs="宋体"/>
                <w:bCs/>
                <w:sz w:val="24"/>
                <w:highlight w:val="none"/>
              </w:rPr>
            </w:pPr>
          </w:p>
        </w:tc>
        <w:tc>
          <w:tcPr>
            <w:tcW w:w="3118" w:type="dxa"/>
            <w:tcBorders>
              <w:top w:val="single" w:color="auto" w:sz="4" w:space="0"/>
              <w:left w:val="single" w:color="auto" w:sz="4" w:space="0"/>
              <w:bottom w:val="single" w:color="auto" w:sz="4" w:space="0"/>
              <w:right w:val="single" w:color="auto" w:sz="4" w:space="0"/>
            </w:tcBorders>
            <w:vAlign w:val="center"/>
          </w:tcPr>
          <w:p w14:paraId="6B4583C0">
            <w:pPr>
              <w:spacing w:line="360" w:lineRule="auto"/>
              <w:jc w:val="center"/>
              <w:rPr>
                <w:rFonts w:hAnsi="宋体" w:cs="宋体"/>
                <w:sz w:val="24"/>
                <w:highlight w:val="none"/>
              </w:rPr>
            </w:pPr>
            <w:r>
              <w:rPr>
                <w:rFonts w:hint="eastAsia" w:hAnsi="宋体"/>
                <w:sz w:val="24"/>
                <w:highlight w:val="none"/>
              </w:rPr>
              <w:t xml:space="preserve"> </w:t>
            </w:r>
          </w:p>
        </w:tc>
        <w:tc>
          <w:tcPr>
            <w:tcW w:w="1377" w:type="dxa"/>
            <w:tcBorders>
              <w:top w:val="single" w:color="auto" w:sz="4" w:space="0"/>
              <w:left w:val="single" w:color="auto" w:sz="4" w:space="0"/>
              <w:bottom w:val="single" w:color="auto" w:sz="4" w:space="0"/>
              <w:right w:val="single" w:color="auto" w:sz="4" w:space="0"/>
            </w:tcBorders>
            <w:vAlign w:val="center"/>
          </w:tcPr>
          <w:p w14:paraId="74961C68">
            <w:pPr>
              <w:spacing w:line="360" w:lineRule="auto"/>
              <w:jc w:val="center"/>
              <w:rPr>
                <w:rFonts w:hAnsi="宋体" w:cs="宋体"/>
                <w:bCs/>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08B075B3">
            <w:pPr>
              <w:spacing w:line="360" w:lineRule="auto"/>
              <w:jc w:val="center"/>
              <w:rPr>
                <w:rFonts w:hAnsi="宋体" w:cs="宋体"/>
                <w:bCs/>
                <w:sz w:val="24"/>
                <w:highlight w:val="none"/>
              </w:rPr>
            </w:pPr>
          </w:p>
        </w:tc>
        <w:tc>
          <w:tcPr>
            <w:tcW w:w="2899" w:type="dxa"/>
            <w:tcBorders>
              <w:top w:val="single" w:color="auto" w:sz="4" w:space="0"/>
              <w:left w:val="single" w:color="auto" w:sz="4" w:space="0"/>
              <w:bottom w:val="single" w:color="auto" w:sz="4" w:space="0"/>
              <w:right w:val="single" w:color="auto" w:sz="4" w:space="0"/>
            </w:tcBorders>
            <w:vAlign w:val="center"/>
          </w:tcPr>
          <w:p w14:paraId="07B7256A">
            <w:pPr>
              <w:spacing w:line="360" w:lineRule="auto"/>
              <w:jc w:val="center"/>
              <w:rPr>
                <w:rFonts w:hAnsi="宋体" w:cs="宋体"/>
                <w:bCs/>
                <w:sz w:val="24"/>
                <w:highlight w:val="none"/>
              </w:rPr>
            </w:pPr>
          </w:p>
        </w:tc>
      </w:tr>
      <w:tr w14:paraId="43582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9" w:hRule="exact"/>
          <w:jc w:val="center"/>
        </w:trPr>
        <w:tc>
          <w:tcPr>
            <w:tcW w:w="1497" w:type="dxa"/>
            <w:vMerge w:val="continue"/>
            <w:tcBorders>
              <w:top w:val="single" w:color="auto" w:sz="4" w:space="0"/>
              <w:left w:val="single" w:color="auto" w:sz="4" w:space="0"/>
              <w:bottom w:val="single" w:color="auto" w:sz="4" w:space="0"/>
              <w:right w:val="single" w:color="auto" w:sz="4" w:space="0"/>
            </w:tcBorders>
            <w:vAlign w:val="center"/>
          </w:tcPr>
          <w:p w14:paraId="467E9D41">
            <w:pPr>
              <w:rPr>
                <w:rFonts w:hAnsi="宋体" w:cs="宋体"/>
                <w:bCs/>
                <w:sz w:val="24"/>
                <w:highlight w:val="none"/>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4E1FE268">
            <w:pPr>
              <w:rPr>
                <w:rFonts w:hAnsi="宋体" w:cs="宋体"/>
                <w:bCs/>
                <w:sz w:val="24"/>
                <w:highlight w:val="none"/>
              </w:rPr>
            </w:pPr>
          </w:p>
        </w:tc>
        <w:tc>
          <w:tcPr>
            <w:tcW w:w="3118" w:type="dxa"/>
            <w:tcBorders>
              <w:top w:val="single" w:color="auto" w:sz="4" w:space="0"/>
              <w:left w:val="single" w:color="auto" w:sz="4" w:space="0"/>
              <w:bottom w:val="single" w:color="auto" w:sz="4" w:space="0"/>
              <w:right w:val="single" w:color="auto" w:sz="4" w:space="0"/>
            </w:tcBorders>
            <w:vAlign w:val="center"/>
          </w:tcPr>
          <w:p w14:paraId="13EC6CCD">
            <w:pPr>
              <w:rPr>
                <w:rFonts w:hAnsi="宋体" w:cs="宋体"/>
                <w:sz w:val="24"/>
                <w:highlight w:val="none"/>
              </w:rPr>
            </w:pPr>
            <w:r>
              <w:rPr>
                <w:rFonts w:hint="eastAsia" w:hAnsi="宋体"/>
                <w:sz w:val="24"/>
                <w:highlight w:val="none"/>
              </w:rPr>
              <w:t xml:space="preserve"> </w:t>
            </w:r>
          </w:p>
        </w:tc>
        <w:tc>
          <w:tcPr>
            <w:tcW w:w="1377" w:type="dxa"/>
            <w:tcBorders>
              <w:top w:val="single" w:color="auto" w:sz="4" w:space="0"/>
              <w:left w:val="single" w:color="auto" w:sz="4" w:space="0"/>
              <w:bottom w:val="single" w:color="auto" w:sz="4" w:space="0"/>
              <w:right w:val="single" w:color="auto" w:sz="4" w:space="0"/>
            </w:tcBorders>
            <w:vAlign w:val="center"/>
          </w:tcPr>
          <w:p w14:paraId="521D0654">
            <w:pPr>
              <w:spacing w:line="360" w:lineRule="auto"/>
              <w:jc w:val="center"/>
              <w:rPr>
                <w:rFonts w:hAnsi="宋体" w:cs="宋体"/>
                <w:bCs/>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71C01091">
            <w:pPr>
              <w:spacing w:line="360" w:lineRule="auto"/>
              <w:jc w:val="center"/>
              <w:rPr>
                <w:rFonts w:hAnsi="宋体" w:cs="宋体"/>
                <w:bCs/>
                <w:sz w:val="24"/>
                <w:highlight w:val="none"/>
              </w:rPr>
            </w:pPr>
          </w:p>
        </w:tc>
        <w:tc>
          <w:tcPr>
            <w:tcW w:w="2899" w:type="dxa"/>
            <w:tcBorders>
              <w:top w:val="single" w:color="auto" w:sz="4" w:space="0"/>
              <w:left w:val="single" w:color="auto" w:sz="4" w:space="0"/>
              <w:bottom w:val="single" w:color="auto" w:sz="4" w:space="0"/>
              <w:right w:val="single" w:color="auto" w:sz="4" w:space="0"/>
            </w:tcBorders>
            <w:vAlign w:val="center"/>
          </w:tcPr>
          <w:p w14:paraId="66A9D192">
            <w:pPr>
              <w:spacing w:line="360" w:lineRule="auto"/>
              <w:jc w:val="center"/>
              <w:rPr>
                <w:rFonts w:hAnsi="宋体" w:cs="宋体"/>
                <w:bCs/>
                <w:sz w:val="24"/>
                <w:highlight w:val="none"/>
              </w:rPr>
            </w:pPr>
          </w:p>
        </w:tc>
      </w:tr>
      <w:tr w14:paraId="52C76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9" w:hRule="exact"/>
          <w:jc w:val="center"/>
        </w:trPr>
        <w:tc>
          <w:tcPr>
            <w:tcW w:w="1497" w:type="dxa"/>
            <w:vMerge w:val="continue"/>
            <w:tcBorders>
              <w:top w:val="single" w:color="auto" w:sz="4" w:space="0"/>
              <w:left w:val="single" w:color="auto" w:sz="4" w:space="0"/>
              <w:bottom w:val="single" w:color="auto" w:sz="4" w:space="0"/>
              <w:right w:val="single" w:color="auto" w:sz="4" w:space="0"/>
            </w:tcBorders>
            <w:vAlign w:val="center"/>
          </w:tcPr>
          <w:p w14:paraId="214A07CF">
            <w:pPr>
              <w:rPr>
                <w:rFonts w:hAnsi="宋体" w:cs="宋体"/>
                <w:bCs/>
                <w:sz w:val="24"/>
                <w:highlight w:val="none"/>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18CB2079">
            <w:pPr>
              <w:rPr>
                <w:rFonts w:hAnsi="宋体" w:cs="宋体"/>
                <w:bCs/>
                <w:sz w:val="24"/>
                <w:highlight w:val="none"/>
              </w:rPr>
            </w:pPr>
          </w:p>
        </w:tc>
        <w:tc>
          <w:tcPr>
            <w:tcW w:w="3118" w:type="dxa"/>
            <w:tcBorders>
              <w:top w:val="single" w:color="auto" w:sz="4" w:space="0"/>
              <w:left w:val="single" w:color="auto" w:sz="4" w:space="0"/>
              <w:bottom w:val="single" w:color="auto" w:sz="4" w:space="0"/>
              <w:right w:val="single" w:color="auto" w:sz="4" w:space="0"/>
            </w:tcBorders>
            <w:vAlign w:val="center"/>
          </w:tcPr>
          <w:p w14:paraId="17E4FF69">
            <w:pPr>
              <w:spacing w:line="360" w:lineRule="auto"/>
              <w:jc w:val="center"/>
              <w:rPr>
                <w:rFonts w:hAnsi="宋体" w:cs="宋体"/>
                <w:sz w:val="24"/>
                <w:highlight w:val="none"/>
              </w:rPr>
            </w:pPr>
            <w:r>
              <w:rPr>
                <w:rFonts w:hint="eastAsia" w:hAnsi="宋体"/>
                <w:sz w:val="24"/>
                <w:highlight w:val="none"/>
              </w:rPr>
              <w:t xml:space="preserve"> </w:t>
            </w:r>
          </w:p>
        </w:tc>
        <w:tc>
          <w:tcPr>
            <w:tcW w:w="1377" w:type="dxa"/>
            <w:tcBorders>
              <w:top w:val="single" w:color="auto" w:sz="4" w:space="0"/>
              <w:left w:val="single" w:color="auto" w:sz="4" w:space="0"/>
              <w:bottom w:val="single" w:color="auto" w:sz="4" w:space="0"/>
              <w:right w:val="single" w:color="auto" w:sz="4" w:space="0"/>
            </w:tcBorders>
            <w:vAlign w:val="center"/>
          </w:tcPr>
          <w:p w14:paraId="3C97D4F7">
            <w:pPr>
              <w:spacing w:line="360" w:lineRule="auto"/>
              <w:jc w:val="center"/>
              <w:rPr>
                <w:rFonts w:hAnsi="宋体" w:cs="宋体"/>
                <w:bCs/>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7AD555BF">
            <w:pPr>
              <w:spacing w:line="360" w:lineRule="auto"/>
              <w:jc w:val="center"/>
              <w:rPr>
                <w:rFonts w:hAnsi="宋体" w:cs="宋体"/>
                <w:bCs/>
                <w:sz w:val="24"/>
                <w:highlight w:val="none"/>
              </w:rPr>
            </w:pPr>
          </w:p>
        </w:tc>
        <w:tc>
          <w:tcPr>
            <w:tcW w:w="2899" w:type="dxa"/>
            <w:tcBorders>
              <w:top w:val="single" w:color="auto" w:sz="4" w:space="0"/>
              <w:left w:val="single" w:color="auto" w:sz="4" w:space="0"/>
              <w:bottom w:val="single" w:color="auto" w:sz="4" w:space="0"/>
              <w:right w:val="single" w:color="auto" w:sz="4" w:space="0"/>
            </w:tcBorders>
            <w:vAlign w:val="center"/>
          </w:tcPr>
          <w:p w14:paraId="74A1286C">
            <w:pPr>
              <w:spacing w:line="360" w:lineRule="auto"/>
              <w:jc w:val="center"/>
              <w:rPr>
                <w:rFonts w:hAnsi="宋体" w:cs="宋体"/>
                <w:bCs/>
                <w:sz w:val="24"/>
                <w:highlight w:val="none"/>
              </w:rPr>
            </w:pPr>
          </w:p>
        </w:tc>
      </w:tr>
      <w:tr w14:paraId="72C22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7" w:hRule="exact"/>
          <w:jc w:val="center"/>
        </w:trPr>
        <w:tc>
          <w:tcPr>
            <w:tcW w:w="1497" w:type="dxa"/>
            <w:tcBorders>
              <w:top w:val="single" w:color="auto" w:sz="4" w:space="0"/>
              <w:left w:val="single" w:color="auto" w:sz="4" w:space="0"/>
              <w:bottom w:val="single" w:color="auto" w:sz="4" w:space="0"/>
              <w:right w:val="single" w:color="auto" w:sz="4" w:space="0"/>
            </w:tcBorders>
            <w:vAlign w:val="center"/>
          </w:tcPr>
          <w:p w14:paraId="7B97DC4C">
            <w:pPr>
              <w:pStyle w:val="47"/>
              <w:widowControl w:val="0"/>
              <w:spacing w:line="360" w:lineRule="auto"/>
              <w:jc w:val="center"/>
              <w:rPr>
                <w:bCs/>
                <w:highlight w:val="none"/>
              </w:rPr>
            </w:pPr>
            <w:r>
              <w:rPr>
                <w:rFonts w:hint="eastAsia"/>
                <w:bCs/>
                <w:highlight w:val="none"/>
              </w:rPr>
              <w:t>竣工阶段</w:t>
            </w:r>
          </w:p>
        </w:tc>
        <w:tc>
          <w:tcPr>
            <w:tcW w:w="2977" w:type="dxa"/>
            <w:tcBorders>
              <w:top w:val="single" w:color="auto" w:sz="4" w:space="0"/>
              <w:left w:val="single" w:color="auto" w:sz="4" w:space="0"/>
              <w:bottom w:val="single" w:color="auto" w:sz="4" w:space="0"/>
              <w:right w:val="single" w:color="auto" w:sz="4" w:space="0"/>
            </w:tcBorders>
            <w:vAlign w:val="center"/>
          </w:tcPr>
          <w:p w14:paraId="050B02D5">
            <w:pPr>
              <w:spacing w:line="360" w:lineRule="auto"/>
              <w:jc w:val="center"/>
              <w:rPr>
                <w:rFonts w:hAnsi="宋体" w:cs="宋体"/>
                <w:bCs/>
                <w:sz w:val="24"/>
                <w:highlight w:val="none"/>
              </w:rPr>
            </w:pPr>
            <w:r>
              <w:rPr>
                <w:rFonts w:hint="eastAsia" w:hAnsi="宋体"/>
                <w:bCs/>
                <w:sz w:val="24"/>
                <w:highlight w:val="none"/>
              </w:rPr>
              <w:t>竣工结算</w:t>
            </w:r>
          </w:p>
        </w:tc>
        <w:tc>
          <w:tcPr>
            <w:tcW w:w="3118" w:type="dxa"/>
            <w:tcBorders>
              <w:top w:val="single" w:color="auto" w:sz="4" w:space="0"/>
              <w:left w:val="single" w:color="auto" w:sz="4" w:space="0"/>
              <w:bottom w:val="single" w:color="auto" w:sz="4" w:space="0"/>
              <w:right w:val="single" w:color="auto" w:sz="4" w:space="0"/>
            </w:tcBorders>
            <w:vAlign w:val="center"/>
          </w:tcPr>
          <w:p w14:paraId="67109103">
            <w:pPr>
              <w:spacing w:line="360" w:lineRule="auto"/>
              <w:ind w:firstLine="120" w:firstLineChars="50"/>
              <w:rPr>
                <w:rFonts w:hAnsi="宋体" w:cs="宋体"/>
                <w:sz w:val="24"/>
                <w:highlight w:val="none"/>
              </w:rPr>
            </w:pPr>
            <w:r>
              <w:rPr>
                <w:rFonts w:hint="eastAsia" w:hAnsi="宋体"/>
                <w:bCs/>
                <w:sz w:val="24"/>
                <w:highlight w:val="none"/>
              </w:rPr>
              <w:t xml:space="preserve"> </w:t>
            </w:r>
          </w:p>
        </w:tc>
        <w:tc>
          <w:tcPr>
            <w:tcW w:w="1377" w:type="dxa"/>
            <w:tcBorders>
              <w:top w:val="single" w:color="auto" w:sz="4" w:space="0"/>
              <w:left w:val="single" w:color="auto" w:sz="4" w:space="0"/>
              <w:bottom w:val="single" w:color="auto" w:sz="4" w:space="0"/>
              <w:right w:val="single" w:color="auto" w:sz="4" w:space="0"/>
            </w:tcBorders>
            <w:vAlign w:val="center"/>
          </w:tcPr>
          <w:p w14:paraId="132298E3">
            <w:pPr>
              <w:spacing w:line="360" w:lineRule="auto"/>
              <w:jc w:val="center"/>
              <w:rPr>
                <w:rFonts w:hAnsi="宋体" w:cs="宋体"/>
                <w:bCs/>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777B233B">
            <w:pPr>
              <w:spacing w:line="360" w:lineRule="auto"/>
              <w:jc w:val="center"/>
              <w:rPr>
                <w:rFonts w:hAnsi="宋体" w:cs="宋体"/>
                <w:bCs/>
                <w:sz w:val="24"/>
                <w:highlight w:val="none"/>
              </w:rPr>
            </w:pPr>
          </w:p>
        </w:tc>
        <w:tc>
          <w:tcPr>
            <w:tcW w:w="2899" w:type="dxa"/>
            <w:tcBorders>
              <w:top w:val="single" w:color="auto" w:sz="4" w:space="0"/>
              <w:left w:val="single" w:color="auto" w:sz="4" w:space="0"/>
              <w:bottom w:val="single" w:color="auto" w:sz="4" w:space="0"/>
              <w:right w:val="single" w:color="auto" w:sz="4" w:space="0"/>
            </w:tcBorders>
            <w:vAlign w:val="center"/>
          </w:tcPr>
          <w:p w14:paraId="6B00BB8E">
            <w:pPr>
              <w:spacing w:line="360" w:lineRule="auto"/>
              <w:jc w:val="center"/>
              <w:rPr>
                <w:rFonts w:hAnsi="宋体" w:cs="宋体"/>
                <w:bCs/>
                <w:sz w:val="24"/>
                <w:highlight w:val="none"/>
              </w:rPr>
            </w:pPr>
          </w:p>
        </w:tc>
      </w:tr>
      <w:tr w14:paraId="0479A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7" w:type="dxa"/>
            <w:tcBorders>
              <w:top w:val="single" w:color="auto" w:sz="4" w:space="0"/>
              <w:left w:val="single" w:color="auto" w:sz="4" w:space="0"/>
              <w:bottom w:val="single" w:color="auto" w:sz="4" w:space="0"/>
              <w:right w:val="single" w:color="auto" w:sz="4" w:space="0"/>
            </w:tcBorders>
            <w:vAlign w:val="center"/>
          </w:tcPr>
          <w:p w14:paraId="5E1B639C">
            <w:pPr>
              <w:spacing w:line="360" w:lineRule="auto"/>
              <w:jc w:val="center"/>
              <w:rPr>
                <w:rFonts w:hAnsi="宋体" w:cs="宋体"/>
                <w:bCs/>
                <w:sz w:val="24"/>
                <w:highlight w:val="none"/>
              </w:rPr>
            </w:pPr>
            <w:r>
              <w:rPr>
                <w:rFonts w:hint="eastAsia" w:hAnsi="宋体"/>
                <w:bCs/>
                <w:sz w:val="24"/>
                <w:highlight w:val="none"/>
              </w:rPr>
              <w:t>其他服务</w:t>
            </w:r>
          </w:p>
        </w:tc>
        <w:tc>
          <w:tcPr>
            <w:tcW w:w="2977" w:type="dxa"/>
            <w:tcBorders>
              <w:top w:val="single" w:color="auto" w:sz="4" w:space="0"/>
              <w:left w:val="single" w:color="auto" w:sz="4" w:space="0"/>
              <w:bottom w:val="single" w:color="auto" w:sz="4" w:space="0"/>
              <w:right w:val="single" w:color="auto" w:sz="4" w:space="0"/>
            </w:tcBorders>
            <w:vAlign w:val="center"/>
          </w:tcPr>
          <w:p w14:paraId="1D402212">
            <w:pPr>
              <w:spacing w:line="360" w:lineRule="auto"/>
              <w:jc w:val="center"/>
              <w:rPr>
                <w:rFonts w:hAnsi="宋体" w:cs="宋体"/>
                <w:bCs/>
                <w:sz w:val="24"/>
                <w:highlight w:val="none"/>
              </w:rPr>
            </w:pPr>
          </w:p>
        </w:tc>
        <w:tc>
          <w:tcPr>
            <w:tcW w:w="3118" w:type="dxa"/>
            <w:tcBorders>
              <w:top w:val="single" w:color="auto" w:sz="4" w:space="0"/>
              <w:left w:val="single" w:color="auto" w:sz="4" w:space="0"/>
              <w:bottom w:val="single" w:color="auto" w:sz="4" w:space="0"/>
              <w:right w:val="single" w:color="auto" w:sz="4" w:space="0"/>
            </w:tcBorders>
            <w:vAlign w:val="center"/>
          </w:tcPr>
          <w:p w14:paraId="35539243">
            <w:pPr>
              <w:spacing w:line="360" w:lineRule="auto"/>
              <w:jc w:val="center"/>
              <w:rPr>
                <w:rFonts w:hAnsi="宋体" w:cs="宋体"/>
                <w:bCs/>
                <w:sz w:val="24"/>
                <w:highlight w:val="none"/>
              </w:rPr>
            </w:pPr>
          </w:p>
        </w:tc>
        <w:tc>
          <w:tcPr>
            <w:tcW w:w="1377" w:type="dxa"/>
            <w:tcBorders>
              <w:top w:val="single" w:color="auto" w:sz="4" w:space="0"/>
              <w:left w:val="single" w:color="auto" w:sz="4" w:space="0"/>
              <w:bottom w:val="single" w:color="auto" w:sz="4" w:space="0"/>
              <w:right w:val="single" w:color="auto" w:sz="4" w:space="0"/>
            </w:tcBorders>
            <w:vAlign w:val="center"/>
          </w:tcPr>
          <w:p w14:paraId="3F7919E9">
            <w:pPr>
              <w:spacing w:line="360" w:lineRule="auto"/>
              <w:jc w:val="center"/>
              <w:rPr>
                <w:rFonts w:hAnsi="宋体" w:cs="宋体"/>
                <w:bCs/>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48F864D6">
            <w:pPr>
              <w:spacing w:line="360" w:lineRule="auto"/>
              <w:jc w:val="center"/>
              <w:rPr>
                <w:rFonts w:hAnsi="宋体" w:cs="宋体"/>
                <w:bCs/>
                <w:sz w:val="24"/>
                <w:highlight w:val="none"/>
              </w:rPr>
            </w:pPr>
          </w:p>
        </w:tc>
        <w:tc>
          <w:tcPr>
            <w:tcW w:w="2899" w:type="dxa"/>
            <w:tcBorders>
              <w:top w:val="single" w:color="auto" w:sz="4" w:space="0"/>
              <w:left w:val="single" w:color="auto" w:sz="4" w:space="0"/>
              <w:bottom w:val="single" w:color="auto" w:sz="4" w:space="0"/>
              <w:right w:val="single" w:color="auto" w:sz="4" w:space="0"/>
            </w:tcBorders>
            <w:vAlign w:val="center"/>
          </w:tcPr>
          <w:p w14:paraId="4708B97B">
            <w:pPr>
              <w:spacing w:line="360" w:lineRule="auto"/>
              <w:jc w:val="center"/>
              <w:rPr>
                <w:rFonts w:hAnsi="宋体" w:cs="宋体"/>
                <w:bCs/>
                <w:sz w:val="24"/>
                <w:highlight w:val="none"/>
              </w:rPr>
            </w:pPr>
          </w:p>
        </w:tc>
      </w:tr>
    </w:tbl>
    <w:p w14:paraId="234E738E">
      <w:pPr>
        <w:spacing w:beforeAutospacing="1" w:afterAutospacing="1" w:line="360" w:lineRule="auto"/>
        <w:rPr>
          <w:rFonts w:hAnsi="宋体"/>
          <w:b/>
          <w:sz w:val="24"/>
          <w:highlight w:val="none"/>
        </w:rPr>
        <w:sectPr>
          <w:pgSz w:w="16838" w:h="11906" w:orient="landscape"/>
          <w:pgMar w:top="1803" w:right="1440" w:bottom="1438" w:left="1440" w:header="851" w:footer="992" w:gutter="0"/>
          <w:cols w:space="720" w:num="1"/>
        </w:sectPr>
      </w:pPr>
    </w:p>
    <w:p w14:paraId="0F18C7C3">
      <w:pPr>
        <w:pStyle w:val="2"/>
        <w:numPr>
          <w:ilvl w:val="0"/>
          <w:numId w:val="16"/>
        </w:numPr>
        <w:tabs>
          <w:tab w:val="clear" w:pos="432"/>
        </w:tabs>
        <w:rPr>
          <w:rFonts w:ascii="宋体"/>
          <w:sz w:val="24"/>
          <w:szCs w:val="24"/>
          <w:highlight w:val="none"/>
        </w:rPr>
      </w:pPr>
      <w:bookmarkStart w:id="99" w:name="_Toc432073765"/>
      <w:bookmarkStart w:id="100" w:name="_Toc419045128"/>
      <w:r>
        <w:rPr>
          <w:rFonts w:hint="eastAsia" w:ascii="宋体"/>
          <w:sz w:val="24"/>
          <w:szCs w:val="24"/>
          <w:highlight w:val="none"/>
        </w:rPr>
        <w:t>附录C　委托人提供资料一览表</w:t>
      </w:r>
      <w:bookmarkEnd w:id="99"/>
      <w:bookmarkEnd w:id="100"/>
      <w:bookmarkStart w:id="101" w:name="_Toc419045129"/>
    </w:p>
    <w:tbl>
      <w:tblPr>
        <w:tblStyle w:val="52"/>
        <w:tblW w:w="0" w:type="auto"/>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1324"/>
        <w:gridCol w:w="1338"/>
        <w:gridCol w:w="2207"/>
      </w:tblGrid>
      <w:tr w14:paraId="3A515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tcBorders>
              <w:top w:val="single" w:color="auto" w:sz="4" w:space="0"/>
              <w:left w:val="single" w:color="auto" w:sz="4" w:space="0"/>
              <w:bottom w:val="single" w:color="auto" w:sz="4" w:space="0"/>
              <w:right w:val="single" w:color="auto" w:sz="4" w:space="0"/>
            </w:tcBorders>
          </w:tcPr>
          <w:p w14:paraId="6003CD72">
            <w:pPr>
              <w:pStyle w:val="47"/>
              <w:widowControl w:val="0"/>
              <w:spacing w:line="360" w:lineRule="auto"/>
              <w:jc w:val="center"/>
              <w:rPr>
                <w:highlight w:val="none"/>
              </w:rPr>
            </w:pPr>
            <w:r>
              <w:rPr>
                <w:rFonts w:hint="eastAsia"/>
                <w:highlight w:val="none"/>
              </w:rPr>
              <w:t>名称</w:t>
            </w:r>
          </w:p>
        </w:tc>
        <w:tc>
          <w:tcPr>
            <w:tcW w:w="1324" w:type="dxa"/>
            <w:tcBorders>
              <w:top w:val="single" w:color="auto" w:sz="4" w:space="0"/>
              <w:left w:val="single" w:color="auto" w:sz="4" w:space="0"/>
              <w:bottom w:val="single" w:color="auto" w:sz="4" w:space="0"/>
              <w:right w:val="single" w:color="auto" w:sz="4" w:space="0"/>
            </w:tcBorders>
          </w:tcPr>
          <w:p w14:paraId="380B5BCF">
            <w:pPr>
              <w:pStyle w:val="47"/>
              <w:widowControl w:val="0"/>
              <w:spacing w:line="360" w:lineRule="auto"/>
              <w:jc w:val="center"/>
              <w:rPr>
                <w:highlight w:val="none"/>
              </w:rPr>
            </w:pPr>
            <w:r>
              <w:rPr>
                <w:rFonts w:hint="eastAsia"/>
                <w:highlight w:val="none"/>
              </w:rPr>
              <w:t>份数</w:t>
            </w:r>
          </w:p>
        </w:tc>
        <w:tc>
          <w:tcPr>
            <w:tcW w:w="1338" w:type="dxa"/>
            <w:tcBorders>
              <w:top w:val="single" w:color="auto" w:sz="4" w:space="0"/>
              <w:left w:val="single" w:color="auto" w:sz="4" w:space="0"/>
              <w:bottom w:val="single" w:color="auto" w:sz="4" w:space="0"/>
              <w:right w:val="single" w:color="auto" w:sz="4" w:space="0"/>
            </w:tcBorders>
          </w:tcPr>
          <w:p w14:paraId="62CF2861">
            <w:pPr>
              <w:pStyle w:val="47"/>
              <w:widowControl w:val="0"/>
              <w:spacing w:line="360" w:lineRule="auto"/>
              <w:jc w:val="center"/>
              <w:rPr>
                <w:highlight w:val="none"/>
              </w:rPr>
            </w:pPr>
            <w:r>
              <w:rPr>
                <w:rFonts w:hint="eastAsia"/>
                <w:highlight w:val="none"/>
              </w:rPr>
              <w:t>提供时间</w:t>
            </w:r>
          </w:p>
        </w:tc>
        <w:tc>
          <w:tcPr>
            <w:tcW w:w="2207" w:type="dxa"/>
            <w:tcBorders>
              <w:top w:val="single" w:color="auto" w:sz="4" w:space="0"/>
              <w:left w:val="single" w:color="auto" w:sz="4" w:space="0"/>
              <w:bottom w:val="single" w:color="auto" w:sz="4" w:space="0"/>
              <w:right w:val="single" w:color="auto" w:sz="4" w:space="0"/>
            </w:tcBorders>
          </w:tcPr>
          <w:p w14:paraId="20593629">
            <w:pPr>
              <w:pStyle w:val="47"/>
              <w:widowControl w:val="0"/>
              <w:spacing w:line="360" w:lineRule="auto"/>
              <w:jc w:val="center"/>
              <w:rPr>
                <w:highlight w:val="none"/>
              </w:rPr>
            </w:pPr>
            <w:r>
              <w:rPr>
                <w:rFonts w:hint="eastAsia"/>
                <w:highlight w:val="none"/>
              </w:rPr>
              <w:t>备注</w:t>
            </w:r>
          </w:p>
        </w:tc>
      </w:tr>
      <w:tr w14:paraId="2C95E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tcBorders>
              <w:top w:val="single" w:color="auto" w:sz="4" w:space="0"/>
              <w:left w:val="single" w:color="auto" w:sz="4" w:space="0"/>
              <w:bottom w:val="single" w:color="auto" w:sz="4" w:space="0"/>
              <w:right w:val="single" w:color="auto" w:sz="4" w:space="0"/>
            </w:tcBorders>
          </w:tcPr>
          <w:p w14:paraId="181ED3A7">
            <w:pPr>
              <w:pStyle w:val="47"/>
              <w:widowControl w:val="0"/>
              <w:spacing w:line="360" w:lineRule="auto"/>
              <w:jc w:val="center"/>
              <w:rPr>
                <w:highlight w:val="none"/>
              </w:rPr>
            </w:pPr>
            <w:r>
              <w:rPr>
                <w:rFonts w:hint="eastAsia"/>
                <w:highlight w:val="none"/>
              </w:rPr>
              <w:t xml:space="preserve"> </w:t>
            </w:r>
          </w:p>
        </w:tc>
        <w:tc>
          <w:tcPr>
            <w:tcW w:w="1324" w:type="dxa"/>
            <w:tcBorders>
              <w:top w:val="single" w:color="auto" w:sz="4" w:space="0"/>
              <w:left w:val="single" w:color="auto" w:sz="4" w:space="0"/>
              <w:bottom w:val="single" w:color="auto" w:sz="4" w:space="0"/>
              <w:right w:val="single" w:color="auto" w:sz="4" w:space="0"/>
            </w:tcBorders>
          </w:tcPr>
          <w:p w14:paraId="3EE504B8">
            <w:pPr>
              <w:spacing w:line="360" w:lineRule="auto"/>
              <w:jc w:val="center"/>
              <w:rPr>
                <w:rFonts w:hAnsi="宋体" w:cs="宋体"/>
                <w:sz w:val="24"/>
                <w:highlight w:val="none"/>
              </w:rPr>
            </w:pPr>
          </w:p>
        </w:tc>
        <w:tc>
          <w:tcPr>
            <w:tcW w:w="1338" w:type="dxa"/>
            <w:tcBorders>
              <w:top w:val="single" w:color="auto" w:sz="4" w:space="0"/>
              <w:left w:val="single" w:color="auto" w:sz="4" w:space="0"/>
              <w:bottom w:val="single" w:color="auto" w:sz="4" w:space="0"/>
              <w:right w:val="single" w:color="auto" w:sz="4" w:space="0"/>
            </w:tcBorders>
          </w:tcPr>
          <w:p w14:paraId="0AB67F74">
            <w:pPr>
              <w:spacing w:line="360" w:lineRule="auto"/>
              <w:jc w:val="center"/>
              <w:rPr>
                <w:rFonts w:hAnsi="宋体" w:cs="宋体"/>
                <w:sz w:val="24"/>
                <w:highlight w:val="none"/>
              </w:rPr>
            </w:pPr>
          </w:p>
        </w:tc>
        <w:tc>
          <w:tcPr>
            <w:tcW w:w="2207" w:type="dxa"/>
            <w:tcBorders>
              <w:top w:val="single" w:color="auto" w:sz="4" w:space="0"/>
              <w:left w:val="single" w:color="auto" w:sz="4" w:space="0"/>
              <w:bottom w:val="single" w:color="auto" w:sz="4" w:space="0"/>
              <w:right w:val="single" w:color="auto" w:sz="4" w:space="0"/>
            </w:tcBorders>
          </w:tcPr>
          <w:p w14:paraId="2A68FA03">
            <w:pPr>
              <w:spacing w:line="360" w:lineRule="auto"/>
              <w:jc w:val="center"/>
              <w:rPr>
                <w:rFonts w:hAnsi="宋体" w:cs="宋体"/>
                <w:sz w:val="24"/>
                <w:highlight w:val="none"/>
              </w:rPr>
            </w:pPr>
          </w:p>
        </w:tc>
      </w:tr>
      <w:tr w14:paraId="04499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tcBorders>
              <w:top w:val="single" w:color="auto" w:sz="4" w:space="0"/>
              <w:left w:val="single" w:color="auto" w:sz="4" w:space="0"/>
              <w:bottom w:val="single" w:color="auto" w:sz="4" w:space="0"/>
              <w:right w:val="single" w:color="auto" w:sz="4" w:space="0"/>
            </w:tcBorders>
          </w:tcPr>
          <w:p w14:paraId="51BF78C6">
            <w:pPr>
              <w:pStyle w:val="47"/>
              <w:widowControl w:val="0"/>
              <w:spacing w:line="360" w:lineRule="auto"/>
              <w:jc w:val="both"/>
              <w:rPr>
                <w:highlight w:val="none"/>
              </w:rPr>
            </w:pPr>
            <w:r>
              <w:rPr>
                <w:rFonts w:hint="eastAsia"/>
                <w:highlight w:val="none"/>
              </w:rPr>
              <w:t xml:space="preserve"> </w:t>
            </w:r>
          </w:p>
        </w:tc>
        <w:tc>
          <w:tcPr>
            <w:tcW w:w="1324" w:type="dxa"/>
            <w:tcBorders>
              <w:top w:val="single" w:color="auto" w:sz="4" w:space="0"/>
              <w:left w:val="single" w:color="auto" w:sz="4" w:space="0"/>
              <w:bottom w:val="single" w:color="auto" w:sz="4" w:space="0"/>
              <w:right w:val="single" w:color="auto" w:sz="4" w:space="0"/>
            </w:tcBorders>
          </w:tcPr>
          <w:p w14:paraId="1240F3D8">
            <w:pPr>
              <w:spacing w:line="360" w:lineRule="auto"/>
              <w:jc w:val="center"/>
              <w:rPr>
                <w:rFonts w:hAnsi="宋体" w:cs="宋体"/>
                <w:sz w:val="24"/>
                <w:highlight w:val="none"/>
              </w:rPr>
            </w:pPr>
            <w:r>
              <w:rPr>
                <w:rFonts w:hint="eastAsia" w:hAnsi="宋体"/>
                <w:sz w:val="24"/>
                <w:highlight w:val="none"/>
              </w:rPr>
              <w:t xml:space="preserve"> </w:t>
            </w:r>
          </w:p>
        </w:tc>
        <w:tc>
          <w:tcPr>
            <w:tcW w:w="1338" w:type="dxa"/>
            <w:tcBorders>
              <w:top w:val="single" w:color="auto" w:sz="4" w:space="0"/>
              <w:left w:val="single" w:color="auto" w:sz="4" w:space="0"/>
              <w:bottom w:val="single" w:color="auto" w:sz="4" w:space="0"/>
              <w:right w:val="single" w:color="auto" w:sz="4" w:space="0"/>
            </w:tcBorders>
          </w:tcPr>
          <w:p w14:paraId="7C8E8C7B">
            <w:pPr>
              <w:spacing w:line="360" w:lineRule="auto"/>
              <w:jc w:val="center"/>
              <w:rPr>
                <w:rFonts w:hAnsi="宋体" w:cs="宋体"/>
                <w:sz w:val="24"/>
                <w:highlight w:val="none"/>
              </w:rPr>
            </w:pPr>
          </w:p>
        </w:tc>
        <w:tc>
          <w:tcPr>
            <w:tcW w:w="2207" w:type="dxa"/>
            <w:tcBorders>
              <w:top w:val="single" w:color="auto" w:sz="4" w:space="0"/>
              <w:left w:val="single" w:color="auto" w:sz="4" w:space="0"/>
              <w:bottom w:val="single" w:color="auto" w:sz="4" w:space="0"/>
              <w:right w:val="single" w:color="auto" w:sz="4" w:space="0"/>
            </w:tcBorders>
          </w:tcPr>
          <w:p w14:paraId="776BC25E">
            <w:pPr>
              <w:spacing w:line="360" w:lineRule="auto"/>
              <w:jc w:val="center"/>
              <w:rPr>
                <w:rFonts w:hAnsi="宋体" w:cs="宋体"/>
                <w:sz w:val="24"/>
                <w:highlight w:val="none"/>
              </w:rPr>
            </w:pPr>
          </w:p>
        </w:tc>
      </w:tr>
      <w:tr w14:paraId="62FCC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tcBorders>
              <w:top w:val="single" w:color="auto" w:sz="4" w:space="0"/>
              <w:left w:val="single" w:color="auto" w:sz="4" w:space="0"/>
              <w:bottom w:val="single" w:color="auto" w:sz="4" w:space="0"/>
              <w:right w:val="single" w:color="auto" w:sz="4" w:space="0"/>
            </w:tcBorders>
          </w:tcPr>
          <w:p w14:paraId="6AA4710B">
            <w:pPr>
              <w:pStyle w:val="47"/>
              <w:widowControl w:val="0"/>
              <w:spacing w:line="360" w:lineRule="auto"/>
              <w:jc w:val="center"/>
              <w:rPr>
                <w:highlight w:val="none"/>
              </w:rPr>
            </w:pPr>
            <w:r>
              <w:rPr>
                <w:rFonts w:hint="eastAsia"/>
                <w:highlight w:val="none"/>
              </w:rPr>
              <w:t xml:space="preserve"> </w:t>
            </w:r>
          </w:p>
        </w:tc>
        <w:tc>
          <w:tcPr>
            <w:tcW w:w="1324" w:type="dxa"/>
            <w:tcBorders>
              <w:top w:val="single" w:color="auto" w:sz="4" w:space="0"/>
              <w:left w:val="single" w:color="auto" w:sz="4" w:space="0"/>
              <w:bottom w:val="single" w:color="auto" w:sz="4" w:space="0"/>
              <w:right w:val="single" w:color="auto" w:sz="4" w:space="0"/>
            </w:tcBorders>
          </w:tcPr>
          <w:p w14:paraId="155494D1">
            <w:pPr>
              <w:spacing w:line="360" w:lineRule="auto"/>
              <w:jc w:val="center"/>
              <w:rPr>
                <w:rFonts w:hAnsi="宋体" w:cs="宋体"/>
                <w:sz w:val="24"/>
                <w:highlight w:val="none"/>
              </w:rPr>
            </w:pPr>
            <w:r>
              <w:rPr>
                <w:rFonts w:hint="eastAsia" w:hAnsi="宋体"/>
                <w:sz w:val="24"/>
                <w:highlight w:val="none"/>
              </w:rPr>
              <w:t xml:space="preserve"> </w:t>
            </w:r>
          </w:p>
        </w:tc>
        <w:tc>
          <w:tcPr>
            <w:tcW w:w="1338" w:type="dxa"/>
            <w:tcBorders>
              <w:top w:val="single" w:color="auto" w:sz="4" w:space="0"/>
              <w:left w:val="single" w:color="auto" w:sz="4" w:space="0"/>
              <w:bottom w:val="single" w:color="auto" w:sz="4" w:space="0"/>
              <w:right w:val="single" w:color="auto" w:sz="4" w:space="0"/>
            </w:tcBorders>
          </w:tcPr>
          <w:p w14:paraId="50C4BA95">
            <w:pPr>
              <w:spacing w:line="360" w:lineRule="auto"/>
              <w:jc w:val="center"/>
              <w:rPr>
                <w:rFonts w:hAnsi="宋体" w:cs="宋体"/>
                <w:sz w:val="24"/>
                <w:highlight w:val="none"/>
              </w:rPr>
            </w:pPr>
          </w:p>
        </w:tc>
        <w:tc>
          <w:tcPr>
            <w:tcW w:w="2207" w:type="dxa"/>
            <w:tcBorders>
              <w:top w:val="single" w:color="auto" w:sz="4" w:space="0"/>
              <w:left w:val="single" w:color="auto" w:sz="4" w:space="0"/>
              <w:bottom w:val="single" w:color="auto" w:sz="4" w:space="0"/>
              <w:right w:val="single" w:color="auto" w:sz="4" w:space="0"/>
            </w:tcBorders>
          </w:tcPr>
          <w:p w14:paraId="6350D477">
            <w:pPr>
              <w:spacing w:line="360" w:lineRule="auto"/>
              <w:jc w:val="center"/>
              <w:rPr>
                <w:rFonts w:hAnsi="宋体" w:cs="宋体"/>
                <w:sz w:val="24"/>
                <w:highlight w:val="none"/>
              </w:rPr>
            </w:pPr>
          </w:p>
        </w:tc>
      </w:tr>
      <w:tr w14:paraId="1E441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tcBorders>
              <w:top w:val="single" w:color="auto" w:sz="4" w:space="0"/>
              <w:left w:val="single" w:color="auto" w:sz="4" w:space="0"/>
              <w:bottom w:val="single" w:color="auto" w:sz="4" w:space="0"/>
              <w:right w:val="single" w:color="auto" w:sz="4" w:space="0"/>
            </w:tcBorders>
          </w:tcPr>
          <w:p w14:paraId="27822031">
            <w:pPr>
              <w:pStyle w:val="47"/>
              <w:widowControl w:val="0"/>
              <w:spacing w:line="360" w:lineRule="auto"/>
              <w:jc w:val="center"/>
              <w:rPr>
                <w:highlight w:val="none"/>
              </w:rPr>
            </w:pPr>
            <w:r>
              <w:rPr>
                <w:rFonts w:hint="eastAsia"/>
                <w:highlight w:val="none"/>
              </w:rPr>
              <w:t xml:space="preserve"> </w:t>
            </w:r>
          </w:p>
        </w:tc>
        <w:tc>
          <w:tcPr>
            <w:tcW w:w="1324" w:type="dxa"/>
            <w:tcBorders>
              <w:top w:val="single" w:color="auto" w:sz="4" w:space="0"/>
              <w:left w:val="single" w:color="auto" w:sz="4" w:space="0"/>
              <w:bottom w:val="single" w:color="auto" w:sz="4" w:space="0"/>
              <w:right w:val="single" w:color="auto" w:sz="4" w:space="0"/>
            </w:tcBorders>
          </w:tcPr>
          <w:p w14:paraId="1ECD1576">
            <w:pPr>
              <w:spacing w:line="360" w:lineRule="auto"/>
              <w:jc w:val="center"/>
              <w:rPr>
                <w:rFonts w:hAnsi="宋体" w:cs="宋体"/>
                <w:sz w:val="24"/>
                <w:highlight w:val="none"/>
              </w:rPr>
            </w:pPr>
            <w:r>
              <w:rPr>
                <w:rFonts w:hint="eastAsia" w:hAnsi="宋体"/>
                <w:sz w:val="24"/>
                <w:highlight w:val="none"/>
              </w:rPr>
              <w:t xml:space="preserve"> </w:t>
            </w:r>
          </w:p>
        </w:tc>
        <w:tc>
          <w:tcPr>
            <w:tcW w:w="1338" w:type="dxa"/>
            <w:tcBorders>
              <w:top w:val="single" w:color="auto" w:sz="4" w:space="0"/>
              <w:left w:val="single" w:color="auto" w:sz="4" w:space="0"/>
              <w:bottom w:val="single" w:color="auto" w:sz="4" w:space="0"/>
              <w:right w:val="single" w:color="auto" w:sz="4" w:space="0"/>
            </w:tcBorders>
          </w:tcPr>
          <w:p w14:paraId="2F46F8E2">
            <w:pPr>
              <w:spacing w:line="360" w:lineRule="auto"/>
              <w:jc w:val="center"/>
              <w:rPr>
                <w:rFonts w:hAnsi="宋体" w:cs="宋体"/>
                <w:sz w:val="24"/>
                <w:highlight w:val="none"/>
              </w:rPr>
            </w:pPr>
          </w:p>
        </w:tc>
        <w:tc>
          <w:tcPr>
            <w:tcW w:w="2207" w:type="dxa"/>
            <w:tcBorders>
              <w:top w:val="single" w:color="auto" w:sz="4" w:space="0"/>
              <w:left w:val="single" w:color="auto" w:sz="4" w:space="0"/>
              <w:bottom w:val="single" w:color="auto" w:sz="4" w:space="0"/>
              <w:right w:val="single" w:color="auto" w:sz="4" w:space="0"/>
            </w:tcBorders>
          </w:tcPr>
          <w:p w14:paraId="665FC204">
            <w:pPr>
              <w:spacing w:line="360" w:lineRule="auto"/>
              <w:jc w:val="center"/>
              <w:rPr>
                <w:rFonts w:hAnsi="宋体" w:cs="宋体"/>
                <w:sz w:val="24"/>
                <w:highlight w:val="none"/>
              </w:rPr>
            </w:pPr>
          </w:p>
        </w:tc>
      </w:tr>
      <w:tr w14:paraId="7ED3D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tcBorders>
              <w:top w:val="single" w:color="auto" w:sz="4" w:space="0"/>
              <w:left w:val="single" w:color="auto" w:sz="4" w:space="0"/>
              <w:bottom w:val="single" w:color="auto" w:sz="4" w:space="0"/>
              <w:right w:val="single" w:color="auto" w:sz="4" w:space="0"/>
            </w:tcBorders>
          </w:tcPr>
          <w:p w14:paraId="38C962F5">
            <w:pPr>
              <w:pStyle w:val="47"/>
              <w:widowControl w:val="0"/>
              <w:spacing w:line="360" w:lineRule="auto"/>
              <w:jc w:val="center"/>
              <w:rPr>
                <w:highlight w:val="none"/>
              </w:rPr>
            </w:pPr>
            <w:r>
              <w:rPr>
                <w:rFonts w:hint="eastAsia"/>
                <w:highlight w:val="none"/>
              </w:rPr>
              <w:t xml:space="preserve"> </w:t>
            </w:r>
          </w:p>
        </w:tc>
        <w:tc>
          <w:tcPr>
            <w:tcW w:w="1324" w:type="dxa"/>
            <w:tcBorders>
              <w:top w:val="single" w:color="auto" w:sz="4" w:space="0"/>
              <w:left w:val="single" w:color="auto" w:sz="4" w:space="0"/>
              <w:bottom w:val="single" w:color="auto" w:sz="4" w:space="0"/>
              <w:right w:val="single" w:color="auto" w:sz="4" w:space="0"/>
            </w:tcBorders>
          </w:tcPr>
          <w:p w14:paraId="04AE1387">
            <w:pPr>
              <w:spacing w:line="360" w:lineRule="auto"/>
              <w:jc w:val="center"/>
              <w:rPr>
                <w:rFonts w:hAnsi="宋体" w:cs="宋体"/>
                <w:sz w:val="24"/>
                <w:highlight w:val="none"/>
              </w:rPr>
            </w:pPr>
            <w:r>
              <w:rPr>
                <w:rFonts w:hint="eastAsia" w:hAnsi="宋体"/>
                <w:sz w:val="24"/>
                <w:highlight w:val="none"/>
              </w:rPr>
              <w:t xml:space="preserve"> </w:t>
            </w:r>
          </w:p>
        </w:tc>
        <w:tc>
          <w:tcPr>
            <w:tcW w:w="1338" w:type="dxa"/>
            <w:tcBorders>
              <w:top w:val="single" w:color="auto" w:sz="4" w:space="0"/>
              <w:left w:val="single" w:color="auto" w:sz="4" w:space="0"/>
              <w:bottom w:val="single" w:color="auto" w:sz="4" w:space="0"/>
              <w:right w:val="single" w:color="auto" w:sz="4" w:space="0"/>
            </w:tcBorders>
          </w:tcPr>
          <w:p w14:paraId="7DE50012">
            <w:pPr>
              <w:spacing w:line="360" w:lineRule="auto"/>
              <w:jc w:val="center"/>
              <w:rPr>
                <w:rFonts w:hAnsi="宋体" w:cs="宋体"/>
                <w:sz w:val="24"/>
                <w:highlight w:val="none"/>
              </w:rPr>
            </w:pPr>
          </w:p>
        </w:tc>
        <w:tc>
          <w:tcPr>
            <w:tcW w:w="2207" w:type="dxa"/>
            <w:tcBorders>
              <w:top w:val="single" w:color="auto" w:sz="4" w:space="0"/>
              <w:left w:val="single" w:color="auto" w:sz="4" w:space="0"/>
              <w:bottom w:val="single" w:color="auto" w:sz="4" w:space="0"/>
              <w:right w:val="single" w:color="auto" w:sz="4" w:space="0"/>
            </w:tcBorders>
          </w:tcPr>
          <w:p w14:paraId="6F506753">
            <w:pPr>
              <w:spacing w:line="360" w:lineRule="auto"/>
              <w:jc w:val="center"/>
              <w:rPr>
                <w:rFonts w:hAnsi="宋体" w:cs="宋体"/>
                <w:sz w:val="24"/>
                <w:highlight w:val="none"/>
              </w:rPr>
            </w:pPr>
          </w:p>
        </w:tc>
      </w:tr>
      <w:tr w14:paraId="4DE06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tcBorders>
              <w:top w:val="single" w:color="auto" w:sz="4" w:space="0"/>
              <w:left w:val="single" w:color="auto" w:sz="4" w:space="0"/>
              <w:bottom w:val="single" w:color="auto" w:sz="4" w:space="0"/>
              <w:right w:val="single" w:color="auto" w:sz="4" w:space="0"/>
            </w:tcBorders>
          </w:tcPr>
          <w:p w14:paraId="36579DD0">
            <w:pPr>
              <w:pStyle w:val="47"/>
              <w:widowControl w:val="0"/>
              <w:spacing w:line="360" w:lineRule="auto"/>
              <w:jc w:val="center"/>
              <w:rPr>
                <w:highlight w:val="none"/>
              </w:rPr>
            </w:pPr>
            <w:r>
              <w:rPr>
                <w:rFonts w:hint="eastAsia"/>
                <w:highlight w:val="none"/>
              </w:rPr>
              <w:t xml:space="preserve"> </w:t>
            </w:r>
          </w:p>
        </w:tc>
        <w:tc>
          <w:tcPr>
            <w:tcW w:w="1324" w:type="dxa"/>
            <w:tcBorders>
              <w:top w:val="single" w:color="auto" w:sz="4" w:space="0"/>
              <w:left w:val="single" w:color="auto" w:sz="4" w:space="0"/>
              <w:bottom w:val="single" w:color="auto" w:sz="4" w:space="0"/>
              <w:right w:val="single" w:color="auto" w:sz="4" w:space="0"/>
            </w:tcBorders>
          </w:tcPr>
          <w:p w14:paraId="5726DFF6">
            <w:pPr>
              <w:spacing w:line="360" w:lineRule="auto"/>
              <w:jc w:val="center"/>
              <w:rPr>
                <w:rFonts w:hAnsi="宋体" w:cs="宋体"/>
                <w:sz w:val="24"/>
                <w:highlight w:val="none"/>
              </w:rPr>
            </w:pPr>
          </w:p>
        </w:tc>
        <w:tc>
          <w:tcPr>
            <w:tcW w:w="1338" w:type="dxa"/>
            <w:tcBorders>
              <w:top w:val="single" w:color="auto" w:sz="4" w:space="0"/>
              <w:left w:val="single" w:color="auto" w:sz="4" w:space="0"/>
              <w:bottom w:val="single" w:color="auto" w:sz="4" w:space="0"/>
              <w:right w:val="single" w:color="auto" w:sz="4" w:space="0"/>
            </w:tcBorders>
          </w:tcPr>
          <w:p w14:paraId="0E8DAB96">
            <w:pPr>
              <w:spacing w:line="360" w:lineRule="auto"/>
              <w:jc w:val="center"/>
              <w:rPr>
                <w:rFonts w:hAnsi="宋体" w:cs="宋体"/>
                <w:sz w:val="24"/>
                <w:highlight w:val="none"/>
              </w:rPr>
            </w:pPr>
          </w:p>
        </w:tc>
        <w:tc>
          <w:tcPr>
            <w:tcW w:w="2207" w:type="dxa"/>
            <w:tcBorders>
              <w:top w:val="single" w:color="auto" w:sz="4" w:space="0"/>
              <w:left w:val="single" w:color="auto" w:sz="4" w:space="0"/>
              <w:bottom w:val="single" w:color="auto" w:sz="4" w:space="0"/>
              <w:right w:val="single" w:color="auto" w:sz="4" w:space="0"/>
            </w:tcBorders>
          </w:tcPr>
          <w:p w14:paraId="072C2FE5">
            <w:pPr>
              <w:spacing w:line="360" w:lineRule="auto"/>
              <w:jc w:val="center"/>
              <w:rPr>
                <w:rFonts w:hAnsi="宋体" w:cs="宋体"/>
                <w:sz w:val="24"/>
                <w:highlight w:val="none"/>
              </w:rPr>
            </w:pPr>
          </w:p>
        </w:tc>
      </w:tr>
      <w:tr w14:paraId="3E8BE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tcBorders>
              <w:top w:val="single" w:color="auto" w:sz="4" w:space="0"/>
              <w:left w:val="single" w:color="auto" w:sz="4" w:space="0"/>
              <w:bottom w:val="single" w:color="auto" w:sz="4" w:space="0"/>
              <w:right w:val="single" w:color="auto" w:sz="4" w:space="0"/>
            </w:tcBorders>
          </w:tcPr>
          <w:p w14:paraId="68623D76">
            <w:pPr>
              <w:spacing w:line="360" w:lineRule="auto"/>
              <w:jc w:val="center"/>
              <w:rPr>
                <w:rFonts w:hAnsi="宋体" w:cs="宋体"/>
                <w:sz w:val="24"/>
                <w:highlight w:val="none"/>
              </w:rPr>
            </w:pPr>
          </w:p>
        </w:tc>
        <w:tc>
          <w:tcPr>
            <w:tcW w:w="1324" w:type="dxa"/>
            <w:tcBorders>
              <w:top w:val="single" w:color="auto" w:sz="4" w:space="0"/>
              <w:left w:val="single" w:color="auto" w:sz="4" w:space="0"/>
              <w:bottom w:val="single" w:color="auto" w:sz="4" w:space="0"/>
              <w:right w:val="single" w:color="auto" w:sz="4" w:space="0"/>
            </w:tcBorders>
          </w:tcPr>
          <w:p w14:paraId="47C52880">
            <w:pPr>
              <w:spacing w:line="360" w:lineRule="auto"/>
              <w:jc w:val="center"/>
              <w:rPr>
                <w:rFonts w:hAnsi="宋体" w:cs="宋体"/>
                <w:sz w:val="24"/>
                <w:highlight w:val="none"/>
              </w:rPr>
            </w:pPr>
          </w:p>
        </w:tc>
        <w:tc>
          <w:tcPr>
            <w:tcW w:w="1338" w:type="dxa"/>
            <w:tcBorders>
              <w:top w:val="single" w:color="auto" w:sz="4" w:space="0"/>
              <w:left w:val="single" w:color="auto" w:sz="4" w:space="0"/>
              <w:bottom w:val="single" w:color="auto" w:sz="4" w:space="0"/>
              <w:right w:val="single" w:color="auto" w:sz="4" w:space="0"/>
            </w:tcBorders>
          </w:tcPr>
          <w:p w14:paraId="7DCF2ECE">
            <w:pPr>
              <w:spacing w:line="360" w:lineRule="auto"/>
              <w:jc w:val="center"/>
              <w:rPr>
                <w:rFonts w:hAnsi="宋体" w:cs="宋体"/>
                <w:sz w:val="24"/>
                <w:highlight w:val="none"/>
              </w:rPr>
            </w:pPr>
          </w:p>
        </w:tc>
        <w:tc>
          <w:tcPr>
            <w:tcW w:w="2207" w:type="dxa"/>
            <w:tcBorders>
              <w:top w:val="single" w:color="auto" w:sz="4" w:space="0"/>
              <w:left w:val="single" w:color="auto" w:sz="4" w:space="0"/>
              <w:bottom w:val="single" w:color="auto" w:sz="4" w:space="0"/>
              <w:right w:val="single" w:color="auto" w:sz="4" w:space="0"/>
            </w:tcBorders>
          </w:tcPr>
          <w:p w14:paraId="76E44A6F">
            <w:pPr>
              <w:spacing w:line="360" w:lineRule="auto"/>
              <w:jc w:val="center"/>
              <w:rPr>
                <w:rFonts w:hAnsi="宋体" w:cs="宋体"/>
                <w:sz w:val="24"/>
                <w:highlight w:val="none"/>
              </w:rPr>
            </w:pPr>
          </w:p>
        </w:tc>
      </w:tr>
      <w:tr w14:paraId="1B9D1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tcBorders>
              <w:top w:val="single" w:color="auto" w:sz="4" w:space="0"/>
              <w:left w:val="single" w:color="auto" w:sz="4" w:space="0"/>
              <w:bottom w:val="single" w:color="auto" w:sz="4" w:space="0"/>
              <w:right w:val="single" w:color="auto" w:sz="4" w:space="0"/>
            </w:tcBorders>
          </w:tcPr>
          <w:p w14:paraId="713E60AE">
            <w:pPr>
              <w:spacing w:line="360" w:lineRule="auto"/>
              <w:jc w:val="center"/>
              <w:rPr>
                <w:rFonts w:hAnsi="宋体" w:cs="宋体"/>
                <w:sz w:val="24"/>
                <w:highlight w:val="none"/>
              </w:rPr>
            </w:pPr>
            <w:r>
              <w:rPr>
                <w:rFonts w:hint="eastAsia" w:hAnsi="宋体"/>
                <w:sz w:val="24"/>
                <w:highlight w:val="none"/>
              </w:rPr>
              <w:t xml:space="preserve"> </w:t>
            </w:r>
          </w:p>
        </w:tc>
        <w:tc>
          <w:tcPr>
            <w:tcW w:w="1324" w:type="dxa"/>
            <w:tcBorders>
              <w:top w:val="single" w:color="auto" w:sz="4" w:space="0"/>
              <w:left w:val="single" w:color="auto" w:sz="4" w:space="0"/>
              <w:bottom w:val="single" w:color="auto" w:sz="4" w:space="0"/>
              <w:right w:val="single" w:color="auto" w:sz="4" w:space="0"/>
            </w:tcBorders>
          </w:tcPr>
          <w:p w14:paraId="5440B725">
            <w:pPr>
              <w:spacing w:line="360" w:lineRule="auto"/>
              <w:jc w:val="center"/>
              <w:rPr>
                <w:rFonts w:hAnsi="宋体" w:cs="宋体"/>
                <w:sz w:val="24"/>
                <w:highlight w:val="none"/>
              </w:rPr>
            </w:pPr>
          </w:p>
        </w:tc>
        <w:tc>
          <w:tcPr>
            <w:tcW w:w="1338" w:type="dxa"/>
            <w:tcBorders>
              <w:top w:val="single" w:color="auto" w:sz="4" w:space="0"/>
              <w:left w:val="single" w:color="auto" w:sz="4" w:space="0"/>
              <w:bottom w:val="single" w:color="auto" w:sz="4" w:space="0"/>
              <w:right w:val="single" w:color="auto" w:sz="4" w:space="0"/>
            </w:tcBorders>
          </w:tcPr>
          <w:p w14:paraId="7FCD72AA">
            <w:pPr>
              <w:spacing w:line="360" w:lineRule="auto"/>
              <w:jc w:val="center"/>
              <w:rPr>
                <w:rFonts w:hAnsi="宋体" w:cs="宋体"/>
                <w:sz w:val="24"/>
                <w:highlight w:val="none"/>
              </w:rPr>
            </w:pPr>
          </w:p>
        </w:tc>
        <w:tc>
          <w:tcPr>
            <w:tcW w:w="2207" w:type="dxa"/>
            <w:tcBorders>
              <w:top w:val="single" w:color="auto" w:sz="4" w:space="0"/>
              <w:left w:val="single" w:color="auto" w:sz="4" w:space="0"/>
              <w:bottom w:val="single" w:color="auto" w:sz="4" w:space="0"/>
              <w:right w:val="single" w:color="auto" w:sz="4" w:space="0"/>
            </w:tcBorders>
          </w:tcPr>
          <w:p w14:paraId="273021CE">
            <w:pPr>
              <w:spacing w:line="360" w:lineRule="auto"/>
              <w:jc w:val="center"/>
              <w:rPr>
                <w:rFonts w:hAnsi="宋体" w:cs="宋体"/>
                <w:sz w:val="24"/>
                <w:highlight w:val="none"/>
              </w:rPr>
            </w:pPr>
          </w:p>
        </w:tc>
      </w:tr>
      <w:tr w14:paraId="31BB44F4">
        <w:tblPrEx>
          <w:tblCellMar>
            <w:top w:w="0" w:type="dxa"/>
            <w:left w:w="108" w:type="dxa"/>
            <w:bottom w:w="0" w:type="dxa"/>
            <w:right w:w="108" w:type="dxa"/>
          </w:tblCellMar>
        </w:tblPrEx>
        <w:trPr>
          <w:trHeight w:val="331" w:hRule="atLeast"/>
        </w:trPr>
        <w:tc>
          <w:tcPr>
            <w:tcW w:w="3559" w:type="dxa"/>
            <w:tcBorders>
              <w:top w:val="single" w:color="auto" w:sz="4" w:space="0"/>
              <w:left w:val="single" w:color="auto" w:sz="4" w:space="0"/>
              <w:bottom w:val="single" w:color="auto" w:sz="4" w:space="0"/>
              <w:right w:val="single" w:color="auto" w:sz="4" w:space="0"/>
            </w:tcBorders>
          </w:tcPr>
          <w:p w14:paraId="41B923CA">
            <w:pPr>
              <w:spacing w:line="360" w:lineRule="auto"/>
              <w:jc w:val="center"/>
              <w:rPr>
                <w:rFonts w:hAnsi="宋体" w:cs="宋体"/>
                <w:sz w:val="24"/>
                <w:highlight w:val="none"/>
              </w:rPr>
            </w:pPr>
            <w:r>
              <w:rPr>
                <w:rFonts w:hint="eastAsia" w:hAnsi="宋体"/>
                <w:sz w:val="24"/>
                <w:highlight w:val="none"/>
              </w:rPr>
              <w:t xml:space="preserve"> </w:t>
            </w:r>
          </w:p>
        </w:tc>
        <w:tc>
          <w:tcPr>
            <w:tcW w:w="1324" w:type="dxa"/>
            <w:tcBorders>
              <w:top w:val="single" w:color="auto" w:sz="4" w:space="0"/>
              <w:left w:val="single" w:color="auto" w:sz="4" w:space="0"/>
              <w:bottom w:val="single" w:color="auto" w:sz="4" w:space="0"/>
              <w:right w:val="single" w:color="auto" w:sz="4" w:space="0"/>
            </w:tcBorders>
          </w:tcPr>
          <w:p w14:paraId="363E6491">
            <w:pPr>
              <w:spacing w:line="360" w:lineRule="auto"/>
              <w:jc w:val="center"/>
              <w:rPr>
                <w:rFonts w:hAnsi="宋体" w:cs="宋体"/>
                <w:sz w:val="24"/>
                <w:highlight w:val="none"/>
              </w:rPr>
            </w:pPr>
            <w:r>
              <w:rPr>
                <w:rFonts w:hint="eastAsia" w:hAnsi="宋体"/>
                <w:sz w:val="24"/>
                <w:highlight w:val="none"/>
              </w:rPr>
              <w:t xml:space="preserve"> </w:t>
            </w:r>
          </w:p>
        </w:tc>
        <w:tc>
          <w:tcPr>
            <w:tcW w:w="1338" w:type="dxa"/>
            <w:tcBorders>
              <w:top w:val="single" w:color="auto" w:sz="4" w:space="0"/>
              <w:left w:val="single" w:color="auto" w:sz="4" w:space="0"/>
              <w:bottom w:val="single" w:color="auto" w:sz="4" w:space="0"/>
              <w:right w:val="single" w:color="auto" w:sz="4" w:space="0"/>
            </w:tcBorders>
          </w:tcPr>
          <w:p w14:paraId="5A47A2AB">
            <w:pPr>
              <w:spacing w:line="360" w:lineRule="auto"/>
              <w:jc w:val="center"/>
              <w:rPr>
                <w:rFonts w:hAnsi="宋体" w:cs="宋体"/>
                <w:sz w:val="24"/>
                <w:highlight w:val="none"/>
              </w:rPr>
            </w:pPr>
          </w:p>
        </w:tc>
        <w:tc>
          <w:tcPr>
            <w:tcW w:w="2207" w:type="dxa"/>
            <w:tcBorders>
              <w:top w:val="single" w:color="auto" w:sz="4" w:space="0"/>
              <w:left w:val="single" w:color="auto" w:sz="4" w:space="0"/>
              <w:bottom w:val="single" w:color="auto" w:sz="4" w:space="0"/>
              <w:right w:val="single" w:color="auto" w:sz="4" w:space="0"/>
            </w:tcBorders>
          </w:tcPr>
          <w:p w14:paraId="2BE694DD">
            <w:pPr>
              <w:spacing w:line="360" w:lineRule="auto"/>
              <w:jc w:val="center"/>
              <w:rPr>
                <w:rFonts w:hAnsi="宋体" w:cs="宋体"/>
                <w:sz w:val="24"/>
                <w:highlight w:val="none"/>
              </w:rPr>
            </w:pPr>
          </w:p>
        </w:tc>
      </w:tr>
      <w:tr w14:paraId="21DFA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tcBorders>
              <w:top w:val="single" w:color="auto" w:sz="4" w:space="0"/>
              <w:left w:val="single" w:color="auto" w:sz="4" w:space="0"/>
              <w:bottom w:val="single" w:color="auto" w:sz="4" w:space="0"/>
              <w:right w:val="single" w:color="auto" w:sz="4" w:space="0"/>
            </w:tcBorders>
          </w:tcPr>
          <w:p w14:paraId="173D94E3">
            <w:pPr>
              <w:spacing w:line="360" w:lineRule="auto"/>
              <w:jc w:val="center"/>
              <w:rPr>
                <w:rFonts w:hAnsi="宋体" w:cs="宋体"/>
                <w:sz w:val="24"/>
                <w:highlight w:val="none"/>
              </w:rPr>
            </w:pPr>
            <w:r>
              <w:rPr>
                <w:rFonts w:hint="eastAsia" w:hAnsi="宋体"/>
                <w:sz w:val="24"/>
                <w:highlight w:val="none"/>
              </w:rPr>
              <w:t xml:space="preserve"> </w:t>
            </w:r>
          </w:p>
        </w:tc>
        <w:tc>
          <w:tcPr>
            <w:tcW w:w="1324" w:type="dxa"/>
            <w:tcBorders>
              <w:top w:val="single" w:color="auto" w:sz="4" w:space="0"/>
              <w:left w:val="single" w:color="auto" w:sz="4" w:space="0"/>
              <w:bottom w:val="single" w:color="auto" w:sz="4" w:space="0"/>
              <w:right w:val="single" w:color="auto" w:sz="4" w:space="0"/>
            </w:tcBorders>
          </w:tcPr>
          <w:p w14:paraId="7208112D">
            <w:pPr>
              <w:spacing w:line="360" w:lineRule="auto"/>
              <w:jc w:val="center"/>
              <w:rPr>
                <w:rFonts w:hAnsi="宋体" w:cs="宋体"/>
                <w:sz w:val="24"/>
                <w:highlight w:val="none"/>
              </w:rPr>
            </w:pPr>
            <w:r>
              <w:rPr>
                <w:rFonts w:hint="eastAsia" w:hAnsi="宋体"/>
                <w:sz w:val="24"/>
                <w:highlight w:val="none"/>
              </w:rPr>
              <w:t xml:space="preserve"> </w:t>
            </w:r>
          </w:p>
        </w:tc>
        <w:tc>
          <w:tcPr>
            <w:tcW w:w="1338" w:type="dxa"/>
            <w:tcBorders>
              <w:top w:val="single" w:color="auto" w:sz="4" w:space="0"/>
              <w:left w:val="single" w:color="auto" w:sz="4" w:space="0"/>
              <w:bottom w:val="single" w:color="auto" w:sz="4" w:space="0"/>
              <w:right w:val="single" w:color="auto" w:sz="4" w:space="0"/>
            </w:tcBorders>
          </w:tcPr>
          <w:p w14:paraId="50A935BB">
            <w:pPr>
              <w:spacing w:line="360" w:lineRule="auto"/>
              <w:jc w:val="center"/>
              <w:rPr>
                <w:rFonts w:hAnsi="宋体" w:cs="宋体"/>
                <w:sz w:val="24"/>
                <w:highlight w:val="none"/>
              </w:rPr>
            </w:pPr>
          </w:p>
        </w:tc>
        <w:tc>
          <w:tcPr>
            <w:tcW w:w="2207" w:type="dxa"/>
            <w:tcBorders>
              <w:top w:val="single" w:color="auto" w:sz="4" w:space="0"/>
              <w:left w:val="single" w:color="auto" w:sz="4" w:space="0"/>
              <w:bottom w:val="single" w:color="auto" w:sz="4" w:space="0"/>
              <w:right w:val="single" w:color="auto" w:sz="4" w:space="0"/>
            </w:tcBorders>
          </w:tcPr>
          <w:p w14:paraId="7262A381">
            <w:pPr>
              <w:spacing w:line="360" w:lineRule="auto"/>
              <w:jc w:val="center"/>
              <w:rPr>
                <w:rFonts w:hAnsi="宋体" w:cs="宋体"/>
                <w:sz w:val="24"/>
                <w:highlight w:val="none"/>
              </w:rPr>
            </w:pPr>
          </w:p>
        </w:tc>
      </w:tr>
      <w:tr w14:paraId="5A470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tcBorders>
              <w:top w:val="single" w:color="auto" w:sz="4" w:space="0"/>
              <w:left w:val="single" w:color="auto" w:sz="4" w:space="0"/>
              <w:bottom w:val="single" w:color="auto" w:sz="4" w:space="0"/>
              <w:right w:val="single" w:color="auto" w:sz="4" w:space="0"/>
            </w:tcBorders>
          </w:tcPr>
          <w:p w14:paraId="5AE0ED47">
            <w:pPr>
              <w:spacing w:line="360" w:lineRule="auto"/>
              <w:jc w:val="center"/>
              <w:rPr>
                <w:rFonts w:hAnsi="宋体" w:cs="宋体"/>
                <w:sz w:val="24"/>
                <w:highlight w:val="none"/>
              </w:rPr>
            </w:pPr>
            <w:r>
              <w:rPr>
                <w:rFonts w:hint="eastAsia" w:hAnsi="宋体"/>
                <w:sz w:val="24"/>
                <w:highlight w:val="none"/>
              </w:rPr>
              <w:t xml:space="preserve"> </w:t>
            </w:r>
          </w:p>
        </w:tc>
        <w:tc>
          <w:tcPr>
            <w:tcW w:w="1324" w:type="dxa"/>
            <w:tcBorders>
              <w:top w:val="single" w:color="auto" w:sz="4" w:space="0"/>
              <w:left w:val="single" w:color="auto" w:sz="4" w:space="0"/>
              <w:bottom w:val="single" w:color="auto" w:sz="4" w:space="0"/>
              <w:right w:val="single" w:color="auto" w:sz="4" w:space="0"/>
            </w:tcBorders>
          </w:tcPr>
          <w:p w14:paraId="6F3D9D97">
            <w:pPr>
              <w:spacing w:line="360" w:lineRule="auto"/>
              <w:jc w:val="center"/>
              <w:rPr>
                <w:rFonts w:hAnsi="宋体" w:cs="宋体"/>
                <w:sz w:val="24"/>
                <w:highlight w:val="none"/>
              </w:rPr>
            </w:pPr>
            <w:r>
              <w:rPr>
                <w:rFonts w:hint="eastAsia" w:hAnsi="宋体"/>
                <w:sz w:val="24"/>
                <w:highlight w:val="none"/>
              </w:rPr>
              <w:t xml:space="preserve"> </w:t>
            </w:r>
          </w:p>
        </w:tc>
        <w:tc>
          <w:tcPr>
            <w:tcW w:w="1338" w:type="dxa"/>
            <w:tcBorders>
              <w:top w:val="single" w:color="auto" w:sz="4" w:space="0"/>
              <w:left w:val="single" w:color="auto" w:sz="4" w:space="0"/>
              <w:bottom w:val="single" w:color="auto" w:sz="4" w:space="0"/>
              <w:right w:val="single" w:color="auto" w:sz="4" w:space="0"/>
            </w:tcBorders>
          </w:tcPr>
          <w:p w14:paraId="76CAAA83">
            <w:pPr>
              <w:spacing w:line="360" w:lineRule="auto"/>
              <w:jc w:val="center"/>
              <w:rPr>
                <w:rFonts w:hAnsi="宋体" w:cs="宋体"/>
                <w:sz w:val="24"/>
                <w:highlight w:val="none"/>
              </w:rPr>
            </w:pPr>
          </w:p>
        </w:tc>
        <w:tc>
          <w:tcPr>
            <w:tcW w:w="2207" w:type="dxa"/>
            <w:tcBorders>
              <w:top w:val="single" w:color="auto" w:sz="4" w:space="0"/>
              <w:left w:val="single" w:color="auto" w:sz="4" w:space="0"/>
              <w:bottom w:val="single" w:color="auto" w:sz="4" w:space="0"/>
              <w:right w:val="single" w:color="auto" w:sz="4" w:space="0"/>
            </w:tcBorders>
          </w:tcPr>
          <w:p w14:paraId="02E2D536">
            <w:pPr>
              <w:spacing w:line="360" w:lineRule="auto"/>
              <w:jc w:val="center"/>
              <w:rPr>
                <w:rFonts w:hAnsi="宋体" w:cs="宋体"/>
                <w:sz w:val="24"/>
                <w:highlight w:val="none"/>
              </w:rPr>
            </w:pPr>
          </w:p>
        </w:tc>
      </w:tr>
      <w:tr w14:paraId="475CE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tcBorders>
              <w:top w:val="single" w:color="auto" w:sz="4" w:space="0"/>
              <w:left w:val="single" w:color="auto" w:sz="4" w:space="0"/>
              <w:bottom w:val="single" w:color="auto" w:sz="4" w:space="0"/>
              <w:right w:val="single" w:color="auto" w:sz="4" w:space="0"/>
            </w:tcBorders>
          </w:tcPr>
          <w:p w14:paraId="501196B3">
            <w:pPr>
              <w:spacing w:line="360" w:lineRule="auto"/>
              <w:jc w:val="center"/>
              <w:rPr>
                <w:rFonts w:hAnsi="宋体" w:cs="宋体"/>
                <w:sz w:val="24"/>
                <w:highlight w:val="none"/>
              </w:rPr>
            </w:pPr>
            <w:r>
              <w:rPr>
                <w:rFonts w:hint="eastAsia" w:hAnsi="宋体"/>
                <w:sz w:val="24"/>
                <w:highlight w:val="none"/>
              </w:rPr>
              <w:t xml:space="preserve"> </w:t>
            </w:r>
          </w:p>
        </w:tc>
        <w:tc>
          <w:tcPr>
            <w:tcW w:w="1324" w:type="dxa"/>
            <w:tcBorders>
              <w:top w:val="single" w:color="auto" w:sz="4" w:space="0"/>
              <w:left w:val="single" w:color="auto" w:sz="4" w:space="0"/>
              <w:bottom w:val="single" w:color="auto" w:sz="4" w:space="0"/>
              <w:right w:val="single" w:color="auto" w:sz="4" w:space="0"/>
            </w:tcBorders>
          </w:tcPr>
          <w:p w14:paraId="0BB5DBBC">
            <w:pPr>
              <w:spacing w:line="360" w:lineRule="auto"/>
              <w:jc w:val="center"/>
              <w:rPr>
                <w:rFonts w:hAnsi="宋体" w:cs="宋体"/>
                <w:sz w:val="24"/>
                <w:highlight w:val="none"/>
              </w:rPr>
            </w:pPr>
            <w:r>
              <w:rPr>
                <w:rFonts w:hint="eastAsia" w:hAnsi="宋体"/>
                <w:sz w:val="24"/>
                <w:highlight w:val="none"/>
              </w:rPr>
              <w:t xml:space="preserve"> </w:t>
            </w:r>
          </w:p>
        </w:tc>
        <w:tc>
          <w:tcPr>
            <w:tcW w:w="1338" w:type="dxa"/>
            <w:tcBorders>
              <w:top w:val="single" w:color="auto" w:sz="4" w:space="0"/>
              <w:left w:val="single" w:color="auto" w:sz="4" w:space="0"/>
              <w:bottom w:val="single" w:color="auto" w:sz="4" w:space="0"/>
              <w:right w:val="single" w:color="auto" w:sz="4" w:space="0"/>
            </w:tcBorders>
          </w:tcPr>
          <w:p w14:paraId="6F9AAF4F">
            <w:pPr>
              <w:spacing w:line="360" w:lineRule="auto"/>
              <w:jc w:val="center"/>
              <w:rPr>
                <w:rFonts w:hAnsi="宋体" w:cs="宋体"/>
                <w:sz w:val="24"/>
                <w:highlight w:val="none"/>
              </w:rPr>
            </w:pPr>
          </w:p>
        </w:tc>
        <w:tc>
          <w:tcPr>
            <w:tcW w:w="2207" w:type="dxa"/>
            <w:tcBorders>
              <w:top w:val="single" w:color="auto" w:sz="4" w:space="0"/>
              <w:left w:val="single" w:color="auto" w:sz="4" w:space="0"/>
              <w:bottom w:val="single" w:color="auto" w:sz="4" w:space="0"/>
              <w:right w:val="single" w:color="auto" w:sz="4" w:space="0"/>
            </w:tcBorders>
          </w:tcPr>
          <w:p w14:paraId="1B726993">
            <w:pPr>
              <w:spacing w:line="360" w:lineRule="auto"/>
              <w:jc w:val="center"/>
              <w:rPr>
                <w:rFonts w:hAnsi="宋体" w:cs="宋体"/>
                <w:sz w:val="24"/>
                <w:highlight w:val="none"/>
              </w:rPr>
            </w:pPr>
          </w:p>
        </w:tc>
      </w:tr>
      <w:tr w14:paraId="79074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tcBorders>
              <w:top w:val="single" w:color="auto" w:sz="4" w:space="0"/>
              <w:left w:val="single" w:color="auto" w:sz="4" w:space="0"/>
              <w:bottom w:val="single" w:color="auto" w:sz="4" w:space="0"/>
              <w:right w:val="single" w:color="auto" w:sz="4" w:space="0"/>
            </w:tcBorders>
          </w:tcPr>
          <w:p w14:paraId="3F70E19A">
            <w:pPr>
              <w:spacing w:line="360" w:lineRule="auto"/>
              <w:jc w:val="center"/>
              <w:rPr>
                <w:rFonts w:hAnsi="宋体" w:cs="宋体"/>
                <w:sz w:val="24"/>
                <w:highlight w:val="none"/>
              </w:rPr>
            </w:pPr>
            <w:r>
              <w:rPr>
                <w:rFonts w:hint="eastAsia" w:hAnsi="宋体"/>
                <w:sz w:val="24"/>
                <w:highlight w:val="none"/>
              </w:rPr>
              <w:t xml:space="preserve"> </w:t>
            </w:r>
          </w:p>
        </w:tc>
        <w:tc>
          <w:tcPr>
            <w:tcW w:w="1324" w:type="dxa"/>
            <w:tcBorders>
              <w:top w:val="single" w:color="auto" w:sz="4" w:space="0"/>
              <w:left w:val="single" w:color="auto" w:sz="4" w:space="0"/>
              <w:bottom w:val="single" w:color="auto" w:sz="4" w:space="0"/>
              <w:right w:val="single" w:color="auto" w:sz="4" w:space="0"/>
            </w:tcBorders>
          </w:tcPr>
          <w:p w14:paraId="22160D28">
            <w:pPr>
              <w:spacing w:line="360" w:lineRule="auto"/>
              <w:jc w:val="center"/>
              <w:rPr>
                <w:rFonts w:hAnsi="宋体" w:cs="宋体"/>
                <w:sz w:val="24"/>
                <w:highlight w:val="none"/>
              </w:rPr>
            </w:pPr>
            <w:r>
              <w:rPr>
                <w:rFonts w:hint="eastAsia" w:hAnsi="宋体"/>
                <w:sz w:val="24"/>
                <w:highlight w:val="none"/>
              </w:rPr>
              <w:t xml:space="preserve"> </w:t>
            </w:r>
          </w:p>
        </w:tc>
        <w:tc>
          <w:tcPr>
            <w:tcW w:w="1338" w:type="dxa"/>
            <w:tcBorders>
              <w:top w:val="single" w:color="auto" w:sz="4" w:space="0"/>
              <w:left w:val="single" w:color="auto" w:sz="4" w:space="0"/>
              <w:bottom w:val="single" w:color="auto" w:sz="4" w:space="0"/>
              <w:right w:val="single" w:color="auto" w:sz="4" w:space="0"/>
            </w:tcBorders>
          </w:tcPr>
          <w:p w14:paraId="5147910B">
            <w:pPr>
              <w:spacing w:line="360" w:lineRule="auto"/>
              <w:jc w:val="center"/>
              <w:rPr>
                <w:rFonts w:hAnsi="宋体" w:cs="宋体"/>
                <w:sz w:val="24"/>
                <w:highlight w:val="none"/>
              </w:rPr>
            </w:pPr>
          </w:p>
        </w:tc>
        <w:tc>
          <w:tcPr>
            <w:tcW w:w="2207" w:type="dxa"/>
            <w:tcBorders>
              <w:top w:val="single" w:color="auto" w:sz="4" w:space="0"/>
              <w:left w:val="single" w:color="auto" w:sz="4" w:space="0"/>
              <w:bottom w:val="single" w:color="auto" w:sz="4" w:space="0"/>
              <w:right w:val="single" w:color="auto" w:sz="4" w:space="0"/>
            </w:tcBorders>
          </w:tcPr>
          <w:p w14:paraId="31730460">
            <w:pPr>
              <w:spacing w:line="360" w:lineRule="auto"/>
              <w:jc w:val="center"/>
              <w:rPr>
                <w:rFonts w:hAnsi="宋体" w:cs="宋体"/>
                <w:sz w:val="24"/>
                <w:highlight w:val="none"/>
              </w:rPr>
            </w:pPr>
          </w:p>
        </w:tc>
      </w:tr>
      <w:tr w14:paraId="5813D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tcBorders>
              <w:top w:val="single" w:color="auto" w:sz="4" w:space="0"/>
              <w:left w:val="single" w:color="auto" w:sz="4" w:space="0"/>
              <w:bottom w:val="single" w:color="auto" w:sz="4" w:space="0"/>
              <w:right w:val="single" w:color="auto" w:sz="4" w:space="0"/>
            </w:tcBorders>
          </w:tcPr>
          <w:p w14:paraId="03B80F56">
            <w:pPr>
              <w:spacing w:line="360" w:lineRule="auto"/>
              <w:jc w:val="center"/>
              <w:rPr>
                <w:rFonts w:hAnsi="宋体" w:cs="宋体"/>
                <w:sz w:val="24"/>
                <w:highlight w:val="none"/>
              </w:rPr>
            </w:pPr>
            <w:r>
              <w:rPr>
                <w:rFonts w:hint="eastAsia" w:hAnsi="宋体"/>
                <w:sz w:val="24"/>
                <w:highlight w:val="none"/>
              </w:rPr>
              <w:t xml:space="preserve"> </w:t>
            </w:r>
          </w:p>
        </w:tc>
        <w:tc>
          <w:tcPr>
            <w:tcW w:w="1324" w:type="dxa"/>
            <w:tcBorders>
              <w:top w:val="single" w:color="auto" w:sz="4" w:space="0"/>
              <w:left w:val="single" w:color="auto" w:sz="4" w:space="0"/>
              <w:bottom w:val="single" w:color="auto" w:sz="4" w:space="0"/>
              <w:right w:val="single" w:color="auto" w:sz="4" w:space="0"/>
            </w:tcBorders>
          </w:tcPr>
          <w:p w14:paraId="4A31032B">
            <w:pPr>
              <w:spacing w:line="360" w:lineRule="auto"/>
              <w:jc w:val="center"/>
              <w:rPr>
                <w:rFonts w:hAnsi="宋体" w:cs="宋体"/>
                <w:sz w:val="24"/>
                <w:highlight w:val="none"/>
              </w:rPr>
            </w:pPr>
            <w:r>
              <w:rPr>
                <w:rFonts w:hint="eastAsia" w:hAnsi="宋体"/>
                <w:sz w:val="24"/>
                <w:highlight w:val="none"/>
              </w:rPr>
              <w:t xml:space="preserve"> </w:t>
            </w:r>
          </w:p>
        </w:tc>
        <w:tc>
          <w:tcPr>
            <w:tcW w:w="1338" w:type="dxa"/>
            <w:tcBorders>
              <w:top w:val="single" w:color="auto" w:sz="4" w:space="0"/>
              <w:left w:val="single" w:color="auto" w:sz="4" w:space="0"/>
              <w:bottom w:val="single" w:color="auto" w:sz="4" w:space="0"/>
              <w:right w:val="single" w:color="auto" w:sz="4" w:space="0"/>
            </w:tcBorders>
          </w:tcPr>
          <w:p w14:paraId="1FA41316">
            <w:pPr>
              <w:spacing w:line="360" w:lineRule="auto"/>
              <w:jc w:val="center"/>
              <w:rPr>
                <w:rFonts w:hAnsi="宋体" w:cs="宋体"/>
                <w:sz w:val="24"/>
                <w:highlight w:val="none"/>
              </w:rPr>
            </w:pPr>
          </w:p>
        </w:tc>
        <w:tc>
          <w:tcPr>
            <w:tcW w:w="2207" w:type="dxa"/>
            <w:tcBorders>
              <w:top w:val="single" w:color="auto" w:sz="4" w:space="0"/>
              <w:left w:val="single" w:color="auto" w:sz="4" w:space="0"/>
              <w:bottom w:val="single" w:color="auto" w:sz="4" w:space="0"/>
              <w:right w:val="single" w:color="auto" w:sz="4" w:space="0"/>
            </w:tcBorders>
          </w:tcPr>
          <w:p w14:paraId="223D2871">
            <w:pPr>
              <w:spacing w:line="360" w:lineRule="auto"/>
              <w:jc w:val="center"/>
              <w:rPr>
                <w:rFonts w:hAnsi="宋体" w:cs="宋体"/>
                <w:sz w:val="24"/>
                <w:highlight w:val="none"/>
              </w:rPr>
            </w:pPr>
          </w:p>
        </w:tc>
      </w:tr>
      <w:tr w14:paraId="01306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tcBorders>
              <w:top w:val="single" w:color="auto" w:sz="4" w:space="0"/>
              <w:left w:val="single" w:color="auto" w:sz="4" w:space="0"/>
              <w:bottom w:val="single" w:color="auto" w:sz="4" w:space="0"/>
              <w:right w:val="single" w:color="auto" w:sz="4" w:space="0"/>
            </w:tcBorders>
          </w:tcPr>
          <w:p w14:paraId="72DBB751">
            <w:pPr>
              <w:spacing w:line="360" w:lineRule="auto"/>
              <w:jc w:val="center"/>
              <w:rPr>
                <w:rFonts w:hAnsi="宋体" w:cs="宋体"/>
                <w:sz w:val="24"/>
                <w:highlight w:val="none"/>
              </w:rPr>
            </w:pPr>
            <w:r>
              <w:rPr>
                <w:rFonts w:hint="eastAsia" w:hAnsi="宋体"/>
                <w:sz w:val="24"/>
                <w:highlight w:val="none"/>
              </w:rPr>
              <w:t xml:space="preserve"> </w:t>
            </w:r>
          </w:p>
        </w:tc>
        <w:tc>
          <w:tcPr>
            <w:tcW w:w="1324" w:type="dxa"/>
            <w:tcBorders>
              <w:top w:val="single" w:color="auto" w:sz="4" w:space="0"/>
              <w:left w:val="single" w:color="auto" w:sz="4" w:space="0"/>
              <w:bottom w:val="single" w:color="auto" w:sz="4" w:space="0"/>
              <w:right w:val="single" w:color="auto" w:sz="4" w:space="0"/>
            </w:tcBorders>
          </w:tcPr>
          <w:p w14:paraId="7405F719">
            <w:pPr>
              <w:spacing w:line="360" w:lineRule="auto"/>
              <w:jc w:val="center"/>
              <w:rPr>
                <w:rFonts w:hAnsi="宋体" w:cs="宋体"/>
                <w:sz w:val="24"/>
                <w:highlight w:val="none"/>
              </w:rPr>
            </w:pPr>
            <w:r>
              <w:rPr>
                <w:rFonts w:hint="eastAsia" w:hAnsi="宋体"/>
                <w:sz w:val="24"/>
                <w:highlight w:val="none"/>
              </w:rPr>
              <w:t xml:space="preserve"> </w:t>
            </w:r>
          </w:p>
        </w:tc>
        <w:tc>
          <w:tcPr>
            <w:tcW w:w="1338" w:type="dxa"/>
            <w:tcBorders>
              <w:top w:val="single" w:color="auto" w:sz="4" w:space="0"/>
              <w:left w:val="single" w:color="auto" w:sz="4" w:space="0"/>
              <w:bottom w:val="single" w:color="auto" w:sz="4" w:space="0"/>
              <w:right w:val="single" w:color="auto" w:sz="4" w:space="0"/>
            </w:tcBorders>
          </w:tcPr>
          <w:p w14:paraId="095D4016">
            <w:pPr>
              <w:spacing w:line="360" w:lineRule="auto"/>
              <w:jc w:val="center"/>
              <w:rPr>
                <w:rFonts w:hAnsi="宋体" w:cs="宋体"/>
                <w:sz w:val="24"/>
                <w:highlight w:val="none"/>
              </w:rPr>
            </w:pPr>
          </w:p>
        </w:tc>
        <w:tc>
          <w:tcPr>
            <w:tcW w:w="2207" w:type="dxa"/>
            <w:tcBorders>
              <w:top w:val="single" w:color="auto" w:sz="4" w:space="0"/>
              <w:left w:val="single" w:color="auto" w:sz="4" w:space="0"/>
              <w:bottom w:val="single" w:color="auto" w:sz="4" w:space="0"/>
              <w:right w:val="single" w:color="auto" w:sz="4" w:space="0"/>
            </w:tcBorders>
          </w:tcPr>
          <w:p w14:paraId="4AD6013E">
            <w:pPr>
              <w:spacing w:line="360" w:lineRule="auto"/>
              <w:jc w:val="center"/>
              <w:rPr>
                <w:rFonts w:hAnsi="宋体" w:cs="宋体"/>
                <w:sz w:val="24"/>
                <w:highlight w:val="none"/>
              </w:rPr>
            </w:pPr>
          </w:p>
        </w:tc>
      </w:tr>
      <w:tr w14:paraId="222B2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tcBorders>
              <w:top w:val="single" w:color="auto" w:sz="4" w:space="0"/>
              <w:left w:val="single" w:color="auto" w:sz="4" w:space="0"/>
              <w:bottom w:val="single" w:color="auto" w:sz="4" w:space="0"/>
              <w:right w:val="single" w:color="auto" w:sz="4" w:space="0"/>
            </w:tcBorders>
          </w:tcPr>
          <w:p w14:paraId="5F26523D">
            <w:pPr>
              <w:spacing w:line="360" w:lineRule="auto"/>
              <w:jc w:val="center"/>
              <w:rPr>
                <w:rFonts w:hAnsi="宋体" w:cs="宋体"/>
                <w:sz w:val="24"/>
                <w:highlight w:val="none"/>
              </w:rPr>
            </w:pPr>
            <w:r>
              <w:rPr>
                <w:rFonts w:hint="eastAsia" w:hAnsi="宋体"/>
                <w:sz w:val="24"/>
                <w:highlight w:val="none"/>
              </w:rPr>
              <w:t xml:space="preserve"> </w:t>
            </w:r>
          </w:p>
        </w:tc>
        <w:tc>
          <w:tcPr>
            <w:tcW w:w="1324" w:type="dxa"/>
            <w:tcBorders>
              <w:top w:val="single" w:color="auto" w:sz="4" w:space="0"/>
              <w:left w:val="single" w:color="auto" w:sz="4" w:space="0"/>
              <w:bottom w:val="single" w:color="auto" w:sz="4" w:space="0"/>
              <w:right w:val="single" w:color="auto" w:sz="4" w:space="0"/>
            </w:tcBorders>
          </w:tcPr>
          <w:p w14:paraId="633E9FFA">
            <w:pPr>
              <w:spacing w:line="360" w:lineRule="auto"/>
              <w:jc w:val="center"/>
              <w:rPr>
                <w:rFonts w:hAnsi="宋体" w:cs="宋体"/>
                <w:sz w:val="24"/>
                <w:highlight w:val="none"/>
              </w:rPr>
            </w:pPr>
          </w:p>
        </w:tc>
        <w:tc>
          <w:tcPr>
            <w:tcW w:w="1338" w:type="dxa"/>
            <w:tcBorders>
              <w:top w:val="single" w:color="auto" w:sz="4" w:space="0"/>
              <w:left w:val="single" w:color="auto" w:sz="4" w:space="0"/>
              <w:bottom w:val="single" w:color="auto" w:sz="4" w:space="0"/>
              <w:right w:val="single" w:color="auto" w:sz="4" w:space="0"/>
            </w:tcBorders>
          </w:tcPr>
          <w:p w14:paraId="6BCBF6D0">
            <w:pPr>
              <w:spacing w:line="360" w:lineRule="auto"/>
              <w:jc w:val="center"/>
              <w:rPr>
                <w:rFonts w:hAnsi="宋体" w:cs="宋体"/>
                <w:sz w:val="24"/>
                <w:highlight w:val="none"/>
              </w:rPr>
            </w:pPr>
          </w:p>
        </w:tc>
        <w:tc>
          <w:tcPr>
            <w:tcW w:w="2207" w:type="dxa"/>
            <w:tcBorders>
              <w:top w:val="single" w:color="auto" w:sz="4" w:space="0"/>
              <w:left w:val="single" w:color="auto" w:sz="4" w:space="0"/>
              <w:bottom w:val="single" w:color="auto" w:sz="4" w:space="0"/>
              <w:right w:val="single" w:color="auto" w:sz="4" w:space="0"/>
            </w:tcBorders>
          </w:tcPr>
          <w:p w14:paraId="54B662D5">
            <w:pPr>
              <w:spacing w:line="360" w:lineRule="auto"/>
              <w:jc w:val="center"/>
              <w:rPr>
                <w:rFonts w:hAnsi="宋体" w:cs="宋体"/>
                <w:sz w:val="24"/>
                <w:highlight w:val="none"/>
              </w:rPr>
            </w:pPr>
          </w:p>
        </w:tc>
      </w:tr>
    </w:tbl>
    <w:p w14:paraId="16453881">
      <w:pPr>
        <w:spacing w:beforeAutospacing="1" w:afterAutospacing="1"/>
        <w:rPr>
          <w:rFonts w:hAnsi="宋体"/>
          <w:sz w:val="24"/>
          <w:highlight w:val="none"/>
        </w:rPr>
        <w:sectPr>
          <w:pgSz w:w="11906" w:h="16838"/>
          <w:pgMar w:top="1440" w:right="1800" w:bottom="1440" w:left="1800" w:header="851" w:footer="992" w:gutter="0"/>
          <w:cols w:space="720" w:num="1"/>
        </w:sectPr>
      </w:pPr>
    </w:p>
    <w:p w14:paraId="1C742905">
      <w:pPr>
        <w:pStyle w:val="2"/>
        <w:numPr>
          <w:ilvl w:val="0"/>
          <w:numId w:val="16"/>
        </w:numPr>
        <w:tabs>
          <w:tab w:val="clear" w:pos="432"/>
        </w:tabs>
        <w:rPr>
          <w:rFonts w:ascii="宋体"/>
          <w:sz w:val="24"/>
          <w:szCs w:val="24"/>
          <w:highlight w:val="none"/>
        </w:rPr>
      </w:pPr>
      <w:bookmarkStart w:id="102" w:name="_Toc432073766"/>
      <w:r>
        <w:rPr>
          <w:rFonts w:hint="eastAsia" w:ascii="宋体"/>
          <w:sz w:val="24"/>
          <w:szCs w:val="24"/>
          <w:highlight w:val="none"/>
        </w:rPr>
        <w:t>附录D 委托人提供房屋及设备一览表</w:t>
      </w:r>
      <w:bookmarkEnd w:id="101"/>
      <w:bookmarkEnd w:id="102"/>
    </w:p>
    <w:tbl>
      <w:tblPr>
        <w:tblStyle w:val="5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36"/>
        <w:gridCol w:w="1166"/>
        <w:gridCol w:w="3020"/>
        <w:gridCol w:w="2060"/>
      </w:tblGrid>
      <w:tr w14:paraId="17749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pct"/>
            <w:tcBorders>
              <w:top w:val="single" w:color="auto" w:sz="4" w:space="0"/>
              <w:left w:val="single" w:color="auto" w:sz="4" w:space="0"/>
              <w:bottom w:val="single" w:color="auto" w:sz="4" w:space="0"/>
              <w:right w:val="single" w:color="auto" w:sz="4" w:space="0"/>
            </w:tcBorders>
          </w:tcPr>
          <w:p w14:paraId="7C4F5A9A">
            <w:pPr>
              <w:pStyle w:val="47"/>
              <w:widowControl w:val="0"/>
              <w:spacing w:line="360" w:lineRule="auto"/>
              <w:jc w:val="center"/>
              <w:rPr>
                <w:highlight w:val="none"/>
              </w:rPr>
            </w:pPr>
            <w:r>
              <w:rPr>
                <w:rFonts w:hint="eastAsia"/>
                <w:highlight w:val="none"/>
              </w:rPr>
              <w:t>名称</w:t>
            </w:r>
          </w:p>
        </w:tc>
        <w:tc>
          <w:tcPr>
            <w:tcW w:w="628" w:type="pct"/>
            <w:tcBorders>
              <w:top w:val="single" w:color="auto" w:sz="4" w:space="0"/>
              <w:left w:val="single" w:color="auto" w:sz="4" w:space="0"/>
              <w:bottom w:val="single" w:color="auto" w:sz="4" w:space="0"/>
              <w:right w:val="single" w:color="auto" w:sz="4" w:space="0"/>
            </w:tcBorders>
          </w:tcPr>
          <w:p w14:paraId="2E4E2D10">
            <w:pPr>
              <w:pStyle w:val="47"/>
              <w:widowControl w:val="0"/>
              <w:spacing w:line="360" w:lineRule="auto"/>
              <w:jc w:val="center"/>
              <w:rPr>
                <w:highlight w:val="none"/>
              </w:rPr>
            </w:pPr>
            <w:r>
              <w:rPr>
                <w:rFonts w:hint="eastAsia"/>
                <w:highlight w:val="none"/>
              </w:rPr>
              <w:t>数量</w:t>
            </w:r>
          </w:p>
        </w:tc>
        <w:tc>
          <w:tcPr>
            <w:tcW w:w="1626" w:type="pct"/>
            <w:tcBorders>
              <w:top w:val="single" w:color="auto" w:sz="4" w:space="0"/>
              <w:left w:val="single" w:color="auto" w:sz="4" w:space="0"/>
              <w:bottom w:val="single" w:color="auto" w:sz="4" w:space="0"/>
              <w:right w:val="single" w:color="auto" w:sz="4" w:space="0"/>
            </w:tcBorders>
          </w:tcPr>
          <w:p w14:paraId="0A07C4F3">
            <w:pPr>
              <w:pStyle w:val="47"/>
              <w:widowControl w:val="0"/>
              <w:spacing w:line="360" w:lineRule="auto"/>
              <w:jc w:val="center"/>
              <w:rPr>
                <w:highlight w:val="none"/>
              </w:rPr>
            </w:pPr>
            <w:r>
              <w:rPr>
                <w:rFonts w:hint="eastAsia"/>
                <w:highlight w:val="none"/>
              </w:rPr>
              <w:t>面积、型号及规格</w:t>
            </w:r>
          </w:p>
        </w:tc>
        <w:tc>
          <w:tcPr>
            <w:tcW w:w="1109" w:type="pct"/>
            <w:tcBorders>
              <w:top w:val="single" w:color="auto" w:sz="4" w:space="0"/>
              <w:left w:val="single" w:color="auto" w:sz="4" w:space="0"/>
              <w:bottom w:val="single" w:color="auto" w:sz="4" w:space="0"/>
              <w:right w:val="single" w:color="auto" w:sz="4" w:space="0"/>
            </w:tcBorders>
          </w:tcPr>
          <w:p w14:paraId="1B82132E">
            <w:pPr>
              <w:pStyle w:val="47"/>
              <w:widowControl w:val="0"/>
              <w:spacing w:line="360" w:lineRule="auto"/>
              <w:jc w:val="center"/>
              <w:rPr>
                <w:highlight w:val="none"/>
              </w:rPr>
            </w:pPr>
            <w:r>
              <w:rPr>
                <w:rFonts w:hint="eastAsia"/>
                <w:highlight w:val="none"/>
              </w:rPr>
              <w:t>提供时间</w:t>
            </w:r>
          </w:p>
        </w:tc>
      </w:tr>
      <w:tr w14:paraId="2BEB2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pct"/>
            <w:tcBorders>
              <w:top w:val="single" w:color="auto" w:sz="4" w:space="0"/>
              <w:left w:val="single" w:color="auto" w:sz="4" w:space="0"/>
              <w:bottom w:val="single" w:color="auto" w:sz="4" w:space="0"/>
              <w:right w:val="single" w:color="auto" w:sz="4" w:space="0"/>
            </w:tcBorders>
          </w:tcPr>
          <w:p w14:paraId="79B4662F">
            <w:pPr>
              <w:pStyle w:val="47"/>
              <w:widowControl w:val="0"/>
              <w:spacing w:line="480" w:lineRule="auto"/>
              <w:jc w:val="both"/>
              <w:rPr>
                <w:highlight w:val="none"/>
              </w:rPr>
            </w:pPr>
          </w:p>
        </w:tc>
        <w:tc>
          <w:tcPr>
            <w:tcW w:w="628" w:type="pct"/>
            <w:tcBorders>
              <w:top w:val="single" w:color="auto" w:sz="4" w:space="0"/>
              <w:left w:val="single" w:color="auto" w:sz="4" w:space="0"/>
              <w:bottom w:val="single" w:color="auto" w:sz="4" w:space="0"/>
              <w:right w:val="single" w:color="auto" w:sz="4" w:space="0"/>
            </w:tcBorders>
          </w:tcPr>
          <w:p w14:paraId="06152E3B">
            <w:pPr>
              <w:spacing w:line="480" w:lineRule="auto"/>
              <w:rPr>
                <w:rFonts w:hAnsi="宋体" w:cs="宋体"/>
                <w:sz w:val="24"/>
                <w:highlight w:val="none"/>
              </w:rPr>
            </w:pPr>
          </w:p>
        </w:tc>
        <w:tc>
          <w:tcPr>
            <w:tcW w:w="1626" w:type="pct"/>
            <w:tcBorders>
              <w:top w:val="single" w:color="auto" w:sz="4" w:space="0"/>
              <w:left w:val="single" w:color="auto" w:sz="4" w:space="0"/>
              <w:bottom w:val="single" w:color="auto" w:sz="4" w:space="0"/>
              <w:right w:val="single" w:color="auto" w:sz="4" w:space="0"/>
            </w:tcBorders>
          </w:tcPr>
          <w:p w14:paraId="68442EA9">
            <w:pPr>
              <w:spacing w:line="480" w:lineRule="auto"/>
              <w:rPr>
                <w:rFonts w:hAnsi="宋体" w:cs="宋体"/>
                <w:sz w:val="24"/>
                <w:highlight w:val="none"/>
              </w:rPr>
            </w:pPr>
          </w:p>
        </w:tc>
        <w:tc>
          <w:tcPr>
            <w:tcW w:w="1109" w:type="pct"/>
            <w:tcBorders>
              <w:top w:val="single" w:color="auto" w:sz="4" w:space="0"/>
              <w:left w:val="single" w:color="auto" w:sz="4" w:space="0"/>
              <w:bottom w:val="single" w:color="auto" w:sz="4" w:space="0"/>
              <w:right w:val="single" w:color="auto" w:sz="4" w:space="0"/>
            </w:tcBorders>
          </w:tcPr>
          <w:p w14:paraId="3902256F">
            <w:pPr>
              <w:spacing w:line="480" w:lineRule="auto"/>
              <w:rPr>
                <w:rFonts w:hAnsi="宋体" w:cs="宋体"/>
                <w:sz w:val="24"/>
                <w:highlight w:val="none"/>
              </w:rPr>
            </w:pPr>
            <w:r>
              <w:rPr>
                <w:rFonts w:hint="eastAsia" w:hAnsi="宋体"/>
                <w:sz w:val="24"/>
                <w:highlight w:val="none"/>
              </w:rPr>
              <w:t>　</w:t>
            </w:r>
          </w:p>
        </w:tc>
      </w:tr>
      <w:tr w14:paraId="7659A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pct"/>
            <w:tcBorders>
              <w:top w:val="single" w:color="auto" w:sz="4" w:space="0"/>
              <w:left w:val="single" w:color="auto" w:sz="4" w:space="0"/>
              <w:bottom w:val="single" w:color="auto" w:sz="4" w:space="0"/>
              <w:right w:val="single" w:color="auto" w:sz="4" w:space="0"/>
            </w:tcBorders>
          </w:tcPr>
          <w:p w14:paraId="2EB11C0A">
            <w:pPr>
              <w:pStyle w:val="47"/>
              <w:widowControl w:val="0"/>
              <w:spacing w:line="480" w:lineRule="auto"/>
              <w:jc w:val="both"/>
              <w:rPr>
                <w:highlight w:val="none"/>
              </w:rPr>
            </w:pPr>
          </w:p>
        </w:tc>
        <w:tc>
          <w:tcPr>
            <w:tcW w:w="628" w:type="pct"/>
            <w:tcBorders>
              <w:top w:val="single" w:color="auto" w:sz="4" w:space="0"/>
              <w:left w:val="single" w:color="auto" w:sz="4" w:space="0"/>
              <w:bottom w:val="single" w:color="auto" w:sz="4" w:space="0"/>
              <w:right w:val="single" w:color="auto" w:sz="4" w:space="0"/>
            </w:tcBorders>
          </w:tcPr>
          <w:p w14:paraId="18092A08">
            <w:pPr>
              <w:spacing w:line="480" w:lineRule="auto"/>
              <w:rPr>
                <w:rFonts w:hAnsi="宋体" w:cs="宋体"/>
                <w:sz w:val="24"/>
                <w:highlight w:val="none"/>
              </w:rPr>
            </w:pPr>
            <w:r>
              <w:rPr>
                <w:rFonts w:hint="eastAsia" w:hAnsi="宋体"/>
                <w:sz w:val="24"/>
                <w:highlight w:val="none"/>
              </w:rPr>
              <w:t>　</w:t>
            </w:r>
          </w:p>
        </w:tc>
        <w:tc>
          <w:tcPr>
            <w:tcW w:w="1626" w:type="pct"/>
            <w:tcBorders>
              <w:top w:val="single" w:color="auto" w:sz="4" w:space="0"/>
              <w:left w:val="single" w:color="auto" w:sz="4" w:space="0"/>
              <w:bottom w:val="single" w:color="auto" w:sz="4" w:space="0"/>
              <w:right w:val="single" w:color="auto" w:sz="4" w:space="0"/>
            </w:tcBorders>
          </w:tcPr>
          <w:p w14:paraId="1713F771">
            <w:pPr>
              <w:spacing w:line="480" w:lineRule="auto"/>
              <w:rPr>
                <w:rFonts w:hAnsi="宋体" w:cs="宋体"/>
                <w:sz w:val="24"/>
                <w:highlight w:val="none"/>
              </w:rPr>
            </w:pPr>
            <w:r>
              <w:rPr>
                <w:rFonts w:hint="eastAsia" w:hAnsi="宋体"/>
                <w:sz w:val="24"/>
                <w:highlight w:val="none"/>
              </w:rPr>
              <w:t>　</w:t>
            </w:r>
          </w:p>
        </w:tc>
        <w:tc>
          <w:tcPr>
            <w:tcW w:w="1109" w:type="pct"/>
            <w:tcBorders>
              <w:top w:val="single" w:color="auto" w:sz="4" w:space="0"/>
              <w:left w:val="single" w:color="auto" w:sz="4" w:space="0"/>
              <w:bottom w:val="single" w:color="auto" w:sz="4" w:space="0"/>
              <w:right w:val="single" w:color="auto" w:sz="4" w:space="0"/>
            </w:tcBorders>
          </w:tcPr>
          <w:p w14:paraId="7945DA81">
            <w:pPr>
              <w:spacing w:line="480" w:lineRule="auto"/>
              <w:rPr>
                <w:rFonts w:hAnsi="宋体" w:cs="宋体"/>
                <w:sz w:val="24"/>
                <w:highlight w:val="none"/>
              </w:rPr>
            </w:pPr>
            <w:r>
              <w:rPr>
                <w:rFonts w:hint="eastAsia" w:hAnsi="宋体"/>
                <w:sz w:val="24"/>
                <w:highlight w:val="none"/>
              </w:rPr>
              <w:t>　</w:t>
            </w:r>
          </w:p>
        </w:tc>
      </w:tr>
      <w:tr w14:paraId="74233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pct"/>
            <w:tcBorders>
              <w:top w:val="single" w:color="auto" w:sz="4" w:space="0"/>
              <w:left w:val="single" w:color="auto" w:sz="4" w:space="0"/>
              <w:bottom w:val="single" w:color="auto" w:sz="4" w:space="0"/>
              <w:right w:val="single" w:color="auto" w:sz="4" w:space="0"/>
            </w:tcBorders>
          </w:tcPr>
          <w:p w14:paraId="13664F30">
            <w:pPr>
              <w:pStyle w:val="47"/>
              <w:widowControl w:val="0"/>
              <w:spacing w:line="480" w:lineRule="auto"/>
              <w:jc w:val="both"/>
              <w:rPr>
                <w:highlight w:val="none"/>
              </w:rPr>
            </w:pPr>
          </w:p>
        </w:tc>
        <w:tc>
          <w:tcPr>
            <w:tcW w:w="628" w:type="pct"/>
            <w:tcBorders>
              <w:top w:val="single" w:color="auto" w:sz="4" w:space="0"/>
              <w:left w:val="single" w:color="auto" w:sz="4" w:space="0"/>
              <w:bottom w:val="single" w:color="auto" w:sz="4" w:space="0"/>
              <w:right w:val="single" w:color="auto" w:sz="4" w:space="0"/>
            </w:tcBorders>
          </w:tcPr>
          <w:p w14:paraId="54C575AD">
            <w:pPr>
              <w:spacing w:line="480" w:lineRule="auto"/>
              <w:rPr>
                <w:rFonts w:hAnsi="宋体" w:cs="宋体"/>
                <w:sz w:val="24"/>
                <w:highlight w:val="none"/>
              </w:rPr>
            </w:pPr>
            <w:r>
              <w:rPr>
                <w:rFonts w:hint="eastAsia" w:hAnsi="宋体"/>
                <w:sz w:val="24"/>
                <w:highlight w:val="none"/>
              </w:rPr>
              <w:t>　</w:t>
            </w:r>
          </w:p>
        </w:tc>
        <w:tc>
          <w:tcPr>
            <w:tcW w:w="1626" w:type="pct"/>
            <w:tcBorders>
              <w:top w:val="single" w:color="auto" w:sz="4" w:space="0"/>
              <w:left w:val="single" w:color="auto" w:sz="4" w:space="0"/>
              <w:bottom w:val="single" w:color="auto" w:sz="4" w:space="0"/>
              <w:right w:val="single" w:color="auto" w:sz="4" w:space="0"/>
            </w:tcBorders>
          </w:tcPr>
          <w:p w14:paraId="7E278D8C">
            <w:pPr>
              <w:spacing w:line="480" w:lineRule="auto"/>
              <w:rPr>
                <w:rFonts w:hAnsi="宋体" w:cs="宋体"/>
                <w:sz w:val="24"/>
                <w:highlight w:val="none"/>
              </w:rPr>
            </w:pPr>
            <w:r>
              <w:rPr>
                <w:rFonts w:hint="eastAsia" w:hAnsi="宋体"/>
                <w:sz w:val="24"/>
                <w:highlight w:val="none"/>
              </w:rPr>
              <w:t>　</w:t>
            </w:r>
          </w:p>
        </w:tc>
        <w:tc>
          <w:tcPr>
            <w:tcW w:w="1109" w:type="pct"/>
            <w:tcBorders>
              <w:top w:val="single" w:color="auto" w:sz="4" w:space="0"/>
              <w:left w:val="single" w:color="auto" w:sz="4" w:space="0"/>
              <w:bottom w:val="single" w:color="auto" w:sz="4" w:space="0"/>
              <w:right w:val="single" w:color="auto" w:sz="4" w:space="0"/>
            </w:tcBorders>
          </w:tcPr>
          <w:p w14:paraId="736AD7A4">
            <w:pPr>
              <w:spacing w:line="480" w:lineRule="auto"/>
              <w:rPr>
                <w:rFonts w:hAnsi="宋体" w:cs="宋体"/>
                <w:sz w:val="24"/>
                <w:highlight w:val="none"/>
              </w:rPr>
            </w:pPr>
            <w:r>
              <w:rPr>
                <w:rFonts w:hint="eastAsia" w:hAnsi="宋体"/>
                <w:sz w:val="24"/>
                <w:highlight w:val="none"/>
              </w:rPr>
              <w:t>　</w:t>
            </w:r>
          </w:p>
        </w:tc>
      </w:tr>
      <w:tr w14:paraId="70F7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pct"/>
            <w:tcBorders>
              <w:top w:val="single" w:color="auto" w:sz="4" w:space="0"/>
              <w:left w:val="single" w:color="auto" w:sz="4" w:space="0"/>
              <w:bottom w:val="single" w:color="auto" w:sz="4" w:space="0"/>
              <w:right w:val="single" w:color="auto" w:sz="4" w:space="0"/>
            </w:tcBorders>
          </w:tcPr>
          <w:p w14:paraId="4B8651C6">
            <w:pPr>
              <w:pStyle w:val="47"/>
              <w:widowControl w:val="0"/>
              <w:spacing w:line="480" w:lineRule="auto"/>
              <w:jc w:val="both"/>
              <w:rPr>
                <w:highlight w:val="none"/>
              </w:rPr>
            </w:pPr>
          </w:p>
        </w:tc>
        <w:tc>
          <w:tcPr>
            <w:tcW w:w="628" w:type="pct"/>
            <w:tcBorders>
              <w:top w:val="single" w:color="auto" w:sz="4" w:space="0"/>
              <w:left w:val="single" w:color="auto" w:sz="4" w:space="0"/>
              <w:bottom w:val="single" w:color="auto" w:sz="4" w:space="0"/>
              <w:right w:val="single" w:color="auto" w:sz="4" w:space="0"/>
            </w:tcBorders>
          </w:tcPr>
          <w:p w14:paraId="05EA5930">
            <w:pPr>
              <w:spacing w:line="480" w:lineRule="auto"/>
              <w:rPr>
                <w:rFonts w:hAnsi="宋体" w:cs="宋体"/>
                <w:sz w:val="24"/>
                <w:highlight w:val="none"/>
              </w:rPr>
            </w:pPr>
            <w:r>
              <w:rPr>
                <w:rFonts w:hint="eastAsia" w:hAnsi="宋体"/>
                <w:sz w:val="24"/>
                <w:highlight w:val="none"/>
              </w:rPr>
              <w:t>　</w:t>
            </w:r>
          </w:p>
        </w:tc>
        <w:tc>
          <w:tcPr>
            <w:tcW w:w="1626" w:type="pct"/>
            <w:tcBorders>
              <w:top w:val="single" w:color="auto" w:sz="4" w:space="0"/>
              <w:left w:val="single" w:color="auto" w:sz="4" w:space="0"/>
              <w:bottom w:val="single" w:color="auto" w:sz="4" w:space="0"/>
              <w:right w:val="single" w:color="auto" w:sz="4" w:space="0"/>
            </w:tcBorders>
          </w:tcPr>
          <w:p w14:paraId="5AF43831">
            <w:pPr>
              <w:spacing w:line="480" w:lineRule="auto"/>
              <w:rPr>
                <w:rFonts w:hAnsi="宋体" w:cs="宋体"/>
                <w:sz w:val="24"/>
                <w:highlight w:val="none"/>
              </w:rPr>
            </w:pPr>
            <w:r>
              <w:rPr>
                <w:rFonts w:hint="eastAsia" w:hAnsi="宋体"/>
                <w:sz w:val="24"/>
                <w:highlight w:val="none"/>
              </w:rPr>
              <w:t>　</w:t>
            </w:r>
          </w:p>
        </w:tc>
        <w:tc>
          <w:tcPr>
            <w:tcW w:w="1109" w:type="pct"/>
            <w:tcBorders>
              <w:top w:val="single" w:color="auto" w:sz="4" w:space="0"/>
              <w:left w:val="single" w:color="auto" w:sz="4" w:space="0"/>
              <w:bottom w:val="single" w:color="auto" w:sz="4" w:space="0"/>
              <w:right w:val="single" w:color="auto" w:sz="4" w:space="0"/>
            </w:tcBorders>
          </w:tcPr>
          <w:p w14:paraId="1CD404C6">
            <w:pPr>
              <w:spacing w:line="480" w:lineRule="auto"/>
              <w:rPr>
                <w:rFonts w:hAnsi="宋体" w:cs="宋体"/>
                <w:sz w:val="24"/>
                <w:highlight w:val="none"/>
              </w:rPr>
            </w:pPr>
            <w:r>
              <w:rPr>
                <w:rFonts w:hint="eastAsia" w:hAnsi="宋体"/>
                <w:sz w:val="24"/>
                <w:highlight w:val="none"/>
              </w:rPr>
              <w:t>　</w:t>
            </w:r>
          </w:p>
        </w:tc>
      </w:tr>
      <w:tr w14:paraId="0950B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pct"/>
            <w:tcBorders>
              <w:top w:val="single" w:color="auto" w:sz="4" w:space="0"/>
              <w:left w:val="single" w:color="auto" w:sz="4" w:space="0"/>
              <w:bottom w:val="single" w:color="auto" w:sz="4" w:space="0"/>
              <w:right w:val="single" w:color="auto" w:sz="4" w:space="0"/>
            </w:tcBorders>
          </w:tcPr>
          <w:p w14:paraId="7C481382">
            <w:pPr>
              <w:pStyle w:val="47"/>
              <w:widowControl w:val="0"/>
              <w:spacing w:line="480" w:lineRule="auto"/>
              <w:jc w:val="both"/>
              <w:rPr>
                <w:highlight w:val="none"/>
              </w:rPr>
            </w:pPr>
          </w:p>
        </w:tc>
        <w:tc>
          <w:tcPr>
            <w:tcW w:w="628" w:type="pct"/>
            <w:tcBorders>
              <w:top w:val="single" w:color="auto" w:sz="4" w:space="0"/>
              <w:left w:val="single" w:color="auto" w:sz="4" w:space="0"/>
              <w:bottom w:val="single" w:color="auto" w:sz="4" w:space="0"/>
              <w:right w:val="single" w:color="auto" w:sz="4" w:space="0"/>
            </w:tcBorders>
          </w:tcPr>
          <w:p w14:paraId="20C53A3C">
            <w:pPr>
              <w:spacing w:line="480" w:lineRule="auto"/>
              <w:rPr>
                <w:rFonts w:hAnsi="宋体" w:cs="宋体"/>
                <w:sz w:val="24"/>
                <w:highlight w:val="none"/>
              </w:rPr>
            </w:pPr>
          </w:p>
        </w:tc>
        <w:tc>
          <w:tcPr>
            <w:tcW w:w="1626" w:type="pct"/>
            <w:tcBorders>
              <w:top w:val="single" w:color="auto" w:sz="4" w:space="0"/>
              <w:left w:val="single" w:color="auto" w:sz="4" w:space="0"/>
              <w:bottom w:val="single" w:color="auto" w:sz="4" w:space="0"/>
              <w:right w:val="single" w:color="auto" w:sz="4" w:space="0"/>
            </w:tcBorders>
          </w:tcPr>
          <w:p w14:paraId="525207D7">
            <w:pPr>
              <w:spacing w:line="480" w:lineRule="auto"/>
              <w:rPr>
                <w:rFonts w:hAnsi="宋体" w:cs="宋体"/>
                <w:sz w:val="24"/>
                <w:highlight w:val="none"/>
              </w:rPr>
            </w:pPr>
          </w:p>
        </w:tc>
        <w:tc>
          <w:tcPr>
            <w:tcW w:w="1109" w:type="pct"/>
            <w:tcBorders>
              <w:top w:val="single" w:color="auto" w:sz="4" w:space="0"/>
              <w:left w:val="single" w:color="auto" w:sz="4" w:space="0"/>
              <w:bottom w:val="single" w:color="auto" w:sz="4" w:space="0"/>
              <w:right w:val="single" w:color="auto" w:sz="4" w:space="0"/>
            </w:tcBorders>
          </w:tcPr>
          <w:p w14:paraId="709BF1A3">
            <w:pPr>
              <w:spacing w:line="480" w:lineRule="auto"/>
              <w:rPr>
                <w:rFonts w:hAnsi="宋体" w:cs="宋体"/>
                <w:sz w:val="24"/>
                <w:highlight w:val="none"/>
              </w:rPr>
            </w:pPr>
          </w:p>
        </w:tc>
      </w:tr>
      <w:tr w14:paraId="7AB4A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pct"/>
            <w:tcBorders>
              <w:top w:val="single" w:color="auto" w:sz="4" w:space="0"/>
              <w:left w:val="single" w:color="auto" w:sz="4" w:space="0"/>
              <w:bottom w:val="single" w:color="auto" w:sz="4" w:space="0"/>
              <w:right w:val="single" w:color="auto" w:sz="4" w:space="0"/>
            </w:tcBorders>
          </w:tcPr>
          <w:p w14:paraId="269B23B2">
            <w:pPr>
              <w:pStyle w:val="47"/>
              <w:widowControl w:val="0"/>
              <w:spacing w:line="480" w:lineRule="auto"/>
              <w:jc w:val="both"/>
              <w:rPr>
                <w:highlight w:val="none"/>
              </w:rPr>
            </w:pPr>
          </w:p>
        </w:tc>
        <w:tc>
          <w:tcPr>
            <w:tcW w:w="628" w:type="pct"/>
            <w:tcBorders>
              <w:top w:val="single" w:color="auto" w:sz="4" w:space="0"/>
              <w:left w:val="single" w:color="auto" w:sz="4" w:space="0"/>
              <w:bottom w:val="single" w:color="auto" w:sz="4" w:space="0"/>
              <w:right w:val="single" w:color="auto" w:sz="4" w:space="0"/>
            </w:tcBorders>
          </w:tcPr>
          <w:p w14:paraId="5863EB12">
            <w:pPr>
              <w:spacing w:line="480" w:lineRule="auto"/>
              <w:rPr>
                <w:rFonts w:hAnsi="宋体" w:cs="宋体"/>
                <w:sz w:val="24"/>
                <w:highlight w:val="none"/>
              </w:rPr>
            </w:pPr>
          </w:p>
        </w:tc>
        <w:tc>
          <w:tcPr>
            <w:tcW w:w="1626" w:type="pct"/>
            <w:tcBorders>
              <w:top w:val="single" w:color="auto" w:sz="4" w:space="0"/>
              <w:left w:val="single" w:color="auto" w:sz="4" w:space="0"/>
              <w:bottom w:val="single" w:color="auto" w:sz="4" w:space="0"/>
              <w:right w:val="single" w:color="auto" w:sz="4" w:space="0"/>
            </w:tcBorders>
          </w:tcPr>
          <w:p w14:paraId="10094E2A">
            <w:pPr>
              <w:spacing w:line="480" w:lineRule="auto"/>
              <w:rPr>
                <w:rFonts w:hAnsi="宋体" w:cs="宋体"/>
                <w:sz w:val="24"/>
                <w:highlight w:val="none"/>
              </w:rPr>
            </w:pPr>
          </w:p>
        </w:tc>
        <w:tc>
          <w:tcPr>
            <w:tcW w:w="1109" w:type="pct"/>
            <w:tcBorders>
              <w:top w:val="single" w:color="auto" w:sz="4" w:space="0"/>
              <w:left w:val="single" w:color="auto" w:sz="4" w:space="0"/>
              <w:bottom w:val="single" w:color="auto" w:sz="4" w:space="0"/>
              <w:right w:val="single" w:color="auto" w:sz="4" w:space="0"/>
            </w:tcBorders>
          </w:tcPr>
          <w:p w14:paraId="332E479B">
            <w:pPr>
              <w:spacing w:line="480" w:lineRule="auto"/>
              <w:rPr>
                <w:rFonts w:hAnsi="宋体" w:cs="宋体"/>
                <w:sz w:val="24"/>
                <w:highlight w:val="none"/>
              </w:rPr>
            </w:pPr>
          </w:p>
        </w:tc>
      </w:tr>
      <w:tr w14:paraId="46007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pct"/>
            <w:tcBorders>
              <w:top w:val="single" w:color="auto" w:sz="4" w:space="0"/>
              <w:left w:val="single" w:color="auto" w:sz="4" w:space="0"/>
              <w:bottom w:val="single" w:color="auto" w:sz="4" w:space="0"/>
              <w:right w:val="single" w:color="auto" w:sz="4" w:space="0"/>
            </w:tcBorders>
          </w:tcPr>
          <w:p w14:paraId="518EEFD2">
            <w:pPr>
              <w:pStyle w:val="47"/>
              <w:widowControl w:val="0"/>
              <w:spacing w:line="480" w:lineRule="auto"/>
              <w:jc w:val="both"/>
              <w:rPr>
                <w:highlight w:val="none"/>
              </w:rPr>
            </w:pPr>
          </w:p>
        </w:tc>
        <w:tc>
          <w:tcPr>
            <w:tcW w:w="628" w:type="pct"/>
            <w:tcBorders>
              <w:top w:val="single" w:color="auto" w:sz="4" w:space="0"/>
              <w:left w:val="single" w:color="auto" w:sz="4" w:space="0"/>
              <w:bottom w:val="single" w:color="auto" w:sz="4" w:space="0"/>
              <w:right w:val="single" w:color="auto" w:sz="4" w:space="0"/>
            </w:tcBorders>
          </w:tcPr>
          <w:p w14:paraId="62D2B173">
            <w:pPr>
              <w:spacing w:line="480" w:lineRule="auto"/>
              <w:rPr>
                <w:rFonts w:hAnsi="宋体" w:cs="宋体"/>
                <w:sz w:val="24"/>
                <w:highlight w:val="none"/>
              </w:rPr>
            </w:pPr>
          </w:p>
        </w:tc>
        <w:tc>
          <w:tcPr>
            <w:tcW w:w="1626" w:type="pct"/>
            <w:tcBorders>
              <w:top w:val="single" w:color="auto" w:sz="4" w:space="0"/>
              <w:left w:val="single" w:color="auto" w:sz="4" w:space="0"/>
              <w:bottom w:val="single" w:color="auto" w:sz="4" w:space="0"/>
              <w:right w:val="single" w:color="auto" w:sz="4" w:space="0"/>
            </w:tcBorders>
          </w:tcPr>
          <w:p w14:paraId="02D47C73">
            <w:pPr>
              <w:spacing w:line="480" w:lineRule="auto"/>
              <w:rPr>
                <w:rFonts w:hAnsi="宋体" w:cs="宋体"/>
                <w:sz w:val="24"/>
                <w:highlight w:val="none"/>
              </w:rPr>
            </w:pPr>
          </w:p>
        </w:tc>
        <w:tc>
          <w:tcPr>
            <w:tcW w:w="1109" w:type="pct"/>
            <w:tcBorders>
              <w:top w:val="single" w:color="auto" w:sz="4" w:space="0"/>
              <w:left w:val="single" w:color="auto" w:sz="4" w:space="0"/>
              <w:bottom w:val="single" w:color="auto" w:sz="4" w:space="0"/>
              <w:right w:val="single" w:color="auto" w:sz="4" w:space="0"/>
            </w:tcBorders>
          </w:tcPr>
          <w:p w14:paraId="1934D581">
            <w:pPr>
              <w:spacing w:line="480" w:lineRule="auto"/>
              <w:rPr>
                <w:rFonts w:hAnsi="宋体" w:cs="宋体"/>
                <w:sz w:val="24"/>
                <w:highlight w:val="none"/>
              </w:rPr>
            </w:pPr>
          </w:p>
        </w:tc>
      </w:tr>
      <w:tr w14:paraId="637D1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pct"/>
            <w:tcBorders>
              <w:top w:val="single" w:color="auto" w:sz="4" w:space="0"/>
              <w:left w:val="single" w:color="auto" w:sz="4" w:space="0"/>
              <w:bottom w:val="single" w:color="auto" w:sz="4" w:space="0"/>
              <w:right w:val="single" w:color="auto" w:sz="4" w:space="0"/>
            </w:tcBorders>
          </w:tcPr>
          <w:p w14:paraId="1B11989A">
            <w:pPr>
              <w:pStyle w:val="47"/>
              <w:widowControl w:val="0"/>
              <w:spacing w:line="480" w:lineRule="auto"/>
              <w:jc w:val="both"/>
              <w:rPr>
                <w:highlight w:val="none"/>
              </w:rPr>
            </w:pPr>
          </w:p>
        </w:tc>
        <w:tc>
          <w:tcPr>
            <w:tcW w:w="628" w:type="pct"/>
            <w:tcBorders>
              <w:top w:val="single" w:color="auto" w:sz="4" w:space="0"/>
              <w:left w:val="single" w:color="auto" w:sz="4" w:space="0"/>
              <w:bottom w:val="single" w:color="auto" w:sz="4" w:space="0"/>
              <w:right w:val="single" w:color="auto" w:sz="4" w:space="0"/>
            </w:tcBorders>
          </w:tcPr>
          <w:p w14:paraId="0842BEBE">
            <w:pPr>
              <w:spacing w:line="480" w:lineRule="auto"/>
              <w:rPr>
                <w:rFonts w:hAnsi="宋体" w:cs="宋体"/>
                <w:sz w:val="24"/>
                <w:highlight w:val="none"/>
              </w:rPr>
            </w:pPr>
          </w:p>
        </w:tc>
        <w:tc>
          <w:tcPr>
            <w:tcW w:w="1626" w:type="pct"/>
            <w:tcBorders>
              <w:top w:val="single" w:color="auto" w:sz="4" w:space="0"/>
              <w:left w:val="single" w:color="auto" w:sz="4" w:space="0"/>
              <w:bottom w:val="single" w:color="auto" w:sz="4" w:space="0"/>
              <w:right w:val="single" w:color="auto" w:sz="4" w:space="0"/>
            </w:tcBorders>
          </w:tcPr>
          <w:p w14:paraId="12E8B618">
            <w:pPr>
              <w:spacing w:line="480" w:lineRule="auto"/>
              <w:rPr>
                <w:rFonts w:hAnsi="宋体" w:cs="宋体"/>
                <w:sz w:val="24"/>
                <w:highlight w:val="none"/>
              </w:rPr>
            </w:pPr>
          </w:p>
        </w:tc>
        <w:tc>
          <w:tcPr>
            <w:tcW w:w="1109" w:type="pct"/>
            <w:tcBorders>
              <w:top w:val="single" w:color="auto" w:sz="4" w:space="0"/>
              <w:left w:val="single" w:color="auto" w:sz="4" w:space="0"/>
              <w:bottom w:val="single" w:color="auto" w:sz="4" w:space="0"/>
              <w:right w:val="single" w:color="auto" w:sz="4" w:space="0"/>
            </w:tcBorders>
          </w:tcPr>
          <w:p w14:paraId="41E149B9">
            <w:pPr>
              <w:spacing w:line="480" w:lineRule="auto"/>
              <w:rPr>
                <w:rFonts w:hAnsi="宋体" w:cs="宋体"/>
                <w:sz w:val="24"/>
                <w:highlight w:val="none"/>
              </w:rPr>
            </w:pPr>
          </w:p>
        </w:tc>
      </w:tr>
      <w:tr w14:paraId="44E36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pct"/>
            <w:tcBorders>
              <w:top w:val="single" w:color="auto" w:sz="4" w:space="0"/>
              <w:left w:val="single" w:color="auto" w:sz="4" w:space="0"/>
              <w:bottom w:val="single" w:color="auto" w:sz="4" w:space="0"/>
              <w:right w:val="single" w:color="auto" w:sz="4" w:space="0"/>
            </w:tcBorders>
          </w:tcPr>
          <w:p w14:paraId="439FBBB2">
            <w:pPr>
              <w:pStyle w:val="47"/>
              <w:widowControl w:val="0"/>
              <w:spacing w:line="480" w:lineRule="auto"/>
              <w:jc w:val="both"/>
              <w:rPr>
                <w:highlight w:val="none"/>
              </w:rPr>
            </w:pPr>
          </w:p>
        </w:tc>
        <w:tc>
          <w:tcPr>
            <w:tcW w:w="628" w:type="pct"/>
            <w:tcBorders>
              <w:top w:val="single" w:color="auto" w:sz="4" w:space="0"/>
              <w:left w:val="single" w:color="auto" w:sz="4" w:space="0"/>
              <w:bottom w:val="single" w:color="auto" w:sz="4" w:space="0"/>
              <w:right w:val="single" w:color="auto" w:sz="4" w:space="0"/>
            </w:tcBorders>
          </w:tcPr>
          <w:p w14:paraId="56F023C1">
            <w:pPr>
              <w:spacing w:line="480" w:lineRule="auto"/>
              <w:rPr>
                <w:rFonts w:hAnsi="宋体" w:cs="宋体"/>
                <w:sz w:val="24"/>
                <w:highlight w:val="none"/>
              </w:rPr>
            </w:pPr>
          </w:p>
        </w:tc>
        <w:tc>
          <w:tcPr>
            <w:tcW w:w="1626" w:type="pct"/>
            <w:tcBorders>
              <w:top w:val="single" w:color="auto" w:sz="4" w:space="0"/>
              <w:left w:val="single" w:color="auto" w:sz="4" w:space="0"/>
              <w:bottom w:val="single" w:color="auto" w:sz="4" w:space="0"/>
              <w:right w:val="single" w:color="auto" w:sz="4" w:space="0"/>
            </w:tcBorders>
          </w:tcPr>
          <w:p w14:paraId="34AA46E7">
            <w:pPr>
              <w:spacing w:line="480" w:lineRule="auto"/>
              <w:rPr>
                <w:rFonts w:hAnsi="宋体" w:cs="宋体"/>
                <w:sz w:val="24"/>
                <w:highlight w:val="none"/>
              </w:rPr>
            </w:pPr>
          </w:p>
        </w:tc>
        <w:tc>
          <w:tcPr>
            <w:tcW w:w="1109" w:type="pct"/>
            <w:tcBorders>
              <w:top w:val="single" w:color="auto" w:sz="4" w:space="0"/>
              <w:left w:val="single" w:color="auto" w:sz="4" w:space="0"/>
              <w:bottom w:val="single" w:color="auto" w:sz="4" w:space="0"/>
              <w:right w:val="single" w:color="auto" w:sz="4" w:space="0"/>
            </w:tcBorders>
          </w:tcPr>
          <w:p w14:paraId="3C97ECD5">
            <w:pPr>
              <w:spacing w:line="480" w:lineRule="auto"/>
              <w:rPr>
                <w:rFonts w:hAnsi="宋体" w:cs="宋体"/>
                <w:sz w:val="24"/>
                <w:highlight w:val="none"/>
              </w:rPr>
            </w:pPr>
          </w:p>
        </w:tc>
      </w:tr>
      <w:tr w14:paraId="13559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pct"/>
            <w:tcBorders>
              <w:top w:val="single" w:color="auto" w:sz="4" w:space="0"/>
              <w:left w:val="single" w:color="auto" w:sz="4" w:space="0"/>
              <w:bottom w:val="single" w:color="auto" w:sz="4" w:space="0"/>
              <w:right w:val="single" w:color="auto" w:sz="4" w:space="0"/>
            </w:tcBorders>
          </w:tcPr>
          <w:p w14:paraId="5CAB3327">
            <w:pPr>
              <w:pStyle w:val="47"/>
              <w:widowControl w:val="0"/>
              <w:spacing w:line="480" w:lineRule="auto"/>
              <w:jc w:val="both"/>
              <w:rPr>
                <w:highlight w:val="none"/>
              </w:rPr>
            </w:pPr>
          </w:p>
        </w:tc>
        <w:tc>
          <w:tcPr>
            <w:tcW w:w="628" w:type="pct"/>
            <w:tcBorders>
              <w:top w:val="single" w:color="auto" w:sz="4" w:space="0"/>
              <w:left w:val="single" w:color="auto" w:sz="4" w:space="0"/>
              <w:bottom w:val="single" w:color="auto" w:sz="4" w:space="0"/>
              <w:right w:val="single" w:color="auto" w:sz="4" w:space="0"/>
            </w:tcBorders>
          </w:tcPr>
          <w:p w14:paraId="2CBF0806">
            <w:pPr>
              <w:spacing w:line="480" w:lineRule="auto"/>
              <w:rPr>
                <w:rFonts w:hAnsi="宋体" w:cs="宋体"/>
                <w:sz w:val="24"/>
                <w:highlight w:val="none"/>
              </w:rPr>
            </w:pPr>
          </w:p>
        </w:tc>
        <w:tc>
          <w:tcPr>
            <w:tcW w:w="1626" w:type="pct"/>
            <w:tcBorders>
              <w:top w:val="single" w:color="auto" w:sz="4" w:space="0"/>
              <w:left w:val="single" w:color="auto" w:sz="4" w:space="0"/>
              <w:bottom w:val="single" w:color="auto" w:sz="4" w:space="0"/>
              <w:right w:val="single" w:color="auto" w:sz="4" w:space="0"/>
            </w:tcBorders>
          </w:tcPr>
          <w:p w14:paraId="7E72AC92">
            <w:pPr>
              <w:spacing w:line="480" w:lineRule="auto"/>
              <w:rPr>
                <w:rFonts w:hAnsi="宋体" w:cs="宋体"/>
                <w:sz w:val="24"/>
                <w:highlight w:val="none"/>
              </w:rPr>
            </w:pPr>
          </w:p>
        </w:tc>
        <w:tc>
          <w:tcPr>
            <w:tcW w:w="1109" w:type="pct"/>
            <w:tcBorders>
              <w:top w:val="single" w:color="auto" w:sz="4" w:space="0"/>
              <w:left w:val="single" w:color="auto" w:sz="4" w:space="0"/>
              <w:bottom w:val="single" w:color="auto" w:sz="4" w:space="0"/>
              <w:right w:val="single" w:color="auto" w:sz="4" w:space="0"/>
            </w:tcBorders>
          </w:tcPr>
          <w:p w14:paraId="626609EB">
            <w:pPr>
              <w:spacing w:line="480" w:lineRule="auto"/>
              <w:rPr>
                <w:rFonts w:hAnsi="宋体" w:cs="宋体"/>
                <w:sz w:val="24"/>
                <w:highlight w:val="none"/>
              </w:rPr>
            </w:pPr>
          </w:p>
        </w:tc>
      </w:tr>
      <w:tr w14:paraId="2C7CA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pct"/>
            <w:tcBorders>
              <w:top w:val="single" w:color="auto" w:sz="4" w:space="0"/>
              <w:left w:val="single" w:color="auto" w:sz="4" w:space="0"/>
              <w:bottom w:val="single" w:color="auto" w:sz="4" w:space="0"/>
              <w:right w:val="single" w:color="auto" w:sz="4" w:space="0"/>
            </w:tcBorders>
          </w:tcPr>
          <w:p w14:paraId="70AFC266">
            <w:pPr>
              <w:pStyle w:val="47"/>
              <w:widowControl w:val="0"/>
              <w:spacing w:line="480" w:lineRule="auto"/>
              <w:jc w:val="both"/>
              <w:rPr>
                <w:highlight w:val="none"/>
              </w:rPr>
            </w:pPr>
          </w:p>
        </w:tc>
        <w:tc>
          <w:tcPr>
            <w:tcW w:w="628" w:type="pct"/>
            <w:tcBorders>
              <w:top w:val="single" w:color="auto" w:sz="4" w:space="0"/>
              <w:left w:val="single" w:color="auto" w:sz="4" w:space="0"/>
              <w:bottom w:val="single" w:color="auto" w:sz="4" w:space="0"/>
              <w:right w:val="single" w:color="auto" w:sz="4" w:space="0"/>
            </w:tcBorders>
          </w:tcPr>
          <w:p w14:paraId="34C0E3BD">
            <w:pPr>
              <w:spacing w:line="480" w:lineRule="auto"/>
              <w:rPr>
                <w:rFonts w:hAnsi="宋体" w:cs="宋体"/>
                <w:sz w:val="24"/>
                <w:highlight w:val="none"/>
              </w:rPr>
            </w:pPr>
          </w:p>
        </w:tc>
        <w:tc>
          <w:tcPr>
            <w:tcW w:w="1626" w:type="pct"/>
            <w:tcBorders>
              <w:top w:val="single" w:color="auto" w:sz="4" w:space="0"/>
              <w:left w:val="single" w:color="auto" w:sz="4" w:space="0"/>
              <w:bottom w:val="single" w:color="auto" w:sz="4" w:space="0"/>
              <w:right w:val="single" w:color="auto" w:sz="4" w:space="0"/>
            </w:tcBorders>
          </w:tcPr>
          <w:p w14:paraId="1AE71CEC">
            <w:pPr>
              <w:spacing w:line="480" w:lineRule="auto"/>
              <w:rPr>
                <w:rFonts w:hAnsi="宋体" w:cs="宋体"/>
                <w:sz w:val="24"/>
                <w:highlight w:val="none"/>
              </w:rPr>
            </w:pPr>
          </w:p>
        </w:tc>
        <w:tc>
          <w:tcPr>
            <w:tcW w:w="1109" w:type="pct"/>
            <w:tcBorders>
              <w:top w:val="single" w:color="auto" w:sz="4" w:space="0"/>
              <w:left w:val="single" w:color="auto" w:sz="4" w:space="0"/>
              <w:bottom w:val="single" w:color="auto" w:sz="4" w:space="0"/>
              <w:right w:val="single" w:color="auto" w:sz="4" w:space="0"/>
            </w:tcBorders>
          </w:tcPr>
          <w:p w14:paraId="54BD45C3">
            <w:pPr>
              <w:spacing w:line="480" w:lineRule="auto"/>
              <w:rPr>
                <w:rFonts w:hAnsi="宋体" w:cs="宋体"/>
                <w:sz w:val="24"/>
                <w:highlight w:val="none"/>
              </w:rPr>
            </w:pPr>
          </w:p>
        </w:tc>
      </w:tr>
      <w:tr w14:paraId="3AA41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pct"/>
            <w:tcBorders>
              <w:top w:val="single" w:color="auto" w:sz="4" w:space="0"/>
              <w:left w:val="single" w:color="auto" w:sz="4" w:space="0"/>
              <w:bottom w:val="single" w:color="auto" w:sz="4" w:space="0"/>
              <w:right w:val="single" w:color="auto" w:sz="4" w:space="0"/>
            </w:tcBorders>
          </w:tcPr>
          <w:p w14:paraId="2D789408">
            <w:pPr>
              <w:pStyle w:val="47"/>
              <w:widowControl w:val="0"/>
              <w:spacing w:line="480" w:lineRule="auto"/>
              <w:jc w:val="both"/>
              <w:rPr>
                <w:highlight w:val="none"/>
              </w:rPr>
            </w:pPr>
          </w:p>
        </w:tc>
        <w:tc>
          <w:tcPr>
            <w:tcW w:w="628" w:type="pct"/>
            <w:tcBorders>
              <w:top w:val="single" w:color="auto" w:sz="4" w:space="0"/>
              <w:left w:val="single" w:color="auto" w:sz="4" w:space="0"/>
              <w:bottom w:val="single" w:color="auto" w:sz="4" w:space="0"/>
              <w:right w:val="single" w:color="auto" w:sz="4" w:space="0"/>
            </w:tcBorders>
          </w:tcPr>
          <w:p w14:paraId="1130B2FE">
            <w:pPr>
              <w:spacing w:line="480" w:lineRule="auto"/>
              <w:rPr>
                <w:rFonts w:hAnsi="宋体" w:cs="宋体"/>
                <w:sz w:val="24"/>
                <w:highlight w:val="none"/>
              </w:rPr>
            </w:pPr>
          </w:p>
        </w:tc>
        <w:tc>
          <w:tcPr>
            <w:tcW w:w="1626" w:type="pct"/>
            <w:tcBorders>
              <w:top w:val="single" w:color="auto" w:sz="4" w:space="0"/>
              <w:left w:val="single" w:color="auto" w:sz="4" w:space="0"/>
              <w:bottom w:val="single" w:color="auto" w:sz="4" w:space="0"/>
              <w:right w:val="single" w:color="auto" w:sz="4" w:space="0"/>
            </w:tcBorders>
          </w:tcPr>
          <w:p w14:paraId="084EBB3D">
            <w:pPr>
              <w:spacing w:line="480" w:lineRule="auto"/>
              <w:rPr>
                <w:rFonts w:hAnsi="宋体" w:cs="宋体"/>
                <w:sz w:val="24"/>
                <w:highlight w:val="none"/>
              </w:rPr>
            </w:pPr>
          </w:p>
        </w:tc>
        <w:tc>
          <w:tcPr>
            <w:tcW w:w="1109" w:type="pct"/>
            <w:tcBorders>
              <w:top w:val="single" w:color="auto" w:sz="4" w:space="0"/>
              <w:left w:val="single" w:color="auto" w:sz="4" w:space="0"/>
              <w:bottom w:val="single" w:color="auto" w:sz="4" w:space="0"/>
              <w:right w:val="single" w:color="auto" w:sz="4" w:space="0"/>
            </w:tcBorders>
          </w:tcPr>
          <w:p w14:paraId="3EF16405">
            <w:pPr>
              <w:spacing w:line="480" w:lineRule="auto"/>
              <w:rPr>
                <w:rFonts w:hAnsi="宋体" w:cs="宋体"/>
                <w:sz w:val="24"/>
                <w:highlight w:val="none"/>
              </w:rPr>
            </w:pPr>
          </w:p>
        </w:tc>
      </w:tr>
      <w:tr w14:paraId="664B1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pct"/>
            <w:tcBorders>
              <w:top w:val="single" w:color="auto" w:sz="4" w:space="0"/>
              <w:left w:val="single" w:color="auto" w:sz="4" w:space="0"/>
              <w:bottom w:val="single" w:color="auto" w:sz="4" w:space="0"/>
              <w:right w:val="single" w:color="auto" w:sz="4" w:space="0"/>
            </w:tcBorders>
          </w:tcPr>
          <w:p w14:paraId="0190CB9B">
            <w:pPr>
              <w:pStyle w:val="47"/>
              <w:widowControl w:val="0"/>
              <w:spacing w:line="480" w:lineRule="auto"/>
              <w:jc w:val="both"/>
              <w:rPr>
                <w:highlight w:val="none"/>
              </w:rPr>
            </w:pPr>
          </w:p>
        </w:tc>
        <w:tc>
          <w:tcPr>
            <w:tcW w:w="628" w:type="pct"/>
            <w:tcBorders>
              <w:top w:val="single" w:color="auto" w:sz="4" w:space="0"/>
              <w:left w:val="single" w:color="auto" w:sz="4" w:space="0"/>
              <w:bottom w:val="single" w:color="auto" w:sz="4" w:space="0"/>
              <w:right w:val="single" w:color="auto" w:sz="4" w:space="0"/>
            </w:tcBorders>
          </w:tcPr>
          <w:p w14:paraId="2A3B706C">
            <w:pPr>
              <w:spacing w:line="480" w:lineRule="auto"/>
              <w:rPr>
                <w:rFonts w:hAnsi="宋体" w:cs="宋体"/>
                <w:sz w:val="24"/>
                <w:highlight w:val="none"/>
              </w:rPr>
            </w:pPr>
          </w:p>
        </w:tc>
        <w:tc>
          <w:tcPr>
            <w:tcW w:w="1626" w:type="pct"/>
            <w:tcBorders>
              <w:top w:val="single" w:color="auto" w:sz="4" w:space="0"/>
              <w:left w:val="single" w:color="auto" w:sz="4" w:space="0"/>
              <w:bottom w:val="single" w:color="auto" w:sz="4" w:space="0"/>
              <w:right w:val="single" w:color="auto" w:sz="4" w:space="0"/>
            </w:tcBorders>
          </w:tcPr>
          <w:p w14:paraId="150AB18A">
            <w:pPr>
              <w:spacing w:line="480" w:lineRule="auto"/>
              <w:rPr>
                <w:rFonts w:hAnsi="宋体" w:cs="宋体"/>
                <w:sz w:val="24"/>
                <w:highlight w:val="none"/>
              </w:rPr>
            </w:pPr>
          </w:p>
        </w:tc>
        <w:tc>
          <w:tcPr>
            <w:tcW w:w="1109" w:type="pct"/>
            <w:tcBorders>
              <w:top w:val="single" w:color="auto" w:sz="4" w:space="0"/>
              <w:left w:val="single" w:color="auto" w:sz="4" w:space="0"/>
              <w:bottom w:val="single" w:color="auto" w:sz="4" w:space="0"/>
              <w:right w:val="single" w:color="auto" w:sz="4" w:space="0"/>
            </w:tcBorders>
          </w:tcPr>
          <w:p w14:paraId="45679542">
            <w:pPr>
              <w:spacing w:line="480" w:lineRule="auto"/>
              <w:rPr>
                <w:rFonts w:hAnsi="宋体" w:cs="宋体"/>
                <w:sz w:val="24"/>
                <w:highlight w:val="none"/>
              </w:rPr>
            </w:pPr>
          </w:p>
        </w:tc>
      </w:tr>
      <w:tr w14:paraId="134E2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pct"/>
            <w:tcBorders>
              <w:top w:val="single" w:color="auto" w:sz="4" w:space="0"/>
              <w:left w:val="single" w:color="auto" w:sz="4" w:space="0"/>
              <w:bottom w:val="single" w:color="auto" w:sz="4" w:space="0"/>
              <w:right w:val="single" w:color="auto" w:sz="4" w:space="0"/>
            </w:tcBorders>
          </w:tcPr>
          <w:p w14:paraId="35E76813">
            <w:pPr>
              <w:pStyle w:val="47"/>
              <w:widowControl w:val="0"/>
              <w:spacing w:line="480" w:lineRule="auto"/>
              <w:jc w:val="both"/>
              <w:rPr>
                <w:highlight w:val="none"/>
              </w:rPr>
            </w:pPr>
          </w:p>
        </w:tc>
        <w:tc>
          <w:tcPr>
            <w:tcW w:w="628" w:type="pct"/>
            <w:tcBorders>
              <w:top w:val="single" w:color="auto" w:sz="4" w:space="0"/>
              <w:left w:val="single" w:color="auto" w:sz="4" w:space="0"/>
              <w:bottom w:val="single" w:color="auto" w:sz="4" w:space="0"/>
              <w:right w:val="single" w:color="auto" w:sz="4" w:space="0"/>
            </w:tcBorders>
          </w:tcPr>
          <w:p w14:paraId="0EA69235">
            <w:pPr>
              <w:spacing w:line="480" w:lineRule="auto"/>
              <w:rPr>
                <w:rFonts w:hAnsi="宋体" w:cs="宋体"/>
                <w:sz w:val="24"/>
                <w:highlight w:val="none"/>
              </w:rPr>
            </w:pPr>
          </w:p>
        </w:tc>
        <w:tc>
          <w:tcPr>
            <w:tcW w:w="1626" w:type="pct"/>
            <w:tcBorders>
              <w:top w:val="single" w:color="auto" w:sz="4" w:space="0"/>
              <w:left w:val="single" w:color="auto" w:sz="4" w:space="0"/>
              <w:bottom w:val="single" w:color="auto" w:sz="4" w:space="0"/>
              <w:right w:val="single" w:color="auto" w:sz="4" w:space="0"/>
            </w:tcBorders>
          </w:tcPr>
          <w:p w14:paraId="48017E89">
            <w:pPr>
              <w:spacing w:line="480" w:lineRule="auto"/>
              <w:rPr>
                <w:rFonts w:hAnsi="宋体" w:cs="宋体"/>
                <w:sz w:val="24"/>
                <w:highlight w:val="none"/>
              </w:rPr>
            </w:pPr>
          </w:p>
        </w:tc>
        <w:tc>
          <w:tcPr>
            <w:tcW w:w="1109" w:type="pct"/>
            <w:tcBorders>
              <w:top w:val="single" w:color="auto" w:sz="4" w:space="0"/>
              <w:left w:val="single" w:color="auto" w:sz="4" w:space="0"/>
              <w:bottom w:val="single" w:color="auto" w:sz="4" w:space="0"/>
              <w:right w:val="single" w:color="auto" w:sz="4" w:space="0"/>
            </w:tcBorders>
          </w:tcPr>
          <w:p w14:paraId="7C077C10">
            <w:pPr>
              <w:spacing w:line="480" w:lineRule="auto"/>
              <w:rPr>
                <w:rFonts w:hAnsi="宋体" w:cs="宋体"/>
                <w:sz w:val="24"/>
                <w:highlight w:val="none"/>
              </w:rPr>
            </w:pPr>
          </w:p>
        </w:tc>
      </w:tr>
      <w:tr w14:paraId="724C7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pct"/>
            <w:tcBorders>
              <w:top w:val="single" w:color="auto" w:sz="4" w:space="0"/>
              <w:left w:val="single" w:color="auto" w:sz="4" w:space="0"/>
              <w:bottom w:val="single" w:color="auto" w:sz="4" w:space="0"/>
              <w:right w:val="single" w:color="auto" w:sz="4" w:space="0"/>
            </w:tcBorders>
          </w:tcPr>
          <w:p w14:paraId="7FD4C5EC">
            <w:pPr>
              <w:pStyle w:val="47"/>
              <w:widowControl w:val="0"/>
              <w:spacing w:line="480" w:lineRule="auto"/>
              <w:jc w:val="both"/>
              <w:rPr>
                <w:highlight w:val="none"/>
              </w:rPr>
            </w:pPr>
          </w:p>
        </w:tc>
        <w:tc>
          <w:tcPr>
            <w:tcW w:w="628" w:type="pct"/>
            <w:tcBorders>
              <w:top w:val="single" w:color="auto" w:sz="4" w:space="0"/>
              <w:left w:val="single" w:color="auto" w:sz="4" w:space="0"/>
              <w:bottom w:val="single" w:color="auto" w:sz="4" w:space="0"/>
              <w:right w:val="single" w:color="auto" w:sz="4" w:space="0"/>
            </w:tcBorders>
          </w:tcPr>
          <w:p w14:paraId="1B95E793">
            <w:pPr>
              <w:spacing w:line="480" w:lineRule="auto"/>
              <w:rPr>
                <w:rFonts w:hAnsi="宋体" w:cs="宋体"/>
                <w:sz w:val="24"/>
                <w:highlight w:val="none"/>
              </w:rPr>
            </w:pPr>
          </w:p>
        </w:tc>
        <w:tc>
          <w:tcPr>
            <w:tcW w:w="1626" w:type="pct"/>
            <w:tcBorders>
              <w:top w:val="single" w:color="auto" w:sz="4" w:space="0"/>
              <w:left w:val="single" w:color="auto" w:sz="4" w:space="0"/>
              <w:bottom w:val="single" w:color="auto" w:sz="4" w:space="0"/>
              <w:right w:val="single" w:color="auto" w:sz="4" w:space="0"/>
            </w:tcBorders>
          </w:tcPr>
          <w:p w14:paraId="409F3B3F">
            <w:pPr>
              <w:spacing w:line="480" w:lineRule="auto"/>
              <w:rPr>
                <w:rFonts w:hAnsi="宋体" w:cs="宋体"/>
                <w:sz w:val="24"/>
                <w:highlight w:val="none"/>
              </w:rPr>
            </w:pPr>
          </w:p>
        </w:tc>
        <w:tc>
          <w:tcPr>
            <w:tcW w:w="1109" w:type="pct"/>
            <w:tcBorders>
              <w:top w:val="single" w:color="auto" w:sz="4" w:space="0"/>
              <w:left w:val="single" w:color="auto" w:sz="4" w:space="0"/>
              <w:bottom w:val="single" w:color="auto" w:sz="4" w:space="0"/>
              <w:right w:val="single" w:color="auto" w:sz="4" w:space="0"/>
            </w:tcBorders>
          </w:tcPr>
          <w:p w14:paraId="13750904">
            <w:pPr>
              <w:spacing w:line="480" w:lineRule="auto"/>
              <w:rPr>
                <w:rFonts w:hAnsi="宋体" w:cs="宋体"/>
                <w:sz w:val="24"/>
                <w:highlight w:val="none"/>
              </w:rPr>
            </w:pPr>
          </w:p>
        </w:tc>
      </w:tr>
    </w:tbl>
    <w:p w14:paraId="0009080F">
      <w:pPr>
        <w:spacing w:line="360" w:lineRule="auto"/>
        <w:rPr>
          <w:rFonts w:hAnsi="宋体"/>
          <w:sz w:val="24"/>
          <w:highlight w:val="none"/>
        </w:rPr>
      </w:pPr>
      <w:r>
        <w:rPr>
          <w:rFonts w:hint="eastAsia" w:hAnsi="宋体"/>
          <w:sz w:val="24"/>
          <w:highlight w:val="none"/>
        </w:rPr>
        <w:t>　　　　　　　　　</w:t>
      </w:r>
    </w:p>
    <w:p w14:paraId="3F711967">
      <w:pPr>
        <w:spacing w:line="360" w:lineRule="auto"/>
        <w:rPr>
          <w:rFonts w:hAnsi="宋体"/>
          <w:sz w:val="24"/>
          <w:highlight w:val="none"/>
        </w:rPr>
      </w:pPr>
      <w:r>
        <w:rPr>
          <w:rFonts w:hint="eastAsia" w:hAnsi="宋体"/>
          <w:sz w:val="24"/>
          <w:highlight w:val="none"/>
        </w:rPr>
        <w:t>附件：</w:t>
      </w:r>
    </w:p>
    <w:p w14:paraId="04678C75">
      <w:pPr>
        <w:spacing w:line="360" w:lineRule="auto"/>
        <w:rPr>
          <w:rFonts w:hAnsi="宋体"/>
          <w:sz w:val="24"/>
          <w:highlight w:val="none"/>
        </w:rPr>
      </w:pPr>
      <w:r>
        <w:rPr>
          <w:rFonts w:hint="eastAsia" w:hAnsi="宋体"/>
          <w:sz w:val="24"/>
          <w:highlight w:val="none"/>
        </w:rPr>
        <w:t>按每个项目成果文件的造价金额为基数出具咨询服务费详单（表略）。</w:t>
      </w:r>
    </w:p>
    <w:p w14:paraId="400D8A48">
      <w:pPr>
        <w:pStyle w:val="47"/>
        <w:spacing w:before="0" w:beforeAutospacing="0" w:after="0" w:afterAutospacing="0" w:line="480" w:lineRule="auto"/>
        <w:jc w:val="center"/>
        <w:rPr>
          <w:b/>
          <w:bCs/>
          <w:highlight w:val="none"/>
        </w:rPr>
      </w:pPr>
    </w:p>
    <w:p w14:paraId="20AE3B63">
      <w:pPr>
        <w:rPr>
          <w:highlight w:val="none"/>
        </w:rPr>
      </w:pPr>
    </w:p>
    <w:p w14:paraId="58527D1C">
      <w:pPr>
        <w:pStyle w:val="19"/>
        <w:ind w:left="600" w:leftChars="114" w:hanging="361" w:hangingChars="100"/>
        <w:rPr>
          <w:rStyle w:val="55"/>
          <w:rFonts w:hint="eastAsia"/>
          <w:color w:val="000000"/>
          <w:kern w:val="44"/>
          <w:sz w:val="36"/>
          <w:szCs w:val="36"/>
          <w:highlight w:val="none"/>
        </w:rPr>
      </w:pPr>
    </w:p>
    <w:p w14:paraId="4D099AAA">
      <w:pPr>
        <w:pStyle w:val="27"/>
        <w:numPr>
          <w:ilvl w:val="0"/>
          <w:numId w:val="19"/>
        </w:numPr>
        <w:snapToGrid w:val="0"/>
        <w:spacing w:before="120" w:after="120" w:line="480" w:lineRule="auto"/>
        <w:jc w:val="center"/>
        <w:outlineLvl w:val="0"/>
        <w:rPr>
          <w:rStyle w:val="55"/>
          <w:rFonts w:hint="eastAsia" w:ascii="Times New Roman" w:hAnsi="Times New Roman" w:cs="Times New Roman"/>
          <w:color w:val="000000"/>
          <w:kern w:val="44"/>
          <w:sz w:val="36"/>
          <w:szCs w:val="36"/>
          <w:highlight w:val="none"/>
        </w:rPr>
      </w:pPr>
      <w:r>
        <w:rPr>
          <w:rStyle w:val="55"/>
          <w:rFonts w:hint="eastAsia" w:ascii="Times New Roman" w:hAnsi="Times New Roman" w:cs="Times New Roman"/>
          <w:color w:val="000000"/>
          <w:kern w:val="44"/>
          <w:sz w:val="36"/>
          <w:szCs w:val="36"/>
          <w:highlight w:val="none"/>
        </w:rPr>
        <w:t xml:space="preserve"> </w:t>
      </w:r>
      <w:r>
        <w:rPr>
          <w:rStyle w:val="55"/>
          <w:rFonts w:hint="eastAsia" w:ascii="Times New Roman" w:hAnsi="Times New Roman" w:cs="Times New Roman"/>
          <w:color w:val="000000"/>
          <w:kern w:val="44"/>
          <w:sz w:val="36"/>
          <w:szCs w:val="36"/>
          <w:highlight w:val="none"/>
          <w:lang w:eastAsia="zh-CN"/>
        </w:rPr>
        <w:t>申请文件</w:t>
      </w:r>
      <w:r>
        <w:rPr>
          <w:rStyle w:val="55"/>
          <w:rFonts w:hint="eastAsia" w:ascii="Times New Roman" w:hAnsi="Times New Roman" w:cs="Times New Roman"/>
          <w:color w:val="000000"/>
          <w:kern w:val="44"/>
          <w:sz w:val="36"/>
          <w:szCs w:val="36"/>
          <w:highlight w:val="none"/>
        </w:rPr>
        <w:t>格式</w:t>
      </w:r>
      <w:bookmarkEnd w:id="94"/>
      <w:bookmarkStart w:id="103" w:name="_Toc254970698"/>
      <w:bookmarkStart w:id="104" w:name="_Toc254970557"/>
    </w:p>
    <w:p w14:paraId="0C0DAB33">
      <w:pPr>
        <w:snapToGrid w:val="0"/>
        <w:spacing w:beforeLines="50" w:after="50" w:line="360" w:lineRule="exact"/>
        <w:rPr>
          <w:sz w:val="24"/>
          <w:highlight w:val="none"/>
        </w:rPr>
      </w:pPr>
    </w:p>
    <w:p w14:paraId="270F73FA">
      <w:pPr>
        <w:snapToGrid w:val="0"/>
        <w:spacing w:beforeLines="50" w:after="50" w:line="360" w:lineRule="exact"/>
        <w:jc w:val="center"/>
        <w:rPr>
          <w:bCs/>
          <w:sz w:val="24"/>
          <w:highlight w:val="none"/>
        </w:rPr>
      </w:pPr>
    </w:p>
    <w:p w14:paraId="28442DCC">
      <w:pPr>
        <w:snapToGrid w:val="0"/>
        <w:spacing w:beforeLines="50" w:after="50" w:line="360" w:lineRule="exact"/>
        <w:jc w:val="center"/>
        <w:rPr>
          <w:rFonts w:hint="eastAsia"/>
          <w:b/>
          <w:bCs/>
          <w:sz w:val="44"/>
          <w:szCs w:val="44"/>
          <w:highlight w:val="none"/>
        </w:rPr>
      </w:pPr>
    </w:p>
    <w:p w14:paraId="5B1CA066">
      <w:pPr>
        <w:pStyle w:val="19"/>
        <w:rPr>
          <w:rFonts w:hint="eastAsia"/>
          <w:b/>
          <w:bCs/>
          <w:sz w:val="44"/>
          <w:szCs w:val="44"/>
          <w:highlight w:val="none"/>
        </w:rPr>
      </w:pPr>
    </w:p>
    <w:p w14:paraId="6CE83FD3">
      <w:pPr>
        <w:rPr>
          <w:rFonts w:hint="eastAsia"/>
          <w:highlight w:val="none"/>
        </w:rPr>
      </w:pPr>
    </w:p>
    <w:p w14:paraId="67A0C444">
      <w:pPr>
        <w:snapToGrid w:val="0"/>
        <w:spacing w:beforeLines="50" w:after="50" w:line="360" w:lineRule="exact"/>
        <w:jc w:val="center"/>
        <w:rPr>
          <w:rFonts w:hint="eastAsia"/>
          <w:b/>
          <w:bCs/>
          <w:sz w:val="44"/>
          <w:szCs w:val="44"/>
          <w:highlight w:val="none"/>
        </w:rPr>
      </w:pPr>
    </w:p>
    <w:p w14:paraId="794E37EE">
      <w:pPr>
        <w:snapToGrid w:val="0"/>
        <w:spacing w:beforeLines="50" w:after="50" w:line="360" w:lineRule="exact"/>
        <w:jc w:val="center"/>
        <w:rPr>
          <w:rFonts w:hint="eastAsia"/>
          <w:b/>
          <w:bCs/>
          <w:sz w:val="44"/>
          <w:szCs w:val="44"/>
          <w:highlight w:val="none"/>
        </w:rPr>
      </w:pPr>
    </w:p>
    <w:p w14:paraId="328BC88A">
      <w:pPr>
        <w:snapToGrid w:val="0"/>
        <w:spacing w:beforeLines="50" w:after="50" w:line="360" w:lineRule="exact"/>
        <w:jc w:val="center"/>
        <w:rPr>
          <w:rFonts w:hint="eastAsia" w:eastAsia="宋体"/>
          <w:b/>
          <w:bCs/>
          <w:sz w:val="44"/>
          <w:szCs w:val="44"/>
          <w:highlight w:val="none"/>
          <w:lang w:eastAsia="zh-CN"/>
        </w:rPr>
      </w:pPr>
      <w:r>
        <w:rPr>
          <w:rFonts w:hint="eastAsia"/>
          <w:b/>
          <w:bCs/>
          <w:sz w:val="44"/>
          <w:szCs w:val="44"/>
          <w:highlight w:val="none"/>
          <w:lang w:eastAsia="zh-CN"/>
        </w:rPr>
        <w:t>申请文件</w:t>
      </w:r>
    </w:p>
    <w:p w14:paraId="3E2FAA4D">
      <w:pPr>
        <w:snapToGrid w:val="0"/>
        <w:spacing w:beforeLines="50" w:after="50" w:line="360" w:lineRule="exact"/>
        <w:jc w:val="center"/>
        <w:rPr>
          <w:b/>
          <w:bCs/>
          <w:sz w:val="44"/>
          <w:szCs w:val="44"/>
          <w:highlight w:val="none"/>
        </w:rPr>
      </w:pPr>
    </w:p>
    <w:p w14:paraId="13296BD9">
      <w:pPr>
        <w:snapToGrid w:val="0"/>
        <w:spacing w:beforeLines="50" w:after="50" w:line="360" w:lineRule="exact"/>
        <w:jc w:val="center"/>
        <w:rPr>
          <w:b/>
          <w:bCs/>
          <w:sz w:val="44"/>
          <w:szCs w:val="44"/>
          <w:highlight w:val="none"/>
        </w:rPr>
      </w:pPr>
    </w:p>
    <w:p w14:paraId="248F0C90">
      <w:pPr>
        <w:snapToGrid w:val="0"/>
        <w:spacing w:beforeLines="50" w:after="50" w:line="360" w:lineRule="exact"/>
        <w:rPr>
          <w:bCs/>
          <w:sz w:val="24"/>
          <w:highlight w:val="none"/>
        </w:rPr>
      </w:pPr>
    </w:p>
    <w:p w14:paraId="3B559EED">
      <w:pPr>
        <w:snapToGrid w:val="0"/>
        <w:spacing w:beforeLines="50" w:after="50" w:line="360" w:lineRule="exact"/>
        <w:rPr>
          <w:bCs/>
          <w:sz w:val="24"/>
          <w:highlight w:val="none"/>
        </w:rPr>
      </w:pPr>
    </w:p>
    <w:p w14:paraId="541A1D78">
      <w:pPr>
        <w:snapToGrid w:val="0"/>
        <w:spacing w:beforeLines="50" w:after="50" w:line="360" w:lineRule="exact"/>
        <w:rPr>
          <w:bCs/>
          <w:sz w:val="24"/>
          <w:highlight w:val="none"/>
        </w:rPr>
      </w:pPr>
    </w:p>
    <w:p w14:paraId="7DEF9353">
      <w:pPr>
        <w:pStyle w:val="20"/>
        <w:ind w:firstLine="240"/>
        <w:rPr>
          <w:bCs/>
          <w:sz w:val="24"/>
          <w:highlight w:val="none"/>
        </w:rPr>
      </w:pPr>
    </w:p>
    <w:p w14:paraId="469B2835">
      <w:pPr>
        <w:pStyle w:val="20"/>
        <w:ind w:firstLine="240"/>
        <w:rPr>
          <w:bCs/>
          <w:sz w:val="24"/>
          <w:highlight w:val="none"/>
        </w:rPr>
      </w:pPr>
    </w:p>
    <w:p w14:paraId="45DEF032">
      <w:pPr>
        <w:pStyle w:val="20"/>
        <w:ind w:firstLine="240"/>
        <w:rPr>
          <w:bCs/>
          <w:sz w:val="24"/>
          <w:highlight w:val="none"/>
        </w:rPr>
      </w:pPr>
    </w:p>
    <w:p w14:paraId="6DD62967">
      <w:pPr>
        <w:snapToGrid w:val="0"/>
        <w:spacing w:beforeLines="50" w:after="50" w:line="360" w:lineRule="exact"/>
        <w:ind w:firstLine="720" w:firstLineChars="300"/>
        <w:rPr>
          <w:bCs/>
          <w:sz w:val="24"/>
          <w:highlight w:val="none"/>
        </w:rPr>
      </w:pPr>
      <w:r>
        <w:rPr>
          <w:bCs/>
          <w:sz w:val="24"/>
          <w:highlight w:val="none"/>
        </w:rPr>
        <w:t xml:space="preserve">项目名称： </w:t>
      </w:r>
    </w:p>
    <w:p w14:paraId="69DA1B8E">
      <w:pPr>
        <w:snapToGrid w:val="0"/>
        <w:spacing w:beforeLines="50" w:after="50" w:line="360" w:lineRule="exact"/>
        <w:ind w:firstLine="720" w:firstLineChars="300"/>
        <w:rPr>
          <w:bCs/>
          <w:sz w:val="24"/>
          <w:highlight w:val="none"/>
        </w:rPr>
      </w:pPr>
      <w:r>
        <w:rPr>
          <w:bCs/>
          <w:sz w:val="24"/>
          <w:highlight w:val="none"/>
        </w:rPr>
        <w:t>项目编号：</w:t>
      </w:r>
    </w:p>
    <w:p w14:paraId="49616592">
      <w:pPr>
        <w:snapToGrid w:val="0"/>
        <w:spacing w:beforeLines="50" w:after="50" w:line="360" w:lineRule="exact"/>
        <w:ind w:firstLine="720" w:firstLineChars="300"/>
        <w:rPr>
          <w:bCs/>
          <w:sz w:val="24"/>
          <w:highlight w:val="none"/>
        </w:rPr>
      </w:pPr>
      <w:r>
        <w:rPr>
          <w:rFonts w:hint="eastAsia"/>
          <w:bCs/>
          <w:sz w:val="24"/>
          <w:highlight w:val="none"/>
          <w:lang w:eastAsia="zh-CN"/>
        </w:rPr>
        <w:t>申请人</w:t>
      </w:r>
      <w:r>
        <w:rPr>
          <w:bCs/>
          <w:sz w:val="24"/>
          <w:highlight w:val="none"/>
        </w:rPr>
        <w:t>名称</w:t>
      </w:r>
      <w:r>
        <w:rPr>
          <w:rFonts w:hint="eastAsia"/>
          <w:bCs/>
          <w:sz w:val="24"/>
          <w:highlight w:val="none"/>
        </w:rPr>
        <w:t>（签章）</w:t>
      </w:r>
      <w:r>
        <w:rPr>
          <w:bCs/>
          <w:sz w:val="24"/>
          <w:highlight w:val="none"/>
        </w:rPr>
        <w:t>：</w:t>
      </w:r>
    </w:p>
    <w:p w14:paraId="53297A2F">
      <w:pPr>
        <w:snapToGrid w:val="0"/>
        <w:spacing w:beforeLines="50" w:after="50" w:line="360" w:lineRule="exact"/>
        <w:ind w:firstLine="720" w:firstLineChars="300"/>
        <w:rPr>
          <w:bCs/>
          <w:sz w:val="24"/>
          <w:highlight w:val="none"/>
        </w:rPr>
      </w:pPr>
      <w:r>
        <w:rPr>
          <w:rFonts w:hint="eastAsia"/>
          <w:bCs/>
          <w:sz w:val="24"/>
          <w:highlight w:val="none"/>
        </w:rPr>
        <w:t xml:space="preserve">法定代表人（单位负责人）（签章）：  </w:t>
      </w:r>
    </w:p>
    <w:p w14:paraId="7FDF4F57">
      <w:pPr>
        <w:snapToGrid w:val="0"/>
        <w:spacing w:beforeLines="50" w:after="50" w:line="360" w:lineRule="exact"/>
        <w:ind w:firstLine="720" w:firstLineChars="300"/>
        <w:rPr>
          <w:bCs/>
          <w:sz w:val="24"/>
          <w:highlight w:val="none"/>
        </w:rPr>
      </w:pPr>
      <w:r>
        <w:rPr>
          <w:rFonts w:hint="eastAsia"/>
          <w:bCs/>
          <w:sz w:val="24"/>
          <w:highlight w:val="none"/>
          <w:lang w:eastAsia="zh-CN"/>
        </w:rPr>
        <w:t>申请人</w:t>
      </w:r>
      <w:r>
        <w:rPr>
          <w:bCs/>
          <w:sz w:val="24"/>
          <w:highlight w:val="none"/>
        </w:rPr>
        <w:t>地址：</w:t>
      </w:r>
    </w:p>
    <w:p w14:paraId="64652A47">
      <w:pPr>
        <w:pStyle w:val="20"/>
        <w:ind w:firstLine="210"/>
        <w:rPr>
          <w:highlight w:val="none"/>
        </w:rPr>
      </w:pPr>
    </w:p>
    <w:p w14:paraId="4F04EC87">
      <w:pPr>
        <w:pStyle w:val="5"/>
        <w:snapToGrid w:val="0"/>
        <w:spacing w:before="50" w:after="50" w:line="360" w:lineRule="exact"/>
        <w:ind w:firstLine="960" w:firstLineChars="400"/>
        <w:rPr>
          <w:bCs/>
          <w:sz w:val="24"/>
          <w:szCs w:val="24"/>
          <w:highlight w:val="none"/>
        </w:rPr>
      </w:pPr>
    </w:p>
    <w:p w14:paraId="48487533">
      <w:pPr>
        <w:snapToGrid w:val="0"/>
        <w:spacing w:beforeLines="50" w:after="50" w:line="360" w:lineRule="exact"/>
        <w:jc w:val="center"/>
        <w:rPr>
          <w:sz w:val="24"/>
          <w:highlight w:val="none"/>
        </w:rPr>
      </w:pPr>
      <w:r>
        <w:rPr>
          <w:sz w:val="24"/>
          <w:highlight w:val="none"/>
        </w:rPr>
        <w:t xml:space="preserve">                        年  月  日</w:t>
      </w:r>
    </w:p>
    <w:p w14:paraId="0DA6F918">
      <w:pPr>
        <w:snapToGrid w:val="0"/>
        <w:spacing w:beforeLines="50" w:after="50" w:line="360" w:lineRule="exact"/>
        <w:rPr>
          <w:b/>
          <w:bCs/>
          <w:sz w:val="24"/>
          <w:highlight w:val="none"/>
        </w:rPr>
      </w:pPr>
      <w:r>
        <w:rPr>
          <w:highlight w:val="none"/>
        </w:rPr>
        <w:br w:type="page"/>
      </w:r>
      <w:bookmarkEnd w:id="103"/>
      <w:bookmarkEnd w:id="104"/>
      <w:r>
        <w:rPr>
          <w:b/>
          <w:bCs/>
          <w:sz w:val="24"/>
          <w:highlight w:val="none"/>
        </w:rPr>
        <w:t xml:space="preserve"> </w:t>
      </w:r>
    </w:p>
    <w:p w14:paraId="57DE1C35">
      <w:pPr>
        <w:snapToGrid w:val="0"/>
        <w:spacing w:before="50" w:after="50" w:line="440" w:lineRule="exact"/>
        <w:ind w:firstLine="138" w:firstLineChars="49"/>
        <w:jc w:val="center"/>
        <w:rPr>
          <w:b/>
          <w:sz w:val="28"/>
          <w:szCs w:val="28"/>
          <w:highlight w:val="none"/>
        </w:rPr>
      </w:pPr>
      <w:r>
        <w:rPr>
          <w:b/>
          <w:sz w:val="28"/>
          <w:szCs w:val="28"/>
          <w:highlight w:val="none"/>
        </w:rPr>
        <w:t>目录</w:t>
      </w:r>
    </w:p>
    <w:p w14:paraId="6522A424">
      <w:pPr>
        <w:snapToGrid w:val="0"/>
        <w:spacing w:before="50" w:after="50" w:line="440" w:lineRule="exact"/>
        <w:ind w:firstLine="118" w:firstLineChars="49"/>
        <w:jc w:val="center"/>
        <w:rPr>
          <w:b/>
          <w:sz w:val="24"/>
          <w:highlight w:val="none"/>
        </w:rPr>
      </w:pPr>
      <w:r>
        <w:rPr>
          <w:b/>
          <w:sz w:val="24"/>
          <w:highlight w:val="none"/>
        </w:rPr>
        <w:t>（</w:t>
      </w:r>
      <w:r>
        <w:rPr>
          <w:rFonts w:hint="eastAsia"/>
          <w:b/>
          <w:sz w:val="24"/>
          <w:highlight w:val="none"/>
        </w:rPr>
        <w:t>自行编辑、</w:t>
      </w:r>
      <w:r>
        <w:rPr>
          <w:b/>
          <w:sz w:val="24"/>
          <w:highlight w:val="none"/>
        </w:rPr>
        <w:t>应有页码）</w:t>
      </w:r>
    </w:p>
    <w:p w14:paraId="6B904434">
      <w:pPr>
        <w:pStyle w:val="3"/>
        <w:rPr>
          <w:b w:val="0"/>
          <w:sz w:val="24"/>
          <w:highlight w:val="none"/>
        </w:rPr>
      </w:pPr>
    </w:p>
    <w:p w14:paraId="79EF3721">
      <w:pPr>
        <w:rPr>
          <w:b/>
          <w:sz w:val="24"/>
          <w:highlight w:val="none"/>
        </w:rPr>
      </w:pPr>
    </w:p>
    <w:p w14:paraId="5920FDD1">
      <w:pPr>
        <w:pStyle w:val="3"/>
        <w:rPr>
          <w:b w:val="0"/>
          <w:sz w:val="24"/>
          <w:highlight w:val="none"/>
        </w:rPr>
      </w:pPr>
    </w:p>
    <w:p w14:paraId="0AD4FEE9">
      <w:pPr>
        <w:rPr>
          <w:b/>
          <w:sz w:val="24"/>
          <w:highlight w:val="none"/>
        </w:rPr>
      </w:pPr>
    </w:p>
    <w:p w14:paraId="5E305D21">
      <w:pPr>
        <w:pStyle w:val="3"/>
        <w:rPr>
          <w:b w:val="0"/>
          <w:sz w:val="24"/>
          <w:highlight w:val="none"/>
        </w:rPr>
      </w:pPr>
    </w:p>
    <w:p w14:paraId="5B5F955B">
      <w:pPr>
        <w:rPr>
          <w:b/>
          <w:sz w:val="24"/>
          <w:highlight w:val="none"/>
        </w:rPr>
      </w:pPr>
    </w:p>
    <w:p w14:paraId="17E5FFE2">
      <w:pPr>
        <w:pStyle w:val="3"/>
        <w:rPr>
          <w:b w:val="0"/>
          <w:sz w:val="24"/>
          <w:highlight w:val="none"/>
        </w:rPr>
      </w:pPr>
    </w:p>
    <w:p w14:paraId="7CA80F63">
      <w:pPr>
        <w:rPr>
          <w:b/>
          <w:sz w:val="24"/>
          <w:highlight w:val="none"/>
        </w:rPr>
      </w:pPr>
    </w:p>
    <w:p w14:paraId="2D72F3DF">
      <w:pPr>
        <w:pStyle w:val="3"/>
        <w:rPr>
          <w:b w:val="0"/>
          <w:sz w:val="24"/>
          <w:highlight w:val="none"/>
        </w:rPr>
      </w:pPr>
    </w:p>
    <w:p w14:paraId="610AC263">
      <w:pPr>
        <w:rPr>
          <w:b/>
          <w:sz w:val="24"/>
          <w:highlight w:val="none"/>
        </w:rPr>
      </w:pPr>
    </w:p>
    <w:p w14:paraId="2196BCCE">
      <w:pPr>
        <w:pStyle w:val="3"/>
        <w:rPr>
          <w:b w:val="0"/>
          <w:sz w:val="24"/>
          <w:highlight w:val="none"/>
        </w:rPr>
      </w:pPr>
    </w:p>
    <w:p w14:paraId="28B2876B">
      <w:pPr>
        <w:rPr>
          <w:b/>
          <w:sz w:val="24"/>
          <w:highlight w:val="none"/>
        </w:rPr>
      </w:pPr>
    </w:p>
    <w:p w14:paraId="46CDB0B5">
      <w:pPr>
        <w:pStyle w:val="3"/>
        <w:rPr>
          <w:b w:val="0"/>
          <w:sz w:val="24"/>
          <w:highlight w:val="none"/>
        </w:rPr>
      </w:pPr>
    </w:p>
    <w:p w14:paraId="775463A7">
      <w:pPr>
        <w:rPr>
          <w:b/>
          <w:sz w:val="24"/>
          <w:highlight w:val="none"/>
        </w:rPr>
      </w:pPr>
    </w:p>
    <w:p w14:paraId="53713E8A">
      <w:pPr>
        <w:pStyle w:val="3"/>
        <w:rPr>
          <w:b w:val="0"/>
          <w:sz w:val="24"/>
          <w:highlight w:val="none"/>
        </w:rPr>
      </w:pPr>
    </w:p>
    <w:p w14:paraId="378AA648">
      <w:pPr>
        <w:rPr>
          <w:b/>
          <w:sz w:val="24"/>
          <w:highlight w:val="none"/>
        </w:rPr>
      </w:pPr>
    </w:p>
    <w:p w14:paraId="42AB5649">
      <w:pPr>
        <w:rPr>
          <w:b/>
          <w:sz w:val="24"/>
          <w:highlight w:val="none"/>
        </w:rPr>
      </w:pPr>
    </w:p>
    <w:p w14:paraId="4C3E68B1">
      <w:pPr>
        <w:pStyle w:val="3"/>
        <w:rPr>
          <w:b w:val="0"/>
          <w:sz w:val="24"/>
          <w:highlight w:val="none"/>
        </w:rPr>
      </w:pPr>
    </w:p>
    <w:p w14:paraId="59683504">
      <w:pPr>
        <w:rPr>
          <w:b/>
          <w:sz w:val="24"/>
          <w:highlight w:val="none"/>
        </w:rPr>
      </w:pPr>
    </w:p>
    <w:p w14:paraId="3735EA7B">
      <w:pPr>
        <w:rPr>
          <w:highlight w:val="none"/>
        </w:rPr>
      </w:pPr>
    </w:p>
    <w:p w14:paraId="7E300FB3">
      <w:pPr>
        <w:autoSpaceDE w:val="0"/>
        <w:autoSpaceDN w:val="0"/>
        <w:adjustRightInd w:val="0"/>
        <w:spacing w:beforeLines="50" w:afterLines="50"/>
        <w:jc w:val="center"/>
        <w:rPr>
          <w:rStyle w:val="55"/>
          <w:rFonts w:hint="eastAsia" w:ascii="宋体" w:hAnsi="宋体" w:cs="黑体"/>
          <w:bCs w:val="0"/>
          <w:color w:val="000000"/>
          <w:kern w:val="0"/>
          <w:sz w:val="36"/>
          <w:szCs w:val="36"/>
          <w:highlight w:val="none"/>
        </w:rPr>
      </w:pPr>
    </w:p>
    <w:p w14:paraId="43B096A0">
      <w:pPr>
        <w:autoSpaceDE w:val="0"/>
        <w:autoSpaceDN w:val="0"/>
        <w:adjustRightInd w:val="0"/>
        <w:spacing w:beforeLines="50" w:afterLines="50"/>
        <w:jc w:val="center"/>
        <w:rPr>
          <w:rStyle w:val="55"/>
          <w:rFonts w:ascii="宋体" w:hAnsi="宋体" w:cs="黑体"/>
          <w:bCs w:val="0"/>
          <w:color w:val="000000"/>
          <w:kern w:val="0"/>
          <w:sz w:val="36"/>
          <w:szCs w:val="36"/>
          <w:highlight w:val="none"/>
        </w:rPr>
      </w:pPr>
      <w:r>
        <w:rPr>
          <w:rStyle w:val="55"/>
          <w:rFonts w:hint="eastAsia" w:ascii="宋体" w:hAnsi="宋体" w:cs="黑体"/>
          <w:bCs w:val="0"/>
          <w:color w:val="000000"/>
          <w:kern w:val="0"/>
          <w:sz w:val="36"/>
          <w:szCs w:val="36"/>
          <w:highlight w:val="none"/>
        </w:rPr>
        <w:t>评审因素索引表</w:t>
      </w:r>
    </w:p>
    <w:tbl>
      <w:tblPr>
        <w:tblStyle w:val="5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3685"/>
        <w:gridCol w:w="1985"/>
      </w:tblGrid>
      <w:tr w14:paraId="765030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6297498F">
            <w:pPr>
              <w:autoSpaceDE w:val="0"/>
              <w:autoSpaceDN w:val="0"/>
              <w:adjustRightInd w:val="0"/>
              <w:jc w:val="center"/>
              <w:rPr>
                <w:rFonts w:ascii="黑体" w:hAnsi="黑体" w:eastAsia="黑体" w:cs="黑体"/>
                <w:color w:val="000000"/>
                <w:sz w:val="24"/>
                <w:highlight w:val="none"/>
                <w:lang w:val="zh-CN"/>
              </w:rPr>
            </w:pPr>
            <w:r>
              <w:rPr>
                <w:rFonts w:hint="eastAsia" w:ascii="黑体" w:hAnsi="黑体" w:eastAsia="黑体" w:cs="黑体"/>
                <w:color w:val="000000"/>
                <w:sz w:val="24"/>
                <w:highlight w:val="none"/>
                <w:lang w:val="zh-CN"/>
              </w:rPr>
              <w:t>序号</w:t>
            </w:r>
          </w:p>
        </w:tc>
        <w:tc>
          <w:tcPr>
            <w:tcW w:w="1843" w:type="dxa"/>
            <w:vAlign w:val="center"/>
          </w:tcPr>
          <w:p w14:paraId="59CEA3F2">
            <w:pPr>
              <w:autoSpaceDE w:val="0"/>
              <w:autoSpaceDN w:val="0"/>
              <w:adjustRightInd w:val="0"/>
              <w:jc w:val="center"/>
              <w:rPr>
                <w:rFonts w:ascii="黑体" w:hAnsi="黑体" w:eastAsia="黑体" w:cs="黑体"/>
                <w:color w:val="000000"/>
                <w:sz w:val="24"/>
                <w:highlight w:val="none"/>
                <w:lang w:val="zh-CN"/>
              </w:rPr>
            </w:pPr>
            <w:r>
              <w:rPr>
                <w:rFonts w:hint="eastAsia" w:ascii="黑体" w:hAnsi="黑体" w:eastAsia="黑体" w:cs="黑体"/>
                <w:color w:val="000000"/>
                <w:sz w:val="24"/>
                <w:highlight w:val="none"/>
                <w:lang w:val="zh-CN"/>
              </w:rPr>
              <w:t>评审因素</w:t>
            </w:r>
          </w:p>
        </w:tc>
        <w:tc>
          <w:tcPr>
            <w:tcW w:w="3685" w:type="dxa"/>
            <w:vAlign w:val="center"/>
          </w:tcPr>
          <w:p w14:paraId="27FDF628">
            <w:pPr>
              <w:autoSpaceDE w:val="0"/>
              <w:autoSpaceDN w:val="0"/>
              <w:adjustRightInd w:val="0"/>
              <w:jc w:val="center"/>
              <w:rPr>
                <w:rFonts w:ascii="黑体" w:hAnsi="黑体" w:eastAsia="黑体" w:cs="黑体"/>
                <w:color w:val="000000"/>
                <w:sz w:val="24"/>
                <w:highlight w:val="none"/>
                <w:lang w:val="zh-CN"/>
              </w:rPr>
            </w:pPr>
            <w:r>
              <w:rPr>
                <w:rFonts w:hint="eastAsia" w:ascii="黑体" w:hAnsi="黑体" w:eastAsia="黑体" w:cs="黑体"/>
                <w:color w:val="000000"/>
                <w:sz w:val="24"/>
                <w:highlight w:val="none"/>
                <w:lang w:val="zh-CN"/>
              </w:rPr>
              <w:t>评审因素对应的内容</w:t>
            </w:r>
          </w:p>
        </w:tc>
        <w:tc>
          <w:tcPr>
            <w:tcW w:w="1985" w:type="dxa"/>
            <w:vAlign w:val="center"/>
          </w:tcPr>
          <w:p w14:paraId="0E1D144D">
            <w:pPr>
              <w:autoSpaceDE w:val="0"/>
              <w:autoSpaceDN w:val="0"/>
              <w:adjustRightInd w:val="0"/>
              <w:jc w:val="center"/>
              <w:rPr>
                <w:rFonts w:ascii="黑体" w:hAnsi="黑体" w:eastAsia="黑体" w:cs="黑体"/>
                <w:color w:val="000000"/>
                <w:sz w:val="24"/>
                <w:highlight w:val="none"/>
                <w:lang w:val="zh-CN"/>
              </w:rPr>
            </w:pPr>
            <w:r>
              <w:rPr>
                <w:rFonts w:hint="eastAsia" w:ascii="黑体" w:hAnsi="黑体" w:eastAsia="黑体" w:cs="黑体"/>
                <w:color w:val="000000"/>
                <w:sz w:val="24"/>
                <w:highlight w:val="none"/>
                <w:lang w:val="zh-CN"/>
              </w:rPr>
              <w:t>评审因素对应  内容所在位置</w:t>
            </w:r>
          </w:p>
        </w:tc>
      </w:tr>
      <w:tr w14:paraId="17D41D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64" w:type="dxa"/>
            <w:gridSpan w:val="4"/>
            <w:vAlign w:val="center"/>
          </w:tcPr>
          <w:p w14:paraId="21D4681A">
            <w:pPr>
              <w:autoSpaceDE w:val="0"/>
              <w:autoSpaceDN w:val="0"/>
              <w:adjustRightInd w:val="0"/>
              <w:rPr>
                <w:rFonts w:ascii="宋体" w:hAnsi="宋体"/>
                <w:color w:val="000000"/>
                <w:sz w:val="24"/>
                <w:highlight w:val="none"/>
              </w:rPr>
            </w:pPr>
            <w:r>
              <w:rPr>
                <w:rFonts w:hint="eastAsia" w:ascii="宋体" w:hAnsi="宋体" w:cs="宋体"/>
                <w:b/>
                <w:bCs/>
                <w:color w:val="000000"/>
                <w:sz w:val="24"/>
                <w:highlight w:val="none"/>
                <w:lang w:val="zh-CN"/>
              </w:rPr>
              <w:t>（一）商务评分</w:t>
            </w:r>
          </w:p>
        </w:tc>
      </w:tr>
      <w:tr w14:paraId="06C520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6E4B75AF">
            <w:pPr>
              <w:jc w:val="center"/>
              <w:rPr>
                <w:rFonts w:ascii="宋体" w:hAnsi="宋体"/>
                <w:color w:val="000000"/>
                <w:sz w:val="24"/>
                <w:highlight w:val="none"/>
              </w:rPr>
            </w:pPr>
            <w:r>
              <w:rPr>
                <w:rFonts w:hint="eastAsia" w:ascii="宋体" w:hAnsi="宋体"/>
                <w:color w:val="000000"/>
                <w:sz w:val="24"/>
                <w:highlight w:val="none"/>
              </w:rPr>
              <w:t>1</w:t>
            </w:r>
          </w:p>
        </w:tc>
        <w:tc>
          <w:tcPr>
            <w:tcW w:w="1843" w:type="dxa"/>
            <w:vAlign w:val="center"/>
          </w:tcPr>
          <w:p w14:paraId="34135E90">
            <w:pPr>
              <w:jc w:val="center"/>
              <w:rPr>
                <w:rFonts w:ascii="宋体" w:hAnsi="宋体"/>
                <w:color w:val="000000"/>
                <w:sz w:val="24"/>
                <w:highlight w:val="none"/>
              </w:rPr>
            </w:pPr>
          </w:p>
        </w:tc>
        <w:tc>
          <w:tcPr>
            <w:tcW w:w="3685" w:type="dxa"/>
            <w:vAlign w:val="center"/>
          </w:tcPr>
          <w:p w14:paraId="27846DE3">
            <w:pPr>
              <w:jc w:val="center"/>
              <w:rPr>
                <w:rFonts w:ascii="宋体" w:hAnsi="宋体"/>
                <w:color w:val="000000"/>
                <w:sz w:val="24"/>
                <w:highlight w:val="none"/>
              </w:rPr>
            </w:pPr>
          </w:p>
        </w:tc>
        <w:tc>
          <w:tcPr>
            <w:tcW w:w="1985" w:type="dxa"/>
          </w:tcPr>
          <w:p w14:paraId="1FAAAFED">
            <w:pPr>
              <w:jc w:val="center"/>
              <w:rPr>
                <w:rFonts w:ascii="宋体" w:hAnsi="宋体"/>
                <w:color w:val="000000"/>
                <w:sz w:val="24"/>
                <w:highlight w:val="none"/>
              </w:rPr>
            </w:pPr>
          </w:p>
        </w:tc>
      </w:tr>
      <w:tr w14:paraId="541D79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2A6D891E">
            <w:pPr>
              <w:jc w:val="center"/>
              <w:rPr>
                <w:rFonts w:hint="eastAsia" w:ascii="宋体" w:hAnsi="宋体"/>
                <w:color w:val="000000"/>
                <w:sz w:val="24"/>
                <w:highlight w:val="none"/>
              </w:rPr>
            </w:pPr>
            <w:r>
              <w:rPr>
                <w:rFonts w:hint="eastAsia" w:ascii="宋体" w:hAnsi="宋体"/>
                <w:color w:val="000000"/>
                <w:sz w:val="24"/>
                <w:highlight w:val="none"/>
              </w:rPr>
              <w:t>……</w:t>
            </w:r>
          </w:p>
        </w:tc>
        <w:tc>
          <w:tcPr>
            <w:tcW w:w="1843" w:type="dxa"/>
            <w:vAlign w:val="center"/>
          </w:tcPr>
          <w:p w14:paraId="4B8D9C20">
            <w:pPr>
              <w:jc w:val="center"/>
              <w:rPr>
                <w:rFonts w:ascii="宋体" w:hAnsi="宋体"/>
                <w:color w:val="000000"/>
                <w:sz w:val="24"/>
                <w:highlight w:val="none"/>
              </w:rPr>
            </w:pPr>
          </w:p>
        </w:tc>
        <w:tc>
          <w:tcPr>
            <w:tcW w:w="3685" w:type="dxa"/>
            <w:vAlign w:val="center"/>
          </w:tcPr>
          <w:p w14:paraId="05526E6E">
            <w:pPr>
              <w:jc w:val="center"/>
              <w:rPr>
                <w:rFonts w:ascii="宋体" w:hAnsi="宋体"/>
                <w:color w:val="000000"/>
                <w:sz w:val="24"/>
                <w:highlight w:val="none"/>
              </w:rPr>
            </w:pPr>
          </w:p>
        </w:tc>
        <w:tc>
          <w:tcPr>
            <w:tcW w:w="1985" w:type="dxa"/>
          </w:tcPr>
          <w:p w14:paraId="14DBC694">
            <w:pPr>
              <w:jc w:val="center"/>
              <w:rPr>
                <w:rFonts w:ascii="宋体" w:hAnsi="宋体"/>
                <w:color w:val="000000"/>
                <w:sz w:val="24"/>
                <w:highlight w:val="none"/>
              </w:rPr>
            </w:pPr>
          </w:p>
        </w:tc>
      </w:tr>
      <w:tr w14:paraId="24194C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64" w:type="dxa"/>
            <w:gridSpan w:val="4"/>
            <w:vAlign w:val="center"/>
          </w:tcPr>
          <w:p w14:paraId="0D15CDE6">
            <w:pPr>
              <w:autoSpaceDE w:val="0"/>
              <w:autoSpaceDN w:val="0"/>
              <w:adjustRightInd w:val="0"/>
              <w:rPr>
                <w:rFonts w:ascii="宋体" w:hAnsi="宋体"/>
                <w:color w:val="000000"/>
                <w:sz w:val="24"/>
                <w:highlight w:val="none"/>
              </w:rPr>
            </w:pPr>
            <w:r>
              <w:rPr>
                <w:rFonts w:hint="eastAsia" w:ascii="宋体" w:hAnsi="宋体" w:cs="宋体"/>
                <w:b/>
                <w:bCs/>
                <w:color w:val="000000"/>
                <w:sz w:val="24"/>
                <w:highlight w:val="none"/>
                <w:lang w:val="zh-CN"/>
              </w:rPr>
              <w:t>（二）技术评分</w:t>
            </w:r>
          </w:p>
        </w:tc>
      </w:tr>
      <w:tr w14:paraId="727BE1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1920D4BF">
            <w:pPr>
              <w:jc w:val="center"/>
              <w:rPr>
                <w:rFonts w:ascii="宋体" w:hAnsi="宋体"/>
                <w:color w:val="000000"/>
                <w:sz w:val="24"/>
                <w:highlight w:val="none"/>
              </w:rPr>
            </w:pPr>
            <w:r>
              <w:rPr>
                <w:rFonts w:hint="eastAsia" w:ascii="宋体" w:hAnsi="宋体"/>
                <w:color w:val="000000"/>
                <w:sz w:val="24"/>
                <w:highlight w:val="none"/>
              </w:rPr>
              <w:t>1</w:t>
            </w:r>
          </w:p>
        </w:tc>
        <w:tc>
          <w:tcPr>
            <w:tcW w:w="1843" w:type="dxa"/>
            <w:vAlign w:val="center"/>
          </w:tcPr>
          <w:p w14:paraId="664908E8">
            <w:pPr>
              <w:jc w:val="center"/>
              <w:rPr>
                <w:rFonts w:ascii="宋体" w:hAnsi="宋体"/>
                <w:color w:val="000000"/>
                <w:sz w:val="24"/>
                <w:highlight w:val="none"/>
              </w:rPr>
            </w:pPr>
          </w:p>
        </w:tc>
        <w:tc>
          <w:tcPr>
            <w:tcW w:w="3685" w:type="dxa"/>
            <w:vAlign w:val="center"/>
          </w:tcPr>
          <w:p w14:paraId="09627D8A">
            <w:pPr>
              <w:jc w:val="center"/>
              <w:rPr>
                <w:rFonts w:ascii="宋体" w:hAnsi="宋体"/>
                <w:color w:val="000000"/>
                <w:sz w:val="24"/>
                <w:highlight w:val="none"/>
              </w:rPr>
            </w:pPr>
          </w:p>
        </w:tc>
        <w:tc>
          <w:tcPr>
            <w:tcW w:w="1985" w:type="dxa"/>
          </w:tcPr>
          <w:p w14:paraId="0CA34ABB">
            <w:pPr>
              <w:jc w:val="center"/>
              <w:rPr>
                <w:rFonts w:ascii="宋体" w:hAnsi="宋体"/>
                <w:color w:val="000000"/>
                <w:sz w:val="24"/>
                <w:highlight w:val="none"/>
              </w:rPr>
            </w:pPr>
          </w:p>
        </w:tc>
      </w:tr>
      <w:tr w14:paraId="6D0485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5B8C232A">
            <w:pPr>
              <w:jc w:val="center"/>
              <w:rPr>
                <w:rFonts w:ascii="宋体" w:hAnsi="宋体"/>
                <w:color w:val="000000"/>
                <w:sz w:val="24"/>
                <w:highlight w:val="none"/>
              </w:rPr>
            </w:pPr>
            <w:r>
              <w:rPr>
                <w:rFonts w:hint="eastAsia" w:ascii="宋体" w:hAnsi="宋体"/>
                <w:color w:val="000000"/>
                <w:sz w:val="24"/>
                <w:highlight w:val="none"/>
              </w:rPr>
              <w:t>……</w:t>
            </w:r>
          </w:p>
        </w:tc>
        <w:tc>
          <w:tcPr>
            <w:tcW w:w="1843" w:type="dxa"/>
            <w:vAlign w:val="center"/>
          </w:tcPr>
          <w:p w14:paraId="238C981E">
            <w:pPr>
              <w:jc w:val="center"/>
              <w:rPr>
                <w:rFonts w:ascii="宋体" w:hAnsi="宋体"/>
                <w:color w:val="000000"/>
                <w:sz w:val="24"/>
                <w:highlight w:val="none"/>
              </w:rPr>
            </w:pPr>
          </w:p>
        </w:tc>
        <w:tc>
          <w:tcPr>
            <w:tcW w:w="3685" w:type="dxa"/>
            <w:vAlign w:val="center"/>
          </w:tcPr>
          <w:p w14:paraId="05867513">
            <w:pPr>
              <w:jc w:val="center"/>
              <w:rPr>
                <w:rFonts w:ascii="宋体" w:hAnsi="宋体"/>
                <w:color w:val="000000"/>
                <w:sz w:val="24"/>
                <w:highlight w:val="none"/>
              </w:rPr>
            </w:pPr>
          </w:p>
        </w:tc>
        <w:tc>
          <w:tcPr>
            <w:tcW w:w="1985" w:type="dxa"/>
          </w:tcPr>
          <w:p w14:paraId="75A48A85">
            <w:pPr>
              <w:jc w:val="center"/>
              <w:rPr>
                <w:rFonts w:ascii="宋体" w:hAnsi="宋体"/>
                <w:color w:val="000000"/>
                <w:sz w:val="24"/>
                <w:highlight w:val="none"/>
              </w:rPr>
            </w:pPr>
          </w:p>
        </w:tc>
      </w:tr>
      <w:tr w14:paraId="4376A7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1F365269">
            <w:pPr>
              <w:jc w:val="center"/>
              <w:rPr>
                <w:rFonts w:ascii="宋体" w:hAnsi="宋体"/>
                <w:color w:val="000000"/>
                <w:sz w:val="24"/>
                <w:highlight w:val="none"/>
              </w:rPr>
            </w:pPr>
            <w:r>
              <w:rPr>
                <w:rFonts w:hint="eastAsia" w:ascii="宋体" w:hAnsi="宋体"/>
                <w:color w:val="000000"/>
                <w:sz w:val="24"/>
                <w:highlight w:val="none"/>
              </w:rPr>
              <w:t>……</w:t>
            </w:r>
          </w:p>
        </w:tc>
        <w:tc>
          <w:tcPr>
            <w:tcW w:w="1843" w:type="dxa"/>
            <w:vAlign w:val="center"/>
          </w:tcPr>
          <w:p w14:paraId="1D685D54">
            <w:pPr>
              <w:jc w:val="center"/>
              <w:rPr>
                <w:rFonts w:ascii="宋体" w:hAnsi="宋体"/>
                <w:color w:val="000000"/>
                <w:sz w:val="24"/>
                <w:highlight w:val="none"/>
              </w:rPr>
            </w:pPr>
          </w:p>
        </w:tc>
        <w:tc>
          <w:tcPr>
            <w:tcW w:w="3685" w:type="dxa"/>
            <w:vAlign w:val="center"/>
          </w:tcPr>
          <w:p w14:paraId="5C153476">
            <w:pPr>
              <w:jc w:val="center"/>
              <w:rPr>
                <w:rFonts w:ascii="宋体" w:hAnsi="宋体"/>
                <w:color w:val="000000"/>
                <w:sz w:val="24"/>
                <w:highlight w:val="none"/>
              </w:rPr>
            </w:pPr>
          </w:p>
        </w:tc>
        <w:tc>
          <w:tcPr>
            <w:tcW w:w="1985" w:type="dxa"/>
          </w:tcPr>
          <w:p w14:paraId="013ADF4E">
            <w:pPr>
              <w:jc w:val="center"/>
              <w:rPr>
                <w:rFonts w:ascii="宋体" w:hAnsi="宋体"/>
                <w:color w:val="000000"/>
                <w:sz w:val="24"/>
                <w:highlight w:val="none"/>
              </w:rPr>
            </w:pPr>
          </w:p>
        </w:tc>
      </w:tr>
    </w:tbl>
    <w:p w14:paraId="51A6F1EF">
      <w:pPr>
        <w:pStyle w:val="21"/>
        <w:adjustRightInd w:val="0"/>
        <w:snapToGrid w:val="0"/>
        <w:ind w:firstLine="422" w:firstLineChars="200"/>
        <w:rPr>
          <w:rFonts w:ascii="宋体" w:hAnsi="宋体" w:eastAsia="宋体"/>
          <w:b/>
          <w:snapToGrid w:val="0"/>
          <w:color w:val="000000"/>
          <w:sz w:val="21"/>
          <w:szCs w:val="21"/>
          <w:highlight w:val="none"/>
        </w:rPr>
      </w:pPr>
      <w:r>
        <w:rPr>
          <w:rFonts w:hint="eastAsia" w:ascii="宋体" w:hAnsi="宋体" w:eastAsia="宋体"/>
          <w:b/>
          <w:snapToGrid w:val="0"/>
          <w:color w:val="000000"/>
          <w:sz w:val="21"/>
          <w:szCs w:val="21"/>
          <w:highlight w:val="none"/>
        </w:rPr>
        <w:t>说明：</w:t>
      </w:r>
    </w:p>
    <w:p w14:paraId="7E27585F">
      <w:pPr>
        <w:pStyle w:val="21"/>
        <w:adjustRightInd w:val="0"/>
        <w:snapToGrid w:val="0"/>
        <w:ind w:firstLine="422" w:firstLineChars="200"/>
        <w:rPr>
          <w:rFonts w:ascii="宋体" w:hAnsi="宋体" w:eastAsia="宋体"/>
          <w:b/>
          <w:snapToGrid w:val="0"/>
          <w:color w:val="000000"/>
          <w:sz w:val="21"/>
          <w:szCs w:val="21"/>
          <w:highlight w:val="none"/>
        </w:rPr>
      </w:pPr>
      <w:r>
        <w:rPr>
          <w:rFonts w:hint="eastAsia" w:ascii="宋体" w:hAnsi="宋体" w:eastAsia="宋体"/>
          <w:b/>
          <w:snapToGrid w:val="0"/>
          <w:color w:val="000000"/>
          <w:sz w:val="21"/>
          <w:szCs w:val="21"/>
          <w:highlight w:val="none"/>
        </w:rPr>
        <w:t>1.本表是为便于评标委员会评审打分所设的索引表，请响应人完整、明确地填写相关内容。如响应人未按要求填写，导致评标委员会对投标方案做出不利的评审结果，是</w:t>
      </w:r>
      <w:r>
        <w:rPr>
          <w:rFonts w:hint="eastAsia" w:ascii="宋体" w:hAnsi="宋体" w:eastAsia="宋体"/>
          <w:b/>
          <w:snapToGrid w:val="0"/>
          <w:color w:val="000000"/>
          <w:sz w:val="21"/>
          <w:szCs w:val="21"/>
          <w:highlight w:val="none"/>
          <w:lang w:eastAsia="zh-CN"/>
        </w:rPr>
        <w:t>申请人</w:t>
      </w:r>
      <w:r>
        <w:rPr>
          <w:rFonts w:hint="eastAsia" w:ascii="宋体" w:hAnsi="宋体" w:eastAsia="宋体"/>
          <w:b/>
          <w:snapToGrid w:val="0"/>
          <w:color w:val="000000"/>
          <w:sz w:val="21"/>
          <w:szCs w:val="21"/>
          <w:highlight w:val="none"/>
        </w:rPr>
        <w:t>的风险。</w:t>
      </w:r>
    </w:p>
    <w:p w14:paraId="04953705">
      <w:pPr>
        <w:pStyle w:val="21"/>
        <w:adjustRightInd w:val="0"/>
        <w:snapToGrid w:val="0"/>
        <w:ind w:firstLine="422" w:firstLineChars="200"/>
        <w:rPr>
          <w:rFonts w:ascii="宋体" w:hAnsi="宋体" w:eastAsia="宋体"/>
          <w:b/>
          <w:snapToGrid w:val="0"/>
          <w:color w:val="000000"/>
          <w:sz w:val="21"/>
          <w:szCs w:val="21"/>
          <w:highlight w:val="none"/>
        </w:rPr>
      </w:pPr>
      <w:r>
        <w:rPr>
          <w:rFonts w:hint="eastAsia" w:ascii="宋体" w:hAnsi="宋体" w:eastAsia="宋体"/>
          <w:b/>
          <w:snapToGrid w:val="0"/>
          <w:color w:val="000000"/>
          <w:sz w:val="21"/>
          <w:szCs w:val="21"/>
          <w:highlight w:val="none"/>
        </w:rPr>
        <w:t>2.本表中，“评审因素”请按照第四章《评分标准》所列内容逐项填写。</w:t>
      </w:r>
    </w:p>
    <w:p w14:paraId="44C84981">
      <w:pPr>
        <w:pStyle w:val="21"/>
        <w:adjustRightInd w:val="0"/>
        <w:snapToGrid w:val="0"/>
        <w:ind w:firstLine="422" w:firstLineChars="200"/>
        <w:rPr>
          <w:rFonts w:ascii="宋体" w:hAnsi="宋体" w:eastAsia="宋体"/>
          <w:b/>
          <w:snapToGrid w:val="0"/>
          <w:color w:val="000000"/>
          <w:sz w:val="21"/>
          <w:szCs w:val="21"/>
          <w:highlight w:val="none"/>
        </w:rPr>
      </w:pPr>
      <w:r>
        <w:rPr>
          <w:rFonts w:hint="eastAsia" w:ascii="宋体" w:hAnsi="宋体" w:eastAsia="宋体"/>
          <w:b/>
          <w:snapToGrid w:val="0"/>
          <w:color w:val="000000"/>
          <w:sz w:val="21"/>
          <w:szCs w:val="21"/>
          <w:highlight w:val="none"/>
        </w:rPr>
        <w:t>3.本表中，“评审因素对应的内容”请按照第四章《评分标准》中评分标准的要求填写</w:t>
      </w:r>
      <w:r>
        <w:rPr>
          <w:rFonts w:hint="eastAsia" w:ascii="宋体" w:hAnsi="宋体" w:eastAsia="宋体"/>
          <w:b/>
          <w:snapToGrid w:val="0"/>
          <w:color w:val="000000"/>
          <w:sz w:val="21"/>
          <w:szCs w:val="21"/>
          <w:highlight w:val="none"/>
          <w:lang w:eastAsia="zh-CN"/>
        </w:rPr>
        <w:t>申请人</w:t>
      </w:r>
      <w:r>
        <w:rPr>
          <w:rFonts w:hint="eastAsia" w:ascii="宋体" w:hAnsi="宋体" w:eastAsia="宋体"/>
          <w:b/>
          <w:snapToGrid w:val="0"/>
          <w:color w:val="000000"/>
          <w:sz w:val="21"/>
          <w:szCs w:val="21"/>
          <w:highlight w:val="none"/>
        </w:rPr>
        <w:t>所提供材料名称，并在“评审因素对应内容所在位置”栏内填写所提供材料在</w:t>
      </w:r>
      <w:r>
        <w:rPr>
          <w:rFonts w:hint="eastAsia" w:ascii="宋体" w:hAnsi="宋体" w:eastAsia="宋体"/>
          <w:b/>
          <w:snapToGrid w:val="0"/>
          <w:color w:val="000000"/>
          <w:sz w:val="21"/>
          <w:szCs w:val="21"/>
          <w:highlight w:val="none"/>
          <w:lang w:eastAsia="zh-CN"/>
        </w:rPr>
        <w:t>申请文件</w:t>
      </w:r>
      <w:r>
        <w:rPr>
          <w:rFonts w:hint="eastAsia" w:ascii="宋体" w:hAnsi="宋体" w:eastAsia="宋体"/>
          <w:b/>
          <w:snapToGrid w:val="0"/>
          <w:color w:val="000000"/>
          <w:sz w:val="21"/>
          <w:szCs w:val="21"/>
          <w:highlight w:val="none"/>
        </w:rPr>
        <w:t>中的对应位置。</w:t>
      </w:r>
    </w:p>
    <w:p w14:paraId="7A3CBBF0">
      <w:pPr>
        <w:autoSpaceDE w:val="0"/>
        <w:autoSpaceDN w:val="0"/>
        <w:adjustRightInd w:val="0"/>
        <w:spacing w:beforeLines="50" w:afterLines="50"/>
        <w:jc w:val="center"/>
        <w:rPr>
          <w:rStyle w:val="55"/>
          <w:rFonts w:ascii="宋体" w:hAnsi="宋体" w:cs="黑体"/>
          <w:bCs w:val="0"/>
          <w:color w:val="000000"/>
          <w:kern w:val="0"/>
          <w:sz w:val="36"/>
          <w:szCs w:val="36"/>
          <w:highlight w:val="none"/>
        </w:rPr>
      </w:pPr>
    </w:p>
    <w:p w14:paraId="21DD582C">
      <w:pPr>
        <w:snapToGrid w:val="0"/>
        <w:spacing w:before="50" w:after="50" w:line="440" w:lineRule="exact"/>
        <w:rPr>
          <w:b/>
          <w:sz w:val="24"/>
          <w:highlight w:val="none"/>
        </w:rPr>
      </w:pPr>
    </w:p>
    <w:p w14:paraId="1CD6A451">
      <w:pPr>
        <w:snapToGrid w:val="0"/>
        <w:spacing w:before="50" w:after="50" w:line="440" w:lineRule="exact"/>
        <w:rPr>
          <w:b/>
          <w:sz w:val="24"/>
          <w:highlight w:val="none"/>
        </w:rPr>
      </w:pPr>
    </w:p>
    <w:p w14:paraId="589E3A3F">
      <w:pPr>
        <w:snapToGrid w:val="0"/>
        <w:spacing w:before="50" w:after="50" w:line="440" w:lineRule="exact"/>
        <w:rPr>
          <w:b/>
          <w:sz w:val="24"/>
          <w:highlight w:val="none"/>
        </w:rPr>
      </w:pPr>
    </w:p>
    <w:p w14:paraId="12B8A6CC">
      <w:pPr>
        <w:snapToGrid w:val="0"/>
        <w:spacing w:before="50" w:after="50" w:line="440" w:lineRule="exact"/>
        <w:rPr>
          <w:b/>
          <w:sz w:val="24"/>
          <w:highlight w:val="none"/>
        </w:rPr>
      </w:pPr>
    </w:p>
    <w:p w14:paraId="1FCE5DC0">
      <w:pPr>
        <w:snapToGrid w:val="0"/>
        <w:spacing w:before="50" w:after="50" w:line="440" w:lineRule="exact"/>
        <w:rPr>
          <w:b/>
          <w:sz w:val="24"/>
          <w:highlight w:val="none"/>
        </w:rPr>
      </w:pPr>
    </w:p>
    <w:p w14:paraId="6219624C">
      <w:pPr>
        <w:snapToGrid w:val="0"/>
        <w:spacing w:before="50" w:after="50" w:line="440" w:lineRule="exact"/>
        <w:rPr>
          <w:b/>
          <w:sz w:val="24"/>
          <w:highlight w:val="none"/>
        </w:rPr>
      </w:pPr>
    </w:p>
    <w:p w14:paraId="2D36A9C7">
      <w:pPr>
        <w:snapToGrid w:val="0"/>
        <w:spacing w:before="50" w:after="50" w:line="440" w:lineRule="exact"/>
        <w:rPr>
          <w:b/>
          <w:sz w:val="24"/>
          <w:highlight w:val="none"/>
        </w:rPr>
      </w:pPr>
    </w:p>
    <w:p w14:paraId="12F51472">
      <w:pPr>
        <w:snapToGrid w:val="0"/>
        <w:spacing w:before="50" w:after="50" w:line="440" w:lineRule="exact"/>
        <w:rPr>
          <w:b/>
          <w:sz w:val="24"/>
          <w:highlight w:val="none"/>
        </w:rPr>
      </w:pPr>
    </w:p>
    <w:p w14:paraId="304A1D37">
      <w:pPr>
        <w:snapToGrid w:val="0"/>
        <w:spacing w:before="50" w:after="50" w:line="440" w:lineRule="exact"/>
        <w:rPr>
          <w:b/>
          <w:sz w:val="24"/>
          <w:highlight w:val="none"/>
        </w:rPr>
      </w:pPr>
    </w:p>
    <w:p w14:paraId="2D4AABD6">
      <w:pPr>
        <w:snapToGrid w:val="0"/>
        <w:spacing w:before="50" w:after="50" w:line="440" w:lineRule="exact"/>
        <w:rPr>
          <w:b/>
          <w:sz w:val="24"/>
          <w:highlight w:val="none"/>
        </w:rPr>
      </w:pPr>
    </w:p>
    <w:p w14:paraId="256B7719">
      <w:pPr>
        <w:snapToGrid w:val="0"/>
        <w:spacing w:before="50" w:after="50" w:line="440" w:lineRule="exact"/>
        <w:rPr>
          <w:b/>
          <w:sz w:val="24"/>
          <w:highlight w:val="none"/>
        </w:rPr>
      </w:pPr>
    </w:p>
    <w:p w14:paraId="098341D2">
      <w:pPr>
        <w:snapToGrid w:val="0"/>
        <w:spacing w:before="50" w:after="50" w:line="440" w:lineRule="exact"/>
        <w:rPr>
          <w:b/>
          <w:sz w:val="24"/>
          <w:highlight w:val="none"/>
        </w:rPr>
      </w:pPr>
    </w:p>
    <w:p w14:paraId="65643C1A">
      <w:pPr>
        <w:snapToGrid w:val="0"/>
        <w:spacing w:before="50" w:after="50" w:line="440" w:lineRule="exact"/>
        <w:rPr>
          <w:b/>
          <w:sz w:val="24"/>
          <w:highlight w:val="none"/>
        </w:rPr>
      </w:pPr>
    </w:p>
    <w:p w14:paraId="73094447">
      <w:pPr>
        <w:snapToGrid w:val="0"/>
        <w:spacing w:beforeLines="50" w:after="50" w:line="360" w:lineRule="exact"/>
        <w:jc w:val="center"/>
        <w:rPr>
          <w:b/>
          <w:bCs/>
          <w:sz w:val="44"/>
          <w:szCs w:val="44"/>
          <w:highlight w:val="none"/>
        </w:rPr>
      </w:pPr>
    </w:p>
    <w:p w14:paraId="676262A3">
      <w:pPr>
        <w:snapToGrid w:val="0"/>
        <w:spacing w:beforeLines="50" w:after="50" w:line="360" w:lineRule="exact"/>
        <w:jc w:val="center"/>
        <w:rPr>
          <w:rFonts w:hint="eastAsia"/>
          <w:b/>
          <w:bCs/>
          <w:sz w:val="44"/>
          <w:szCs w:val="44"/>
          <w:highlight w:val="none"/>
        </w:rPr>
      </w:pPr>
    </w:p>
    <w:p w14:paraId="4ABAAA0B">
      <w:pPr>
        <w:snapToGrid w:val="0"/>
        <w:spacing w:beforeLines="50" w:after="50" w:line="360" w:lineRule="exact"/>
        <w:jc w:val="center"/>
        <w:rPr>
          <w:rFonts w:hint="eastAsia"/>
          <w:b/>
          <w:bCs/>
          <w:sz w:val="44"/>
          <w:szCs w:val="44"/>
          <w:highlight w:val="none"/>
        </w:rPr>
      </w:pPr>
    </w:p>
    <w:p w14:paraId="6DAD7C4C">
      <w:pPr>
        <w:snapToGrid w:val="0"/>
        <w:spacing w:beforeLines="50" w:after="50" w:line="360" w:lineRule="exact"/>
        <w:jc w:val="center"/>
        <w:rPr>
          <w:rFonts w:hint="eastAsia"/>
          <w:b/>
          <w:bCs/>
          <w:sz w:val="44"/>
          <w:szCs w:val="44"/>
          <w:highlight w:val="none"/>
        </w:rPr>
      </w:pPr>
    </w:p>
    <w:p w14:paraId="3BFBF57A">
      <w:pPr>
        <w:snapToGrid w:val="0"/>
        <w:spacing w:beforeLines="50" w:after="50" w:line="360" w:lineRule="exact"/>
        <w:jc w:val="center"/>
        <w:rPr>
          <w:rFonts w:hint="eastAsia"/>
          <w:b/>
          <w:bCs/>
          <w:sz w:val="44"/>
          <w:szCs w:val="44"/>
          <w:highlight w:val="none"/>
        </w:rPr>
      </w:pPr>
    </w:p>
    <w:p w14:paraId="7B6E0261">
      <w:pPr>
        <w:snapToGrid w:val="0"/>
        <w:spacing w:beforeLines="50" w:after="50" w:line="360" w:lineRule="exact"/>
        <w:jc w:val="center"/>
        <w:rPr>
          <w:rFonts w:hint="eastAsia"/>
          <w:b/>
          <w:bCs/>
          <w:sz w:val="44"/>
          <w:szCs w:val="44"/>
          <w:highlight w:val="none"/>
        </w:rPr>
      </w:pPr>
    </w:p>
    <w:p w14:paraId="7ADEBBCB">
      <w:pPr>
        <w:snapToGrid w:val="0"/>
        <w:spacing w:beforeLines="50" w:after="50" w:line="360" w:lineRule="exact"/>
        <w:jc w:val="center"/>
        <w:rPr>
          <w:rFonts w:hint="eastAsia"/>
          <w:b/>
          <w:bCs/>
          <w:sz w:val="44"/>
          <w:szCs w:val="44"/>
          <w:highlight w:val="none"/>
        </w:rPr>
      </w:pPr>
    </w:p>
    <w:p w14:paraId="104E4B31">
      <w:pPr>
        <w:snapToGrid w:val="0"/>
        <w:spacing w:beforeLines="50" w:after="50" w:line="360" w:lineRule="exact"/>
        <w:jc w:val="center"/>
        <w:rPr>
          <w:b/>
          <w:bCs/>
          <w:sz w:val="44"/>
          <w:szCs w:val="44"/>
          <w:highlight w:val="none"/>
        </w:rPr>
      </w:pPr>
      <w:r>
        <w:rPr>
          <w:rFonts w:hint="eastAsia"/>
          <w:b/>
          <w:bCs/>
          <w:sz w:val="44"/>
          <w:szCs w:val="44"/>
          <w:highlight w:val="none"/>
        </w:rPr>
        <w:t>第一部分 资格证明</w:t>
      </w:r>
      <w:r>
        <w:rPr>
          <w:b/>
          <w:bCs/>
          <w:sz w:val="44"/>
          <w:szCs w:val="44"/>
          <w:highlight w:val="none"/>
        </w:rPr>
        <w:t>文件</w:t>
      </w:r>
    </w:p>
    <w:p w14:paraId="1029C92B">
      <w:pPr>
        <w:pStyle w:val="19"/>
        <w:rPr>
          <w:highlight w:val="none"/>
        </w:rPr>
      </w:pPr>
      <w:r>
        <w:rPr>
          <w:b/>
          <w:highlight w:val="none"/>
        </w:rPr>
        <w:br w:type="page"/>
      </w:r>
      <w:r>
        <w:rPr>
          <w:rFonts w:hint="eastAsia"/>
          <w:b/>
          <w:bCs/>
          <w:highlight w:val="none"/>
        </w:rPr>
        <w:t>一、法人或者其他组织的营业执照等证明文件或自然人的身份证明</w:t>
      </w:r>
    </w:p>
    <w:p w14:paraId="59091F8E">
      <w:pPr>
        <w:pStyle w:val="19"/>
        <w:rPr>
          <w:rFonts w:hint="eastAsia"/>
          <w:highlight w:val="none"/>
        </w:rPr>
      </w:pPr>
      <w:r>
        <w:rPr>
          <w:rFonts w:hint="eastAsia"/>
          <w:highlight w:val="none"/>
        </w:rPr>
        <w:t>（</w:t>
      </w:r>
      <w:r>
        <w:rPr>
          <w:highlight w:val="none"/>
        </w:rPr>
        <w:t>按“评审方法及标准”“资格审查表”规定提供</w:t>
      </w:r>
      <w:r>
        <w:rPr>
          <w:rFonts w:hint="eastAsia"/>
          <w:highlight w:val="none"/>
        </w:rPr>
        <w:t>）</w:t>
      </w:r>
    </w:p>
    <w:p w14:paraId="2134B8A8">
      <w:pPr>
        <w:rPr>
          <w:rFonts w:hint="eastAsia"/>
          <w:highlight w:val="none"/>
        </w:rPr>
      </w:pPr>
    </w:p>
    <w:p w14:paraId="3E28FF73">
      <w:pPr>
        <w:pStyle w:val="19"/>
        <w:rPr>
          <w:rFonts w:hint="eastAsia"/>
          <w:b/>
          <w:bCs/>
          <w:highlight w:val="none"/>
        </w:rPr>
      </w:pPr>
      <w:r>
        <w:rPr>
          <w:rFonts w:hint="eastAsia"/>
          <w:b/>
          <w:bCs/>
          <w:highlight w:val="none"/>
        </w:rPr>
        <w:t>二、经审计的财务报告或资信证明</w:t>
      </w:r>
    </w:p>
    <w:p w14:paraId="14E02827">
      <w:pPr>
        <w:pStyle w:val="19"/>
        <w:rPr>
          <w:highlight w:val="none"/>
        </w:rPr>
      </w:pPr>
      <w:r>
        <w:rPr>
          <w:highlight w:val="none"/>
        </w:rPr>
        <w:t>（按“评审方法及标准”“资格审查表”规定提供）</w:t>
      </w:r>
    </w:p>
    <w:p w14:paraId="6DBBC7EA">
      <w:pPr>
        <w:rPr>
          <w:rFonts w:hint="eastAsia"/>
          <w:highlight w:val="none"/>
        </w:rPr>
      </w:pPr>
    </w:p>
    <w:p w14:paraId="79507AB6">
      <w:pPr>
        <w:snapToGrid w:val="0"/>
        <w:spacing w:before="50" w:afterLines="50" w:line="400" w:lineRule="exact"/>
        <w:jc w:val="left"/>
        <w:rPr>
          <w:rFonts w:hint="eastAsia"/>
          <w:szCs w:val="21"/>
          <w:highlight w:val="none"/>
        </w:rPr>
      </w:pPr>
      <w:r>
        <w:rPr>
          <w:rFonts w:hint="eastAsia"/>
          <w:b/>
          <w:bCs/>
          <w:sz w:val="24"/>
          <w:highlight w:val="none"/>
          <w:lang w:val="en-US" w:eastAsia="zh-CN"/>
        </w:rPr>
        <w:t>三</w:t>
      </w:r>
      <w:r>
        <w:rPr>
          <w:rFonts w:hint="eastAsia"/>
          <w:b/>
          <w:bCs/>
          <w:sz w:val="24"/>
          <w:highlight w:val="none"/>
        </w:rPr>
        <w:t>、</w:t>
      </w:r>
      <w:r>
        <w:rPr>
          <w:rFonts w:hint="eastAsia"/>
          <w:sz w:val="24"/>
          <w:highlight w:val="none"/>
        </w:rPr>
        <w:t>“信用中国”网站（www.creditchina.gov.cn）未被列入失信被执行人、重大税收违法案件当事人名单查询截图，中国政府采购网（www.ccgp.gov.cn）未被列入政府采购严重违法失信行为记录名单查询截图。经审查，列入失信被执行人、重大税收违法案件当事人名单、政府采购严重违法失信行为记录名单，其投标无效。</w:t>
      </w:r>
    </w:p>
    <w:p w14:paraId="587F3857">
      <w:pPr>
        <w:pStyle w:val="19"/>
        <w:rPr>
          <w:b/>
          <w:bCs/>
          <w:highlight w:val="none"/>
        </w:rPr>
      </w:pPr>
      <w:r>
        <w:rPr>
          <w:rFonts w:hint="eastAsia"/>
          <w:b/>
          <w:bCs/>
          <w:highlight w:val="none"/>
          <w:lang w:val="en-US" w:eastAsia="zh-CN"/>
        </w:rPr>
        <w:t>四</w:t>
      </w:r>
      <w:r>
        <w:rPr>
          <w:rFonts w:hint="eastAsia"/>
          <w:b/>
          <w:bCs/>
          <w:highlight w:val="none"/>
        </w:rPr>
        <w:t>、</w:t>
      </w:r>
      <w:r>
        <w:rPr>
          <w:rFonts w:hint="eastAsia"/>
          <w:b/>
          <w:bCs/>
          <w:highlight w:val="none"/>
          <w:lang w:eastAsia="zh-CN"/>
        </w:rPr>
        <w:t>申请人</w:t>
      </w:r>
      <w:r>
        <w:rPr>
          <w:rFonts w:hint="eastAsia"/>
          <w:b/>
          <w:bCs/>
          <w:highlight w:val="none"/>
        </w:rPr>
        <w:t>认为需提供的其它相关资格证明材料</w:t>
      </w:r>
    </w:p>
    <w:p w14:paraId="18E1954B">
      <w:pPr>
        <w:pStyle w:val="19"/>
        <w:rPr>
          <w:highlight w:val="none"/>
        </w:rPr>
      </w:pPr>
      <w:r>
        <w:rPr>
          <w:rFonts w:hint="eastAsia"/>
          <w:highlight w:val="none"/>
        </w:rPr>
        <w:t>（如果有，提供）</w:t>
      </w:r>
    </w:p>
    <w:p w14:paraId="524C2ED7">
      <w:pPr>
        <w:pStyle w:val="19"/>
        <w:rPr>
          <w:rFonts w:hint="eastAsia"/>
          <w:b/>
          <w:bCs/>
          <w:highlight w:val="none"/>
        </w:rPr>
      </w:pPr>
    </w:p>
    <w:p w14:paraId="34C83A8A">
      <w:pPr>
        <w:pStyle w:val="19"/>
        <w:rPr>
          <w:rFonts w:hint="eastAsia"/>
          <w:b/>
          <w:bCs/>
          <w:highlight w:val="none"/>
        </w:rPr>
      </w:pPr>
    </w:p>
    <w:p w14:paraId="1499E72E">
      <w:pPr>
        <w:pStyle w:val="19"/>
        <w:rPr>
          <w:rFonts w:hint="eastAsia"/>
          <w:b/>
          <w:bCs/>
          <w:highlight w:val="none"/>
        </w:rPr>
      </w:pPr>
    </w:p>
    <w:p w14:paraId="45FB52B3">
      <w:pPr>
        <w:pStyle w:val="19"/>
        <w:rPr>
          <w:rFonts w:hint="eastAsia"/>
          <w:b/>
          <w:bCs/>
          <w:highlight w:val="none"/>
        </w:rPr>
      </w:pPr>
    </w:p>
    <w:p w14:paraId="2DD0F8BC">
      <w:pPr>
        <w:pStyle w:val="19"/>
        <w:rPr>
          <w:rFonts w:hint="eastAsia"/>
          <w:b/>
          <w:bCs/>
          <w:highlight w:val="none"/>
        </w:rPr>
      </w:pPr>
    </w:p>
    <w:p w14:paraId="03476E83">
      <w:pPr>
        <w:pStyle w:val="19"/>
        <w:rPr>
          <w:rFonts w:hint="eastAsia"/>
          <w:b/>
          <w:bCs/>
          <w:highlight w:val="none"/>
        </w:rPr>
      </w:pPr>
    </w:p>
    <w:p w14:paraId="3C11555C">
      <w:pPr>
        <w:pStyle w:val="19"/>
        <w:rPr>
          <w:rFonts w:hint="eastAsia"/>
          <w:b/>
          <w:bCs/>
          <w:highlight w:val="none"/>
        </w:rPr>
      </w:pPr>
    </w:p>
    <w:p w14:paraId="5FA1F3D6">
      <w:pPr>
        <w:pStyle w:val="19"/>
        <w:rPr>
          <w:rFonts w:hint="eastAsia"/>
          <w:b/>
          <w:bCs/>
          <w:highlight w:val="none"/>
        </w:rPr>
      </w:pPr>
    </w:p>
    <w:p w14:paraId="210EADCC">
      <w:pPr>
        <w:pStyle w:val="19"/>
        <w:rPr>
          <w:rFonts w:hint="eastAsia"/>
          <w:b/>
          <w:bCs/>
          <w:highlight w:val="none"/>
        </w:rPr>
      </w:pPr>
    </w:p>
    <w:p w14:paraId="460182A0">
      <w:pPr>
        <w:pStyle w:val="19"/>
        <w:rPr>
          <w:rFonts w:hint="eastAsia"/>
          <w:b/>
          <w:bCs/>
          <w:highlight w:val="none"/>
        </w:rPr>
      </w:pPr>
    </w:p>
    <w:p w14:paraId="090E6A6C">
      <w:pPr>
        <w:pStyle w:val="19"/>
        <w:rPr>
          <w:rFonts w:hint="eastAsia"/>
          <w:b/>
          <w:bCs/>
          <w:highlight w:val="none"/>
        </w:rPr>
      </w:pPr>
    </w:p>
    <w:p w14:paraId="0E4411C1">
      <w:pPr>
        <w:pStyle w:val="19"/>
        <w:rPr>
          <w:rFonts w:hint="eastAsia"/>
          <w:b/>
          <w:bCs/>
          <w:highlight w:val="none"/>
        </w:rPr>
      </w:pPr>
    </w:p>
    <w:p w14:paraId="48F9AA29">
      <w:pPr>
        <w:pStyle w:val="19"/>
        <w:rPr>
          <w:rFonts w:hint="eastAsia"/>
          <w:b/>
          <w:bCs/>
          <w:highlight w:val="none"/>
        </w:rPr>
      </w:pPr>
    </w:p>
    <w:p w14:paraId="66DFBBF9">
      <w:pPr>
        <w:snapToGrid w:val="0"/>
        <w:spacing w:line="360" w:lineRule="auto"/>
        <w:jc w:val="left"/>
        <w:rPr>
          <w:rFonts w:hint="eastAsia"/>
          <w:szCs w:val="21"/>
          <w:highlight w:val="none"/>
        </w:rPr>
      </w:pPr>
    </w:p>
    <w:p w14:paraId="24622D0C">
      <w:pPr>
        <w:pStyle w:val="3"/>
        <w:rPr>
          <w:rFonts w:hint="eastAsia" w:ascii="Times New Roman" w:hAnsi="Times New Roman" w:eastAsia="宋体"/>
          <w:szCs w:val="21"/>
          <w:highlight w:val="none"/>
        </w:rPr>
      </w:pPr>
    </w:p>
    <w:p w14:paraId="6E5F7196">
      <w:pPr>
        <w:rPr>
          <w:rFonts w:hint="eastAsia" w:ascii="Times New Roman" w:hAnsi="Times New Roman" w:eastAsia="宋体"/>
          <w:szCs w:val="21"/>
          <w:highlight w:val="none"/>
        </w:rPr>
      </w:pPr>
    </w:p>
    <w:p w14:paraId="05B76E21">
      <w:pPr>
        <w:rPr>
          <w:rFonts w:hint="eastAsia" w:ascii="Times New Roman" w:hAnsi="Times New Roman" w:eastAsia="宋体"/>
          <w:szCs w:val="21"/>
          <w:highlight w:val="none"/>
        </w:rPr>
      </w:pPr>
    </w:p>
    <w:p w14:paraId="20C6A10C">
      <w:pPr>
        <w:rPr>
          <w:rFonts w:hint="eastAsia" w:ascii="Times New Roman" w:hAnsi="Times New Roman" w:eastAsia="宋体"/>
          <w:szCs w:val="21"/>
          <w:highlight w:val="none"/>
        </w:rPr>
      </w:pPr>
    </w:p>
    <w:p w14:paraId="5776BA63">
      <w:pPr>
        <w:rPr>
          <w:rFonts w:hint="eastAsia" w:ascii="Times New Roman" w:hAnsi="Times New Roman" w:eastAsia="宋体"/>
          <w:szCs w:val="21"/>
          <w:highlight w:val="none"/>
        </w:rPr>
      </w:pPr>
    </w:p>
    <w:p w14:paraId="4B1DAE79">
      <w:pPr>
        <w:rPr>
          <w:rFonts w:hint="eastAsia" w:ascii="Times New Roman" w:hAnsi="Times New Roman" w:eastAsia="宋体"/>
          <w:szCs w:val="21"/>
          <w:highlight w:val="none"/>
        </w:rPr>
      </w:pPr>
    </w:p>
    <w:p w14:paraId="5D60C79C">
      <w:pPr>
        <w:rPr>
          <w:rFonts w:hint="eastAsia" w:ascii="Times New Roman" w:hAnsi="Times New Roman" w:eastAsia="宋体"/>
          <w:szCs w:val="21"/>
          <w:highlight w:val="none"/>
        </w:rPr>
      </w:pPr>
    </w:p>
    <w:p w14:paraId="4AFB1E5B">
      <w:pPr>
        <w:rPr>
          <w:rFonts w:hint="eastAsia" w:ascii="Times New Roman" w:hAnsi="Times New Roman" w:eastAsia="宋体"/>
          <w:szCs w:val="21"/>
          <w:highlight w:val="none"/>
        </w:rPr>
      </w:pPr>
    </w:p>
    <w:p w14:paraId="6C630A3D">
      <w:pPr>
        <w:rPr>
          <w:rFonts w:hint="eastAsia" w:ascii="Times New Roman" w:hAnsi="Times New Roman" w:eastAsia="宋体"/>
          <w:szCs w:val="21"/>
          <w:highlight w:val="none"/>
        </w:rPr>
      </w:pPr>
    </w:p>
    <w:p w14:paraId="5BCCB6EC">
      <w:pPr>
        <w:rPr>
          <w:rFonts w:hint="eastAsia" w:ascii="Times New Roman" w:hAnsi="Times New Roman" w:eastAsia="宋体"/>
          <w:szCs w:val="21"/>
          <w:highlight w:val="none"/>
        </w:rPr>
      </w:pPr>
    </w:p>
    <w:p w14:paraId="039EE611">
      <w:pPr>
        <w:rPr>
          <w:rFonts w:hint="eastAsia" w:ascii="Times New Roman" w:hAnsi="Times New Roman" w:eastAsia="宋体"/>
          <w:szCs w:val="21"/>
          <w:highlight w:val="none"/>
        </w:rPr>
      </w:pPr>
    </w:p>
    <w:p w14:paraId="5E7B82CA">
      <w:pPr>
        <w:rPr>
          <w:rFonts w:hint="eastAsia"/>
          <w:highlight w:val="none"/>
        </w:rPr>
      </w:pPr>
    </w:p>
    <w:p w14:paraId="032D441A">
      <w:pPr>
        <w:snapToGrid w:val="0"/>
        <w:spacing w:line="360" w:lineRule="auto"/>
        <w:jc w:val="left"/>
        <w:rPr>
          <w:rFonts w:hint="eastAsia"/>
          <w:szCs w:val="21"/>
          <w:highlight w:val="none"/>
        </w:rPr>
      </w:pPr>
    </w:p>
    <w:p w14:paraId="4960CC7C">
      <w:pPr>
        <w:snapToGrid w:val="0"/>
        <w:spacing w:line="360" w:lineRule="auto"/>
        <w:jc w:val="center"/>
        <w:rPr>
          <w:rFonts w:hint="eastAsia"/>
          <w:szCs w:val="21"/>
          <w:highlight w:val="none"/>
        </w:rPr>
      </w:pPr>
      <w:r>
        <w:rPr>
          <w:rFonts w:hint="eastAsia"/>
          <w:szCs w:val="21"/>
          <w:highlight w:val="none"/>
          <w:lang w:eastAsia="zh-CN"/>
        </w:rPr>
        <w:t>申请人</w:t>
      </w:r>
      <w:r>
        <w:rPr>
          <w:rFonts w:hint="eastAsia"/>
          <w:szCs w:val="21"/>
          <w:highlight w:val="none"/>
        </w:rPr>
        <w:t>直接控股股东信息表</w:t>
      </w:r>
    </w:p>
    <w:tbl>
      <w:tblPr>
        <w:tblStyle w:val="52"/>
        <w:tblW w:w="0" w:type="auto"/>
        <w:tblInd w:w="125" w:type="dxa"/>
        <w:shd w:val="clear" w:color="auto" w:fill="FFFFFF"/>
        <w:tblLayout w:type="fixed"/>
        <w:tblCellMar>
          <w:top w:w="0" w:type="dxa"/>
          <w:left w:w="0" w:type="dxa"/>
          <w:bottom w:w="0" w:type="dxa"/>
          <w:right w:w="0" w:type="dxa"/>
        </w:tblCellMar>
      </w:tblPr>
      <w:tblGrid>
        <w:gridCol w:w="828"/>
        <w:gridCol w:w="2269"/>
        <w:gridCol w:w="1239"/>
        <w:gridCol w:w="3722"/>
        <w:gridCol w:w="1418"/>
      </w:tblGrid>
      <w:tr w14:paraId="19050283">
        <w:tblPrEx>
          <w:shd w:val="clear" w:color="auto" w:fill="FFFFFF"/>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62387EA6">
            <w:pPr>
              <w:spacing w:line="360" w:lineRule="auto"/>
              <w:jc w:val="center"/>
              <w:rPr>
                <w:szCs w:val="21"/>
                <w:highlight w:val="none"/>
              </w:rPr>
            </w:pPr>
            <w:r>
              <w:rPr>
                <w:rFonts w:hint="eastAsia"/>
                <w:szCs w:val="21"/>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1F7DCF9A">
            <w:pPr>
              <w:spacing w:line="360" w:lineRule="auto"/>
              <w:jc w:val="center"/>
              <w:rPr>
                <w:szCs w:val="21"/>
                <w:highlight w:val="none"/>
              </w:rPr>
            </w:pPr>
            <w:r>
              <w:rPr>
                <w:rFonts w:hint="eastAsia"/>
                <w:szCs w:val="21"/>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31C87F40">
            <w:pPr>
              <w:spacing w:line="360" w:lineRule="auto"/>
              <w:jc w:val="center"/>
              <w:rPr>
                <w:szCs w:val="21"/>
                <w:highlight w:val="none"/>
              </w:rPr>
            </w:pPr>
            <w:r>
              <w:rPr>
                <w:rFonts w:hint="eastAsia"/>
                <w:szCs w:val="21"/>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08A4E386">
            <w:pPr>
              <w:spacing w:line="360" w:lineRule="auto"/>
              <w:jc w:val="center"/>
              <w:rPr>
                <w:szCs w:val="21"/>
                <w:highlight w:val="none"/>
              </w:rPr>
            </w:pPr>
            <w:r>
              <w:rPr>
                <w:rFonts w:hint="eastAsia"/>
                <w:szCs w:val="21"/>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11992359">
            <w:pPr>
              <w:spacing w:line="360" w:lineRule="auto"/>
              <w:jc w:val="center"/>
              <w:rPr>
                <w:szCs w:val="21"/>
                <w:highlight w:val="none"/>
              </w:rPr>
            </w:pPr>
            <w:r>
              <w:rPr>
                <w:rFonts w:hint="eastAsia"/>
                <w:szCs w:val="21"/>
                <w:highlight w:val="none"/>
              </w:rPr>
              <w:t>备注</w:t>
            </w:r>
          </w:p>
        </w:tc>
      </w:tr>
      <w:tr w14:paraId="1934111F">
        <w:tblPrEx>
          <w:shd w:val="clear" w:color="auto" w:fill="FFFFFF"/>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17CC22E4">
            <w:pPr>
              <w:spacing w:line="360" w:lineRule="auto"/>
              <w:jc w:val="center"/>
              <w:rPr>
                <w:szCs w:val="21"/>
                <w:highlight w:val="none"/>
              </w:rPr>
            </w:pPr>
            <w:r>
              <w:rPr>
                <w:rFonts w:hint="eastAsia"/>
                <w:szCs w:val="21"/>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41F6A3AA">
            <w:pPr>
              <w:spacing w:line="360" w:lineRule="auto"/>
              <w:jc w:val="center"/>
              <w:rPr>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6A36DCAE">
            <w:pPr>
              <w:spacing w:line="360" w:lineRule="auto"/>
              <w:jc w:val="center"/>
              <w:rPr>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4DF0E01F">
            <w:pPr>
              <w:spacing w:line="360" w:lineRule="auto"/>
              <w:jc w:val="center"/>
              <w:rPr>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1EB42E5E">
            <w:pPr>
              <w:spacing w:line="360" w:lineRule="auto"/>
              <w:jc w:val="center"/>
              <w:rPr>
                <w:szCs w:val="21"/>
                <w:highlight w:val="none"/>
              </w:rPr>
            </w:pPr>
          </w:p>
        </w:tc>
      </w:tr>
      <w:tr w14:paraId="6DD4BCAF">
        <w:tblPrEx>
          <w:shd w:val="clear" w:color="auto" w:fill="FFFFFF"/>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4FDE9DCF">
            <w:pPr>
              <w:spacing w:line="360" w:lineRule="auto"/>
              <w:jc w:val="center"/>
              <w:rPr>
                <w:szCs w:val="21"/>
                <w:highlight w:val="none"/>
              </w:rPr>
            </w:pPr>
            <w:r>
              <w:rPr>
                <w:rFonts w:hint="eastAsia"/>
                <w:szCs w:val="21"/>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4994F134">
            <w:pPr>
              <w:spacing w:line="360" w:lineRule="auto"/>
              <w:jc w:val="center"/>
              <w:rPr>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25164C8D">
            <w:pPr>
              <w:spacing w:line="360" w:lineRule="auto"/>
              <w:jc w:val="center"/>
              <w:rPr>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2DE34ABD">
            <w:pPr>
              <w:spacing w:line="360" w:lineRule="auto"/>
              <w:jc w:val="center"/>
              <w:rPr>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0B0AFE65">
            <w:pPr>
              <w:spacing w:line="360" w:lineRule="auto"/>
              <w:jc w:val="center"/>
              <w:rPr>
                <w:szCs w:val="21"/>
                <w:highlight w:val="none"/>
              </w:rPr>
            </w:pPr>
          </w:p>
        </w:tc>
      </w:tr>
      <w:tr w14:paraId="490C60E8">
        <w:tblPrEx>
          <w:shd w:val="clear" w:color="auto" w:fill="FFFFFF"/>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57228074">
            <w:pPr>
              <w:spacing w:line="360" w:lineRule="auto"/>
              <w:jc w:val="center"/>
              <w:rPr>
                <w:szCs w:val="21"/>
                <w:highlight w:val="none"/>
              </w:rPr>
            </w:pPr>
            <w:r>
              <w:rPr>
                <w:rFonts w:hint="eastAsia"/>
                <w:szCs w:val="21"/>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01D49CE8">
            <w:pPr>
              <w:spacing w:line="360" w:lineRule="auto"/>
              <w:jc w:val="center"/>
              <w:rPr>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46760F20">
            <w:pPr>
              <w:spacing w:line="360" w:lineRule="auto"/>
              <w:jc w:val="center"/>
              <w:rPr>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386E795E">
            <w:pPr>
              <w:spacing w:line="360" w:lineRule="auto"/>
              <w:jc w:val="center"/>
              <w:rPr>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1748DD84">
            <w:pPr>
              <w:spacing w:line="360" w:lineRule="auto"/>
              <w:jc w:val="center"/>
              <w:rPr>
                <w:szCs w:val="21"/>
                <w:highlight w:val="none"/>
              </w:rPr>
            </w:pPr>
          </w:p>
        </w:tc>
      </w:tr>
      <w:tr w14:paraId="39B84F75">
        <w:tblPrEx>
          <w:shd w:val="clear" w:color="auto" w:fill="FFFFFF"/>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33CF8C68">
            <w:pPr>
              <w:spacing w:line="360" w:lineRule="auto"/>
              <w:jc w:val="center"/>
              <w:rPr>
                <w:szCs w:val="21"/>
                <w:highlight w:val="none"/>
              </w:rPr>
            </w:pPr>
            <w:r>
              <w:rPr>
                <w:rFonts w:hint="eastAsia"/>
                <w:szCs w:val="21"/>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69505111">
            <w:pPr>
              <w:spacing w:line="360" w:lineRule="auto"/>
              <w:jc w:val="center"/>
              <w:rPr>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765E5D47">
            <w:pPr>
              <w:spacing w:line="360" w:lineRule="auto"/>
              <w:jc w:val="center"/>
              <w:rPr>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5A09096C">
            <w:pPr>
              <w:spacing w:line="360" w:lineRule="auto"/>
              <w:jc w:val="center"/>
              <w:rPr>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728BFB95">
            <w:pPr>
              <w:spacing w:line="360" w:lineRule="auto"/>
              <w:jc w:val="center"/>
              <w:rPr>
                <w:szCs w:val="21"/>
                <w:highlight w:val="none"/>
              </w:rPr>
            </w:pPr>
          </w:p>
        </w:tc>
      </w:tr>
    </w:tbl>
    <w:p w14:paraId="59AF681F">
      <w:pPr>
        <w:snapToGrid w:val="0"/>
        <w:spacing w:line="360" w:lineRule="auto"/>
        <w:jc w:val="left"/>
        <w:rPr>
          <w:szCs w:val="21"/>
          <w:highlight w:val="none"/>
        </w:rPr>
      </w:pPr>
      <w:r>
        <w:rPr>
          <w:rFonts w:hint="eastAsia"/>
          <w:szCs w:val="21"/>
          <w:highlight w:val="none"/>
        </w:rPr>
        <w:t>注：</w:t>
      </w:r>
    </w:p>
    <w:p w14:paraId="1143F874">
      <w:pPr>
        <w:snapToGrid w:val="0"/>
        <w:spacing w:line="360" w:lineRule="auto"/>
        <w:jc w:val="left"/>
        <w:rPr>
          <w:szCs w:val="21"/>
          <w:highlight w:val="none"/>
        </w:rPr>
      </w:pPr>
      <w:r>
        <w:rPr>
          <w:rFonts w:hint="eastAsia"/>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5B1E9E7">
      <w:pPr>
        <w:snapToGrid w:val="0"/>
        <w:spacing w:line="360" w:lineRule="auto"/>
        <w:jc w:val="left"/>
        <w:rPr>
          <w:szCs w:val="21"/>
          <w:highlight w:val="none"/>
        </w:rPr>
      </w:pPr>
      <w:r>
        <w:rPr>
          <w:rFonts w:hint="eastAsia"/>
          <w:szCs w:val="21"/>
          <w:highlight w:val="none"/>
        </w:rPr>
        <w:t>2.本表所指的控股关系仅限于直接控股关系，不包括间接的控股关系。公司实际控制人与公司之间的关系不属于本表所指的直接控股关系。</w:t>
      </w:r>
    </w:p>
    <w:p w14:paraId="5CF6600E">
      <w:pPr>
        <w:snapToGrid w:val="0"/>
        <w:spacing w:line="360" w:lineRule="auto"/>
        <w:jc w:val="left"/>
        <w:rPr>
          <w:szCs w:val="21"/>
          <w:highlight w:val="none"/>
        </w:rPr>
      </w:pPr>
      <w:r>
        <w:rPr>
          <w:rFonts w:hint="eastAsia"/>
          <w:szCs w:val="21"/>
          <w:highlight w:val="none"/>
        </w:rPr>
        <w:t>3.</w:t>
      </w:r>
      <w:r>
        <w:rPr>
          <w:rFonts w:hint="eastAsia"/>
          <w:szCs w:val="21"/>
          <w:highlight w:val="none"/>
          <w:lang w:eastAsia="zh-CN"/>
        </w:rPr>
        <w:t>申请人</w:t>
      </w:r>
      <w:r>
        <w:rPr>
          <w:rFonts w:hint="eastAsia"/>
          <w:szCs w:val="21"/>
          <w:highlight w:val="none"/>
        </w:rPr>
        <w:t>不存在直接控股股东的，则填“无”。</w:t>
      </w:r>
    </w:p>
    <w:p w14:paraId="2D7A1E4A">
      <w:pPr>
        <w:snapToGrid w:val="0"/>
        <w:spacing w:line="360" w:lineRule="auto"/>
        <w:jc w:val="left"/>
        <w:rPr>
          <w:szCs w:val="21"/>
          <w:highlight w:val="none"/>
        </w:rPr>
      </w:pPr>
    </w:p>
    <w:p w14:paraId="0F869F92">
      <w:pPr>
        <w:snapToGrid w:val="0"/>
        <w:spacing w:line="360" w:lineRule="auto"/>
        <w:jc w:val="left"/>
        <w:rPr>
          <w:szCs w:val="21"/>
          <w:highlight w:val="none"/>
        </w:rPr>
      </w:pPr>
    </w:p>
    <w:p w14:paraId="0141E769">
      <w:pPr>
        <w:snapToGrid w:val="0"/>
        <w:spacing w:line="360" w:lineRule="auto"/>
        <w:jc w:val="left"/>
        <w:rPr>
          <w:szCs w:val="21"/>
          <w:highlight w:val="none"/>
        </w:rPr>
      </w:pPr>
    </w:p>
    <w:p w14:paraId="15350258">
      <w:pPr>
        <w:snapToGrid w:val="0"/>
        <w:spacing w:line="360" w:lineRule="auto"/>
        <w:jc w:val="left"/>
        <w:rPr>
          <w:szCs w:val="21"/>
          <w:highlight w:val="none"/>
        </w:rPr>
      </w:pPr>
    </w:p>
    <w:p w14:paraId="54D122D9">
      <w:pPr>
        <w:snapToGrid w:val="0"/>
        <w:spacing w:line="360" w:lineRule="auto"/>
        <w:jc w:val="left"/>
        <w:rPr>
          <w:szCs w:val="21"/>
          <w:highlight w:val="none"/>
        </w:rPr>
      </w:pPr>
    </w:p>
    <w:p w14:paraId="49FF3E9E">
      <w:pPr>
        <w:snapToGrid w:val="0"/>
        <w:spacing w:line="360" w:lineRule="auto"/>
        <w:ind w:firstLine="4410" w:firstLineChars="2100"/>
        <w:rPr>
          <w:szCs w:val="21"/>
          <w:highlight w:val="none"/>
        </w:rPr>
      </w:pPr>
      <w:r>
        <w:rPr>
          <w:rFonts w:hint="eastAsia"/>
          <w:szCs w:val="21"/>
          <w:highlight w:val="none"/>
          <w:lang w:eastAsia="zh-CN"/>
        </w:rPr>
        <w:t>申请人</w:t>
      </w:r>
      <w:r>
        <w:rPr>
          <w:rFonts w:hint="eastAsia"/>
          <w:szCs w:val="21"/>
          <w:highlight w:val="none"/>
        </w:rPr>
        <w:t>名称(电子签章)：</w:t>
      </w:r>
    </w:p>
    <w:p w14:paraId="17297EBD">
      <w:pPr>
        <w:snapToGrid w:val="0"/>
        <w:spacing w:line="360" w:lineRule="auto"/>
        <w:ind w:firstLine="4515" w:firstLineChars="2150"/>
        <w:rPr>
          <w:szCs w:val="21"/>
          <w:highlight w:val="none"/>
        </w:rPr>
      </w:pPr>
      <w:r>
        <w:rPr>
          <w:rFonts w:hint="eastAsia"/>
          <w:szCs w:val="21"/>
          <w:highlight w:val="none"/>
        </w:rPr>
        <w:t>日期：  年  月   日</w:t>
      </w:r>
    </w:p>
    <w:p w14:paraId="31FC25F1">
      <w:pPr>
        <w:snapToGrid w:val="0"/>
        <w:spacing w:line="360" w:lineRule="auto"/>
        <w:jc w:val="center"/>
        <w:rPr>
          <w:szCs w:val="21"/>
          <w:highlight w:val="none"/>
        </w:rPr>
      </w:pPr>
      <w:r>
        <w:rPr>
          <w:szCs w:val="21"/>
          <w:highlight w:val="none"/>
        </w:rPr>
        <w:br w:type="page"/>
      </w:r>
      <w:r>
        <w:rPr>
          <w:rFonts w:hint="eastAsia"/>
          <w:szCs w:val="21"/>
          <w:highlight w:val="none"/>
          <w:lang w:eastAsia="zh-CN"/>
        </w:rPr>
        <w:t>申请人</w:t>
      </w:r>
      <w:r>
        <w:rPr>
          <w:rFonts w:hint="eastAsia"/>
          <w:szCs w:val="21"/>
          <w:highlight w:val="none"/>
        </w:rPr>
        <w:t>直接管理关系信息表</w:t>
      </w:r>
    </w:p>
    <w:tbl>
      <w:tblPr>
        <w:tblStyle w:val="52"/>
        <w:tblW w:w="0" w:type="auto"/>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2678A807">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15662D59">
            <w:pPr>
              <w:spacing w:line="360" w:lineRule="auto"/>
              <w:jc w:val="center"/>
              <w:rPr>
                <w:szCs w:val="21"/>
                <w:highlight w:val="none"/>
              </w:rPr>
            </w:pPr>
            <w:r>
              <w:rPr>
                <w:rFonts w:hint="eastAsia"/>
                <w:szCs w:val="21"/>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59A62422">
            <w:pPr>
              <w:spacing w:line="360" w:lineRule="auto"/>
              <w:jc w:val="center"/>
              <w:rPr>
                <w:szCs w:val="21"/>
                <w:highlight w:val="none"/>
              </w:rPr>
            </w:pPr>
            <w:r>
              <w:rPr>
                <w:rFonts w:hint="eastAsia"/>
                <w:szCs w:val="21"/>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754B7EBF">
            <w:pPr>
              <w:spacing w:line="360" w:lineRule="auto"/>
              <w:jc w:val="center"/>
              <w:rPr>
                <w:szCs w:val="21"/>
                <w:highlight w:val="none"/>
              </w:rPr>
            </w:pPr>
            <w:r>
              <w:rPr>
                <w:rFonts w:hint="eastAsia"/>
                <w:szCs w:val="21"/>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0C3BB276">
            <w:pPr>
              <w:spacing w:line="360" w:lineRule="auto"/>
              <w:jc w:val="center"/>
              <w:rPr>
                <w:szCs w:val="21"/>
                <w:highlight w:val="none"/>
              </w:rPr>
            </w:pPr>
            <w:r>
              <w:rPr>
                <w:rFonts w:hint="eastAsia"/>
                <w:szCs w:val="21"/>
                <w:highlight w:val="none"/>
              </w:rPr>
              <w:t>备注</w:t>
            </w:r>
          </w:p>
        </w:tc>
      </w:tr>
      <w:tr w14:paraId="61C63D02">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37416EBA">
            <w:pPr>
              <w:spacing w:line="360" w:lineRule="auto"/>
              <w:jc w:val="center"/>
              <w:rPr>
                <w:szCs w:val="21"/>
                <w:highlight w:val="none"/>
              </w:rPr>
            </w:pPr>
            <w:r>
              <w:rPr>
                <w:rFonts w:hint="eastAsia"/>
                <w:szCs w:val="21"/>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41B3EE85">
            <w:pPr>
              <w:spacing w:line="360" w:lineRule="auto"/>
              <w:jc w:val="center"/>
              <w:rPr>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01A19248">
            <w:pPr>
              <w:spacing w:line="360" w:lineRule="auto"/>
              <w:jc w:val="center"/>
              <w:rPr>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0107D9EC">
            <w:pPr>
              <w:spacing w:line="360" w:lineRule="auto"/>
              <w:jc w:val="center"/>
              <w:rPr>
                <w:szCs w:val="21"/>
                <w:highlight w:val="none"/>
              </w:rPr>
            </w:pPr>
          </w:p>
        </w:tc>
      </w:tr>
      <w:tr w14:paraId="3F5C3069">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19D08600">
            <w:pPr>
              <w:spacing w:line="360" w:lineRule="auto"/>
              <w:jc w:val="center"/>
              <w:rPr>
                <w:szCs w:val="21"/>
                <w:highlight w:val="none"/>
              </w:rPr>
            </w:pPr>
            <w:r>
              <w:rPr>
                <w:rFonts w:hint="eastAsia"/>
                <w:szCs w:val="21"/>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759F47ED">
            <w:pPr>
              <w:spacing w:line="360" w:lineRule="auto"/>
              <w:jc w:val="center"/>
              <w:rPr>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78E72BC0">
            <w:pPr>
              <w:spacing w:line="360" w:lineRule="auto"/>
              <w:jc w:val="center"/>
              <w:rPr>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5DD6900B">
            <w:pPr>
              <w:spacing w:line="360" w:lineRule="auto"/>
              <w:jc w:val="center"/>
              <w:rPr>
                <w:szCs w:val="21"/>
                <w:highlight w:val="none"/>
              </w:rPr>
            </w:pPr>
          </w:p>
        </w:tc>
      </w:tr>
      <w:tr w14:paraId="0FC76AA5">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10F29C91">
            <w:pPr>
              <w:spacing w:line="360" w:lineRule="auto"/>
              <w:jc w:val="center"/>
              <w:rPr>
                <w:szCs w:val="21"/>
                <w:highlight w:val="none"/>
              </w:rPr>
            </w:pPr>
            <w:r>
              <w:rPr>
                <w:rFonts w:hint="eastAsia"/>
                <w:szCs w:val="21"/>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54602C30">
            <w:pPr>
              <w:spacing w:line="360" w:lineRule="auto"/>
              <w:jc w:val="center"/>
              <w:rPr>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481B2664">
            <w:pPr>
              <w:spacing w:line="360" w:lineRule="auto"/>
              <w:jc w:val="center"/>
              <w:rPr>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12727005">
            <w:pPr>
              <w:spacing w:line="360" w:lineRule="auto"/>
              <w:jc w:val="center"/>
              <w:rPr>
                <w:szCs w:val="21"/>
                <w:highlight w:val="none"/>
              </w:rPr>
            </w:pPr>
          </w:p>
        </w:tc>
      </w:tr>
      <w:tr w14:paraId="35E3368D">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55EB7C1D">
            <w:pPr>
              <w:spacing w:line="360" w:lineRule="auto"/>
              <w:jc w:val="center"/>
              <w:rPr>
                <w:szCs w:val="21"/>
                <w:highlight w:val="none"/>
              </w:rPr>
            </w:pPr>
            <w:r>
              <w:rPr>
                <w:rFonts w:hint="eastAsia"/>
                <w:szCs w:val="21"/>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6FF745EE">
            <w:pPr>
              <w:spacing w:line="360" w:lineRule="auto"/>
              <w:jc w:val="center"/>
              <w:rPr>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2FA4117C">
            <w:pPr>
              <w:spacing w:line="360" w:lineRule="auto"/>
              <w:jc w:val="center"/>
              <w:rPr>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14:paraId="306DD6B9">
            <w:pPr>
              <w:spacing w:line="360" w:lineRule="auto"/>
              <w:jc w:val="center"/>
              <w:rPr>
                <w:szCs w:val="21"/>
                <w:highlight w:val="none"/>
              </w:rPr>
            </w:pPr>
          </w:p>
        </w:tc>
      </w:tr>
    </w:tbl>
    <w:p w14:paraId="065FD2F8">
      <w:pPr>
        <w:snapToGrid w:val="0"/>
        <w:spacing w:line="360" w:lineRule="auto"/>
        <w:jc w:val="left"/>
        <w:rPr>
          <w:szCs w:val="21"/>
          <w:highlight w:val="none"/>
        </w:rPr>
      </w:pPr>
      <w:r>
        <w:rPr>
          <w:rFonts w:hint="eastAsia"/>
          <w:szCs w:val="21"/>
          <w:highlight w:val="none"/>
        </w:rPr>
        <w:t>注：</w:t>
      </w:r>
    </w:p>
    <w:p w14:paraId="0CFA4314">
      <w:pPr>
        <w:snapToGrid w:val="0"/>
        <w:spacing w:line="360" w:lineRule="auto"/>
        <w:ind w:firstLine="420" w:firstLineChars="200"/>
        <w:jc w:val="left"/>
        <w:rPr>
          <w:szCs w:val="21"/>
          <w:highlight w:val="none"/>
        </w:rPr>
      </w:pPr>
      <w:r>
        <w:rPr>
          <w:rFonts w:hint="eastAsia"/>
          <w:szCs w:val="21"/>
          <w:highlight w:val="none"/>
        </w:rPr>
        <w:t>1.管理关系：是指不具有出资持股关系的其他单位之间存在的管理与被管理关系，如一些上下级关系的事业单位和团体组织。</w:t>
      </w:r>
    </w:p>
    <w:p w14:paraId="74E25BB8">
      <w:pPr>
        <w:snapToGrid w:val="0"/>
        <w:spacing w:line="360" w:lineRule="auto"/>
        <w:ind w:firstLine="420" w:firstLineChars="200"/>
        <w:jc w:val="left"/>
        <w:rPr>
          <w:szCs w:val="21"/>
          <w:highlight w:val="none"/>
        </w:rPr>
      </w:pPr>
      <w:r>
        <w:rPr>
          <w:rFonts w:hint="eastAsia"/>
          <w:szCs w:val="21"/>
          <w:highlight w:val="none"/>
        </w:rPr>
        <w:t>2.本表所指的管理关系仅限于直接管理关系，不包括间接的管理关系。</w:t>
      </w:r>
    </w:p>
    <w:p w14:paraId="2AC1EE87">
      <w:pPr>
        <w:snapToGrid w:val="0"/>
        <w:spacing w:line="360" w:lineRule="auto"/>
        <w:ind w:firstLine="420" w:firstLineChars="200"/>
        <w:jc w:val="left"/>
        <w:rPr>
          <w:szCs w:val="21"/>
          <w:highlight w:val="none"/>
        </w:rPr>
      </w:pPr>
      <w:r>
        <w:rPr>
          <w:rFonts w:hint="eastAsia"/>
          <w:szCs w:val="21"/>
          <w:highlight w:val="none"/>
        </w:rPr>
        <w:t>3.</w:t>
      </w:r>
      <w:r>
        <w:rPr>
          <w:rFonts w:hint="eastAsia"/>
          <w:szCs w:val="21"/>
          <w:highlight w:val="none"/>
          <w:lang w:eastAsia="zh-CN"/>
        </w:rPr>
        <w:t>申请人</w:t>
      </w:r>
      <w:r>
        <w:rPr>
          <w:rFonts w:hint="eastAsia"/>
          <w:szCs w:val="21"/>
          <w:highlight w:val="none"/>
        </w:rPr>
        <w:t>不存在直接管理关系的，则填“无”。</w:t>
      </w:r>
    </w:p>
    <w:p w14:paraId="405CE015">
      <w:pPr>
        <w:snapToGrid w:val="0"/>
        <w:spacing w:line="360" w:lineRule="auto"/>
        <w:jc w:val="left"/>
        <w:rPr>
          <w:szCs w:val="21"/>
          <w:highlight w:val="none"/>
        </w:rPr>
      </w:pPr>
    </w:p>
    <w:p w14:paraId="727C7FBC">
      <w:pPr>
        <w:snapToGrid w:val="0"/>
        <w:spacing w:line="360" w:lineRule="auto"/>
        <w:jc w:val="left"/>
        <w:rPr>
          <w:szCs w:val="21"/>
          <w:highlight w:val="none"/>
        </w:rPr>
      </w:pPr>
    </w:p>
    <w:p w14:paraId="6C691D65">
      <w:pPr>
        <w:snapToGrid w:val="0"/>
        <w:spacing w:line="360" w:lineRule="auto"/>
        <w:jc w:val="left"/>
        <w:rPr>
          <w:szCs w:val="21"/>
          <w:highlight w:val="none"/>
        </w:rPr>
      </w:pPr>
    </w:p>
    <w:p w14:paraId="60C450C3">
      <w:pPr>
        <w:snapToGrid w:val="0"/>
        <w:spacing w:line="360" w:lineRule="auto"/>
        <w:jc w:val="left"/>
        <w:rPr>
          <w:szCs w:val="21"/>
          <w:highlight w:val="none"/>
        </w:rPr>
      </w:pPr>
    </w:p>
    <w:p w14:paraId="17BE7A01">
      <w:pPr>
        <w:snapToGrid w:val="0"/>
        <w:spacing w:line="360" w:lineRule="auto"/>
        <w:jc w:val="left"/>
        <w:rPr>
          <w:szCs w:val="21"/>
          <w:highlight w:val="none"/>
        </w:rPr>
      </w:pPr>
    </w:p>
    <w:p w14:paraId="7385B45C">
      <w:pPr>
        <w:snapToGrid w:val="0"/>
        <w:spacing w:line="360" w:lineRule="auto"/>
        <w:jc w:val="left"/>
        <w:rPr>
          <w:szCs w:val="21"/>
          <w:highlight w:val="none"/>
        </w:rPr>
      </w:pPr>
    </w:p>
    <w:p w14:paraId="65D880E7">
      <w:pPr>
        <w:snapToGrid w:val="0"/>
        <w:spacing w:line="360" w:lineRule="auto"/>
        <w:jc w:val="left"/>
        <w:rPr>
          <w:szCs w:val="21"/>
          <w:highlight w:val="none"/>
        </w:rPr>
      </w:pPr>
    </w:p>
    <w:p w14:paraId="27A47B5C">
      <w:pPr>
        <w:snapToGrid w:val="0"/>
        <w:spacing w:line="360" w:lineRule="auto"/>
        <w:jc w:val="left"/>
        <w:rPr>
          <w:szCs w:val="21"/>
          <w:highlight w:val="none"/>
        </w:rPr>
      </w:pPr>
    </w:p>
    <w:p w14:paraId="66297049">
      <w:pPr>
        <w:snapToGrid w:val="0"/>
        <w:spacing w:line="360" w:lineRule="auto"/>
        <w:ind w:firstLine="4410" w:firstLineChars="2100"/>
        <w:rPr>
          <w:szCs w:val="21"/>
          <w:highlight w:val="none"/>
        </w:rPr>
      </w:pPr>
      <w:r>
        <w:rPr>
          <w:rFonts w:hint="eastAsia"/>
          <w:szCs w:val="21"/>
          <w:highlight w:val="none"/>
          <w:lang w:eastAsia="zh-CN"/>
        </w:rPr>
        <w:t>申请人</w:t>
      </w:r>
      <w:r>
        <w:rPr>
          <w:rFonts w:hint="eastAsia"/>
          <w:szCs w:val="21"/>
          <w:highlight w:val="none"/>
        </w:rPr>
        <w:t>名称(电子签章)：</w:t>
      </w:r>
    </w:p>
    <w:p w14:paraId="7F20D608">
      <w:pPr>
        <w:snapToGrid w:val="0"/>
        <w:spacing w:line="360" w:lineRule="auto"/>
        <w:ind w:firstLine="4515" w:firstLineChars="2150"/>
        <w:rPr>
          <w:szCs w:val="21"/>
          <w:highlight w:val="none"/>
        </w:rPr>
      </w:pPr>
      <w:r>
        <w:rPr>
          <w:rFonts w:hint="eastAsia"/>
          <w:szCs w:val="21"/>
          <w:highlight w:val="none"/>
        </w:rPr>
        <w:t>日期：  年  月   日</w:t>
      </w:r>
    </w:p>
    <w:p w14:paraId="39C310A8">
      <w:pPr>
        <w:snapToGrid w:val="0"/>
        <w:spacing w:before="50" w:afterLines="50" w:line="440" w:lineRule="exact"/>
        <w:jc w:val="left"/>
        <w:rPr>
          <w:rFonts w:hint="eastAsia"/>
          <w:b/>
          <w:szCs w:val="21"/>
          <w:highlight w:val="none"/>
        </w:rPr>
      </w:pPr>
    </w:p>
    <w:p w14:paraId="7310AE8A">
      <w:pPr>
        <w:snapToGrid w:val="0"/>
        <w:spacing w:beforeLines="50" w:after="50" w:line="440" w:lineRule="exact"/>
        <w:jc w:val="left"/>
        <w:outlineLvl w:val="1"/>
        <w:rPr>
          <w:rFonts w:hint="eastAsia"/>
          <w:bCs/>
          <w:sz w:val="24"/>
          <w:highlight w:val="none"/>
        </w:rPr>
      </w:pPr>
      <w:r>
        <w:rPr>
          <w:b/>
          <w:szCs w:val="21"/>
          <w:highlight w:val="none"/>
        </w:rPr>
        <w:br w:type="page"/>
      </w:r>
    </w:p>
    <w:p w14:paraId="08CAE69D">
      <w:pPr>
        <w:snapToGrid w:val="0"/>
        <w:spacing w:beforeLines="50" w:after="50" w:line="440" w:lineRule="exact"/>
        <w:jc w:val="left"/>
        <w:outlineLvl w:val="1"/>
        <w:rPr>
          <w:rFonts w:hint="eastAsia"/>
          <w:bCs/>
          <w:sz w:val="24"/>
          <w:highlight w:val="none"/>
        </w:rPr>
      </w:pPr>
    </w:p>
    <w:p w14:paraId="3B02CF68">
      <w:pPr>
        <w:snapToGrid w:val="0"/>
        <w:spacing w:beforeLines="50" w:after="50" w:line="440" w:lineRule="exact"/>
        <w:jc w:val="left"/>
        <w:outlineLvl w:val="1"/>
        <w:rPr>
          <w:rFonts w:hint="eastAsia"/>
          <w:bCs/>
          <w:sz w:val="24"/>
          <w:highlight w:val="none"/>
        </w:rPr>
      </w:pPr>
    </w:p>
    <w:p w14:paraId="659C94C7">
      <w:pPr>
        <w:snapToGrid w:val="0"/>
        <w:spacing w:beforeLines="50" w:after="50" w:line="440" w:lineRule="exact"/>
        <w:jc w:val="left"/>
        <w:outlineLvl w:val="1"/>
        <w:rPr>
          <w:rFonts w:hint="eastAsia"/>
          <w:bCs/>
          <w:sz w:val="24"/>
          <w:highlight w:val="none"/>
        </w:rPr>
      </w:pPr>
    </w:p>
    <w:p w14:paraId="68479A63">
      <w:pPr>
        <w:snapToGrid w:val="0"/>
        <w:spacing w:beforeLines="50" w:after="50" w:line="360" w:lineRule="exact"/>
        <w:rPr>
          <w:sz w:val="24"/>
          <w:highlight w:val="none"/>
        </w:rPr>
      </w:pPr>
    </w:p>
    <w:p w14:paraId="1E47BFFB">
      <w:pPr>
        <w:pStyle w:val="3"/>
        <w:rPr>
          <w:sz w:val="24"/>
          <w:highlight w:val="none"/>
        </w:rPr>
      </w:pPr>
    </w:p>
    <w:p w14:paraId="79323013">
      <w:pPr>
        <w:rPr>
          <w:highlight w:val="none"/>
        </w:rPr>
      </w:pPr>
    </w:p>
    <w:p w14:paraId="2D06C7A0">
      <w:pPr>
        <w:snapToGrid w:val="0"/>
        <w:spacing w:beforeLines="50" w:after="50" w:line="360" w:lineRule="exact"/>
        <w:jc w:val="center"/>
        <w:rPr>
          <w:bCs/>
          <w:sz w:val="24"/>
          <w:highlight w:val="none"/>
        </w:rPr>
      </w:pPr>
    </w:p>
    <w:p w14:paraId="2A576E02">
      <w:pPr>
        <w:snapToGrid w:val="0"/>
        <w:spacing w:beforeLines="50" w:after="50" w:line="360" w:lineRule="exact"/>
        <w:jc w:val="center"/>
        <w:rPr>
          <w:b/>
          <w:bCs/>
          <w:sz w:val="44"/>
          <w:szCs w:val="44"/>
          <w:highlight w:val="none"/>
        </w:rPr>
      </w:pPr>
    </w:p>
    <w:p w14:paraId="41515D70">
      <w:pPr>
        <w:snapToGrid w:val="0"/>
        <w:spacing w:beforeLines="50" w:after="50" w:line="360" w:lineRule="exact"/>
        <w:jc w:val="center"/>
        <w:rPr>
          <w:b/>
          <w:bCs/>
          <w:sz w:val="44"/>
          <w:szCs w:val="44"/>
          <w:highlight w:val="none"/>
        </w:rPr>
      </w:pPr>
    </w:p>
    <w:p w14:paraId="08F8AC26">
      <w:pPr>
        <w:snapToGrid w:val="0"/>
        <w:spacing w:beforeLines="50" w:after="50" w:line="360" w:lineRule="exact"/>
        <w:jc w:val="center"/>
        <w:rPr>
          <w:b/>
          <w:bCs/>
          <w:sz w:val="44"/>
          <w:szCs w:val="44"/>
          <w:highlight w:val="none"/>
        </w:rPr>
      </w:pPr>
      <w:r>
        <w:rPr>
          <w:rFonts w:hint="eastAsia"/>
          <w:b/>
          <w:bCs/>
          <w:sz w:val="44"/>
          <w:szCs w:val="44"/>
          <w:highlight w:val="none"/>
        </w:rPr>
        <w:t xml:space="preserve">第二部分 </w:t>
      </w:r>
      <w:r>
        <w:rPr>
          <w:b/>
          <w:bCs/>
          <w:sz w:val="44"/>
          <w:szCs w:val="44"/>
          <w:highlight w:val="none"/>
        </w:rPr>
        <w:t>商务文件</w:t>
      </w:r>
    </w:p>
    <w:p w14:paraId="25A5FA98">
      <w:pPr>
        <w:snapToGrid w:val="0"/>
        <w:spacing w:beforeLines="50" w:after="50" w:line="360" w:lineRule="exact"/>
        <w:rPr>
          <w:bCs/>
          <w:sz w:val="24"/>
          <w:highlight w:val="none"/>
        </w:rPr>
      </w:pPr>
    </w:p>
    <w:p w14:paraId="26C4AD96">
      <w:pPr>
        <w:snapToGrid w:val="0"/>
        <w:spacing w:beforeLines="50" w:after="50" w:line="360" w:lineRule="exact"/>
        <w:rPr>
          <w:bCs/>
          <w:sz w:val="24"/>
          <w:highlight w:val="none"/>
        </w:rPr>
      </w:pPr>
    </w:p>
    <w:p w14:paraId="0A1F6757">
      <w:pPr>
        <w:pStyle w:val="3"/>
        <w:rPr>
          <w:bCs w:val="0"/>
          <w:sz w:val="24"/>
          <w:highlight w:val="none"/>
        </w:rPr>
      </w:pPr>
    </w:p>
    <w:p w14:paraId="7B4BEE14">
      <w:pPr>
        <w:rPr>
          <w:bCs/>
          <w:sz w:val="24"/>
          <w:highlight w:val="none"/>
        </w:rPr>
      </w:pPr>
    </w:p>
    <w:p w14:paraId="3A1451E9">
      <w:pPr>
        <w:pStyle w:val="3"/>
        <w:rPr>
          <w:bCs w:val="0"/>
          <w:sz w:val="24"/>
          <w:highlight w:val="none"/>
        </w:rPr>
      </w:pPr>
    </w:p>
    <w:p w14:paraId="07E94DB0">
      <w:pPr>
        <w:rPr>
          <w:bCs/>
          <w:sz w:val="24"/>
          <w:highlight w:val="none"/>
        </w:rPr>
      </w:pPr>
    </w:p>
    <w:p w14:paraId="05C77CFB">
      <w:pPr>
        <w:pStyle w:val="3"/>
        <w:rPr>
          <w:bCs w:val="0"/>
          <w:sz w:val="24"/>
          <w:highlight w:val="none"/>
        </w:rPr>
      </w:pPr>
    </w:p>
    <w:p w14:paraId="052BAC2F">
      <w:pPr>
        <w:rPr>
          <w:bCs/>
          <w:sz w:val="24"/>
          <w:highlight w:val="none"/>
        </w:rPr>
      </w:pPr>
    </w:p>
    <w:p w14:paraId="3B24C03B">
      <w:pPr>
        <w:pStyle w:val="3"/>
        <w:rPr>
          <w:bCs w:val="0"/>
          <w:sz w:val="24"/>
          <w:highlight w:val="none"/>
        </w:rPr>
      </w:pPr>
    </w:p>
    <w:p w14:paraId="2E87CEBD">
      <w:pPr>
        <w:rPr>
          <w:bCs/>
          <w:sz w:val="24"/>
          <w:highlight w:val="none"/>
        </w:rPr>
      </w:pPr>
    </w:p>
    <w:p w14:paraId="7E648C01">
      <w:pPr>
        <w:pStyle w:val="3"/>
        <w:rPr>
          <w:bCs w:val="0"/>
          <w:sz w:val="24"/>
          <w:highlight w:val="none"/>
        </w:rPr>
      </w:pPr>
    </w:p>
    <w:p w14:paraId="0BFBD182">
      <w:pPr>
        <w:rPr>
          <w:highlight w:val="none"/>
        </w:rPr>
      </w:pPr>
    </w:p>
    <w:p w14:paraId="2A03B596">
      <w:pPr>
        <w:snapToGrid w:val="0"/>
        <w:spacing w:beforeLines="50" w:after="50" w:line="360" w:lineRule="exact"/>
        <w:rPr>
          <w:bCs/>
          <w:sz w:val="24"/>
          <w:highlight w:val="none"/>
        </w:rPr>
      </w:pPr>
    </w:p>
    <w:p w14:paraId="63DA5E9D">
      <w:pPr>
        <w:pStyle w:val="4"/>
        <w:jc w:val="center"/>
        <w:rPr>
          <w:rFonts w:ascii="黑体" w:hAnsi="黑体" w:eastAsia="黑体"/>
          <w:b w:val="0"/>
          <w:bCs w:val="0"/>
          <w:color w:val="000000"/>
          <w:kern w:val="0"/>
          <w:sz w:val="30"/>
          <w:szCs w:val="30"/>
          <w:highlight w:val="none"/>
        </w:rPr>
      </w:pPr>
      <w:r>
        <w:rPr>
          <w:rFonts w:hint="eastAsia" w:ascii="黑体" w:hAnsi="黑体" w:eastAsia="黑体"/>
          <w:b w:val="0"/>
          <w:bCs w:val="0"/>
          <w:color w:val="000000"/>
          <w:kern w:val="0"/>
          <w:sz w:val="30"/>
          <w:szCs w:val="30"/>
          <w:highlight w:val="none"/>
        </w:rPr>
        <w:t>一、投标函</w:t>
      </w:r>
    </w:p>
    <w:p w14:paraId="69E3EACC">
      <w:pPr>
        <w:pStyle w:val="233"/>
        <w:tabs>
          <w:tab w:val="left" w:pos="9450"/>
        </w:tabs>
        <w:ind w:right="84" w:rightChars="40"/>
        <w:rPr>
          <w:rFonts w:ascii="宋体" w:hAnsi="宋体"/>
          <w:color w:val="000000"/>
          <w:szCs w:val="21"/>
          <w:highlight w:val="none"/>
        </w:rPr>
      </w:pPr>
      <w:r>
        <w:rPr>
          <w:rFonts w:hint="eastAsia" w:ascii="宋体" w:hAnsi="宋体"/>
          <w:color w:val="000000"/>
          <w:szCs w:val="21"/>
          <w:highlight w:val="none"/>
        </w:rPr>
        <w:t>（征集人）：</w:t>
      </w:r>
    </w:p>
    <w:p w14:paraId="4CB01BAF">
      <w:pPr>
        <w:pStyle w:val="233"/>
        <w:tabs>
          <w:tab w:val="left" w:pos="9450"/>
        </w:tabs>
        <w:ind w:right="84" w:rightChars="40" w:firstLine="420" w:firstLineChars="200"/>
        <w:rPr>
          <w:rFonts w:ascii="宋体" w:hAnsi="宋体"/>
          <w:color w:val="000000"/>
          <w:szCs w:val="21"/>
          <w:highlight w:val="none"/>
        </w:rPr>
      </w:pPr>
      <w:r>
        <w:rPr>
          <w:rFonts w:hint="eastAsia" w:ascii="宋体" w:hAnsi="宋体"/>
          <w:color w:val="000000"/>
          <w:szCs w:val="21"/>
          <w:highlight w:val="none"/>
        </w:rPr>
        <w:t>我方已经详细阅读</w:t>
      </w:r>
      <w:r>
        <w:rPr>
          <w:rFonts w:hint="eastAsia" w:ascii="宋体" w:hAnsi="宋体"/>
          <w:color w:val="000000"/>
          <w:szCs w:val="21"/>
          <w:highlight w:val="none"/>
          <w:u w:val="single"/>
        </w:rPr>
        <w:t xml:space="preserve">               </w:t>
      </w:r>
      <w:r>
        <w:rPr>
          <w:rFonts w:hint="eastAsia" w:ascii="宋体" w:hAnsi="宋体"/>
          <w:color w:val="000000"/>
          <w:szCs w:val="21"/>
          <w:highlight w:val="none"/>
        </w:rPr>
        <w:t>（采购项目名称、项目编号）的征集文件，决定投标本项目，承诺如下：</w:t>
      </w:r>
    </w:p>
    <w:p w14:paraId="0D920F76">
      <w:pPr>
        <w:pStyle w:val="233"/>
        <w:tabs>
          <w:tab w:val="left" w:pos="9450"/>
        </w:tabs>
        <w:ind w:right="84" w:rightChars="40" w:firstLine="420" w:firstLineChars="200"/>
        <w:jc w:val="left"/>
        <w:rPr>
          <w:rFonts w:ascii="宋体" w:hAnsi="宋体"/>
          <w:bCs/>
          <w:color w:val="000000"/>
          <w:szCs w:val="21"/>
          <w:highlight w:val="none"/>
        </w:rPr>
      </w:pPr>
      <w:r>
        <w:rPr>
          <w:rFonts w:hint="eastAsia" w:ascii="宋体" w:hAnsi="宋体"/>
          <w:color w:val="000000"/>
          <w:szCs w:val="21"/>
          <w:highlight w:val="none"/>
        </w:rPr>
        <w:t>一、我方的</w:t>
      </w:r>
      <w:r>
        <w:rPr>
          <w:rFonts w:hint="eastAsia" w:ascii="宋体" w:hAnsi="宋体"/>
          <w:color w:val="000000"/>
          <w:szCs w:val="21"/>
          <w:highlight w:val="none"/>
          <w:lang w:eastAsia="zh-CN"/>
        </w:rPr>
        <w:t>申请文件</w:t>
      </w:r>
      <w:r>
        <w:rPr>
          <w:rFonts w:hint="eastAsia" w:ascii="宋体" w:hAnsi="宋体"/>
          <w:color w:val="000000"/>
          <w:szCs w:val="21"/>
          <w:highlight w:val="none"/>
        </w:rPr>
        <w:t>在投标截止日后90天（日历天）内保持有效，如中标，有</w:t>
      </w:r>
      <w:r>
        <w:rPr>
          <w:rFonts w:hint="eastAsia" w:ascii="宋体" w:hAnsi="宋体"/>
          <w:bCs/>
          <w:color w:val="000000"/>
          <w:szCs w:val="21"/>
          <w:highlight w:val="none"/>
        </w:rPr>
        <w:t>效期将延至本项目合同期满日为止。</w:t>
      </w:r>
    </w:p>
    <w:p w14:paraId="0B2A9ED1">
      <w:pPr>
        <w:pStyle w:val="233"/>
        <w:tabs>
          <w:tab w:val="left" w:pos="9450"/>
        </w:tabs>
        <w:ind w:right="84" w:rightChars="40" w:firstLine="420" w:firstLineChars="200"/>
        <w:jc w:val="left"/>
        <w:rPr>
          <w:rFonts w:ascii="宋体" w:hAnsi="宋体"/>
          <w:color w:val="000000"/>
          <w:szCs w:val="21"/>
          <w:highlight w:val="none"/>
        </w:rPr>
      </w:pPr>
      <w:r>
        <w:rPr>
          <w:rFonts w:hint="eastAsia" w:ascii="宋体" w:hAnsi="宋体"/>
          <w:color w:val="000000"/>
          <w:szCs w:val="21"/>
          <w:highlight w:val="none"/>
        </w:rPr>
        <w:t>二、</w:t>
      </w:r>
      <w:r>
        <w:rPr>
          <w:rFonts w:ascii="宋体" w:hAnsi="宋体"/>
          <w:color w:val="000000"/>
          <w:szCs w:val="21"/>
          <w:highlight w:val="none"/>
        </w:rPr>
        <w:t>我方在参与投标前已仔细研究了</w:t>
      </w:r>
      <w:r>
        <w:rPr>
          <w:rFonts w:hint="eastAsia" w:ascii="宋体" w:hAnsi="宋体"/>
          <w:color w:val="000000"/>
          <w:szCs w:val="21"/>
          <w:highlight w:val="none"/>
        </w:rPr>
        <w:t>征集文件</w:t>
      </w:r>
      <w:r>
        <w:rPr>
          <w:rFonts w:ascii="宋体" w:hAnsi="宋体"/>
          <w:color w:val="000000"/>
          <w:szCs w:val="21"/>
          <w:highlight w:val="none"/>
        </w:rPr>
        <w:t>和所有相关资料，我方完全明白并认为此</w:t>
      </w:r>
      <w:r>
        <w:rPr>
          <w:rFonts w:hint="eastAsia" w:ascii="宋体" w:hAnsi="宋体"/>
          <w:color w:val="000000"/>
          <w:szCs w:val="21"/>
          <w:highlight w:val="none"/>
        </w:rPr>
        <w:t>征集文件</w:t>
      </w:r>
      <w:r>
        <w:rPr>
          <w:rFonts w:ascii="宋体" w:hAnsi="宋体"/>
          <w:color w:val="000000"/>
          <w:szCs w:val="21"/>
          <w:highlight w:val="none"/>
        </w:rPr>
        <w:t>没有倾向性，也没有存在排斥潜在</w:t>
      </w:r>
      <w:r>
        <w:rPr>
          <w:rFonts w:hint="eastAsia" w:ascii="宋体" w:hAnsi="宋体"/>
          <w:color w:val="000000"/>
          <w:szCs w:val="21"/>
          <w:highlight w:val="none"/>
          <w:lang w:eastAsia="zh-CN"/>
        </w:rPr>
        <w:t>申请人</w:t>
      </w:r>
      <w:r>
        <w:rPr>
          <w:rFonts w:ascii="宋体" w:hAnsi="宋体"/>
          <w:color w:val="000000"/>
          <w:szCs w:val="21"/>
          <w:highlight w:val="none"/>
        </w:rPr>
        <w:t>的内容，我方同意</w:t>
      </w:r>
      <w:r>
        <w:rPr>
          <w:rFonts w:hint="eastAsia" w:ascii="宋体" w:hAnsi="宋体"/>
          <w:color w:val="000000"/>
          <w:szCs w:val="21"/>
          <w:highlight w:val="none"/>
        </w:rPr>
        <w:t>并接受</w:t>
      </w:r>
      <w:r>
        <w:rPr>
          <w:rFonts w:ascii="宋体" w:hAnsi="宋体"/>
          <w:color w:val="000000"/>
          <w:szCs w:val="21"/>
          <w:highlight w:val="none"/>
        </w:rPr>
        <w:t>招标文件的</w:t>
      </w:r>
      <w:r>
        <w:rPr>
          <w:rFonts w:hint="eastAsia" w:ascii="宋体" w:hAnsi="宋体"/>
          <w:color w:val="000000"/>
          <w:szCs w:val="21"/>
          <w:highlight w:val="none"/>
        </w:rPr>
        <w:t>全部</w:t>
      </w:r>
      <w:r>
        <w:rPr>
          <w:rFonts w:ascii="宋体" w:hAnsi="宋体"/>
          <w:color w:val="000000"/>
          <w:szCs w:val="21"/>
          <w:highlight w:val="none"/>
        </w:rPr>
        <w:t>条款，放弃对</w:t>
      </w:r>
      <w:r>
        <w:rPr>
          <w:rFonts w:hint="eastAsia" w:ascii="宋体" w:hAnsi="宋体"/>
          <w:color w:val="000000"/>
          <w:szCs w:val="21"/>
          <w:highlight w:val="none"/>
        </w:rPr>
        <w:t>征集文件</w:t>
      </w:r>
      <w:r>
        <w:rPr>
          <w:rFonts w:ascii="宋体" w:hAnsi="宋体"/>
          <w:color w:val="000000"/>
          <w:szCs w:val="21"/>
          <w:highlight w:val="none"/>
        </w:rPr>
        <w:t>提出误解和质疑的一切权</w:t>
      </w:r>
      <w:r>
        <w:rPr>
          <w:rFonts w:hint="eastAsia" w:ascii="宋体" w:hAnsi="宋体"/>
          <w:color w:val="000000"/>
          <w:szCs w:val="21"/>
          <w:highlight w:val="none"/>
        </w:rPr>
        <w:t>利</w:t>
      </w:r>
      <w:r>
        <w:rPr>
          <w:rFonts w:ascii="宋体" w:hAnsi="宋体"/>
          <w:color w:val="000000"/>
          <w:szCs w:val="21"/>
          <w:highlight w:val="none"/>
        </w:rPr>
        <w:t>。</w:t>
      </w:r>
    </w:p>
    <w:p w14:paraId="552454AB">
      <w:pPr>
        <w:pStyle w:val="233"/>
        <w:tabs>
          <w:tab w:val="left" w:pos="9450"/>
        </w:tabs>
        <w:ind w:right="84" w:rightChars="40" w:firstLine="420" w:firstLineChars="200"/>
        <w:jc w:val="left"/>
        <w:rPr>
          <w:rFonts w:ascii="宋体" w:hAnsi="宋体"/>
          <w:color w:val="000000"/>
          <w:szCs w:val="21"/>
          <w:highlight w:val="none"/>
        </w:rPr>
      </w:pPr>
      <w:r>
        <w:rPr>
          <w:rFonts w:hint="eastAsia" w:ascii="宋体" w:hAnsi="宋体"/>
          <w:color w:val="000000"/>
          <w:szCs w:val="21"/>
          <w:highlight w:val="none"/>
        </w:rPr>
        <w:t>三、我方声明</w:t>
      </w:r>
      <w:r>
        <w:rPr>
          <w:rFonts w:hint="eastAsia" w:ascii="宋体" w:hAnsi="宋体"/>
          <w:color w:val="000000"/>
          <w:szCs w:val="21"/>
          <w:highlight w:val="none"/>
          <w:lang w:eastAsia="zh-CN"/>
        </w:rPr>
        <w:t>申请文件</w:t>
      </w:r>
      <w:r>
        <w:rPr>
          <w:rFonts w:hint="eastAsia" w:ascii="宋体" w:hAnsi="宋体"/>
          <w:color w:val="000000"/>
          <w:szCs w:val="21"/>
          <w:highlight w:val="none"/>
        </w:rPr>
        <w:t>及所提供的一切资料均真实无误及有效。由于我方提供资料不实而造成的责任和后果由我方承担。我方同意按照贵方可能提出的要求，提供与投标有关的任何其它数据或信息。</w:t>
      </w:r>
    </w:p>
    <w:p w14:paraId="36F4672C">
      <w:pPr>
        <w:pStyle w:val="233"/>
        <w:tabs>
          <w:tab w:val="left" w:pos="9450"/>
        </w:tabs>
        <w:ind w:right="84" w:rightChars="40" w:firstLine="420" w:firstLineChars="200"/>
        <w:jc w:val="left"/>
        <w:rPr>
          <w:rFonts w:ascii="宋体" w:hAnsi="宋体"/>
          <w:color w:val="000000"/>
          <w:szCs w:val="21"/>
          <w:highlight w:val="none"/>
        </w:rPr>
      </w:pPr>
      <w:r>
        <w:rPr>
          <w:rFonts w:hint="eastAsia" w:ascii="宋体" w:hAnsi="宋体"/>
          <w:color w:val="000000"/>
          <w:szCs w:val="21"/>
          <w:highlight w:val="none"/>
        </w:rPr>
        <w:t>四、我方理解贵方不接受最低报价的投标以及投标报价超过预算金额或最高限价时投标无效。</w:t>
      </w:r>
    </w:p>
    <w:p w14:paraId="1C8773FA">
      <w:pPr>
        <w:pStyle w:val="233"/>
        <w:tabs>
          <w:tab w:val="left" w:pos="9450"/>
        </w:tabs>
        <w:ind w:right="84" w:rightChars="40" w:firstLine="420" w:firstLineChars="200"/>
        <w:jc w:val="left"/>
        <w:rPr>
          <w:rFonts w:ascii="宋体" w:hAnsi="宋体"/>
          <w:color w:val="000000"/>
          <w:szCs w:val="21"/>
          <w:highlight w:val="none"/>
        </w:rPr>
      </w:pPr>
      <w:r>
        <w:rPr>
          <w:rFonts w:hint="eastAsia" w:ascii="宋体" w:hAnsi="宋体"/>
          <w:color w:val="000000"/>
          <w:szCs w:val="21"/>
          <w:highlight w:val="none"/>
        </w:rPr>
        <w:t>五、我方按照征集文件的约定履行合同责任和义务。</w:t>
      </w:r>
    </w:p>
    <w:p w14:paraId="136C4258">
      <w:pPr>
        <w:pStyle w:val="218"/>
        <w:widowControl/>
        <w:tabs>
          <w:tab w:val="left" w:pos="1060"/>
        </w:tabs>
        <w:ind w:firstLine="422" w:firstLineChars="200"/>
        <w:jc w:val="left"/>
        <w:rPr>
          <w:bCs/>
          <w:color w:val="000000"/>
          <w:sz w:val="21"/>
          <w:szCs w:val="21"/>
          <w:highlight w:val="none"/>
        </w:rPr>
      </w:pPr>
    </w:p>
    <w:p w14:paraId="0A987E1B">
      <w:pPr>
        <w:pStyle w:val="218"/>
        <w:widowControl/>
        <w:tabs>
          <w:tab w:val="left" w:pos="1060"/>
        </w:tabs>
        <w:ind w:firstLine="422" w:firstLineChars="200"/>
        <w:jc w:val="left"/>
        <w:rPr>
          <w:bCs/>
          <w:color w:val="000000"/>
          <w:sz w:val="21"/>
          <w:szCs w:val="21"/>
          <w:highlight w:val="none"/>
        </w:rPr>
      </w:pPr>
      <w:r>
        <w:rPr>
          <w:rFonts w:hint="eastAsia"/>
          <w:bCs/>
          <w:color w:val="000000"/>
          <w:sz w:val="21"/>
          <w:szCs w:val="21"/>
          <w:highlight w:val="none"/>
        </w:rPr>
        <w:t>与本投标有关的一切往来通讯请寄：</w:t>
      </w:r>
    </w:p>
    <w:p w14:paraId="4FB5F55B">
      <w:pPr>
        <w:pStyle w:val="233"/>
        <w:tabs>
          <w:tab w:val="left" w:pos="9450"/>
        </w:tabs>
        <w:ind w:right="84" w:rightChars="40" w:firstLine="420" w:firstLineChars="200"/>
        <w:jc w:val="left"/>
        <w:rPr>
          <w:rFonts w:hint="eastAsia" w:ascii="宋体" w:hAnsi="宋体"/>
          <w:color w:val="000000"/>
          <w:szCs w:val="21"/>
          <w:highlight w:val="none"/>
        </w:rPr>
      </w:pPr>
      <w:r>
        <w:rPr>
          <w:rFonts w:hint="eastAsia" w:ascii="宋体" w:hAnsi="宋体"/>
          <w:color w:val="000000"/>
          <w:szCs w:val="21"/>
          <w:highlight w:val="none"/>
        </w:rPr>
        <w:t>地址：</w:t>
      </w:r>
      <w:r>
        <w:rPr>
          <w:rFonts w:hint="eastAsia" w:ascii="宋体" w:hAnsi="宋体"/>
          <w:color w:val="000000"/>
          <w:szCs w:val="21"/>
          <w:highlight w:val="none"/>
          <w:u w:val="single"/>
        </w:rPr>
        <w:t xml:space="preserve">                                     </w:t>
      </w:r>
      <w:r>
        <w:rPr>
          <w:rFonts w:hint="eastAsia" w:ascii="宋体" w:hAnsi="宋体"/>
          <w:color w:val="000000"/>
          <w:szCs w:val="21"/>
          <w:highlight w:val="none"/>
        </w:rPr>
        <w:t xml:space="preserve">        </w:t>
      </w:r>
    </w:p>
    <w:p w14:paraId="69D3C671">
      <w:pPr>
        <w:pStyle w:val="233"/>
        <w:tabs>
          <w:tab w:val="left" w:pos="9450"/>
        </w:tabs>
        <w:ind w:right="84" w:rightChars="40" w:firstLine="420" w:firstLineChars="200"/>
        <w:jc w:val="left"/>
        <w:rPr>
          <w:rFonts w:ascii="宋体" w:hAnsi="宋体"/>
          <w:color w:val="000000"/>
          <w:szCs w:val="21"/>
          <w:highlight w:val="none"/>
          <w:u w:val="single"/>
        </w:rPr>
      </w:pPr>
      <w:r>
        <w:rPr>
          <w:rFonts w:hint="eastAsia" w:ascii="宋体" w:hAnsi="宋体"/>
          <w:color w:val="000000"/>
          <w:szCs w:val="21"/>
          <w:highlight w:val="none"/>
        </w:rPr>
        <w:t>邮编：</w:t>
      </w:r>
      <w:r>
        <w:rPr>
          <w:rFonts w:hint="eastAsia" w:ascii="宋体" w:hAnsi="宋体"/>
          <w:color w:val="000000"/>
          <w:szCs w:val="21"/>
          <w:highlight w:val="none"/>
          <w:u w:val="single"/>
        </w:rPr>
        <w:t xml:space="preserve">                        </w:t>
      </w:r>
    </w:p>
    <w:p w14:paraId="49D57A3E">
      <w:pPr>
        <w:pStyle w:val="233"/>
        <w:tabs>
          <w:tab w:val="left" w:pos="9450"/>
        </w:tabs>
        <w:ind w:right="84" w:rightChars="40" w:firstLine="420" w:firstLineChars="200"/>
        <w:jc w:val="left"/>
        <w:rPr>
          <w:rFonts w:hint="eastAsia" w:ascii="宋体" w:hAnsi="宋体"/>
          <w:color w:val="000000"/>
          <w:szCs w:val="21"/>
          <w:highlight w:val="none"/>
        </w:rPr>
      </w:pPr>
      <w:r>
        <w:rPr>
          <w:rFonts w:hint="eastAsia" w:ascii="宋体" w:hAnsi="宋体"/>
          <w:color w:val="000000"/>
          <w:szCs w:val="21"/>
          <w:highlight w:val="none"/>
        </w:rPr>
        <w:t>电话：</w:t>
      </w:r>
      <w:r>
        <w:rPr>
          <w:rFonts w:hint="eastAsia" w:ascii="宋体" w:hAnsi="宋体"/>
          <w:color w:val="000000"/>
          <w:szCs w:val="21"/>
          <w:highlight w:val="none"/>
          <w:u w:val="single"/>
        </w:rPr>
        <w:t xml:space="preserve">                                     </w:t>
      </w:r>
      <w:r>
        <w:rPr>
          <w:rFonts w:hint="eastAsia" w:ascii="宋体" w:hAnsi="宋体"/>
          <w:color w:val="000000"/>
          <w:szCs w:val="21"/>
          <w:highlight w:val="none"/>
        </w:rPr>
        <w:t xml:space="preserve">        </w:t>
      </w:r>
    </w:p>
    <w:p w14:paraId="578740B8">
      <w:pPr>
        <w:pStyle w:val="233"/>
        <w:tabs>
          <w:tab w:val="left" w:pos="9450"/>
        </w:tabs>
        <w:ind w:right="84" w:rightChars="40" w:firstLine="420" w:firstLineChars="200"/>
        <w:jc w:val="left"/>
        <w:rPr>
          <w:rFonts w:ascii="宋体" w:hAnsi="宋体"/>
          <w:color w:val="000000"/>
          <w:szCs w:val="21"/>
          <w:highlight w:val="none"/>
          <w:u w:val="single"/>
        </w:rPr>
      </w:pPr>
      <w:r>
        <w:rPr>
          <w:rFonts w:hint="eastAsia" w:ascii="宋体" w:hAnsi="宋体"/>
          <w:color w:val="000000"/>
          <w:szCs w:val="21"/>
          <w:highlight w:val="none"/>
        </w:rPr>
        <w:t>传真：</w:t>
      </w:r>
      <w:r>
        <w:rPr>
          <w:rFonts w:hint="eastAsia" w:ascii="宋体" w:hAnsi="宋体"/>
          <w:color w:val="000000"/>
          <w:szCs w:val="21"/>
          <w:highlight w:val="none"/>
          <w:u w:val="single"/>
        </w:rPr>
        <w:t xml:space="preserve">                        </w:t>
      </w:r>
    </w:p>
    <w:p w14:paraId="2E555DBD">
      <w:pPr>
        <w:pStyle w:val="233"/>
        <w:tabs>
          <w:tab w:val="left" w:pos="9450"/>
        </w:tabs>
        <w:ind w:right="84" w:rightChars="40" w:firstLine="420" w:firstLineChars="200"/>
        <w:jc w:val="left"/>
        <w:rPr>
          <w:rFonts w:ascii="宋体" w:hAnsi="宋体"/>
          <w:color w:val="000000"/>
          <w:szCs w:val="21"/>
          <w:highlight w:val="none"/>
          <w:u w:val="single"/>
        </w:rPr>
      </w:pPr>
      <w:r>
        <w:rPr>
          <w:rFonts w:hint="eastAsia" w:ascii="宋体" w:hAnsi="宋体"/>
          <w:color w:val="000000"/>
          <w:szCs w:val="21"/>
          <w:highlight w:val="none"/>
        </w:rPr>
        <w:t>电子邮件地址：</w:t>
      </w:r>
      <w:r>
        <w:rPr>
          <w:rFonts w:hint="eastAsia" w:ascii="宋体" w:hAnsi="宋体"/>
          <w:color w:val="000000"/>
          <w:szCs w:val="21"/>
          <w:highlight w:val="none"/>
          <w:u w:val="single"/>
        </w:rPr>
        <w:t xml:space="preserve">                             </w:t>
      </w:r>
    </w:p>
    <w:p w14:paraId="7B26FB1E">
      <w:pPr>
        <w:tabs>
          <w:tab w:val="left" w:pos="1573"/>
        </w:tabs>
        <w:ind w:left="941" w:leftChars="448"/>
        <w:rPr>
          <w:rFonts w:ascii="宋体" w:hAnsi="宋体"/>
          <w:bCs/>
          <w:color w:val="000000"/>
          <w:szCs w:val="21"/>
          <w:highlight w:val="none"/>
        </w:rPr>
      </w:pPr>
    </w:p>
    <w:p w14:paraId="780F3356">
      <w:pPr>
        <w:tabs>
          <w:tab w:val="left" w:pos="1573"/>
        </w:tabs>
        <w:ind w:left="941" w:leftChars="448"/>
        <w:rPr>
          <w:rFonts w:ascii="宋体" w:hAnsi="宋体"/>
          <w:bCs/>
          <w:color w:val="000000"/>
          <w:szCs w:val="21"/>
          <w:highlight w:val="none"/>
        </w:rPr>
      </w:pPr>
    </w:p>
    <w:p w14:paraId="78E4F7E2">
      <w:pPr>
        <w:tabs>
          <w:tab w:val="left" w:pos="1573"/>
        </w:tabs>
        <w:ind w:left="941" w:leftChars="448"/>
        <w:rPr>
          <w:rFonts w:ascii="宋体" w:hAnsi="宋体"/>
          <w:bCs/>
          <w:color w:val="000000"/>
          <w:szCs w:val="21"/>
          <w:highlight w:val="none"/>
        </w:rPr>
      </w:pPr>
      <w:r>
        <w:rPr>
          <w:rFonts w:hint="eastAsia" w:ascii="宋体" w:hAnsi="宋体"/>
          <w:bCs/>
          <w:color w:val="000000"/>
          <w:szCs w:val="21"/>
          <w:highlight w:val="none"/>
        </w:rPr>
        <w:t xml:space="preserve">            </w:t>
      </w:r>
    </w:p>
    <w:p w14:paraId="22E7F0B3">
      <w:pPr>
        <w:tabs>
          <w:tab w:val="left" w:pos="1573"/>
        </w:tabs>
        <w:ind w:left="941" w:leftChars="448"/>
        <w:rPr>
          <w:rFonts w:ascii="宋体" w:hAnsi="宋体"/>
          <w:bCs/>
          <w:color w:val="000000"/>
          <w:szCs w:val="21"/>
          <w:highlight w:val="none"/>
        </w:rPr>
      </w:pPr>
    </w:p>
    <w:p w14:paraId="1A2928CA">
      <w:pPr>
        <w:adjustRightInd w:val="0"/>
        <w:snapToGrid w:val="0"/>
        <w:ind w:firstLine="3150" w:firstLineChars="1500"/>
        <w:rPr>
          <w:rFonts w:ascii="宋体"/>
          <w:color w:val="000000"/>
          <w:szCs w:val="21"/>
          <w:highlight w:val="none"/>
          <w:u w:val="single"/>
        </w:rPr>
      </w:pPr>
      <w:r>
        <w:rPr>
          <w:rFonts w:hint="eastAsia" w:ascii="宋体"/>
          <w:color w:val="000000"/>
          <w:szCs w:val="21"/>
          <w:highlight w:val="none"/>
          <w:lang w:eastAsia="zh-CN"/>
        </w:rPr>
        <w:t>申请人</w:t>
      </w:r>
      <w:r>
        <w:rPr>
          <w:rFonts w:hint="eastAsia" w:ascii="宋体"/>
          <w:color w:val="000000"/>
          <w:szCs w:val="21"/>
          <w:highlight w:val="none"/>
        </w:rPr>
        <w:t>名称（签章）：</w:t>
      </w:r>
      <w:r>
        <w:rPr>
          <w:rFonts w:hint="eastAsia" w:ascii="宋体"/>
          <w:color w:val="000000"/>
          <w:szCs w:val="21"/>
          <w:highlight w:val="none"/>
          <w:u w:val="single"/>
        </w:rPr>
        <w:t xml:space="preserve">                                </w:t>
      </w:r>
    </w:p>
    <w:p w14:paraId="3BDE9AC1">
      <w:pPr>
        <w:adjustRightInd w:val="0"/>
        <w:snapToGrid w:val="0"/>
        <w:ind w:firstLine="3150" w:firstLineChars="1500"/>
        <w:rPr>
          <w:rFonts w:ascii="宋体" w:hAnsi="宋体"/>
          <w:snapToGrid w:val="0"/>
          <w:color w:val="000000"/>
          <w:kern w:val="0"/>
          <w:szCs w:val="21"/>
          <w:highlight w:val="none"/>
        </w:rPr>
      </w:pPr>
      <w:r>
        <w:rPr>
          <w:rFonts w:hint="eastAsia" w:ascii="宋体" w:hAnsi="宋体"/>
          <w:snapToGrid w:val="0"/>
          <w:color w:val="000000"/>
          <w:kern w:val="0"/>
          <w:szCs w:val="21"/>
          <w:highlight w:val="none"/>
        </w:rPr>
        <w:t>法定代表人（单位负责人）</w:t>
      </w:r>
    </w:p>
    <w:p w14:paraId="20B23E79">
      <w:pPr>
        <w:adjustRightInd w:val="0"/>
        <w:snapToGrid w:val="0"/>
        <w:ind w:firstLine="3150" w:firstLineChars="1500"/>
        <w:rPr>
          <w:rFonts w:ascii="宋体" w:hAnsi="宋体"/>
          <w:snapToGrid w:val="0"/>
          <w:color w:val="000000"/>
          <w:kern w:val="0"/>
          <w:szCs w:val="21"/>
          <w:highlight w:val="none"/>
        </w:rPr>
      </w:pPr>
      <w:r>
        <w:rPr>
          <w:rFonts w:hint="eastAsia" w:ascii="宋体" w:hAnsi="宋体"/>
          <w:snapToGrid w:val="0"/>
          <w:color w:val="000000"/>
          <w:kern w:val="0"/>
          <w:szCs w:val="21"/>
          <w:highlight w:val="none"/>
        </w:rPr>
        <w:t>或授权代表（签章）</w:t>
      </w:r>
      <w:r>
        <w:rPr>
          <w:rFonts w:hint="eastAsia" w:ascii="宋体"/>
          <w:color w:val="000000"/>
          <w:szCs w:val="21"/>
          <w:highlight w:val="none"/>
        </w:rPr>
        <w:t>：</w:t>
      </w:r>
      <w:r>
        <w:rPr>
          <w:rFonts w:hint="eastAsia" w:ascii="宋体"/>
          <w:color w:val="000000"/>
          <w:szCs w:val="21"/>
          <w:highlight w:val="none"/>
          <w:u w:val="single"/>
        </w:rPr>
        <w:t xml:space="preserve">                                </w:t>
      </w:r>
    </w:p>
    <w:p w14:paraId="64C20EFA">
      <w:pPr>
        <w:adjustRightInd w:val="0"/>
        <w:snapToGrid w:val="0"/>
        <w:ind w:firstLine="1890" w:firstLineChars="900"/>
        <w:outlineLvl w:val="0"/>
        <w:rPr>
          <w:rFonts w:ascii="宋体"/>
          <w:color w:val="000000"/>
          <w:szCs w:val="21"/>
          <w:highlight w:val="none"/>
        </w:rPr>
      </w:pPr>
      <w:r>
        <w:rPr>
          <w:rFonts w:hint="eastAsia" w:ascii="宋体"/>
          <w:color w:val="000000"/>
          <w:szCs w:val="21"/>
          <w:highlight w:val="none"/>
        </w:rPr>
        <w:t xml:space="preserve">                 </w:t>
      </w:r>
    </w:p>
    <w:p w14:paraId="0D8FE484">
      <w:pPr>
        <w:autoSpaceDE w:val="0"/>
        <w:autoSpaceDN w:val="0"/>
        <w:adjustRightInd w:val="0"/>
        <w:spacing w:beforeLines="50" w:afterLines="50"/>
        <w:rPr>
          <w:rFonts w:ascii="宋体" w:hAnsi="宋体"/>
          <w:color w:val="000000"/>
          <w:kern w:val="0"/>
          <w:szCs w:val="21"/>
          <w:highlight w:val="none"/>
        </w:rPr>
      </w:pPr>
      <w:r>
        <w:rPr>
          <w:rFonts w:hint="eastAsia" w:ascii="宋体"/>
          <w:color w:val="000000"/>
          <w:szCs w:val="21"/>
          <w:highlight w:val="none"/>
        </w:rPr>
        <w:t xml:space="preserve">                                                           日期：</w:t>
      </w:r>
      <w:r>
        <w:rPr>
          <w:rFonts w:hint="eastAsia" w:ascii="宋体"/>
          <w:color w:val="000000"/>
          <w:szCs w:val="21"/>
          <w:highlight w:val="none"/>
          <w:u w:val="single"/>
        </w:rPr>
        <w:t xml:space="preserve">     </w:t>
      </w:r>
      <w:r>
        <w:rPr>
          <w:rFonts w:hint="eastAsia" w:ascii="宋体"/>
          <w:color w:val="000000"/>
          <w:szCs w:val="21"/>
          <w:highlight w:val="none"/>
        </w:rPr>
        <w:t>年</w:t>
      </w:r>
      <w:r>
        <w:rPr>
          <w:rFonts w:hint="eastAsia" w:ascii="宋体"/>
          <w:color w:val="000000"/>
          <w:szCs w:val="21"/>
          <w:highlight w:val="none"/>
          <w:u w:val="single"/>
        </w:rPr>
        <w:t xml:space="preserve">     </w:t>
      </w:r>
      <w:r>
        <w:rPr>
          <w:rFonts w:hint="eastAsia" w:ascii="宋体"/>
          <w:color w:val="000000"/>
          <w:szCs w:val="21"/>
          <w:highlight w:val="none"/>
        </w:rPr>
        <w:t>月</w:t>
      </w:r>
      <w:r>
        <w:rPr>
          <w:rFonts w:hint="eastAsia" w:ascii="宋体"/>
          <w:color w:val="000000"/>
          <w:szCs w:val="21"/>
          <w:highlight w:val="none"/>
          <w:u w:val="single"/>
        </w:rPr>
        <w:t xml:space="preserve">     </w:t>
      </w:r>
      <w:r>
        <w:rPr>
          <w:rFonts w:hint="eastAsia" w:ascii="宋体"/>
          <w:color w:val="000000"/>
          <w:szCs w:val="21"/>
          <w:highlight w:val="none"/>
        </w:rPr>
        <w:t>日</w:t>
      </w:r>
    </w:p>
    <w:p w14:paraId="0D0AA3AA">
      <w:pPr>
        <w:pStyle w:val="233"/>
        <w:ind w:right="84" w:rightChars="40" w:firstLine="4080" w:firstLineChars="1700"/>
        <w:jc w:val="right"/>
        <w:rPr>
          <w:rFonts w:ascii="宋体" w:hAnsi="宋体"/>
          <w:color w:val="000000"/>
          <w:sz w:val="24"/>
          <w:szCs w:val="24"/>
          <w:highlight w:val="none"/>
        </w:rPr>
      </w:pPr>
    </w:p>
    <w:p w14:paraId="2476D882">
      <w:pPr>
        <w:pStyle w:val="233"/>
        <w:ind w:right="84" w:rightChars="40" w:firstLine="4080" w:firstLineChars="1700"/>
        <w:rPr>
          <w:rFonts w:ascii="宋体" w:hAnsi="宋体"/>
          <w:color w:val="000000"/>
          <w:sz w:val="24"/>
          <w:szCs w:val="24"/>
          <w:highlight w:val="none"/>
        </w:rPr>
      </w:pPr>
      <w:r>
        <w:rPr>
          <w:rFonts w:hint="eastAsia" w:ascii="宋体" w:hAnsi="宋体"/>
          <w:color w:val="000000"/>
          <w:sz w:val="24"/>
          <w:szCs w:val="24"/>
          <w:highlight w:val="none"/>
        </w:rPr>
        <w:t xml:space="preserve">                  </w:t>
      </w:r>
    </w:p>
    <w:p w14:paraId="2A9EEB47">
      <w:pPr>
        <w:autoSpaceDE w:val="0"/>
        <w:autoSpaceDN w:val="0"/>
        <w:adjustRightInd w:val="0"/>
        <w:spacing w:beforeLines="50" w:afterLines="50"/>
        <w:rPr>
          <w:rFonts w:ascii="黑体" w:hAnsi="黑体" w:eastAsia="黑体"/>
          <w:bCs/>
          <w:color w:val="000000"/>
          <w:kern w:val="0"/>
          <w:sz w:val="30"/>
          <w:szCs w:val="30"/>
          <w:highlight w:val="none"/>
        </w:rPr>
      </w:pPr>
    </w:p>
    <w:p w14:paraId="5F12E382">
      <w:pPr>
        <w:rPr>
          <w:rFonts w:ascii="黑体" w:hAnsi="黑体" w:eastAsia="黑体"/>
          <w:color w:val="000000"/>
          <w:kern w:val="0"/>
          <w:sz w:val="30"/>
          <w:szCs w:val="30"/>
          <w:highlight w:val="none"/>
        </w:rPr>
      </w:pPr>
      <w:r>
        <w:rPr>
          <w:rFonts w:hint="eastAsia" w:ascii="黑体" w:hAnsi="黑体" w:eastAsia="黑体"/>
          <w:color w:val="000000"/>
          <w:kern w:val="0"/>
          <w:sz w:val="30"/>
          <w:szCs w:val="30"/>
          <w:highlight w:val="none"/>
        </w:rPr>
        <w:br w:type="page"/>
      </w:r>
    </w:p>
    <w:p w14:paraId="28A61F49">
      <w:pPr>
        <w:pStyle w:val="4"/>
        <w:numPr>
          <w:ilvl w:val="0"/>
          <w:numId w:val="20"/>
        </w:numPr>
        <w:jc w:val="center"/>
        <w:rPr>
          <w:rFonts w:hint="eastAsia" w:ascii="黑体" w:hAnsi="黑体" w:eastAsia="黑体"/>
          <w:b w:val="0"/>
          <w:bCs w:val="0"/>
          <w:color w:val="000000"/>
          <w:kern w:val="0"/>
          <w:sz w:val="30"/>
          <w:szCs w:val="30"/>
          <w:highlight w:val="none"/>
        </w:rPr>
      </w:pPr>
      <w:r>
        <w:rPr>
          <w:rFonts w:hint="eastAsia" w:ascii="黑体" w:hAnsi="黑体" w:eastAsia="黑体"/>
          <w:b w:val="0"/>
          <w:bCs w:val="0"/>
          <w:color w:val="000000"/>
          <w:kern w:val="0"/>
          <w:sz w:val="30"/>
          <w:szCs w:val="30"/>
          <w:highlight w:val="none"/>
        </w:rPr>
        <w:t>法定代表人授权书</w:t>
      </w:r>
    </w:p>
    <w:p w14:paraId="18691450">
      <w:pPr>
        <w:pStyle w:val="4"/>
        <w:jc w:val="center"/>
        <w:rPr>
          <w:rFonts w:hint="eastAsia" w:ascii="宋体" w:hAnsi="宋体" w:cs="宋体"/>
          <w:b w:val="0"/>
          <w:bCs w:val="0"/>
          <w:color w:val="000000"/>
          <w:kern w:val="0"/>
          <w:sz w:val="28"/>
          <w:szCs w:val="28"/>
          <w:highlight w:val="none"/>
        </w:rPr>
      </w:pPr>
      <w:r>
        <w:rPr>
          <w:rFonts w:hint="eastAsia" w:ascii="宋体" w:hAnsi="宋体" w:cs="宋体"/>
          <w:b w:val="0"/>
          <w:bCs w:val="0"/>
          <w:color w:val="000000"/>
          <w:kern w:val="0"/>
          <w:sz w:val="28"/>
          <w:szCs w:val="28"/>
          <w:highlight w:val="none"/>
        </w:rPr>
        <w:t>（有授权代表时提供）</w:t>
      </w:r>
    </w:p>
    <w:p w14:paraId="55A84F15">
      <w:pPr>
        <w:spacing w:line="360" w:lineRule="auto"/>
        <w:ind w:firstLine="480" w:firstLineChars="200"/>
        <w:rPr>
          <w:color w:val="000000"/>
          <w:sz w:val="24"/>
          <w:highlight w:val="none"/>
        </w:rPr>
      </w:pPr>
    </w:p>
    <w:p w14:paraId="2C48969A">
      <w:pPr>
        <w:spacing w:line="360" w:lineRule="auto"/>
        <w:ind w:firstLine="420" w:firstLineChars="200"/>
        <w:rPr>
          <w:color w:val="000000"/>
          <w:szCs w:val="21"/>
          <w:highlight w:val="none"/>
        </w:rPr>
      </w:pPr>
      <w:r>
        <w:rPr>
          <w:rFonts w:hint="eastAsia"/>
          <w:color w:val="000000"/>
          <w:szCs w:val="21"/>
          <w:highlight w:val="none"/>
        </w:rPr>
        <w:t>本人</w:t>
      </w:r>
      <w:r>
        <w:rPr>
          <w:rFonts w:hint="eastAsia"/>
          <w:color w:val="000000"/>
          <w:szCs w:val="21"/>
          <w:highlight w:val="none"/>
          <w:u w:val="single"/>
        </w:rPr>
        <w:t xml:space="preserve">      </w:t>
      </w:r>
      <w:r>
        <w:rPr>
          <w:rFonts w:hint="eastAsia"/>
          <w:color w:val="000000"/>
          <w:szCs w:val="21"/>
          <w:highlight w:val="none"/>
        </w:rPr>
        <w:t>（姓名）系</w:t>
      </w:r>
      <w:r>
        <w:rPr>
          <w:rFonts w:hint="eastAsia"/>
          <w:color w:val="000000"/>
          <w:szCs w:val="21"/>
          <w:highlight w:val="none"/>
          <w:u w:val="single"/>
        </w:rPr>
        <w:t xml:space="preserve">      </w:t>
      </w:r>
      <w:r>
        <w:rPr>
          <w:rFonts w:hint="eastAsia"/>
          <w:color w:val="000000"/>
          <w:szCs w:val="21"/>
          <w:highlight w:val="none"/>
        </w:rPr>
        <w:t>（</w:t>
      </w:r>
      <w:r>
        <w:rPr>
          <w:rFonts w:hint="eastAsia"/>
          <w:color w:val="000000"/>
          <w:szCs w:val="21"/>
          <w:highlight w:val="none"/>
          <w:lang w:eastAsia="zh-CN"/>
        </w:rPr>
        <w:t>申请人</w:t>
      </w:r>
      <w:r>
        <w:rPr>
          <w:rFonts w:hint="eastAsia"/>
          <w:color w:val="000000"/>
          <w:szCs w:val="21"/>
          <w:highlight w:val="none"/>
        </w:rPr>
        <w:t>名称）的法定代表人（单位负责人），现委托</w:t>
      </w:r>
      <w:r>
        <w:rPr>
          <w:rFonts w:hint="eastAsia"/>
          <w:color w:val="000000"/>
          <w:szCs w:val="21"/>
          <w:highlight w:val="none"/>
          <w:u w:val="single"/>
        </w:rPr>
        <w:t xml:space="preserve">        </w:t>
      </w:r>
      <w:r>
        <w:rPr>
          <w:rFonts w:hint="eastAsia"/>
          <w:color w:val="000000"/>
          <w:szCs w:val="21"/>
          <w:highlight w:val="none"/>
        </w:rPr>
        <w:t>（姓名）为我方授权代表</w:t>
      </w:r>
      <w:r>
        <w:rPr>
          <w:rFonts w:hint="eastAsia" w:ascii="宋体" w:hAnsi="宋体"/>
          <w:color w:val="000000"/>
          <w:szCs w:val="21"/>
          <w:highlight w:val="none"/>
        </w:rPr>
        <w:t>，全权代表我方处理在项目采购活动中的一切事宜</w:t>
      </w:r>
      <w:r>
        <w:rPr>
          <w:rFonts w:hint="eastAsia"/>
          <w:color w:val="000000"/>
          <w:szCs w:val="21"/>
          <w:highlight w:val="none"/>
        </w:rPr>
        <w:t>，其法律后果由我方承担。</w:t>
      </w:r>
    </w:p>
    <w:p w14:paraId="6C14D9D8">
      <w:pPr>
        <w:spacing w:line="360" w:lineRule="auto"/>
        <w:ind w:firstLine="420" w:firstLineChars="200"/>
        <w:rPr>
          <w:color w:val="000000"/>
          <w:szCs w:val="21"/>
          <w:highlight w:val="none"/>
        </w:rPr>
      </w:pPr>
      <w:r>
        <w:rPr>
          <w:rFonts w:hint="eastAsia"/>
          <w:color w:val="000000"/>
          <w:szCs w:val="21"/>
          <w:highlight w:val="none"/>
        </w:rPr>
        <w:t>本授权书有效期与我方</w:t>
      </w:r>
      <w:r>
        <w:rPr>
          <w:rFonts w:hint="eastAsia"/>
          <w:color w:val="000000"/>
          <w:szCs w:val="21"/>
          <w:highlight w:val="none"/>
          <w:lang w:eastAsia="zh-CN"/>
        </w:rPr>
        <w:t>申请文件</w:t>
      </w:r>
      <w:r>
        <w:rPr>
          <w:rFonts w:hint="eastAsia"/>
          <w:color w:val="000000"/>
          <w:szCs w:val="21"/>
          <w:highlight w:val="none"/>
        </w:rPr>
        <w:t>中标注的投标有效期相同，自签章之日起生效。</w:t>
      </w:r>
    </w:p>
    <w:p w14:paraId="026BC2DF">
      <w:pPr>
        <w:spacing w:line="360" w:lineRule="auto"/>
        <w:ind w:firstLine="420" w:firstLineChars="200"/>
        <w:rPr>
          <w:color w:val="000000"/>
          <w:szCs w:val="21"/>
          <w:highlight w:val="none"/>
        </w:rPr>
      </w:pPr>
      <w:r>
        <w:rPr>
          <w:rFonts w:hint="eastAsia"/>
          <w:color w:val="000000"/>
          <w:szCs w:val="21"/>
          <w:highlight w:val="none"/>
        </w:rPr>
        <w:t>授权代表无转委托权。</w:t>
      </w:r>
    </w:p>
    <w:p w14:paraId="5CEC7843">
      <w:pPr>
        <w:spacing w:line="360" w:lineRule="auto"/>
        <w:ind w:firstLine="420" w:firstLineChars="200"/>
        <w:rPr>
          <w:color w:val="000000"/>
          <w:szCs w:val="21"/>
          <w:highlight w:val="none"/>
        </w:rPr>
      </w:pPr>
      <w:r>
        <w:rPr>
          <w:rFonts w:hint="eastAsia"/>
          <w:color w:val="000000"/>
          <w:szCs w:val="21"/>
          <w:highlight w:val="none"/>
        </w:rPr>
        <w:t>附：法定代表人（单位负责人）及授权代表身份证正、反面复印件。</w:t>
      </w:r>
    </w:p>
    <w:p w14:paraId="336B2059">
      <w:pPr>
        <w:spacing w:line="360" w:lineRule="auto"/>
        <w:ind w:left="360"/>
        <w:rPr>
          <w:color w:val="000000"/>
          <w:szCs w:val="21"/>
          <w:highlight w:val="none"/>
        </w:rPr>
      </w:pPr>
      <w:r>
        <w:rPr>
          <w:rFonts w:hint="eastAsia"/>
          <w:color w:val="000000"/>
          <w:szCs w:val="21"/>
          <w:highlight w:val="none"/>
        </w:rPr>
        <w:t xml:space="preserve"> </w:t>
      </w:r>
    </w:p>
    <w:p w14:paraId="38D1B7D3">
      <w:pPr>
        <w:spacing w:line="360" w:lineRule="auto"/>
        <w:ind w:left="360"/>
        <w:rPr>
          <w:color w:val="000000"/>
          <w:szCs w:val="21"/>
          <w:highlight w:val="none"/>
        </w:rPr>
      </w:pPr>
      <w:r>
        <w:rPr>
          <w:rFonts w:hint="eastAsia"/>
          <w:color w:val="000000"/>
          <w:szCs w:val="21"/>
          <w:highlight w:val="none"/>
        </w:rPr>
        <w:t xml:space="preserve"> 注：本授权委托书需由</w:t>
      </w:r>
      <w:r>
        <w:rPr>
          <w:rFonts w:hint="eastAsia"/>
          <w:color w:val="000000"/>
          <w:szCs w:val="21"/>
          <w:highlight w:val="none"/>
          <w:lang w:eastAsia="zh-CN"/>
        </w:rPr>
        <w:t>申请人</w:t>
      </w:r>
      <w:r>
        <w:rPr>
          <w:rFonts w:hint="eastAsia"/>
          <w:color w:val="000000"/>
          <w:szCs w:val="21"/>
          <w:highlight w:val="none"/>
        </w:rPr>
        <w:t>加盖单位公章并由其法定代表人（单位负责人）和授权代表签字。</w:t>
      </w:r>
    </w:p>
    <w:p w14:paraId="6E8E6161">
      <w:pPr>
        <w:rPr>
          <w:color w:val="000000"/>
          <w:szCs w:val="21"/>
          <w:highlight w:val="none"/>
        </w:rPr>
      </w:pPr>
      <w:r>
        <w:rPr>
          <w:rFonts w:hint="eastAsia"/>
          <w:color w:val="000000"/>
          <w:szCs w:val="21"/>
          <w:highlight w:val="none"/>
        </w:rPr>
        <w:t xml:space="preserve"> </w:t>
      </w:r>
    </w:p>
    <w:p w14:paraId="7F557B9C">
      <w:pPr>
        <w:rPr>
          <w:color w:val="000000"/>
          <w:szCs w:val="21"/>
          <w:highlight w:val="none"/>
        </w:rPr>
      </w:pPr>
    </w:p>
    <w:p w14:paraId="6AB18576">
      <w:pPr>
        <w:ind w:left="360"/>
        <w:rPr>
          <w:color w:val="000000"/>
          <w:szCs w:val="21"/>
          <w:highlight w:val="none"/>
        </w:rPr>
      </w:pPr>
    </w:p>
    <w:p w14:paraId="05EA1090">
      <w:pPr>
        <w:pStyle w:val="233"/>
        <w:tabs>
          <w:tab w:val="left" w:pos="9450"/>
        </w:tabs>
        <w:spacing w:line="480" w:lineRule="auto"/>
        <w:ind w:right="84" w:rightChars="40" w:firstLine="420" w:firstLineChars="200"/>
        <w:jc w:val="left"/>
        <w:rPr>
          <w:rFonts w:ascii="宋体"/>
          <w:color w:val="000000"/>
          <w:szCs w:val="21"/>
          <w:highlight w:val="none"/>
        </w:rPr>
      </w:pPr>
      <w:r>
        <w:rPr>
          <w:rFonts w:hint="eastAsia" w:ascii="宋体"/>
          <w:color w:val="000000"/>
          <w:szCs w:val="21"/>
          <w:highlight w:val="none"/>
        </w:rPr>
        <w:t>供 应 商 名 称（签章）：</w:t>
      </w:r>
      <w:r>
        <w:rPr>
          <w:rFonts w:hint="eastAsia" w:ascii="宋体"/>
          <w:color w:val="000000"/>
          <w:szCs w:val="21"/>
          <w:highlight w:val="none"/>
          <w:u w:val="single"/>
        </w:rPr>
        <w:t xml:space="preserve">                               </w:t>
      </w:r>
    </w:p>
    <w:p w14:paraId="65C3927C">
      <w:pPr>
        <w:pStyle w:val="233"/>
        <w:tabs>
          <w:tab w:val="left" w:pos="9450"/>
        </w:tabs>
        <w:spacing w:line="480" w:lineRule="auto"/>
        <w:ind w:right="84" w:rightChars="40" w:firstLine="420" w:firstLineChars="200"/>
        <w:jc w:val="left"/>
        <w:rPr>
          <w:rFonts w:ascii="宋体"/>
          <w:color w:val="000000"/>
          <w:szCs w:val="21"/>
          <w:highlight w:val="none"/>
        </w:rPr>
      </w:pPr>
      <w:r>
        <w:rPr>
          <w:rFonts w:hint="eastAsia" w:ascii="宋体"/>
          <w:color w:val="000000"/>
          <w:szCs w:val="21"/>
          <w:highlight w:val="none"/>
        </w:rPr>
        <w:t>法定代表人（单位负责人）（签章）：</w:t>
      </w:r>
      <w:r>
        <w:rPr>
          <w:rFonts w:hint="eastAsia" w:ascii="宋体"/>
          <w:color w:val="000000"/>
          <w:szCs w:val="21"/>
          <w:highlight w:val="none"/>
          <w:u w:val="single"/>
        </w:rPr>
        <w:t xml:space="preserve">                     </w:t>
      </w:r>
      <w:r>
        <w:rPr>
          <w:rFonts w:hint="eastAsia" w:ascii="宋体" w:hAnsi="宋体" w:cs="Courier New"/>
          <w:color w:val="000000"/>
          <w:szCs w:val="21"/>
          <w:highlight w:val="none"/>
        </w:rPr>
        <w:t xml:space="preserve">  </w:t>
      </w:r>
    </w:p>
    <w:p w14:paraId="7E2F47CE">
      <w:pPr>
        <w:spacing w:line="480" w:lineRule="auto"/>
        <w:ind w:firstLine="420" w:firstLineChars="200"/>
        <w:rPr>
          <w:rFonts w:ascii="宋体" w:hAnsi="宋体" w:cs="Courier New"/>
          <w:color w:val="000000"/>
          <w:szCs w:val="21"/>
          <w:highlight w:val="none"/>
        </w:rPr>
      </w:pPr>
      <w:r>
        <w:rPr>
          <w:rFonts w:hint="eastAsia" w:ascii="宋体" w:hAnsi="宋体" w:cs="Courier New"/>
          <w:color w:val="000000"/>
          <w:szCs w:val="21"/>
          <w:highlight w:val="none"/>
        </w:rPr>
        <w:t>身份证号码：</w:t>
      </w:r>
      <w:r>
        <w:rPr>
          <w:rFonts w:hint="eastAsia" w:ascii="宋体" w:hAnsi="宋体" w:cs="Courier New"/>
          <w:color w:val="000000"/>
          <w:szCs w:val="21"/>
          <w:highlight w:val="none"/>
          <w:u w:val="single"/>
        </w:rPr>
        <w:t xml:space="preserve">                                           </w:t>
      </w:r>
      <w:r>
        <w:rPr>
          <w:rFonts w:hint="eastAsia" w:ascii="宋体" w:hAnsi="宋体" w:cs="Courier New"/>
          <w:color w:val="000000"/>
          <w:szCs w:val="21"/>
          <w:highlight w:val="none"/>
        </w:rPr>
        <w:t xml:space="preserve">        </w:t>
      </w:r>
    </w:p>
    <w:p w14:paraId="661F0343">
      <w:pPr>
        <w:spacing w:line="480" w:lineRule="auto"/>
        <w:ind w:firstLine="420" w:firstLineChars="200"/>
        <w:rPr>
          <w:rFonts w:ascii="宋体" w:hAnsi="宋体" w:cs="Courier New"/>
          <w:color w:val="000000"/>
          <w:szCs w:val="21"/>
          <w:highlight w:val="none"/>
        </w:rPr>
      </w:pPr>
      <w:r>
        <w:rPr>
          <w:rFonts w:hint="eastAsia" w:ascii="宋体" w:hAnsi="宋体" w:cs="Courier New"/>
          <w:color w:val="000000"/>
          <w:szCs w:val="21"/>
          <w:highlight w:val="none"/>
        </w:rPr>
        <w:t>授权代表（签章）：</w:t>
      </w:r>
      <w:r>
        <w:rPr>
          <w:rFonts w:hint="eastAsia" w:ascii="宋体" w:hAnsi="宋体" w:cs="Courier New"/>
          <w:color w:val="000000"/>
          <w:szCs w:val="21"/>
          <w:highlight w:val="none"/>
          <w:u w:val="single"/>
        </w:rPr>
        <w:t xml:space="preserve">                                         </w:t>
      </w:r>
      <w:r>
        <w:rPr>
          <w:rFonts w:hint="eastAsia" w:ascii="宋体" w:hAnsi="宋体" w:cs="Courier New"/>
          <w:color w:val="000000"/>
          <w:szCs w:val="21"/>
          <w:highlight w:val="none"/>
        </w:rPr>
        <w:t xml:space="preserve"> </w:t>
      </w:r>
    </w:p>
    <w:p w14:paraId="734A4BE4">
      <w:pPr>
        <w:spacing w:line="480" w:lineRule="auto"/>
        <w:ind w:firstLine="420" w:firstLineChars="200"/>
        <w:rPr>
          <w:rFonts w:ascii="宋体" w:hAnsi="宋体" w:cs="Courier New"/>
          <w:color w:val="000000"/>
          <w:szCs w:val="21"/>
          <w:highlight w:val="none"/>
        </w:rPr>
      </w:pPr>
      <w:r>
        <w:rPr>
          <w:rFonts w:hint="eastAsia" w:ascii="宋体" w:hAnsi="宋体" w:cs="Courier New"/>
          <w:color w:val="000000"/>
          <w:szCs w:val="21"/>
          <w:highlight w:val="none"/>
        </w:rPr>
        <w:t>身份证号码：</w:t>
      </w:r>
      <w:r>
        <w:rPr>
          <w:rFonts w:hint="eastAsia" w:ascii="宋体" w:hAnsi="宋体" w:cs="Courier New"/>
          <w:color w:val="000000"/>
          <w:szCs w:val="21"/>
          <w:highlight w:val="none"/>
          <w:u w:val="single"/>
        </w:rPr>
        <w:t xml:space="preserve">                                           </w:t>
      </w:r>
    </w:p>
    <w:p w14:paraId="009C648D">
      <w:pPr>
        <w:pStyle w:val="233"/>
        <w:tabs>
          <w:tab w:val="left" w:pos="9450"/>
        </w:tabs>
        <w:spacing w:line="480" w:lineRule="auto"/>
        <w:ind w:right="84" w:rightChars="40" w:firstLine="422" w:firstLineChars="200"/>
        <w:jc w:val="left"/>
        <w:rPr>
          <w:rFonts w:ascii="宋体" w:hAnsi="宋体" w:cs="Courier New"/>
          <w:b/>
          <w:color w:val="000000"/>
          <w:szCs w:val="21"/>
          <w:highlight w:val="none"/>
        </w:rPr>
      </w:pPr>
      <w:r>
        <w:rPr>
          <w:rFonts w:hint="eastAsia" w:ascii="宋体" w:hAnsi="宋体" w:cs="Courier New"/>
          <w:b/>
          <w:color w:val="000000"/>
          <w:szCs w:val="21"/>
          <w:highlight w:val="none"/>
        </w:rPr>
        <w:t xml:space="preserve">  </w:t>
      </w:r>
    </w:p>
    <w:p w14:paraId="08BCCC78">
      <w:pPr>
        <w:pStyle w:val="21"/>
        <w:adjustRightInd w:val="0"/>
        <w:snapToGrid w:val="0"/>
        <w:spacing w:line="480" w:lineRule="auto"/>
        <w:ind w:firstLine="420" w:firstLineChars="200"/>
        <w:rPr>
          <w:rFonts w:ascii="宋体" w:hAnsi="宋体" w:eastAsia="宋体"/>
          <w:snapToGrid w:val="0"/>
          <w:color w:val="000000"/>
          <w:kern w:val="0"/>
          <w:sz w:val="21"/>
          <w:szCs w:val="21"/>
          <w:highlight w:val="none"/>
        </w:rPr>
      </w:pPr>
      <w:r>
        <w:rPr>
          <w:rFonts w:hint="eastAsia" w:ascii="宋体" w:hAnsi="宋体" w:eastAsia="宋体"/>
          <w:bCs/>
          <w:snapToGrid w:val="0"/>
          <w:color w:val="000000"/>
          <w:kern w:val="0"/>
          <w:sz w:val="21"/>
          <w:szCs w:val="21"/>
          <w:highlight w:val="none"/>
        </w:rPr>
        <w:t>日期:</w:t>
      </w:r>
      <w:r>
        <w:rPr>
          <w:rFonts w:hint="eastAsia" w:ascii="宋体" w:hAnsi="宋体" w:eastAsia="宋体"/>
          <w:snapToGrid w:val="0"/>
          <w:color w:val="000000"/>
          <w:kern w:val="0"/>
          <w:sz w:val="21"/>
          <w:szCs w:val="21"/>
          <w:highlight w:val="none"/>
          <w:u w:val="single"/>
        </w:rPr>
        <w:t xml:space="preserve">     </w:t>
      </w:r>
      <w:r>
        <w:rPr>
          <w:rFonts w:hint="eastAsia" w:ascii="宋体" w:hAnsi="宋体" w:eastAsia="宋体"/>
          <w:snapToGrid w:val="0"/>
          <w:color w:val="000000"/>
          <w:kern w:val="0"/>
          <w:sz w:val="21"/>
          <w:szCs w:val="21"/>
          <w:highlight w:val="none"/>
        </w:rPr>
        <w:t>年</w:t>
      </w:r>
      <w:r>
        <w:rPr>
          <w:rFonts w:hint="eastAsia" w:ascii="宋体" w:hAnsi="宋体" w:eastAsia="宋体"/>
          <w:snapToGrid w:val="0"/>
          <w:color w:val="000000"/>
          <w:kern w:val="0"/>
          <w:sz w:val="21"/>
          <w:szCs w:val="21"/>
          <w:highlight w:val="none"/>
          <w:u w:val="single"/>
        </w:rPr>
        <w:t xml:space="preserve">   </w:t>
      </w:r>
      <w:r>
        <w:rPr>
          <w:rFonts w:hint="eastAsia" w:ascii="宋体" w:hAnsi="宋体" w:eastAsia="宋体"/>
          <w:snapToGrid w:val="0"/>
          <w:color w:val="000000"/>
          <w:kern w:val="0"/>
          <w:sz w:val="21"/>
          <w:szCs w:val="21"/>
          <w:highlight w:val="none"/>
        </w:rPr>
        <w:t>月</w:t>
      </w:r>
      <w:r>
        <w:rPr>
          <w:rFonts w:hint="eastAsia" w:ascii="宋体" w:hAnsi="宋体" w:eastAsia="宋体"/>
          <w:snapToGrid w:val="0"/>
          <w:color w:val="000000"/>
          <w:kern w:val="0"/>
          <w:sz w:val="21"/>
          <w:szCs w:val="21"/>
          <w:highlight w:val="none"/>
          <w:u w:val="single"/>
        </w:rPr>
        <w:t xml:space="preserve">   </w:t>
      </w:r>
      <w:r>
        <w:rPr>
          <w:rFonts w:hint="eastAsia" w:ascii="宋体" w:hAnsi="宋体" w:eastAsia="宋体"/>
          <w:snapToGrid w:val="0"/>
          <w:color w:val="000000"/>
          <w:kern w:val="0"/>
          <w:sz w:val="21"/>
          <w:szCs w:val="21"/>
          <w:highlight w:val="none"/>
        </w:rPr>
        <w:t>日</w:t>
      </w:r>
    </w:p>
    <w:p w14:paraId="779DDC37">
      <w:pPr>
        <w:rPr>
          <w:b/>
          <w:color w:val="000000"/>
          <w:szCs w:val="21"/>
          <w:highlight w:val="none"/>
        </w:rPr>
      </w:pPr>
      <w:r>
        <w:rPr>
          <w:rFonts w:hint="eastAsia"/>
          <w:b/>
          <w:color w:val="000000"/>
          <w:szCs w:val="21"/>
          <w:highlight w:val="none"/>
        </w:rPr>
        <w:t>法定代表人（单位负责人）身份证正、反面复印件</w:t>
      </w:r>
    </w:p>
    <w:p w14:paraId="4D3712BD">
      <w:pPr>
        <w:rPr>
          <w:color w:val="000000"/>
          <w:szCs w:val="21"/>
          <w:highlight w:val="none"/>
        </w:rPr>
      </w:pPr>
    </w:p>
    <w:p w14:paraId="17010E0D">
      <w:pPr>
        <w:rPr>
          <w:color w:val="000000"/>
          <w:szCs w:val="21"/>
          <w:highlight w:val="none"/>
        </w:rPr>
      </w:pPr>
    </w:p>
    <w:p w14:paraId="3EF86748">
      <w:pPr>
        <w:rPr>
          <w:color w:val="000000"/>
          <w:szCs w:val="21"/>
          <w:highlight w:val="none"/>
        </w:rPr>
      </w:pPr>
    </w:p>
    <w:p w14:paraId="7A7585DF">
      <w:pPr>
        <w:rPr>
          <w:color w:val="000000"/>
          <w:szCs w:val="21"/>
          <w:highlight w:val="none"/>
        </w:rPr>
      </w:pPr>
    </w:p>
    <w:p w14:paraId="25CF9818">
      <w:pPr>
        <w:rPr>
          <w:color w:val="000000"/>
          <w:szCs w:val="21"/>
          <w:highlight w:val="none"/>
        </w:rPr>
      </w:pPr>
    </w:p>
    <w:p w14:paraId="22E00200">
      <w:pPr>
        <w:rPr>
          <w:rFonts w:ascii="宋体" w:hAnsi="宋体" w:cs="Courier New"/>
          <w:b/>
          <w:color w:val="000000"/>
          <w:szCs w:val="21"/>
          <w:highlight w:val="none"/>
        </w:rPr>
      </w:pPr>
      <w:r>
        <w:rPr>
          <w:rFonts w:hint="eastAsia"/>
          <w:b/>
          <w:color w:val="000000"/>
          <w:szCs w:val="21"/>
          <w:highlight w:val="none"/>
        </w:rPr>
        <w:t>授权代表身份证正、反面复印件</w:t>
      </w:r>
    </w:p>
    <w:p w14:paraId="704A574C">
      <w:pPr>
        <w:autoSpaceDE w:val="0"/>
        <w:autoSpaceDN w:val="0"/>
        <w:adjustRightInd w:val="0"/>
        <w:spacing w:beforeLines="50" w:afterLines="50"/>
        <w:rPr>
          <w:rFonts w:ascii="黑体" w:hAnsi="黑体" w:eastAsia="黑体"/>
          <w:bCs/>
          <w:color w:val="000000"/>
          <w:kern w:val="0"/>
          <w:szCs w:val="21"/>
          <w:highlight w:val="none"/>
        </w:rPr>
      </w:pPr>
    </w:p>
    <w:p w14:paraId="37668AFD">
      <w:pPr>
        <w:autoSpaceDE w:val="0"/>
        <w:autoSpaceDN w:val="0"/>
        <w:adjustRightInd w:val="0"/>
        <w:spacing w:beforeLines="50" w:afterLines="50"/>
        <w:rPr>
          <w:rFonts w:ascii="黑体" w:hAnsi="黑体"/>
          <w:bCs/>
          <w:color w:val="000000"/>
          <w:kern w:val="0"/>
          <w:szCs w:val="21"/>
          <w:highlight w:val="none"/>
        </w:rPr>
      </w:pPr>
      <w:r>
        <w:rPr>
          <w:rFonts w:hint="eastAsia"/>
          <w:b/>
          <w:color w:val="000000"/>
          <w:szCs w:val="21"/>
          <w:highlight w:val="none"/>
        </w:rPr>
        <w:t>注：法定代表人（单位负责人）、授权代表为非中国公民的，要求提供身份证号码的，请填写护照号码，要求提供身份证复印件的，应提供护照相关页复印件及中文译文。</w:t>
      </w:r>
    </w:p>
    <w:p w14:paraId="3D2D4759">
      <w:pPr>
        <w:snapToGrid w:val="0"/>
        <w:spacing w:before="50" w:after="50" w:line="440" w:lineRule="exact"/>
        <w:ind w:firstLine="157" w:firstLineChars="49"/>
        <w:jc w:val="left"/>
        <w:rPr>
          <w:b/>
          <w:bCs/>
          <w:sz w:val="32"/>
          <w:szCs w:val="32"/>
          <w:highlight w:val="none"/>
        </w:rPr>
      </w:pPr>
    </w:p>
    <w:p w14:paraId="6BB0A7C5">
      <w:pPr>
        <w:pStyle w:val="4"/>
        <w:numPr>
          <w:ilvl w:val="0"/>
          <w:numId w:val="20"/>
        </w:numPr>
        <w:jc w:val="center"/>
        <w:rPr>
          <w:rFonts w:hint="eastAsia" w:ascii="黑体" w:hAnsi="黑体" w:eastAsia="黑体"/>
          <w:b w:val="0"/>
          <w:bCs w:val="0"/>
          <w:color w:val="000000"/>
          <w:kern w:val="0"/>
          <w:sz w:val="30"/>
          <w:szCs w:val="30"/>
          <w:highlight w:val="none"/>
        </w:rPr>
      </w:pPr>
      <w:r>
        <w:rPr>
          <w:rFonts w:hint="eastAsia" w:ascii="黑体" w:hAnsi="黑体" w:eastAsia="黑体"/>
          <w:b w:val="0"/>
          <w:bCs w:val="0"/>
          <w:color w:val="000000"/>
          <w:kern w:val="0"/>
          <w:sz w:val="30"/>
          <w:szCs w:val="30"/>
          <w:highlight w:val="none"/>
        </w:rPr>
        <w:t>响应声明书</w:t>
      </w:r>
    </w:p>
    <w:p w14:paraId="285808B2">
      <w:pPr>
        <w:snapToGrid w:val="0"/>
        <w:spacing w:beforeLines="50" w:after="50" w:line="360" w:lineRule="exact"/>
        <w:rPr>
          <w:szCs w:val="21"/>
          <w:highlight w:val="none"/>
        </w:rPr>
      </w:pPr>
      <w:r>
        <w:rPr>
          <w:szCs w:val="21"/>
          <w:highlight w:val="none"/>
        </w:rPr>
        <w:t>致：</w:t>
      </w:r>
      <w:r>
        <w:rPr>
          <w:szCs w:val="21"/>
          <w:highlight w:val="none"/>
          <w:u w:val="single"/>
        </w:rPr>
        <w:t>（征集人名称）</w:t>
      </w:r>
    </w:p>
    <w:p w14:paraId="7BADBAF2">
      <w:pPr>
        <w:snapToGrid w:val="0"/>
        <w:spacing w:beforeLines="50" w:after="50" w:line="360" w:lineRule="exact"/>
        <w:ind w:firstLine="630" w:firstLineChars="300"/>
        <w:rPr>
          <w:szCs w:val="21"/>
          <w:highlight w:val="none"/>
        </w:rPr>
      </w:pPr>
      <w:r>
        <w:rPr>
          <w:szCs w:val="21"/>
          <w:highlight w:val="none"/>
          <w:u w:val="single"/>
        </w:rPr>
        <w:t>（</w:t>
      </w:r>
      <w:r>
        <w:rPr>
          <w:rFonts w:hint="eastAsia"/>
          <w:szCs w:val="21"/>
          <w:highlight w:val="none"/>
          <w:u w:val="single"/>
          <w:lang w:eastAsia="zh-CN"/>
        </w:rPr>
        <w:t>申请人</w:t>
      </w:r>
      <w:r>
        <w:rPr>
          <w:szCs w:val="21"/>
          <w:highlight w:val="none"/>
          <w:u w:val="single"/>
        </w:rPr>
        <w:t>名称）</w:t>
      </w:r>
      <w:r>
        <w:rPr>
          <w:szCs w:val="21"/>
          <w:highlight w:val="none"/>
        </w:rPr>
        <w:t>系中华人民共和国合法企业，</w:t>
      </w:r>
      <w:r>
        <w:rPr>
          <w:rFonts w:hint="eastAsia"/>
          <w:szCs w:val="21"/>
          <w:highlight w:val="none"/>
          <w:u w:val="single"/>
        </w:rPr>
        <w:t xml:space="preserve"> </w:t>
      </w:r>
      <w:r>
        <w:rPr>
          <w:szCs w:val="21"/>
          <w:highlight w:val="none"/>
          <w:u w:val="single"/>
        </w:rPr>
        <w:t xml:space="preserve"> </w:t>
      </w:r>
      <w:r>
        <w:rPr>
          <w:rFonts w:hint="eastAsia"/>
          <w:szCs w:val="21"/>
          <w:highlight w:val="none"/>
          <w:u w:val="single"/>
        </w:rPr>
        <w:t>（</w:t>
      </w:r>
      <w:r>
        <w:rPr>
          <w:szCs w:val="21"/>
          <w:highlight w:val="none"/>
          <w:u w:val="single"/>
        </w:rPr>
        <w:t>经营地址</w:t>
      </w:r>
      <w:r>
        <w:rPr>
          <w:rFonts w:hint="eastAsia"/>
          <w:szCs w:val="21"/>
          <w:highlight w:val="none"/>
          <w:u w:val="single"/>
        </w:rPr>
        <w:t xml:space="preserve">） </w:t>
      </w:r>
      <w:r>
        <w:rPr>
          <w:szCs w:val="21"/>
          <w:highlight w:val="none"/>
          <w:u w:val="single"/>
        </w:rPr>
        <w:t xml:space="preserve">  </w:t>
      </w:r>
      <w:r>
        <w:rPr>
          <w:szCs w:val="21"/>
          <w:highlight w:val="none"/>
        </w:rPr>
        <w:t>。</w:t>
      </w:r>
    </w:p>
    <w:p w14:paraId="5ED9476A">
      <w:pPr>
        <w:snapToGrid w:val="0"/>
        <w:spacing w:beforeLines="50" w:after="50" w:line="360" w:lineRule="exact"/>
        <w:ind w:firstLine="645"/>
        <w:rPr>
          <w:szCs w:val="21"/>
          <w:highlight w:val="none"/>
        </w:rPr>
      </w:pPr>
      <w:r>
        <w:rPr>
          <w:szCs w:val="21"/>
          <w:highlight w:val="none"/>
        </w:rPr>
        <w:t>我</w:t>
      </w:r>
      <w:r>
        <w:rPr>
          <w:szCs w:val="21"/>
          <w:highlight w:val="none"/>
          <w:u w:val="single"/>
        </w:rPr>
        <w:t>（姓名）</w:t>
      </w:r>
      <w:r>
        <w:rPr>
          <w:rFonts w:hint="eastAsia"/>
          <w:szCs w:val="21"/>
          <w:highlight w:val="none"/>
          <w:u w:val="single"/>
        </w:rPr>
        <w:t xml:space="preserve"> </w:t>
      </w:r>
      <w:r>
        <w:rPr>
          <w:szCs w:val="21"/>
          <w:highlight w:val="none"/>
        </w:rPr>
        <w:t>系</w:t>
      </w:r>
      <w:r>
        <w:rPr>
          <w:szCs w:val="21"/>
          <w:highlight w:val="none"/>
          <w:u w:val="single"/>
        </w:rPr>
        <w:t>（</w:t>
      </w:r>
      <w:r>
        <w:rPr>
          <w:rFonts w:hint="eastAsia"/>
          <w:szCs w:val="21"/>
          <w:highlight w:val="none"/>
          <w:u w:val="single"/>
          <w:lang w:eastAsia="zh-CN"/>
        </w:rPr>
        <w:t>申请人</w:t>
      </w:r>
      <w:r>
        <w:rPr>
          <w:szCs w:val="21"/>
          <w:highlight w:val="none"/>
          <w:u w:val="single"/>
        </w:rPr>
        <w:t>名称）</w:t>
      </w:r>
      <w:r>
        <w:rPr>
          <w:szCs w:val="21"/>
          <w:highlight w:val="none"/>
        </w:rPr>
        <w:t>的法定代表人，我方愿意参加贵方组织的</w:t>
      </w:r>
      <w:r>
        <w:rPr>
          <w:rFonts w:hint="eastAsia"/>
          <w:szCs w:val="21"/>
          <w:highlight w:val="none"/>
        </w:rPr>
        <w:t xml:space="preserve"> </w:t>
      </w:r>
      <w:r>
        <w:rPr>
          <w:rFonts w:hint="eastAsia"/>
          <w:szCs w:val="21"/>
          <w:highlight w:val="none"/>
          <w:u w:val="single"/>
        </w:rPr>
        <w:t xml:space="preserve">（项目名称） </w:t>
      </w:r>
      <w:r>
        <w:rPr>
          <w:szCs w:val="21"/>
          <w:highlight w:val="none"/>
        </w:rPr>
        <w:t>项目的响应，为便于贵方公正、择优地确定入围</w:t>
      </w:r>
      <w:r>
        <w:rPr>
          <w:rFonts w:hint="eastAsia"/>
          <w:szCs w:val="21"/>
          <w:highlight w:val="none"/>
          <w:lang w:eastAsia="zh-CN"/>
        </w:rPr>
        <w:t>申请人</w:t>
      </w:r>
      <w:r>
        <w:rPr>
          <w:szCs w:val="21"/>
          <w:highlight w:val="none"/>
        </w:rPr>
        <w:t>及其响应产品和服务，我方就本次响应有关事项郑重声明如下：</w:t>
      </w:r>
    </w:p>
    <w:p w14:paraId="0DCED487">
      <w:pPr>
        <w:snapToGrid w:val="0"/>
        <w:spacing w:beforeLines="50" w:line="360" w:lineRule="exact"/>
        <w:ind w:firstLine="420" w:firstLineChars="200"/>
        <w:rPr>
          <w:szCs w:val="21"/>
          <w:highlight w:val="none"/>
        </w:rPr>
      </w:pPr>
      <w:r>
        <w:rPr>
          <w:szCs w:val="21"/>
          <w:highlight w:val="none"/>
        </w:rPr>
        <w:t>（1）我方向贵方提交的所有</w:t>
      </w:r>
      <w:r>
        <w:rPr>
          <w:rFonts w:hint="eastAsia"/>
          <w:szCs w:val="21"/>
          <w:highlight w:val="none"/>
          <w:lang w:eastAsia="zh-CN"/>
        </w:rPr>
        <w:t>申请文件</w:t>
      </w:r>
      <w:r>
        <w:rPr>
          <w:szCs w:val="21"/>
          <w:highlight w:val="none"/>
        </w:rPr>
        <w:t>、资料都是准确的和真实的。</w:t>
      </w:r>
    </w:p>
    <w:p w14:paraId="25990AC7">
      <w:pPr>
        <w:snapToGrid w:val="0"/>
        <w:spacing w:beforeLines="50" w:line="360" w:lineRule="exact"/>
        <w:ind w:firstLine="420" w:firstLineChars="200"/>
        <w:rPr>
          <w:szCs w:val="21"/>
          <w:highlight w:val="none"/>
        </w:rPr>
      </w:pPr>
      <w:r>
        <w:rPr>
          <w:szCs w:val="21"/>
          <w:highlight w:val="none"/>
        </w:rPr>
        <w:t>（2）我方不是</w:t>
      </w:r>
      <w:r>
        <w:rPr>
          <w:rFonts w:hint="eastAsia"/>
          <w:szCs w:val="21"/>
          <w:highlight w:val="none"/>
        </w:rPr>
        <w:t>征集人</w:t>
      </w:r>
      <w:r>
        <w:rPr>
          <w:szCs w:val="21"/>
          <w:highlight w:val="none"/>
        </w:rPr>
        <w:t>的附属机构；也不是为本项目提供整体设计、规范编制或者项目管理、监理、检测等服务的</w:t>
      </w:r>
      <w:r>
        <w:rPr>
          <w:rFonts w:hint="eastAsia"/>
          <w:szCs w:val="21"/>
          <w:highlight w:val="none"/>
          <w:lang w:eastAsia="zh-CN"/>
        </w:rPr>
        <w:t>申请人</w:t>
      </w:r>
      <w:r>
        <w:rPr>
          <w:szCs w:val="21"/>
          <w:highlight w:val="none"/>
        </w:rPr>
        <w:t>或其附属机构。</w:t>
      </w:r>
    </w:p>
    <w:p w14:paraId="0B83A8F2">
      <w:pPr>
        <w:snapToGrid w:val="0"/>
        <w:spacing w:beforeLines="50" w:line="360" w:lineRule="exact"/>
        <w:ind w:firstLine="420" w:firstLineChars="200"/>
        <w:rPr>
          <w:szCs w:val="21"/>
          <w:highlight w:val="none"/>
        </w:rPr>
      </w:pPr>
      <w:r>
        <w:rPr>
          <w:szCs w:val="21"/>
          <w:highlight w:val="none"/>
        </w:rPr>
        <w:t>（3）我方承诺在参加本政府采购项目活动前，没有被纳入政府部门或银行认定的失信名单，我方具有良好的商业信誉。</w:t>
      </w:r>
    </w:p>
    <w:p w14:paraId="728A41D1">
      <w:pPr>
        <w:snapToGrid w:val="0"/>
        <w:spacing w:beforeLines="50" w:line="360" w:lineRule="exact"/>
        <w:ind w:firstLine="420" w:firstLineChars="200"/>
        <w:rPr>
          <w:szCs w:val="21"/>
          <w:highlight w:val="none"/>
        </w:rPr>
      </w:pPr>
      <w:r>
        <w:rPr>
          <w:szCs w:val="21"/>
          <w:highlight w:val="none"/>
        </w:rPr>
        <w:t>（4）我方及本人承诺在参加本政府采购项目活动前三年内，在经营活动中没有重大违法记录及不良信用记录。重大违法记录是指供</w:t>
      </w:r>
      <w:r>
        <w:rPr>
          <w:rFonts w:hint="eastAsia"/>
          <w:szCs w:val="21"/>
          <w:highlight w:val="none"/>
          <w:lang w:eastAsia="zh-CN"/>
        </w:rPr>
        <w:t>申请人</w:t>
      </w:r>
      <w:r>
        <w:rPr>
          <w:szCs w:val="21"/>
          <w:highlight w:val="none"/>
        </w:rPr>
        <w:t>因违法经营受到刑事处罚或者责令停产停业、吊销许可证或者执照、较大数额罚款等行政处罚。如我方提供的声明不实，则自愿承担《政府采购法》有关提供虚假材料的规定给予的处罚。</w:t>
      </w:r>
    </w:p>
    <w:p w14:paraId="138EFF88">
      <w:pPr>
        <w:snapToGrid w:val="0"/>
        <w:spacing w:beforeLines="50" w:line="360" w:lineRule="exact"/>
        <w:ind w:firstLine="420" w:firstLineChars="200"/>
        <w:rPr>
          <w:szCs w:val="21"/>
          <w:highlight w:val="none"/>
        </w:rPr>
      </w:pPr>
      <w:r>
        <w:rPr>
          <w:szCs w:val="21"/>
          <w:highlight w:val="none"/>
        </w:rPr>
        <w:t>（5）我方承诺具有履行本项目合同所必需的设备和专业技术能力。</w:t>
      </w:r>
    </w:p>
    <w:p w14:paraId="66470248">
      <w:pPr>
        <w:snapToGrid w:val="0"/>
        <w:spacing w:beforeLines="50" w:line="360" w:lineRule="exact"/>
        <w:ind w:firstLine="420" w:firstLineChars="200"/>
        <w:rPr>
          <w:szCs w:val="21"/>
          <w:highlight w:val="none"/>
        </w:rPr>
      </w:pPr>
      <w:r>
        <w:rPr>
          <w:rFonts w:hint="eastAsia"/>
          <w:szCs w:val="21"/>
          <w:highlight w:val="none"/>
        </w:rPr>
        <w:t>（6）我方承诺</w:t>
      </w:r>
      <w:r>
        <w:rPr>
          <w:szCs w:val="21"/>
          <w:highlight w:val="none"/>
        </w:rPr>
        <w:t>未被列入失信被执行人、重大税收违法失信主体、政府采购严重违法失信行为记录名单</w:t>
      </w:r>
      <w:r>
        <w:rPr>
          <w:rFonts w:hint="eastAsia"/>
          <w:szCs w:val="21"/>
          <w:highlight w:val="none"/>
        </w:rPr>
        <w:t>，如我方提供的声明不实，则接受本次响应作为否决响应的处理，</w:t>
      </w:r>
      <w:r>
        <w:rPr>
          <w:szCs w:val="21"/>
          <w:highlight w:val="none"/>
        </w:rPr>
        <w:t>并根据财库〔2016〕125号《财政部关于在政府采购活动中查询及使用信用记录有关问题的通知》规定接受失信联合惩戒。</w:t>
      </w:r>
    </w:p>
    <w:p w14:paraId="1A83E776">
      <w:pPr>
        <w:snapToGrid w:val="0"/>
        <w:spacing w:beforeLines="50" w:line="360" w:lineRule="exact"/>
        <w:ind w:firstLine="420" w:firstLineChars="200"/>
        <w:rPr>
          <w:szCs w:val="21"/>
          <w:highlight w:val="none"/>
        </w:rPr>
      </w:pPr>
    </w:p>
    <w:p w14:paraId="5AB9A11D">
      <w:pPr>
        <w:snapToGrid w:val="0"/>
        <w:spacing w:beforeLines="50" w:line="360" w:lineRule="exact"/>
        <w:ind w:firstLine="420" w:firstLineChars="200"/>
        <w:rPr>
          <w:szCs w:val="21"/>
          <w:highlight w:val="none"/>
        </w:rPr>
      </w:pPr>
      <w:r>
        <w:rPr>
          <w:szCs w:val="21"/>
          <w:highlight w:val="none"/>
        </w:rPr>
        <w:t>我方对以上声明负全部法律责任。如有虚假或隐瞒，我方愿意承担一切后果，并不再寻求任何旨在减轻或免除法律责任的辩解。</w:t>
      </w:r>
    </w:p>
    <w:p w14:paraId="05F4AD78">
      <w:pPr>
        <w:snapToGrid w:val="0"/>
        <w:spacing w:beforeLines="50" w:line="360" w:lineRule="exact"/>
        <w:ind w:firstLine="420" w:firstLineChars="200"/>
        <w:rPr>
          <w:szCs w:val="21"/>
          <w:highlight w:val="none"/>
        </w:rPr>
      </w:pPr>
    </w:p>
    <w:p w14:paraId="0199670C">
      <w:pPr>
        <w:snapToGrid w:val="0"/>
        <w:spacing w:beforeLines="50" w:after="50" w:line="360" w:lineRule="exact"/>
        <w:ind w:firstLine="210" w:firstLineChars="100"/>
        <w:jc w:val="right"/>
        <w:rPr>
          <w:szCs w:val="21"/>
          <w:highlight w:val="none"/>
        </w:rPr>
      </w:pPr>
      <w:bookmarkStart w:id="105" w:name="_Hlk88990289"/>
      <w:r>
        <w:rPr>
          <w:rFonts w:hint="eastAsia"/>
          <w:szCs w:val="21"/>
          <w:highlight w:val="none"/>
          <w:lang w:eastAsia="zh-CN"/>
        </w:rPr>
        <w:t>申请人</w:t>
      </w:r>
      <w:r>
        <w:rPr>
          <w:rFonts w:hint="eastAsia"/>
          <w:szCs w:val="21"/>
          <w:highlight w:val="none"/>
        </w:rPr>
        <w:t>名称（电子签章）</w:t>
      </w:r>
      <w:bookmarkEnd w:id="105"/>
      <w:r>
        <w:rPr>
          <w:szCs w:val="21"/>
          <w:highlight w:val="none"/>
        </w:rPr>
        <w:t>：</w:t>
      </w:r>
      <w:r>
        <w:rPr>
          <w:szCs w:val="21"/>
          <w:highlight w:val="none"/>
          <w:u w:val="single"/>
        </w:rPr>
        <w:t xml:space="preserve">         </w:t>
      </w:r>
      <w:r>
        <w:rPr>
          <w:szCs w:val="21"/>
          <w:highlight w:val="none"/>
        </w:rPr>
        <w:t xml:space="preserve">                                          </w:t>
      </w:r>
    </w:p>
    <w:p w14:paraId="149FF1EF">
      <w:pPr>
        <w:snapToGrid w:val="0"/>
        <w:spacing w:beforeLines="50" w:after="50" w:line="360" w:lineRule="exact"/>
        <w:ind w:firstLine="210" w:firstLineChars="100"/>
        <w:jc w:val="right"/>
        <w:rPr>
          <w:szCs w:val="21"/>
          <w:highlight w:val="none"/>
        </w:rPr>
      </w:pPr>
      <w:r>
        <w:rPr>
          <w:szCs w:val="21"/>
          <w:highlight w:val="none"/>
        </w:rPr>
        <w:t>年    月    日</w:t>
      </w:r>
    </w:p>
    <w:p w14:paraId="6D2F7836">
      <w:pPr>
        <w:snapToGrid w:val="0"/>
        <w:spacing w:beforeLines="50" w:after="50" w:line="360" w:lineRule="exact"/>
        <w:ind w:firstLine="210" w:firstLineChars="100"/>
        <w:jc w:val="right"/>
        <w:rPr>
          <w:szCs w:val="21"/>
          <w:highlight w:val="none"/>
        </w:rPr>
      </w:pPr>
    </w:p>
    <w:p w14:paraId="7612825D">
      <w:pPr>
        <w:snapToGrid w:val="0"/>
        <w:spacing w:beforeLines="50" w:after="50" w:line="360" w:lineRule="exact"/>
        <w:ind w:firstLine="210" w:firstLineChars="100"/>
        <w:jc w:val="right"/>
        <w:rPr>
          <w:szCs w:val="21"/>
          <w:highlight w:val="none"/>
        </w:rPr>
      </w:pPr>
    </w:p>
    <w:p w14:paraId="09C2DCC9">
      <w:pPr>
        <w:snapToGrid w:val="0"/>
        <w:spacing w:beforeLines="50" w:after="50" w:line="360" w:lineRule="exact"/>
        <w:ind w:firstLine="210" w:firstLineChars="100"/>
        <w:jc w:val="right"/>
        <w:rPr>
          <w:szCs w:val="21"/>
          <w:highlight w:val="none"/>
        </w:rPr>
      </w:pPr>
    </w:p>
    <w:p w14:paraId="56AE620C">
      <w:pPr>
        <w:rPr>
          <w:rFonts w:hint="eastAsia"/>
          <w:highlight w:val="none"/>
        </w:rPr>
      </w:pPr>
    </w:p>
    <w:p w14:paraId="343C1D17">
      <w:pPr>
        <w:rPr>
          <w:rFonts w:hint="eastAsia"/>
          <w:highlight w:val="none"/>
        </w:rPr>
      </w:pPr>
    </w:p>
    <w:p w14:paraId="72024ECC">
      <w:pPr>
        <w:pStyle w:val="3"/>
        <w:rPr>
          <w:rFonts w:hint="eastAsia"/>
          <w:sz w:val="13"/>
          <w:szCs w:val="13"/>
          <w:highlight w:val="none"/>
        </w:rPr>
      </w:pPr>
    </w:p>
    <w:p w14:paraId="57C90968">
      <w:pPr>
        <w:snapToGrid w:val="0"/>
        <w:spacing w:before="50" w:afterLines="50"/>
        <w:jc w:val="center"/>
        <w:rPr>
          <w:rFonts w:hint="eastAsia" w:ascii="黑体" w:hAnsi="黑体" w:eastAsia="黑体"/>
          <w:color w:val="000000"/>
          <w:kern w:val="0"/>
          <w:sz w:val="30"/>
          <w:szCs w:val="30"/>
          <w:highlight w:val="none"/>
        </w:rPr>
      </w:pPr>
      <w:r>
        <w:rPr>
          <w:rFonts w:hint="eastAsia" w:ascii="黑体" w:hAnsi="黑体" w:eastAsia="黑体"/>
          <w:color w:val="000000"/>
          <w:kern w:val="0"/>
          <w:sz w:val="30"/>
          <w:szCs w:val="30"/>
          <w:highlight w:val="none"/>
        </w:rPr>
        <w:t>四、</w:t>
      </w:r>
      <w:r>
        <w:rPr>
          <w:rFonts w:hint="eastAsia" w:ascii="黑体" w:hAnsi="黑体" w:eastAsia="黑体"/>
          <w:color w:val="000000"/>
          <w:kern w:val="0"/>
          <w:sz w:val="30"/>
          <w:szCs w:val="30"/>
          <w:highlight w:val="none"/>
          <w:lang w:eastAsia="zh-CN"/>
        </w:rPr>
        <w:t>申请人</w:t>
      </w:r>
      <w:r>
        <w:rPr>
          <w:rFonts w:hint="eastAsia" w:ascii="黑体" w:hAnsi="黑体" w:eastAsia="黑体"/>
          <w:color w:val="000000"/>
          <w:kern w:val="0"/>
          <w:sz w:val="30"/>
          <w:szCs w:val="30"/>
          <w:highlight w:val="none"/>
        </w:rPr>
        <w:t>参加本项目无围标串标行为的承诺函</w:t>
      </w:r>
    </w:p>
    <w:p w14:paraId="18A6F73F">
      <w:pPr>
        <w:snapToGrid w:val="0"/>
        <w:spacing w:before="50" w:afterLines="50"/>
        <w:jc w:val="left"/>
        <w:rPr>
          <w:szCs w:val="21"/>
          <w:highlight w:val="none"/>
        </w:rPr>
      </w:pPr>
    </w:p>
    <w:p w14:paraId="67BFFF9C">
      <w:pPr>
        <w:snapToGrid w:val="0"/>
        <w:spacing w:before="50" w:afterLines="50"/>
        <w:jc w:val="left"/>
        <w:rPr>
          <w:szCs w:val="21"/>
          <w:highlight w:val="none"/>
        </w:rPr>
      </w:pPr>
      <w:r>
        <w:rPr>
          <w:rFonts w:hint="eastAsia"/>
          <w:szCs w:val="21"/>
          <w:highlight w:val="none"/>
        </w:rPr>
        <w:t>一、我方承诺无下列相互串通响应的情形：</w:t>
      </w:r>
    </w:p>
    <w:p w14:paraId="627B1599">
      <w:pPr>
        <w:snapToGrid w:val="0"/>
        <w:spacing w:before="50" w:afterLines="50"/>
        <w:jc w:val="left"/>
        <w:rPr>
          <w:szCs w:val="21"/>
          <w:highlight w:val="none"/>
        </w:rPr>
      </w:pPr>
      <w:r>
        <w:rPr>
          <w:rFonts w:hint="eastAsia"/>
          <w:szCs w:val="21"/>
          <w:highlight w:val="none"/>
        </w:rPr>
        <w:t>1.不同</w:t>
      </w:r>
      <w:r>
        <w:rPr>
          <w:rFonts w:hint="eastAsia"/>
          <w:szCs w:val="21"/>
          <w:highlight w:val="none"/>
          <w:lang w:eastAsia="zh-CN"/>
        </w:rPr>
        <w:t>申请人</w:t>
      </w:r>
      <w:r>
        <w:rPr>
          <w:rFonts w:hint="eastAsia"/>
          <w:szCs w:val="21"/>
          <w:highlight w:val="none"/>
        </w:rPr>
        <w:t>的</w:t>
      </w:r>
      <w:r>
        <w:rPr>
          <w:rFonts w:hint="eastAsia"/>
          <w:szCs w:val="21"/>
          <w:highlight w:val="none"/>
          <w:lang w:eastAsia="zh-CN"/>
        </w:rPr>
        <w:t>申请文件</w:t>
      </w:r>
      <w:r>
        <w:rPr>
          <w:rFonts w:hint="eastAsia"/>
          <w:szCs w:val="21"/>
          <w:highlight w:val="none"/>
        </w:rPr>
        <w:t>由同一单位或者个人编制；或者不同</w:t>
      </w:r>
      <w:r>
        <w:rPr>
          <w:rFonts w:hint="eastAsia"/>
          <w:szCs w:val="21"/>
          <w:highlight w:val="none"/>
          <w:lang w:eastAsia="zh-CN"/>
        </w:rPr>
        <w:t>申请人</w:t>
      </w:r>
      <w:r>
        <w:rPr>
          <w:rFonts w:hint="eastAsia"/>
          <w:szCs w:val="21"/>
          <w:highlight w:val="none"/>
        </w:rPr>
        <w:t>报名的IP地址一致的；</w:t>
      </w:r>
    </w:p>
    <w:p w14:paraId="7D540144">
      <w:pPr>
        <w:snapToGrid w:val="0"/>
        <w:spacing w:before="50" w:afterLines="50"/>
        <w:jc w:val="left"/>
        <w:rPr>
          <w:szCs w:val="21"/>
          <w:highlight w:val="none"/>
        </w:rPr>
      </w:pPr>
      <w:r>
        <w:rPr>
          <w:rFonts w:hint="eastAsia"/>
          <w:szCs w:val="21"/>
          <w:highlight w:val="none"/>
        </w:rPr>
        <w:t>2.不同</w:t>
      </w:r>
      <w:r>
        <w:rPr>
          <w:rFonts w:hint="eastAsia"/>
          <w:szCs w:val="21"/>
          <w:highlight w:val="none"/>
          <w:lang w:eastAsia="zh-CN"/>
        </w:rPr>
        <w:t>申请人</w:t>
      </w:r>
      <w:r>
        <w:rPr>
          <w:rFonts w:hint="eastAsia"/>
          <w:szCs w:val="21"/>
          <w:highlight w:val="none"/>
        </w:rPr>
        <w:t>委托同一单位或者个人办理响应事宜；</w:t>
      </w:r>
    </w:p>
    <w:p w14:paraId="7A5233AE">
      <w:pPr>
        <w:snapToGrid w:val="0"/>
        <w:spacing w:before="50" w:afterLines="50"/>
        <w:jc w:val="left"/>
        <w:rPr>
          <w:szCs w:val="21"/>
          <w:highlight w:val="none"/>
        </w:rPr>
      </w:pPr>
      <w:r>
        <w:rPr>
          <w:rFonts w:hint="eastAsia"/>
          <w:szCs w:val="21"/>
          <w:highlight w:val="none"/>
        </w:rPr>
        <w:t>3.不同的</w:t>
      </w:r>
      <w:r>
        <w:rPr>
          <w:rFonts w:hint="eastAsia"/>
          <w:szCs w:val="21"/>
          <w:highlight w:val="none"/>
          <w:lang w:eastAsia="zh-CN"/>
        </w:rPr>
        <w:t>申请人</w:t>
      </w:r>
      <w:r>
        <w:rPr>
          <w:rFonts w:hint="eastAsia"/>
          <w:szCs w:val="21"/>
          <w:highlight w:val="none"/>
        </w:rPr>
        <w:t>的</w:t>
      </w:r>
      <w:r>
        <w:rPr>
          <w:rFonts w:hint="eastAsia"/>
          <w:szCs w:val="21"/>
          <w:highlight w:val="none"/>
          <w:lang w:eastAsia="zh-CN"/>
        </w:rPr>
        <w:t>申请文件</w:t>
      </w:r>
      <w:r>
        <w:rPr>
          <w:rFonts w:hint="eastAsia"/>
          <w:szCs w:val="21"/>
          <w:highlight w:val="none"/>
        </w:rPr>
        <w:t>载明的项目管理员为同一个人；</w:t>
      </w:r>
    </w:p>
    <w:p w14:paraId="36A37778">
      <w:pPr>
        <w:snapToGrid w:val="0"/>
        <w:spacing w:before="50" w:afterLines="50"/>
        <w:jc w:val="left"/>
        <w:rPr>
          <w:szCs w:val="21"/>
          <w:highlight w:val="none"/>
        </w:rPr>
      </w:pPr>
      <w:r>
        <w:rPr>
          <w:rFonts w:hint="eastAsia"/>
          <w:szCs w:val="21"/>
          <w:highlight w:val="none"/>
        </w:rPr>
        <w:t>4.不同</w:t>
      </w:r>
      <w:r>
        <w:rPr>
          <w:rFonts w:hint="eastAsia"/>
          <w:szCs w:val="21"/>
          <w:highlight w:val="none"/>
          <w:lang w:eastAsia="zh-CN"/>
        </w:rPr>
        <w:t>申请人</w:t>
      </w:r>
      <w:r>
        <w:rPr>
          <w:rFonts w:hint="eastAsia"/>
          <w:szCs w:val="21"/>
          <w:highlight w:val="none"/>
        </w:rPr>
        <w:t>的</w:t>
      </w:r>
      <w:r>
        <w:rPr>
          <w:rFonts w:hint="eastAsia"/>
          <w:szCs w:val="21"/>
          <w:highlight w:val="none"/>
          <w:lang w:eastAsia="zh-CN"/>
        </w:rPr>
        <w:t>申请文件</w:t>
      </w:r>
      <w:r>
        <w:rPr>
          <w:rFonts w:hint="eastAsia"/>
          <w:szCs w:val="21"/>
          <w:highlight w:val="none"/>
        </w:rPr>
        <w:t>异常一致或者响应报价呈规律性差异；</w:t>
      </w:r>
    </w:p>
    <w:p w14:paraId="09C853CA">
      <w:pPr>
        <w:snapToGrid w:val="0"/>
        <w:spacing w:before="50" w:afterLines="50"/>
        <w:jc w:val="left"/>
        <w:rPr>
          <w:szCs w:val="21"/>
          <w:highlight w:val="none"/>
        </w:rPr>
      </w:pPr>
      <w:r>
        <w:rPr>
          <w:rFonts w:hint="eastAsia"/>
          <w:szCs w:val="21"/>
          <w:highlight w:val="none"/>
        </w:rPr>
        <w:t>5.不同</w:t>
      </w:r>
      <w:r>
        <w:rPr>
          <w:rFonts w:hint="eastAsia"/>
          <w:szCs w:val="21"/>
          <w:highlight w:val="none"/>
          <w:lang w:eastAsia="zh-CN"/>
        </w:rPr>
        <w:t>申请人</w:t>
      </w:r>
      <w:r>
        <w:rPr>
          <w:rFonts w:hint="eastAsia"/>
          <w:szCs w:val="21"/>
          <w:highlight w:val="none"/>
        </w:rPr>
        <w:t>的</w:t>
      </w:r>
      <w:r>
        <w:rPr>
          <w:rFonts w:hint="eastAsia"/>
          <w:szCs w:val="21"/>
          <w:highlight w:val="none"/>
          <w:lang w:eastAsia="zh-CN"/>
        </w:rPr>
        <w:t>申请文件</w:t>
      </w:r>
      <w:r>
        <w:rPr>
          <w:rFonts w:hint="eastAsia"/>
          <w:szCs w:val="21"/>
          <w:highlight w:val="none"/>
        </w:rPr>
        <w:t>相互混装；</w:t>
      </w:r>
    </w:p>
    <w:p w14:paraId="6D2C6514">
      <w:pPr>
        <w:snapToGrid w:val="0"/>
        <w:spacing w:before="50" w:afterLines="50"/>
        <w:jc w:val="left"/>
        <w:rPr>
          <w:szCs w:val="21"/>
          <w:highlight w:val="none"/>
        </w:rPr>
      </w:pPr>
      <w:r>
        <w:rPr>
          <w:rFonts w:hint="eastAsia"/>
          <w:szCs w:val="21"/>
          <w:highlight w:val="none"/>
        </w:rPr>
        <w:t>6.不同</w:t>
      </w:r>
      <w:r>
        <w:rPr>
          <w:rFonts w:hint="eastAsia"/>
          <w:szCs w:val="21"/>
          <w:highlight w:val="none"/>
          <w:lang w:eastAsia="zh-CN"/>
        </w:rPr>
        <w:t>申请人</w:t>
      </w:r>
      <w:r>
        <w:rPr>
          <w:rFonts w:hint="eastAsia"/>
          <w:szCs w:val="21"/>
          <w:highlight w:val="none"/>
        </w:rPr>
        <w:t>的响应保证金从同一单位或者个人账户转出。</w:t>
      </w:r>
    </w:p>
    <w:p w14:paraId="07CDC246">
      <w:pPr>
        <w:snapToGrid w:val="0"/>
        <w:spacing w:before="50" w:afterLines="50"/>
        <w:jc w:val="left"/>
        <w:rPr>
          <w:szCs w:val="21"/>
          <w:highlight w:val="none"/>
        </w:rPr>
      </w:pPr>
      <w:r>
        <w:rPr>
          <w:rFonts w:hint="eastAsia"/>
          <w:szCs w:val="21"/>
          <w:highlight w:val="none"/>
        </w:rPr>
        <w:t>二、我方承诺无下列恶意串通的情形：</w:t>
      </w:r>
    </w:p>
    <w:p w14:paraId="2FAB4A49">
      <w:pPr>
        <w:snapToGrid w:val="0"/>
        <w:spacing w:before="50" w:afterLines="50"/>
        <w:jc w:val="left"/>
        <w:rPr>
          <w:szCs w:val="21"/>
          <w:highlight w:val="none"/>
        </w:rPr>
      </w:pPr>
      <w:r>
        <w:rPr>
          <w:rFonts w:hint="eastAsia"/>
          <w:szCs w:val="21"/>
          <w:highlight w:val="none"/>
        </w:rPr>
        <w:t>1.</w:t>
      </w:r>
      <w:r>
        <w:rPr>
          <w:rFonts w:hint="eastAsia"/>
          <w:szCs w:val="21"/>
          <w:highlight w:val="none"/>
          <w:lang w:eastAsia="zh-CN"/>
        </w:rPr>
        <w:t>申请人</w:t>
      </w:r>
      <w:r>
        <w:rPr>
          <w:rFonts w:hint="eastAsia"/>
          <w:szCs w:val="21"/>
          <w:highlight w:val="none"/>
        </w:rPr>
        <w:t>直接或者间接从</w:t>
      </w:r>
      <w:r>
        <w:rPr>
          <w:rFonts w:hint="eastAsia"/>
          <w:szCs w:val="21"/>
          <w:highlight w:val="none"/>
          <w:lang w:eastAsia="zh-CN"/>
        </w:rPr>
        <w:t>征集人</w:t>
      </w:r>
      <w:r>
        <w:rPr>
          <w:rFonts w:hint="eastAsia"/>
          <w:szCs w:val="21"/>
          <w:highlight w:val="none"/>
        </w:rPr>
        <w:t>或者征集人处获得其他</w:t>
      </w:r>
      <w:r>
        <w:rPr>
          <w:rFonts w:hint="eastAsia"/>
          <w:szCs w:val="21"/>
          <w:highlight w:val="none"/>
          <w:lang w:eastAsia="zh-CN"/>
        </w:rPr>
        <w:t>申请人</w:t>
      </w:r>
      <w:r>
        <w:rPr>
          <w:rFonts w:hint="eastAsia"/>
          <w:szCs w:val="21"/>
          <w:highlight w:val="none"/>
        </w:rPr>
        <w:t>的相关信息并修改其</w:t>
      </w:r>
      <w:r>
        <w:rPr>
          <w:rFonts w:hint="eastAsia"/>
          <w:szCs w:val="21"/>
          <w:highlight w:val="none"/>
          <w:lang w:eastAsia="zh-CN"/>
        </w:rPr>
        <w:t>申请文件</w:t>
      </w:r>
      <w:r>
        <w:rPr>
          <w:rFonts w:hint="eastAsia"/>
          <w:szCs w:val="21"/>
          <w:highlight w:val="none"/>
        </w:rPr>
        <w:t>或者</w:t>
      </w:r>
      <w:r>
        <w:rPr>
          <w:rFonts w:hint="eastAsia"/>
          <w:szCs w:val="21"/>
          <w:highlight w:val="none"/>
          <w:lang w:eastAsia="zh-CN"/>
        </w:rPr>
        <w:t>申请文件</w:t>
      </w:r>
      <w:r>
        <w:rPr>
          <w:rFonts w:hint="eastAsia"/>
          <w:szCs w:val="21"/>
          <w:highlight w:val="none"/>
        </w:rPr>
        <w:t>；</w:t>
      </w:r>
    </w:p>
    <w:p w14:paraId="4A6E46B6">
      <w:pPr>
        <w:snapToGrid w:val="0"/>
        <w:spacing w:before="50" w:afterLines="50"/>
        <w:jc w:val="left"/>
        <w:rPr>
          <w:szCs w:val="21"/>
          <w:highlight w:val="none"/>
        </w:rPr>
      </w:pPr>
      <w:r>
        <w:rPr>
          <w:rFonts w:hint="eastAsia"/>
          <w:szCs w:val="21"/>
          <w:highlight w:val="none"/>
        </w:rPr>
        <w:t>2.</w:t>
      </w:r>
      <w:r>
        <w:rPr>
          <w:rFonts w:hint="eastAsia"/>
          <w:szCs w:val="21"/>
          <w:highlight w:val="none"/>
          <w:lang w:eastAsia="zh-CN"/>
        </w:rPr>
        <w:t>申请人</w:t>
      </w:r>
      <w:r>
        <w:rPr>
          <w:rFonts w:hint="eastAsia"/>
          <w:szCs w:val="21"/>
          <w:highlight w:val="none"/>
        </w:rPr>
        <w:t>按照</w:t>
      </w:r>
      <w:r>
        <w:rPr>
          <w:rFonts w:hint="eastAsia"/>
          <w:szCs w:val="21"/>
          <w:highlight w:val="none"/>
          <w:lang w:eastAsia="zh-CN"/>
        </w:rPr>
        <w:t>征集人</w:t>
      </w:r>
      <w:r>
        <w:rPr>
          <w:rFonts w:hint="eastAsia"/>
          <w:szCs w:val="21"/>
          <w:highlight w:val="none"/>
        </w:rPr>
        <w:t>或者征集人的授意撤换、修改</w:t>
      </w:r>
      <w:r>
        <w:rPr>
          <w:rFonts w:hint="eastAsia"/>
          <w:szCs w:val="21"/>
          <w:highlight w:val="none"/>
          <w:lang w:eastAsia="zh-CN"/>
        </w:rPr>
        <w:t>申请文件</w:t>
      </w:r>
      <w:r>
        <w:rPr>
          <w:rFonts w:hint="eastAsia"/>
          <w:szCs w:val="21"/>
          <w:highlight w:val="none"/>
        </w:rPr>
        <w:t>或者</w:t>
      </w:r>
      <w:r>
        <w:rPr>
          <w:rFonts w:hint="eastAsia"/>
          <w:szCs w:val="21"/>
          <w:highlight w:val="none"/>
          <w:lang w:eastAsia="zh-CN"/>
        </w:rPr>
        <w:t>申请文件</w:t>
      </w:r>
      <w:r>
        <w:rPr>
          <w:rFonts w:hint="eastAsia"/>
          <w:szCs w:val="21"/>
          <w:highlight w:val="none"/>
        </w:rPr>
        <w:t>；</w:t>
      </w:r>
    </w:p>
    <w:p w14:paraId="641E001D">
      <w:pPr>
        <w:snapToGrid w:val="0"/>
        <w:spacing w:before="50" w:afterLines="50"/>
        <w:jc w:val="left"/>
        <w:rPr>
          <w:szCs w:val="21"/>
          <w:highlight w:val="none"/>
        </w:rPr>
      </w:pPr>
      <w:r>
        <w:rPr>
          <w:rFonts w:hint="eastAsia"/>
          <w:szCs w:val="21"/>
          <w:highlight w:val="none"/>
        </w:rPr>
        <w:t>3.</w:t>
      </w:r>
      <w:r>
        <w:rPr>
          <w:rFonts w:hint="eastAsia"/>
          <w:szCs w:val="21"/>
          <w:highlight w:val="none"/>
          <w:lang w:eastAsia="zh-CN"/>
        </w:rPr>
        <w:t>申请人</w:t>
      </w:r>
      <w:r>
        <w:rPr>
          <w:rFonts w:hint="eastAsia"/>
          <w:szCs w:val="21"/>
          <w:highlight w:val="none"/>
        </w:rPr>
        <w:t>之间协商报价、技术方案等</w:t>
      </w:r>
      <w:r>
        <w:rPr>
          <w:rFonts w:hint="eastAsia"/>
          <w:szCs w:val="21"/>
          <w:highlight w:val="none"/>
          <w:lang w:eastAsia="zh-CN"/>
        </w:rPr>
        <w:t>申请文件</w:t>
      </w:r>
      <w:r>
        <w:rPr>
          <w:rFonts w:hint="eastAsia"/>
          <w:szCs w:val="21"/>
          <w:highlight w:val="none"/>
        </w:rPr>
        <w:t>或者</w:t>
      </w:r>
      <w:r>
        <w:rPr>
          <w:rFonts w:hint="eastAsia"/>
          <w:szCs w:val="21"/>
          <w:highlight w:val="none"/>
          <w:lang w:eastAsia="zh-CN"/>
        </w:rPr>
        <w:t>申请文件</w:t>
      </w:r>
      <w:r>
        <w:rPr>
          <w:rFonts w:hint="eastAsia"/>
          <w:szCs w:val="21"/>
          <w:highlight w:val="none"/>
        </w:rPr>
        <w:t>的实质性内容；</w:t>
      </w:r>
    </w:p>
    <w:p w14:paraId="3CCCFEFD">
      <w:pPr>
        <w:snapToGrid w:val="0"/>
        <w:spacing w:before="50" w:afterLines="50"/>
        <w:jc w:val="left"/>
        <w:rPr>
          <w:szCs w:val="21"/>
          <w:highlight w:val="none"/>
        </w:rPr>
      </w:pPr>
      <w:r>
        <w:rPr>
          <w:rFonts w:hint="eastAsia"/>
          <w:szCs w:val="21"/>
          <w:highlight w:val="none"/>
        </w:rPr>
        <w:t>4.属于同一集团、协会、商会等组织成员的</w:t>
      </w:r>
      <w:r>
        <w:rPr>
          <w:rFonts w:hint="eastAsia"/>
          <w:szCs w:val="21"/>
          <w:highlight w:val="none"/>
          <w:lang w:eastAsia="zh-CN"/>
        </w:rPr>
        <w:t>申请人</w:t>
      </w:r>
      <w:r>
        <w:rPr>
          <w:rFonts w:hint="eastAsia"/>
          <w:szCs w:val="21"/>
          <w:highlight w:val="none"/>
        </w:rPr>
        <w:t>按照该组织要求协同参加政府采购活动；</w:t>
      </w:r>
    </w:p>
    <w:p w14:paraId="6DBFE559">
      <w:pPr>
        <w:snapToGrid w:val="0"/>
        <w:spacing w:before="50" w:afterLines="50"/>
        <w:jc w:val="left"/>
        <w:rPr>
          <w:szCs w:val="21"/>
          <w:highlight w:val="none"/>
        </w:rPr>
      </w:pPr>
      <w:r>
        <w:rPr>
          <w:rFonts w:hint="eastAsia"/>
          <w:szCs w:val="21"/>
          <w:highlight w:val="none"/>
        </w:rPr>
        <w:t>5.</w:t>
      </w:r>
      <w:r>
        <w:rPr>
          <w:rFonts w:hint="eastAsia"/>
          <w:szCs w:val="21"/>
          <w:highlight w:val="none"/>
          <w:lang w:eastAsia="zh-CN"/>
        </w:rPr>
        <w:t>申请人</w:t>
      </w:r>
      <w:r>
        <w:rPr>
          <w:rFonts w:hint="eastAsia"/>
          <w:szCs w:val="21"/>
          <w:highlight w:val="none"/>
        </w:rPr>
        <w:t>之间事先约定一致抬高或者压低响应报价，或者在采购项目中事先约定轮流以高价位或者低价位中标，或者事先约定由某一特定</w:t>
      </w:r>
      <w:r>
        <w:rPr>
          <w:rFonts w:hint="eastAsia"/>
          <w:szCs w:val="21"/>
          <w:highlight w:val="none"/>
          <w:lang w:eastAsia="zh-CN"/>
        </w:rPr>
        <w:t>申请人</w:t>
      </w:r>
      <w:r>
        <w:rPr>
          <w:rFonts w:hint="eastAsia"/>
          <w:szCs w:val="21"/>
          <w:highlight w:val="none"/>
        </w:rPr>
        <w:t>中标，然后再参加响应；</w:t>
      </w:r>
    </w:p>
    <w:p w14:paraId="3A439308">
      <w:pPr>
        <w:snapToGrid w:val="0"/>
        <w:spacing w:before="50" w:afterLines="50"/>
        <w:jc w:val="left"/>
        <w:rPr>
          <w:szCs w:val="21"/>
          <w:highlight w:val="none"/>
        </w:rPr>
      </w:pPr>
      <w:r>
        <w:rPr>
          <w:rFonts w:hint="eastAsia"/>
          <w:szCs w:val="21"/>
          <w:highlight w:val="none"/>
        </w:rPr>
        <w:t>6.</w:t>
      </w:r>
      <w:r>
        <w:rPr>
          <w:rFonts w:hint="eastAsia"/>
          <w:szCs w:val="21"/>
          <w:highlight w:val="none"/>
          <w:lang w:eastAsia="zh-CN"/>
        </w:rPr>
        <w:t>申请人</w:t>
      </w:r>
      <w:r>
        <w:rPr>
          <w:rFonts w:hint="eastAsia"/>
          <w:szCs w:val="21"/>
          <w:highlight w:val="none"/>
        </w:rPr>
        <w:t>之间商定部分</w:t>
      </w:r>
      <w:r>
        <w:rPr>
          <w:rFonts w:hint="eastAsia"/>
          <w:szCs w:val="21"/>
          <w:highlight w:val="none"/>
          <w:lang w:eastAsia="zh-CN"/>
        </w:rPr>
        <w:t>申请人</w:t>
      </w:r>
      <w:r>
        <w:rPr>
          <w:rFonts w:hint="eastAsia"/>
          <w:szCs w:val="21"/>
          <w:highlight w:val="none"/>
        </w:rPr>
        <w:t>放弃参加政府采购活动或者放弃中标；</w:t>
      </w:r>
    </w:p>
    <w:p w14:paraId="304ED0A2">
      <w:pPr>
        <w:snapToGrid w:val="0"/>
        <w:spacing w:before="50" w:afterLines="50"/>
        <w:jc w:val="left"/>
        <w:rPr>
          <w:szCs w:val="21"/>
          <w:highlight w:val="none"/>
        </w:rPr>
      </w:pPr>
      <w:r>
        <w:rPr>
          <w:rFonts w:hint="eastAsia"/>
          <w:szCs w:val="21"/>
          <w:highlight w:val="none"/>
        </w:rPr>
        <w:t>7.</w:t>
      </w:r>
      <w:r>
        <w:rPr>
          <w:rFonts w:hint="eastAsia"/>
          <w:szCs w:val="21"/>
          <w:highlight w:val="none"/>
          <w:lang w:eastAsia="zh-CN"/>
        </w:rPr>
        <w:t>申请人</w:t>
      </w:r>
      <w:r>
        <w:rPr>
          <w:rFonts w:hint="eastAsia"/>
          <w:szCs w:val="21"/>
          <w:highlight w:val="none"/>
        </w:rPr>
        <w:t>与</w:t>
      </w:r>
      <w:r>
        <w:rPr>
          <w:rFonts w:hint="eastAsia"/>
          <w:szCs w:val="21"/>
          <w:highlight w:val="none"/>
          <w:lang w:eastAsia="zh-CN"/>
        </w:rPr>
        <w:t>征集人</w:t>
      </w:r>
      <w:r>
        <w:rPr>
          <w:rFonts w:hint="eastAsia"/>
          <w:szCs w:val="21"/>
          <w:highlight w:val="none"/>
        </w:rPr>
        <w:t>或者</w:t>
      </w:r>
      <w:r>
        <w:rPr>
          <w:rFonts w:hint="eastAsia"/>
          <w:szCs w:val="21"/>
          <w:highlight w:val="none"/>
          <w:lang w:eastAsia="zh-CN"/>
        </w:rPr>
        <w:t>征集代理机构</w:t>
      </w:r>
      <w:r>
        <w:rPr>
          <w:rFonts w:hint="eastAsia"/>
          <w:szCs w:val="21"/>
          <w:highlight w:val="none"/>
        </w:rPr>
        <w:t>之间、</w:t>
      </w:r>
      <w:r>
        <w:rPr>
          <w:rFonts w:hint="eastAsia"/>
          <w:szCs w:val="21"/>
          <w:highlight w:val="none"/>
          <w:lang w:eastAsia="zh-CN"/>
        </w:rPr>
        <w:t>申请人</w:t>
      </w:r>
      <w:r>
        <w:rPr>
          <w:rFonts w:hint="eastAsia"/>
          <w:szCs w:val="21"/>
          <w:highlight w:val="none"/>
        </w:rPr>
        <w:t>相互之间，为谋求特定</w:t>
      </w:r>
      <w:r>
        <w:rPr>
          <w:rFonts w:hint="eastAsia"/>
          <w:szCs w:val="21"/>
          <w:highlight w:val="none"/>
          <w:lang w:eastAsia="zh-CN"/>
        </w:rPr>
        <w:t>申请人</w:t>
      </w:r>
      <w:r>
        <w:rPr>
          <w:rFonts w:hint="eastAsia"/>
          <w:szCs w:val="21"/>
          <w:highlight w:val="none"/>
        </w:rPr>
        <w:t>中标或者排斥其他</w:t>
      </w:r>
      <w:r>
        <w:rPr>
          <w:rFonts w:hint="eastAsia"/>
          <w:szCs w:val="21"/>
          <w:highlight w:val="none"/>
          <w:lang w:eastAsia="zh-CN"/>
        </w:rPr>
        <w:t>申请人</w:t>
      </w:r>
      <w:r>
        <w:rPr>
          <w:rFonts w:hint="eastAsia"/>
          <w:szCs w:val="21"/>
          <w:highlight w:val="none"/>
        </w:rPr>
        <w:t>的其他串通行为。</w:t>
      </w:r>
    </w:p>
    <w:p w14:paraId="1A43CB0B">
      <w:pPr>
        <w:snapToGrid w:val="0"/>
        <w:spacing w:before="50" w:afterLines="50"/>
        <w:jc w:val="left"/>
        <w:rPr>
          <w:szCs w:val="21"/>
          <w:highlight w:val="none"/>
        </w:rPr>
      </w:pPr>
      <w:r>
        <w:rPr>
          <w:rFonts w:hint="eastAsia"/>
          <w:szCs w:val="21"/>
          <w:highlight w:val="none"/>
        </w:rPr>
        <w:t>以上情形一经核查属实，我方愿意承担一切后果，并不再寻求任何旨在减轻或者免除法律责任的辩解。</w:t>
      </w:r>
    </w:p>
    <w:p w14:paraId="7C128980">
      <w:pPr>
        <w:snapToGrid w:val="0"/>
        <w:spacing w:before="50" w:afterLines="50"/>
        <w:jc w:val="center"/>
        <w:rPr>
          <w:szCs w:val="21"/>
          <w:highlight w:val="none"/>
        </w:rPr>
      </w:pPr>
      <w:r>
        <w:rPr>
          <w:rFonts w:hint="eastAsia"/>
          <w:szCs w:val="21"/>
          <w:highlight w:val="none"/>
        </w:rPr>
        <w:t xml:space="preserve"> </w:t>
      </w:r>
      <w:r>
        <w:rPr>
          <w:szCs w:val="21"/>
          <w:highlight w:val="none"/>
        </w:rPr>
        <w:t xml:space="preserve"> </w:t>
      </w:r>
    </w:p>
    <w:p w14:paraId="05C95A56">
      <w:pPr>
        <w:snapToGrid w:val="0"/>
        <w:spacing w:before="50" w:afterLines="50"/>
        <w:jc w:val="center"/>
        <w:rPr>
          <w:szCs w:val="21"/>
          <w:highlight w:val="none"/>
        </w:rPr>
      </w:pPr>
    </w:p>
    <w:p w14:paraId="68993D42">
      <w:pPr>
        <w:snapToGrid w:val="0"/>
        <w:spacing w:before="50" w:afterLines="50"/>
        <w:jc w:val="center"/>
        <w:rPr>
          <w:szCs w:val="21"/>
          <w:highlight w:val="none"/>
        </w:rPr>
      </w:pPr>
    </w:p>
    <w:p w14:paraId="0D873473">
      <w:pPr>
        <w:snapToGrid w:val="0"/>
        <w:spacing w:before="50" w:afterLines="50"/>
        <w:jc w:val="center"/>
        <w:rPr>
          <w:rFonts w:hint="eastAsia"/>
          <w:szCs w:val="21"/>
          <w:highlight w:val="none"/>
        </w:rPr>
      </w:pPr>
      <w:r>
        <w:rPr>
          <w:rFonts w:hint="eastAsia"/>
          <w:szCs w:val="21"/>
          <w:highlight w:val="none"/>
          <w:lang w:eastAsia="zh-CN"/>
        </w:rPr>
        <w:t>申请人</w:t>
      </w:r>
      <w:r>
        <w:rPr>
          <w:rFonts w:hint="eastAsia"/>
          <w:szCs w:val="21"/>
          <w:highlight w:val="none"/>
        </w:rPr>
        <w:t>名称(电子签章</w:t>
      </w:r>
      <w:r>
        <w:rPr>
          <w:szCs w:val="21"/>
          <w:highlight w:val="none"/>
        </w:rPr>
        <w:t>)</w:t>
      </w:r>
      <w:r>
        <w:rPr>
          <w:rFonts w:hint="eastAsia"/>
          <w:szCs w:val="21"/>
          <w:highlight w:val="none"/>
        </w:rPr>
        <w:t>：</w:t>
      </w:r>
    </w:p>
    <w:p w14:paraId="2EF89DE3">
      <w:pPr>
        <w:snapToGrid w:val="0"/>
        <w:spacing w:before="50" w:afterLines="50"/>
        <w:jc w:val="center"/>
        <w:rPr>
          <w:rFonts w:hint="eastAsia"/>
          <w:szCs w:val="21"/>
          <w:highlight w:val="none"/>
        </w:rPr>
      </w:pPr>
      <w:r>
        <w:rPr>
          <w:rFonts w:hint="eastAsia"/>
          <w:szCs w:val="21"/>
          <w:highlight w:val="none"/>
        </w:rPr>
        <w:t>日期：  年  月   日</w:t>
      </w:r>
    </w:p>
    <w:p w14:paraId="4FA0DD9E">
      <w:pPr>
        <w:pStyle w:val="4"/>
        <w:jc w:val="center"/>
        <w:rPr>
          <w:rFonts w:hint="eastAsia"/>
          <w:szCs w:val="21"/>
          <w:highlight w:val="none"/>
        </w:rPr>
      </w:pPr>
    </w:p>
    <w:p w14:paraId="151074C7">
      <w:pPr>
        <w:pStyle w:val="5"/>
        <w:rPr>
          <w:rFonts w:hint="eastAsia"/>
          <w:highlight w:val="none"/>
        </w:rPr>
      </w:pPr>
    </w:p>
    <w:p w14:paraId="08C76EC7">
      <w:pPr>
        <w:pStyle w:val="4"/>
        <w:jc w:val="center"/>
        <w:rPr>
          <w:rFonts w:hint="eastAsia"/>
          <w:szCs w:val="21"/>
          <w:highlight w:val="none"/>
        </w:rPr>
      </w:pPr>
    </w:p>
    <w:p w14:paraId="39174845">
      <w:pPr>
        <w:pStyle w:val="4"/>
        <w:jc w:val="center"/>
        <w:rPr>
          <w:rFonts w:ascii="黑体" w:hAnsi="黑体" w:eastAsia="黑体"/>
          <w:b w:val="0"/>
          <w:bCs w:val="0"/>
          <w:color w:val="000000"/>
          <w:kern w:val="0"/>
          <w:sz w:val="30"/>
          <w:szCs w:val="30"/>
          <w:highlight w:val="none"/>
        </w:rPr>
      </w:pPr>
      <w:r>
        <w:rPr>
          <w:rFonts w:hint="eastAsia" w:ascii="黑体" w:hAnsi="黑体" w:eastAsia="黑体"/>
          <w:b w:val="0"/>
          <w:bCs w:val="0"/>
          <w:color w:val="000000"/>
          <w:kern w:val="0"/>
          <w:sz w:val="30"/>
          <w:szCs w:val="30"/>
          <w:highlight w:val="none"/>
        </w:rPr>
        <w:t>五、商务条款偏离表</w:t>
      </w:r>
    </w:p>
    <w:tbl>
      <w:tblPr>
        <w:tblStyle w:val="5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30"/>
        <w:gridCol w:w="2347"/>
        <w:gridCol w:w="2378"/>
        <w:gridCol w:w="1455"/>
        <w:gridCol w:w="1470"/>
      </w:tblGrid>
      <w:tr w14:paraId="2418A8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660" w:hRule="atLeast"/>
          <w:jc w:val="center"/>
        </w:trPr>
        <w:tc>
          <w:tcPr>
            <w:tcW w:w="630" w:type="dxa"/>
            <w:tcMar>
              <w:top w:w="15" w:type="dxa"/>
              <w:left w:w="15" w:type="dxa"/>
              <w:bottom w:w="0" w:type="dxa"/>
              <w:right w:w="15" w:type="dxa"/>
            </w:tcMar>
            <w:vAlign w:val="center"/>
          </w:tcPr>
          <w:p w14:paraId="0F601960">
            <w:pPr>
              <w:rPr>
                <w:rFonts w:ascii="黑体" w:hAnsi="黑体" w:eastAsia="黑体" w:cs="黑体"/>
                <w:color w:val="000000"/>
                <w:szCs w:val="21"/>
                <w:highlight w:val="none"/>
                <w:lang w:val="zh-CN"/>
              </w:rPr>
            </w:pPr>
            <w:r>
              <w:rPr>
                <w:rFonts w:hint="eastAsia"/>
                <w:color w:val="000000"/>
                <w:szCs w:val="21"/>
                <w:highlight w:val="none"/>
              </w:rPr>
              <w:t xml:space="preserve"> </w:t>
            </w:r>
            <w:r>
              <w:rPr>
                <w:rFonts w:hint="eastAsia" w:ascii="黑体" w:hAnsi="黑体" w:eastAsia="黑体" w:cs="黑体"/>
                <w:color w:val="000000"/>
                <w:szCs w:val="21"/>
                <w:highlight w:val="none"/>
                <w:lang w:val="zh-CN"/>
              </w:rPr>
              <w:t>序号</w:t>
            </w:r>
          </w:p>
        </w:tc>
        <w:tc>
          <w:tcPr>
            <w:tcW w:w="2347" w:type="dxa"/>
            <w:tcMar>
              <w:top w:w="15" w:type="dxa"/>
              <w:left w:w="15" w:type="dxa"/>
              <w:bottom w:w="0" w:type="dxa"/>
              <w:right w:w="15" w:type="dxa"/>
            </w:tcMar>
            <w:vAlign w:val="center"/>
          </w:tcPr>
          <w:p w14:paraId="19B16C19">
            <w:pPr>
              <w:autoSpaceDE w:val="0"/>
              <w:autoSpaceDN w:val="0"/>
              <w:adjustRightInd w:val="0"/>
              <w:jc w:val="center"/>
              <w:rPr>
                <w:rFonts w:ascii="黑体" w:hAnsi="黑体" w:eastAsia="黑体" w:cs="黑体"/>
                <w:color w:val="000000"/>
                <w:szCs w:val="21"/>
                <w:highlight w:val="none"/>
                <w:lang w:val="zh-CN"/>
              </w:rPr>
            </w:pPr>
            <w:r>
              <w:rPr>
                <w:rFonts w:hint="eastAsia" w:ascii="黑体" w:hAnsi="黑体" w:eastAsia="黑体" w:cs="黑体"/>
                <w:color w:val="000000"/>
                <w:szCs w:val="21"/>
                <w:highlight w:val="none"/>
              </w:rPr>
              <w:t>征集</w:t>
            </w:r>
            <w:r>
              <w:rPr>
                <w:rFonts w:hint="eastAsia" w:ascii="黑体" w:hAnsi="黑体" w:eastAsia="黑体" w:cs="黑体"/>
                <w:color w:val="000000"/>
                <w:szCs w:val="21"/>
                <w:highlight w:val="none"/>
                <w:lang w:val="zh-CN"/>
              </w:rPr>
              <w:t>文件商务要求</w:t>
            </w:r>
          </w:p>
        </w:tc>
        <w:tc>
          <w:tcPr>
            <w:tcW w:w="2378" w:type="dxa"/>
            <w:tcMar>
              <w:top w:w="15" w:type="dxa"/>
              <w:left w:w="15" w:type="dxa"/>
              <w:bottom w:w="0" w:type="dxa"/>
              <w:right w:w="15" w:type="dxa"/>
            </w:tcMar>
            <w:vAlign w:val="center"/>
          </w:tcPr>
          <w:p w14:paraId="3E21FD9E">
            <w:pPr>
              <w:autoSpaceDE w:val="0"/>
              <w:autoSpaceDN w:val="0"/>
              <w:adjustRightInd w:val="0"/>
              <w:jc w:val="center"/>
              <w:rPr>
                <w:rFonts w:ascii="黑体" w:hAnsi="黑体" w:eastAsia="黑体" w:cs="黑体"/>
                <w:color w:val="000000"/>
                <w:szCs w:val="21"/>
                <w:highlight w:val="none"/>
                <w:lang w:val="zh-CN"/>
              </w:rPr>
            </w:pPr>
            <w:r>
              <w:rPr>
                <w:rFonts w:hint="eastAsia" w:ascii="黑体" w:hAnsi="黑体" w:eastAsia="黑体" w:cs="黑体"/>
                <w:color w:val="000000"/>
                <w:szCs w:val="21"/>
                <w:highlight w:val="none"/>
                <w:lang w:eastAsia="zh-CN"/>
              </w:rPr>
              <w:t>申请文件</w:t>
            </w:r>
            <w:r>
              <w:rPr>
                <w:rFonts w:hint="eastAsia" w:ascii="黑体" w:hAnsi="黑体" w:eastAsia="黑体" w:cs="黑体"/>
                <w:color w:val="000000"/>
                <w:szCs w:val="21"/>
                <w:highlight w:val="none"/>
                <w:lang w:val="zh-CN"/>
              </w:rPr>
              <w:t>商务应答</w:t>
            </w:r>
          </w:p>
        </w:tc>
        <w:tc>
          <w:tcPr>
            <w:tcW w:w="1455" w:type="dxa"/>
            <w:tcMar>
              <w:top w:w="15" w:type="dxa"/>
              <w:left w:w="15" w:type="dxa"/>
              <w:bottom w:w="0" w:type="dxa"/>
              <w:right w:w="15" w:type="dxa"/>
            </w:tcMar>
            <w:vAlign w:val="center"/>
          </w:tcPr>
          <w:p w14:paraId="2986840C">
            <w:pPr>
              <w:autoSpaceDE w:val="0"/>
              <w:autoSpaceDN w:val="0"/>
              <w:adjustRightInd w:val="0"/>
              <w:jc w:val="center"/>
              <w:rPr>
                <w:rFonts w:ascii="黑体" w:hAnsi="黑体" w:eastAsia="黑体" w:cs="黑体"/>
                <w:color w:val="000000"/>
                <w:szCs w:val="21"/>
                <w:highlight w:val="none"/>
                <w:lang w:val="zh-CN"/>
              </w:rPr>
            </w:pPr>
            <w:r>
              <w:rPr>
                <w:rFonts w:hint="eastAsia" w:ascii="黑体" w:hAnsi="黑体" w:eastAsia="黑体" w:cs="黑体"/>
                <w:color w:val="000000"/>
                <w:szCs w:val="21"/>
                <w:highlight w:val="none"/>
                <w:lang w:val="zh-CN"/>
              </w:rPr>
              <w:t>偏离情况</w:t>
            </w:r>
          </w:p>
        </w:tc>
        <w:tc>
          <w:tcPr>
            <w:tcW w:w="1470" w:type="dxa"/>
            <w:tcMar>
              <w:top w:w="15" w:type="dxa"/>
              <w:left w:w="15" w:type="dxa"/>
              <w:bottom w:w="0" w:type="dxa"/>
              <w:right w:w="15" w:type="dxa"/>
            </w:tcMar>
            <w:vAlign w:val="center"/>
          </w:tcPr>
          <w:p w14:paraId="688BE5AB">
            <w:pPr>
              <w:autoSpaceDE w:val="0"/>
              <w:autoSpaceDN w:val="0"/>
              <w:adjustRightInd w:val="0"/>
              <w:jc w:val="center"/>
              <w:rPr>
                <w:rFonts w:ascii="黑体" w:hAnsi="黑体" w:eastAsia="黑体" w:cs="黑体"/>
                <w:color w:val="000000"/>
                <w:szCs w:val="21"/>
                <w:highlight w:val="none"/>
                <w:lang w:val="zh-CN"/>
              </w:rPr>
            </w:pPr>
            <w:r>
              <w:rPr>
                <w:rFonts w:hint="eastAsia" w:ascii="黑体" w:hAnsi="黑体" w:eastAsia="黑体" w:cs="黑体"/>
                <w:color w:val="000000"/>
                <w:szCs w:val="21"/>
                <w:highlight w:val="none"/>
                <w:lang w:val="zh-CN"/>
              </w:rPr>
              <w:t>说明</w:t>
            </w:r>
          </w:p>
        </w:tc>
      </w:tr>
      <w:tr w14:paraId="6C3A28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630" w:type="dxa"/>
            <w:tcMar>
              <w:top w:w="15" w:type="dxa"/>
              <w:left w:w="15" w:type="dxa"/>
              <w:bottom w:w="0" w:type="dxa"/>
              <w:right w:w="15" w:type="dxa"/>
            </w:tcMar>
            <w:vAlign w:val="center"/>
          </w:tcPr>
          <w:p w14:paraId="5E979687">
            <w:pPr>
              <w:adjustRightInd w:val="0"/>
              <w:snapToGrid w:val="0"/>
              <w:jc w:val="center"/>
              <w:rPr>
                <w:rFonts w:ascii="宋体" w:hAnsi="宋体"/>
                <w:color w:val="000000"/>
                <w:szCs w:val="21"/>
                <w:highlight w:val="none"/>
              </w:rPr>
            </w:pPr>
            <w:r>
              <w:rPr>
                <w:rFonts w:hint="eastAsia" w:ascii="宋体" w:hAnsi="宋体"/>
                <w:color w:val="000000"/>
                <w:szCs w:val="21"/>
                <w:highlight w:val="none"/>
              </w:rPr>
              <w:t>1</w:t>
            </w:r>
          </w:p>
        </w:tc>
        <w:tc>
          <w:tcPr>
            <w:tcW w:w="2347" w:type="dxa"/>
            <w:tcMar>
              <w:top w:w="15" w:type="dxa"/>
              <w:left w:w="15" w:type="dxa"/>
              <w:bottom w:w="0" w:type="dxa"/>
              <w:right w:w="15" w:type="dxa"/>
            </w:tcMar>
            <w:vAlign w:val="center"/>
          </w:tcPr>
          <w:p w14:paraId="0AC80A92">
            <w:pPr>
              <w:adjustRightInd w:val="0"/>
              <w:snapToGrid w:val="0"/>
              <w:jc w:val="center"/>
              <w:rPr>
                <w:rFonts w:ascii="宋体" w:hAnsi="宋体"/>
                <w:color w:val="000000"/>
                <w:szCs w:val="21"/>
                <w:highlight w:val="none"/>
              </w:rPr>
            </w:pPr>
          </w:p>
        </w:tc>
        <w:tc>
          <w:tcPr>
            <w:tcW w:w="2378" w:type="dxa"/>
            <w:tcMar>
              <w:top w:w="15" w:type="dxa"/>
              <w:left w:w="15" w:type="dxa"/>
              <w:bottom w:w="0" w:type="dxa"/>
              <w:right w:w="15" w:type="dxa"/>
            </w:tcMar>
            <w:vAlign w:val="center"/>
          </w:tcPr>
          <w:p w14:paraId="2F75FEF8">
            <w:pPr>
              <w:adjustRightInd w:val="0"/>
              <w:snapToGrid w:val="0"/>
              <w:jc w:val="center"/>
              <w:rPr>
                <w:rFonts w:ascii="宋体" w:hAnsi="宋体"/>
                <w:color w:val="000000"/>
                <w:szCs w:val="21"/>
                <w:highlight w:val="none"/>
              </w:rPr>
            </w:pPr>
            <w:r>
              <w:rPr>
                <w:rFonts w:hint="eastAsia" w:ascii="宋体" w:hAnsi="宋体"/>
                <w:color w:val="000000"/>
                <w:szCs w:val="21"/>
                <w:highlight w:val="none"/>
              </w:rPr>
              <w:t>　</w:t>
            </w:r>
          </w:p>
        </w:tc>
        <w:tc>
          <w:tcPr>
            <w:tcW w:w="1455" w:type="dxa"/>
            <w:tcMar>
              <w:top w:w="15" w:type="dxa"/>
              <w:left w:w="15" w:type="dxa"/>
              <w:bottom w:w="0" w:type="dxa"/>
              <w:right w:w="15" w:type="dxa"/>
            </w:tcMar>
            <w:vAlign w:val="center"/>
          </w:tcPr>
          <w:p w14:paraId="681071C9">
            <w:pPr>
              <w:adjustRightInd w:val="0"/>
              <w:snapToGrid w:val="0"/>
              <w:jc w:val="center"/>
              <w:rPr>
                <w:rFonts w:ascii="宋体" w:hAnsi="宋体"/>
                <w:color w:val="000000"/>
                <w:szCs w:val="21"/>
                <w:highlight w:val="none"/>
              </w:rPr>
            </w:pPr>
          </w:p>
        </w:tc>
        <w:tc>
          <w:tcPr>
            <w:tcW w:w="1470" w:type="dxa"/>
            <w:tcMar>
              <w:top w:w="15" w:type="dxa"/>
              <w:left w:w="15" w:type="dxa"/>
              <w:bottom w:w="0" w:type="dxa"/>
              <w:right w:w="15" w:type="dxa"/>
            </w:tcMar>
            <w:vAlign w:val="center"/>
          </w:tcPr>
          <w:p w14:paraId="67834F9F">
            <w:pPr>
              <w:adjustRightInd w:val="0"/>
              <w:snapToGrid w:val="0"/>
              <w:jc w:val="center"/>
              <w:rPr>
                <w:rFonts w:ascii="宋体" w:hAnsi="宋体"/>
                <w:color w:val="000000"/>
                <w:szCs w:val="21"/>
                <w:highlight w:val="none"/>
              </w:rPr>
            </w:pPr>
            <w:r>
              <w:rPr>
                <w:rFonts w:hint="eastAsia" w:ascii="宋体" w:hAnsi="宋体"/>
                <w:color w:val="000000"/>
                <w:szCs w:val="21"/>
                <w:highlight w:val="none"/>
              </w:rPr>
              <w:t>　</w:t>
            </w:r>
          </w:p>
        </w:tc>
      </w:tr>
      <w:tr w14:paraId="79F731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630" w:type="dxa"/>
            <w:tcMar>
              <w:top w:w="15" w:type="dxa"/>
              <w:left w:w="15" w:type="dxa"/>
              <w:bottom w:w="0" w:type="dxa"/>
              <w:right w:w="15" w:type="dxa"/>
            </w:tcMar>
            <w:vAlign w:val="center"/>
          </w:tcPr>
          <w:p w14:paraId="105EF605">
            <w:pPr>
              <w:adjustRightInd w:val="0"/>
              <w:snapToGrid w:val="0"/>
              <w:jc w:val="center"/>
              <w:rPr>
                <w:rFonts w:ascii="宋体" w:hAnsi="宋体"/>
                <w:color w:val="000000"/>
                <w:szCs w:val="21"/>
                <w:highlight w:val="none"/>
              </w:rPr>
            </w:pPr>
            <w:r>
              <w:rPr>
                <w:rFonts w:hint="eastAsia" w:ascii="宋体" w:hAnsi="宋体"/>
                <w:color w:val="000000"/>
                <w:szCs w:val="21"/>
                <w:highlight w:val="none"/>
              </w:rPr>
              <w:t>2</w:t>
            </w:r>
          </w:p>
        </w:tc>
        <w:tc>
          <w:tcPr>
            <w:tcW w:w="2347" w:type="dxa"/>
            <w:tcMar>
              <w:top w:w="15" w:type="dxa"/>
              <w:left w:w="15" w:type="dxa"/>
              <w:bottom w:w="0" w:type="dxa"/>
              <w:right w:w="15" w:type="dxa"/>
            </w:tcMar>
            <w:vAlign w:val="center"/>
          </w:tcPr>
          <w:p w14:paraId="5FEF5107">
            <w:pPr>
              <w:adjustRightInd w:val="0"/>
              <w:snapToGrid w:val="0"/>
              <w:jc w:val="center"/>
              <w:rPr>
                <w:rFonts w:ascii="宋体" w:hAnsi="宋体"/>
                <w:color w:val="000000"/>
                <w:szCs w:val="21"/>
                <w:highlight w:val="none"/>
              </w:rPr>
            </w:pPr>
          </w:p>
        </w:tc>
        <w:tc>
          <w:tcPr>
            <w:tcW w:w="2378" w:type="dxa"/>
            <w:tcMar>
              <w:top w:w="15" w:type="dxa"/>
              <w:left w:w="15" w:type="dxa"/>
              <w:bottom w:w="0" w:type="dxa"/>
              <w:right w:w="15" w:type="dxa"/>
            </w:tcMar>
            <w:vAlign w:val="center"/>
          </w:tcPr>
          <w:p w14:paraId="0D017EE6">
            <w:pPr>
              <w:adjustRightInd w:val="0"/>
              <w:snapToGrid w:val="0"/>
              <w:jc w:val="center"/>
              <w:rPr>
                <w:rFonts w:ascii="宋体" w:hAnsi="宋体"/>
                <w:color w:val="000000"/>
                <w:szCs w:val="21"/>
                <w:highlight w:val="none"/>
              </w:rPr>
            </w:pPr>
            <w:r>
              <w:rPr>
                <w:rFonts w:hint="eastAsia" w:ascii="宋体" w:hAnsi="宋体"/>
                <w:color w:val="000000"/>
                <w:szCs w:val="21"/>
                <w:highlight w:val="none"/>
              </w:rPr>
              <w:t>　</w:t>
            </w:r>
          </w:p>
        </w:tc>
        <w:tc>
          <w:tcPr>
            <w:tcW w:w="1455" w:type="dxa"/>
            <w:tcMar>
              <w:top w:w="15" w:type="dxa"/>
              <w:left w:w="15" w:type="dxa"/>
              <w:bottom w:w="0" w:type="dxa"/>
              <w:right w:w="15" w:type="dxa"/>
            </w:tcMar>
            <w:vAlign w:val="center"/>
          </w:tcPr>
          <w:p w14:paraId="613DF86B">
            <w:pPr>
              <w:adjustRightInd w:val="0"/>
              <w:snapToGrid w:val="0"/>
              <w:jc w:val="center"/>
              <w:rPr>
                <w:rFonts w:ascii="宋体" w:hAnsi="宋体"/>
                <w:color w:val="000000"/>
                <w:szCs w:val="21"/>
                <w:highlight w:val="none"/>
              </w:rPr>
            </w:pPr>
          </w:p>
        </w:tc>
        <w:tc>
          <w:tcPr>
            <w:tcW w:w="1470" w:type="dxa"/>
            <w:tcMar>
              <w:top w:w="15" w:type="dxa"/>
              <w:left w:w="15" w:type="dxa"/>
              <w:bottom w:w="0" w:type="dxa"/>
              <w:right w:w="15" w:type="dxa"/>
            </w:tcMar>
            <w:vAlign w:val="center"/>
          </w:tcPr>
          <w:p w14:paraId="54E2CAF7">
            <w:pPr>
              <w:adjustRightInd w:val="0"/>
              <w:snapToGrid w:val="0"/>
              <w:jc w:val="center"/>
              <w:rPr>
                <w:rFonts w:ascii="宋体" w:hAnsi="宋体"/>
                <w:color w:val="000000"/>
                <w:szCs w:val="21"/>
                <w:highlight w:val="none"/>
              </w:rPr>
            </w:pPr>
            <w:r>
              <w:rPr>
                <w:rFonts w:hint="eastAsia" w:ascii="宋体" w:hAnsi="宋体"/>
                <w:color w:val="000000"/>
                <w:szCs w:val="21"/>
                <w:highlight w:val="none"/>
              </w:rPr>
              <w:t>　</w:t>
            </w:r>
          </w:p>
        </w:tc>
      </w:tr>
      <w:tr w14:paraId="4ACF27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630" w:type="dxa"/>
            <w:tcMar>
              <w:top w:w="15" w:type="dxa"/>
              <w:left w:w="15" w:type="dxa"/>
              <w:bottom w:w="0" w:type="dxa"/>
              <w:right w:w="15" w:type="dxa"/>
            </w:tcMar>
            <w:vAlign w:val="center"/>
          </w:tcPr>
          <w:p w14:paraId="086C22C0">
            <w:pPr>
              <w:adjustRightInd w:val="0"/>
              <w:snapToGrid w:val="0"/>
              <w:jc w:val="center"/>
              <w:rPr>
                <w:rFonts w:ascii="宋体" w:hAnsi="宋体"/>
                <w:color w:val="000000"/>
                <w:szCs w:val="21"/>
                <w:highlight w:val="none"/>
              </w:rPr>
            </w:pPr>
            <w:r>
              <w:rPr>
                <w:rFonts w:hint="eastAsia" w:ascii="宋体" w:hAnsi="宋体"/>
                <w:color w:val="000000"/>
                <w:szCs w:val="21"/>
                <w:highlight w:val="none"/>
              </w:rPr>
              <w:t>3</w:t>
            </w:r>
          </w:p>
        </w:tc>
        <w:tc>
          <w:tcPr>
            <w:tcW w:w="2347" w:type="dxa"/>
            <w:tcMar>
              <w:top w:w="15" w:type="dxa"/>
              <w:left w:w="15" w:type="dxa"/>
              <w:bottom w:w="0" w:type="dxa"/>
              <w:right w:w="15" w:type="dxa"/>
            </w:tcMar>
            <w:vAlign w:val="center"/>
          </w:tcPr>
          <w:p w14:paraId="01622006">
            <w:pPr>
              <w:adjustRightInd w:val="0"/>
              <w:snapToGrid w:val="0"/>
              <w:jc w:val="center"/>
              <w:rPr>
                <w:rFonts w:ascii="宋体" w:hAnsi="宋体"/>
                <w:color w:val="000000"/>
                <w:szCs w:val="21"/>
                <w:highlight w:val="none"/>
              </w:rPr>
            </w:pPr>
          </w:p>
        </w:tc>
        <w:tc>
          <w:tcPr>
            <w:tcW w:w="2378" w:type="dxa"/>
            <w:tcMar>
              <w:top w:w="15" w:type="dxa"/>
              <w:left w:w="15" w:type="dxa"/>
              <w:bottom w:w="0" w:type="dxa"/>
              <w:right w:w="15" w:type="dxa"/>
            </w:tcMar>
            <w:vAlign w:val="center"/>
          </w:tcPr>
          <w:p w14:paraId="0782DB90">
            <w:pPr>
              <w:adjustRightInd w:val="0"/>
              <w:snapToGrid w:val="0"/>
              <w:jc w:val="center"/>
              <w:rPr>
                <w:rFonts w:ascii="宋体" w:hAnsi="宋体"/>
                <w:color w:val="000000"/>
                <w:szCs w:val="21"/>
                <w:highlight w:val="none"/>
              </w:rPr>
            </w:pPr>
            <w:r>
              <w:rPr>
                <w:rFonts w:hint="eastAsia" w:ascii="宋体" w:hAnsi="宋体"/>
                <w:color w:val="000000"/>
                <w:szCs w:val="21"/>
                <w:highlight w:val="none"/>
              </w:rPr>
              <w:t>　</w:t>
            </w:r>
          </w:p>
        </w:tc>
        <w:tc>
          <w:tcPr>
            <w:tcW w:w="1455" w:type="dxa"/>
            <w:tcMar>
              <w:top w:w="15" w:type="dxa"/>
              <w:left w:w="15" w:type="dxa"/>
              <w:bottom w:w="0" w:type="dxa"/>
              <w:right w:w="15" w:type="dxa"/>
            </w:tcMar>
            <w:vAlign w:val="center"/>
          </w:tcPr>
          <w:p w14:paraId="3C843794">
            <w:pPr>
              <w:adjustRightInd w:val="0"/>
              <w:snapToGrid w:val="0"/>
              <w:jc w:val="center"/>
              <w:rPr>
                <w:rFonts w:ascii="宋体" w:hAnsi="宋体"/>
                <w:color w:val="000000"/>
                <w:szCs w:val="21"/>
                <w:highlight w:val="none"/>
              </w:rPr>
            </w:pPr>
          </w:p>
        </w:tc>
        <w:tc>
          <w:tcPr>
            <w:tcW w:w="1470" w:type="dxa"/>
            <w:tcMar>
              <w:top w:w="15" w:type="dxa"/>
              <w:left w:w="15" w:type="dxa"/>
              <w:bottom w:w="0" w:type="dxa"/>
              <w:right w:w="15" w:type="dxa"/>
            </w:tcMar>
            <w:vAlign w:val="center"/>
          </w:tcPr>
          <w:p w14:paraId="76A93BD9">
            <w:pPr>
              <w:adjustRightInd w:val="0"/>
              <w:snapToGrid w:val="0"/>
              <w:jc w:val="center"/>
              <w:rPr>
                <w:rFonts w:ascii="宋体" w:hAnsi="宋体"/>
                <w:color w:val="000000"/>
                <w:szCs w:val="21"/>
                <w:highlight w:val="none"/>
              </w:rPr>
            </w:pPr>
            <w:r>
              <w:rPr>
                <w:rFonts w:hint="eastAsia" w:ascii="宋体" w:hAnsi="宋体"/>
                <w:color w:val="000000"/>
                <w:szCs w:val="21"/>
                <w:highlight w:val="none"/>
              </w:rPr>
              <w:t>　</w:t>
            </w:r>
          </w:p>
        </w:tc>
      </w:tr>
      <w:tr w14:paraId="13B3AC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630" w:type="dxa"/>
            <w:tcMar>
              <w:top w:w="15" w:type="dxa"/>
              <w:left w:w="15" w:type="dxa"/>
              <w:bottom w:w="0" w:type="dxa"/>
              <w:right w:w="15" w:type="dxa"/>
            </w:tcMar>
            <w:vAlign w:val="center"/>
          </w:tcPr>
          <w:p w14:paraId="1B0D7C59">
            <w:pPr>
              <w:adjustRightInd w:val="0"/>
              <w:snapToGrid w:val="0"/>
              <w:jc w:val="center"/>
              <w:rPr>
                <w:rFonts w:ascii="宋体" w:hAnsi="宋体"/>
                <w:color w:val="000000"/>
                <w:szCs w:val="21"/>
                <w:highlight w:val="none"/>
              </w:rPr>
            </w:pPr>
            <w:r>
              <w:rPr>
                <w:rFonts w:hint="eastAsia" w:ascii="宋体" w:hAnsi="宋体"/>
                <w:color w:val="000000"/>
                <w:szCs w:val="21"/>
                <w:highlight w:val="none"/>
              </w:rPr>
              <w:t>4</w:t>
            </w:r>
          </w:p>
        </w:tc>
        <w:tc>
          <w:tcPr>
            <w:tcW w:w="2347" w:type="dxa"/>
            <w:tcMar>
              <w:top w:w="15" w:type="dxa"/>
              <w:left w:w="15" w:type="dxa"/>
              <w:bottom w:w="0" w:type="dxa"/>
              <w:right w:w="15" w:type="dxa"/>
            </w:tcMar>
            <w:vAlign w:val="center"/>
          </w:tcPr>
          <w:p w14:paraId="650EDF13">
            <w:pPr>
              <w:adjustRightInd w:val="0"/>
              <w:snapToGrid w:val="0"/>
              <w:jc w:val="center"/>
              <w:rPr>
                <w:rFonts w:ascii="宋体" w:hAnsi="宋体"/>
                <w:color w:val="000000"/>
                <w:szCs w:val="21"/>
                <w:highlight w:val="none"/>
              </w:rPr>
            </w:pPr>
          </w:p>
        </w:tc>
        <w:tc>
          <w:tcPr>
            <w:tcW w:w="2378" w:type="dxa"/>
            <w:tcMar>
              <w:top w:w="15" w:type="dxa"/>
              <w:left w:w="15" w:type="dxa"/>
              <w:bottom w:w="0" w:type="dxa"/>
              <w:right w:w="15" w:type="dxa"/>
            </w:tcMar>
            <w:vAlign w:val="center"/>
          </w:tcPr>
          <w:p w14:paraId="75E662E5">
            <w:pPr>
              <w:adjustRightInd w:val="0"/>
              <w:snapToGrid w:val="0"/>
              <w:jc w:val="center"/>
              <w:rPr>
                <w:rFonts w:ascii="宋体" w:hAnsi="宋体"/>
                <w:color w:val="000000"/>
                <w:szCs w:val="21"/>
                <w:highlight w:val="none"/>
              </w:rPr>
            </w:pPr>
            <w:r>
              <w:rPr>
                <w:rFonts w:hint="eastAsia" w:ascii="宋体" w:hAnsi="宋体"/>
                <w:color w:val="000000"/>
                <w:szCs w:val="21"/>
                <w:highlight w:val="none"/>
              </w:rPr>
              <w:t>　</w:t>
            </w:r>
          </w:p>
        </w:tc>
        <w:tc>
          <w:tcPr>
            <w:tcW w:w="1455" w:type="dxa"/>
            <w:tcMar>
              <w:top w:w="15" w:type="dxa"/>
              <w:left w:w="15" w:type="dxa"/>
              <w:bottom w:w="0" w:type="dxa"/>
              <w:right w:w="15" w:type="dxa"/>
            </w:tcMar>
            <w:vAlign w:val="center"/>
          </w:tcPr>
          <w:p w14:paraId="57D3824F">
            <w:pPr>
              <w:adjustRightInd w:val="0"/>
              <w:snapToGrid w:val="0"/>
              <w:jc w:val="center"/>
              <w:rPr>
                <w:rFonts w:ascii="宋体" w:hAnsi="宋体"/>
                <w:color w:val="000000"/>
                <w:szCs w:val="21"/>
                <w:highlight w:val="none"/>
              </w:rPr>
            </w:pPr>
          </w:p>
        </w:tc>
        <w:tc>
          <w:tcPr>
            <w:tcW w:w="1470" w:type="dxa"/>
            <w:tcMar>
              <w:top w:w="15" w:type="dxa"/>
              <w:left w:w="15" w:type="dxa"/>
              <w:bottom w:w="0" w:type="dxa"/>
              <w:right w:w="15" w:type="dxa"/>
            </w:tcMar>
            <w:vAlign w:val="center"/>
          </w:tcPr>
          <w:p w14:paraId="368D0556">
            <w:pPr>
              <w:adjustRightInd w:val="0"/>
              <w:snapToGrid w:val="0"/>
              <w:jc w:val="center"/>
              <w:rPr>
                <w:rFonts w:ascii="宋体" w:hAnsi="宋体"/>
                <w:color w:val="000000"/>
                <w:szCs w:val="21"/>
                <w:highlight w:val="none"/>
              </w:rPr>
            </w:pPr>
            <w:r>
              <w:rPr>
                <w:rFonts w:hint="eastAsia" w:ascii="宋体" w:hAnsi="宋体"/>
                <w:color w:val="000000"/>
                <w:szCs w:val="21"/>
                <w:highlight w:val="none"/>
              </w:rPr>
              <w:t>　</w:t>
            </w:r>
          </w:p>
        </w:tc>
      </w:tr>
      <w:tr w14:paraId="7DDFAE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630" w:type="dxa"/>
            <w:tcMar>
              <w:top w:w="15" w:type="dxa"/>
              <w:left w:w="15" w:type="dxa"/>
              <w:bottom w:w="0" w:type="dxa"/>
              <w:right w:w="15" w:type="dxa"/>
            </w:tcMar>
            <w:vAlign w:val="center"/>
          </w:tcPr>
          <w:p w14:paraId="1B7BAB96">
            <w:pPr>
              <w:adjustRightInd w:val="0"/>
              <w:snapToGrid w:val="0"/>
              <w:jc w:val="center"/>
              <w:rPr>
                <w:rFonts w:ascii="宋体" w:hAnsi="宋体"/>
                <w:color w:val="000000"/>
                <w:szCs w:val="21"/>
                <w:highlight w:val="none"/>
              </w:rPr>
            </w:pPr>
            <w:r>
              <w:rPr>
                <w:rFonts w:hint="eastAsia" w:ascii="宋体" w:hAnsi="宋体"/>
                <w:color w:val="000000"/>
                <w:szCs w:val="21"/>
                <w:highlight w:val="none"/>
              </w:rPr>
              <w:t>5</w:t>
            </w:r>
          </w:p>
        </w:tc>
        <w:tc>
          <w:tcPr>
            <w:tcW w:w="2347" w:type="dxa"/>
            <w:tcMar>
              <w:top w:w="15" w:type="dxa"/>
              <w:left w:w="15" w:type="dxa"/>
              <w:bottom w:w="0" w:type="dxa"/>
              <w:right w:w="15" w:type="dxa"/>
            </w:tcMar>
            <w:vAlign w:val="center"/>
          </w:tcPr>
          <w:p w14:paraId="11CD629C">
            <w:pPr>
              <w:adjustRightInd w:val="0"/>
              <w:snapToGrid w:val="0"/>
              <w:jc w:val="center"/>
              <w:rPr>
                <w:rFonts w:ascii="宋体" w:hAnsi="宋体"/>
                <w:color w:val="000000"/>
                <w:szCs w:val="21"/>
                <w:highlight w:val="none"/>
              </w:rPr>
            </w:pPr>
          </w:p>
        </w:tc>
        <w:tc>
          <w:tcPr>
            <w:tcW w:w="2378" w:type="dxa"/>
            <w:tcMar>
              <w:top w:w="15" w:type="dxa"/>
              <w:left w:w="15" w:type="dxa"/>
              <w:bottom w:w="0" w:type="dxa"/>
              <w:right w:w="15" w:type="dxa"/>
            </w:tcMar>
            <w:vAlign w:val="center"/>
          </w:tcPr>
          <w:p w14:paraId="23647CD1">
            <w:pPr>
              <w:adjustRightInd w:val="0"/>
              <w:snapToGrid w:val="0"/>
              <w:jc w:val="center"/>
              <w:rPr>
                <w:rFonts w:ascii="宋体" w:hAnsi="宋体"/>
                <w:color w:val="000000"/>
                <w:szCs w:val="21"/>
                <w:highlight w:val="none"/>
              </w:rPr>
            </w:pPr>
            <w:r>
              <w:rPr>
                <w:rFonts w:hint="eastAsia" w:ascii="宋体" w:hAnsi="宋体"/>
                <w:color w:val="000000"/>
                <w:szCs w:val="21"/>
                <w:highlight w:val="none"/>
              </w:rPr>
              <w:t>　</w:t>
            </w:r>
          </w:p>
        </w:tc>
        <w:tc>
          <w:tcPr>
            <w:tcW w:w="1455" w:type="dxa"/>
            <w:tcMar>
              <w:top w:w="15" w:type="dxa"/>
              <w:left w:w="15" w:type="dxa"/>
              <w:bottom w:w="0" w:type="dxa"/>
              <w:right w:w="15" w:type="dxa"/>
            </w:tcMar>
            <w:vAlign w:val="center"/>
          </w:tcPr>
          <w:p w14:paraId="3689288A">
            <w:pPr>
              <w:adjustRightInd w:val="0"/>
              <w:snapToGrid w:val="0"/>
              <w:jc w:val="center"/>
              <w:rPr>
                <w:rFonts w:ascii="宋体" w:hAnsi="宋体"/>
                <w:color w:val="000000"/>
                <w:szCs w:val="21"/>
                <w:highlight w:val="none"/>
              </w:rPr>
            </w:pPr>
          </w:p>
        </w:tc>
        <w:tc>
          <w:tcPr>
            <w:tcW w:w="1470" w:type="dxa"/>
            <w:tcMar>
              <w:top w:w="15" w:type="dxa"/>
              <w:left w:w="15" w:type="dxa"/>
              <w:bottom w:w="0" w:type="dxa"/>
              <w:right w:w="15" w:type="dxa"/>
            </w:tcMar>
            <w:vAlign w:val="center"/>
          </w:tcPr>
          <w:p w14:paraId="14EEDED7">
            <w:pPr>
              <w:adjustRightInd w:val="0"/>
              <w:snapToGrid w:val="0"/>
              <w:jc w:val="center"/>
              <w:rPr>
                <w:rFonts w:ascii="宋体" w:hAnsi="宋体"/>
                <w:color w:val="000000"/>
                <w:szCs w:val="21"/>
                <w:highlight w:val="none"/>
              </w:rPr>
            </w:pPr>
            <w:r>
              <w:rPr>
                <w:rFonts w:hint="eastAsia" w:ascii="宋体" w:hAnsi="宋体"/>
                <w:color w:val="000000"/>
                <w:szCs w:val="21"/>
                <w:highlight w:val="none"/>
              </w:rPr>
              <w:t>　</w:t>
            </w:r>
          </w:p>
        </w:tc>
      </w:tr>
      <w:tr w14:paraId="45003C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630" w:type="dxa"/>
            <w:tcMar>
              <w:top w:w="15" w:type="dxa"/>
              <w:left w:w="15" w:type="dxa"/>
              <w:bottom w:w="0" w:type="dxa"/>
              <w:right w:w="15" w:type="dxa"/>
            </w:tcMar>
            <w:vAlign w:val="center"/>
          </w:tcPr>
          <w:p w14:paraId="396ABF64">
            <w:pPr>
              <w:adjustRightInd w:val="0"/>
              <w:snapToGrid w:val="0"/>
              <w:jc w:val="center"/>
              <w:rPr>
                <w:rFonts w:ascii="宋体" w:hAnsi="宋体"/>
                <w:color w:val="000000"/>
                <w:szCs w:val="21"/>
                <w:highlight w:val="none"/>
              </w:rPr>
            </w:pPr>
            <w:r>
              <w:rPr>
                <w:rFonts w:ascii="宋体" w:hAnsi="宋体" w:cs="Arial"/>
                <w:color w:val="000000"/>
                <w:szCs w:val="21"/>
                <w:highlight w:val="none"/>
              </w:rPr>
              <w:t>……</w:t>
            </w:r>
          </w:p>
        </w:tc>
        <w:tc>
          <w:tcPr>
            <w:tcW w:w="2347" w:type="dxa"/>
            <w:tcMar>
              <w:top w:w="15" w:type="dxa"/>
              <w:left w:w="15" w:type="dxa"/>
              <w:bottom w:w="0" w:type="dxa"/>
              <w:right w:w="15" w:type="dxa"/>
            </w:tcMar>
            <w:vAlign w:val="center"/>
          </w:tcPr>
          <w:p w14:paraId="7C85A3CA">
            <w:pPr>
              <w:adjustRightInd w:val="0"/>
              <w:snapToGrid w:val="0"/>
              <w:jc w:val="center"/>
              <w:rPr>
                <w:rFonts w:ascii="宋体" w:hAnsi="宋体"/>
                <w:color w:val="000000"/>
                <w:szCs w:val="21"/>
                <w:highlight w:val="none"/>
              </w:rPr>
            </w:pPr>
          </w:p>
        </w:tc>
        <w:tc>
          <w:tcPr>
            <w:tcW w:w="2378" w:type="dxa"/>
            <w:tcMar>
              <w:top w:w="15" w:type="dxa"/>
              <w:left w:w="15" w:type="dxa"/>
              <w:bottom w:w="0" w:type="dxa"/>
              <w:right w:w="15" w:type="dxa"/>
            </w:tcMar>
            <w:vAlign w:val="center"/>
          </w:tcPr>
          <w:p w14:paraId="45203278">
            <w:pPr>
              <w:adjustRightInd w:val="0"/>
              <w:snapToGrid w:val="0"/>
              <w:jc w:val="center"/>
              <w:rPr>
                <w:rFonts w:ascii="宋体" w:hAnsi="宋体"/>
                <w:color w:val="000000"/>
                <w:szCs w:val="21"/>
                <w:highlight w:val="none"/>
              </w:rPr>
            </w:pPr>
            <w:r>
              <w:rPr>
                <w:rFonts w:hint="eastAsia" w:ascii="宋体" w:hAnsi="宋体"/>
                <w:color w:val="000000"/>
                <w:szCs w:val="21"/>
                <w:highlight w:val="none"/>
              </w:rPr>
              <w:t>　</w:t>
            </w:r>
          </w:p>
        </w:tc>
        <w:tc>
          <w:tcPr>
            <w:tcW w:w="1455" w:type="dxa"/>
            <w:tcMar>
              <w:top w:w="15" w:type="dxa"/>
              <w:left w:w="15" w:type="dxa"/>
              <w:bottom w:w="0" w:type="dxa"/>
              <w:right w:w="15" w:type="dxa"/>
            </w:tcMar>
            <w:vAlign w:val="center"/>
          </w:tcPr>
          <w:p w14:paraId="0222435E">
            <w:pPr>
              <w:adjustRightInd w:val="0"/>
              <w:snapToGrid w:val="0"/>
              <w:jc w:val="center"/>
              <w:rPr>
                <w:rFonts w:ascii="宋体" w:hAnsi="宋体"/>
                <w:color w:val="000000"/>
                <w:szCs w:val="21"/>
                <w:highlight w:val="none"/>
              </w:rPr>
            </w:pPr>
          </w:p>
        </w:tc>
        <w:tc>
          <w:tcPr>
            <w:tcW w:w="1470" w:type="dxa"/>
            <w:tcMar>
              <w:top w:w="15" w:type="dxa"/>
              <w:left w:w="15" w:type="dxa"/>
              <w:bottom w:w="0" w:type="dxa"/>
              <w:right w:w="15" w:type="dxa"/>
            </w:tcMar>
            <w:vAlign w:val="center"/>
          </w:tcPr>
          <w:p w14:paraId="06AAF193">
            <w:pPr>
              <w:adjustRightInd w:val="0"/>
              <w:snapToGrid w:val="0"/>
              <w:jc w:val="center"/>
              <w:rPr>
                <w:rFonts w:ascii="宋体" w:hAnsi="宋体"/>
                <w:color w:val="000000"/>
                <w:szCs w:val="21"/>
                <w:highlight w:val="none"/>
              </w:rPr>
            </w:pPr>
            <w:r>
              <w:rPr>
                <w:rFonts w:hint="eastAsia" w:ascii="宋体" w:hAnsi="宋体"/>
                <w:color w:val="000000"/>
                <w:szCs w:val="21"/>
                <w:highlight w:val="none"/>
              </w:rPr>
              <w:t>　</w:t>
            </w:r>
          </w:p>
        </w:tc>
      </w:tr>
    </w:tbl>
    <w:p w14:paraId="7958A39E">
      <w:pPr>
        <w:pStyle w:val="21"/>
        <w:adjustRightInd w:val="0"/>
        <w:snapToGrid w:val="0"/>
        <w:ind w:firstLine="420" w:firstLineChars="200"/>
        <w:rPr>
          <w:rFonts w:ascii="宋体" w:hAnsi="宋体" w:eastAsia="宋体"/>
          <w:bCs/>
          <w:snapToGrid w:val="0"/>
          <w:color w:val="000000"/>
          <w:kern w:val="0"/>
          <w:sz w:val="21"/>
          <w:szCs w:val="21"/>
          <w:highlight w:val="none"/>
        </w:rPr>
      </w:pPr>
      <w:r>
        <w:rPr>
          <w:rFonts w:hint="eastAsia" w:ascii="宋体" w:hAnsi="宋体" w:eastAsia="宋体"/>
          <w:bCs/>
          <w:snapToGrid w:val="0"/>
          <w:color w:val="000000"/>
          <w:kern w:val="0"/>
          <w:sz w:val="21"/>
          <w:szCs w:val="21"/>
          <w:highlight w:val="none"/>
        </w:rPr>
        <w:t>注：</w:t>
      </w:r>
    </w:p>
    <w:p w14:paraId="43C6066A">
      <w:pPr>
        <w:pStyle w:val="21"/>
        <w:adjustRightInd w:val="0"/>
        <w:snapToGrid w:val="0"/>
        <w:ind w:firstLine="420" w:firstLineChars="200"/>
        <w:rPr>
          <w:rFonts w:ascii="宋体" w:eastAsia="宋体"/>
          <w:bCs/>
          <w:color w:val="000000"/>
          <w:sz w:val="21"/>
          <w:szCs w:val="21"/>
          <w:highlight w:val="none"/>
        </w:rPr>
      </w:pPr>
      <w:r>
        <w:rPr>
          <w:rFonts w:hint="eastAsia" w:ascii="宋体" w:eastAsia="宋体"/>
          <w:bCs/>
          <w:color w:val="000000"/>
          <w:sz w:val="21"/>
          <w:szCs w:val="21"/>
          <w:highlight w:val="none"/>
        </w:rPr>
        <w:t>1.“征集文件商务要求”一栏应按照征集文件第二章《采购需求》中商务要求的内容逐项填写</w:t>
      </w:r>
      <w:r>
        <w:rPr>
          <w:rFonts w:hint="eastAsia" w:ascii="宋体" w:eastAsia="宋体"/>
          <w:bCs/>
          <w:color w:val="000000"/>
          <w:sz w:val="21"/>
          <w:szCs w:val="21"/>
          <w:highlight w:val="none"/>
          <w:lang w:val="zh-CN"/>
        </w:rPr>
        <w:t>，否则按照投标无效处理。</w:t>
      </w:r>
    </w:p>
    <w:p w14:paraId="121BCB92">
      <w:pPr>
        <w:pStyle w:val="21"/>
        <w:adjustRightInd w:val="0"/>
        <w:snapToGrid w:val="0"/>
        <w:ind w:firstLine="420" w:firstLineChars="200"/>
        <w:rPr>
          <w:rFonts w:ascii="宋体" w:eastAsia="宋体"/>
          <w:bCs/>
          <w:color w:val="000000"/>
          <w:sz w:val="21"/>
          <w:szCs w:val="21"/>
          <w:highlight w:val="none"/>
        </w:rPr>
      </w:pPr>
      <w:r>
        <w:rPr>
          <w:rFonts w:hint="eastAsia" w:ascii="宋体" w:eastAsia="宋体"/>
          <w:bCs/>
          <w:color w:val="000000"/>
          <w:sz w:val="21"/>
          <w:szCs w:val="21"/>
          <w:highlight w:val="none"/>
        </w:rPr>
        <w:t>2.“</w:t>
      </w:r>
      <w:r>
        <w:rPr>
          <w:rFonts w:hint="eastAsia" w:ascii="宋体" w:eastAsia="宋体"/>
          <w:bCs/>
          <w:color w:val="000000"/>
          <w:sz w:val="21"/>
          <w:szCs w:val="21"/>
          <w:highlight w:val="none"/>
          <w:lang w:eastAsia="zh-CN"/>
        </w:rPr>
        <w:t>申请文件</w:t>
      </w:r>
      <w:r>
        <w:rPr>
          <w:rFonts w:hint="eastAsia" w:ascii="宋体" w:eastAsia="宋体"/>
          <w:bCs/>
          <w:color w:val="000000"/>
          <w:sz w:val="21"/>
          <w:szCs w:val="21"/>
          <w:highlight w:val="none"/>
        </w:rPr>
        <w:t>商务应答”一栏必须</w:t>
      </w:r>
      <w:r>
        <w:rPr>
          <w:rFonts w:hint="eastAsia" w:ascii="宋体" w:eastAsia="宋体"/>
          <w:bCs/>
          <w:color w:val="000000"/>
          <w:sz w:val="21"/>
          <w:szCs w:val="21"/>
          <w:highlight w:val="none"/>
          <w:lang w:val="zh-CN"/>
        </w:rPr>
        <w:t>如实</w:t>
      </w:r>
      <w:r>
        <w:rPr>
          <w:rFonts w:hint="eastAsia" w:ascii="宋体" w:eastAsia="宋体"/>
          <w:bCs/>
          <w:color w:val="000000"/>
          <w:sz w:val="21"/>
          <w:szCs w:val="21"/>
          <w:highlight w:val="none"/>
        </w:rPr>
        <w:t>并按照商务要求的内容逐项填写投标商务条款的应答内容</w:t>
      </w:r>
      <w:r>
        <w:rPr>
          <w:rFonts w:hint="eastAsia" w:ascii="宋体" w:eastAsia="宋体"/>
          <w:bCs/>
          <w:color w:val="000000"/>
          <w:sz w:val="21"/>
          <w:szCs w:val="21"/>
          <w:highlight w:val="none"/>
          <w:lang w:val="zh-CN"/>
        </w:rPr>
        <w:t>，否则按照投标无效处理。</w:t>
      </w:r>
    </w:p>
    <w:p w14:paraId="573343DF">
      <w:pPr>
        <w:widowControl/>
        <w:ind w:firstLine="420" w:firstLineChars="200"/>
        <w:jc w:val="left"/>
        <w:rPr>
          <w:rFonts w:ascii="宋体"/>
          <w:bCs/>
          <w:color w:val="000000"/>
          <w:szCs w:val="21"/>
          <w:highlight w:val="none"/>
          <w:lang w:val="zh-CN"/>
        </w:rPr>
      </w:pPr>
      <w:r>
        <w:rPr>
          <w:rFonts w:hint="eastAsia" w:ascii="宋体"/>
          <w:bCs/>
          <w:color w:val="000000"/>
          <w:szCs w:val="21"/>
          <w:highlight w:val="none"/>
          <w:lang w:val="zh-CN"/>
        </w:rPr>
        <w:t>3.“偏离情况”</w:t>
      </w:r>
      <w:r>
        <w:rPr>
          <w:rFonts w:hint="eastAsia" w:ascii="宋体"/>
          <w:bCs/>
          <w:color w:val="000000"/>
          <w:szCs w:val="21"/>
          <w:highlight w:val="none"/>
        </w:rPr>
        <w:t>一</w:t>
      </w:r>
      <w:r>
        <w:rPr>
          <w:rFonts w:hint="eastAsia" w:ascii="宋体"/>
          <w:bCs/>
          <w:color w:val="000000"/>
          <w:szCs w:val="21"/>
          <w:highlight w:val="none"/>
          <w:lang w:val="zh-CN"/>
        </w:rPr>
        <w:t>栏中</w:t>
      </w:r>
      <w:r>
        <w:rPr>
          <w:rFonts w:hint="eastAsia" w:ascii="宋体"/>
          <w:bCs/>
          <w:color w:val="000000"/>
          <w:szCs w:val="21"/>
          <w:highlight w:val="none"/>
        </w:rPr>
        <w:t>必须</w:t>
      </w:r>
      <w:r>
        <w:rPr>
          <w:rFonts w:hint="eastAsia" w:ascii="宋体"/>
          <w:bCs/>
          <w:color w:val="000000"/>
          <w:szCs w:val="21"/>
          <w:highlight w:val="none"/>
          <w:lang w:val="zh-CN"/>
        </w:rPr>
        <w:t>如实</w:t>
      </w:r>
      <w:r>
        <w:rPr>
          <w:rFonts w:hint="eastAsia" w:ascii="宋体"/>
          <w:bCs/>
          <w:color w:val="000000"/>
          <w:szCs w:val="21"/>
          <w:highlight w:val="none"/>
        </w:rPr>
        <w:t>并按照商务要求的内容逐项</w:t>
      </w:r>
      <w:r>
        <w:rPr>
          <w:rFonts w:hint="eastAsia" w:ascii="宋体"/>
          <w:bCs/>
          <w:color w:val="000000"/>
          <w:szCs w:val="21"/>
          <w:highlight w:val="none"/>
          <w:lang w:val="zh-CN"/>
        </w:rPr>
        <w:t>填写“正偏离”、“负偏离”或“无偏离”，</w:t>
      </w:r>
      <w:r>
        <w:rPr>
          <w:rFonts w:hint="eastAsia" w:ascii="宋体"/>
          <w:bCs/>
          <w:color w:val="000000"/>
          <w:szCs w:val="21"/>
          <w:highlight w:val="none"/>
        </w:rPr>
        <w:t>征集</w:t>
      </w:r>
      <w:r>
        <w:rPr>
          <w:rFonts w:hint="eastAsia" w:ascii="宋体"/>
          <w:bCs/>
          <w:color w:val="000000"/>
          <w:szCs w:val="21"/>
          <w:highlight w:val="none"/>
          <w:lang w:val="zh-CN"/>
        </w:rPr>
        <w:t>文件第二章《</w:t>
      </w:r>
      <w:r>
        <w:rPr>
          <w:rFonts w:hint="eastAsia" w:ascii="宋体"/>
          <w:bCs/>
          <w:color w:val="000000"/>
          <w:szCs w:val="21"/>
          <w:highlight w:val="none"/>
        </w:rPr>
        <w:t>采购</w:t>
      </w:r>
      <w:r>
        <w:rPr>
          <w:rFonts w:hint="eastAsia" w:ascii="宋体"/>
          <w:bCs/>
          <w:color w:val="000000"/>
          <w:szCs w:val="21"/>
          <w:highlight w:val="none"/>
          <w:lang w:val="zh-CN"/>
        </w:rPr>
        <w:t>需求》中商务要求内容均为实质性条款，</w:t>
      </w:r>
      <w:r>
        <w:rPr>
          <w:rFonts w:hint="eastAsia" w:ascii="宋体"/>
          <w:bCs/>
          <w:color w:val="000000"/>
          <w:szCs w:val="21"/>
          <w:highlight w:val="none"/>
          <w:lang w:eastAsia="zh-CN"/>
        </w:rPr>
        <w:t>申请人</w:t>
      </w:r>
      <w:r>
        <w:rPr>
          <w:rFonts w:hint="eastAsia" w:ascii="宋体"/>
          <w:bCs/>
          <w:color w:val="000000"/>
          <w:szCs w:val="21"/>
          <w:highlight w:val="none"/>
          <w:lang w:val="zh-CN"/>
        </w:rPr>
        <w:t>的投标必须完全满足或者正偏离，否则按照投标无效处理。</w:t>
      </w:r>
    </w:p>
    <w:p w14:paraId="5C9E8921">
      <w:pPr>
        <w:widowControl/>
        <w:ind w:firstLine="420" w:firstLineChars="200"/>
        <w:jc w:val="left"/>
        <w:rPr>
          <w:rFonts w:ascii="宋体"/>
          <w:bCs/>
          <w:color w:val="000000"/>
          <w:szCs w:val="21"/>
          <w:highlight w:val="none"/>
        </w:rPr>
      </w:pPr>
      <w:r>
        <w:rPr>
          <w:rFonts w:hint="eastAsia" w:ascii="宋体"/>
          <w:bCs/>
          <w:color w:val="000000"/>
          <w:szCs w:val="21"/>
          <w:highlight w:val="none"/>
        </w:rPr>
        <w:t>4.“说明”一</w:t>
      </w:r>
      <w:r>
        <w:rPr>
          <w:rFonts w:hint="eastAsia" w:ascii="宋体"/>
          <w:bCs/>
          <w:color w:val="000000"/>
          <w:szCs w:val="21"/>
          <w:highlight w:val="none"/>
          <w:lang w:val="zh-CN"/>
        </w:rPr>
        <w:t>栏中</w:t>
      </w:r>
      <w:r>
        <w:rPr>
          <w:rFonts w:hint="eastAsia" w:ascii="宋体"/>
          <w:bCs/>
          <w:color w:val="000000"/>
          <w:szCs w:val="21"/>
          <w:highlight w:val="none"/>
        </w:rPr>
        <w:t>为除以上所述内容外，</w:t>
      </w:r>
      <w:r>
        <w:rPr>
          <w:rFonts w:hint="eastAsia" w:ascii="宋体"/>
          <w:bCs/>
          <w:color w:val="000000"/>
          <w:szCs w:val="21"/>
          <w:highlight w:val="none"/>
          <w:lang w:eastAsia="zh-CN"/>
        </w:rPr>
        <w:t>申请人</w:t>
      </w:r>
      <w:r>
        <w:rPr>
          <w:rFonts w:hint="eastAsia" w:ascii="宋体"/>
          <w:bCs/>
          <w:color w:val="000000"/>
          <w:szCs w:val="21"/>
          <w:highlight w:val="none"/>
        </w:rPr>
        <w:t>认为本表格需要提供的其他内容。</w:t>
      </w:r>
    </w:p>
    <w:p w14:paraId="303B728F">
      <w:pPr>
        <w:pStyle w:val="21"/>
        <w:adjustRightInd w:val="0"/>
        <w:snapToGrid w:val="0"/>
        <w:ind w:firstLine="739"/>
        <w:rPr>
          <w:rFonts w:ascii="宋体" w:hAnsi="宋体" w:eastAsia="宋体"/>
          <w:snapToGrid w:val="0"/>
          <w:color w:val="000000"/>
          <w:kern w:val="0"/>
          <w:sz w:val="21"/>
          <w:szCs w:val="21"/>
          <w:highlight w:val="none"/>
        </w:rPr>
      </w:pPr>
    </w:p>
    <w:p w14:paraId="4805E6A5">
      <w:pPr>
        <w:pStyle w:val="21"/>
        <w:adjustRightInd w:val="0"/>
        <w:snapToGrid w:val="0"/>
        <w:ind w:firstLine="739"/>
        <w:rPr>
          <w:rFonts w:ascii="宋体" w:hAnsi="宋体" w:eastAsia="宋体"/>
          <w:snapToGrid w:val="0"/>
          <w:color w:val="000000"/>
          <w:kern w:val="0"/>
          <w:sz w:val="21"/>
          <w:szCs w:val="21"/>
          <w:highlight w:val="none"/>
        </w:rPr>
      </w:pPr>
    </w:p>
    <w:p w14:paraId="0F6591CC">
      <w:pPr>
        <w:pStyle w:val="21"/>
        <w:adjustRightInd w:val="0"/>
        <w:snapToGrid w:val="0"/>
        <w:ind w:firstLine="739"/>
        <w:rPr>
          <w:rFonts w:ascii="宋体" w:hAnsi="宋体" w:eastAsia="宋体"/>
          <w:snapToGrid w:val="0"/>
          <w:color w:val="000000"/>
          <w:kern w:val="0"/>
          <w:sz w:val="21"/>
          <w:szCs w:val="21"/>
          <w:highlight w:val="none"/>
        </w:rPr>
      </w:pPr>
    </w:p>
    <w:p w14:paraId="21264056">
      <w:pPr>
        <w:adjustRightInd w:val="0"/>
        <w:snapToGrid w:val="0"/>
        <w:ind w:firstLine="2730" w:firstLineChars="1300"/>
        <w:rPr>
          <w:rFonts w:hint="eastAsia" w:ascii="宋体"/>
          <w:color w:val="000000"/>
          <w:szCs w:val="21"/>
          <w:highlight w:val="none"/>
          <w:u w:val="single"/>
        </w:rPr>
      </w:pPr>
      <w:r>
        <w:rPr>
          <w:rFonts w:hint="eastAsia" w:ascii="宋体"/>
          <w:bCs/>
          <w:color w:val="000000"/>
          <w:szCs w:val="21"/>
          <w:highlight w:val="none"/>
          <w:lang w:eastAsia="zh-CN"/>
        </w:rPr>
        <w:t>申请人</w:t>
      </w:r>
      <w:r>
        <w:rPr>
          <w:rFonts w:hint="eastAsia" w:ascii="宋体"/>
          <w:color w:val="000000"/>
          <w:szCs w:val="21"/>
          <w:highlight w:val="none"/>
        </w:rPr>
        <w:t>名称（签章）：</w:t>
      </w:r>
      <w:r>
        <w:rPr>
          <w:rFonts w:hint="eastAsia" w:ascii="宋体"/>
          <w:color w:val="000000"/>
          <w:szCs w:val="21"/>
          <w:highlight w:val="none"/>
          <w:u w:val="single"/>
        </w:rPr>
        <w:t xml:space="preserve">                                </w:t>
      </w:r>
    </w:p>
    <w:p w14:paraId="3B9C53BF">
      <w:pPr>
        <w:adjustRightInd w:val="0"/>
        <w:snapToGrid w:val="0"/>
        <w:ind w:firstLine="2730" w:firstLineChars="1300"/>
        <w:rPr>
          <w:rFonts w:ascii="宋体" w:hAnsi="宋体"/>
          <w:snapToGrid w:val="0"/>
          <w:color w:val="000000"/>
          <w:kern w:val="0"/>
          <w:szCs w:val="21"/>
          <w:highlight w:val="none"/>
        </w:rPr>
      </w:pPr>
      <w:r>
        <w:rPr>
          <w:rFonts w:hint="eastAsia" w:ascii="宋体" w:hAnsi="宋体"/>
          <w:snapToGrid w:val="0"/>
          <w:color w:val="000000"/>
          <w:kern w:val="0"/>
          <w:szCs w:val="21"/>
          <w:highlight w:val="none"/>
        </w:rPr>
        <w:t>法定代表人（单位负责人）</w:t>
      </w:r>
    </w:p>
    <w:p w14:paraId="56826B57">
      <w:pPr>
        <w:adjustRightInd w:val="0"/>
        <w:snapToGrid w:val="0"/>
        <w:ind w:firstLine="2730" w:firstLineChars="1300"/>
        <w:rPr>
          <w:rFonts w:ascii="宋体" w:hAnsi="宋体"/>
          <w:snapToGrid w:val="0"/>
          <w:color w:val="000000"/>
          <w:kern w:val="0"/>
          <w:szCs w:val="21"/>
          <w:highlight w:val="none"/>
        </w:rPr>
      </w:pPr>
      <w:r>
        <w:rPr>
          <w:rFonts w:hint="eastAsia" w:ascii="宋体" w:hAnsi="宋体"/>
          <w:snapToGrid w:val="0"/>
          <w:color w:val="000000"/>
          <w:kern w:val="0"/>
          <w:szCs w:val="21"/>
          <w:highlight w:val="none"/>
        </w:rPr>
        <w:t>或授权代表（签章）</w:t>
      </w:r>
      <w:r>
        <w:rPr>
          <w:rFonts w:hint="eastAsia" w:ascii="宋体"/>
          <w:color w:val="000000"/>
          <w:szCs w:val="21"/>
          <w:highlight w:val="none"/>
        </w:rPr>
        <w:t>：</w:t>
      </w:r>
      <w:r>
        <w:rPr>
          <w:rFonts w:hint="eastAsia" w:ascii="宋体"/>
          <w:color w:val="000000"/>
          <w:szCs w:val="21"/>
          <w:highlight w:val="none"/>
          <w:u w:val="single"/>
        </w:rPr>
        <w:t xml:space="preserve">                                </w:t>
      </w:r>
    </w:p>
    <w:p w14:paraId="6D5349DF">
      <w:pPr>
        <w:adjustRightInd w:val="0"/>
        <w:snapToGrid w:val="0"/>
        <w:ind w:firstLine="1890" w:firstLineChars="900"/>
        <w:outlineLvl w:val="0"/>
        <w:rPr>
          <w:rFonts w:ascii="宋体"/>
          <w:color w:val="000000"/>
          <w:szCs w:val="21"/>
          <w:highlight w:val="none"/>
        </w:rPr>
      </w:pPr>
      <w:r>
        <w:rPr>
          <w:rFonts w:hint="eastAsia" w:ascii="宋体"/>
          <w:color w:val="000000"/>
          <w:szCs w:val="21"/>
          <w:highlight w:val="none"/>
        </w:rPr>
        <w:t xml:space="preserve">                 </w:t>
      </w:r>
    </w:p>
    <w:p w14:paraId="3E004EF6">
      <w:pPr>
        <w:autoSpaceDE w:val="0"/>
        <w:autoSpaceDN w:val="0"/>
        <w:adjustRightInd w:val="0"/>
        <w:spacing w:beforeLines="50" w:afterLines="50"/>
        <w:rPr>
          <w:rFonts w:ascii="宋体" w:hAnsi="宋体"/>
          <w:color w:val="000000"/>
          <w:kern w:val="0"/>
          <w:szCs w:val="21"/>
          <w:highlight w:val="none"/>
        </w:rPr>
      </w:pPr>
      <w:r>
        <w:rPr>
          <w:rFonts w:hint="eastAsia" w:ascii="宋体"/>
          <w:color w:val="000000"/>
          <w:szCs w:val="21"/>
          <w:highlight w:val="none"/>
        </w:rPr>
        <w:t xml:space="preserve">                                                      日期：</w:t>
      </w:r>
      <w:r>
        <w:rPr>
          <w:rFonts w:hint="eastAsia" w:ascii="宋体"/>
          <w:color w:val="000000"/>
          <w:szCs w:val="21"/>
          <w:highlight w:val="none"/>
          <w:u w:val="single"/>
        </w:rPr>
        <w:t xml:space="preserve">        </w:t>
      </w:r>
      <w:r>
        <w:rPr>
          <w:rFonts w:hint="eastAsia" w:ascii="宋体"/>
          <w:color w:val="000000"/>
          <w:szCs w:val="21"/>
          <w:highlight w:val="none"/>
        </w:rPr>
        <w:t>年</w:t>
      </w:r>
      <w:r>
        <w:rPr>
          <w:rFonts w:hint="eastAsia" w:ascii="宋体"/>
          <w:color w:val="000000"/>
          <w:szCs w:val="21"/>
          <w:highlight w:val="none"/>
          <w:u w:val="single"/>
        </w:rPr>
        <w:t xml:space="preserve">     </w:t>
      </w:r>
      <w:r>
        <w:rPr>
          <w:rFonts w:hint="eastAsia" w:ascii="宋体"/>
          <w:color w:val="000000"/>
          <w:szCs w:val="21"/>
          <w:highlight w:val="none"/>
        </w:rPr>
        <w:t>月</w:t>
      </w:r>
      <w:r>
        <w:rPr>
          <w:rFonts w:hint="eastAsia" w:ascii="宋体"/>
          <w:color w:val="000000"/>
          <w:szCs w:val="21"/>
          <w:highlight w:val="none"/>
          <w:u w:val="single"/>
        </w:rPr>
        <w:t xml:space="preserve">     </w:t>
      </w:r>
      <w:r>
        <w:rPr>
          <w:rFonts w:hint="eastAsia" w:ascii="宋体"/>
          <w:color w:val="000000"/>
          <w:szCs w:val="21"/>
          <w:highlight w:val="none"/>
        </w:rPr>
        <w:t>日</w:t>
      </w:r>
    </w:p>
    <w:p w14:paraId="378F1229">
      <w:pPr>
        <w:rPr>
          <w:snapToGrid w:val="0"/>
          <w:color w:val="000000"/>
          <w:szCs w:val="21"/>
          <w:highlight w:val="none"/>
        </w:rPr>
      </w:pPr>
    </w:p>
    <w:p w14:paraId="268D129E">
      <w:pPr>
        <w:rPr>
          <w:b/>
          <w:bCs/>
          <w:color w:val="000000"/>
          <w:sz w:val="30"/>
          <w:szCs w:val="30"/>
          <w:highlight w:val="none"/>
        </w:rPr>
      </w:pPr>
    </w:p>
    <w:p w14:paraId="2B7E6A00">
      <w:pPr>
        <w:pStyle w:val="4"/>
        <w:rPr>
          <w:rFonts w:ascii="黑体" w:hAnsi="黑体" w:eastAsia="黑体"/>
          <w:b w:val="0"/>
          <w:bCs w:val="0"/>
          <w:color w:val="000000"/>
          <w:kern w:val="0"/>
          <w:sz w:val="30"/>
          <w:szCs w:val="30"/>
          <w:highlight w:val="none"/>
        </w:rPr>
      </w:pPr>
    </w:p>
    <w:p w14:paraId="162AD27C">
      <w:pPr>
        <w:autoSpaceDE w:val="0"/>
        <w:autoSpaceDN w:val="0"/>
        <w:adjustRightInd w:val="0"/>
        <w:spacing w:beforeLines="50" w:afterLines="50"/>
        <w:jc w:val="center"/>
        <w:rPr>
          <w:rFonts w:ascii="宋体" w:hAnsi="宋体"/>
          <w:color w:val="000000"/>
          <w:kern w:val="0"/>
          <w:szCs w:val="21"/>
          <w:highlight w:val="none"/>
        </w:rPr>
      </w:pPr>
    </w:p>
    <w:p w14:paraId="5D2574C0">
      <w:pPr>
        <w:pStyle w:val="3"/>
        <w:rPr>
          <w:highlight w:val="none"/>
        </w:rPr>
      </w:pPr>
    </w:p>
    <w:p w14:paraId="40E15F42">
      <w:pPr>
        <w:autoSpaceDE w:val="0"/>
        <w:autoSpaceDN w:val="0"/>
        <w:adjustRightInd w:val="0"/>
        <w:spacing w:beforeLines="50" w:afterLines="50"/>
        <w:jc w:val="center"/>
        <w:rPr>
          <w:rFonts w:ascii="宋体" w:hAnsi="宋体"/>
          <w:color w:val="000000"/>
          <w:kern w:val="0"/>
          <w:szCs w:val="21"/>
          <w:highlight w:val="none"/>
        </w:rPr>
      </w:pPr>
    </w:p>
    <w:p w14:paraId="63198839">
      <w:pPr>
        <w:autoSpaceDE w:val="0"/>
        <w:autoSpaceDN w:val="0"/>
        <w:adjustRightInd w:val="0"/>
        <w:spacing w:beforeLines="50" w:afterLines="50"/>
        <w:rPr>
          <w:rFonts w:ascii="宋体" w:hAnsi="宋体"/>
          <w:color w:val="000000"/>
          <w:kern w:val="0"/>
          <w:szCs w:val="21"/>
          <w:highlight w:val="none"/>
        </w:rPr>
      </w:pPr>
    </w:p>
    <w:p w14:paraId="66F70E81">
      <w:pPr>
        <w:pStyle w:val="4"/>
        <w:jc w:val="center"/>
        <w:rPr>
          <w:rFonts w:ascii="黑体" w:hAnsi="黑体" w:eastAsia="黑体"/>
          <w:b w:val="0"/>
          <w:bCs w:val="0"/>
          <w:color w:val="000000"/>
          <w:kern w:val="0"/>
          <w:sz w:val="30"/>
          <w:szCs w:val="30"/>
          <w:highlight w:val="none"/>
        </w:rPr>
      </w:pPr>
      <w:r>
        <w:rPr>
          <w:rFonts w:hint="eastAsia" w:ascii="黑体" w:hAnsi="黑体" w:eastAsia="黑体"/>
          <w:b w:val="0"/>
          <w:bCs w:val="0"/>
          <w:color w:val="000000"/>
          <w:kern w:val="0"/>
          <w:sz w:val="30"/>
          <w:szCs w:val="30"/>
          <w:highlight w:val="none"/>
        </w:rPr>
        <w:t>六、项目负责人、管理及技术人员一览表</w:t>
      </w:r>
    </w:p>
    <w:p w14:paraId="5716C57A">
      <w:pPr>
        <w:autoSpaceDE w:val="0"/>
        <w:autoSpaceDN w:val="0"/>
        <w:adjustRightInd w:val="0"/>
        <w:spacing w:beforeLines="50" w:afterLines="50"/>
        <w:jc w:val="center"/>
        <w:rPr>
          <w:rFonts w:ascii="宋体" w:hAnsi="宋体"/>
          <w:color w:val="000000"/>
          <w:kern w:val="0"/>
          <w:szCs w:val="21"/>
          <w:highlight w:val="none"/>
        </w:rPr>
      </w:pPr>
      <w:r>
        <w:rPr>
          <w:rFonts w:hint="eastAsia" w:ascii="宋体" w:hAnsi="宋体"/>
          <w:color w:val="000000"/>
          <w:kern w:val="0"/>
          <w:sz w:val="24"/>
          <w:highlight w:val="none"/>
        </w:rPr>
        <w:t>（如果有，提供）</w:t>
      </w:r>
    </w:p>
    <w:tbl>
      <w:tblPr>
        <w:tblStyle w:val="5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051"/>
        <w:gridCol w:w="669"/>
        <w:gridCol w:w="855"/>
        <w:gridCol w:w="705"/>
        <w:gridCol w:w="1200"/>
        <w:gridCol w:w="784"/>
        <w:gridCol w:w="870"/>
        <w:gridCol w:w="1389"/>
      </w:tblGrid>
      <w:tr w14:paraId="237757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66" w:type="dxa"/>
            <w:vAlign w:val="center"/>
          </w:tcPr>
          <w:p w14:paraId="26397543">
            <w:pPr>
              <w:autoSpaceDE w:val="0"/>
              <w:autoSpaceDN w:val="0"/>
              <w:adjustRightInd w:val="0"/>
              <w:jc w:val="center"/>
              <w:rPr>
                <w:rFonts w:ascii="黑体" w:hAnsi="黑体" w:eastAsia="黑体" w:cs="黑体"/>
                <w:color w:val="000000"/>
                <w:szCs w:val="21"/>
                <w:highlight w:val="none"/>
                <w:lang w:val="zh-CN"/>
              </w:rPr>
            </w:pPr>
            <w:r>
              <w:rPr>
                <w:rFonts w:hint="eastAsia" w:ascii="黑体" w:hAnsi="黑体" w:eastAsia="黑体" w:cs="黑体"/>
                <w:color w:val="000000"/>
                <w:szCs w:val="21"/>
                <w:highlight w:val="none"/>
                <w:lang w:val="zh-CN"/>
              </w:rPr>
              <w:t>序号</w:t>
            </w:r>
          </w:p>
        </w:tc>
        <w:tc>
          <w:tcPr>
            <w:tcW w:w="1051" w:type="dxa"/>
            <w:vAlign w:val="center"/>
          </w:tcPr>
          <w:p w14:paraId="4D901BE1">
            <w:pPr>
              <w:autoSpaceDE w:val="0"/>
              <w:autoSpaceDN w:val="0"/>
              <w:adjustRightInd w:val="0"/>
              <w:jc w:val="center"/>
              <w:rPr>
                <w:rFonts w:ascii="黑体" w:hAnsi="黑体" w:eastAsia="黑体" w:cs="黑体"/>
                <w:color w:val="000000"/>
                <w:szCs w:val="21"/>
                <w:highlight w:val="none"/>
                <w:lang w:val="zh-CN"/>
              </w:rPr>
            </w:pPr>
            <w:r>
              <w:rPr>
                <w:rFonts w:hint="eastAsia" w:ascii="黑体" w:hAnsi="黑体" w:eastAsia="黑体" w:cs="黑体"/>
                <w:color w:val="000000"/>
                <w:szCs w:val="21"/>
                <w:highlight w:val="none"/>
                <w:lang w:val="zh-CN"/>
              </w:rPr>
              <w:t>姓名</w:t>
            </w:r>
          </w:p>
        </w:tc>
        <w:tc>
          <w:tcPr>
            <w:tcW w:w="669" w:type="dxa"/>
            <w:vAlign w:val="center"/>
          </w:tcPr>
          <w:p w14:paraId="6D8D1B0B">
            <w:pPr>
              <w:autoSpaceDE w:val="0"/>
              <w:autoSpaceDN w:val="0"/>
              <w:adjustRightInd w:val="0"/>
              <w:jc w:val="center"/>
              <w:rPr>
                <w:rFonts w:ascii="黑体" w:hAnsi="黑体" w:eastAsia="黑体" w:cs="黑体"/>
                <w:color w:val="000000"/>
                <w:szCs w:val="21"/>
                <w:highlight w:val="none"/>
                <w:lang w:val="zh-CN"/>
              </w:rPr>
            </w:pPr>
            <w:r>
              <w:rPr>
                <w:rFonts w:hint="eastAsia" w:ascii="黑体" w:hAnsi="黑体" w:eastAsia="黑体" w:cs="黑体"/>
                <w:color w:val="000000"/>
                <w:szCs w:val="21"/>
                <w:highlight w:val="none"/>
                <w:lang w:val="zh-CN"/>
              </w:rPr>
              <w:t>性别</w:t>
            </w:r>
          </w:p>
        </w:tc>
        <w:tc>
          <w:tcPr>
            <w:tcW w:w="855" w:type="dxa"/>
            <w:vAlign w:val="center"/>
          </w:tcPr>
          <w:p w14:paraId="2C5EFB93">
            <w:pPr>
              <w:autoSpaceDE w:val="0"/>
              <w:autoSpaceDN w:val="0"/>
              <w:adjustRightInd w:val="0"/>
              <w:jc w:val="center"/>
              <w:rPr>
                <w:rFonts w:ascii="黑体" w:hAnsi="黑体" w:eastAsia="黑体" w:cs="黑体"/>
                <w:color w:val="000000"/>
                <w:szCs w:val="21"/>
                <w:highlight w:val="none"/>
                <w:lang w:val="zh-CN"/>
              </w:rPr>
            </w:pPr>
            <w:r>
              <w:rPr>
                <w:rFonts w:hint="eastAsia" w:ascii="黑体" w:hAnsi="黑体" w:eastAsia="黑体" w:cs="黑体"/>
                <w:color w:val="000000"/>
                <w:szCs w:val="21"/>
                <w:highlight w:val="none"/>
                <w:lang w:val="zh-CN"/>
              </w:rPr>
              <w:t>年龄</w:t>
            </w:r>
          </w:p>
        </w:tc>
        <w:tc>
          <w:tcPr>
            <w:tcW w:w="705" w:type="dxa"/>
            <w:vAlign w:val="center"/>
          </w:tcPr>
          <w:p w14:paraId="55EB3E88">
            <w:pPr>
              <w:autoSpaceDE w:val="0"/>
              <w:autoSpaceDN w:val="0"/>
              <w:adjustRightInd w:val="0"/>
              <w:jc w:val="center"/>
              <w:rPr>
                <w:rFonts w:ascii="黑体" w:hAnsi="黑体" w:eastAsia="黑体" w:cs="黑体"/>
                <w:color w:val="000000"/>
                <w:szCs w:val="21"/>
                <w:highlight w:val="none"/>
                <w:lang w:val="zh-CN"/>
              </w:rPr>
            </w:pPr>
            <w:r>
              <w:rPr>
                <w:rFonts w:hint="eastAsia" w:ascii="黑体" w:hAnsi="黑体" w:eastAsia="黑体" w:cs="黑体"/>
                <w:color w:val="000000"/>
                <w:szCs w:val="21"/>
                <w:highlight w:val="none"/>
                <w:lang w:val="zh-CN"/>
              </w:rPr>
              <w:t>学历</w:t>
            </w:r>
          </w:p>
        </w:tc>
        <w:tc>
          <w:tcPr>
            <w:tcW w:w="1200" w:type="dxa"/>
            <w:vAlign w:val="center"/>
          </w:tcPr>
          <w:p w14:paraId="50D34CA1">
            <w:pPr>
              <w:autoSpaceDE w:val="0"/>
              <w:autoSpaceDN w:val="0"/>
              <w:adjustRightInd w:val="0"/>
              <w:jc w:val="center"/>
              <w:rPr>
                <w:rFonts w:ascii="黑体" w:hAnsi="黑体" w:eastAsia="黑体" w:cs="黑体"/>
                <w:color w:val="000000"/>
                <w:szCs w:val="21"/>
                <w:highlight w:val="none"/>
                <w:lang w:val="zh-CN"/>
              </w:rPr>
            </w:pPr>
            <w:r>
              <w:rPr>
                <w:rFonts w:hint="eastAsia" w:ascii="黑体" w:hAnsi="黑体" w:eastAsia="黑体" w:cs="黑体"/>
                <w:color w:val="000000"/>
                <w:szCs w:val="21"/>
                <w:highlight w:val="none"/>
                <w:lang w:val="zh-CN"/>
              </w:rPr>
              <w:t>职称/资格</w:t>
            </w:r>
          </w:p>
        </w:tc>
        <w:tc>
          <w:tcPr>
            <w:tcW w:w="784" w:type="dxa"/>
            <w:vAlign w:val="center"/>
          </w:tcPr>
          <w:p w14:paraId="007561F4">
            <w:pPr>
              <w:autoSpaceDE w:val="0"/>
              <w:autoSpaceDN w:val="0"/>
              <w:adjustRightInd w:val="0"/>
              <w:jc w:val="center"/>
              <w:rPr>
                <w:rFonts w:ascii="黑体" w:hAnsi="黑体" w:eastAsia="黑体" w:cs="黑体"/>
                <w:color w:val="000000"/>
                <w:szCs w:val="21"/>
                <w:highlight w:val="none"/>
                <w:lang w:val="zh-CN"/>
              </w:rPr>
            </w:pPr>
            <w:r>
              <w:rPr>
                <w:rFonts w:hint="eastAsia" w:ascii="黑体" w:hAnsi="黑体" w:eastAsia="黑体" w:cs="黑体"/>
                <w:color w:val="000000"/>
                <w:szCs w:val="21"/>
                <w:highlight w:val="none"/>
                <w:lang w:val="zh-CN"/>
              </w:rPr>
              <w:t>专业</w:t>
            </w:r>
          </w:p>
        </w:tc>
        <w:tc>
          <w:tcPr>
            <w:tcW w:w="870" w:type="dxa"/>
            <w:vAlign w:val="center"/>
          </w:tcPr>
          <w:p w14:paraId="138685F7">
            <w:pPr>
              <w:autoSpaceDE w:val="0"/>
              <w:autoSpaceDN w:val="0"/>
              <w:adjustRightInd w:val="0"/>
              <w:jc w:val="center"/>
              <w:rPr>
                <w:rFonts w:ascii="黑体" w:hAnsi="黑体" w:eastAsia="黑体" w:cs="黑体"/>
                <w:color w:val="000000"/>
                <w:szCs w:val="21"/>
                <w:highlight w:val="none"/>
                <w:lang w:val="zh-CN"/>
              </w:rPr>
            </w:pPr>
            <w:r>
              <w:rPr>
                <w:rFonts w:hint="eastAsia" w:ascii="黑体" w:hAnsi="黑体" w:eastAsia="黑体" w:cs="黑体"/>
                <w:color w:val="000000"/>
                <w:szCs w:val="21"/>
                <w:highlight w:val="none"/>
                <w:lang w:val="zh-CN"/>
              </w:rPr>
              <w:t>经验</w:t>
            </w:r>
          </w:p>
          <w:p w14:paraId="7C0AC7E7">
            <w:pPr>
              <w:autoSpaceDE w:val="0"/>
              <w:autoSpaceDN w:val="0"/>
              <w:adjustRightInd w:val="0"/>
              <w:jc w:val="center"/>
              <w:rPr>
                <w:rFonts w:ascii="黑体" w:hAnsi="黑体" w:eastAsia="黑体" w:cs="黑体"/>
                <w:color w:val="000000"/>
                <w:szCs w:val="21"/>
                <w:highlight w:val="none"/>
                <w:lang w:val="zh-CN"/>
              </w:rPr>
            </w:pPr>
            <w:r>
              <w:rPr>
                <w:rFonts w:hint="eastAsia" w:ascii="黑体" w:hAnsi="黑体" w:eastAsia="黑体" w:cs="黑体"/>
                <w:color w:val="000000"/>
                <w:szCs w:val="21"/>
                <w:highlight w:val="none"/>
                <w:lang w:val="zh-CN"/>
              </w:rPr>
              <w:t>年限</w:t>
            </w:r>
          </w:p>
        </w:tc>
        <w:tc>
          <w:tcPr>
            <w:tcW w:w="1389" w:type="dxa"/>
            <w:vAlign w:val="center"/>
          </w:tcPr>
          <w:p w14:paraId="11CDF064">
            <w:pPr>
              <w:autoSpaceDE w:val="0"/>
              <w:autoSpaceDN w:val="0"/>
              <w:adjustRightInd w:val="0"/>
              <w:jc w:val="center"/>
              <w:rPr>
                <w:rFonts w:ascii="黑体" w:hAnsi="黑体" w:eastAsia="黑体" w:cs="黑体"/>
                <w:color w:val="000000"/>
                <w:szCs w:val="21"/>
                <w:highlight w:val="none"/>
                <w:lang w:val="zh-CN"/>
              </w:rPr>
            </w:pPr>
            <w:r>
              <w:rPr>
                <w:rFonts w:hint="eastAsia" w:ascii="黑体" w:hAnsi="黑体" w:eastAsia="黑体" w:cs="黑体"/>
                <w:color w:val="000000"/>
                <w:szCs w:val="21"/>
                <w:highlight w:val="none"/>
                <w:lang w:val="zh-CN"/>
              </w:rPr>
              <w:t>在本项目中担任职务</w:t>
            </w:r>
          </w:p>
        </w:tc>
      </w:tr>
      <w:tr w14:paraId="5B0653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66" w:type="dxa"/>
            <w:vAlign w:val="center"/>
          </w:tcPr>
          <w:p w14:paraId="47F31FAC">
            <w:pPr>
              <w:pStyle w:val="234"/>
              <w:jc w:val="center"/>
              <w:rPr>
                <w:rFonts w:ascii="宋体" w:hAnsi="宋体" w:cs="Arial"/>
                <w:color w:val="000000"/>
                <w:szCs w:val="21"/>
                <w:highlight w:val="none"/>
              </w:rPr>
            </w:pPr>
            <w:r>
              <w:rPr>
                <w:rFonts w:hint="eastAsia" w:ascii="宋体" w:hAnsi="宋体" w:cs="Arial"/>
                <w:color w:val="000000"/>
                <w:szCs w:val="21"/>
                <w:highlight w:val="none"/>
              </w:rPr>
              <w:t>1</w:t>
            </w:r>
          </w:p>
        </w:tc>
        <w:tc>
          <w:tcPr>
            <w:tcW w:w="1051" w:type="dxa"/>
            <w:vAlign w:val="center"/>
          </w:tcPr>
          <w:p w14:paraId="5A840BF0">
            <w:pPr>
              <w:pStyle w:val="234"/>
              <w:rPr>
                <w:rFonts w:ascii="宋体" w:hAnsi="宋体" w:cs="Arial"/>
                <w:color w:val="000000"/>
                <w:szCs w:val="21"/>
                <w:highlight w:val="none"/>
              </w:rPr>
            </w:pPr>
          </w:p>
        </w:tc>
        <w:tc>
          <w:tcPr>
            <w:tcW w:w="669" w:type="dxa"/>
            <w:vAlign w:val="center"/>
          </w:tcPr>
          <w:p w14:paraId="41A5314E">
            <w:pPr>
              <w:pStyle w:val="234"/>
              <w:rPr>
                <w:rFonts w:ascii="宋体" w:hAnsi="宋体" w:cs="Arial"/>
                <w:color w:val="000000"/>
                <w:szCs w:val="21"/>
                <w:highlight w:val="none"/>
              </w:rPr>
            </w:pPr>
          </w:p>
        </w:tc>
        <w:tc>
          <w:tcPr>
            <w:tcW w:w="855" w:type="dxa"/>
            <w:vAlign w:val="center"/>
          </w:tcPr>
          <w:p w14:paraId="2AA4AC8D">
            <w:pPr>
              <w:pStyle w:val="234"/>
              <w:rPr>
                <w:rFonts w:ascii="宋体" w:hAnsi="宋体" w:cs="Arial"/>
                <w:color w:val="000000"/>
                <w:szCs w:val="21"/>
                <w:highlight w:val="none"/>
              </w:rPr>
            </w:pPr>
          </w:p>
        </w:tc>
        <w:tc>
          <w:tcPr>
            <w:tcW w:w="705" w:type="dxa"/>
            <w:vAlign w:val="center"/>
          </w:tcPr>
          <w:p w14:paraId="26A02CD0">
            <w:pPr>
              <w:pStyle w:val="234"/>
              <w:rPr>
                <w:rFonts w:ascii="宋体" w:hAnsi="宋体" w:cs="Arial"/>
                <w:color w:val="000000"/>
                <w:szCs w:val="21"/>
                <w:highlight w:val="none"/>
              </w:rPr>
            </w:pPr>
          </w:p>
        </w:tc>
        <w:tc>
          <w:tcPr>
            <w:tcW w:w="1200" w:type="dxa"/>
            <w:vAlign w:val="center"/>
          </w:tcPr>
          <w:p w14:paraId="77C1079E">
            <w:pPr>
              <w:pStyle w:val="234"/>
              <w:rPr>
                <w:rFonts w:ascii="宋体" w:hAnsi="宋体" w:cs="Arial"/>
                <w:color w:val="000000"/>
                <w:szCs w:val="21"/>
                <w:highlight w:val="none"/>
              </w:rPr>
            </w:pPr>
          </w:p>
        </w:tc>
        <w:tc>
          <w:tcPr>
            <w:tcW w:w="784" w:type="dxa"/>
            <w:vAlign w:val="center"/>
          </w:tcPr>
          <w:p w14:paraId="40861260">
            <w:pPr>
              <w:pStyle w:val="234"/>
              <w:rPr>
                <w:rFonts w:ascii="宋体" w:hAnsi="宋体" w:cs="Arial"/>
                <w:color w:val="000000"/>
                <w:szCs w:val="21"/>
                <w:highlight w:val="none"/>
              </w:rPr>
            </w:pPr>
          </w:p>
        </w:tc>
        <w:tc>
          <w:tcPr>
            <w:tcW w:w="870" w:type="dxa"/>
            <w:vAlign w:val="center"/>
          </w:tcPr>
          <w:p w14:paraId="312A3EB0">
            <w:pPr>
              <w:pStyle w:val="234"/>
              <w:rPr>
                <w:rFonts w:ascii="宋体" w:hAnsi="宋体" w:cs="Arial"/>
                <w:color w:val="000000"/>
                <w:szCs w:val="21"/>
                <w:highlight w:val="none"/>
              </w:rPr>
            </w:pPr>
          </w:p>
        </w:tc>
        <w:tc>
          <w:tcPr>
            <w:tcW w:w="1389" w:type="dxa"/>
            <w:vAlign w:val="center"/>
          </w:tcPr>
          <w:p w14:paraId="5FEB862C">
            <w:pPr>
              <w:pStyle w:val="234"/>
              <w:rPr>
                <w:rFonts w:ascii="宋体" w:hAnsi="宋体" w:cs="Arial"/>
                <w:color w:val="000000"/>
                <w:szCs w:val="21"/>
                <w:highlight w:val="none"/>
              </w:rPr>
            </w:pPr>
          </w:p>
        </w:tc>
      </w:tr>
      <w:tr w14:paraId="0117AA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66" w:type="dxa"/>
            <w:vAlign w:val="center"/>
          </w:tcPr>
          <w:p w14:paraId="4C32DE8E">
            <w:pPr>
              <w:pStyle w:val="234"/>
              <w:jc w:val="center"/>
              <w:rPr>
                <w:rFonts w:ascii="宋体" w:hAnsi="宋体" w:cs="Arial"/>
                <w:color w:val="000000"/>
                <w:szCs w:val="21"/>
                <w:highlight w:val="none"/>
              </w:rPr>
            </w:pPr>
            <w:r>
              <w:rPr>
                <w:rFonts w:hint="eastAsia" w:ascii="宋体" w:hAnsi="宋体" w:cs="Arial"/>
                <w:color w:val="000000"/>
                <w:szCs w:val="21"/>
                <w:highlight w:val="none"/>
              </w:rPr>
              <w:t>2</w:t>
            </w:r>
          </w:p>
        </w:tc>
        <w:tc>
          <w:tcPr>
            <w:tcW w:w="1051" w:type="dxa"/>
            <w:vAlign w:val="center"/>
          </w:tcPr>
          <w:p w14:paraId="626BE754">
            <w:pPr>
              <w:pStyle w:val="234"/>
              <w:rPr>
                <w:rFonts w:ascii="宋体" w:hAnsi="宋体" w:cs="Arial"/>
                <w:color w:val="000000"/>
                <w:szCs w:val="21"/>
                <w:highlight w:val="none"/>
              </w:rPr>
            </w:pPr>
          </w:p>
        </w:tc>
        <w:tc>
          <w:tcPr>
            <w:tcW w:w="669" w:type="dxa"/>
            <w:vAlign w:val="center"/>
          </w:tcPr>
          <w:p w14:paraId="6E00438B">
            <w:pPr>
              <w:pStyle w:val="234"/>
              <w:rPr>
                <w:rFonts w:ascii="宋体" w:hAnsi="宋体" w:cs="Arial"/>
                <w:color w:val="000000"/>
                <w:szCs w:val="21"/>
                <w:highlight w:val="none"/>
              </w:rPr>
            </w:pPr>
          </w:p>
        </w:tc>
        <w:tc>
          <w:tcPr>
            <w:tcW w:w="855" w:type="dxa"/>
            <w:vAlign w:val="center"/>
          </w:tcPr>
          <w:p w14:paraId="0AA37849">
            <w:pPr>
              <w:pStyle w:val="234"/>
              <w:rPr>
                <w:rFonts w:ascii="宋体" w:hAnsi="宋体" w:cs="Arial"/>
                <w:color w:val="000000"/>
                <w:szCs w:val="21"/>
                <w:highlight w:val="none"/>
              </w:rPr>
            </w:pPr>
          </w:p>
        </w:tc>
        <w:tc>
          <w:tcPr>
            <w:tcW w:w="705" w:type="dxa"/>
            <w:vAlign w:val="center"/>
          </w:tcPr>
          <w:p w14:paraId="7521486D">
            <w:pPr>
              <w:pStyle w:val="234"/>
              <w:rPr>
                <w:rFonts w:ascii="宋体" w:hAnsi="宋体" w:cs="Arial"/>
                <w:color w:val="000000"/>
                <w:szCs w:val="21"/>
                <w:highlight w:val="none"/>
              </w:rPr>
            </w:pPr>
          </w:p>
        </w:tc>
        <w:tc>
          <w:tcPr>
            <w:tcW w:w="1200" w:type="dxa"/>
            <w:vAlign w:val="center"/>
          </w:tcPr>
          <w:p w14:paraId="7A3ACA9E">
            <w:pPr>
              <w:pStyle w:val="234"/>
              <w:rPr>
                <w:rFonts w:ascii="宋体" w:hAnsi="宋体" w:cs="Arial"/>
                <w:color w:val="000000"/>
                <w:szCs w:val="21"/>
                <w:highlight w:val="none"/>
              </w:rPr>
            </w:pPr>
          </w:p>
        </w:tc>
        <w:tc>
          <w:tcPr>
            <w:tcW w:w="784" w:type="dxa"/>
            <w:vAlign w:val="center"/>
          </w:tcPr>
          <w:p w14:paraId="31B9E876">
            <w:pPr>
              <w:pStyle w:val="234"/>
              <w:rPr>
                <w:rFonts w:ascii="宋体" w:hAnsi="宋体" w:cs="Arial"/>
                <w:color w:val="000000"/>
                <w:szCs w:val="21"/>
                <w:highlight w:val="none"/>
              </w:rPr>
            </w:pPr>
          </w:p>
        </w:tc>
        <w:tc>
          <w:tcPr>
            <w:tcW w:w="870" w:type="dxa"/>
            <w:vAlign w:val="center"/>
          </w:tcPr>
          <w:p w14:paraId="204606E6">
            <w:pPr>
              <w:pStyle w:val="234"/>
              <w:rPr>
                <w:rFonts w:ascii="宋体" w:hAnsi="宋体" w:cs="Arial"/>
                <w:color w:val="000000"/>
                <w:szCs w:val="21"/>
                <w:highlight w:val="none"/>
              </w:rPr>
            </w:pPr>
          </w:p>
        </w:tc>
        <w:tc>
          <w:tcPr>
            <w:tcW w:w="1389" w:type="dxa"/>
            <w:vAlign w:val="center"/>
          </w:tcPr>
          <w:p w14:paraId="5A1B4EF5">
            <w:pPr>
              <w:pStyle w:val="234"/>
              <w:rPr>
                <w:rFonts w:ascii="宋体" w:hAnsi="宋体" w:cs="Arial"/>
                <w:color w:val="000000"/>
                <w:szCs w:val="21"/>
                <w:highlight w:val="none"/>
              </w:rPr>
            </w:pPr>
          </w:p>
        </w:tc>
      </w:tr>
      <w:tr w14:paraId="618EA3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66" w:type="dxa"/>
            <w:vAlign w:val="center"/>
          </w:tcPr>
          <w:p w14:paraId="02A2F576">
            <w:pPr>
              <w:pStyle w:val="234"/>
              <w:jc w:val="center"/>
              <w:rPr>
                <w:rFonts w:ascii="宋体" w:hAnsi="宋体" w:cs="Arial"/>
                <w:color w:val="000000"/>
                <w:szCs w:val="21"/>
                <w:highlight w:val="none"/>
              </w:rPr>
            </w:pPr>
            <w:r>
              <w:rPr>
                <w:rFonts w:hint="eastAsia" w:ascii="宋体" w:hAnsi="宋体" w:cs="Arial"/>
                <w:color w:val="000000"/>
                <w:szCs w:val="21"/>
                <w:highlight w:val="none"/>
              </w:rPr>
              <w:t>3</w:t>
            </w:r>
          </w:p>
        </w:tc>
        <w:tc>
          <w:tcPr>
            <w:tcW w:w="1051" w:type="dxa"/>
            <w:vAlign w:val="center"/>
          </w:tcPr>
          <w:p w14:paraId="5655FDA7">
            <w:pPr>
              <w:pStyle w:val="234"/>
              <w:rPr>
                <w:rFonts w:ascii="宋体" w:hAnsi="宋体" w:cs="Arial"/>
                <w:color w:val="000000"/>
                <w:szCs w:val="21"/>
                <w:highlight w:val="none"/>
              </w:rPr>
            </w:pPr>
          </w:p>
        </w:tc>
        <w:tc>
          <w:tcPr>
            <w:tcW w:w="669" w:type="dxa"/>
            <w:vAlign w:val="center"/>
          </w:tcPr>
          <w:p w14:paraId="56BC7E0C">
            <w:pPr>
              <w:pStyle w:val="234"/>
              <w:rPr>
                <w:rFonts w:ascii="宋体" w:hAnsi="宋体" w:cs="Arial"/>
                <w:color w:val="000000"/>
                <w:szCs w:val="21"/>
                <w:highlight w:val="none"/>
              </w:rPr>
            </w:pPr>
          </w:p>
        </w:tc>
        <w:tc>
          <w:tcPr>
            <w:tcW w:w="855" w:type="dxa"/>
            <w:vAlign w:val="center"/>
          </w:tcPr>
          <w:p w14:paraId="31FB492C">
            <w:pPr>
              <w:pStyle w:val="234"/>
              <w:rPr>
                <w:rFonts w:ascii="宋体" w:hAnsi="宋体" w:cs="Arial"/>
                <w:color w:val="000000"/>
                <w:szCs w:val="21"/>
                <w:highlight w:val="none"/>
              </w:rPr>
            </w:pPr>
          </w:p>
        </w:tc>
        <w:tc>
          <w:tcPr>
            <w:tcW w:w="705" w:type="dxa"/>
            <w:vAlign w:val="center"/>
          </w:tcPr>
          <w:p w14:paraId="01A8B9F2">
            <w:pPr>
              <w:pStyle w:val="234"/>
              <w:rPr>
                <w:rFonts w:ascii="宋体" w:hAnsi="宋体" w:cs="Arial"/>
                <w:color w:val="000000"/>
                <w:szCs w:val="21"/>
                <w:highlight w:val="none"/>
              </w:rPr>
            </w:pPr>
          </w:p>
        </w:tc>
        <w:tc>
          <w:tcPr>
            <w:tcW w:w="1200" w:type="dxa"/>
            <w:vAlign w:val="center"/>
          </w:tcPr>
          <w:p w14:paraId="0041CDA9">
            <w:pPr>
              <w:pStyle w:val="234"/>
              <w:rPr>
                <w:rFonts w:ascii="宋体" w:hAnsi="宋体" w:cs="Arial"/>
                <w:color w:val="000000"/>
                <w:szCs w:val="21"/>
                <w:highlight w:val="none"/>
              </w:rPr>
            </w:pPr>
          </w:p>
        </w:tc>
        <w:tc>
          <w:tcPr>
            <w:tcW w:w="784" w:type="dxa"/>
            <w:vAlign w:val="center"/>
          </w:tcPr>
          <w:p w14:paraId="6260EDCC">
            <w:pPr>
              <w:pStyle w:val="234"/>
              <w:rPr>
                <w:rFonts w:ascii="宋体" w:hAnsi="宋体" w:cs="Arial"/>
                <w:color w:val="000000"/>
                <w:szCs w:val="21"/>
                <w:highlight w:val="none"/>
              </w:rPr>
            </w:pPr>
          </w:p>
        </w:tc>
        <w:tc>
          <w:tcPr>
            <w:tcW w:w="870" w:type="dxa"/>
            <w:vAlign w:val="center"/>
          </w:tcPr>
          <w:p w14:paraId="606065D5">
            <w:pPr>
              <w:pStyle w:val="234"/>
              <w:rPr>
                <w:rFonts w:ascii="宋体" w:hAnsi="宋体" w:cs="Arial"/>
                <w:color w:val="000000"/>
                <w:szCs w:val="21"/>
                <w:highlight w:val="none"/>
              </w:rPr>
            </w:pPr>
          </w:p>
        </w:tc>
        <w:tc>
          <w:tcPr>
            <w:tcW w:w="1389" w:type="dxa"/>
            <w:vAlign w:val="center"/>
          </w:tcPr>
          <w:p w14:paraId="3DE2F967">
            <w:pPr>
              <w:pStyle w:val="234"/>
              <w:rPr>
                <w:rFonts w:ascii="宋体" w:hAnsi="宋体" w:cs="Arial"/>
                <w:color w:val="000000"/>
                <w:szCs w:val="21"/>
                <w:highlight w:val="none"/>
              </w:rPr>
            </w:pPr>
          </w:p>
        </w:tc>
      </w:tr>
      <w:tr w14:paraId="007E85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053AA33A">
            <w:pPr>
              <w:pStyle w:val="234"/>
              <w:ind w:firstLine="105" w:firstLineChars="50"/>
              <w:jc w:val="center"/>
              <w:rPr>
                <w:rFonts w:ascii="宋体" w:hAnsi="宋体" w:cs="Arial"/>
                <w:color w:val="000000"/>
                <w:szCs w:val="21"/>
                <w:highlight w:val="none"/>
              </w:rPr>
            </w:pPr>
            <w:r>
              <w:rPr>
                <w:rFonts w:hint="eastAsia" w:ascii="宋体" w:hAnsi="宋体" w:cs="Arial"/>
                <w:color w:val="000000"/>
                <w:szCs w:val="21"/>
                <w:highlight w:val="none"/>
              </w:rPr>
              <w:t>4</w:t>
            </w:r>
          </w:p>
        </w:tc>
        <w:tc>
          <w:tcPr>
            <w:tcW w:w="1051" w:type="dxa"/>
            <w:vAlign w:val="center"/>
          </w:tcPr>
          <w:p w14:paraId="5725F8CD">
            <w:pPr>
              <w:pStyle w:val="234"/>
              <w:rPr>
                <w:rFonts w:ascii="宋体" w:hAnsi="宋体" w:cs="Arial"/>
                <w:color w:val="000000"/>
                <w:szCs w:val="21"/>
                <w:highlight w:val="none"/>
              </w:rPr>
            </w:pPr>
          </w:p>
        </w:tc>
        <w:tc>
          <w:tcPr>
            <w:tcW w:w="669" w:type="dxa"/>
            <w:vAlign w:val="center"/>
          </w:tcPr>
          <w:p w14:paraId="7EB55512">
            <w:pPr>
              <w:pStyle w:val="234"/>
              <w:rPr>
                <w:rFonts w:ascii="宋体" w:hAnsi="宋体" w:cs="Arial"/>
                <w:color w:val="000000"/>
                <w:szCs w:val="21"/>
                <w:highlight w:val="none"/>
              </w:rPr>
            </w:pPr>
          </w:p>
        </w:tc>
        <w:tc>
          <w:tcPr>
            <w:tcW w:w="855" w:type="dxa"/>
            <w:vAlign w:val="center"/>
          </w:tcPr>
          <w:p w14:paraId="0388997B">
            <w:pPr>
              <w:pStyle w:val="234"/>
              <w:rPr>
                <w:rFonts w:ascii="宋体" w:hAnsi="宋体" w:cs="Arial"/>
                <w:color w:val="000000"/>
                <w:szCs w:val="21"/>
                <w:highlight w:val="none"/>
              </w:rPr>
            </w:pPr>
          </w:p>
        </w:tc>
        <w:tc>
          <w:tcPr>
            <w:tcW w:w="705" w:type="dxa"/>
            <w:vAlign w:val="center"/>
          </w:tcPr>
          <w:p w14:paraId="1BA1C532">
            <w:pPr>
              <w:pStyle w:val="234"/>
              <w:rPr>
                <w:rFonts w:ascii="宋体" w:hAnsi="宋体" w:cs="Arial"/>
                <w:color w:val="000000"/>
                <w:szCs w:val="21"/>
                <w:highlight w:val="none"/>
              </w:rPr>
            </w:pPr>
          </w:p>
        </w:tc>
        <w:tc>
          <w:tcPr>
            <w:tcW w:w="1200" w:type="dxa"/>
            <w:vAlign w:val="center"/>
          </w:tcPr>
          <w:p w14:paraId="0A9CB919">
            <w:pPr>
              <w:pStyle w:val="234"/>
              <w:rPr>
                <w:rFonts w:ascii="宋体" w:hAnsi="宋体" w:cs="Arial"/>
                <w:color w:val="000000"/>
                <w:szCs w:val="21"/>
                <w:highlight w:val="none"/>
              </w:rPr>
            </w:pPr>
          </w:p>
        </w:tc>
        <w:tc>
          <w:tcPr>
            <w:tcW w:w="784" w:type="dxa"/>
            <w:vAlign w:val="center"/>
          </w:tcPr>
          <w:p w14:paraId="0E7B1843">
            <w:pPr>
              <w:pStyle w:val="234"/>
              <w:rPr>
                <w:rFonts w:ascii="宋体" w:hAnsi="宋体" w:cs="Arial"/>
                <w:color w:val="000000"/>
                <w:szCs w:val="21"/>
                <w:highlight w:val="none"/>
              </w:rPr>
            </w:pPr>
          </w:p>
        </w:tc>
        <w:tc>
          <w:tcPr>
            <w:tcW w:w="870" w:type="dxa"/>
            <w:vAlign w:val="center"/>
          </w:tcPr>
          <w:p w14:paraId="2F6EC361">
            <w:pPr>
              <w:pStyle w:val="234"/>
              <w:rPr>
                <w:rFonts w:ascii="宋体" w:hAnsi="宋体" w:cs="Arial"/>
                <w:color w:val="000000"/>
                <w:szCs w:val="21"/>
                <w:highlight w:val="none"/>
              </w:rPr>
            </w:pPr>
          </w:p>
        </w:tc>
        <w:tc>
          <w:tcPr>
            <w:tcW w:w="1389" w:type="dxa"/>
            <w:vAlign w:val="center"/>
          </w:tcPr>
          <w:p w14:paraId="760F71C5">
            <w:pPr>
              <w:pStyle w:val="234"/>
              <w:rPr>
                <w:rFonts w:ascii="宋体" w:hAnsi="宋体" w:cs="Arial"/>
                <w:color w:val="000000"/>
                <w:szCs w:val="21"/>
                <w:highlight w:val="none"/>
              </w:rPr>
            </w:pPr>
          </w:p>
        </w:tc>
      </w:tr>
      <w:tr w14:paraId="26CA09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6944BA34">
            <w:pPr>
              <w:pStyle w:val="234"/>
              <w:jc w:val="center"/>
              <w:rPr>
                <w:rFonts w:ascii="宋体" w:hAnsi="宋体" w:cs="Arial"/>
                <w:color w:val="000000"/>
                <w:szCs w:val="21"/>
                <w:highlight w:val="none"/>
              </w:rPr>
            </w:pPr>
            <w:r>
              <w:rPr>
                <w:rFonts w:hint="eastAsia" w:ascii="宋体" w:hAnsi="宋体" w:cs="Arial"/>
                <w:color w:val="000000"/>
                <w:szCs w:val="21"/>
                <w:highlight w:val="none"/>
              </w:rPr>
              <w:t>5</w:t>
            </w:r>
          </w:p>
        </w:tc>
        <w:tc>
          <w:tcPr>
            <w:tcW w:w="1051" w:type="dxa"/>
            <w:vAlign w:val="center"/>
          </w:tcPr>
          <w:p w14:paraId="4106AE6A">
            <w:pPr>
              <w:pStyle w:val="234"/>
              <w:rPr>
                <w:rFonts w:ascii="宋体" w:hAnsi="宋体" w:cs="Arial"/>
                <w:color w:val="000000"/>
                <w:szCs w:val="21"/>
                <w:highlight w:val="none"/>
              </w:rPr>
            </w:pPr>
          </w:p>
        </w:tc>
        <w:tc>
          <w:tcPr>
            <w:tcW w:w="669" w:type="dxa"/>
            <w:vAlign w:val="center"/>
          </w:tcPr>
          <w:p w14:paraId="05088F7D">
            <w:pPr>
              <w:pStyle w:val="234"/>
              <w:rPr>
                <w:rFonts w:ascii="宋体" w:hAnsi="宋体" w:cs="Arial"/>
                <w:color w:val="000000"/>
                <w:szCs w:val="21"/>
                <w:highlight w:val="none"/>
              </w:rPr>
            </w:pPr>
          </w:p>
        </w:tc>
        <w:tc>
          <w:tcPr>
            <w:tcW w:w="855" w:type="dxa"/>
            <w:vAlign w:val="center"/>
          </w:tcPr>
          <w:p w14:paraId="77CFCC64">
            <w:pPr>
              <w:pStyle w:val="234"/>
              <w:rPr>
                <w:rFonts w:ascii="宋体" w:hAnsi="宋体" w:cs="Arial"/>
                <w:color w:val="000000"/>
                <w:szCs w:val="21"/>
                <w:highlight w:val="none"/>
              </w:rPr>
            </w:pPr>
          </w:p>
        </w:tc>
        <w:tc>
          <w:tcPr>
            <w:tcW w:w="705" w:type="dxa"/>
            <w:vAlign w:val="center"/>
          </w:tcPr>
          <w:p w14:paraId="32D64E9B">
            <w:pPr>
              <w:pStyle w:val="234"/>
              <w:rPr>
                <w:rFonts w:ascii="宋体" w:hAnsi="宋体" w:cs="Arial"/>
                <w:color w:val="000000"/>
                <w:szCs w:val="21"/>
                <w:highlight w:val="none"/>
              </w:rPr>
            </w:pPr>
          </w:p>
        </w:tc>
        <w:tc>
          <w:tcPr>
            <w:tcW w:w="1200" w:type="dxa"/>
            <w:vAlign w:val="center"/>
          </w:tcPr>
          <w:p w14:paraId="7D678134">
            <w:pPr>
              <w:pStyle w:val="234"/>
              <w:rPr>
                <w:rFonts w:ascii="宋体" w:hAnsi="宋体" w:cs="Arial"/>
                <w:color w:val="000000"/>
                <w:szCs w:val="21"/>
                <w:highlight w:val="none"/>
              </w:rPr>
            </w:pPr>
          </w:p>
        </w:tc>
        <w:tc>
          <w:tcPr>
            <w:tcW w:w="784" w:type="dxa"/>
            <w:vAlign w:val="center"/>
          </w:tcPr>
          <w:p w14:paraId="3AB69038">
            <w:pPr>
              <w:pStyle w:val="234"/>
              <w:rPr>
                <w:rFonts w:ascii="宋体" w:hAnsi="宋体" w:cs="Arial"/>
                <w:color w:val="000000"/>
                <w:szCs w:val="21"/>
                <w:highlight w:val="none"/>
              </w:rPr>
            </w:pPr>
          </w:p>
        </w:tc>
        <w:tc>
          <w:tcPr>
            <w:tcW w:w="870" w:type="dxa"/>
            <w:vAlign w:val="center"/>
          </w:tcPr>
          <w:p w14:paraId="4CE3A49D">
            <w:pPr>
              <w:pStyle w:val="234"/>
              <w:rPr>
                <w:rFonts w:ascii="宋体" w:hAnsi="宋体" w:cs="Arial"/>
                <w:color w:val="000000"/>
                <w:szCs w:val="21"/>
                <w:highlight w:val="none"/>
              </w:rPr>
            </w:pPr>
          </w:p>
        </w:tc>
        <w:tc>
          <w:tcPr>
            <w:tcW w:w="1389" w:type="dxa"/>
            <w:vAlign w:val="center"/>
          </w:tcPr>
          <w:p w14:paraId="12DBA9DF">
            <w:pPr>
              <w:pStyle w:val="234"/>
              <w:rPr>
                <w:rFonts w:ascii="宋体" w:hAnsi="宋体" w:cs="Arial"/>
                <w:color w:val="000000"/>
                <w:szCs w:val="21"/>
                <w:highlight w:val="none"/>
              </w:rPr>
            </w:pPr>
          </w:p>
        </w:tc>
      </w:tr>
      <w:tr w14:paraId="1D0FD8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323811E1">
            <w:pPr>
              <w:pStyle w:val="234"/>
              <w:jc w:val="center"/>
              <w:rPr>
                <w:rFonts w:ascii="宋体" w:hAnsi="宋体" w:cs="Arial"/>
                <w:color w:val="000000"/>
                <w:szCs w:val="21"/>
                <w:highlight w:val="none"/>
              </w:rPr>
            </w:pPr>
            <w:r>
              <w:rPr>
                <w:rFonts w:hint="eastAsia" w:ascii="宋体" w:hAnsi="宋体" w:cs="Arial"/>
                <w:color w:val="000000"/>
                <w:szCs w:val="21"/>
                <w:highlight w:val="none"/>
              </w:rPr>
              <w:t>6</w:t>
            </w:r>
          </w:p>
        </w:tc>
        <w:tc>
          <w:tcPr>
            <w:tcW w:w="1051" w:type="dxa"/>
            <w:vAlign w:val="center"/>
          </w:tcPr>
          <w:p w14:paraId="37037709">
            <w:pPr>
              <w:pStyle w:val="234"/>
              <w:rPr>
                <w:rFonts w:ascii="宋体" w:hAnsi="宋体" w:cs="Arial"/>
                <w:color w:val="000000"/>
                <w:szCs w:val="21"/>
                <w:highlight w:val="none"/>
              </w:rPr>
            </w:pPr>
          </w:p>
        </w:tc>
        <w:tc>
          <w:tcPr>
            <w:tcW w:w="669" w:type="dxa"/>
            <w:vAlign w:val="center"/>
          </w:tcPr>
          <w:p w14:paraId="2CFAFA1C">
            <w:pPr>
              <w:pStyle w:val="234"/>
              <w:rPr>
                <w:rFonts w:ascii="宋体" w:hAnsi="宋体" w:cs="Arial"/>
                <w:color w:val="000000"/>
                <w:szCs w:val="21"/>
                <w:highlight w:val="none"/>
              </w:rPr>
            </w:pPr>
          </w:p>
        </w:tc>
        <w:tc>
          <w:tcPr>
            <w:tcW w:w="855" w:type="dxa"/>
            <w:vAlign w:val="center"/>
          </w:tcPr>
          <w:p w14:paraId="590374A9">
            <w:pPr>
              <w:pStyle w:val="234"/>
              <w:rPr>
                <w:rFonts w:ascii="宋体" w:hAnsi="宋体" w:cs="Arial"/>
                <w:color w:val="000000"/>
                <w:szCs w:val="21"/>
                <w:highlight w:val="none"/>
              </w:rPr>
            </w:pPr>
          </w:p>
        </w:tc>
        <w:tc>
          <w:tcPr>
            <w:tcW w:w="705" w:type="dxa"/>
            <w:vAlign w:val="center"/>
          </w:tcPr>
          <w:p w14:paraId="7E0A07A4">
            <w:pPr>
              <w:pStyle w:val="234"/>
              <w:rPr>
                <w:rFonts w:ascii="宋体" w:hAnsi="宋体" w:cs="Arial"/>
                <w:color w:val="000000"/>
                <w:szCs w:val="21"/>
                <w:highlight w:val="none"/>
              </w:rPr>
            </w:pPr>
          </w:p>
        </w:tc>
        <w:tc>
          <w:tcPr>
            <w:tcW w:w="1200" w:type="dxa"/>
            <w:vAlign w:val="center"/>
          </w:tcPr>
          <w:p w14:paraId="00B33264">
            <w:pPr>
              <w:pStyle w:val="234"/>
              <w:rPr>
                <w:rFonts w:ascii="宋体" w:hAnsi="宋体" w:cs="Arial"/>
                <w:color w:val="000000"/>
                <w:szCs w:val="21"/>
                <w:highlight w:val="none"/>
              </w:rPr>
            </w:pPr>
          </w:p>
        </w:tc>
        <w:tc>
          <w:tcPr>
            <w:tcW w:w="784" w:type="dxa"/>
            <w:vAlign w:val="center"/>
          </w:tcPr>
          <w:p w14:paraId="5F14A3CB">
            <w:pPr>
              <w:pStyle w:val="234"/>
              <w:rPr>
                <w:rFonts w:ascii="宋体" w:hAnsi="宋体" w:cs="Arial"/>
                <w:color w:val="000000"/>
                <w:szCs w:val="21"/>
                <w:highlight w:val="none"/>
              </w:rPr>
            </w:pPr>
          </w:p>
        </w:tc>
        <w:tc>
          <w:tcPr>
            <w:tcW w:w="870" w:type="dxa"/>
            <w:vAlign w:val="center"/>
          </w:tcPr>
          <w:p w14:paraId="684FAC62">
            <w:pPr>
              <w:pStyle w:val="234"/>
              <w:rPr>
                <w:rFonts w:ascii="宋体" w:hAnsi="宋体" w:cs="Arial"/>
                <w:color w:val="000000"/>
                <w:szCs w:val="21"/>
                <w:highlight w:val="none"/>
              </w:rPr>
            </w:pPr>
          </w:p>
        </w:tc>
        <w:tc>
          <w:tcPr>
            <w:tcW w:w="1389" w:type="dxa"/>
            <w:vAlign w:val="center"/>
          </w:tcPr>
          <w:p w14:paraId="56C93BE7">
            <w:pPr>
              <w:pStyle w:val="234"/>
              <w:rPr>
                <w:rFonts w:ascii="宋体" w:hAnsi="宋体" w:cs="Arial"/>
                <w:color w:val="000000"/>
                <w:szCs w:val="21"/>
                <w:highlight w:val="none"/>
              </w:rPr>
            </w:pPr>
          </w:p>
        </w:tc>
      </w:tr>
      <w:tr w14:paraId="205FA0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448CCB81">
            <w:pPr>
              <w:pStyle w:val="234"/>
              <w:jc w:val="center"/>
              <w:rPr>
                <w:rFonts w:ascii="宋体" w:hAnsi="宋体" w:cs="Arial"/>
                <w:color w:val="000000"/>
                <w:szCs w:val="21"/>
                <w:highlight w:val="none"/>
              </w:rPr>
            </w:pPr>
            <w:r>
              <w:rPr>
                <w:rFonts w:hint="eastAsia" w:ascii="宋体" w:hAnsi="宋体" w:cs="Arial"/>
                <w:color w:val="000000"/>
                <w:szCs w:val="21"/>
                <w:highlight w:val="none"/>
              </w:rPr>
              <w:t>…</w:t>
            </w:r>
          </w:p>
        </w:tc>
        <w:tc>
          <w:tcPr>
            <w:tcW w:w="1051" w:type="dxa"/>
            <w:vAlign w:val="center"/>
          </w:tcPr>
          <w:p w14:paraId="777D04BD">
            <w:pPr>
              <w:pStyle w:val="234"/>
              <w:rPr>
                <w:rFonts w:ascii="宋体" w:hAnsi="宋体" w:cs="Arial"/>
                <w:color w:val="000000"/>
                <w:szCs w:val="21"/>
                <w:highlight w:val="none"/>
              </w:rPr>
            </w:pPr>
          </w:p>
        </w:tc>
        <w:tc>
          <w:tcPr>
            <w:tcW w:w="669" w:type="dxa"/>
            <w:vAlign w:val="center"/>
          </w:tcPr>
          <w:p w14:paraId="506A5535">
            <w:pPr>
              <w:pStyle w:val="234"/>
              <w:rPr>
                <w:rFonts w:ascii="宋体" w:hAnsi="宋体" w:cs="Arial"/>
                <w:color w:val="000000"/>
                <w:szCs w:val="21"/>
                <w:highlight w:val="none"/>
              </w:rPr>
            </w:pPr>
          </w:p>
        </w:tc>
        <w:tc>
          <w:tcPr>
            <w:tcW w:w="855" w:type="dxa"/>
            <w:vAlign w:val="center"/>
          </w:tcPr>
          <w:p w14:paraId="3323B3E9">
            <w:pPr>
              <w:pStyle w:val="234"/>
              <w:rPr>
                <w:rFonts w:ascii="宋体" w:hAnsi="宋体" w:cs="Arial"/>
                <w:color w:val="000000"/>
                <w:szCs w:val="21"/>
                <w:highlight w:val="none"/>
              </w:rPr>
            </w:pPr>
          </w:p>
        </w:tc>
        <w:tc>
          <w:tcPr>
            <w:tcW w:w="705" w:type="dxa"/>
            <w:vAlign w:val="center"/>
          </w:tcPr>
          <w:p w14:paraId="6FD69E8F">
            <w:pPr>
              <w:pStyle w:val="234"/>
              <w:rPr>
                <w:rFonts w:ascii="宋体" w:hAnsi="宋体" w:cs="Arial"/>
                <w:color w:val="000000"/>
                <w:szCs w:val="21"/>
                <w:highlight w:val="none"/>
              </w:rPr>
            </w:pPr>
          </w:p>
        </w:tc>
        <w:tc>
          <w:tcPr>
            <w:tcW w:w="1200" w:type="dxa"/>
            <w:vAlign w:val="center"/>
          </w:tcPr>
          <w:p w14:paraId="6A55CA60">
            <w:pPr>
              <w:pStyle w:val="234"/>
              <w:rPr>
                <w:rFonts w:ascii="宋体" w:hAnsi="宋体" w:cs="Arial"/>
                <w:color w:val="000000"/>
                <w:szCs w:val="21"/>
                <w:highlight w:val="none"/>
              </w:rPr>
            </w:pPr>
          </w:p>
        </w:tc>
        <w:tc>
          <w:tcPr>
            <w:tcW w:w="784" w:type="dxa"/>
            <w:vAlign w:val="center"/>
          </w:tcPr>
          <w:p w14:paraId="47AD1B66">
            <w:pPr>
              <w:pStyle w:val="234"/>
              <w:rPr>
                <w:rFonts w:ascii="宋体" w:hAnsi="宋体" w:cs="Arial"/>
                <w:color w:val="000000"/>
                <w:szCs w:val="21"/>
                <w:highlight w:val="none"/>
              </w:rPr>
            </w:pPr>
          </w:p>
        </w:tc>
        <w:tc>
          <w:tcPr>
            <w:tcW w:w="870" w:type="dxa"/>
            <w:vAlign w:val="center"/>
          </w:tcPr>
          <w:p w14:paraId="6EF24781">
            <w:pPr>
              <w:pStyle w:val="234"/>
              <w:rPr>
                <w:rFonts w:ascii="宋体" w:hAnsi="宋体" w:cs="Arial"/>
                <w:color w:val="000000"/>
                <w:szCs w:val="21"/>
                <w:highlight w:val="none"/>
              </w:rPr>
            </w:pPr>
          </w:p>
        </w:tc>
        <w:tc>
          <w:tcPr>
            <w:tcW w:w="1389" w:type="dxa"/>
            <w:vAlign w:val="center"/>
          </w:tcPr>
          <w:p w14:paraId="063071E9">
            <w:pPr>
              <w:pStyle w:val="234"/>
              <w:rPr>
                <w:rFonts w:ascii="宋体" w:hAnsi="宋体" w:cs="Arial"/>
                <w:color w:val="000000"/>
                <w:szCs w:val="21"/>
                <w:highlight w:val="none"/>
              </w:rPr>
            </w:pPr>
          </w:p>
        </w:tc>
      </w:tr>
      <w:tr w14:paraId="67327E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72253DAE">
            <w:pPr>
              <w:pStyle w:val="234"/>
              <w:rPr>
                <w:rFonts w:ascii="宋体" w:hAnsi="宋体" w:cs="Arial"/>
                <w:color w:val="000000"/>
                <w:szCs w:val="21"/>
                <w:highlight w:val="none"/>
              </w:rPr>
            </w:pPr>
          </w:p>
        </w:tc>
        <w:tc>
          <w:tcPr>
            <w:tcW w:w="1051" w:type="dxa"/>
            <w:vAlign w:val="center"/>
          </w:tcPr>
          <w:p w14:paraId="005AE0D6">
            <w:pPr>
              <w:pStyle w:val="234"/>
              <w:rPr>
                <w:rFonts w:ascii="宋体" w:hAnsi="宋体" w:cs="Arial"/>
                <w:color w:val="000000"/>
                <w:szCs w:val="21"/>
                <w:highlight w:val="none"/>
              </w:rPr>
            </w:pPr>
          </w:p>
        </w:tc>
        <w:tc>
          <w:tcPr>
            <w:tcW w:w="669" w:type="dxa"/>
            <w:vAlign w:val="center"/>
          </w:tcPr>
          <w:p w14:paraId="550905A7">
            <w:pPr>
              <w:pStyle w:val="234"/>
              <w:rPr>
                <w:rFonts w:ascii="宋体" w:hAnsi="宋体" w:cs="Arial"/>
                <w:color w:val="000000"/>
                <w:szCs w:val="21"/>
                <w:highlight w:val="none"/>
              </w:rPr>
            </w:pPr>
          </w:p>
        </w:tc>
        <w:tc>
          <w:tcPr>
            <w:tcW w:w="855" w:type="dxa"/>
            <w:vAlign w:val="center"/>
          </w:tcPr>
          <w:p w14:paraId="0B13DF67">
            <w:pPr>
              <w:pStyle w:val="234"/>
              <w:rPr>
                <w:rFonts w:ascii="宋体" w:hAnsi="宋体" w:cs="Arial"/>
                <w:color w:val="000000"/>
                <w:szCs w:val="21"/>
                <w:highlight w:val="none"/>
              </w:rPr>
            </w:pPr>
          </w:p>
        </w:tc>
        <w:tc>
          <w:tcPr>
            <w:tcW w:w="705" w:type="dxa"/>
            <w:vAlign w:val="center"/>
          </w:tcPr>
          <w:p w14:paraId="194C14F8">
            <w:pPr>
              <w:pStyle w:val="234"/>
              <w:rPr>
                <w:rFonts w:ascii="宋体" w:hAnsi="宋体" w:cs="Arial"/>
                <w:color w:val="000000"/>
                <w:szCs w:val="21"/>
                <w:highlight w:val="none"/>
              </w:rPr>
            </w:pPr>
          </w:p>
        </w:tc>
        <w:tc>
          <w:tcPr>
            <w:tcW w:w="1200" w:type="dxa"/>
            <w:vAlign w:val="center"/>
          </w:tcPr>
          <w:p w14:paraId="07448CEF">
            <w:pPr>
              <w:pStyle w:val="234"/>
              <w:rPr>
                <w:rFonts w:ascii="宋体" w:hAnsi="宋体" w:cs="Arial"/>
                <w:color w:val="000000"/>
                <w:szCs w:val="21"/>
                <w:highlight w:val="none"/>
              </w:rPr>
            </w:pPr>
          </w:p>
        </w:tc>
        <w:tc>
          <w:tcPr>
            <w:tcW w:w="784" w:type="dxa"/>
            <w:vAlign w:val="center"/>
          </w:tcPr>
          <w:p w14:paraId="68D892DB">
            <w:pPr>
              <w:pStyle w:val="234"/>
              <w:rPr>
                <w:rFonts w:ascii="宋体" w:hAnsi="宋体" w:cs="Arial"/>
                <w:color w:val="000000"/>
                <w:szCs w:val="21"/>
                <w:highlight w:val="none"/>
              </w:rPr>
            </w:pPr>
          </w:p>
        </w:tc>
        <w:tc>
          <w:tcPr>
            <w:tcW w:w="870" w:type="dxa"/>
            <w:vAlign w:val="center"/>
          </w:tcPr>
          <w:p w14:paraId="028AC827">
            <w:pPr>
              <w:pStyle w:val="234"/>
              <w:rPr>
                <w:rFonts w:ascii="宋体" w:hAnsi="宋体" w:cs="Arial"/>
                <w:color w:val="000000"/>
                <w:szCs w:val="21"/>
                <w:highlight w:val="none"/>
              </w:rPr>
            </w:pPr>
          </w:p>
        </w:tc>
        <w:tc>
          <w:tcPr>
            <w:tcW w:w="1389" w:type="dxa"/>
            <w:vAlign w:val="center"/>
          </w:tcPr>
          <w:p w14:paraId="4CE3758A">
            <w:pPr>
              <w:pStyle w:val="234"/>
              <w:rPr>
                <w:rFonts w:ascii="宋体" w:hAnsi="宋体" w:cs="Arial"/>
                <w:color w:val="000000"/>
                <w:szCs w:val="21"/>
                <w:highlight w:val="none"/>
              </w:rPr>
            </w:pPr>
          </w:p>
        </w:tc>
      </w:tr>
      <w:tr w14:paraId="130F7B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7BFEBE10">
            <w:pPr>
              <w:pStyle w:val="234"/>
              <w:rPr>
                <w:rFonts w:ascii="宋体" w:hAnsi="宋体" w:cs="Arial"/>
                <w:color w:val="000000"/>
                <w:szCs w:val="21"/>
                <w:highlight w:val="none"/>
              </w:rPr>
            </w:pPr>
          </w:p>
        </w:tc>
        <w:tc>
          <w:tcPr>
            <w:tcW w:w="1051" w:type="dxa"/>
            <w:vAlign w:val="center"/>
          </w:tcPr>
          <w:p w14:paraId="42EF71A7">
            <w:pPr>
              <w:pStyle w:val="234"/>
              <w:rPr>
                <w:rFonts w:ascii="宋体" w:hAnsi="宋体" w:cs="Arial"/>
                <w:color w:val="000000"/>
                <w:szCs w:val="21"/>
                <w:highlight w:val="none"/>
              </w:rPr>
            </w:pPr>
          </w:p>
        </w:tc>
        <w:tc>
          <w:tcPr>
            <w:tcW w:w="669" w:type="dxa"/>
            <w:vAlign w:val="center"/>
          </w:tcPr>
          <w:p w14:paraId="1D2D27CC">
            <w:pPr>
              <w:pStyle w:val="234"/>
              <w:rPr>
                <w:rFonts w:ascii="宋体" w:hAnsi="宋体" w:cs="Arial"/>
                <w:color w:val="000000"/>
                <w:szCs w:val="21"/>
                <w:highlight w:val="none"/>
              </w:rPr>
            </w:pPr>
          </w:p>
        </w:tc>
        <w:tc>
          <w:tcPr>
            <w:tcW w:w="855" w:type="dxa"/>
            <w:vAlign w:val="center"/>
          </w:tcPr>
          <w:p w14:paraId="03C78475">
            <w:pPr>
              <w:pStyle w:val="234"/>
              <w:rPr>
                <w:rFonts w:ascii="宋体" w:hAnsi="宋体" w:cs="Arial"/>
                <w:color w:val="000000"/>
                <w:szCs w:val="21"/>
                <w:highlight w:val="none"/>
              </w:rPr>
            </w:pPr>
          </w:p>
        </w:tc>
        <w:tc>
          <w:tcPr>
            <w:tcW w:w="705" w:type="dxa"/>
            <w:vAlign w:val="center"/>
          </w:tcPr>
          <w:p w14:paraId="4E768DBA">
            <w:pPr>
              <w:pStyle w:val="234"/>
              <w:rPr>
                <w:rFonts w:ascii="宋体" w:hAnsi="宋体" w:cs="Arial"/>
                <w:color w:val="000000"/>
                <w:szCs w:val="21"/>
                <w:highlight w:val="none"/>
              </w:rPr>
            </w:pPr>
          </w:p>
        </w:tc>
        <w:tc>
          <w:tcPr>
            <w:tcW w:w="1200" w:type="dxa"/>
            <w:vAlign w:val="center"/>
          </w:tcPr>
          <w:p w14:paraId="1C62F096">
            <w:pPr>
              <w:pStyle w:val="234"/>
              <w:rPr>
                <w:rFonts w:ascii="宋体" w:hAnsi="宋体" w:cs="Arial"/>
                <w:color w:val="000000"/>
                <w:szCs w:val="21"/>
                <w:highlight w:val="none"/>
              </w:rPr>
            </w:pPr>
          </w:p>
        </w:tc>
        <w:tc>
          <w:tcPr>
            <w:tcW w:w="784" w:type="dxa"/>
            <w:vAlign w:val="center"/>
          </w:tcPr>
          <w:p w14:paraId="350085D5">
            <w:pPr>
              <w:pStyle w:val="234"/>
              <w:rPr>
                <w:rFonts w:ascii="宋体" w:hAnsi="宋体" w:cs="Arial"/>
                <w:color w:val="000000"/>
                <w:szCs w:val="21"/>
                <w:highlight w:val="none"/>
              </w:rPr>
            </w:pPr>
          </w:p>
        </w:tc>
        <w:tc>
          <w:tcPr>
            <w:tcW w:w="870" w:type="dxa"/>
            <w:vAlign w:val="center"/>
          </w:tcPr>
          <w:p w14:paraId="77CA17E9">
            <w:pPr>
              <w:pStyle w:val="234"/>
              <w:rPr>
                <w:rFonts w:ascii="宋体" w:hAnsi="宋体" w:cs="Arial"/>
                <w:color w:val="000000"/>
                <w:szCs w:val="21"/>
                <w:highlight w:val="none"/>
              </w:rPr>
            </w:pPr>
          </w:p>
        </w:tc>
        <w:tc>
          <w:tcPr>
            <w:tcW w:w="1389" w:type="dxa"/>
            <w:vAlign w:val="center"/>
          </w:tcPr>
          <w:p w14:paraId="1BB54F6C">
            <w:pPr>
              <w:pStyle w:val="234"/>
              <w:rPr>
                <w:rFonts w:ascii="宋体" w:hAnsi="宋体" w:cs="Arial"/>
                <w:color w:val="000000"/>
                <w:szCs w:val="21"/>
                <w:highlight w:val="none"/>
              </w:rPr>
            </w:pPr>
          </w:p>
        </w:tc>
      </w:tr>
      <w:tr w14:paraId="32FE23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4ED95164">
            <w:pPr>
              <w:pStyle w:val="234"/>
              <w:rPr>
                <w:rFonts w:ascii="宋体" w:hAnsi="宋体" w:cs="Arial"/>
                <w:color w:val="000000"/>
                <w:szCs w:val="21"/>
                <w:highlight w:val="none"/>
              </w:rPr>
            </w:pPr>
          </w:p>
        </w:tc>
        <w:tc>
          <w:tcPr>
            <w:tcW w:w="1051" w:type="dxa"/>
            <w:vAlign w:val="center"/>
          </w:tcPr>
          <w:p w14:paraId="2B274DD1">
            <w:pPr>
              <w:pStyle w:val="234"/>
              <w:rPr>
                <w:rFonts w:ascii="宋体" w:hAnsi="宋体" w:cs="Arial"/>
                <w:color w:val="000000"/>
                <w:szCs w:val="21"/>
                <w:highlight w:val="none"/>
              </w:rPr>
            </w:pPr>
          </w:p>
        </w:tc>
        <w:tc>
          <w:tcPr>
            <w:tcW w:w="669" w:type="dxa"/>
            <w:vAlign w:val="center"/>
          </w:tcPr>
          <w:p w14:paraId="54F5A043">
            <w:pPr>
              <w:pStyle w:val="234"/>
              <w:rPr>
                <w:rFonts w:ascii="宋体" w:hAnsi="宋体" w:cs="Arial"/>
                <w:color w:val="000000"/>
                <w:szCs w:val="21"/>
                <w:highlight w:val="none"/>
              </w:rPr>
            </w:pPr>
          </w:p>
        </w:tc>
        <w:tc>
          <w:tcPr>
            <w:tcW w:w="855" w:type="dxa"/>
            <w:vAlign w:val="center"/>
          </w:tcPr>
          <w:p w14:paraId="4D0E17B9">
            <w:pPr>
              <w:pStyle w:val="234"/>
              <w:rPr>
                <w:rFonts w:ascii="宋体" w:hAnsi="宋体" w:cs="Arial"/>
                <w:color w:val="000000"/>
                <w:szCs w:val="21"/>
                <w:highlight w:val="none"/>
              </w:rPr>
            </w:pPr>
          </w:p>
        </w:tc>
        <w:tc>
          <w:tcPr>
            <w:tcW w:w="705" w:type="dxa"/>
            <w:vAlign w:val="center"/>
          </w:tcPr>
          <w:p w14:paraId="3F50EC1E">
            <w:pPr>
              <w:pStyle w:val="234"/>
              <w:rPr>
                <w:rFonts w:ascii="宋体" w:hAnsi="宋体" w:cs="Arial"/>
                <w:color w:val="000000"/>
                <w:szCs w:val="21"/>
                <w:highlight w:val="none"/>
              </w:rPr>
            </w:pPr>
          </w:p>
        </w:tc>
        <w:tc>
          <w:tcPr>
            <w:tcW w:w="1200" w:type="dxa"/>
            <w:vAlign w:val="center"/>
          </w:tcPr>
          <w:p w14:paraId="5DEF7FEB">
            <w:pPr>
              <w:pStyle w:val="234"/>
              <w:rPr>
                <w:rFonts w:ascii="宋体" w:hAnsi="宋体" w:cs="Arial"/>
                <w:color w:val="000000"/>
                <w:szCs w:val="21"/>
                <w:highlight w:val="none"/>
              </w:rPr>
            </w:pPr>
          </w:p>
        </w:tc>
        <w:tc>
          <w:tcPr>
            <w:tcW w:w="784" w:type="dxa"/>
            <w:vAlign w:val="center"/>
          </w:tcPr>
          <w:p w14:paraId="29AE08E8">
            <w:pPr>
              <w:pStyle w:val="234"/>
              <w:rPr>
                <w:rFonts w:ascii="宋体" w:hAnsi="宋体" w:cs="Arial"/>
                <w:color w:val="000000"/>
                <w:szCs w:val="21"/>
                <w:highlight w:val="none"/>
              </w:rPr>
            </w:pPr>
          </w:p>
        </w:tc>
        <w:tc>
          <w:tcPr>
            <w:tcW w:w="870" w:type="dxa"/>
            <w:vAlign w:val="center"/>
          </w:tcPr>
          <w:p w14:paraId="71084083">
            <w:pPr>
              <w:pStyle w:val="234"/>
              <w:rPr>
                <w:rFonts w:ascii="宋体" w:hAnsi="宋体" w:cs="Arial"/>
                <w:color w:val="000000"/>
                <w:szCs w:val="21"/>
                <w:highlight w:val="none"/>
              </w:rPr>
            </w:pPr>
          </w:p>
        </w:tc>
        <w:tc>
          <w:tcPr>
            <w:tcW w:w="1389" w:type="dxa"/>
            <w:vAlign w:val="center"/>
          </w:tcPr>
          <w:p w14:paraId="0A1DDC6F">
            <w:pPr>
              <w:pStyle w:val="234"/>
              <w:rPr>
                <w:rFonts w:ascii="宋体" w:hAnsi="宋体" w:cs="Arial"/>
                <w:color w:val="000000"/>
                <w:szCs w:val="21"/>
                <w:highlight w:val="none"/>
              </w:rPr>
            </w:pPr>
          </w:p>
        </w:tc>
      </w:tr>
      <w:tr w14:paraId="29B5DF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2CC4C220">
            <w:pPr>
              <w:pStyle w:val="234"/>
              <w:rPr>
                <w:rFonts w:ascii="宋体" w:hAnsi="宋体" w:cs="Arial"/>
                <w:color w:val="000000"/>
                <w:szCs w:val="21"/>
                <w:highlight w:val="none"/>
              </w:rPr>
            </w:pPr>
          </w:p>
        </w:tc>
        <w:tc>
          <w:tcPr>
            <w:tcW w:w="1051" w:type="dxa"/>
            <w:vAlign w:val="center"/>
          </w:tcPr>
          <w:p w14:paraId="05AFF541">
            <w:pPr>
              <w:pStyle w:val="234"/>
              <w:rPr>
                <w:rFonts w:ascii="宋体" w:hAnsi="宋体" w:cs="Arial"/>
                <w:color w:val="000000"/>
                <w:szCs w:val="21"/>
                <w:highlight w:val="none"/>
              </w:rPr>
            </w:pPr>
          </w:p>
        </w:tc>
        <w:tc>
          <w:tcPr>
            <w:tcW w:w="669" w:type="dxa"/>
            <w:vAlign w:val="center"/>
          </w:tcPr>
          <w:p w14:paraId="63D1B09E">
            <w:pPr>
              <w:pStyle w:val="234"/>
              <w:rPr>
                <w:rFonts w:ascii="宋体" w:hAnsi="宋体" w:cs="Arial"/>
                <w:color w:val="000000"/>
                <w:szCs w:val="21"/>
                <w:highlight w:val="none"/>
              </w:rPr>
            </w:pPr>
          </w:p>
        </w:tc>
        <w:tc>
          <w:tcPr>
            <w:tcW w:w="855" w:type="dxa"/>
            <w:vAlign w:val="center"/>
          </w:tcPr>
          <w:p w14:paraId="058833A4">
            <w:pPr>
              <w:pStyle w:val="234"/>
              <w:rPr>
                <w:rFonts w:ascii="宋体" w:hAnsi="宋体" w:cs="Arial"/>
                <w:color w:val="000000"/>
                <w:szCs w:val="21"/>
                <w:highlight w:val="none"/>
              </w:rPr>
            </w:pPr>
          </w:p>
        </w:tc>
        <w:tc>
          <w:tcPr>
            <w:tcW w:w="705" w:type="dxa"/>
            <w:vAlign w:val="center"/>
          </w:tcPr>
          <w:p w14:paraId="2E685680">
            <w:pPr>
              <w:pStyle w:val="234"/>
              <w:rPr>
                <w:rFonts w:ascii="宋体" w:hAnsi="宋体" w:cs="Arial"/>
                <w:color w:val="000000"/>
                <w:szCs w:val="21"/>
                <w:highlight w:val="none"/>
              </w:rPr>
            </w:pPr>
          </w:p>
        </w:tc>
        <w:tc>
          <w:tcPr>
            <w:tcW w:w="1200" w:type="dxa"/>
            <w:vAlign w:val="center"/>
          </w:tcPr>
          <w:p w14:paraId="07C7E79F">
            <w:pPr>
              <w:pStyle w:val="234"/>
              <w:rPr>
                <w:rFonts w:ascii="宋体" w:hAnsi="宋体" w:cs="Arial"/>
                <w:color w:val="000000"/>
                <w:szCs w:val="21"/>
                <w:highlight w:val="none"/>
              </w:rPr>
            </w:pPr>
          </w:p>
        </w:tc>
        <w:tc>
          <w:tcPr>
            <w:tcW w:w="784" w:type="dxa"/>
            <w:vAlign w:val="center"/>
          </w:tcPr>
          <w:p w14:paraId="4CF6DD63">
            <w:pPr>
              <w:pStyle w:val="234"/>
              <w:rPr>
                <w:rFonts w:ascii="宋体" w:hAnsi="宋体" w:cs="Arial"/>
                <w:color w:val="000000"/>
                <w:szCs w:val="21"/>
                <w:highlight w:val="none"/>
              </w:rPr>
            </w:pPr>
          </w:p>
        </w:tc>
        <w:tc>
          <w:tcPr>
            <w:tcW w:w="870" w:type="dxa"/>
            <w:vAlign w:val="center"/>
          </w:tcPr>
          <w:p w14:paraId="7E858F7B">
            <w:pPr>
              <w:pStyle w:val="234"/>
              <w:rPr>
                <w:rFonts w:ascii="宋体" w:hAnsi="宋体" w:cs="Arial"/>
                <w:color w:val="000000"/>
                <w:szCs w:val="21"/>
                <w:highlight w:val="none"/>
              </w:rPr>
            </w:pPr>
          </w:p>
        </w:tc>
        <w:tc>
          <w:tcPr>
            <w:tcW w:w="1389" w:type="dxa"/>
            <w:vAlign w:val="center"/>
          </w:tcPr>
          <w:p w14:paraId="5C677024">
            <w:pPr>
              <w:pStyle w:val="234"/>
              <w:rPr>
                <w:rFonts w:ascii="宋体" w:hAnsi="宋体" w:cs="Arial"/>
                <w:color w:val="000000"/>
                <w:szCs w:val="21"/>
                <w:highlight w:val="none"/>
              </w:rPr>
            </w:pPr>
          </w:p>
        </w:tc>
      </w:tr>
    </w:tbl>
    <w:p w14:paraId="16F7E345">
      <w:pPr>
        <w:pStyle w:val="234"/>
        <w:ind w:firstLine="420" w:firstLineChars="200"/>
        <w:rPr>
          <w:rFonts w:ascii="宋体" w:hAnsi="宋体"/>
          <w:color w:val="000000"/>
          <w:szCs w:val="21"/>
          <w:highlight w:val="none"/>
        </w:rPr>
      </w:pPr>
      <w:r>
        <w:rPr>
          <w:rFonts w:hint="eastAsia" w:ascii="宋体" w:hAnsi="宋体"/>
          <w:color w:val="000000"/>
          <w:szCs w:val="21"/>
          <w:highlight w:val="none"/>
        </w:rPr>
        <w:t>注：</w:t>
      </w:r>
    </w:p>
    <w:p w14:paraId="1DFE75C8">
      <w:pPr>
        <w:pStyle w:val="234"/>
        <w:ind w:firstLine="420" w:firstLineChars="200"/>
        <w:rPr>
          <w:rFonts w:ascii="宋体" w:hAnsi="宋体"/>
          <w:color w:val="000000"/>
          <w:szCs w:val="21"/>
          <w:highlight w:val="none"/>
        </w:rPr>
      </w:pPr>
      <w:r>
        <w:rPr>
          <w:rFonts w:hint="eastAsia" w:ascii="宋体" w:hAnsi="宋体"/>
          <w:color w:val="000000"/>
          <w:szCs w:val="21"/>
          <w:highlight w:val="none"/>
        </w:rPr>
        <w:t>1.上表列出的人员，需附其资格证书的复印件。</w:t>
      </w:r>
    </w:p>
    <w:p w14:paraId="1A21ACC6">
      <w:pPr>
        <w:pStyle w:val="234"/>
        <w:ind w:firstLine="420" w:firstLineChars="200"/>
        <w:rPr>
          <w:rFonts w:ascii="宋体" w:hAnsi="宋体"/>
          <w:color w:val="000000"/>
          <w:szCs w:val="21"/>
          <w:highlight w:val="none"/>
        </w:rPr>
      </w:pPr>
      <w:r>
        <w:rPr>
          <w:rFonts w:hint="eastAsia" w:ascii="宋体" w:hAnsi="宋体"/>
          <w:color w:val="000000"/>
          <w:szCs w:val="21"/>
          <w:highlight w:val="none"/>
        </w:rPr>
        <w:t>2.征集文件中要求提供上述人员的证明或其他材料的，应按要求在本表后提供。</w:t>
      </w:r>
    </w:p>
    <w:p w14:paraId="417CCC8F">
      <w:pPr>
        <w:pStyle w:val="4"/>
        <w:rPr>
          <w:rFonts w:ascii="黑体" w:hAnsi="黑体" w:eastAsia="黑体"/>
          <w:b w:val="0"/>
          <w:bCs w:val="0"/>
          <w:color w:val="000000"/>
          <w:kern w:val="0"/>
          <w:sz w:val="21"/>
          <w:szCs w:val="21"/>
          <w:highlight w:val="none"/>
        </w:rPr>
      </w:pPr>
    </w:p>
    <w:p w14:paraId="2DABFF1E">
      <w:pPr>
        <w:adjustRightInd w:val="0"/>
        <w:snapToGrid w:val="0"/>
        <w:ind w:firstLine="3360" w:firstLineChars="1600"/>
        <w:rPr>
          <w:rFonts w:ascii="宋体"/>
          <w:color w:val="000000"/>
          <w:szCs w:val="21"/>
          <w:highlight w:val="none"/>
          <w:u w:val="single"/>
        </w:rPr>
      </w:pPr>
      <w:r>
        <w:rPr>
          <w:rFonts w:hint="eastAsia" w:ascii="宋体"/>
          <w:bCs/>
          <w:color w:val="000000"/>
          <w:szCs w:val="21"/>
          <w:highlight w:val="none"/>
          <w:lang w:eastAsia="zh-CN"/>
        </w:rPr>
        <w:t>申请人</w:t>
      </w:r>
      <w:r>
        <w:rPr>
          <w:rFonts w:hint="eastAsia" w:ascii="宋体"/>
          <w:color w:val="000000"/>
          <w:szCs w:val="21"/>
          <w:highlight w:val="none"/>
        </w:rPr>
        <w:t>名称（签章）：</w:t>
      </w:r>
      <w:r>
        <w:rPr>
          <w:rFonts w:hint="eastAsia" w:ascii="宋体"/>
          <w:color w:val="000000"/>
          <w:szCs w:val="21"/>
          <w:highlight w:val="none"/>
          <w:u w:val="single"/>
        </w:rPr>
        <w:t xml:space="preserve">                               </w:t>
      </w:r>
    </w:p>
    <w:p w14:paraId="396354AE">
      <w:pPr>
        <w:adjustRightInd w:val="0"/>
        <w:snapToGrid w:val="0"/>
        <w:ind w:firstLine="3360" w:firstLineChars="1600"/>
        <w:rPr>
          <w:rFonts w:ascii="宋体" w:hAnsi="宋体"/>
          <w:snapToGrid w:val="0"/>
          <w:color w:val="000000"/>
          <w:kern w:val="0"/>
          <w:szCs w:val="21"/>
          <w:highlight w:val="none"/>
        </w:rPr>
      </w:pPr>
      <w:r>
        <w:rPr>
          <w:rFonts w:hint="eastAsia" w:ascii="宋体" w:hAnsi="宋体"/>
          <w:snapToGrid w:val="0"/>
          <w:color w:val="000000"/>
          <w:kern w:val="0"/>
          <w:szCs w:val="21"/>
          <w:highlight w:val="none"/>
        </w:rPr>
        <w:t>法定代表人（单位负责人）</w:t>
      </w:r>
    </w:p>
    <w:p w14:paraId="068DE52F">
      <w:pPr>
        <w:adjustRightInd w:val="0"/>
        <w:snapToGrid w:val="0"/>
        <w:ind w:firstLine="3360" w:firstLineChars="1600"/>
        <w:rPr>
          <w:rFonts w:ascii="宋体" w:hAnsi="宋体"/>
          <w:snapToGrid w:val="0"/>
          <w:color w:val="000000"/>
          <w:kern w:val="0"/>
          <w:szCs w:val="21"/>
          <w:highlight w:val="none"/>
        </w:rPr>
      </w:pPr>
      <w:r>
        <w:rPr>
          <w:rFonts w:hint="eastAsia" w:ascii="宋体" w:hAnsi="宋体"/>
          <w:snapToGrid w:val="0"/>
          <w:color w:val="000000"/>
          <w:kern w:val="0"/>
          <w:szCs w:val="21"/>
          <w:highlight w:val="none"/>
        </w:rPr>
        <w:t>或授权代表（签章）</w:t>
      </w:r>
      <w:r>
        <w:rPr>
          <w:rFonts w:hint="eastAsia" w:ascii="宋体"/>
          <w:color w:val="000000"/>
          <w:szCs w:val="21"/>
          <w:highlight w:val="none"/>
        </w:rPr>
        <w:t>：</w:t>
      </w:r>
      <w:r>
        <w:rPr>
          <w:rFonts w:hint="eastAsia" w:ascii="宋体"/>
          <w:color w:val="000000"/>
          <w:szCs w:val="21"/>
          <w:highlight w:val="none"/>
          <w:u w:val="single"/>
        </w:rPr>
        <w:t xml:space="preserve">                                </w:t>
      </w:r>
    </w:p>
    <w:p w14:paraId="61546311">
      <w:pPr>
        <w:adjustRightInd w:val="0"/>
        <w:snapToGrid w:val="0"/>
        <w:ind w:firstLine="1890" w:firstLineChars="900"/>
        <w:outlineLvl w:val="0"/>
        <w:rPr>
          <w:rFonts w:ascii="宋体"/>
          <w:color w:val="000000"/>
          <w:szCs w:val="21"/>
          <w:highlight w:val="none"/>
        </w:rPr>
      </w:pPr>
      <w:r>
        <w:rPr>
          <w:rFonts w:hint="eastAsia" w:ascii="宋体"/>
          <w:color w:val="000000"/>
          <w:szCs w:val="21"/>
          <w:highlight w:val="none"/>
        </w:rPr>
        <w:t xml:space="preserve">                 </w:t>
      </w:r>
    </w:p>
    <w:p w14:paraId="1944015C">
      <w:pPr>
        <w:autoSpaceDE w:val="0"/>
        <w:autoSpaceDN w:val="0"/>
        <w:adjustRightInd w:val="0"/>
        <w:spacing w:beforeLines="50" w:afterLines="50"/>
        <w:rPr>
          <w:rFonts w:ascii="宋体" w:hAnsi="宋体"/>
          <w:color w:val="000000"/>
          <w:kern w:val="0"/>
          <w:szCs w:val="21"/>
          <w:highlight w:val="none"/>
        </w:rPr>
      </w:pPr>
      <w:r>
        <w:rPr>
          <w:rFonts w:hint="eastAsia" w:ascii="宋体"/>
          <w:color w:val="000000"/>
          <w:szCs w:val="21"/>
          <w:highlight w:val="none"/>
        </w:rPr>
        <w:t xml:space="preserve">                                                        日期：</w:t>
      </w:r>
      <w:r>
        <w:rPr>
          <w:rFonts w:hint="eastAsia" w:ascii="宋体"/>
          <w:color w:val="000000"/>
          <w:szCs w:val="21"/>
          <w:highlight w:val="none"/>
          <w:u w:val="single"/>
        </w:rPr>
        <w:t xml:space="preserve">        </w:t>
      </w:r>
      <w:r>
        <w:rPr>
          <w:rFonts w:hint="eastAsia" w:ascii="宋体"/>
          <w:color w:val="000000"/>
          <w:szCs w:val="21"/>
          <w:highlight w:val="none"/>
        </w:rPr>
        <w:t>年</w:t>
      </w:r>
      <w:r>
        <w:rPr>
          <w:rFonts w:hint="eastAsia" w:ascii="宋体"/>
          <w:color w:val="000000"/>
          <w:szCs w:val="21"/>
          <w:highlight w:val="none"/>
          <w:u w:val="single"/>
        </w:rPr>
        <w:t xml:space="preserve">     </w:t>
      </w:r>
      <w:r>
        <w:rPr>
          <w:rFonts w:hint="eastAsia" w:ascii="宋体"/>
          <w:color w:val="000000"/>
          <w:szCs w:val="21"/>
          <w:highlight w:val="none"/>
        </w:rPr>
        <w:t>月</w:t>
      </w:r>
      <w:r>
        <w:rPr>
          <w:rFonts w:hint="eastAsia" w:ascii="宋体"/>
          <w:color w:val="000000"/>
          <w:szCs w:val="21"/>
          <w:highlight w:val="none"/>
          <w:u w:val="single"/>
        </w:rPr>
        <w:t xml:space="preserve">     </w:t>
      </w:r>
      <w:r>
        <w:rPr>
          <w:rFonts w:hint="eastAsia" w:ascii="宋体"/>
          <w:color w:val="000000"/>
          <w:szCs w:val="21"/>
          <w:highlight w:val="none"/>
        </w:rPr>
        <w:t>日</w:t>
      </w:r>
    </w:p>
    <w:p w14:paraId="228966BB">
      <w:pPr>
        <w:autoSpaceDE w:val="0"/>
        <w:autoSpaceDN w:val="0"/>
        <w:adjustRightInd w:val="0"/>
        <w:spacing w:beforeLines="50" w:afterLines="50"/>
        <w:rPr>
          <w:rFonts w:ascii="宋体" w:hAnsi="宋体"/>
          <w:color w:val="000000"/>
          <w:kern w:val="0"/>
          <w:szCs w:val="21"/>
          <w:highlight w:val="none"/>
        </w:rPr>
      </w:pPr>
    </w:p>
    <w:p w14:paraId="42ADFACE">
      <w:pPr>
        <w:pStyle w:val="4"/>
        <w:jc w:val="center"/>
        <w:rPr>
          <w:rFonts w:ascii="黑体" w:hAnsi="黑体" w:eastAsia="黑体"/>
          <w:b w:val="0"/>
          <w:bCs w:val="0"/>
          <w:color w:val="000000"/>
          <w:kern w:val="0"/>
          <w:sz w:val="30"/>
          <w:szCs w:val="30"/>
          <w:highlight w:val="none"/>
        </w:rPr>
      </w:pPr>
    </w:p>
    <w:p w14:paraId="1B5DF9F8">
      <w:pPr>
        <w:pStyle w:val="4"/>
        <w:jc w:val="center"/>
        <w:rPr>
          <w:rFonts w:ascii="黑体" w:hAnsi="黑体" w:eastAsia="黑体"/>
          <w:b w:val="0"/>
          <w:bCs w:val="0"/>
          <w:color w:val="000000"/>
          <w:kern w:val="0"/>
          <w:sz w:val="30"/>
          <w:szCs w:val="30"/>
          <w:highlight w:val="none"/>
        </w:rPr>
      </w:pPr>
      <w:r>
        <w:rPr>
          <w:rFonts w:hint="eastAsia" w:ascii="黑体" w:hAnsi="黑体" w:eastAsia="黑体"/>
          <w:b w:val="0"/>
          <w:bCs w:val="0"/>
          <w:color w:val="000000"/>
          <w:kern w:val="0"/>
          <w:sz w:val="30"/>
          <w:szCs w:val="30"/>
          <w:highlight w:val="none"/>
        </w:rPr>
        <w:t>七、类似项目业绩一览表</w:t>
      </w:r>
    </w:p>
    <w:p w14:paraId="592011FE">
      <w:pPr>
        <w:autoSpaceDE w:val="0"/>
        <w:autoSpaceDN w:val="0"/>
        <w:adjustRightInd w:val="0"/>
        <w:spacing w:beforeLines="50" w:afterLines="50"/>
        <w:jc w:val="center"/>
        <w:rPr>
          <w:rFonts w:ascii="宋体" w:hAnsi="宋体"/>
          <w:color w:val="000000"/>
          <w:kern w:val="0"/>
          <w:sz w:val="24"/>
          <w:highlight w:val="none"/>
        </w:rPr>
      </w:pPr>
      <w:r>
        <w:rPr>
          <w:rFonts w:hint="eastAsia" w:ascii="宋体" w:hAnsi="宋体"/>
          <w:color w:val="000000"/>
          <w:kern w:val="0"/>
          <w:sz w:val="24"/>
          <w:highlight w:val="none"/>
        </w:rPr>
        <w:t>（如果有，提供）</w:t>
      </w:r>
    </w:p>
    <w:p w14:paraId="630AEC66">
      <w:pPr>
        <w:autoSpaceDE w:val="0"/>
        <w:autoSpaceDN w:val="0"/>
        <w:adjustRightInd w:val="0"/>
        <w:spacing w:beforeLines="50" w:afterLines="50"/>
        <w:rPr>
          <w:rFonts w:ascii="宋体" w:hAnsi="宋体"/>
          <w:color w:val="000000"/>
          <w:kern w:val="0"/>
          <w:szCs w:val="21"/>
          <w:highlight w:val="none"/>
        </w:rPr>
      </w:pPr>
      <w:r>
        <w:rPr>
          <w:rFonts w:hint="eastAsia" w:ascii="宋体" w:hAnsi="宋体"/>
          <w:color w:val="000000"/>
          <w:kern w:val="0"/>
          <w:szCs w:val="21"/>
          <w:highlight w:val="none"/>
        </w:rPr>
        <w:t xml:space="preserve">    </w:t>
      </w:r>
    </w:p>
    <w:tbl>
      <w:tblPr>
        <w:tblStyle w:val="5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216"/>
        <w:gridCol w:w="1845"/>
        <w:gridCol w:w="795"/>
        <w:gridCol w:w="1240"/>
        <w:gridCol w:w="1982"/>
        <w:gridCol w:w="915"/>
      </w:tblGrid>
      <w:tr w14:paraId="7CDA6E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64" w:type="dxa"/>
            <w:vAlign w:val="center"/>
          </w:tcPr>
          <w:p w14:paraId="555F2812">
            <w:pPr>
              <w:autoSpaceDE w:val="0"/>
              <w:autoSpaceDN w:val="0"/>
              <w:adjustRightInd w:val="0"/>
              <w:jc w:val="center"/>
              <w:rPr>
                <w:rFonts w:ascii="黑体" w:hAnsi="黑体" w:eastAsia="黑体" w:cs="黑体"/>
                <w:color w:val="000000"/>
                <w:szCs w:val="21"/>
                <w:highlight w:val="none"/>
                <w:lang w:val="zh-CN"/>
              </w:rPr>
            </w:pPr>
            <w:r>
              <w:rPr>
                <w:rFonts w:hint="eastAsia" w:ascii="黑体" w:hAnsi="黑体" w:eastAsia="黑体" w:cs="黑体"/>
                <w:color w:val="000000"/>
                <w:szCs w:val="21"/>
                <w:highlight w:val="none"/>
                <w:lang w:val="zh-CN"/>
              </w:rPr>
              <w:t>序号</w:t>
            </w:r>
          </w:p>
        </w:tc>
        <w:tc>
          <w:tcPr>
            <w:tcW w:w="1216" w:type="dxa"/>
            <w:vAlign w:val="center"/>
          </w:tcPr>
          <w:p w14:paraId="756F538C">
            <w:pPr>
              <w:autoSpaceDE w:val="0"/>
              <w:autoSpaceDN w:val="0"/>
              <w:adjustRightInd w:val="0"/>
              <w:jc w:val="center"/>
              <w:rPr>
                <w:rFonts w:ascii="黑体" w:hAnsi="黑体" w:eastAsia="黑体" w:cs="黑体"/>
                <w:color w:val="000000"/>
                <w:szCs w:val="21"/>
                <w:highlight w:val="none"/>
                <w:lang w:val="zh-CN"/>
              </w:rPr>
            </w:pPr>
            <w:r>
              <w:rPr>
                <w:rFonts w:hint="eastAsia" w:ascii="黑体" w:hAnsi="黑体" w:eastAsia="黑体" w:cs="黑体"/>
                <w:color w:val="000000"/>
                <w:szCs w:val="21"/>
                <w:highlight w:val="none"/>
                <w:lang w:val="zh-CN"/>
              </w:rPr>
              <w:t>项目单位</w:t>
            </w:r>
          </w:p>
        </w:tc>
        <w:tc>
          <w:tcPr>
            <w:tcW w:w="1845" w:type="dxa"/>
            <w:vAlign w:val="center"/>
          </w:tcPr>
          <w:p w14:paraId="522BCC2F">
            <w:pPr>
              <w:autoSpaceDE w:val="0"/>
              <w:autoSpaceDN w:val="0"/>
              <w:adjustRightInd w:val="0"/>
              <w:jc w:val="center"/>
              <w:rPr>
                <w:rFonts w:ascii="黑体" w:hAnsi="黑体" w:eastAsia="黑体" w:cs="黑体"/>
                <w:color w:val="000000"/>
                <w:szCs w:val="21"/>
                <w:highlight w:val="none"/>
                <w:lang w:val="zh-CN"/>
              </w:rPr>
            </w:pPr>
            <w:r>
              <w:rPr>
                <w:rFonts w:hint="eastAsia" w:ascii="黑体" w:hAnsi="黑体" w:eastAsia="黑体" w:cs="黑体"/>
                <w:color w:val="000000"/>
                <w:szCs w:val="21"/>
                <w:highlight w:val="none"/>
                <w:lang w:val="zh-CN"/>
              </w:rPr>
              <w:t>项目名称</w:t>
            </w:r>
          </w:p>
        </w:tc>
        <w:tc>
          <w:tcPr>
            <w:tcW w:w="795" w:type="dxa"/>
            <w:vAlign w:val="center"/>
          </w:tcPr>
          <w:p w14:paraId="6D875114">
            <w:pPr>
              <w:autoSpaceDE w:val="0"/>
              <w:autoSpaceDN w:val="0"/>
              <w:adjustRightInd w:val="0"/>
              <w:jc w:val="center"/>
              <w:rPr>
                <w:rFonts w:ascii="黑体" w:hAnsi="黑体" w:eastAsia="黑体" w:cs="黑体"/>
                <w:color w:val="000000"/>
                <w:szCs w:val="21"/>
                <w:highlight w:val="none"/>
                <w:lang w:val="zh-CN"/>
              </w:rPr>
            </w:pPr>
            <w:r>
              <w:rPr>
                <w:rFonts w:hint="eastAsia" w:ascii="黑体" w:hAnsi="黑体" w:eastAsia="黑体" w:cs="黑体"/>
                <w:color w:val="000000"/>
                <w:szCs w:val="21"/>
                <w:highlight w:val="none"/>
                <w:lang w:val="zh-CN"/>
              </w:rPr>
              <w:t>合同总价</w:t>
            </w:r>
          </w:p>
        </w:tc>
        <w:tc>
          <w:tcPr>
            <w:tcW w:w="1240" w:type="dxa"/>
            <w:vAlign w:val="center"/>
          </w:tcPr>
          <w:p w14:paraId="60B881C0">
            <w:pPr>
              <w:autoSpaceDE w:val="0"/>
              <w:autoSpaceDN w:val="0"/>
              <w:adjustRightInd w:val="0"/>
              <w:jc w:val="center"/>
              <w:rPr>
                <w:rFonts w:ascii="黑体" w:hAnsi="黑体" w:eastAsia="黑体" w:cs="黑体"/>
                <w:color w:val="000000"/>
                <w:szCs w:val="21"/>
                <w:highlight w:val="none"/>
                <w:lang w:val="zh-CN"/>
              </w:rPr>
            </w:pPr>
            <w:r>
              <w:rPr>
                <w:rFonts w:hint="eastAsia" w:ascii="黑体" w:hAnsi="黑体" w:eastAsia="黑体" w:cs="黑体"/>
                <w:color w:val="000000"/>
                <w:szCs w:val="21"/>
                <w:highlight w:val="none"/>
                <w:lang w:val="zh-CN"/>
              </w:rPr>
              <w:t>项目起止时间</w:t>
            </w:r>
          </w:p>
        </w:tc>
        <w:tc>
          <w:tcPr>
            <w:tcW w:w="1982" w:type="dxa"/>
            <w:vAlign w:val="center"/>
          </w:tcPr>
          <w:p w14:paraId="4AA63CA5">
            <w:pPr>
              <w:autoSpaceDE w:val="0"/>
              <w:autoSpaceDN w:val="0"/>
              <w:adjustRightInd w:val="0"/>
              <w:jc w:val="center"/>
              <w:rPr>
                <w:rFonts w:hint="eastAsia" w:ascii="黑体" w:hAnsi="黑体" w:eastAsia="黑体" w:cs="黑体"/>
                <w:color w:val="000000"/>
                <w:szCs w:val="21"/>
                <w:highlight w:val="none"/>
              </w:rPr>
            </w:pPr>
            <w:r>
              <w:rPr>
                <w:rFonts w:hint="eastAsia" w:ascii="黑体" w:hAnsi="黑体" w:eastAsia="黑体" w:cs="黑体"/>
                <w:color w:val="000000"/>
                <w:szCs w:val="21"/>
                <w:highlight w:val="none"/>
                <w:lang w:val="zh-CN"/>
              </w:rPr>
              <w:t>项目单位</w:t>
            </w:r>
            <w:r>
              <w:rPr>
                <w:rFonts w:hint="eastAsia" w:ascii="黑体" w:hAnsi="黑体" w:eastAsia="黑体" w:cs="黑体"/>
                <w:color w:val="000000"/>
                <w:szCs w:val="21"/>
                <w:highlight w:val="none"/>
              </w:rPr>
              <w:t xml:space="preserve">      </w:t>
            </w:r>
          </w:p>
          <w:p w14:paraId="7E0C4A17">
            <w:pPr>
              <w:autoSpaceDE w:val="0"/>
              <w:autoSpaceDN w:val="0"/>
              <w:adjustRightInd w:val="0"/>
              <w:jc w:val="center"/>
              <w:rPr>
                <w:rFonts w:ascii="黑体" w:hAnsi="黑体" w:eastAsia="黑体" w:cs="黑体"/>
                <w:color w:val="000000"/>
                <w:szCs w:val="21"/>
                <w:highlight w:val="none"/>
                <w:lang w:val="zh-CN"/>
              </w:rPr>
            </w:pPr>
            <w:r>
              <w:rPr>
                <w:rFonts w:hint="eastAsia" w:ascii="黑体" w:hAnsi="黑体" w:eastAsia="黑体" w:cs="黑体"/>
                <w:color w:val="000000"/>
                <w:szCs w:val="21"/>
                <w:highlight w:val="none"/>
                <w:lang w:val="zh-CN"/>
              </w:rPr>
              <w:t>联系人电话</w:t>
            </w:r>
          </w:p>
        </w:tc>
        <w:tc>
          <w:tcPr>
            <w:tcW w:w="915" w:type="dxa"/>
            <w:vAlign w:val="center"/>
          </w:tcPr>
          <w:p w14:paraId="7B22763C">
            <w:pPr>
              <w:autoSpaceDE w:val="0"/>
              <w:autoSpaceDN w:val="0"/>
              <w:adjustRightInd w:val="0"/>
              <w:jc w:val="center"/>
              <w:rPr>
                <w:rFonts w:ascii="黑体" w:hAnsi="黑体" w:eastAsia="黑体" w:cs="黑体"/>
                <w:color w:val="000000"/>
                <w:szCs w:val="21"/>
                <w:highlight w:val="none"/>
                <w:lang w:val="zh-CN"/>
              </w:rPr>
            </w:pPr>
            <w:r>
              <w:rPr>
                <w:rFonts w:hint="eastAsia" w:ascii="黑体" w:hAnsi="黑体" w:eastAsia="黑体" w:cs="黑体"/>
                <w:color w:val="000000"/>
                <w:szCs w:val="21"/>
                <w:highlight w:val="none"/>
                <w:lang w:val="zh-CN"/>
              </w:rPr>
              <w:t>备注</w:t>
            </w:r>
          </w:p>
        </w:tc>
      </w:tr>
      <w:tr w14:paraId="6A5368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64" w:type="dxa"/>
            <w:vAlign w:val="center"/>
          </w:tcPr>
          <w:p w14:paraId="69A5BD30">
            <w:pPr>
              <w:pStyle w:val="235"/>
              <w:jc w:val="center"/>
              <w:rPr>
                <w:rFonts w:ascii="宋体" w:hAnsi="宋体" w:cs="Arial"/>
                <w:color w:val="000000"/>
                <w:szCs w:val="21"/>
                <w:highlight w:val="none"/>
              </w:rPr>
            </w:pPr>
            <w:r>
              <w:rPr>
                <w:rFonts w:hint="eastAsia" w:ascii="宋体" w:hAnsi="宋体" w:cs="Arial"/>
                <w:color w:val="000000"/>
                <w:szCs w:val="21"/>
                <w:highlight w:val="none"/>
              </w:rPr>
              <w:t>1</w:t>
            </w:r>
          </w:p>
        </w:tc>
        <w:tc>
          <w:tcPr>
            <w:tcW w:w="1216" w:type="dxa"/>
            <w:vAlign w:val="center"/>
          </w:tcPr>
          <w:p w14:paraId="2FACF3CF">
            <w:pPr>
              <w:pStyle w:val="235"/>
              <w:jc w:val="center"/>
              <w:rPr>
                <w:rFonts w:ascii="宋体" w:hAnsi="宋体" w:cs="Arial"/>
                <w:color w:val="000000"/>
                <w:szCs w:val="21"/>
                <w:highlight w:val="none"/>
              </w:rPr>
            </w:pPr>
          </w:p>
        </w:tc>
        <w:tc>
          <w:tcPr>
            <w:tcW w:w="1845" w:type="dxa"/>
          </w:tcPr>
          <w:p w14:paraId="2952E84D">
            <w:pPr>
              <w:pStyle w:val="235"/>
              <w:rPr>
                <w:rFonts w:ascii="宋体" w:hAnsi="宋体" w:cs="Arial"/>
                <w:color w:val="000000"/>
                <w:szCs w:val="21"/>
                <w:highlight w:val="none"/>
              </w:rPr>
            </w:pPr>
          </w:p>
        </w:tc>
        <w:tc>
          <w:tcPr>
            <w:tcW w:w="795" w:type="dxa"/>
          </w:tcPr>
          <w:p w14:paraId="0AF9ACD8">
            <w:pPr>
              <w:pStyle w:val="235"/>
              <w:rPr>
                <w:rFonts w:ascii="宋体" w:hAnsi="宋体" w:cs="Arial"/>
                <w:color w:val="000000"/>
                <w:szCs w:val="21"/>
                <w:highlight w:val="none"/>
              </w:rPr>
            </w:pPr>
          </w:p>
        </w:tc>
        <w:tc>
          <w:tcPr>
            <w:tcW w:w="1240" w:type="dxa"/>
          </w:tcPr>
          <w:p w14:paraId="64549B78">
            <w:pPr>
              <w:pStyle w:val="235"/>
              <w:rPr>
                <w:rFonts w:ascii="宋体" w:hAnsi="宋体" w:cs="Arial"/>
                <w:color w:val="000000"/>
                <w:szCs w:val="21"/>
                <w:highlight w:val="none"/>
              </w:rPr>
            </w:pPr>
          </w:p>
        </w:tc>
        <w:tc>
          <w:tcPr>
            <w:tcW w:w="1982" w:type="dxa"/>
          </w:tcPr>
          <w:p w14:paraId="4DAB332B">
            <w:pPr>
              <w:pStyle w:val="235"/>
              <w:rPr>
                <w:rFonts w:ascii="宋体" w:hAnsi="宋体" w:cs="Arial"/>
                <w:color w:val="000000"/>
                <w:szCs w:val="21"/>
                <w:highlight w:val="none"/>
              </w:rPr>
            </w:pPr>
          </w:p>
        </w:tc>
        <w:tc>
          <w:tcPr>
            <w:tcW w:w="915" w:type="dxa"/>
          </w:tcPr>
          <w:p w14:paraId="2B802D0F">
            <w:pPr>
              <w:pStyle w:val="235"/>
              <w:rPr>
                <w:rFonts w:ascii="宋体" w:hAnsi="宋体" w:cs="Arial"/>
                <w:color w:val="000000"/>
                <w:szCs w:val="21"/>
                <w:highlight w:val="none"/>
              </w:rPr>
            </w:pPr>
          </w:p>
        </w:tc>
      </w:tr>
      <w:tr w14:paraId="091CAD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64" w:type="dxa"/>
            <w:vAlign w:val="center"/>
          </w:tcPr>
          <w:p w14:paraId="300F4BD4">
            <w:pPr>
              <w:pStyle w:val="235"/>
              <w:jc w:val="center"/>
              <w:rPr>
                <w:rFonts w:ascii="宋体" w:hAnsi="宋体" w:cs="Arial"/>
                <w:color w:val="000000"/>
                <w:szCs w:val="21"/>
                <w:highlight w:val="none"/>
              </w:rPr>
            </w:pPr>
            <w:r>
              <w:rPr>
                <w:rFonts w:hint="eastAsia" w:ascii="宋体" w:hAnsi="宋体" w:cs="Arial"/>
                <w:color w:val="000000"/>
                <w:szCs w:val="21"/>
                <w:highlight w:val="none"/>
              </w:rPr>
              <w:t>2</w:t>
            </w:r>
          </w:p>
        </w:tc>
        <w:tc>
          <w:tcPr>
            <w:tcW w:w="1216" w:type="dxa"/>
            <w:vAlign w:val="center"/>
          </w:tcPr>
          <w:p w14:paraId="04797F44">
            <w:pPr>
              <w:pStyle w:val="235"/>
              <w:jc w:val="center"/>
              <w:rPr>
                <w:rFonts w:ascii="宋体" w:hAnsi="宋体" w:cs="Arial"/>
                <w:color w:val="000000"/>
                <w:szCs w:val="21"/>
                <w:highlight w:val="none"/>
              </w:rPr>
            </w:pPr>
          </w:p>
        </w:tc>
        <w:tc>
          <w:tcPr>
            <w:tcW w:w="1845" w:type="dxa"/>
          </w:tcPr>
          <w:p w14:paraId="26B7FBBB">
            <w:pPr>
              <w:pStyle w:val="235"/>
              <w:rPr>
                <w:rFonts w:ascii="宋体" w:hAnsi="宋体" w:cs="Arial"/>
                <w:color w:val="000000"/>
                <w:szCs w:val="21"/>
                <w:highlight w:val="none"/>
              </w:rPr>
            </w:pPr>
          </w:p>
        </w:tc>
        <w:tc>
          <w:tcPr>
            <w:tcW w:w="795" w:type="dxa"/>
          </w:tcPr>
          <w:p w14:paraId="4C4166AA">
            <w:pPr>
              <w:pStyle w:val="235"/>
              <w:rPr>
                <w:rFonts w:ascii="宋体" w:hAnsi="宋体" w:cs="Arial"/>
                <w:color w:val="000000"/>
                <w:szCs w:val="21"/>
                <w:highlight w:val="none"/>
              </w:rPr>
            </w:pPr>
          </w:p>
        </w:tc>
        <w:tc>
          <w:tcPr>
            <w:tcW w:w="1240" w:type="dxa"/>
          </w:tcPr>
          <w:p w14:paraId="3FD64145">
            <w:pPr>
              <w:pStyle w:val="235"/>
              <w:rPr>
                <w:rFonts w:ascii="宋体" w:hAnsi="宋体" w:cs="Arial"/>
                <w:color w:val="000000"/>
                <w:szCs w:val="21"/>
                <w:highlight w:val="none"/>
              </w:rPr>
            </w:pPr>
          </w:p>
        </w:tc>
        <w:tc>
          <w:tcPr>
            <w:tcW w:w="1982" w:type="dxa"/>
          </w:tcPr>
          <w:p w14:paraId="32FBC9E4">
            <w:pPr>
              <w:pStyle w:val="235"/>
              <w:rPr>
                <w:rFonts w:ascii="宋体" w:hAnsi="宋体" w:cs="Arial"/>
                <w:color w:val="000000"/>
                <w:szCs w:val="21"/>
                <w:highlight w:val="none"/>
              </w:rPr>
            </w:pPr>
          </w:p>
        </w:tc>
        <w:tc>
          <w:tcPr>
            <w:tcW w:w="915" w:type="dxa"/>
          </w:tcPr>
          <w:p w14:paraId="3389489F">
            <w:pPr>
              <w:pStyle w:val="235"/>
              <w:rPr>
                <w:rFonts w:ascii="宋体" w:hAnsi="宋体" w:cs="Arial"/>
                <w:color w:val="000000"/>
                <w:szCs w:val="21"/>
                <w:highlight w:val="none"/>
              </w:rPr>
            </w:pPr>
          </w:p>
        </w:tc>
      </w:tr>
      <w:tr w14:paraId="16ED9E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64" w:type="dxa"/>
            <w:vAlign w:val="center"/>
          </w:tcPr>
          <w:p w14:paraId="3F3AED14">
            <w:pPr>
              <w:pStyle w:val="235"/>
              <w:jc w:val="center"/>
              <w:rPr>
                <w:rFonts w:ascii="宋体" w:hAnsi="宋体" w:cs="Arial"/>
                <w:color w:val="000000"/>
                <w:szCs w:val="21"/>
                <w:highlight w:val="none"/>
              </w:rPr>
            </w:pPr>
            <w:r>
              <w:rPr>
                <w:rFonts w:hint="eastAsia" w:ascii="宋体" w:hAnsi="宋体" w:cs="Arial"/>
                <w:color w:val="000000"/>
                <w:szCs w:val="21"/>
                <w:highlight w:val="none"/>
              </w:rPr>
              <w:t>3</w:t>
            </w:r>
          </w:p>
        </w:tc>
        <w:tc>
          <w:tcPr>
            <w:tcW w:w="1216" w:type="dxa"/>
            <w:vAlign w:val="center"/>
          </w:tcPr>
          <w:p w14:paraId="3E54FC48">
            <w:pPr>
              <w:pStyle w:val="235"/>
              <w:jc w:val="center"/>
              <w:rPr>
                <w:rFonts w:ascii="宋体" w:hAnsi="宋体" w:cs="Arial"/>
                <w:color w:val="000000"/>
                <w:szCs w:val="21"/>
                <w:highlight w:val="none"/>
              </w:rPr>
            </w:pPr>
          </w:p>
        </w:tc>
        <w:tc>
          <w:tcPr>
            <w:tcW w:w="1845" w:type="dxa"/>
          </w:tcPr>
          <w:p w14:paraId="382EDEAB">
            <w:pPr>
              <w:pStyle w:val="235"/>
              <w:rPr>
                <w:rFonts w:ascii="宋体" w:hAnsi="宋体" w:cs="Arial"/>
                <w:color w:val="000000"/>
                <w:szCs w:val="21"/>
                <w:highlight w:val="none"/>
              </w:rPr>
            </w:pPr>
          </w:p>
        </w:tc>
        <w:tc>
          <w:tcPr>
            <w:tcW w:w="795" w:type="dxa"/>
          </w:tcPr>
          <w:p w14:paraId="0091C522">
            <w:pPr>
              <w:pStyle w:val="235"/>
              <w:rPr>
                <w:rFonts w:ascii="宋体" w:hAnsi="宋体" w:cs="Arial"/>
                <w:color w:val="000000"/>
                <w:szCs w:val="21"/>
                <w:highlight w:val="none"/>
              </w:rPr>
            </w:pPr>
          </w:p>
        </w:tc>
        <w:tc>
          <w:tcPr>
            <w:tcW w:w="1240" w:type="dxa"/>
          </w:tcPr>
          <w:p w14:paraId="5E3B630B">
            <w:pPr>
              <w:pStyle w:val="235"/>
              <w:rPr>
                <w:rFonts w:ascii="宋体" w:hAnsi="宋体" w:cs="Arial"/>
                <w:color w:val="000000"/>
                <w:szCs w:val="21"/>
                <w:highlight w:val="none"/>
              </w:rPr>
            </w:pPr>
          </w:p>
        </w:tc>
        <w:tc>
          <w:tcPr>
            <w:tcW w:w="1982" w:type="dxa"/>
          </w:tcPr>
          <w:p w14:paraId="563997D8">
            <w:pPr>
              <w:pStyle w:val="235"/>
              <w:rPr>
                <w:rFonts w:ascii="宋体" w:hAnsi="宋体" w:cs="Arial"/>
                <w:color w:val="000000"/>
                <w:szCs w:val="21"/>
                <w:highlight w:val="none"/>
              </w:rPr>
            </w:pPr>
          </w:p>
        </w:tc>
        <w:tc>
          <w:tcPr>
            <w:tcW w:w="915" w:type="dxa"/>
          </w:tcPr>
          <w:p w14:paraId="19400CB2">
            <w:pPr>
              <w:pStyle w:val="235"/>
              <w:rPr>
                <w:rFonts w:ascii="宋体" w:hAnsi="宋体" w:cs="Arial"/>
                <w:color w:val="000000"/>
                <w:szCs w:val="21"/>
                <w:highlight w:val="none"/>
              </w:rPr>
            </w:pPr>
          </w:p>
        </w:tc>
      </w:tr>
      <w:tr w14:paraId="1CBF7D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10CB7675">
            <w:pPr>
              <w:pStyle w:val="235"/>
              <w:jc w:val="center"/>
              <w:rPr>
                <w:rFonts w:ascii="宋体" w:hAnsi="宋体" w:cs="Arial"/>
                <w:color w:val="000000"/>
                <w:szCs w:val="21"/>
                <w:highlight w:val="none"/>
              </w:rPr>
            </w:pPr>
            <w:r>
              <w:rPr>
                <w:rFonts w:hint="eastAsia" w:ascii="宋体" w:hAnsi="宋体" w:cs="Arial"/>
                <w:color w:val="000000"/>
                <w:szCs w:val="21"/>
                <w:highlight w:val="none"/>
              </w:rPr>
              <w:t>4</w:t>
            </w:r>
          </w:p>
        </w:tc>
        <w:tc>
          <w:tcPr>
            <w:tcW w:w="1216" w:type="dxa"/>
          </w:tcPr>
          <w:p w14:paraId="68368CA6">
            <w:pPr>
              <w:pStyle w:val="235"/>
              <w:rPr>
                <w:rFonts w:ascii="宋体" w:hAnsi="宋体" w:cs="Arial"/>
                <w:color w:val="000000"/>
                <w:szCs w:val="21"/>
                <w:highlight w:val="none"/>
              </w:rPr>
            </w:pPr>
          </w:p>
        </w:tc>
        <w:tc>
          <w:tcPr>
            <w:tcW w:w="1845" w:type="dxa"/>
          </w:tcPr>
          <w:p w14:paraId="20E164DD">
            <w:pPr>
              <w:pStyle w:val="235"/>
              <w:rPr>
                <w:rFonts w:ascii="宋体" w:hAnsi="宋体" w:cs="Arial"/>
                <w:color w:val="000000"/>
                <w:szCs w:val="21"/>
                <w:highlight w:val="none"/>
              </w:rPr>
            </w:pPr>
          </w:p>
        </w:tc>
        <w:tc>
          <w:tcPr>
            <w:tcW w:w="795" w:type="dxa"/>
          </w:tcPr>
          <w:p w14:paraId="0A8A3D0F">
            <w:pPr>
              <w:pStyle w:val="235"/>
              <w:rPr>
                <w:rFonts w:ascii="宋体" w:hAnsi="宋体" w:cs="Arial"/>
                <w:color w:val="000000"/>
                <w:szCs w:val="21"/>
                <w:highlight w:val="none"/>
              </w:rPr>
            </w:pPr>
          </w:p>
        </w:tc>
        <w:tc>
          <w:tcPr>
            <w:tcW w:w="1240" w:type="dxa"/>
          </w:tcPr>
          <w:p w14:paraId="6853047E">
            <w:pPr>
              <w:pStyle w:val="235"/>
              <w:rPr>
                <w:rFonts w:ascii="宋体" w:hAnsi="宋体" w:cs="Arial"/>
                <w:color w:val="000000"/>
                <w:szCs w:val="21"/>
                <w:highlight w:val="none"/>
              </w:rPr>
            </w:pPr>
          </w:p>
        </w:tc>
        <w:tc>
          <w:tcPr>
            <w:tcW w:w="1982" w:type="dxa"/>
          </w:tcPr>
          <w:p w14:paraId="7FBD5595">
            <w:pPr>
              <w:pStyle w:val="235"/>
              <w:rPr>
                <w:rFonts w:ascii="宋体" w:hAnsi="宋体" w:cs="Arial"/>
                <w:color w:val="000000"/>
                <w:szCs w:val="21"/>
                <w:highlight w:val="none"/>
              </w:rPr>
            </w:pPr>
          </w:p>
        </w:tc>
        <w:tc>
          <w:tcPr>
            <w:tcW w:w="915" w:type="dxa"/>
          </w:tcPr>
          <w:p w14:paraId="0903B2AE">
            <w:pPr>
              <w:pStyle w:val="235"/>
              <w:rPr>
                <w:rFonts w:ascii="宋体" w:hAnsi="宋体" w:cs="Arial"/>
                <w:color w:val="000000"/>
                <w:szCs w:val="21"/>
                <w:highlight w:val="none"/>
              </w:rPr>
            </w:pPr>
          </w:p>
        </w:tc>
      </w:tr>
      <w:tr w14:paraId="3F4C0B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38999121">
            <w:pPr>
              <w:pStyle w:val="235"/>
              <w:jc w:val="center"/>
              <w:rPr>
                <w:rFonts w:ascii="宋体" w:hAnsi="宋体" w:cs="Arial"/>
                <w:color w:val="000000"/>
                <w:szCs w:val="21"/>
                <w:highlight w:val="none"/>
              </w:rPr>
            </w:pPr>
            <w:r>
              <w:rPr>
                <w:rFonts w:hint="eastAsia" w:ascii="宋体" w:hAnsi="宋体" w:cs="Arial"/>
                <w:color w:val="000000"/>
                <w:szCs w:val="21"/>
                <w:highlight w:val="none"/>
              </w:rPr>
              <w:t>5</w:t>
            </w:r>
          </w:p>
        </w:tc>
        <w:tc>
          <w:tcPr>
            <w:tcW w:w="1216" w:type="dxa"/>
          </w:tcPr>
          <w:p w14:paraId="73C6D9A3">
            <w:pPr>
              <w:pStyle w:val="235"/>
              <w:rPr>
                <w:rFonts w:ascii="宋体" w:hAnsi="宋体" w:cs="Arial"/>
                <w:color w:val="000000"/>
                <w:szCs w:val="21"/>
                <w:highlight w:val="none"/>
              </w:rPr>
            </w:pPr>
          </w:p>
        </w:tc>
        <w:tc>
          <w:tcPr>
            <w:tcW w:w="1845" w:type="dxa"/>
          </w:tcPr>
          <w:p w14:paraId="54033262">
            <w:pPr>
              <w:pStyle w:val="235"/>
              <w:rPr>
                <w:rFonts w:ascii="宋体" w:hAnsi="宋体" w:cs="Arial"/>
                <w:color w:val="000000"/>
                <w:szCs w:val="21"/>
                <w:highlight w:val="none"/>
              </w:rPr>
            </w:pPr>
          </w:p>
        </w:tc>
        <w:tc>
          <w:tcPr>
            <w:tcW w:w="795" w:type="dxa"/>
          </w:tcPr>
          <w:p w14:paraId="2EF46C5F">
            <w:pPr>
              <w:pStyle w:val="235"/>
              <w:rPr>
                <w:rFonts w:ascii="宋体" w:hAnsi="宋体" w:cs="Arial"/>
                <w:color w:val="000000"/>
                <w:szCs w:val="21"/>
                <w:highlight w:val="none"/>
              </w:rPr>
            </w:pPr>
          </w:p>
        </w:tc>
        <w:tc>
          <w:tcPr>
            <w:tcW w:w="1240" w:type="dxa"/>
          </w:tcPr>
          <w:p w14:paraId="38D4043D">
            <w:pPr>
              <w:pStyle w:val="235"/>
              <w:rPr>
                <w:rFonts w:ascii="宋体" w:hAnsi="宋体" w:cs="Arial"/>
                <w:color w:val="000000"/>
                <w:szCs w:val="21"/>
                <w:highlight w:val="none"/>
              </w:rPr>
            </w:pPr>
          </w:p>
        </w:tc>
        <w:tc>
          <w:tcPr>
            <w:tcW w:w="1982" w:type="dxa"/>
          </w:tcPr>
          <w:p w14:paraId="0BE12D7C">
            <w:pPr>
              <w:pStyle w:val="235"/>
              <w:rPr>
                <w:rFonts w:ascii="宋体" w:hAnsi="宋体" w:cs="Arial"/>
                <w:color w:val="000000"/>
                <w:szCs w:val="21"/>
                <w:highlight w:val="none"/>
              </w:rPr>
            </w:pPr>
          </w:p>
        </w:tc>
        <w:tc>
          <w:tcPr>
            <w:tcW w:w="915" w:type="dxa"/>
          </w:tcPr>
          <w:p w14:paraId="2277AB68">
            <w:pPr>
              <w:pStyle w:val="235"/>
              <w:rPr>
                <w:rFonts w:ascii="宋体" w:hAnsi="宋体" w:cs="Arial"/>
                <w:color w:val="000000"/>
                <w:szCs w:val="21"/>
                <w:highlight w:val="none"/>
              </w:rPr>
            </w:pPr>
          </w:p>
        </w:tc>
      </w:tr>
      <w:tr w14:paraId="47DF44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0D846E3B">
            <w:pPr>
              <w:pStyle w:val="235"/>
              <w:jc w:val="center"/>
              <w:rPr>
                <w:rFonts w:ascii="宋体" w:hAnsi="宋体" w:cs="Arial"/>
                <w:color w:val="000000"/>
                <w:szCs w:val="21"/>
                <w:highlight w:val="none"/>
              </w:rPr>
            </w:pPr>
            <w:r>
              <w:rPr>
                <w:rFonts w:hint="eastAsia" w:ascii="宋体" w:hAnsi="宋体" w:cs="Arial"/>
                <w:color w:val="000000"/>
                <w:szCs w:val="21"/>
                <w:highlight w:val="none"/>
              </w:rPr>
              <w:t>6</w:t>
            </w:r>
          </w:p>
        </w:tc>
        <w:tc>
          <w:tcPr>
            <w:tcW w:w="1216" w:type="dxa"/>
          </w:tcPr>
          <w:p w14:paraId="496B7FBE">
            <w:pPr>
              <w:pStyle w:val="235"/>
              <w:rPr>
                <w:rFonts w:ascii="宋体" w:hAnsi="宋体" w:cs="Arial"/>
                <w:color w:val="000000"/>
                <w:szCs w:val="21"/>
                <w:highlight w:val="none"/>
              </w:rPr>
            </w:pPr>
          </w:p>
        </w:tc>
        <w:tc>
          <w:tcPr>
            <w:tcW w:w="1845" w:type="dxa"/>
          </w:tcPr>
          <w:p w14:paraId="3CCD64B1">
            <w:pPr>
              <w:pStyle w:val="235"/>
              <w:rPr>
                <w:rFonts w:ascii="宋体" w:hAnsi="宋体" w:cs="Arial"/>
                <w:color w:val="000000"/>
                <w:szCs w:val="21"/>
                <w:highlight w:val="none"/>
              </w:rPr>
            </w:pPr>
          </w:p>
        </w:tc>
        <w:tc>
          <w:tcPr>
            <w:tcW w:w="795" w:type="dxa"/>
          </w:tcPr>
          <w:p w14:paraId="523F4321">
            <w:pPr>
              <w:pStyle w:val="235"/>
              <w:rPr>
                <w:rFonts w:ascii="宋体" w:hAnsi="宋体" w:cs="Arial"/>
                <w:color w:val="000000"/>
                <w:szCs w:val="21"/>
                <w:highlight w:val="none"/>
              </w:rPr>
            </w:pPr>
          </w:p>
        </w:tc>
        <w:tc>
          <w:tcPr>
            <w:tcW w:w="1240" w:type="dxa"/>
          </w:tcPr>
          <w:p w14:paraId="1F4F89B9">
            <w:pPr>
              <w:pStyle w:val="235"/>
              <w:rPr>
                <w:rFonts w:ascii="宋体" w:hAnsi="宋体" w:cs="Arial"/>
                <w:color w:val="000000"/>
                <w:szCs w:val="21"/>
                <w:highlight w:val="none"/>
              </w:rPr>
            </w:pPr>
          </w:p>
        </w:tc>
        <w:tc>
          <w:tcPr>
            <w:tcW w:w="1982" w:type="dxa"/>
          </w:tcPr>
          <w:p w14:paraId="1671A151">
            <w:pPr>
              <w:pStyle w:val="235"/>
              <w:rPr>
                <w:rFonts w:ascii="宋体" w:hAnsi="宋体" w:cs="Arial"/>
                <w:color w:val="000000"/>
                <w:szCs w:val="21"/>
                <w:highlight w:val="none"/>
              </w:rPr>
            </w:pPr>
          </w:p>
        </w:tc>
        <w:tc>
          <w:tcPr>
            <w:tcW w:w="915" w:type="dxa"/>
          </w:tcPr>
          <w:p w14:paraId="484A1943">
            <w:pPr>
              <w:pStyle w:val="235"/>
              <w:rPr>
                <w:rFonts w:ascii="宋体" w:hAnsi="宋体" w:cs="Arial"/>
                <w:color w:val="000000"/>
                <w:szCs w:val="21"/>
                <w:highlight w:val="none"/>
              </w:rPr>
            </w:pPr>
          </w:p>
        </w:tc>
      </w:tr>
      <w:tr w14:paraId="67DB43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0E6FF5CC">
            <w:pPr>
              <w:pStyle w:val="235"/>
              <w:jc w:val="center"/>
              <w:rPr>
                <w:rFonts w:ascii="宋体" w:hAnsi="宋体" w:cs="Arial"/>
                <w:color w:val="000000"/>
                <w:szCs w:val="21"/>
                <w:highlight w:val="none"/>
              </w:rPr>
            </w:pPr>
            <w:r>
              <w:rPr>
                <w:rFonts w:hint="eastAsia" w:ascii="宋体" w:hAnsi="宋体" w:cs="Arial"/>
                <w:color w:val="000000"/>
                <w:szCs w:val="21"/>
                <w:highlight w:val="none"/>
              </w:rPr>
              <w:t>…</w:t>
            </w:r>
          </w:p>
        </w:tc>
        <w:tc>
          <w:tcPr>
            <w:tcW w:w="1216" w:type="dxa"/>
          </w:tcPr>
          <w:p w14:paraId="57A6BBBA">
            <w:pPr>
              <w:pStyle w:val="235"/>
              <w:rPr>
                <w:rFonts w:ascii="宋体" w:hAnsi="宋体" w:cs="Arial"/>
                <w:color w:val="000000"/>
                <w:szCs w:val="21"/>
                <w:highlight w:val="none"/>
              </w:rPr>
            </w:pPr>
          </w:p>
        </w:tc>
        <w:tc>
          <w:tcPr>
            <w:tcW w:w="1845" w:type="dxa"/>
          </w:tcPr>
          <w:p w14:paraId="2E25FBC2">
            <w:pPr>
              <w:pStyle w:val="235"/>
              <w:rPr>
                <w:rFonts w:ascii="宋体" w:hAnsi="宋体" w:cs="Arial"/>
                <w:color w:val="000000"/>
                <w:szCs w:val="21"/>
                <w:highlight w:val="none"/>
              </w:rPr>
            </w:pPr>
          </w:p>
        </w:tc>
        <w:tc>
          <w:tcPr>
            <w:tcW w:w="795" w:type="dxa"/>
          </w:tcPr>
          <w:p w14:paraId="69D0A6C1">
            <w:pPr>
              <w:pStyle w:val="235"/>
              <w:rPr>
                <w:rFonts w:ascii="宋体" w:hAnsi="宋体" w:cs="Arial"/>
                <w:color w:val="000000"/>
                <w:szCs w:val="21"/>
                <w:highlight w:val="none"/>
              </w:rPr>
            </w:pPr>
          </w:p>
        </w:tc>
        <w:tc>
          <w:tcPr>
            <w:tcW w:w="1240" w:type="dxa"/>
          </w:tcPr>
          <w:p w14:paraId="5534E5BC">
            <w:pPr>
              <w:pStyle w:val="235"/>
              <w:rPr>
                <w:rFonts w:ascii="宋体" w:hAnsi="宋体" w:cs="Arial"/>
                <w:color w:val="000000"/>
                <w:szCs w:val="21"/>
                <w:highlight w:val="none"/>
              </w:rPr>
            </w:pPr>
          </w:p>
        </w:tc>
        <w:tc>
          <w:tcPr>
            <w:tcW w:w="1982" w:type="dxa"/>
          </w:tcPr>
          <w:p w14:paraId="1F0D54A0">
            <w:pPr>
              <w:pStyle w:val="235"/>
              <w:rPr>
                <w:rFonts w:ascii="宋体" w:hAnsi="宋体" w:cs="Arial"/>
                <w:color w:val="000000"/>
                <w:szCs w:val="21"/>
                <w:highlight w:val="none"/>
              </w:rPr>
            </w:pPr>
          </w:p>
        </w:tc>
        <w:tc>
          <w:tcPr>
            <w:tcW w:w="915" w:type="dxa"/>
          </w:tcPr>
          <w:p w14:paraId="25CE8A27">
            <w:pPr>
              <w:pStyle w:val="235"/>
              <w:rPr>
                <w:rFonts w:ascii="宋体" w:hAnsi="宋体" w:cs="Arial"/>
                <w:color w:val="000000"/>
                <w:szCs w:val="21"/>
                <w:highlight w:val="none"/>
              </w:rPr>
            </w:pPr>
          </w:p>
        </w:tc>
      </w:tr>
      <w:tr w14:paraId="3732C0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13882A0C">
            <w:pPr>
              <w:pStyle w:val="235"/>
              <w:rPr>
                <w:rFonts w:ascii="宋体" w:hAnsi="宋体" w:cs="Arial"/>
                <w:color w:val="000000"/>
                <w:szCs w:val="21"/>
                <w:highlight w:val="none"/>
              </w:rPr>
            </w:pPr>
          </w:p>
        </w:tc>
        <w:tc>
          <w:tcPr>
            <w:tcW w:w="1216" w:type="dxa"/>
          </w:tcPr>
          <w:p w14:paraId="61A8FC81">
            <w:pPr>
              <w:pStyle w:val="235"/>
              <w:rPr>
                <w:rFonts w:ascii="宋体" w:hAnsi="宋体" w:cs="Arial"/>
                <w:color w:val="000000"/>
                <w:szCs w:val="21"/>
                <w:highlight w:val="none"/>
              </w:rPr>
            </w:pPr>
          </w:p>
        </w:tc>
        <w:tc>
          <w:tcPr>
            <w:tcW w:w="1845" w:type="dxa"/>
          </w:tcPr>
          <w:p w14:paraId="26A15481">
            <w:pPr>
              <w:pStyle w:val="235"/>
              <w:rPr>
                <w:rFonts w:ascii="宋体" w:hAnsi="宋体" w:cs="Arial"/>
                <w:color w:val="000000"/>
                <w:szCs w:val="21"/>
                <w:highlight w:val="none"/>
              </w:rPr>
            </w:pPr>
          </w:p>
        </w:tc>
        <w:tc>
          <w:tcPr>
            <w:tcW w:w="795" w:type="dxa"/>
          </w:tcPr>
          <w:p w14:paraId="0D14842D">
            <w:pPr>
              <w:pStyle w:val="235"/>
              <w:rPr>
                <w:rFonts w:ascii="宋体" w:hAnsi="宋体" w:cs="Arial"/>
                <w:color w:val="000000"/>
                <w:szCs w:val="21"/>
                <w:highlight w:val="none"/>
              </w:rPr>
            </w:pPr>
          </w:p>
        </w:tc>
        <w:tc>
          <w:tcPr>
            <w:tcW w:w="1240" w:type="dxa"/>
          </w:tcPr>
          <w:p w14:paraId="059DE077">
            <w:pPr>
              <w:pStyle w:val="235"/>
              <w:rPr>
                <w:rFonts w:ascii="宋体" w:hAnsi="宋体" w:cs="Arial"/>
                <w:color w:val="000000"/>
                <w:szCs w:val="21"/>
                <w:highlight w:val="none"/>
              </w:rPr>
            </w:pPr>
          </w:p>
        </w:tc>
        <w:tc>
          <w:tcPr>
            <w:tcW w:w="1982" w:type="dxa"/>
          </w:tcPr>
          <w:p w14:paraId="0695E2DB">
            <w:pPr>
              <w:pStyle w:val="235"/>
              <w:rPr>
                <w:rFonts w:ascii="宋体" w:hAnsi="宋体" w:cs="Arial"/>
                <w:color w:val="000000"/>
                <w:szCs w:val="21"/>
                <w:highlight w:val="none"/>
              </w:rPr>
            </w:pPr>
          </w:p>
        </w:tc>
        <w:tc>
          <w:tcPr>
            <w:tcW w:w="915" w:type="dxa"/>
          </w:tcPr>
          <w:p w14:paraId="74E75BC5">
            <w:pPr>
              <w:pStyle w:val="235"/>
              <w:rPr>
                <w:rFonts w:ascii="宋体" w:hAnsi="宋体" w:cs="Arial"/>
                <w:color w:val="000000"/>
                <w:szCs w:val="21"/>
                <w:highlight w:val="none"/>
              </w:rPr>
            </w:pPr>
          </w:p>
        </w:tc>
      </w:tr>
      <w:tr w14:paraId="232ACF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77289C8A">
            <w:pPr>
              <w:pStyle w:val="235"/>
              <w:rPr>
                <w:rFonts w:ascii="宋体" w:hAnsi="宋体" w:cs="Arial"/>
                <w:color w:val="000000"/>
                <w:szCs w:val="21"/>
                <w:highlight w:val="none"/>
              </w:rPr>
            </w:pPr>
          </w:p>
        </w:tc>
        <w:tc>
          <w:tcPr>
            <w:tcW w:w="1216" w:type="dxa"/>
          </w:tcPr>
          <w:p w14:paraId="4CA9E094">
            <w:pPr>
              <w:pStyle w:val="235"/>
              <w:rPr>
                <w:rFonts w:ascii="宋体" w:hAnsi="宋体" w:cs="Arial"/>
                <w:color w:val="000000"/>
                <w:szCs w:val="21"/>
                <w:highlight w:val="none"/>
              </w:rPr>
            </w:pPr>
          </w:p>
        </w:tc>
        <w:tc>
          <w:tcPr>
            <w:tcW w:w="1845" w:type="dxa"/>
          </w:tcPr>
          <w:p w14:paraId="0F67B34E">
            <w:pPr>
              <w:pStyle w:val="235"/>
              <w:rPr>
                <w:rFonts w:ascii="宋体" w:hAnsi="宋体" w:cs="Arial"/>
                <w:color w:val="000000"/>
                <w:szCs w:val="21"/>
                <w:highlight w:val="none"/>
              </w:rPr>
            </w:pPr>
          </w:p>
        </w:tc>
        <w:tc>
          <w:tcPr>
            <w:tcW w:w="795" w:type="dxa"/>
          </w:tcPr>
          <w:p w14:paraId="0D1D1724">
            <w:pPr>
              <w:pStyle w:val="235"/>
              <w:rPr>
                <w:rFonts w:ascii="宋体" w:hAnsi="宋体" w:cs="Arial"/>
                <w:color w:val="000000"/>
                <w:szCs w:val="21"/>
                <w:highlight w:val="none"/>
              </w:rPr>
            </w:pPr>
          </w:p>
        </w:tc>
        <w:tc>
          <w:tcPr>
            <w:tcW w:w="1240" w:type="dxa"/>
          </w:tcPr>
          <w:p w14:paraId="06E51C2F">
            <w:pPr>
              <w:pStyle w:val="235"/>
              <w:rPr>
                <w:rFonts w:ascii="宋体" w:hAnsi="宋体" w:cs="Arial"/>
                <w:color w:val="000000"/>
                <w:szCs w:val="21"/>
                <w:highlight w:val="none"/>
              </w:rPr>
            </w:pPr>
          </w:p>
        </w:tc>
        <w:tc>
          <w:tcPr>
            <w:tcW w:w="1982" w:type="dxa"/>
          </w:tcPr>
          <w:p w14:paraId="79591EBB">
            <w:pPr>
              <w:pStyle w:val="235"/>
              <w:rPr>
                <w:rFonts w:ascii="宋体" w:hAnsi="宋体" w:cs="Arial"/>
                <w:color w:val="000000"/>
                <w:szCs w:val="21"/>
                <w:highlight w:val="none"/>
              </w:rPr>
            </w:pPr>
          </w:p>
        </w:tc>
        <w:tc>
          <w:tcPr>
            <w:tcW w:w="915" w:type="dxa"/>
          </w:tcPr>
          <w:p w14:paraId="14FD032D">
            <w:pPr>
              <w:pStyle w:val="235"/>
              <w:rPr>
                <w:rFonts w:ascii="宋体" w:hAnsi="宋体" w:cs="Arial"/>
                <w:color w:val="000000"/>
                <w:szCs w:val="21"/>
                <w:highlight w:val="none"/>
              </w:rPr>
            </w:pPr>
          </w:p>
        </w:tc>
      </w:tr>
      <w:tr w14:paraId="66DEA0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58D3B1A5">
            <w:pPr>
              <w:pStyle w:val="235"/>
              <w:rPr>
                <w:rFonts w:ascii="宋体" w:hAnsi="宋体" w:cs="Arial"/>
                <w:color w:val="000000"/>
                <w:szCs w:val="21"/>
                <w:highlight w:val="none"/>
              </w:rPr>
            </w:pPr>
          </w:p>
        </w:tc>
        <w:tc>
          <w:tcPr>
            <w:tcW w:w="1216" w:type="dxa"/>
          </w:tcPr>
          <w:p w14:paraId="3ABD643D">
            <w:pPr>
              <w:pStyle w:val="235"/>
              <w:rPr>
                <w:rFonts w:ascii="宋体" w:hAnsi="宋体" w:cs="Arial"/>
                <w:color w:val="000000"/>
                <w:szCs w:val="21"/>
                <w:highlight w:val="none"/>
              </w:rPr>
            </w:pPr>
          </w:p>
        </w:tc>
        <w:tc>
          <w:tcPr>
            <w:tcW w:w="1845" w:type="dxa"/>
          </w:tcPr>
          <w:p w14:paraId="74617927">
            <w:pPr>
              <w:pStyle w:val="235"/>
              <w:rPr>
                <w:rFonts w:ascii="宋体" w:hAnsi="宋体" w:cs="Arial"/>
                <w:color w:val="000000"/>
                <w:szCs w:val="21"/>
                <w:highlight w:val="none"/>
              </w:rPr>
            </w:pPr>
          </w:p>
        </w:tc>
        <w:tc>
          <w:tcPr>
            <w:tcW w:w="795" w:type="dxa"/>
          </w:tcPr>
          <w:p w14:paraId="247D394D">
            <w:pPr>
              <w:pStyle w:val="235"/>
              <w:rPr>
                <w:rFonts w:ascii="宋体" w:hAnsi="宋体" w:cs="Arial"/>
                <w:color w:val="000000"/>
                <w:szCs w:val="21"/>
                <w:highlight w:val="none"/>
              </w:rPr>
            </w:pPr>
          </w:p>
        </w:tc>
        <w:tc>
          <w:tcPr>
            <w:tcW w:w="1240" w:type="dxa"/>
          </w:tcPr>
          <w:p w14:paraId="476D9480">
            <w:pPr>
              <w:pStyle w:val="235"/>
              <w:rPr>
                <w:rFonts w:ascii="宋体" w:hAnsi="宋体" w:cs="Arial"/>
                <w:color w:val="000000"/>
                <w:szCs w:val="21"/>
                <w:highlight w:val="none"/>
              </w:rPr>
            </w:pPr>
          </w:p>
        </w:tc>
        <w:tc>
          <w:tcPr>
            <w:tcW w:w="1982" w:type="dxa"/>
          </w:tcPr>
          <w:p w14:paraId="5FC578C7">
            <w:pPr>
              <w:pStyle w:val="235"/>
              <w:rPr>
                <w:rFonts w:ascii="宋体" w:hAnsi="宋体" w:cs="Arial"/>
                <w:color w:val="000000"/>
                <w:szCs w:val="21"/>
                <w:highlight w:val="none"/>
              </w:rPr>
            </w:pPr>
          </w:p>
        </w:tc>
        <w:tc>
          <w:tcPr>
            <w:tcW w:w="915" w:type="dxa"/>
          </w:tcPr>
          <w:p w14:paraId="5CF4DC00">
            <w:pPr>
              <w:pStyle w:val="235"/>
              <w:rPr>
                <w:rFonts w:ascii="宋体" w:hAnsi="宋体" w:cs="Arial"/>
                <w:color w:val="000000"/>
                <w:szCs w:val="21"/>
                <w:highlight w:val="none"/>
              </w:rPr>
            </w:pPr>
          </w:p>
        </w:tc>
      </w:tr>
      <w:tr w14:paraId="3A8F1C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3A9EDDCD">
            <w:pPr>
              <w:pStyle w:val="235"/>
              <w:rPr>
                <w:rFonts w:ascii="宋体" w:hAnsi="宋体" w:cs="Arial"/>
                <w:color w:val="000000"/>
                <w:szCs w:val="21"/>
                <w:highlight w:val="none"/>
              </w:rPr>
            </w:pPr>
          </w:p>
        </w:tc>
        <w:tc>
          <w:tcPr>
            <w:tcW w:w="1216" w:type="dxa"/>
          </w:tcPr>
          <w:p w14:paraId="0FE98631">
            <w:pPr>
              <w:pStyle w:val="235"/>
              <w:rPr>
                <w:rFonts w:ascii="宋体" w:hAnsi="宋体" w:cs="Arial"/>
                <w:color w:val="000000"/>
                <w:szCs w:val="21"/>
                <w:highlight w:val="none"/>
              </w:rPr>
            </w:pPr>
          </w:p>
        </w:tc>
        <w:tc>
          <w:tcPr>
            <w:tcW w:w="1845" w:type="dxa"/>
          </w:tcPr>
          <w:p w14:paraId="0A785C1B">
            <w:pPr>
              <w:pStyle w:val="235"/>
              <w:rPr>
                <w:rFonts w:ascii="宋体" w:hAnsi="宋体" w:cs="Arial"/>
                <w:color w:val="000000"/>
                <w:szCs w:val="21"/>
                <w:highlight w:val="none"/>
              </w:rPr>
            </w:pPr>
          </w:p>
        </w:tc>
        <w:tc>
          <w:tcPr>
            <w:tcW w:w="795" w:type="dxa"/>
          </w:tcPr>
          <w:p w14:paraId="4D2AC0E7">
            <w:pPr>
              <w:pStyle w:val="235"/>
              <w:rPr>
                <w:rFonts w:ascii="宋体" w:hAnsi="宋体" w:cs="Arial"/>
                <w:color w:val="000000"/>
                <w:szCs w:val="21"/>
                <w:highlight w:val="none"/>
              </w:rPr>
            </w:pPr>
          </w:p>
        </w:tc>
        <w:tc>
          <w:tcPr>
            <w:tcW w:w="1240" w:type="dxa"/>
          </w:tcPr>
          <w:p w14:paraId="72784688">
            <w:pPr>
              <w:pStyle w:val="235"/>
              <w:rPr>
                <w:rFonts w:ascii="宋体" w:hAnsi="宋体" w:cs="Arial"/>
                <w:color w:val="000000"/>
                <w:szCs w:val="21"/>
                <w:highlight w:val="none"/>
              </w:rPr>
            </w:pPr>
          </w:p>
        </w:tc>
        <w:tc>
          <w:tcPr>
            <w:tcW w:w="1982" w:type="dxa"/>
          </w:tcPr>
          <w:p w14:paraId="322DAE44">
            <w:pPr>
              <w:pStyle w:val="235"/>
              <w:rPr>
                <w:rFonts w:ascii="宋体" w:hAnsi="宋体" w:cs="Arial"/>
                <w:color w:val="000000"/>
                <w:szCs w:val="21"/>
                <w:highlight w:val="none"/>
              </w:rPr>
            </w:pPr>
          </w:p>
        </w:tc>
        <w:tc>
          <w:tcPr>
            <w:tcW w:w="915" w:type="dxa"/>
          </w:tcPr>
          <w:p w14:paraId="7D38FACA">
            <w:pPr>
              <w:pStyle w:val="235"/>
              <w:rPr>
                <w:rFonts w:ascii="宋体" w:hAnsi="宋体" w:cs="Arial"/>
                <w:color w:val="000000"/>
                <w:szCs w:val="21"/>
                <w:highlight w:val="none"/>
              </w:rPr>
            </w:pPr>
          </w:p>
        </w:tc>
      </w:tr>
    </w:tbl>
    <w:p w14:paraId="06CE8579">
      <w:pPr>
        <w:pStyle w:val="235"/>
        <w:tabs>
          <w:tab w:val="left" w:pos="1050"/>
          <w:tab w:val="left" w:pos="1838"/>
        </w:tabs>
        <w:ind w:firstLine="210" w:firstLineChars="100"/>
        <w:rPr>
          <w:rFonts w:ascii="宋体" w:hAnsi="宋体"/>
          <w:color w:val="000000"/>
          <w:szCs w:val="21"/>
          <w:highlight w:val="none"/>
        </w:rPr>
      </w:pPr>
      <w:r>
        <w:rPr>
          <w:rFonts w:hint="eastAsia" w:ascii="宋体" w:hAnsi="宋体"/>
          <w:color w:val="000000"/>
          <w:szCs w:val="21"/>
          <w:highlight w:val="none"/>
        </w:rPr>
        <w:t>注：</w:t>
      </w:r>
    </w:p>
    <w:p w14:paraId="139A707B">
      <w:pPr>
        <w:pStyle w:val="235"/>
        <w:tabs>
          <w:tab w:val="left" w:pos="1050"/>
          <w:tab w:val="left" w:pos="1838"/>
        </w:tabs>
        <w:ind w:firstLine="420" w:firstLineChars="200"/>
        <w:rPr>
          <w:rFonts w:ascii="宋体" w:hAnsi="宋体"/>
          <w:color w:val="000000"/>
          <w:szCs w:val="21"/>
          <w:highlight w:val="none"/>
        </w:rPr>
      </w:pPr>
      <w:r>
        <w:rPr>
          <w:rFonts w:hint="eastAsia" w:ascii="宋体" w:hAnsi="宋体"/>
          <w:color w:val="000000"/>
          <w:szCs w:val="21"/>
          <w:highlight w:val="none"/>
          <w:lang w:eastAsia="zh-CN"/>
        </w:rPr>
        <w:t>申请人</w:t>
      </w:r>
      <w:r>
        <w:rPr>
          <w:rFonts w:hint="eastAsia" w:ascii="宋体" w:hAnsi="宋体"/>
          <w:color w:val="000000"/>
          <w:szCs w:val="21"/>
          <w:highlight w:val="none"/>
        </w:rPr>
        <w:t>应在本表后按照征集文件要求提供相关证明材料，</w:t>
      </w:r>
    </w:p>
    <w:p w14:paraId="39EF7688">
      <w:pPr>
        <w:autoSpaceDE w:val="0"/>
        <w:autoSpaceDN w:val="0"/>
        <w:adjustRightInd w:val="0"/>
        <w:spacing w:beforeLines="50" w:afterLines="50"/>
        <w:jc w:val="center"/>
        <w:rPr>
          <w:rFonts w:ascii="宋体" w:hAnsi="宋体"/>
          <w:color w:val="000000"/>
          <w:kern w:val="0"/>
          <w:szCs w:val="21"/>
          <w:highlight w:val="none"/>
        </w:rPr>
      </w:pPr>
    </w:p>
    <w:p w14:paraId="1CFE8906">
      <w:pPr>
        <w:autoSpaceDE w:val="0"/>
        <w:autoSpaceDN w:val="0"/>
        <w:adjustRightInd w:val="0"/>
        <w:spacing w:beforeLines="50" w:afterLines="50"/>
        <w:jc w:val="center"/>
        <w:rPr>
          <w:rFonts w:ascii="宋体" w:hAnsi="宋体"/>
          <w:color w:val="000000"/>
          <w:kern w:val="0"/>
          <w:szCs w:val="21"/>
          <w:highlight w:val="none"/>
        </w:rPr>
      </w:pPr>
    </w:p>
    <w:p w14:paraId="5A310F2F">
      <w:pPr>
        <w:adjustRightInd w:val="0"/>
        <w:snapToGrid w:val="0"/>
        <w:ind w:firstLine="3150" w:firstLineChars="1500"/>
        <w:rPr>
          <w:rFonts w:ascii="宋体"/>
          <w:color w:val="000000"/>
          <w:szCs w:val="21"/>
          <w:highlight w:val="none"/>
          <w:u w:val="single"/>
        </w:rPr>
      </w:pPr>
      <w:r>
        <w:rPr>
          <w:rFonts w:hint="eastAsia" w:ascii="宋体"/>
          <w:bCs/>
          <w:color w:val="000000"/>
          <w:szCs w:val="21"/>
          <w:highlight w:val="none"/>
          <w:lang w:eastAsia="zh-CN"/>
        </w:rPr>
        <w:t>申请人</w:t>
      </w:r>
      <w:r>
        <w:rPr>
          <w:rFonts w:hint="eastAsia" w:ascii="宋体"/>
          <w:color w:val="000000"/>
          <w:szCs w:val="21"/>
          <w:highlight w:val="none"/>
        </w:rPr>
        <w:t>名称（签章）：</w:t>
      </w:r>
      <w:r>
        <w:rPr>
          <w:rFonts w:hint="eastAsia" w:ascii="宋体"/>
          <w:color w:val="000000"/>
          <w:szCs w:val="21"/>
          <w:highlight w:val="none"/>
          <w:u w:val="single"/>
        </w:rPr>
        <w:t xml:space="preserve">                                 </w:t>
      </w:r>
    </w:p>
    <w:p w14:paraId="34286401">
      <w:pPr>
        <w:adjustRightInd w:val="0"/>
        <w:snapToGrid w:val="0"/>
        <w:ind w:firstLine="3150" w:firstLineChars="1500"/>
        <w:rPr>
          <w:rFonts w:ascii="宋体" w:hAnsi="宋体"/>
          <w:snapToGrid w:val="0"/>
          <w:color w:val="000000"/>
          <w:kern w:val="0"/>
          <w:szCs w:val="21"/>
          <w:highlight w:val="none"/>
        </w:rPr>
      </w:pPr>
      <w:r>
        <w:rPr>
          <w:rFonts w:hint="eastAsia" w:ascii="宋体" w:hAnsi="宋体"/>
          <w:snapToGrid w:val="0"/>
          <w:color w:val="000000"/>
          <w:kern w:val="0"/>
          <w:szCs w:val="21"/>
          <w:highlight w:val="none"/>
        </w:rPr>
        <w:t>法定代表人（单位负责人）</w:t>
      </w:r>
    </w:p>
    <w:p w14:paraId="18858A90">
      <w:pPr>
        <w:adjustRightInd w:val="0"/>
        <w:snapToGrid w:val="0"/>
        <w:ind w:firstLine="3150" w:firstLineChars="1500"/>
        <w:rPr>
          <w:rFonts w:ascii="宋体" w:hAnsi="宋体"/>
          <w:snapToGrid w:val="0"/>
          <w:color w:val="000000"/>
          <w:kern w:val="0"/>
          <w:szCs w:val="21"/>
          <w:highlight w:val="none"/>
        </w:rPr>
      </w:pPr>
      <w:r>
        <w:rPr>
          <w:rFonts w:hint="eastAsia" w:ascii="宋体" w:hAnsi="宋体"/>
          <w:snapToGrid w:val="0"/>
          <w:color w:val="000000"/>
          <w:kern w:val="0"/>
          <w:szCs w:val="21"/>
          <w:highlight w:val="none"/>
        </w:rPr>
        <w:t>或授权代表（签章）</w:t>
      </w:r>
      <w:r>
        <w:rPr>
          <w:rFonts w:hint="eastAsia" w:ascii="宋体"/>
          <w:color w:val="000000"/>
          <w:szCs w:val="21"/>
          <w:highlight w:val="none"/>
        </w:rPr>
        <w:t>：</w:t>
      </w:r>
      <w:r>
        <w:rPr>
          <w:rFonts w:hint="eastAsia" w:ascii="宋体"/>
          <w:color w:val="000000"/>
          <w:szCs w:val="21"/>
          <w:highlight w:val="none"/>
          <w:u w:val="single"/>
        </w:rPr>
        <w:t xml:space="preserve">                                </w:t>
      </w:r>
    </w:p>
    <w:p w14:paraId="01768A6D">
      <w:pPr>
        <w:adjustRightInd w:val="0"/>
        <w:snapToGrid w:val="0"/>
        <w:ind w:firstLine="1890" w:firstLineChars="900"/>
        <w:outlineLvl w:val="0"/>
        <w:rPr>
          <w:rFonts w:ascii="宋体"/>
          <w:color w:val="000000"/>
          <w:szCs w:val="21"/>
          <w:highlight w:val="none"/>
        </w:rPr>
      </w:pPr>
      <w:r>
        <w:rPr>
          <w:rFonts w:hint="eastAsia" w:ascii="宋体"/>
          <w:color w:val="000000"/>
          <w:szCs w:val="21"/>
          <w:highlight w:val="none"/>
        </w:rPr>
        <w:t xml:space="preserve">                 </w:t>
      </w:r>
    </w:p>
    <w:p w14:paraId="3F2E61E7">
      <w:pPr>
        <w:autoSpaceDE w:val="0"/>
        <w:autoSpaceDN w:val="0"/>
        <w:adjustRightInd w:val="0"/>
        <w:spacing w:beforeLines="50" w:afterLines="50"/>
        <w:rPr>
          <w:rFonts w:ascii="宋体" w:hAnsi="宋体"/>
          <w:color w:val="000000"/>
          <w:kern w:val="0"/>
          <w:szCs w:val="21"/>
          <w:highlight w:val="none"/>
        </w:rPr>
      </w:pPr>
      <w:r>
        <w:rPr>
          <w:rFonts w:hint="eastAsia" w:ascii="宋体"/>
          <w:color w:val="000000"/>
          <w:szCs w:val="21"/>
          <w:highlight w:val="none"/>
        </w:rPr>
        <w:t xml:space="preserve">                                                         日期：</w:t>
      </w:r>
      <w:r>
        <w:rPr>
          <w:rFonts w:hint="eastAsia" w:ascii="宋体"/>
          <w:color w:val="000000"/>
          <w:szCs w:val="21"/>
          <w:highlight w:val="none"/>
          <w:u w:val="single"/>
        </w:rPr>
        <w:t xml:space="preserve">        </w:t>
      </w:r>
      <w:r>
        <w:rPr>
          <w:rFonts w:hint="eastAsia" w:ascii="宋体"/>
          <w:color w:val="000000"/>
          <w:szCs w:val="21"/>
          <w:highlight w:val="none"/>
        </w:rPr>
        <w:t>年</w:t>
      </w:r>
      <w:r>
        <w:rPr>
          <w:rFonts w:hint="eastAsia" w:ascii="宋体"/>
          <w:color w:val="000000"/>
          <w:szCs w:val="21"/>
          <w:highlight w:val="none"/>
          <w:u w:val="single"/>
        </w:rPr>
        <w:t xml:space="preserve">     </w:t>
      </w:r>
      <w:r>
        <w:rPr>
          <w:rFonts w:hint="eastAsia" w:ascii="宋体"/>
          <w:color w:val="000000"/>
          <w:szCs w:val="21"/>
          <w:highlight w:val="none"/>
        </w:rPr>
        <w:t>月</w:t>
      </w:r>
      <w:r>
        <w:rPr>
          <w:rFonts w:hint="eastAsia" w:ascii="宋体"/>
          <w:color w:val="000000"/>
          <w:szCs w:val="21"/>
          <w:highlight w:val="none"/>
          <w:u w:val="single"/>
        </w:rPr>
        <w:t xml:space="preserve">     </w:t>
      </w:r>
      <w:r>
        <w:rPr>
          <w:rFonts w:hint="eastAsia" w:ascii="宋体"/>
          <w:color w:val="000000"/>
          <w:szCs w:val="21"/>
          <w:highlight w:val="none"/>
        </w:rPr>
        <w:t>日</w:t>
      </w:r>
    </w:p>
    <w:p w14:paraId="4EA219F9">
      <w:pPr>
        <w:rPr>
          <w:color w:val="000000"/>
          <w:highlight w:val="none"/>
        </w:rPr>
      </w:pPr>
    </w:p>
    <w:p w14:paraId="2B6A3710">
      <w:pPr>
        <w:pStyle w:val="4"/>
        <w:jc w:val="center"/>
        <w:rPr>
          <w:rFonts w:ascii="黑体" w:hAnsi="黑体" w:eastAsia="黑体"/>
          <w:b w:val="0"/>
          <w:bCs w:val="0"/>
          <w:color w:val="000000"/>
          <w:kern w:val="0"/>
          <w:sz w:val="30"/>
          <w:szCs w:val="30"/>
          <w:highlight w:val="none"/>
        </w:rPr>
      </w:pPr>
      <w:r>
        <w:rPr>
          <w:szCs w:val="21"/>
          <w:highlight w:val="none"/>
        </w:rPr>
        <w:br w:type="page"/>
      </w:r>
      <w:r>
        <w:rPr>
          <w:rFonts w:hint="eastAsia"/>
          <w:szCs w:val="21"/>
          <w:highlight w:val="none"/>
        </w:rPr>
        <w:t>八、</w:t>
      </w:r>
      <w:r>
        <w:rPr>
          <w:rFonts w:hint="eastAsia" w:ascii="黑体" w:hAnsi="黑体" w:eastAsia="黑体"/>
          <w:b w:val="0"/>
          <w:bCs w:val="0"/>
          <w:color w:val="000000"/>
          <w:kern w:val="0"/>
          <w:sz w:val="30"/>
          <w:szCs w:val="30"/>
          <w:highlight w:val="none"/>
        </w:rPr>
        <w:t>征集文件要求提供或</w:t>
      </w:r>
      <w:r>
        <w:rPr>
          <w:rFonts w:hint="eastAsia" w:ascii="黑体" w:hAnsi="黑体" w:eastAsia="黑体"/>
          <w:b w:val="0"/>
          <w:bCs w:val="0"/>
          <w:color w:val="000000"/>
          <w:kern w:val="0"/>
          <w:sz w:val="30"/>
          <w:szCs w:val="30"/>
          <w:highlight w:val="none"/>
          <w:lang w:eastAsia="zh-CN"/>
        </w:rPr>
        <w:t>申请人</w:t>
      </w:r>
      <w:r>
        <w:rPr>
          <w:rFonts w:hint="eastAsia" w:ascii="黑体" w:hAnsi="黑体" w:eastAsia="黑体"/>
          <w:b w:val="0"/>
          <w:bCs w:val="0"/>
          <w:color w:val="000000"/>
          <w:kern w:val="0"/>
          <w:sz w:val="30"/>
          <w:szCs w:val="30"/>
          <w:highlight w:val="none"/>
        </w:rPr>
        <w:t>认为需要提供的其它商务材料</w:t>
      </w:r>
    </w:p>
    <w:p w14:paraId="23987015">
      <w:pPr>
        <w:autoSpaceDE w:val="0"/>
        <w:autoSpaceDN w:val="0"/>
        <w:adjustRightInd w:val="0"/>
        <w:spacing w:beforeLines="50" w:afterLines="50"/>
        <w:jc w:val="center"/>
        <w:rPr>
          <w:rFonts w:hint="eastAsia" w:ascii="宋体" w:hAnsi="宋体"/>
          <w:color w:val="000000"/>
          <w:kern w:val="0"/>
          <w:sz w:val="24"/>
          <w:highlight w:val="none"/>
        </w:rPr>
      </w:pPr>
      <w:r>
        <w:rPr>
          <w:rFonts w:hint="eastAsia" w:ascii="宋体" w:hAnsi="宋体"/>
          <w:color w:val="000000"/>
          <w:kern w:val="0"/>
          <w:sz w:val="24"/>
          <w:highlight w:val="none"/>
        </w:rPr>
        <w:t>（如果有，提供）</w:t>
      </w:r>
    </w:p>
    <w:p w14:paraId="5D46ADBB">
      <w:pPr>
        <w:pStyle w:val="3"/>
        <w:rPr>
          <w:rFonts w:hint="eastAsia" w:ascii="宋体" w:hAnsi="宋体"/>
          <w:color w:val="000000"/>
          <w:kern w:val="0"/>
          <w:sz w:val="24"/>
          <w:highlight w:val="none"/>
        </w:rPr>
      </w:pPr>
    </w:p>
    <w:p w14:paraId="460E6586">
      <w:pPr>
        <w:rPr>
          <w:rFonts w:hint="eastAsia" w:ascii="宋体" w:hAnsi="宋体"/>
          <w:color w:val="000000"/>
          <w:kern w:val="0"/>
          <w:sz w:val="24"/>
          <w:highlight w:val="none"/>
        </w:rPr>
      </w:pPr>
    </w:p>
    <w:p w14:paraId="23CD782B">
      <w:pPr>
        <w:pStyle w:val="3"/>
        <w:rPr>
          <w:rFonts w:hint="eastAsia" w:ascii="宋体" w:hAnsi="宋体"/>
          <w:color w:val="000000"/>
          <w:kern w:val="0"/>
          <w:sz w:val="24"/>
          <w:highlight w:val="none"/>
        </w:rPr>
      </w:pPr>
    </w:p>
    <w:p w14:paraId="171FB044">
      <w:pPr>
        <w:rPr>
          <w:rFonts w:hint="eastAsia" w:ascii="宋体" w:hAnsi="宋体"/>
          <w:color w:val="000000"/>
          <w:kern w:val="0"/>
          <w:sz w:val="24"/>
          <w:highlight w:val="none"/>
        </w:rPr>
      </w:pPr>
    </w:p>
    <w:p w14:paraId="4051F672">
      <w:pPr>
        <w:pStyle w:val="3"/>
        <w:rPr>
          <w:rFonts w:hint="eastAsia" w:ascii="宋体" w:hAnsi="宋体"/>
          <w:color w:val="000000"/>
          <w:kern w:val="0"/>
          <w:sz w:val="24"/>
          <w:highlight w:val="none"/>
        </w:rPr>
      </w:pPr>
    </w:p>
    <w:p w14:paraId="460A3C7A">
      <w:pPr>
        <w:rPr>
          <w:rFonts w:hint="eastAsia" w:ascii="宋体" w:hAnsi="宋体"/>
          <w:color w:val="000000"/>
          <w:kern w:val="0"/>
          <w:sz w:val="24"/>
          <w:highlight w:val="none"/>
        </w:rPr>
      </w:pPr>
    </w:p>
    <w:p w14:paraId="71A63C05">
      <w:pPr>
        <w:pStyle w:val="3"/>
        <w:rPr>
          <w:rFonts w:hint="eastAsia" w:ascii="宋体" w:hAnsi="宋体"/>
          <w:color w:val="000000"/>
          <w:kern w:val="0"/>
          <w:sz w:val="24"/>
          <w:highlight w:val="none"/>
        </w:rPr>
      </w:pPr>
    </w:p>
    <w:p w14:paraId="641194DF">
      <w:pPr>
        <w:rPr>
          <w:rFonts w:hint="eastAsia" w:ascii="宋体" w:hAnsi="宋体"/>
          <w:color w:val="000000"/>
          <w:kern w:val="0"/>
          <w:sz w:val="24"/>
          <w:highlight w:val="none"/>
        </w:rPr>
      </w:pPr>
    </w:p>
    <w:p w14:paraId="39640EA2">
      <w:pPr>
        <w:pStyle w:val="3"/>
        <w:rPr>
          <w:rFonts w:hint="eastAsia" w:ascii="宋体" w:hAnsi="宋体"/>
          <w:color w:val="000000"/>
          <w:kern w:val="0"/>
          <w:sz w:val="24"/>
          <w:highlight w:val="none"/>
        </w:rPr>
      </w:pPr>
    </w:p>
    <w:p w14:paraId="24941097">
      <w:pPr>
        <w:rPr>
          <w:rFonts w:hint="eastAsia" w:ascii="宋体" w:hAnsi="宋体"/>
          <w:color w:val="000000"/>
          <w:kern w:val="0"/>
          <w:sz w:val="24"/>
          <w:highlight w:val="none"/>
        </w:rPr>
      </w:pPr>
    </w:p>
    <w:p w14:paraId="3AC33A21">
      <w:pPr>
        <w:pStyle w:val="3"/>
        <w:rPr>
          <w:rFonts w:hint="eastAsia" w:ascii="宋体" w:hAnsi="宋体"/>
          <w:color w:val="000000"/>
          <w:kern w:val="0"/>
          <w:sz w:val="24"/>
          <w:highlight w:val="none"/>
        </w:rPr>
      </w:pPr>
    </w:p>
    <w:p w14:paraId="43E089BF">
      <w:pPr>
        <w:rPr>
          <w:rFonts w:hint="eastAsia" w:ascii="宋体" w:hAnsi="宋体"/>
          <w:color w:val="000000"/>
          <w:kern w:val="0"/>
          <w:sz w:val="24"/>
          <w:highlight w:val="none"/>
        </w:rPr>
      </w:pPr>
    </w:p>
    <w:p w14:paraId="2E17652D">
      <w:pPr>
        <w:pStyle w:val="3"/>
        <w:rPr>
          <w:rFonts w:hint="eastAsia" w:ascii="宋体" w:hAnsi="宋体"/>
          <w:color w:val="000000"/>
          <w:kern w:val="0"/>
          <w:sz w:val="24"/>
          <w:highlight w:val="none"/>
        </w:rPr>
      </w:pPr>
    </w:p>
    <w:p w14:paraId="1738A0A6">
      <w:pPr>
        <w:rPr>
          <w:rFonts w:hint="eastAsia" w:ascii="宋体" w:hAnsi="宋体"/>
          <w:color w:val="000000"/>
          <w:kern w:val="0"/>
          <w:sz w:val="24"/>
          <w:highlight w:val="none"/>
        </w:rPr>
      </w:pPr>
    </w:p>
    <w:p w14:paraId="7F96EB6D">
      <w:pPr>
        <w:pStyle w:val="3"/>
        <w:rPr>
          <w:rFonts w:hint="eastAsia" w:ascii="宋体" w:hAnsi="宋体"/>
          <w:color w:val="000000"/>
          <w:kern w:val="0"/>
          <w:sz w:val="24"/>
          <w:highlight w:val="none"/>
        </w:rPr>
      </w:pPr>
    </w:p>
    <w:p w14:paraId="1D1A2E6A">
      <w:pPr>
        <w:rPr>
          <w:rFonts w:hint="eastAsia" w:ascii="宋体" w:hAnsi="宋体"/>
          <w:color w:val="000000"/>
          <w:kern w:val="0"/>
          <w:sz w:val="24"/>
          <w:highlight w:val="none"/>
        </w:rPr>
      </w:pPr>
    </w:p>
    <w:p w14:paraId="20E25D55">
      <w:pPr>
        <w:pStyle w:val="3"/>
        <w:rPr>
          <w:rFonts w:hint="eastAsia" w:ascii="宋体" w:hAnsi="宋体"/>
          <w:color w:val="000000"/>
          <w:kern w:val="0"/>
          <w:sz w:val="24"/>
          <w:highlight w:val="none"/>
        </w:rPr>
      </w:pPr>
    </w:p>
    <w:p w14:paraId="481FB84E">
      <w:pPr>
        <w:rPr>
          <w:highlight w:val="none"/>
        </w:rPr>
      </w:pPr>
    </w:p>
    <w:p w14:paraId="5D8801BE">
      <w:pPr>
        <w:jc w:val="center"/>
        <w:rPr>
          <w:highlight w:val="none"/>
        </w:rPr>
      </w:pPr>
    </w:p>
    <w:p w14:paraId="73F494BE">
      <w:pPr>
        <w:jc w:val="center"/>
        <w:outlineLvl w:val="1"/>
        <w:rPr>
          <w:rFonts w:hint="eastAsia" w:ascii="宋体" w:hAnsi="宋体"/>
          <w:b/>
          <w:bCs/>
          <w:color w:val="000000"/>
          <w:kern w:val="0"/>
          <w:sz w:val="52"/>
          <w:szCs w:val="52"/>
          <w:highlight w:val="none"/>
        </w:rPr>
      </w:pPr>
    </w:p>
    <w:p w14:paraId="316F5FFA">
      <w:pPr>
        <w:pStyle w:val="3"/>
        <w:rPr>
          <w:rFonts w:hint="eastAsia" w:ascii="宋体" w:hAnsi="宋体"/>
          <w:color w:val="000000"/>
          <w:kern w:val="0"/>
          <w:sz w:val="52"/>
          <w:szCs w:val="52"/>
          <w:highlight w:val="none"/>
        </w:rPr>
      </w:pPr>
    </w:p>
    <w:p w14:paraId="19EBD883">
      <w:pPr>
        <w:rPr>
          <w:rFonts w:hint="eastAsia" w:ascii="宋体" w:hAnsi="宋体"/>
          <w:b/>
          <w:bCs/>
          <w:color w:val="000000"/>
          <w:kern w:val="0"/>
          <w:sz w:val="52"/>
          <w:szCs w:val="52"/>
          <w:highlight w:val="none"/>
        </w:rPr>
      </w:pPr>
    </w:p>
    <w:p w14:paraId="051B41F7">
      <w:pPr>
        <w:jc w:val="center"/>
        <w:outlineLvl w:val="1"/>
        <w:rPr>
          <w:rFonts w:hint="eastAsia" w:ascii="宋体" w:hAnsi="宋体"/>
          <w:b/>
          <w:bCs/>
          <w:color w:val="000000"/>
          <w:kern w:val="0"/>
          <w:sz w:val="52"/>
          <w:szCs w:val="52"/>
          <w:highlight w:val="none"/>
        </w:rPr>
      </w:pPr>
    </w:p>
    <w:p w14:paraId="6DE0CB8C">
      <w:pPr>
        <w:numPr>
          <w:ilvl w:val="0"/>
          <w:numId w:val="21"/>
        </w:numPr>
        <w:jc w:val="center"/>
        <w:outlineLvl w:val="1"/>
        <w:rPr>
          <w:rFonts w:hint="eastAsia" w:ascii="宋体" w:hAnsi="宋体"/>
          <w:b/>
          <w:bCs/>
          <w:color w:val="000000"/>
          <w:kern w:val="0"/>
          <w:sz w:val="52"/>
          <w:szCs w:val="52"/>
          <w:highlight w:val="none"/>
        </w:rPr>
      </w:pPr>
      <w:r>
        <w:rPr>
          <w:rFonts w:hint="eastAsia" w:ascii="宋体" w:hAnsi="宋体"/>
          <w:b/>
          <w:bCs/>
          <w:color w:val="000000"/>
          <w:kern w:val="0"/>
          <w:sz w:val="52"/>
          <w:szCs w:val="52"/>
          <w:highlight w:val="none"/>
        </w:rPr>
        <w:t xml:space="preserve"> 技术文件</w:t>
      </w:r>
    </w:p>
    <w:p w14:paraId="3B088A93">
      <w:pPr>
        <w:pStyle w:val="3"/>
        <w:rPr>
          <w:highlight w:val="none"/>
        </w:rPr>
      </w:pPr>
    </w:p>
    <w:p w14:paraId="0406AFEB">
      <w:pPr>
        <w:rPr>
          <w:highlight w:val="none"/>
        </w:rPr>
      </w:pPr>
    </w:p>
    <w:p w14:paraId="740BBAB3">
      <w:pPr>
        <w:pStyle w:val="3"/>
        <w:rPr>
          <w:highlight w:val="none"/>
        </w:rPr>
      </w:pPr>
    </w:p>
    <w:p w14:paraId="4EDFD985">
      <w:pPr>
        <w:rPr>
          <w:highlight w:val="none"/>
        </w:rPr>
      </w:pPr>
    </w:p>
    <w:p w14:paraId="372EAE19">
      <w:pPr>
        <w:pStyle w:val="3"/>
        <w:rPr>
          <w:highlight w:val="none"/>
        </w:rPr>
      </w:pPr>
    </w:p>
    <w:p w14:paraId="020D42D1">
      <w:pPr>
        <w:rPr>
          <w:highlight w:val="none"/>
        </w:rPr>
      </w:pPr>
    </w:p>
    <w:p w14:paraId="38107C98">
      <w:pPr>
        <w:pStyle w:val="3"/>
        <w:rPr>
          <w:highlight w:val="none"/>
        </w:rPr>
      </w:pPr>
    </w:p>
    <w:p w14:paraId="0F59AF57">
      <w:pPr>
        <w:rPr>
          <w:highlight w:val="none"/>
        </w:rPr>
      </w:pPr>
    </w:p>
    <w:p w14:paraId="4E1322C2">
      <w:pPr>
        <w:pStyle w:val="3"/>
        <w:rPr>
          <w:highlight w:val="none"/>
        </w:rPr>
      </w:pPr>
    </w:p>
    <w:p w14:paraId="27F7C02F">
      <w:pPr>
        <w:rPr>
          <w:highlight w:val="none"/>
        </w:rPr>
      </w:pPr>
    </w:p>
    <w:p w14:paraId="2BFA65E4">
      <w:pPr>
        <w:pStyle w:val="3"/>
        <w:rPr>
          <w:highlight w:val="none"/>
        </w:rPr>
      </w:pPr>
    </w:p>
    <w:p w14:paraId="4F735F21">
      <w:pPr>
        <w:rPr>
          <w:highlight w:val="none"/>
        </w:rPr>
      </w:pPr>
    </w:p>
    <w:p w14:paraId="54932DA9">
      <w:pPr>
        <w:snapToGrid w:val="0"/>
        <w:spacing w:before="50" w:afterLines="50"/>
        <w:jc w:val="center"/>
        <w:rPr>
          <w:szCs w:val="21"/>
          <w:highlight w:val="none"/>
        </w:rPr>
      </w:pPr>
      <w:bookmarkStart w:id="106" w:name="_Hlk19050322"/>
    </w:p>
    <w:p w14:paraId="0F658550">
      <w:pPr>
        <w:snapToGrid w:val="0"/>
        <w:spacing w:before="50" w:afterLines="50"/>
        <w:jc w:val="center"/>
        <w:rPr>
          <w:rFonts w:hint="eastAsia"/>
          <w:szCs w:val="21"/>
          <w:highlight w:val="none"/>
        </w:rPr>
        <w:sectPr>
          <w:headerReference r:id="rId16" w:type="default"/>
          <w:pgSz w:w="11906" w:h="16838"/>
          <w:pgMar w:top="1304" w:right="1418" w:bottom="1304" w:left="1418" w:header="851" w:footer="992" w:gutter="0"/>
          <w:cols w:space="720" w:num="1"/>
          <w:docGrid w:linePitch="312" w:charSpace="0"/>
        </w:sectPr>
      </w:pPr>
    </w:p>
    <w:bookmarkEnd w:id="106"/>
    <w:p w14:paraId="5B493F0C">
      <w:pPr>
        <w:numPr>
          <w:ilvl w:val="0"/>
          <w:numId w:val="22"/>
        </w:numPr>
        <w:autoSpaceDE w:val="0"/>
        <w:autoSpaceDN w:val="0"/>
        <w:adjustRightInd w:val="0"/>
        <w:spacing w:beforeLines="50" w:afterLines="50"/>
        <w:jc w:val="center"/>
        <w:rPr>
          <w:rFonts w:hint="eastAsia" w:ascii="黑体" w:hAnsi="黑体" w:eastAsia="黑体"/>
          <w:bCs/>
          <w:color w:val="000000"/>
          <w:kern w:val="0"/>
          <w:sz w:val="30"/>
          <w:szCs w:val="30"/>
          <w:highlight w:val="none"/>
        </w:rPr>
      </w:pPr>
      <w:r>
        <w:rPr>
          <w:rFonts w:hint="eastAsia" w:ascii="黑体" w:hAnsi="黑体" w:eastAsia="黑体"/>
          <w:bCs/>
          <w:color w:val="000000"/>
          <w:kern w:val="0"/>
          <w:sz w:val="30"/>
          <w:szCs w:val="30"/>
          <w:highlight w:val="none"/>
        </w:rPr>
        <w:t>技术条款偏离表</w:t>
      </w:r>
    </w:p>
    <w:tbl>
      <w:tblPr>
        <w:tblStyle w:val="5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30"/>
        <w:gridCol w:w="2347"/>
        <w:gridCol w:w="2378"/>
        <w:gridCol w:w="1455"/>
        <w:gridCol w:w="1470"/>
      </w:tblGrid>
      <w:tr w14:paraId="10F9A7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660" w:hRule="atLeast"/>
          <w:jc w:val="center"/>
        </w:trPr>
        <w:tc>
          <w:tcPr>
            <w:tcW w:w="630" w:type="dxa"/>
            <w:tcMar>
              <w:top w:w="15" w:type="dxa"/>
              <w:left w:w="15" w:type="dxa"/>
              <w:bottom w:w="0" w:type="dxa"/>
              <w:right w:w="15" w:type="dxa"/>
            </w:tcMar>
            <w:vAlign w:val="center"/>
          </w:tcPr>
          <w:p w14:paraId="5D93728F">
            <w:pPr>
              <w:rPr>
                <w:rFonts w:ascii="黑体" w:hAnsi="黑体" w:eastAsia="黑体" w:cs="黑体"/>
                <w:color w:val="000000"/>
                <w:szCs w:val="21"/>
                <w:highlight w:val="none"/>
                <w:lang w:val="zh-CN"/>
              </w:rPr>
            </w:pPr>
            <w:r>
              <w:rPr>
                <w:rFonts w:hint="eastAsia"/>
                <w:color w:val="000000"/>
                <w:szCs w:val="21"/>
                <w:highlight w:val="none"/>
              </w:rPr>
              <w:t xml:space="preserve"> </w:t>
            </w:r>
            <w:r>
              <w:rPr>
                <w:rFonts w:hint="eastAsia" w:ascii="黑体" w:hAnsi="黑体" w:eastAsia="黑体" w:cs="黑体"/>
                <w:color w:val="000000"/>
                <w:szCs w:val="21"/>
                <w:highlight w:val="none"/>
                <w:lang w:val="zh-CN"/>
              </w:rPr>
              <w:t>序号</w:t>
            </w:r>
          </w:p>
        </w:tc>
        <w:tc>
          <w:tcPr>
            <w:tcW w:w="2347" w:type="dxa"/>
            <w:tcMar>
              <w:top w:w="15" w:type="dxa"/>
              <w:left w:w="15" w:type="dxa"/>
              <w:bottom w:w="0" w:type="dxa"/>
              <w:right w:w="15" w:type="dxa"/>
            </w:tcMar>
            <w:vAlign w:val="center"/>
          </w:tcPr>
          <w:p w14:paraId="23AD1C14">
            <w:pPr>
              <w:autoSpaceDE w:val="0"/>
              <w:autoSpaceDN w:val="0"/>
              <w:adjustRightInd w:val="0"/>
              <w:jc w:val="center"/>
              <w:rPr>
                <w:rFonts w:ascii="黑体" w:hAnsi="黑体" w:eastAsia="黑体" w:cs="黑体"/>
                <w:color w:val="000000"/>
                <w:szCs w:val="21"/>
                <w:highlight w:val="none"/>
                <w:lang w:val="zh-CN"/>
              </w:rPr>
            </w:pPr>
            <w:r>
              <w:rPr>
                <w:rFonts w:hint="eastAsia" w:ascii="黑体" w:hAnsi="黑体" w:eastAsia="黑体" w:cs="黑体"/>
                <w:color w:val="000000"/>
                <w:szCs w:val="21"/>
                <w:highlight w:val="none"/>
              </w:rPr>
              <w:t>征集</w:t>
            </w:r>
            <w:r>
              <w:rPr>
                <w:rFonts w:hint="eastAsia" w:ascii="黑体" w:hAnsi="黑体" w:eastAsia="黑体" w:cs="黑体"/>
                <w:color w:val="000000"/>
                <w:szCs w:val="21"/>
                <w:highlight w:val="none"/>
                <w:lang w:val="zh-CN"/>
              </w:rPr>
              <w:t>文件</w:t>
            </w:r>
            <w:r>
              <w:rPr>
                <w:rFonts w:hint="eastAsia" w:ascii="黑体" w:hAnsi="黑体" w:eastAsia="黑体" w:cs="黑体"/>
                <w:color w:val="000000"/>
                <w:szCs w:val="21"/>
                <w:highlight w:val="none"/>
              </w:rPr>
              <w:t>技术</w:t>
            </w:r>
            <w:r>
              <w:rPr>
                <w:rFonts w:hint="eastAsia" w:ascii="黑体" w:hAnsi="黑体" w:eastAsia="黑体" w:cs="黑体"/>
                <w:color w:val="000000"/>
                <w:szCs w:val="21"/>
                <w:highlight w:val="none"/>
                <w:lang w:val="zh-CN"/>
              </w:rPr>
              <w:t>要求</w:t>
            </w:r>
          </w:p>
        </w:tc>
        <w:tc>
          <w:tcPr>
            <w:tcW w:w="2378" w:type="dxa"/>
            <w:tcMar>
              <w:top w:w="15" w:type="dxa"/>
              <w:left w:w="15" w:type="dxa"/>
              <w:bottom w:w="0" w:type="dxa"/>
              <w:right w:w="15" w:type="dxa"/>
            </w:tcMar>
            <w:vAlign w:val="center"/>
          </w:tcPr>
          <w:p w14:paraId="5EE904AB">
            <w:pPr>
              <w:autoSpaceDE w:val="0"/>
              <w:autoSpaceDN w:val="0"/>
              <w:adjustRightInd w:val="0"/>
              <w:jc w:val="center"/>
              <w:rPr>
                <w:rFonts w:ascii="黑体" w:hAnsi="黑体" w:eastAsia="黑体" w:cs="黑体"/>
                <w:color w:val="000000"/>
                <w:szCs w:val="21"/>
                <w:highlight w:val="none"/>
                <w:lang w:val="zh-CN"/>
              </w:rPr>
            </w:pPr>
            <w:r>
              <w:rPr>
                <w:rFonts w:hint="eastAsia" w:ascii="黑体" w:hAnsi="黑体" w:eastAsia="黑体" w:cs="黑体"/>
                <w:color w:val="000000"/>
                <w:szCs w:val="21"/>
                <w:highlight w:val="none"/>
                <w:lang w:eastAsia="zh-CN"/>
              </w:rPr>
              <w:t>申请文件</w:t>
            </w:r>
            <w:r>
              <w:rPr>
                <w:rFonts w:hint="eastAsia" w:ascii="黑体" w:hAnsi="黑体" w:eastAsia="黑体" w:cs="黑体"/>
                <w:color w:val="000000"/>
                <w:szCs w:val="21"/>
                <w:highlight w:val="none"/>
              </w:rPr>
              <w:t>技术</w:t>
            </w:r>
            <w:r>
              <w:rPr>
                <w:rFonts w:hint="eastAsia" w:ascii="黑体" w:hAnsi="黑体" w:eastAsia="黑体" w:cs="黑体"/>
                <w:color w:val="000000"/>
                <w:szCs w:val="21"/>
                <w:highlight w:val="none"/>
                <w:lang w:val="zh-CN"/>
              </w:rPr>
              <w:t>应答</w:t>
            </w:r>
          </w:p>
        </w:tc>
        <w:tc>
          <w:tcPr>
            <w:tcW w:w="1455" w:type="dxa"/>
            <w:tcMar>
              <w:top w:w="15" w:type="dxa"/>
              <w:left w:w="15" w:type="dxa"/>
              <w:bottom w:w="0" w:type="dxa"/>
              <w:right w:w="15" w:type="dxa"/>
            </w:tcMar>
            <w:vAlign w:val="center"/>
          </w:tcPr>
          <w:p w14:paraId="6762D203">
            <w:pPr>
              <w:autoSpaceDE w:val="0"/>
              <w:autoSpaceDN w:val="0"/>
              <w:adjustRightInd w:val="0"/>
              <w:jc w:val="center"/>
              <w:rPr>
                <w:rFonts w:ascii="黑体" w:hAnsi="黑体" w:eastAsia="黑体" w:cs="黑体"/>
                <w:color w:val="000000"/>
                <w:szCs w:val="21"/>
                <w:highlight w:val="none"/>
                <w:lang w:val="zh-CN"/>
              </w:rPr>
            </w:pPr>
            <w:r>
              <w:rPr>
                <w:rFonts w:hint="eastAsia" w:ascii="黑体" w:hAnsi="黑体" w:eastAsia="黑体" w:cs="黑体"/>
                <w:color w:val="000000"/>
                <w:szCs w:val="21"/>
                <w:highlight w:val="none"/>
                <w:lang w:val="zh-CN"/>
              </w:rPr>
              <w:t>偏离情况</w:t>
            </w:r>
          </w:p>
        </w:tc>
        <w:tc>
          <w:tcPr>
            <w:tcW w:w="1470" w:type="dxa"/>
            <w:tcMar>
              <w:top w:w="15" w:type="dxa"/>
              <w:left w:w="15" w:type="dxa"/>
              <w:bottom w:w="0" w:type="dxa"/>
              <w:right w:w="15" w:type="dxa"/>
            </w:tcMar>
            <w:vAlign w:val="center"/>
          </w:tcPr>
          <w:p w14:paraId="5699B6D3">
            <w:pPr>
              <w:autoSpaceDE w:val="0"/>
              <w:autoSpaceDN w:val="0"/>
              <w:adjustRightInd w:val="0"/>
              <w:jc w:val="center"/>
              <w:rPr>
                <w:rFonts w:ascii="黑体" w:hAnsi="黑体" w:eastAsia="黑体" w:cs="黑体"/>
                <w:color w:val="000000"/>
                <w:szCs w:val="21"/>
                <w:highlight w:val="none"/>
                <w:lang w:val="zh-CN"/>
              </w:rPr>
            </w:pPr>
            <w:r>
              <w:rPr>
                <w:rFonts w:hint="eastAsia" w:ascii="黑体" w:hAnsi="黑体" w:eastAsia="黑体" w:cs="黑体"/>
                <w:color w:val="000000"/>
                <w:szCs w:val="21"/>
                <w:highlight w:val="none"/>
                <w:lang w:val="zh-CN"/>
              </w:rPr>
              <w:t>说明</w:t>
            </w:r>
          </w:p>
        </w:tc>
      </w:tr>
      <w:tr w14:paraId="046651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630" w:type="dxa"/>
            <w:tcMar>
              <w:top w:w="15" w:type="dxa"/>
              <w:left w:w="15" w:type="dxa"/>
              <w:bottom w:w="0" w:type="dxa"/>
              <w:right w:w="15" w:type="dxa"/>
            </w:tcMar>
            <w:vAlign w:val="center"/>
          </w:tcPr>
          <w:p w14:paraId="4FF8B78E">
            <w:pPr>
              <w:adjustRightInd w:val="0"/>
              <w:snapToGrid w:val="0"/>
              <w:jc w:val="center"/>
              <w:rPr>
                <w:rFonts w:ascii="宋体" w:hAnsi="宋体"/>
                <w:color w:val="000000"/>
                <w:szCs w:val="21"/>
                <w:highlight w:val="none"/>
              </w:rPr>
            </w:pPr>
            <w:r>
              <w:rPr>
                <w:rFonts w:hint="eastAsia" w:ascii="宋体" w:hAnsi="宋体"/>
                <w:color w:val="000000"/>
                <w:szCs w:val="21"/>
                <w:highlight w:val="none"/>
              </w:rPr>
              <w:t>1</w:t>
            </w:r>
          </w:p>
        </w:tc>
        <w:tc>
          <w:tcPr>
            <w:tcW w:w="2347" w:type="dxa"/>
            <w:tcMar>
              <w:top w:w="15" w:type="dxa"/>
              <w:left w:w="15" w:type="dxa"/>
              <w:bottom w:w="0" w:type="dxa"/>
              <w:right w:w="15" w:type="dxa"/>
            </w:tcMar>
            <w:vAlign w:val="center"/>
          </w:tcPr>
          <w:p w14:paraId="7A831A2A">
            <w:pPr>
              <w:adjustRightInd w:val="0"/>
              <w:snapToGrid w:val="0"/>
              <w:jc w:val="center"/>
              <w:rPr>
                <w:rFonts w:ascii="宋体" w:hAnsi="宋体"/>
                <w:color w:val="000000"/>
                <w:szCs w:val="21"/>
                <w:highlight w:val="none"/>
              </w:rPr>
            </w:pPr>
          </w:p>
        </w:tc>
        <w:tc>
          <w:tcPr>
            <w:tcW w:w="2378" w:type="dxa"/>
            <w:tcMar>
              <w:top w:w="15" w:type="dxa"/>
              <w:left w:w="15" w:type="dxa"/>
              <w:bottom w:w="0" w:type="dxa"/>
              <w:right w:w="15" w:type="dxa"/>
            </w:tcMar>
            <w:vAlign w:val="center"/>
          </w:tcPr>
          <w:p w14:paraId="57431A7B">
            <w:pPr>
              <w:adjustRightInd w:val="0"/>
              <w:snapToGrid w:val="0"/>
              <w:jc w:val="center"/>
              <w:rPr>
                <w:rFonts w:ascii="宋体" w:hAnsi="宋体"/>
                <w:color w:val="000000"/>
                <w:szCs w:val="21"/>
                <w:highlight w:val="none"/>
              </w:rPr>
            </w:pPr>
            <w:r>
              <w:rPr>
                <w:rFonts w:hint="eastAsia" w:ascii="宋体" w:hAnsi="宋体"/>
                <w:color w:val="000000"/>
                <w:szCs w:val="21"/>
                <w:highlight w:val="none"/>
              </w:rPr>
              <w:t>　</w:t>
            </w:r>
          </w:p>
        </w:tc>
        <w:tc>
          <w:tcPr>
            <w:tcW w:w="1455" w:type="dxa"/>
            <w:tcMar>
              <w:top w:w="15" w:type="dxa"/>
              <w:left w:w="15" w:type="dxa"/>
              <w:bottom w:w="0" w:type="dxa"/>
              <w:right w:w="15" w:type="dxa"/>
            </w:tcMar>
            <w:vAlign w:val="center"/>
          </w:tcPr>
          <w:p w14:paraId="54FC45D8">
            <w:pPr>
              <w:adjustRightInd w:val="0"/>
              <w:snapToGrid w:val="0"/>
              <w:jc w:val="center"/>
              <w:rPr>
                <w:rFonts w:ascii="宋体" w:hAnsi="宋体"/>
                <w:color w:val="000000"/>
                <w:szCs w:val="21"/>
                <w:highlight w:val="none"/>
              </w:rPr>
            </w:pPr>
          </w:p>
        </w:tc>
        <w:tc>
          <w:tcPr>
            <w:tcW w:w="1470" w:type="dxa"/>
            <w:tcMar>
              <w:top w:w="15" w:type="dxa"/>
              <w:left w:w="15" w:type="dxa"/>
              <w:bottom w:w="0" w:type="dxa"/>
              <w:right w:w="15" w:type="dxa"/>
            </w:tcMar>
            <w:vAlign w:val="center"/>
          </w:tcPr>
          <w:p w14:paraId="3AF097BF">
            <w:pPr>
              <w:adjustRightInd w:val="0"/>
              <w:snapToGrid w:val="0"/>
              <w:jc w:val="center"/>
              <w:rPr>
                <w:rFonts w:ascii="宋体" w:hAnsi="宋体"/>
                <w:color w:val="000000"/>
                <w:szCs w:val="21"/>
                <w:highlight w:val="none"/>
              </w:rPr>
            </w:pPr>
            <w:r>
              <w:rPr>
                <w:rFonts w:hint="eastAsia" w:ascii="宋体" w:hAnsi="宋体"/>
                <w:color w:val="000000"/>
                <w:szCs w:val="21"/>
                <w:highlight w:val="none"/>
              </w:rPr>
              <w:t>　</w:t>
            </w:r>
          </w:p>
        </w:tc>
      </w:tr>
      <w:tr w14:paraId="194426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630" w:type="dxa"/>
            <w:tcMar>
              <w:top w:w="15" w:type="dxa"/>
              <w:left w:w="15" w:type="dxa"/>
              <w:bottom w:w="0" w:type="dxa"/>
              <w:right w:w="15" w:type="dxa"/>
            </w:tcMar>
            <w:vAlign w:val="center"/>
          </w:tcPr>
          <w:p w14:paraId="265962C2">
            <w:pPr>
              <w:adjustRightInd w:val="0"/>
              <w:snapToGrid w:val="0"/>
              <w:jc w:val="center"/>
              <w:rPr>
                <w:rFonts w:ascii="宋体" w:hAnsi="宋体"/>
                <w:color w:val="000000"/>
                <w:szCs w:val="21"/>
                <w:highlight w:val="none"/>
              </w:rPr>
            </w:pPr>
            <w:r>
              <w:rPr>
                <w:rFonts w:hint="eastAsia" w:ascii="宋体" w:hAnsi="宋体"/>
                <w:color w:val="000000"/>
                <w:szCs w:val="21"/>
                <w:highlight w:val="none"/>
              </w:rPr>
              <w:t>2</w:t>
            </w:r>
          </w:p>
        </w:tc>
        <w:tc>
          <w:tcPr>
            <w:tcW w:w="2347" w:type="dxa"/>
            <w:tcMar>
              <w:top w:w="15" w:type="dxa"/>
              <w:left w:w="15" w:type="dxa"/>
              <w:bottom w:w="0" w:type="dxa"/>
              <w:right w:w="15" w:type="dxa"/>
            </w:tcMar>
            <w:vAlign w:val="center"/>
          </w:tcPr>
          <w:p w14:paraId="7CC1047D">
            <w:pPr>
              <w:adjustRightInd w:val="0"/>
              <w:snapToGrid w:val="0"/>
              <w:jc w:val="center"/>
              <w:rPr>
                <w:rFonts w:ascii="宋体" w:hAnsi="宋体"/>
                <w:color w:val="000000"/>
                <w:szCs w:val="21"/>
                <w:highlight w:val="none"/>
              </w:rPr>
            </w:pPr>
          </w:p>
        </w:tc>
        <w:tc>
          <w:tcPr>
            <w:tcW w:w="2378" w:type="dxa"/>
            <w:tcMar>
              <w:top w:w="15" w:type="dxa"/>
              <w:left w:w="15" w:type="dxa"/>
              <w:bottom w:w="0" w:type="dxa"/>
              <w:right w:w="15" w:type="dxa"/>
            </w:tcMar>
            <w:vAlign w:val="center"/>
          </w:tcPr>
          <w:p w14:paraId="3CAF5887">
            <w:pPr>
              <w:adjustRightInd w:val="0"/>
              <w:snapToGrid w:val="0"/>
              <w:jc w:val="center"/>
              <w:rPr>
                <w:rFonts w:ascii="宋体" w:hAnsi="宋体"/>
                <w:color w:val="000000"/>
                <w:szCs w:val="21"/>
                <w:highlight w:val="none"/>
              </w:rPr>
            </w:pPr>
            <w:r>
              <w:rPr>
                <w:rFonts w:hint="eastAsia" w:ascii="宋体" w:hAnsi="宋体"/>
                <w:color w:val="000000"/>
                <w:szCs w:val="21"/>
                <w:highlight w:val="none"/>
              </w:rPr>
              <w:t>　</w:t>
            </w:r>
          </w:p>
        </w:tc>
        <w:tc>
          <w:tcPr>
            <w:tcW w:w="1455" w:type="dxa"/>
            <w:tcMar>
              <w:top w:w="15" w:type="dxa"/>
              <w:left w:w="15" w:type="dxa"/>
              <w:bottom w:w="0" w:type="dxa"/>
              <w:right w:w="15" w:type="dxa"/>
            </w:tcMar>
            <w:vAlign w:val="center"/>
          </w:tcPr>
          <w:p w14:paraId="419C6E3D">
            <w:pPr>
              <w:adjustRightInd w:val="0"/>
              <w:snapToGrid w:val="0"/>
              <w:jc w:val="center"/>
              <w:rPr>
                <w:rFonts w:ascii="宋体" w:hAnsi="宋体"/>
                <w:color w:val="000000"/>
                <w:szCs w:val="21"/>
                <w:highlight w:val="none"/>
              </w:rPr>
            </w:pPr>
          </w:p>
        </w:tc>
        <w:tc>
          <w:tcPr>
            <w:tcW w:w="1470" w:type="dxa"/>
            <w:tcMar>
              <w:top w:w="15" w:type="dxa"/>
              <w:left w:w="15" w:type="dxa"/>
              <w:bottom w:w="0" w:type="dxa"/>
              <w:right w:w="15" w:type="dxa"/>
            </w:tcMar>
            <w:vAlign w:val="center"/>
          </w:tcPr>
          <w:p w14:paraId="75DAB97A">
            <w:pPr>
              <w:adjustRightInd w:val="0"/>
              <w:snapToGrid w:val="0"/>
              <w:jc w:val="center"/>
              <w:rPr>
                <w:rFonts w:ascii="宋体" w:hAnsi="宋体"/>
                <w:color w:val="000000"/>
                <w:szCs w:val="21"/>
                <w:highlight w:val="none"/>
              </w:rPr>
            </w:pPr>
            <w:r>
              <w:rPr>
                <w:rFonts w:hint="eastAsia" w:ascii="宋体" w:hAnsi="宋体"/>
                <w:color w:val="000000"/>
                <w:szCs w:val="21"/>
                <w:highlight w:val="none"/>
              </w:rPr>
              <w:t>　</w:t>
            </w:r>
          </w:p>
        </w:tc>
      </w:tr>
      <w:tr w14:paraId="35A217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630" w:type="dxa"/>
            <w:tcMar>
              <w:top w:w="15" w:type="dxa"/>
              <w:left w:w="15" w:type="dxa"/>
              <w:bottom w:w="0" w:type="dxa"/>
              <w:right w:w="15" w:type="dxa"/>
            </w:tcMar>
            <w:vAlign w:val="center"/>
          </w:tcPr>
          <w:p w14:paraId="342BAC80">
            <w:pPr>
              <w:adjustRightInd w:val="0"/>
              <w:snapToGrid w:val="0"/>
              <w:jc w:val="center"/>
              <w:rPr>
                <w:rFonts w:ascii="宋体" w:hAnsi="宋体"/>
                <w:color w:val="000000"/>
                <w:szCs w:val="21"/>
                <w:highlight w:val="none"/>
              </w:rPr>
            </w:pPr>
            <w:r>
              <w:rPr>
                <w:rFonts w:hint="eastAsia" w:ascii="宋体" w:hAnsi="宋体"/>
                <w:color w:val="000000"/>
                <w:szCs w:val="21"/>
                <w:highlight w:val="none"/>
              </w:rPr>
              <w:t>3</w:t>
            </w:r>
          </w:p>
        </w:tc>
        <w:tc>
          <w:tcPr>
            <w:tcW w:w="2347" w:type="dxa"/>
            <w:tcMar>
              <w:top w:w="15" w:type="dxa"/>
              <w:left w:w="15" w:type="dxa"/>
              <w:bottom w:w="0" w:type="dxa"/>
              <w:right w:w="15" w:type="dxa"/>
            </w:tcMar>
            <w:vAlign w:val="center"/>
          </w:tcPr>
          <w:p w14:paraId="45046DE2">
            <w:pPr>
              <w:adjustRightInd w:val="0"/>
              <w:snapToGrid w:val="0"/>
              <w:jc w:val="center"/>
              <w:rPr>
                <w:rFonts w:ascii="宋体" w:hAnsi="宋体"/>
                <w:color w:val="000000"/>
                <w:szCs w:val="21"/>
                <w:highlight w:val="none"/>
              </w:rPr>
            </w:pPr>
          </w:p>
        </w:tc>
        <w:tc>
          <w:tcPr>
            <w:tcW w:w="2378" w:type="dxa"/>
            <w:tcMar>
              <w:top w:w="15" w:type="dxa"/>
              <w:left w:w="15" w:type="dxa"/>
              <w:bottom w:w="0" w:type="dxa"/>
              <w:right w:w="15" w:type="dxa"/>
            </w:tcMar>
            <w:vAlign w:val="center"/>
          </w:tcPr>
          <w:p w14:paraId="18CC4B65">
            <w:pPr>
              <w:adjustRightInd w:val="0"/>
              <w:snapToGrid w:val="0"/>
              <w:jc w:val="center"/>
              <w:rPr>
                <w:rFonts w:ascii="宋体" w:hAnsi="宋体"/>
                <w:color w:val="000000"/>
                <w:szCs w:val="21"/>
                <w:highlight w:val="none"/>
              </w:rPr>
            </w:pPr>
            <w:r>
              <w:rPr>
                <w:rFonts w:hint="eastAsia" w:ascii="宋体" w:hAnsi="宋体"/>
                <w:color w:val="000000"/>
                <w:szCs w:val="21"/>
                <w:highlight w:val="none"/>
              </w:rPr>
              <w:t>　</w:t>
            </w:r>
          </w:p>
        </w:tc>
        <w:tc>
          <w:tcPr>
            <w:tcW w:w="1455" w:type="dxa"/>
            <w:tcMar>
              <w:top w:w="15" w:type="dxa"/>
              <w:left w:w="15" w:type="dxa"/>
              <w:bottom w:w="0" w:type="dxa"/>
              <w:right w:w="15" w:type="dxa"/>
            </w:tcMar>
            <w:vAlign w:val="center"/>
          </w:tcPr>
          <w:p w14:paraId="30B6A26E">
            <w:pPr>
              <w:adjustRightInd w:val="0"/>
              <w:snapToGrid w:val="0"/>
              <w:jc w:val="center"/>
              <w:rPr>
                <w:rFonts w:ascii="宋体" w:hAnsi="宋体"/>
                <w:color w:val="000000"/>
                <w:szCs w:val="21"/>
                <w:highlight w:val="none"/>
              </w:rPr>
            </w:pPr>
          </w:p>
        </w:tc>
        <w:tc>
          <w:tcPr>
            <w:tcW w:w="1470" w:type="dxa"/>
            <w:tcMar>
              <w:top w:w="15" w:type="dxa"/>
              <w:left w:w="15" w:type="dxa"/>
              <w:bottom w:w="0" w:type="dxa"/>
              <w:right w:w="15" w:type="dxa"/>
            </w:tcMar>
            <w:vAlign w:val="center"/>
          </w:tcPr>
          <w:p w14:paraId="66E4EF2A">
            <w:pPr>
              <w:adjustRightInd w:val="0"/>
              <w:snapToGrid w:val="0"/>
              <w:jc w:val="center"/>
              <w:rPr>
                <w:rFonts w:ascii="宋体" w:hAnsi="宋体"/>
                <w:color w:val="000000"/>
                <w:szCs w:val="21"/>
                <w:highlight w:val="none"/>
              </w:rPr>
            </w:pPr>
            <w:r>
              <w:rPr>
                <w:rFonts w:hint="eastAsia" w:ascii="宋体" w:hAnsi="宋体"/>
                <w:color w:val="000000"/>
                <w:szCs w:val="21"/>
                <w:highlight w:val="none"/>
              </w:rPr>
              <w:t>　</w:t>
            </w:r>
          </w:p>
        </w:tc>
      </w:tr>
      <w:tr w14:paraId="0B27D6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630" w:type="dxa"/>
            <w:tcMar>
              <w:top w:w="15" w:type="dxa"/>
              <w:left w:w="15" w:type="dxa"/>
              <w:bottom w:w="0" w:type="dxa"/>
              <w:right w:w="15" w:type="dxa"/>
            </w:tcMar>
            <w:vAlign w:val="center"/>
          </w:tcPr>
          <w:p w14:paraId="762C6539">
            <w:pPr>
              <w:adjustRightInd w:val="0"/>
              <w:snapToGrid w:val="0"/>
              <w:jc w:val="center"/>
              <w:rPr>
                <w:rFonts w:ascii="宋体" w:hAnsi="宋体"/>
                <w:color w:val="000000"/>
                <w:szCs w:val="21"/>
                <w:highlight w:val="none"/>
              </w:rPr>
            </w:pPr>
            <w:r>
              <w:rPr>
                <w:rFonts w:hint="eastAsia" w:ascii="宋体" w:hAnsi="宋体"/>
                <w:color w:val="000000"/>
                <w:szCs w:val="21"/>
                <w:highlight w:val="none"/>
              </w:rPr>
              <w:t>4</w:t>
            </w:r>
          </w:p>
        </w:tc>
        <w:tc>
          <w:tcPr>
            <w:tcW w:w="2347" w:type="dxa"/>
            <w:tcMar>
              <w:top w:w="15" w:type="dxa"/>
              <w:left w:w="15" w:type="dxa"/>
              <w:bottom w:w="0" w:type="dxa"/>
              <w:right w:w="15" w:type="dxa"/>
            </w:tcMar>
            <w:vAlign w:val="center"/>
          </w:tcPr>
          <w:p w14:paraId="729EB9E4">
            <w:pPr>
              <w:adjustRightInd w:val="0"/>
              <w:snapToGrid w:val="0"/>
              <w:jc w:val="center"/>
              <w:rPr>
                <w:rFonts w:ascii="宋体" w:hAnsi="宋体"/>
                <w:color w:val="000000"/>
                <w:szCs w:val="21"/>
                <w:highlight w:val="none"/>
              </w:rPr>
            </w:pPr>
          </w:p>
        </w:tc>
        <w:tc>
          <w:tcPr>
            <w:tcW w:w="2378" w:type="dxa"/>
            <w:tcMar>
              <w:top w:w="15" w:type="dxa"/>
              <w:left w:w="15" w:type="dxa"/>
              <w:bottom w:w="0" w:type="dxa"/>
              <w:right w:w="15" w:type="dxa"/>
            </w:tcMar>
            <w:vAlign w:val="center"/>
          </w:tcPr>
          <w:p w14:paraId="3FC1E765">
            <w:pPr>
              <w:adjustRightInd w:val="0"/>
              <w:snapToGrid w:val="0"/>
              <w:jc w:val="center"/>
              <w:rPr>
                <w:rFonts w:ascii="宋体" w:hAnsi="宋体"/>
                <w:color w:val="000000"/>
                <w:szCs w:val="21"/>
                <w:highlight w:val="none"/>
              </w:rPr>
            </w:pPr>
            <w:r>
              <w:rPr>
                <w:rFonts w:hint="eastAsia" w:ascii="宋体" w:hAnsi="宋体"/>
                <w:color w:val="000000"/>
                <w:szCs w:val="21"/>
                <w:highlight w:val="none"/>
              </w:rPr>
              <w:t>　</w:t>
            </w:r>
          </w:p>
        </w:tc>
        <w:tc>
          <w:tcPr>
            <w:tcW w:w="1455" w:type="dxa"/>
            <w:tcMar>
              <w:top w:w="15" w:type="dxa"/>
              <w:left w:w="15" w:type="dxa"/>
              <w:bottom w:w="0" w:type="dxa"/>
              <w:right w:w="15" w:type="dxa"/>
            </w:tcMar>
            <w:vAlign w:val="center"/>
          </w:tcPr>
          <w:p w14:paraId="54B6416E">
            <w:pPr>
              <w:adjustRightInd w:val="0"/>
              <w:snapToGrid w:val="0"/>
              <w:jc w:val="center"/>
              <w:rPr>
                <w:rFonts w:ascii="宋体" w:hAnsi="宋体"/>
                <w:color w:val="000000"/>
                <w:szCs w:val="21"/>
                <w:highlight w:val="none"/>
              </w:rPr>
            </w:pPr>
          </w:p>
        </w:tc>
        <w:tc>
          <w:tcPr>
            <w:tcW w:w="1470" w:type="dxa"/>
            <w:tcMar>
              <w:top w:w="15" w:type="dxa"/>
              <w:left w:w="15" w:type="dxa"/>
              <w:bottom w:w="0" w:type="dxa"/>
              <w:right w:w="15" w:type="dxa"/>
            </w:tcMar>
            <w:vAlign w:val="center"/>
          </w:tcPr>
          <w:p w14:paraId="35AEA8A8">
            <w:pPr>
              <w:adjustRightInd w:val="0"/>
              <w:snapToGrid w:val="0"/>
              <w:jc w:val="center"/>
              <w:rPr>
                <w:rFonts w:ascii="宋体" w:hAnsi="宋体"/>
                <w:color w:val="000000"/>
                <w:szCs w:val="21"/>
                <w:highlight w:val="none"/>
              </w:rPr>
            </w:pPr>
            <w:r>
              <w:rPr>
                <w:rFonts w:hint="eastAsia" w:ascii="宋体" w:hAnsi="宋体"/>
                <w:color w:val="000000"/>
                <w:szCs w:val="21"/>
                <w:highlight w:val="none"/>
              </w:rPr>
              <w:t>　</w:t>
            </w:r>
          </w:p>
        </w:tc>
      </w:tr>
      <w:tr w14:paraId="69B574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630" w:type="dxa"/>
            <w:tcMar>
              <w:top w:w="15" w:type="dxa"/>
              <w:left w:w="15" w:type="dxa"/>
              <w:bottom w:w="0" w:type="dxa"/>
              <w:right w:w="15" w:type="dxa"/>
            </w:tcMar>
            <w:vAlign w:val="center"/>
          </w:tcPr>
          <w:p w14:paraId="7F9E91F3">
            <w:pPr>
              <w:adjustRightInd w:val="0"/>
              <w:snapToGrid w:val="0"/>
              <w:jc w:val="center"/>
              <w:rPr>
                <w:rFonts w:ascii="宋体" w:hAnsi="宋体"/>
                <w:color w:val="000000"/>
                <w:szCs w:val="21"/>
                <w:highlight w:val="none"/>
              </w:rPr>
            </w:pPr>
            <w:r>
              <w:rPr>
                <w:rFonts w:hint="eastAsia" w:ascii="宋体" w:hAnsi="宋体"/>
                <w:color w:val="000000"/>
                <w:szCs w:val="21"/>
                <w:highlight w:val="none"/>
              </w:rPr>
              <w:t>5</w:t>
            </w:r>
          </w:p>
        </w:tc>
        <w:tc>
          <w:tcPr>
            <w:tcW w:w="2347" w:type="dxa"/>
            <w:tcMar>
              <w:top w:w="15" w:type="dxa"/>
              <w:left w:w="15" w:type="dxa"/>
              <w:bottom w:w="0" w:type="dxa"/>
              <w:right w:w="15" w:type="dxa"/>
            </w:tcMar>
            <w:vAlign w:val="center"/>
          </w:tcPr>
          <w:p w14:paraId="7C09BE82">
            <w:pPr>
              <w:adjustRightInd w:val="0"/>
              <w:snapToGrid w:val="0"/>
              <w:jc w:val="center"/>
              <w:rPr>
                <w:rFonts w:ascii="宋体" w:hAnsi="宋体"/>
                <w:color w:val="000000"/>
                <w:szCs w:val="21"/>
                <w:highlight w:val="none"/>
              </w:rPr>
            </w:pPr>
          </w:p>
        </w:tc>
        <w:tc>
          <w:tcPr>
            <w:tcW w:w="2378" w:type="dxa"/>
            <w:tcMar>
              <w:top w:w="15" w:type="dxa"/>
              <w:left w:w="15" w:type="dxa"/>
              <w:bottom w:w="0" w:type="dxa"/>
              <w:right w:w="15" w:type="dxa"/>
            </w:tcMar>
            <w:vAlign w:val="center"/>
          </w:tcPr>
          <w:p w14:paraId="102183A6">
            <w:pPr>
              <w:adjustRightInd w:val="0"/>
              <w:snapToGrid w:val="0"/>
              <w:jc w:val="center"/>
              <w:rPr>
                <w:rFonts w:ascii="宋体" w:hAnsi="宋体"/>
                <w:color w:val="000000"/>
                <w:szCs w:val="21"/>
                <w:highlight w:val="none"/>
              </w:rPr>
            </w:pPr>
            <w:r>
              <w:rPr>
                <w:rFonts w:hint="eastAsia" w:ascii="宋体" w:hAnsi="宋体"/>
                <w:color w:val="000000"/>
                <w:szCs w:val="21"/>
                <w:highlight w:val="none"/>
              </w:rPr>
              <w:t>　</w:t>
            </w:r>
          </w:p>
        </w:tc>
        <w:tc>
          <w:tcPr>
            <w:tcW w:w="1455" w:type="dxa"/>
            <w:tcMar>
              <w:top w:w="15" w:type="dxa"/>
              <w:left w:w="15" w:type="dxa"/>
              <w:bottom w:w="0" w:type="dxa"/>
              <w:right w:w="15" w:type="dxa"/>
            </w:tcMar>
            <w:vAlign w:val="center"/>
          </w:tcPr>
          <w:p w14:paraId="240363BE">
            <w:pPr>
              <w:adjustRightInd w:val="0"/>
              <w:snapToGrid w:val="0"/>
              <w:jc w:val="center"/>
              <w:rPr>
                <w:rFonts w:ascii="宋体" w:hAnsi="宋体"/>
                <w:color w:val="000000"/>
                <w:szCs w:val="21"/>
                <w:highlight w:val="none"/>
              </w:rPr>
            </w:pPr>
          </w:p>
        </w:tc>
        <w:tc>
          <w:tcPr>
            <w:tcW w:w="1470" w:type="dxa"/>
            <w:tcMar>
              <w:top w:w="15" w:type="dxa"/>
              <w:left w:w="15" w:type="dxa"/>
              <w:bottom w:w="0" w:type="dxa"/>
              <w:right w:w="15" w:type="dxa"/>
            </w:tcMar>
            <w:vAlign w:val="center"/>
          </w:tcPr>
          <w:p w14:paraId="53FE1691">
            <w:pPr>
              <w:adjustRightInd w:val="0"/>
              <w:snapToGrid w:val="0"/>
              <w:jc w:val="center"/>
              <w:rPr>
                <w:rFonts w:ascii="宋体" w:hAnsi="宋体"/>
                <w:color w:val="000000"/>
                <w:szCs w:val="21"/>
                <w:highlight w:val="none"/>
              </w:rPr>
            </w:pPr>
            <w:r>
              <w:rPr>
                <w:rFonts w:hint="eastAsia" w:ascii="宋体" w:hAnsi="宋体"/>
                <w:color w:val="000000"/>
                <w:szCs w:val="21"/>
                <w:highlight w:val="none"/>
              </w:rPr>
              <w:t>　</w:t>
            </w:r>
          </w:p>
        </w:tc>
      </w:tr>
      <w:tr w14:paraId="63F372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630" w:type="dxa"/>
            <w:tcMar>
              <w:top w:w="15" w:type="dxa"/>
              <w:left w:w="15" w:type="dxa"/>
              <w:bottom w:w="0" w:type="dxa"/>
              <w:right w:w="15" w:type="dxa"/>
            </w:tcMar>
            <w:vAlign w:val="center"/>
          </w:tcPr>
          <w:p w14:paraId="01A0011D">
            <w:pPr>
              <w:adjustRightInd w:val="0"/>
              <w:snapToGrid w:val="0"/>
              <w:jc w:val="center"/>
              <w:rPr>
                <w:rFonts w:ascii="宋体" w:hAnsi="宋体"/>
                <w:color w:val="000000"/>
                <w:szCs w:val="21"/>
                <w:highlight w:val="none"/>
              </w:rPr>
            </w:pPr>
            <w:r>
              <w:rPr>
                <w:rFonts w:ascii="宋体" w:hAnsi="宋体" w:cs="Arial"/>
                <w:color w:val="000000"/>
                <w:szCs w:val="21"/>
                <w:highlight w:val="none"/>
              </w:rPr>
              <w:t>……</w:t>
            </w:r>
          </w:p>
        </w:tc>
        <w:tc>
          <w:tcPr>
            <w:tcW w:w="2347" w:type="dxa"/>
            <w:tcMar>
              <w:top w:w="15" w:type="dxa"/>
              <w:left w:w="15" w:type="dxa"/>
              <w:bottom w:w="0" w:type="dxa"/>
              <w:right w:w="15" w:type="dxa"/>
            </w:tcMar>
            <w:vAlign w:val="center"/>
          </w:tcPr>
          <w:p w14:paraId="42EADD51">
            <w:pPr>
              <w:adjustRightInd w:val="0"/>
              <w:snapToGrid w:val="0"/>
              <w:jc w:val="center"/>
              <w:rPr>
                <w:rFonts w:ascii="宋体" w:hAnsi="宋体"/>
                <w:color w:val="000000"/>
                <w:szCs w:val="21"/>
                <w:highlight w:val="none"/>
              </w:rPr>
            </w:pPr>
          </w:p>
        </w:tc>
        <w:tc>
          <w:tcPr>
            <w:tcW w:w="2378" w:type="dxa"/>
            <w:tcMar>
              <w:top w:w="15" w:type="dxa"/>
              <w:left w:w="15" w:type="dxa"/>
              <w:bottom w:w="0" w:type="dxa"/>
              <w:right w:w="15" w:type="dxa"/>
            </w:tcMar>
            <w:vAlign w:val="center"/>
          </w:tcPr>
          <w:p w14:paraId="05C257A7">
            <w:pPr>
              <w:adjustRightInd w:val="0"/>
              <w:snapToGrid w:val="0"/>
              <w:jc w:val="center"/>
              <w:rPr>
                <w:rFonts w:ascii="宋体" w:hAnsi="宋体"/>
                <w:color w:val="000000"/>
                <w:szCs w:val="21"/>
                <w:highlight w:val="none"/>
              </w:rPr>
            </w:pPr>
            <w:r>
              <w:rPr>
                <w:rFonts w:hint="eastAsia" w:ascii="宋体" w:hAnsi="宋体"/>
                <w:color w:val="000000"/>
                <w:szCs w:val="21"/>
                <w:highlight w:val="none"/>
              </w:rPr>
              <w:t>　</w:t>
            </w:r>
          </w:p>
        </w:tc>
        <w:tc>
          <w:tcPr>
            <w:tcW w:w="1455" w:type="dxa"/>
            <w:tcMar>
              <w:top w:w="15" w:type="dxa"/>
              <w:left w:w="15" w:type="dxa"/>
              <w:bottom w:w="0" w:type="dxa"/>
              <w:right w:w="15" w:type="dxa"/>
            </w:tcMar>
            <w:vAlign w:val="center"/>
          </w:tcPr>
          <w:p w14:paraId="4A09D2FC">
            <w:pPr>
              <w:adjustRightInd w:val="0"/>
              <w:snapToGrid w:val="0"/>
              <w:jc w:val="center"/>
              <w:rPr>
                <w:rFonts w:ascii="宋体" w:hAnsi="宋体"/>
                <w:color w:val="000000"/>
                <w:szCs w:val="21"/>
                <w:highlight w:val="none"/>
              </w:rPr>
            </w:pPr>
          </w:p>
        </w:tc>
        <w:tc>
          <w:tcPr>
            <w:tcW w:w="1470" w:type="dxa"/>
            <w:tcMar>
              <w:top w:w="15" w:type="dxa"/>
              <w:left w:w="15" w:type="dxa"/>
              <w:bottom w:w="0" w:type="dxa"/>
              <w:right w:w="15" w:type="dxa"/>
            </w:tcMar>
            <w:vAlign w:val="center"/>
          </w:tcPr>
          <w:p w14:paraId="68DB4AC3">
            <w:pPr>
              <w:adjustRightInd w:val="0"/>
              <w:snapToGrid w:val="0"/>
              <w:jc w:val="center"/>
              <w:rPr>
                <w:rFonts w:ascii="宋体" w:hAnsi="宋体"/>
                <w:color w:val="000000"/>
                <w:szCs w:val="21"/>
                <w:highlight w:val="none"/>
              </w:rPr>
            </w:pPr>
            <w:r>
              <w:rPr>
                <w:rFonts w:hint="eastAsia" w:ascii="宋体" w:hAnsi="宋体"/>
                <w:color w:val="000000"/>
                <w:szCs w:val="21"/>
                <w:highlight w:val="none"/>
              </w:rPr>
              <w:t>　</w:t>
            </w:r>
          </w:p>
        </w:tc>
      </w:tr>
    </w:tbl>
    <w:p w14:paraId="3D31A572">
      <w:pPr>
        <w:pStyle w:val="21"/>
        <w:adjustRightInd w:val="0"/>
        <w:snapToGrid w:val="0"/>
        <w:ind w:firstLine="420" w:firstLineChars="200"/>
        <w:rPr>
          <w:rFonts w:ascii="宋体" w:hAnsi="宋体" w:eastAsia="宋体"/>
          <w:bCs/>
          <w:snapToGrid w:val="0"/>
          <w:color w:val="000000"/>
          <w:kern w:val="0"/>
          <w:sz w:val="21"/>
          <w:szCs w:val="21"/>
          <w:highlight w:val="none"/>
        </w:rPr>
      </w:pPr>
      <w:r>
        <w:rPr>
          <w:rFonts w:hint="eastAsia" w:ascii="宋体" w:hAnsi="宋体" w:eastAsia="宋体"/>
          <w:bCs/>
          <w:snapToGrid w:val="0"/>
          <w:color w:val="000000"/>
          <w:kern w:val="0"/>
          <w:sz w:val="21"/>
          <w:szCs w:val="21"/>
          <w:highlight w:val="none"/>
        </w:rPr>
        <w:t>注：</w:t>
      </w:r>
    </w:p>
    <w:p w14:paraId="7438D723">
      <w:pPr>
        <w:pStyle w:val="21"/>
        <w:adjustRightInd w:val="0"/>
        <w:snapToGrid w:val="0"/>
        <w:ind w:firstLine="420" w:firstLineChars="200"/>
        <w:rPr>
          <w:rFonts w:ascii="宋体" w:eastAsia="宋体"/>
          <w:bCs/>
          <w:color w:val="000000"/>
          <w:sz w:val="21"/>
          <w:szCs w:val="21"/>
          <w:highlight w:val="none"/>
        </w:rPr>
      </w:pPr>
      <w:r>
        <w:rPr>
          <w:rFonts w:hint="eastAsia" w:ascii="宋体" w:eastAsia="宋体"/>
          <w:bCs/>
          <w:color w:val="000000"/>
          <w:sz w:val="21"/>
          <w:szCs w:val="21"/>
          <w:highlight w:val="none"/>
        </w:rPr>
        <w:t>1.“征集文件技术要求”一栏应按照征集文件第二章《采购需求》中技术要求的内容逐项填写</w:t>
      </w:r>
      <w:r>
        <w:rPr>
          <w:rFonts w:hint="eastAsia" w:ascii="宋体" w:eastAsia="宋体"/>
          <w:bCs/>
          <w:color w:val="000000"/>
          <w:sz w:val="21"/>
          <w:szCs w:val="21"/>
          <w:highlight w:val="none"/>
          <w:lang w:val="zh-CN"/>
        </w:rPr>
        <w:t>，否则按照投标无效处理。</w:t>
      </w:r>
    </w:p>
    <w:p w14:paraId="77FC1E95">
      <w:pPr>
        <w:pStyle w:val="21"/>
        <w:adjustRightInd w:val="0"/>
        <w:snapToGrid w:val="0"/>
        <w:ind w:firstLine="420" w:firstLineChars="200"/>
        <w:rPr>
          <w:rFonts w:ascii="宋体" w:eastAsia="宋体"/>
          <w:bCs/>
          <w:color w:val="000000"/>
          <w:sz w:val="21"/>
          <w:szCs w:val="21"/>
          <w:highlight w:val="none"/>
        </w:rPr>
      </w:pPr>
      <w:r>
        <w:rPr>
          <w:rFonts w:hint="eastAsia" w:ascii="宋体" w:eastAsia="宋体"/>
          <w:bCs/>
          <w:color w:val="000000"/>
          <w:sz w:val="21"/>
          <w:szCs w:val="21"/>
          <w:highlight w:val="none"/>
        </w:rPr>
        <w:t>2.“</w:t>
      </w:r>
      <w:r>
        <w:rPr>
          <w:rFonts w:hint="eastAsia" w:ascii="宋体" w:eastAsia="宋体"/>
          <w:bCs/>
          <w:color w:val="000000"/>
          <w:sz w:val="21"/>
          <w:szCs w:val="21"/>
          <w:highlight w:val="none"/>
          <w:lang w:eastAsia="zh-CN"/>
        </w:rPr>
        <w:t>申请文件</w:t>
      </w:r>
      <w:r>
        <w:rPr>
          <w:rFonts w:hint="eastAsia" w:ascii="宋体" w:eastAsia="宋体"/>
          <w:bCs/>
          <w:color w:val="000000"/>
          <w:sz w:val="21"/>
          <w:szCs w:val="21"/>
          <w:highlight w:val="none"/>
        </w:rPr>
        <w:t>技术应答”一栏必须</w:t>
      </w:r>
      <w:r>
        <w:rPr>
          <w:rFonts w:hint="eastAsia" w:ascii="宋体" w:eastAsia="宋体"/>
          <w:bCs/>
          <w:color w:val="000000"/>
          <w:sz w:val="21"/>
          <w:szCs w:val="21"/>
          <w:highlight w:val="none"/>
          <w:lang w:val="zh-CN"/>
        </w:rPr>
        <w:t>如实</w:t>
      </w:r>
      <w:r>
        <w:rPr>
          <w:rFonts w:hint="eastAsia" w:ascii="宋体" w:eastAsia="宋体"/>
          <w:bCs/>
          <w:color w:val="000000"/>
          <w:sz w:val="21"/>
          <w:szCs w:val="21"/>
          <w:highlight w:val="none"/>
        </w:rPr>
        <w:t>并按照技术要求的内容逐项填写投标技术条款的应答内容</w:t>
      </w:r>
      <w:r>
        <w:rPr>
          <w:rFonts w:hint="eastAsia" w:ascii="宋体" w:eastAsia="宋体"/>
          <w:bCs/>
          <w:color w:val="000000"/>
          <w:sz w:val="21"/>
          <w:szCs w:val="21"/>
          <w:highlight w:val="none"/>
          <w:lang w:val="zh-CN"/>
        </w:rPr>
        <w:t>，否则按照投标无效处理。</w:t>
      </w:r>
    </w:p>
    <w:p w14:paraId="20306A4B">
      <w:pPr>
        <w:widowControl/>
        <w:ind w:firstLine="420" w:firstLineChars="200"/>
        <w:jc w:val="left"/>
        <w:rPr>
          <w:rFonts w:ascii="宋体"/>
          <w:bCs/>
          <w:color w:val="000000"/>
          <w:szCs w:val="21"/>
          <w:highlight w:val="none"/>
          <w:lang w:val="zh-CN"/>
        </w:rPr>
      </w:pPr>
      <w:r>
        <w:rPr>
          <w:rFonts w:hint="eastAsia" w:ascii="宋体"/>
          <w:bCs/>
          <w:color w:val="000000"/>
          <w:szCs w:val="21"/>
          <w:highlight w:val="none"/>
          <w:lang w:val="zh-CN"/>
        </w:rPr>
        <w:t>3.“偏离情况”</w:t>
      </w:r>
      <w:r>
        <w:rPr>
          <w:rFonts w:hint="eastAsia" w:ascii="宋体"/>
          <w:bCs/>
          <w:color w:val="000000"/>
          <w:szCs w:val="21"/>
          <w:highlight w:val="none"/>
        </w:rPr>
        <w:t>一</w:t>
      </w:r>
      <w:r>
        <w:rPr>
          <w:rFonts w:hint="eastAsia" w:ascii="宋体"/>
          <w:bCs/>
          <w:color w:val="000000"/>
          <w:szCs w:val="21"/>
          <w:highlight w:val="none"/>
          <w:lang w:val="zh-CN"/>
        </w:rPr>
        <w:t>栏中</w:t>
      </w:r>
      <w:r>
        <w:rPr>
          <w:rFonts w:hint="eastAsia" w:ascii="宋体"/>
          <w:bCs/>
          <w:color w:val="000000"/>
          <w:szCs w:val="21"/>
          <w:highlight w:val="none"/>
        </w:rPr>
        <w:t>必须</w:t>
      </w:r>
      <w:r>
        <w:rPr>
          <w:rFonts w:hint="eastAsia" w:ascii="宋体"/>
          <w:bCs/>
          <w:color w:val="000000"/>
          <w:szCs w:val="21"/>
          <w:highlight w:val="none"/>
          <w:lang w:val="zh-CN"/>
        </w:rPr>
        <w:t>如实</w:t>
      </w:r>
      <w:r>
        <w:rPr>
          <w:rFonts w:hint="eastAsia" w:ascii="宋体"/>
          <w:bCs/>
          <w:color w:val="000000"/>
          <w:szCs w:val="21"/>
          <w:highlight w:val="none"/>
        </w:rPr>
        <w:t>并按照技术要求的内容逐项</w:t>
      </w:r>
      <w:r>
        <w:rPr>
          <w:rFonts w:hint="eastAsia" w:ascii="宋体"/>
          <w:bCs/>
          <w:color w:val="000000"/>
          <w:szCs w:val="21"/>
          <w:highlight w:val="none"/>
          <w:lang w:val="zh-CN"/>
        </w:rPr>
        <w:t>填写“正偏离”、“负偏离”或“无偏离”，</w:t>
      </w:r>
      <w:r>
        <w:rPr>
          <w:rFonts w:hint="eastAsia" w:ascii="宋体"/>
          <w:bCs/>
          <w:color w:val="000000"/>
          <w:szCs w:val="21"/>
          <w:highlight w:val="none"/>
        </w:rPr>
        <w:t>征集</w:t>
      </w:r>
      <w:r>
        <w:rPr>
          <w:rFonts w:hint="eastAsia" w:ascii="宋体"/>
          <w:bCs/>
          <w:color w:val="000000"/>
          <w:szCs w:val="21"/>
          <w:highlight w:val="none"/>
          <w:lang w:val="zh-CN"/>
        </w:rPr>
        <w:t>文件第二章《</w:t>
      </w:r>
      <w:r>
        <w:rPr>
          <w:rFonts w:hint="eastAsia" w:ascii="宋体"/>
          <w:bCs/>
          <w:color w:val="000000"/>
          <w:szCs w:val="21"/>
          <w:highlight w:val="none"/>
        </w:rPr>
        <w:t>采购</w:t>
      </w:r>
      <w:r>
        <w:rPr>
          <w:rFonts w:hint="eastAsia" w:ascii="宋体"/>
          <w:bCs/>
          <w:color w:val="000000"/>
          <w:szCs w:val="21"/>
          <w:highlight w:val="none"/>
          <w:lang w:val="zh-CN"/>
        </w:rPr>
        <w:t>需求》中</w:t>
      </w:r>
      <w:r>
        <w:rPr>
          <w:rFonts w:hint="eastAsia" w:ascii="宋体"/>
          <w:bCs/>
          <w:color w:val="000000"/>
          <w:szCs w:val="21"/>
          <w:highlight w:val="none"/>
        </w:rPr>
        <w:t>技术</w:t>
      </w:r>
      <w:r>
        <w:rPr>
          <w:rFonts w:hint="eastAsia" w:ascii="宋体"/>
          <w:bCs/>
          <w:color w:val="000000"/>
          <w:szCs w:val="21"/>
          <w:highlight w:val="none"/>
          <w:lang w:val="zh-CN"/>
        </w:rPr>
        <w:t>要求内容均为实质性条款，</w:t>
      </w:r>
      <w:r>
        <w:rPr>
          <w:rFonts w:hint="eastAsia" w:ascii="宋体"/>
          <w:bCs/>
          <w:color w:val="000000"/>
          <w:szCs w:val="21"/>
          <w:highlight w:val="none"/>
          <w:lang w:eastAsia="zh-CN"/>
        </w:rPr>
        <w:t>申请人</w:t>
      </w:r>
      <w:r>
        <w:rPr>
          <w:rFonts w:hint="eastAsia" w:ascii="宋体"/>
          <w:bCs/>
          <w:color w:val="000000"/>
          <w:szCs w:val="21"/>
          <w:highlight w:val="none"/>
          <w:lang w:val="zh-CN"/>
        </w:rPr>
        <w:t>的投标必须完全满足或者正偏离，否则按照投标无效处理。</w:t>
      </w:r>
    </w:p>
    <w:p w14:paraId="64F414D9">
      <w:pPr>
        <w:widowControl/>
        <w:ind w:firstLine="420" w:firstLineChars="200"/>
        <w:jc w:val="left"/>
        <w:rPr>
          <w:rFonts w:ascii="宋体"/>
          <w:bCs/>
          <w:color w:val="000000"/>
          <w:szCs w:val="21"/>
          <w:highlight w:val="none"/>
        </w:rPr>
      </w:pPr>
      <w:r>
        <w:rPr>
          <w:rFonts w:hint="eastAsia" w:ascii="宋体"/>
          <w:bCs/>
          <w:color w:val="000000"/>
          <w:szCs w:val="21"/>
          <w:highlight w:val="none"/>
        </w:rPr>
        <w:t>4.“说明”一</w:t>
      </w:r>
      <w:r>
        <w:rPr>
          <w:rFonts w:hint="eastAsia" w:ascii="宋体"/>
          <w:bCs/>
          <w:color w:val="000000"/>
          <w:szCs w:val="21"/>
          <w:highlight w:val="none"/>
          <w:lang w:val="zh-CN"/>
        </w:rPr>
        <w:t>栏中</w:t>
      </w:r>
      <w:r>
        <w:rPr>
          <w:rFonts w:hint="eastAsia" w:ascii="宋体"/>
          <w:bCs/>
          <w:color w:val="000000"/>
          <w:szCs w:val="21"/>
          <w:highlight w:val="none"/>
        </w:rPr>
        <w:t>为除以上所述内容外，</w:t>
      </w:r>
      <w:r>
        <w:rPr>
          <w:rFonts w:hint="eastAsia" w:ascii="宋体"/>
          <w:bCs/>
          <w:color w:val="000000"/>
          <w:szCs w:val="21"/>
          <w:highlight w:val="none"/>
          <w:lang w:eastAsia="zh-CN"/>
        </w:rPr>
        <w:t>申请人</w:t>
      </w:r>
      <w:r>
        <w:rPr>
          <w:rFonts w:hint="eastAsia" w:ascii="宋体"/>
          <w:bCs/>
          <w:color w:val="000000"/>
          <w:szCs w:val="21"/>
          <w:highlight w:val="none"/>
        </w:rPr>
        <w:t>认为本表格需要提供的其他内容。</w:t>
      </w:r>
    </w:p>
    <w:p w14:paraId="40D73EEE">
      <w:pPr>
        <w:pStyle w:val="21"/>
        <w:adjustRightInd w:val="0"/>
        <w:snapToGrid w:val="0"/>
        <w:ind w:firstLine="739"/>
        <w:rPr>
          <w:rFonts w:ascii="宋体" w:hAnsi="宋体" w:eastAsia="宋体"/>
          <w:snapToGrid w:val="0"/>
          <w:color w:val="000000"/>
          <w:kern w:val="0"/>
          <w:sz w:val="21"/>
          <w:szCs w:val="21"/>
          <w:highlight w:val="none"/>
        </w:rPr>
      </w:pPr>
    </w:p>
    <w:p w14:paraId="6809DD00">
      <w:pPr>
        <w:adjustRightInd w:val="0"/>
        <w:snapToGrid w:val="0"/>
        <w:ind w:firstLine="420" w:firstLineChars="200"/>
        <w:rPr>
          <w:rFonts w:ascii="宋体" w:hAnsi="宋体"/>
          <w:bCs/>
          <w:snapToGrid w:val="0"/>
          <w:color w:val="000000"/>
          <w:kern w:val="0"/>
          <w:szCs w:val="21"/>
          <w:highlight w:val="none"/>
        </w:rPr>
      </w:pPr>
    </w:p>
    <w:p w14:paraId="7B8E8252">
      <w:pPr>
        <w:adjustRightInd w:val="0"/>
        <w:snapToGrid w:val="0"/>
        <w:ind w:firstLine="2940" w:firstLineChars="1400"/>
        <w:rPr>
          <w:rFonts w:ascii="宋体" w:hAnsi="宋体"/>
          <w:bCs/>
          <w:snapToGrid w:val="0"/>
          <w:color w:val="000000"/>
          <w:kern w:val="0"/>
          <w:szCs w:val="21"/>
          <w:highlight w:val="none"/>
        </w:rPr>
      </w:pPr>
      <w:r>
        <w:rPr>
          <w:rFonts w:hint="eastAsia" w:ascii="宋体" w:hAnsi="宋体"/>
          <w:bCs/>
          <w:snapToGrid w:val="0"/>
          <w:color w:val="000000"/>
          <w:kern w:val="0"/>
          <w:szCs w:val="21"/>
          <w:highlight w:val="none"/>
          <w:lang w:eastAsia="zh-CN"/>
        </w:rPr>
        <w:t>申请人</w:t>
      </w:r>
      <w:r>
        <w:rPr>
          <w:rFonts w:hint="eastAsia" w:ascii="宋体" w:hAnsi="宋体"/>
          <w:bCs/>
          <w:snapToGrid w:val="0"/>
          <w:color w:val="000000"/>
          <w:kern w:val="0"/>
          <w:szCs w:val="21"/>
          <w:highlight w:val="none"/>
        </w:rPr>
        <w:t xml:space="preserve">名称（签章）： </w:t>
      </w:r>
      <w:r>
        <w:rPr>
          <w:rFonts w:hint="eastAsia" w:ascii="宋体"/>
          <w:color w:val="000000"/>
          <w:szCs w:val="21"/>
          <w:highlight w:val="none"/>
          <w:u w:val="single"/>
        </w:rPr>
        <w:t xml:space="preserve">                                </w:t>
      </w:r>
      <w:r>
        <w:rPr>
          <w:rFonts w:hint="eastAsia" w:ascii="宋体" w:hAnsi="宋体"/>
          <w:bCs/>
          <w:snapToGrid w:val="0"/>
          <w:color w:val="000000"/>
          <w:kern w:val="0"/>
          <w:szCs w:val="21"/>
          <w:highlight w:val="none"/>
        </w:rPr>
        <w:t xml:space="preserve">                                   </w:t>
      </w:r>
    </w:p>
    <w:p w14:paraId="0BB692D4">
      <w:pPr>
        <w:adjustRightInd w:val="0"/>
        <w:snapToGrid w:val="0"/>
        <w:ind w:firstLine="2940" w:firstLineChars="1400"/>
        <w:rPr>
          <w:rFonts w:ascii="宋体" w:hAnsi="宋体"/>
          <w:bCs/>
          <w:snapToGrid w:val="0"/>
          <w:color w:val="000000"/>
          <w:kern w:val="0"/>
          <w:szCs w:val="21"/>
          <w:highlight w:val="none"/>
        </w:rPr>
      </w:pPr>
      <w:r>
        <w:rPr>
          <w:rFonts w:hint="eastAsia" w:ascii="宋体" w:hAnsi="宋体"/>
          <w:bCs/>
          <w:snapToGrid w:val="0"/>
          <w:color w:val="000000"/>
          <w:kern w:val="0"/>
          <w:szCs w:val="21"/>
          <w:highlight w:val="none"/>
        </w:rPr>
        <w:t>法定代表人（单位负责人）</w:t>
      </w:r>
    </w:p>
    <w:p w14:paraId="441E0953">
      <w:pPr>
        <w:adjustRightInd w:val="0"/>
        <w:snapToGrid w:val="0"/>
        <w:ind w:firstLine="2940" w:firstLineChars="1400"/>
        <w:rPr>
          <w:rFonts w:ascii="宋体" w:hAnsi="宋体"/>
          <w:bCs/>
          <w:snapToGrid w:val="0"/>
          <w:color w:val="000000"/>
          <w:kern w:val="0"/>
          <w:szCs w:val="21"/>
          <w:highlight w:val="none"/>
        </w:rPr>
      </w:pPr>
      <w:r>
        <w:rPr>
          <w:rFonts w:hint="eastAsia" w:ascii="宋体" w:hAnsi="宋体"/>
          <w:bCs/>
          <w:snapToGrid w:val="0"/>
          <w:color w:val="000000"/>
          <w:kern w:val="0"/>
          <w:szCs w:val="21"/>
          <w:highlight w:val="none"/>
        </w:rPr>
        <w:t>或授权代表（签章）：</w:t>
      </w:r>
      <w:r>
        <w:rPr>
          <w:rFonts w:hint="eastAsia" w:ascii="宋体"/>
          <w:color w:val="000000"/>
          <w:szCs w:val="21"/>
          <w:highlight w:val="none"/>
          <w:u w:val="single"/>
        </w:rPr>
        <w:t xml:space="preserve">                                </w:t>
      </w:r>
      <w:r>
        <w:rPr>
          <w:rFonts w:hint="eastAsia" w:ascii="宋体" w:hAnsi="宋体"/>
          <w:bCs/>
          <w:snapToGrid w:val="0"/>
          <w:color w:val="000000"/>
          <w:kern w:val="0"/>
          <w:szCs w:val="21"/>
          <w:highlight w:val="none"/>
        </w:rPr>
        <w:t xml:space="preserve">                                </w:t>
      </w:r>
    </w:p>
    <w:p w14:paraId="7B440EE7">
      <w:pPr>
        <w:adjustRightInd w:val="0"/>
        <w:snapToGrid w:val="0"/>
        <w:ind w:firstLine="1890" w:firstLineChars="900"/>
        <w:outlineLvl w:val="0"/>
        <w:rPr>
          <w:rFonts w:ascii="宋体" w:hAnsi="宋体"/>
          <w:bCs/>
          <w:snapToGrid w:val="0"/>
          <w:color w:val="000000"/>
          <w:kern w:val="0"/>
          <w:szCs w:val="21"/>
          <w:highlight w:val="none"/>
        </w:rPr>
      </w:pPr>
      <w:r>
        <w:rPr>
          <w:rFonts w:hint="eastAsia" w:ascii="宋体" w:hAnsi="宋体"/>
          <w:bCs/>
          <w:snapToGrid w:val="0"/>
          <w:color w:val="000000"/>
          <w:kern w:val="0"/>
          <w:szCs w:val="21"/>
          <w:highlight w:val="none"/>
        </w:rPr>
        <w:t xml:space="preserve">                 </w:t>
      </w:r>
    </w:p>
    <w:p w14:paraId="71109D12">
      <w:pPr>
        <w:pStyle w:val="21"/>
        <w:adjustRightInd w:val="0"/>
        <w:snapToGrid w:val="0"/>
        <w:ind w:firstLine="420" w:firstLineChars="200"/>
        <w:jc w:val="right"/>
        <w:rPr>
          <w:rFonts w:hint="eastAsia" w:ascii="宋体" w:hAnsi="宋体" w:eastAsia="宋体"/>
          <w:snapToGrid w:val="0"/>
          <w:color w:val="000000"/>
          <w:kern w:val="0"/>
          <w:sz w:val="21"/>
          <w:szCs w:val="21"/>
          <w:highlight w:val="none"/>
        </w:rPr>
      </w:pPr>
      <w:r>
        <w:rPr>
          <w:rFonts w:hint="eastAsia" w:ascii="宋体" w:hAnsi="宋体" w:eastAsia="宋体"/>
          <w:bCs/>
          <w:snapToGrid w:val="0"/>
          <w:color w:val="000000"/>
          <w:kern w:val="0"/>
          <w:sz w:val="21"/>
          <w:szCs w:val="21"/>
          <w:highlight w:val="none"/>
        </w:rPr>
        <w:t>日期：</w:t>
      </w:r>
      <w:r>
        <w:rPr>
          <w:rFonts w:hint="eastAsia" w:ascii="宋体" w:hAnsi="宋体" w:eastAsia="宋体"/>
          <w:snapToGrid w:val="0"/>
          <w:color w:val="000000"/>
          <w:kern w:val="0"/>
          <w:sz w:val="21"/>
          <w:szCs w:val="21"/>
          <w:highlight w:val="none"/>
          <w:u w:val="single"/>
        </w:rPr>
        <w:t xml:space="preserve">     </w:t>
      </w:r>
      <w:r>
        <w:rPr>
          <w:rFonts w:hint="eastAsia" w:ascii="宋体" w:hAnsi="宋体" w:eastAsia="宋体"/>
          <w:snapToGrid w:val="0"/>
          <w:color w:val="000000"/>
          <w:kern w:val="0"/>
          <w:sz w:val="21"/>
          <w:szCs w:val="21"/>
          <w:highlight w:val="none"/>
        </w:rPr>
        <w:t>年</w:t>
      </w:r>
      <w:r>
        <w:rPr>
          <w:rFonts w:hint="eastAsia" w:ascii="宋体" w:hAnsi="宋体" w:eastAsia="宋体"/>
          <w:snapToGrid w:val="0"/>
          <w:color w:val="000000"/>
          <w:kern w:val="0"/>
          <w:sz w:val="21"/>
          <w:szCs w:val="21"/>
          <w:highlight w:val="none"/>
          <w:u w:val="single"/>
        </w:rPr>
        <w:t xml:space="preserve">   </w:t>
      </w:r>
      <w:r>
        <w:rPr>
          <w:rFonts w:hint="eastAsia" w:ascii="宋体" w:hAnsi="宋体" w:eastAsia="宋体"/>
          <w:snapToGrid w:val="0"/>
          <w:color w:val="000000"/>
          <w:kern w:val="0"/>
          <w:sz w:val="21"/>
          <w:szCs w:val="21"/>
          <w:highlight w:val="none"/>
        </w:rPr>
        <w:t>月</w:t>
      </w:r>
      <w:r>
        <w:rPr>
          <w:rFonts w:hint="eastAsia" w:ascii="宋体" w:hAnsi="宋体" w:eastAsia="宋体"/>
          <w:snapToGrid w:val="0"/>
          <w:color w:val="000000"/>
          <w:kern w:val="0"/>
          <w:sz w:val="21"/>
          <w:szCs w:val="21"/>
          <w:highlight w:val="none"/>
          <w:u w:val="single"/>
        </w:rPr>
        <w:t xml:space="preserve">   </w:t>
      </w:r>
      <w:r>
        <w:rPr>
          <w:rFonts w:hint="eastAsia" w:ascii="宋体" w:hAnsi="宋体" w:eastAsia="宋体"/>
          <w:snapToGrid w:val="0"/>
          <w:color w:val="000000"/>
          <w:kern w:val="0"/>
          <w:sz w:val="21"/>
          <w:szCs w:val="21"/>
          <w:highlight w:val="none"/>
        </w:rPr>
        <w:t>日</w:t>
      </w:r>
    </w:p>
    <w:p w14:paraId="5F656C07">
      <w:pPr>
        <w:pStyle w:val="21"/>
        <w:adjustRightInd w:val="0"/>
        <w:snapToGrid w:val="0"/>
        <w:ind w:firstLine="420" w:firstLineChars="200"/>
        <w:rPr>
          <w:rFonts w:hint="eastAsia" w:ascii="宋体" w:hAnsi="宋体" w:eastAsia="宋体"/>
          <w:snapToGrid w:val="0"/>
          <w:color w:val="000000"/>
          <w:kern w:val="0"/>
          <w:sz w:val="21"/>
          <w:szCs w:val="21"/>
          <w:highlight w:val="none"/>
        </w:rPr>
      </w:pPr>
    </w:p>
    <w:p w14:paraId="3525582F">
      <w:pPr>
        <w:pStyle w:val="21"/>
        <w:adjustRightInd w:val="0"/>
        <w:snapToGrid w:val="0"/>
        <w:ind w:firstLine="420" w:firstLineChars="200"/>
        <w:rPr>
          <w:rFonts w:hint="eastAsia" w:ascii="宋体" w:hAnsi="宋体" w:eastAsia="宋体"/>
          <w:snapToGrid w:val="0"/>
          <w:color w:val="000000"/>
          <w:kern w:val="0"/>
          <w:sz w:val="21"/>
          <w:szCs w:val="21"/>
          <w:highlight w:val="none"/>
        </w:rPr>
      </w:pPr>
    </w:p>
    <w:p w14:paraId="7C72F388">
      <w:pPr>
        <w:pStyle w:val="21"/>
        <w:adjustRightInd w:val="0"/>
        <w:snapToGrid w:val="0"/>
        <w:ind w:firstLine="420" w:firstLineChars="200"/>
        <w:rPr>
          <w:rFonts w:hint="eastAsia" w:ascii="宋体" w:hAnsi="宋体" w:eastAsia="宋体"/>
          <w:snapToGrid w:val="0"/>
          <w:color w:val="000000"/>
          <w:kern w:val="0"/>
          <w:sz w:val="21"/>
          <w:szCs w:val="21"/>
          <w:highlight w:val="none"/>
        </w:rPr>
      </w:pPr>
    </w:p>
    <w:p w14:paraId="27F44408">
      <w:pPr>
        <w:pStyle w:val="21"/>
        <w:adjustRightInd w:val="0"/>
        <w:snapToGrid w:val="0"/>
        <w:ind w:firstLine="420" w:firstLineChars="200"/>
        <w:rPr>
          <w:rFonts w:hint="eastAsia" w:ascii="宋体" w:hAnsi="宋体" w:eastAsia="宋体"/>
          <w:snapToGrid w:val="0"/>
          <w:color w:val="000000"/>
          <w:kern w:val="0"/>
          <w:sz w:val="21"/>
          <w:szCs w:val="21"/>
          <w:highlight w:val="none"/>
        </w:rPr>
      </w:pPr>
    </w:p>
    <w:p w14:paraId="406B6301">
      <w:pPr>
        <w:pStyle w:val="21"/>
        <w:adjustRightInd w:val="0"/>
        <w:snapToGrid w:val="0"/>
        <w:ind w:firstLine="420" w:firstLineChars="200"/>
        <w:rPr>
          <w:rFonts w:hint="eastAsia" w:ascii="宋体" w:hAnsi="宋体" w:eastAsia="宋体"/>
          <w:snapToGrid w:val="0"/>
          <w:color w:val="000000"/>
          <w:kern w:val="0"/>
          <w:sz w:val="21"/>
          <w:szCs w:val="21"/>
          <w:highlight w:val="none"/>
        </w:rPr>
      </w:pPr>
    </w:p>
    <w:p w14:paraId="055028A7">
      <w:pPr>
        <w:pStyle w:val="4"/>
        <w:jc w:val="center"/>
        <w:rPr>
          <w:rFonts w:hint="eastAsia" w:ascii="宋体" w:hAnsi="宋体" w:cs="宋体"/>
          <w:b w:val="0"/>
          <w:bCs w:val="0"/>
          <w:color w:val="000000"/>
          <w:kern w:val="0"/>
          <w:sz w:val="24"/>
          <w:szCs w:val="24"/>
          <w:highlight w:val="none"/>
          <w:lang w:val="en-US" w:eastAsia="zh-CN"/>
        </w:rPr>
      </w:pPr>
    </w:p>
    <w:p w14:paraId="1A3D4390">
      <w:pPr>
        <w:pStyle w:val="4"/>
        <w:jc w:val="center"/>
        <w:rPr>
          <w:rFonts w:hint="eastAsia" w:ascii="宋体" w:hAnsi="宋体" w:cs="宋体"/>
          <w:b w:val="0"/>
          <w:bCs w:val="0"/>
          <w:color w:val="000000"/>
          <w:kern w:val="0"/>
          <w:sz w:val="24"/>
          <w:szCs w:val="24"/>
          <w:highlight w:val="none"/>
          <w:lang w:val="en-US" w:eastAsia="zh-CN"/>
        </w:rPr>
      </w:pPr>
    </w:p>
    <w:p w14:paraId="194B56ED">
      <w:pPr>
        <w:pStyle w:val="5"/>
        <w:rPr>
          <w:rFonts w:hint="eastAsia" w:ascii="宋体" w:hAnsi="宋体" w:cs="宋体"/>
          <w:b w:val="0"/>
          <w:bCs w:val="0"/>
          <w:color w:val="000000"/>
          <w:kern w:val="0"/>
          <w:sz w:val="24"/>
          <w:szCs w:val="24"/>
          <w:highlight w:val="none"/>
          <w:lang w:val="en-US" w:eastAsia="zh-CN"/>
        </w:rPr>
      </w:pPr>
    </w:p>
    <w:p w14:paraId="6E77EB15">
      <w:pPr>
        <w:pStyle w:val="5"/>
        <w:rPr>
          <w:rFonts w:hint="eastAsia" w:ascii="宋体" w:hAnsi="宋体" w:cs="宋体"/>
          <w:b w:val="0"/>
          <w:bCs w:val="0"/>
          <w:color w:val="000000"/>
          <w:kern w:val="0"/>
          <w:sz w:val="24"/>
          <w:szCs w:val="24"/>
          <w:highlight w:val="none"/>
          <w:lang w:val="en-US" w:eastAsia="zh-CN"/>
        </w:rPr>
      </w:pPr>
    </w:p>
    <w:p w14:paraId="6F9C3B10">
      <w:pPr>
        <w:pStyle w:val="4"/>
        <w:jc w:val="center"/>
        <w:rPr>
          <w:rFonts w:hint="default" w:ascii="黑体" w:hAnsi="黑体" w:eastAsia="黑体" w:cs="Times New Roman"/>
          <w:b w:val="0"/>
          <w:bCs/>
          <w:color w:val="000000"/>
          <w:kern w:val="0"/>
          <w:sz w:val="30"/>
          <w:szCs w:val="30"/>
          <w:highlight w:val="none"/>
          <w:lang w:val="en-US" w:eastAsia="zh-CN" w:bidi="ar-SA"/>
        </w:rPr>
      </w:pPr>
      <w:r>
        <w:rPr>
          <w:rFonts w:hint="eastAsia" w:ascii="黑体" w:hAnsi="黑体" w:eastAsia="黑体" w:cs="Times New Roman"/>
          <w:b w:val="0"/>
          <w:bCs/>
          <w:color w:val="000000"/>
          <w:kern w:val="0"/>
          <w:sz w:val="30"/>
          <w:szCs w:val="30"/>
          <w:highlight w:val="none"/>
          <w:lang w:val="en-US" w:eastAsia="zh-CN" w:bidi="ar-SA"/>
        </w:rPr>
        <w:t>二、技术部分</w:t>
      </w:r>
    </w:p>
    <w:p w14:paraId="3F927558">
      <w:pPr>
        <w:pStyle w:val="4"/>
        <w:jc w:val="center"/>
        <w:rPr>
          <w:rFonts w:hint="eastAsia" w:ascii="宋体" w:hAnsi="宋体" w:cs="宋体"/>
          <w:b w:val="0"/>
          <w:bCs w:val="0"/>
          <w:color w:val="000000"/>
          <w:kern w:val="0"/>
          <w:sz w:val="24"/>
          <w:szCs w:val="24"/>
          <w:highlight w:val="none"/>
          <w:lang w:eastAsia="zh-CN"/>
        </w:rPr>
      </w:pPr>
      <w:r>
        <w:rPr>
          <w:rFonts w:hint="eastAsia" w:ascii="宋体" w:hAnsi="宋体" w:cs="宋体"/>
          <w:b w:val="0"/>
          <w:bCs w:val="0"/>
          <w:color w:val="000000"/>
          <w:kern w:val="0"/>
          <w:sz w:val="24"/>
          <w:szCs w:val="24"/>
          <w:highlight w:val="none"/>
          <w:lang w:eastAsia="zh-CN"/>
        </w:rPr>
        <w:t>（</w:t>
      </w:r>
      <w:r>
        <w:rPr>
          <w:rFonts w:hint="eastAsia" w:ascii="宋体" w:hAnsi="宋体" w:cs="宋体"/>
          <w:b w:val="0"/>
          <w:bCs w:val="0"/>
          <w:color w:val="000000"/>
          <w:kern w:val="0"/>
          <w:sz w:val="24"/>
          <w:szCs w:val="24"/>
          <w:highlight w:val="none"/>
          <w:lang w:val="en-US" w:eastAsia="zh-CN"/>
        </w:rPr>
        <w:t>根据征集文件中评标办法要求自行编辑，格式自拟</w:t>
      </w:r>
      <w:r>
        <w:rPr>
          <w:rFonts w:hint="eastAsia" w:ascii="宋体" w:hAnsi="宋体" w:cs="宋体"/>
          <w:b w:val="0"/>
          <w:bCs w:val="0"/>
          <w:color w:val="000000"/>
          <w:kern w:val="0"/>
          <w:sz w:val="24"/>
          <w:szCs w:val="24"/>
          <w:highlight w:val="none"/>
          <w:lang w:eastAsia="zh-CN"/>
        </w:rPr>
        <w:t>）</w:t>
      </w:r>
    </w:p>
    <w:p w14:paraId="3BE8B353">
      <w:pPr>
        <w:rPr>
          <w:rFonts w:hint="eastAsia" w:ascii="黑体" w:hAnsi="黑体" w:eastAsia="黑体" w:cs="Times New Roman"/>
          <w:bCs/>
          <w:color w:val="000000"/>
          <w:kern w:val="0"/>
          <w:sz w:val="30"/>
          <w:szCs w:val="30"/>
          <w:highlight w:val="none"/>
          <w:lang w:val="en-US" w:eastAsia="zh-CN" w:bidi="ar-SA"/>
        </w:rPr>
      </w:pPr>
      <w:r>
        <w:rPr>
          <w:rFonts w:hint="eastAsia" w:ascii="黑体" w:hAnsi="黑体" w:eastAsia="黑体" w:cs="Times New Roman"/>
          <w:bCs/>
          <w:color w:val="000000"/>
          <w:kern w:val="0"/>
          <w:sz w:val="30"/>
          <w:szCs w:val="30"/>
          <w:highlight w:val="none"/>
          <w:lang w:val="en-US" w:eastAsia="zh-CN" w:bidi="ar-SA"/>
        </w:rPr>
        <w:br w:type="page"/>
      </w:r>
    </w:p>
    <w:p w14:paraId="51E64346">
      <w:pPr>
        <w:pStyle w:val="5"/>
        <w:numPr>
          <w:ilvl w:val="0"/>
          <w:numId w:val="0"/>
        </w:numPr>
        <w:ind w:leftChars="0"/>
        <w:jc w:val="center"/>
        <w:rPr>
          <w:rFonts w:hint="eastAsia" w:ascii="黑体" w:hAnsi="黑体" w:eastAsia="黑体" w:cs="Times New Roman"/>
          <w:bCs/>
          <w:color w:val="000000"/>
          <w:kern w:val="0"/>
          <w:sz w:val="30"/>
          <w:szCs w:val="30"/>
          <w:highlight w:val="none"/>
          <w:lang w:val="en-US" w:eastAsia="zh-CN" w:bidi="ar-SA"/>
        </w:rPr>
      </w:pPr>
      <w:r>
        <w:rPr>
          <w:rFonts w:hint="eastAsia" w:ascii="黑体" w:hAnsi="黑体" w:eastAsia="黑体" w:cs="Times New Roman"/>
          <w:bCs/>
          <w:color w:val="000000"/>
          <w:kern w:val="0"/>
          <w:sz w:val="30"/>
          <w:szCs w:val="30"/>
          <w:highlight w:val="none"/>
          <w:lang w:val="en-US" w:eastAsia="zh-CN" w:bidi="ar-SA"/>
        </w:rPr>
        <w:t>三、优惠条件</w:t>
      </w:r>
    </w:p>
    <w:p w14:paraId="7D6D980F">
      <w:pPr>
        <w:pStyle w:val="4"/>
        <w:jc w:val="center"/>
        <w:rPr>
          <w:rFonts w:hint="eastAsia" w:ascii="宋体" w:hAnsi="宋体" w:cs="宋体"/>
          <w:b w:val="0"/>
          <w:bCs w:val="0"/>
          <w:color w:val="000000"/>
          <w:kern w:val="0"/>
          <w:sz w:val="24"/>
          <w:szCs w:val="24"/>
          <w:highlight w:val="none"/>
          <w:lang w:eastAsia="zh-CN"/>
        </w:rPr>
      </w:pPr>
      <w:r>
        <w:rPr>
          <w:rFonts w:hint="eastAsia" w:ascii="宋体" w:hAnsi="宋体" w:cs="宋体"/>
          <w:b w:val="0"/>
          <w:bCs w:val="0"/>
          <w:color w:val="000000"/>
          <w:kern w:val="0"/>
          <w:sz w:val="24"/>
          <w:szCs w:val="24"/>
          <w:highlight w:val="none"/>
          <w:lang w:eastAsia="zh-CN"/>
        </w:rPr>
        <w:t>（</w:t>
      </w:r>
      <w:r>
        <w:rPr>
          <w:rFonts w:hint="eastAsia" w:ascii="宋体" w:hAnsi="宋体" w:cs="宋体"/>
          <w:b w:val="0"/>
          <w:bCs w:val="0"/>
          <w:color w:val="000000"/>
          <w:kern w:val="0"/>
          <w:sz w:val="24"/>
          <w:szCs w:val="24"/>
          <w:highlight w:val="none"/>
          <w:lang w:val="en-US" w:eastAsia="zh-CN"/>
        </w:rPr>
        <w:t>根据征集文件中评标办法要求自行编辑，格式自拟</w:t>
      </w:r>
      <w:r>
        <w:rPr>
          <w:rFonts w:hint="eastAsia" w:ascii="宋体" w:hAnsi="宋体" w:cs="宋体"/>
          <w:b w:val="0"/>
          <w:bCs w:val="0"/>
          <w:color w:val="000000"/>
          <w:kern w:val="0"/>
          <w:sz w:val="24"/>
          <w:szCs w:val="24"/>
          <w:highlight w:val="none"/>
          <w:lang w:eastAsia="zh-CN"/>
        </w:rPr>
        <w:t>）</w:t>
      </w:r>
    </w:p>
    <w:p w14:paraId="1347E7F4">
      <w:pPr>
        <w:pStyle w:val="5"/>
        <w:numPr>
          <w:ilvl w:val="0"/>
          <w:numId w:val="0"/>
        </w:numPr>
        <w:ind w:leftChars="0"/>
        <w:rPr>
          <w:rFonts w:hint="eastAsia" w:ascii="黑体" w:hAnsi="黑体" w:eastAsia="黑体"/>
          <w:b w:val="0"/>
          <w:bCs w:val="0"/>
          <w:color w:val="000000"/>
          <w:kern w:val="0"/>
          <w:sz w:val="30"/>
          <w:szCs w:val="30"/>
          <w:highlight w:val="none"/>
          <w:lang w:val="en-US" w:eastAsia="zh-CN"/>
        </w:rPr>
      </w:pPr>
    </w:p>
    <w:p w14:paraId="1107F4D4">
      <w:pPr>
        <w:rPr>
          <w:rFonts w:hint="eastAsia" w:ascii="黑体" w:hAnsi="黑体" w:eastAsia="黑体" w:cs="Times New Roman"/>
          <w:bCs/>
          <w:color w:val="000000"/>
          <w:kern w:val="0"/>
          <w:sz w:val="30"/>
          <w:szCs w:val="30"/>
          <w:highlight w:val="none"/>
          <w:lang w:val="en-US" w:eastAsia="zh-CN" w:bidi="ar-SA"/>
        </w:rPr>
      </w:pPr>
      <w:r>
        <w:rPr>
          <w:rFonts w:hint="eastAsia" w:ascii="黑体" w:hAnsi="黑体" w:eastAsia="黑体" w:cs="Times New Roman"/>
          <w:bCs/>
          <w:color w:val="000000"/>
          <w:kern w:val="0"/>
          <w:sz w:val="30"/>
          <w:szCs w:val="30"/>
          <w:highlight w:val="none"/>
          <w:lang w:val="en-US" w:eastAsia="zh-CN" w:bidi="ar-SA"/>
        </w:rPr>
        <w:br w:type="page"/>
      </w:r>
    </w:p>
    <w:p w14:paraId="1DB15701">
      <w:pPr>
        <w:pStyle w:val="5"/>
        <w:numPr>
          <w:ilvl w:val="0"/>
          <w:numId w:val="0"/>
        </w:numPr>
        <w:ind w:leftChars="0"/>
        <w:jc w:val="center"/>
        <w:rPr>
          <w:rFonts w:hint="default" w:ascii="黑体" w:hAnsi="黑体" w:eastAsia="黑体" w:cs="Times New Roman"/>
          <w:bCs/>
          <w:color w:val="000000"/>
          <w:kern w:val="0"/>
          <w:sz w:val="30"/>
          <w:szCs w:val="30"/>
          <w:highlight w:val="none"/>
          <w:lang w:val="en-US" w:eastAsia="zh-CN" w:bidi="ar-SA"/>
        </w:rPr>
      </w:pPr>
      <w:r>
        <w:rPr>
          <w:rFonts w:hint="eastAsia" w:ascii="黑体" w:hAnsi="黑体" w:eastAsia="黑体" w:cs="Times New Roman"/>
          <w:bCs/>
          <w:color w:val="000000"/>
          <w:kern w:val="0"/>
          <w:sz w:val="30"/>
          <w:szCs w:val="30"/>
          <w:highlight w:val="none"/>
          <w:lang w:val="en-US" w:eastAsia="zh-CN" w:bidi="ar-SA"/>
        </w:rPr>
        <w:t>四、服务承诺</w:t>
      </w:r>
    </w:p>
    <w:p w14:paraId="031293DC">
      <w:pPr>
        <w:pStyle w:val="4"/>
        <w:jc w:val="center"/>
        <w:rPr>
          <w:rFonts w:hint="eastAsia" w:ascii="宋体" w:hAnsi="宋体" w:cs="宋体"/>
          <w:b w:val="0"/>
          <w:bCs w:val="0"/>
          <w:color w:val="000000"/>
          <w:kern w:val="0"/>
          <w:sz w:val="24"/>
          <w:szCs w:val="24"/>
          <w:highlight w:val="none"/>
          <w:lang w:eastAsia="zh-CN"/>
        </w:rPr>
      </w:pPr>
      <w:r>
        <w:rPr>
          <w:rFonts w:hint="eastAsia" w:ascii="宋体" w:hAnsi="宋体" w:cs="宋体"/>
          <w:b w:val="0"/>
          <w:bCs w:val="0"/>
          <w:color w:val="000000"/>
          <w:kern w:val="0"/>
          <w:sz w:val="24"/>
          <w:szCs w:val="24"/>
          <w:highlight w:val="none"/>
          <w:lang w:eastAsia="zh-CN"/>
        </w:rPr>
        <w:t>（</w:t>
      </w:r>
      <w:r>
        <w:rPr>
          <w:rFonts w:hint="eastAsia" w:ascii="宋体" w:hAnsi="宋体" w:cs="宋体"/>
          <w:b w:val="0"/>
          <w:bCs w:val="0"/>
          <w:color w:val="000000"/>
          <w:kern w:val="0"/>
          <w:sz w:val="24"/>
          <w:szCs w:val="24"/>
          <w:highlight w:val="none"/>
          <w:lang w:val="en-US" w:eastAsia="zh-CN"/>
        </w:rPr>
        <w:t>根据征集文件中评标办法要求自行编辑，格式自拟</w:t>
      </w:r>
      <w:r>
        <w:rPr>
          <w:rFonts w:hint="eastAsia" w:ascii="宋体" w:hAnsi="宋体" w:cs="宋体"/>
          <w:b w:val="0"/>
          <w:bCs w:val="0"/>
          <w:color w:val="000000"/>
          <w:kern w:val="0"/>
          <w:sz w:val="24"/>
          <w:szCs w:val="24"/>
          <w:highlight w:val="none"/>
          <w:lang w:eastAsia="zh-CN"/>
        </w:rPr>
        <w:t>）</w:t>
      </w:r>
    </w:p>
    <w:p w14:paraId="4BC23B4E">
      <w:pPr>
        <w:pStyle w:val="4"/>
        <w:jc w:val="center"/>
        <w:rPr>
          <w:rFonts w:hint="eastAsia" w:ascii="黑体" w:hAnsi="黑体" w:eastAsia="黑体"/>
          <w:b w:val="0"/>
          <w:bCs w:val="0"/>
          <w:color w:val="000000"/>
          <w:kern w:val="0"/>
          <w:sz w:val="30"/>
          <w:szCs w:val="30"/>
          <w:highlight w:val="none"/>
        </w:rPr>
      </w:pPr>
    </w:p>
    <w:p w14:paraId="5049E6B8">
      <w:pPr>
        <w:rPr>
          <w:rFonts w:hint="eastAsia" w:ascii="黑体" w:hAnsi="黑体" w:eastAsia="黑体"/>
          <w:b w:val="0"/>
          <w:bCs w:val="0"/>
          <w:color w:val="000000"/>
          <w:kern w:val="0"/>
          <w:sz w:val="30"/>
          <w:szCs w:val="30"/>
          <w:highlight w:val="none"/>
          <w:lang w:val="en-US" w:eastAsia="zh-CN"/>
        </w:rPr>
      </w:pPr>
      <w:r>
        <w:rPr>
          <w:rFonts w:hint="eastAsia" w:ascii="黑体" w:hAnsi="黑体" w:eastAsia="黑体"/>
          <w:b w:val="0"/>
          <w:bCs w:val="0"/>
          <w:color w:val="000000"/>
          <w:kern w:val="0"/>
          <w:sz w:val="30"/>
          <w:szCs w:val="30"/>
          <w:highlight w:val="none"/>
          <w:lang w:val="en-US" w:eastAsia="zh-CN"/>
        </w:rPr>
        <w:br w:type="page"/>
      </w:r>
    </w:p>
    <w:p w14:paraId="3BAC5BDF">
      <w:pPr>
        <w:pStyle w:val="4"/>
        <w:jc w:val="center"/>
        <w:rPr>
          <w:rFonts w:ascii="黑体" w:hAnsi="黑体" w:eastAsia="黑体"/>
          <w:b w:val="0"/>
          <w:bCs w:val="0"/>
          <w:color w:val="000000"/>
          <w:kern w:val="0"/>
          <w:sz w:val="30"/>
          <w:szCs w:val="30"/>
          <w:highlight w:val="none"/>
        </w:rPr>
      </w:pPr>
      <w:r>
        <w:rPr>
          <w:rFonts w:hint="eastAsia" w:ascii="黑体" w:hAnsi="黑体" w:eastAsia="黑体"/>
          <w:b w:val="0"/>
          <w:bCs w:val="0"/>
          <w:color w:val="000000"/>
          <w:kern w:val="0"/>
          <w:sz w:val="30"/>
          <w:szCs w:val="30"/>
          <w:highlight w:val="none"/>
          <w:lang w:val="en-US" w:eastAsia="zh-CN"/>
        </w:rPr>
        <w:t>五</w:t>
      </w:r>
      <w:r>
        <w:rPr>
          <w:rFonts w:hint="eastAsia" w:ascii="黑体" w:hAnsi="黑体" w:eastAsia="黑体"/>
          <w:b w:val="0"/>
          <w:bCs w:val="0"/>
          <w:color w:val="000000"/>
          <w:kern w:val="0"/>
          <w:sz w:val="30"/>
          <w:szCs w:val="30"/>
          <w:highlight w:val="none"/>
        </w:rPr>
        <w:t>、征集文件要求提供或</w:t>
      </w:r>
      <w:r>
        <w:rPr>
          <w:rFonts w:hint="eastAsia" w:ascii="黑体" w:hAnsi="黑体" w:eastAsia="黑体"/>
          <w:b w:val="0"/>
          <w:bCs w:val="0"/>
          <w:color w:val="000000"/>
          <w:kern w:val="0"/>
          <w:sz w:val="30"/>
          <w:szCs w:val="30"/>
          <w:highlight w:val="none"/>
          <w:lang w:eastAsia="zh-CN"/>
        </w:rPr>
        <w:t>申请人</w:t>
      </w:r>
      <w:r>
        <w:rPr>
          <w:rFonts w:hint="eastAsia" w:ascii="黑体" w:hAnsi="黑体" w:eastAsia="黑体"/>
          <w:b w:val="0"/>
          <w:bCs w:val="0"/>
          <w:color w:val="000000"/>
          <w:kern w:val="0"/>
          <w:sz w:val="30"/>
          <w:szCs w:val="30"/>
          <w:highlight w:val="none"/>
        </w:rPr>
        <w:t>认为需要提供的其它技术材料</w:t>
      </w:r>
    </w:p>
    <w:p w14:paraId="47FE735C">
      <w:pPr>
        <w:pStyle w:val="4"/>
        <w:jc w:val="center"/>
        <w:rPr>
          <w:rFonts w:ascii="宋体" w:hAnsi="宋体" w:cs="宋体"/>
          <w:b w:val="0"/>
          <w:bCs w:val="0"/>
          <w:color w:val="000000"/>
          <w:kern w:val="0"/>
          <w:sz w:val="24"/>
          <w:szCs w:val="24"/>
          <w:highlight w:val="none"/>
        </w:rPr>
      </w:pPr>
      <w:r>
        <w:rPr>
          <w:rFonts w:hint="eastAsia" w:ascii="宋体" w:hAnsi="宋体" w:cs="宋体"/>
          <w:b w:val="0"/>
          <w:bCs w:val="0"/>
          <w:color w:val="000000"/>
          <w:kern w:val="0"/>
          <w:sz w:val="24"/>
          <w:szCs w:val="24"/>
          <w:highlight w:val="none"/>
        </w:rPr>
        <w:t>（如果有，提供）</w:t>
      </w:r>
    </w:p>
    <w:p w14:paraId="4F748F8F">
      <w:pPr>
        <w:pStyle w:val="4"/>
        <w:rPr>
          <w:rFonts w:ascii="黑体" w:hAnsi="黑体" w:eastAsia="黑体"/>
          <w:b w:val="0"/>
          <w:bCs w:val="0"/>
          <w:color w:val="000000"/>
          <w:kern w:val="0"/>
          <w:sz w:val="30"/>
          <w:szCs w:val="30"/>
          <w:highlight w:val="none"/>
        </w:rPr>
      </w:pPr>
    </w:p>
    <w:p w14:paraId="26AE742A">
      <w:pPr>
        <w:pStyle w:val="4"/>
        <w:rPr>
          <w:rFonts w:ascii="黑体" w:hAnsi="黑体" w:eastAsia="黑体"/>
          <w:b w:val="0"/>
          <w:bCs w:val="0"/>
          <w:color w:val="000000"/>
          <w:kern w:val="0"/>
          <w:sz w:val="30"/>
          <w:szCs w:val="30"/>
          <w:highlight w:val="none"/>
        </w:rPr>
      </w:pPr>
    </w:p>
    <w:p w14:paraId="67C72E81">
      <w:pPr>
        <w:pStyle w:val="5"/>
        <w:rPr>
          <w:rFonts w:ascii="黑体" w:hAnsi="黑体" w:eastAsia="黑体"/>
          <w:color w:val="000000"/>
          <w:kern w:val="0"/>
          <w:sz w:val="30"/>
          <w:szCs w:val="30"/>
          <w:highlight w:val="none"/>
        </w:rPr>
      </w:pPr>
    </w:p>
    <w:p w14:paraId="65358877">
      <w:pPr>
        <w:pStyle w:val="5"/>
        <w:rPr>
          <w:rFonts w:ascii="黑体" w:hAnsi="黑体" w:eastAsia="黑体"/>
          <w:color w:val="000000"/>
          <w:kern w:val="0"/>
          <w:sz w:val="30"/>
          <w:szCs w:val="30"/>
          <w:highlight w:val="none"/>
        </w:rPr>
      </w:pPr>
    </w:p>
    <w:p w14:paraId="31704EFD">
      <w:pPr>
        <w:pStyle w:val="5"/>
        <w:rPr>
          <w:rFonts w:ascii="黑体" w:hAnsi="黑体" w:eastAsia="黑体"/>
          <w:color w:val="000000"/>
          <w:kern w:val="0"/>
          <w:sz w:val="30"/>
          <w:szCs w:val="30"/>
          <w:highlight w:val="none"/>
        </w:rPr>
      </w:pPr>
    </w:p>
    <w:p w14:paraId="57734F4C">
      <w:pPr>
        <w:pStyle w:val="5"/>
        <w:rPr>
          <w:rFonts w:ascii="黑体" w:hAnsi="黑体" w:eastAsia="黑体"/>
          <w:color w:val="000000"/>
          <w:kern w:val="0"/>
          <w:sz w:val="30"/>
          <w:szCs w:val="30"/>
          <w:highlight w:val="none"/>
        </w:rPr>
      </w:pPr>
    </w:p>
    <w:p w14:paraId="6B48FB80">
      <w:pPr>
        <w:pStyle w:val="5"/>
        <w:rPr>
          <w:rFonts w:ascii="黑体" w:hAnsi="黑体" w:eastAsia="黑体"/>
          <w:color w:val="000000"/>
          <w:kern w:val="0"/>
          <w:sz w:val="30"/>
          <w:szCs w:val="30"/>
          <w:highlight w:val="none"/>
        </w:rPr>
      </w:pPr>
    </w:p>
    <w:p w14:paraId="321D03A5">
      <w:pPr>
        <w:pStyle w:val="5"/>
        <w:rPr>
          <w:rFonts w:ascii="黑体" w:hAnsi="黑体" w:eastAsia="黑体"/>
          <w:color w:val="000000"/>
          <w:kern w:val="0"/>
          <w:sz w:val="30"/>
          <w:szCs w:val="30"/>
          <w:highlight w:val="none"/>
        </w:rPr>
      </w:pPr>
    </w:p>
    <w:p w14:paraId="25B3ABD1">
      <w:pPr>
        <w:pStyle w:val="5"/>
        <w:rPr>
          <w:rFonts w:ascii="黑体" w:hAnsi="黑体" w:eastAsia="黑体"/>
          <w:color w:val="000000"/>
          <w:kern w:val="0"/>
          <w:sz w:val="30"/>
          <w:szCs w:val="30"/>
          <w:highlight w:val="none"/>
        </w:rPr>
      </w:pPr>
    </w:p>
    <w:p w14:paraId="67232235">
      <w:pPr>
        <w:pStyle w:val="5"/>
        <w:rPr>
          <w:rFonts w:ascii="黑体" w:hAnsi="黑体" w:eastAsia="黑体"/>
          <w:color w:val="000000"/>
          <w:kern w:val="0"/>
          <w:sz w:val="30"/>
          <w:szCs w:val="30"/>
          <w:highlight w:val="none"/>
        </w:rPr>
      </w:pPr>
    </w:p>
    <w:p w14:paraId="17819FBE">
      <w:pPr>
        <w:pStyle w:val="5"/>
        <w:rPr>
          <w:rFonts w:ascii="黑体" w:hAnsi="黑体" w:eastAsia="黑体"/>
          <w:color w:val="000000"/>
          <w:kern w:val="0"/>
          <w:sz w:val="30"/>
          <w:szCs w:val="30"/>
          <w:highlight w:val="none"/>
        </w:rPr>
      </w:pPr>
    </w:p>
    <w:p w14:paraId="69EFCB1B">
      <w:pPr>
        <w:pStyle w:val="5"/>
        <w:rPr>
          <w:rFonts w:ascii="黑体" w:hAnsi="黑体" w:eastAsia="黑体"/>
          <w:color w:val="000000"/>
          <w:kern w:val="0"/>
          <w:sz w:val="30"/>
          <w:szCs w:val="30"/>
          <w:highlight w:val="none"/>
        </w:rPr>
      </w:pPr>
    </w:p>
    <w:p w14:paraId="1B9CF458">
      <w:pPr>
        <w:pStyle w:val="5"/>
        <w:rPr>
          <w:rFonts w:ascii="黑体" w:hAnsi="黑体" w:eastAsia="黑体"/>
          <w:color w:val="000000"/>
          <w:kern w:val="0"/>
          <w:sz w:val="30"/>
          <w:szCs w:val="30"/>
          <w:highlight w:val="none"/>
        </w:rPr>
      </w:pPr>
    </w:p>
    <w:p w14:paraId="4503BD34">
      <w:pPr>
        <w:pStyle w:val="5"/>
        <w:rPr>
          <w:rFonts w:ascii="黑体" w:hAnsi="黑体" w:eastAsia="黑体"/>
          <w:color w:val="000000"/>
          <w:kern w:val="0"/>
          <w:sz w:val="30"/>
          <w:szCs w:val="30"/>
          <w:highlight w:val="none"/>
        </w:rPr>
      </w:pPr>
    </w:p>
    <w:p w14:paraId="1A59BF5B">
      <w:pPr>
        <w:pStyle w:val="5"/>
        <w:rPr>
          <w:rFonts w:ascii="黑体" w:hAnsi="黑体" w:eastAsia="黑体"/>
          <w:color w:val="000000"/>
          <w:kern w:val="0"/>
          <w:sz w:val="30"/>
          <w:szCs w:val="30"/>
          <w:highlight w:val="none"/>
        </w:rPr>
      </w:pPr>
    </w:p>
    <w:p w14:paraId="7EB6B9F6">
      <w:pPr>
        <w:pStyle w:val="5"/>
        <w:rPr>
          <w:rFonts w:ascii="黑体" w:hAnsi="黑体" w:eastAsia="黑体"/>
          <w:color w:val="000000"/>
          <w:kern w:val="0"/>
          <w:sz w:val="30"/>
          <w:szCs w:val="30"/>
          <w:highlight w:val="none"/>
        </w:rPr>
      </w:pPr>
    </w:p>
    <w:p w14:paraId="4099E4DC">
      <w:pPr>
        <w:pStyle w:val="5"/>
        <w:rPr>
          <w:rFonts w:ascii="黑体" w:hAnsi="黑体" w:eastAsia="黑体"/>
          <w:color w:val="000000"/>
          <w:kern w:val="0"/>
          <w:sz w:val="30"/>
          <w:szCs w:val="30"/>
          <w:highlight w:val="none"/>
        </w:rPr>
      </w:pPr>
    </w:p>
    <w:p w14:paraId="3476206B">
      <w:pPr>
        <w:jc w:val="center"/>
        <w:outlineLvl w:val="1"/>
        <w:rPr>
          <w:rFonts w:hint="eastAsia" w:ascii="宋体" w:hAnsi="宋体"/>
          <w:b/>
          <w:bCs/>
          <w:color w:val="000000"/>
          <w:kern w:val="0"/>
          <w:sz w:val="52"/>
          <w:szCs w:val="52"/>
          <w:highlight w:val="none"/>
        </w:rPr>
      </w:pPr>
    </w:p>
    <w:p w14:paraId="52D57651">
      <w:pPr>
        <w:pStyle w:val="3"/>
        <w:rPr>
          <w:rFonts w:hint="eastAsia" w:ascii="宋体" w:hAnsi="宋体"/>
          <w:b/>
          <w:bCs/>
          <w:color w:val="000000"/>
          <w:kern w:val="0"/>
          <w:sz w:val="52"/>
          <w:szCs w:val="52"/>
          <w:highlight w:val="none"/>
        </w:rPr>
      </w:pPr>
    </w:p>
    <w:p w14:paraId="33F01D4E">
      <w:pPr>
        <w:rPr>
          <w:rFonts w:hint="eastAsia"/>
          <w:highlight w:val="none"/>
        </w:rPr>
      </w:pPr>
    </w:p>
    <w:p w14:paraId="303A9599">
      <w:pPr>
        <w:jc w:val="center"/>
        <w:outlineLvl w:val="1"/>
        <w:rPr>
          <w:rFonts w:hint="eastAsia" w:ascii="宋体" w:hAnsi="宋体"/>
          <w:b/>
          <w:bCs/>
          <w:color w:val="000000"/>
          <w:kern w:val="0"/>
          <w:sz w:val="52"/>
          <w:szCs w:val="52"/>
          <w:highlight w:val="none"/>
        </w:rPr>
      </w:pPr>
    </w:p>
    <w:p w14:paraId="2FB90674">
      <w:pPr>
        <w:jc w:val="center"/>
        <w:outlineLvl w:val="1"/>
        <w:rPr>
          <w:rFonts w:hint="eastAsia" w:ascii="宋体" w:hAnsi="宋体"/>
          <w:b/>
          <w:bCs/>
          <w:color w:val="000000"/>
          <w:kern w:val="0"/>
          <w:sz w:val="52"/>
          <w:szCs w:val="52"/>
          <w:highlight w:val="none"/>
        </w:rPr>
      </w:pPr>
    </w:p>
    <w:p w14:paraId="4E6DBE33">
      <w:pPr>
        <w:jc w:val="center"/>
        <w:outlineLvl w:val="1"/>
        <w:rPr>
          <w:rFonts w:hint="eastAsia" w:ascii="宋体" w:hAnsi="宋体"/>
          <w:b/>
          <w:bCs/>
          <w:color w:val="000000"/>
          <w:kern w:val="0"/>
          <w:sz w:val="52"/>
          <w:szCs w:val="52"/>
          <w:highlight w:val="none"/>
        </w:rPr>
      </w:pPr>
    </w:p>
    <w:p w14:paraId="037DD156">
      <w:pPr>
        <w:pStyle w:val="3"/>
        <w:rPr>
          <w:rFonts w:hint="eastAsia"/>
          <w:highlight w:val="none"/>
        </w:rPr>
      </w:pPr>
    </w:p>
    <w:p w14:paraId="433B61FF">
      <w:pPr>
        <w:rPr>
          <w:rFonts w:hint="eastAsia"/>
          <w:highlight w:val="none"/>
        </w:rPr>
      </w:pPr>
    </w:p>
    <w:p w14:paraId="323E4364">
      <w:pPr>
        <w:numPr>
          <w:ilvl w:val="0"/>
          <w:numId w:val="21"/>
        </w:numPr>
        <w:jc w:val="center"/>
        <w:outlineLvl w:val="1"/>
        <w:rPr>
          <w:rFonts w:hint="eastAsia" w:ascii="宋体" w:hAnsi="宋体"/>
          <w:b/>
          <w:bCs/>
          <w:color w:val="000000"/>
          <w:kern w:val="0"/>
          <w:sz w:val="52"/>
          <w:szCs w:val="52"/>
          <w:highlight w:val="none"/>
        </w:rPr>
      </w:pPr>
      <w:r>
        <w:rPr>
          <w:rFonts w:hint="eastAsia" w:ascii="宋体" w:hAnsi="宋体"/>
          <w:b/>
          <w:bCs/>
          <w:color w:val="000000"/>
          <w:kern w:val="0"/>
          <w:sz w:val="52"/>
          <w:szCs w:val="52"/>
          <w:highlight w:val="none"/>
        </w:rPr>
        <w:t xml:space="preserve"> 报价文件</w:t>
      </w:r>
    </w:p>
    <w:p w14:paraId="55BE0516">
      <w:pPr>
        <w:pStyle w:val="3"/>
        <w:rPr>
          <w:highlight w:val="none"/>
        </w:rPr>
      </w:pPr>
    </w:p>
    <w:p w14:paraId="780A192B">
      <w:pPr>
        <w:jc w:val="center"/>
        <w:outlineLvl w:val="1"/>
        <w:rPr>
          <w:rFonts w:ascii="宋体" w:hAnsi="宋体"/>
          <w:b/>
          <w:bCs/>
          <w:color w:val="000000"/>
          <w:kern w:val="0"/>
          <w:sz w:val="52"/>
          <w:szCs w:val="52"/>
          <w:highlight w:val="none"/>
        </w:rPr>
      </w:pPr>
    </w:p>
    <w:p w14:paraId="20E3EE06">
      <w:pPr>
        <w:rPr>
          <w:highlight w:val="none"/>
        </w:rPr>
      </w:pPr>
    </w:p>
    <w:p w14:paraId="22367C95">
      <w:pPr>
        <w:rPr>
          <w:highlight w:val="none"/>
        </w:rPr>
      </w:pPr>
    </w:p>
    <w:p w14:paraId="2B7C7B10">
      <w:pPr>
        <w:rPr>
          <w:highlight w:val="none"/>
        </w:rPr>
      </w:pPr>
    </w:p>
    <w:p w14:paraId="6A12AA50">
      <w:pPr>
        <w:rPr>
          <w:highlight w:val="none"/>
        </w:rPr>
      </w:pPr>
    </w:p>
    <w:p w14:paraId="171EAEB5">
      <w:pPr>
        <w:rPr>
          <w:highlight w:val="none"/>
        </w:rPr>
      </w:pPr>
    </w:p>
    <w:p w14:paraId="690D1C5B">
      <w:pPr>
        <w:rPr>
          <w:highlight w:val="none"/>
        </w:rPr>
      </w:pPr>
    </w:p>
    <w:p w14:paraId="6DD51185">
      <w:pPr>
        <w:rPr>
          <w:highlight w:val="none"/>
        </w:rPr>
      </w:pPr>
    </w:p>
    <w:p w14:paraId="2AA38DAC">
      <w:pPr>
        <w:rPr>
          <w:highlight w:val="none"/>
        </w:rPr>
      </w:pPr>
    </w:p>
    <w:p w14:paraId="54F59C24">
      <w:pPr>
        <w:rPr>
          <w:highlight w:val="none"/>
        </w:rPr>
      </w:pPr>
    </w:p>
    <w:p w14:paraId="3B129129">
      <w:pPr>
        <w:rPr>
          <w:highlight w:val="none"/>
        </w:rPr>
      </w:pPr>
    </w:p>
    <w:p w14:paraId="32A6CFD6">
      <w:pPr>
        <w:rPr>
          <w:highlight w:val="none"/>
        </w:rPr>
      </w:pPr>
    </w:p>
    <w:p w14:paraId="297F4E08">
      <w:pPr>
        <w:rPr>
          <w:highlight w:val="none"/>
        </w:rPr>
      </w:pPr>
    </w:p>
    <w:p w14:paraId="40D97DA6">
      <w:pPr>
        <w:rPr>
          <w:highlight w:val="none"/>
        </w:rPr>
      </w:pPr>
    </w:p>
    <w:p w14:paraId="66C89EC5">
      <w:pPr>
        <w:rPr>
          <w:highlight w:val="none"/>
        </w:rPr>
      </w:pPr>
    </w:p>
    <w:p w14:paraId="117C8F10">
      <w:pPr>
        <w:rPr>
          <w:highlight w:val="none"/>
        </w:rPr>
      </w:pPr>
    </w:p>
    <w:p w14:paraId="6F7271CE">
      <w:pPr>
        <w:rPr>
          <w:highlight w:val="none"/>
        </w:rPr>
      </w:pPr>
    </w:p>
    <w:p w14:paraId="154C2A71">
      <w:pPr>
        <w:pStyle w:val="3"/>
        <w:rPr>
          <w:highlight w:val="none"/>
        </w:rPr>
      </w:pPr>
    </w:p>
    <w:p w14:paraId="1E8275A8">
      <w:pPr>
        <w:rPr>
          <w:highlight w:val="none"/>
        </w:rPr>
      </w:pPr>
    </w:p>
    <w:p w14:paraId="72A5C78C">
      <w:pPr>
        <w:pStyle w:val="3"/>
        <w:rPr>
          <w:highlight w:val="none"/>
        </w:rPr>
      </w:pPr>
    </w:p>
    <w:p w14:paraId="25BE2AC5">
      <w:pPr>
        <w:rPr>
          <w:highlight w:val="none"/>
        </w:rPr>
      </w:pPr>
    </w:p>
    <w:p w14:paraId="0D0C53AA">
      <w:pPr>
        <w:pStyle w:val="3"/>
        <w:rPr>
          <w:highlight w:val="none"/>
        </w:rPr>
      </w:pPr>
    </w:p>
    <w:p w14:paraId="13F3F07E">
      <w:pPr>
        <w:rPr>
          <w:highlight w:val="none"/>
        </w:rPr>
      </w:pPr>
    </w:p>
    <w:p w14:paraId="1D984B8C">
      <w:pPr>
        <w:rPr>
          <w:highlight w:val="none"/>
        </w:rPr>
      </w:pPr>
    </w:p>
    <w:p w14:paraId="2D493B28">
      <w:pPr>
        <w:rPr>
          <w:highlight w:val="none"/>
        </w:rPr>
      </w:pPr>
    </w:p>
    <w:p w14:paraId="191E492C">
      <w:pPr>
        <w:rPr>
          <w:highlight w:val="none"/>
        </w:rPr>
      </w:pPr>
    </w:p>
    <w:p w14:paraId="0EE69003">
      <w:pPr>
        <w:rPr>
          <w:highlight w:val="none"/>
        </w:rPr>
      </w:pPr>
    </w:p>
    <w:p w14:paraId="2BAE0E5C">
      <w:pPr>
        <w:pStyle w:val="4"/>
        <w:jc w:val="center"/>
        <w:rPr>
          <w:rFonts w:hint="eastAsia" w:ascii="黑体" w:hAnsi="黑体" w:eastAsia="黑体"/>
          <w:b w:val="0"/>
          <w:bCs w:val="0"/>
          <w:color w:val="000000"/>
          <w:kern w:val="0"/>
          <w:sz w:val="30"/>
          <w:szCs w:val="30"/>
          <w:highlight w:val="none"/>
          <w:lang w:val="zh-CN"/>
        </w:rPr>
      </w:pPr>
      <w:r>
        <w:rPr>
          <w:rFonts w:hint="eastAsia" w:ascii="黑体" w:hAnsi="黑体" w:eastAsia="黑体"/>
          <w:b w:val="0"/>
          <w:bCs w:val="0"/>
          <w:color w:val="000000"/>
          <w:kern w:val="0"/>
          <w:sz w:val="30"/>
          <w:szCs w:val="30"/>
          <w:highlight w:val="none"/>
        </w:rPr>
        <w:t>一、</w:t>
      </w:r>
      <w:r>
        <w:rPr>
          <w:rFonts w:hint="eastAsia" w:ascii="黑体" w:hAnsi="黑体" w:eastAsia="黑体"/>
          <w:b w:val="0"/>
          <w:bCs w:val="0"/>
          <w:color w:val="000000"/>
          <w:kern w:val="0"/>
          <w:sz w:val="30"/>
          <w:szCs w:val="30"/>
          <w:highlight w:val="none"/>
          <w:lang w:val="en-US" w:eastAsia="zh-CN"/>
        </w:rPr>
        <w:t>报价</w:t>
      </w:r>
      <w:r>
        <w:rPr>
          <w:rFonts w:hint="eastAsia" w:ascii="黑体" w:hAnsi="黑体" w:eastAsia="黑体"/>
          <w:b w:val="0"/>
          <w:bCs w:val="0"/>
          <w:color w:val="000000"/>
          <w:kern w:val="0"/>
          <w:sz w:val="30"/>
          <w:szCs w:val="30"/>
          <w:highlight w:val="none"/>
          <w:lang w:val="zh-CN"/>
        </w:rPr>
        <w:t>一览表（</w:t>
      </w:r>
      <w:r>
        <w:rPr>
          <w:rFonts w:hint="eastAsia" w:ascii="黑体" w:hAnsi="黑体" w:eastAsia="黑体"/>
          <w:b w:val="0"/>
          <w:bCs w:val="0"/>
          <w:color w:val="000000"/>
          <w:kern w:val="0"/>
          <w:sz w:val="30"/>
          <w:szCs w:val="30"/>
          <w:highlight w:val="none"/>
          <w:lang w:val="en-US" w:eastAsia="zh-CN"/>
        </w:rPr>
        <w:t>01包</w:t>
      </w:r>
      <w:r>
        <w:rPr>
          <w:rFonts w:hint="eastAsia" w:ascii="黑体" w:hAnsi="黑体" w:eastAsia="黑体"/>
          <w:b w:val="0"/>
          <w:bCs w:val="0"/>
          <w:color w:val="000000"/>
          <w:kern w:val="0"/>
          <w:sz w:val="30"/>
          <w:szCs w:val="30"/>
          <w:highlight w:val="none"/>
          <w:lang w:val="zh-CN"/>
        </w:rPr>
        <w:t>）</w:t>
      </w:r>
    </w:p>
    <w:p w14:paraId="4615A137">
      <w:pPr>
        <w:snapToGrid w:val="0"/>
        <w:spacing w:before="50" w:afterLines="50"/>
        <w:ind w:firstLine="210" w:firstLineChars="100"/>
        <w:jc w:val="left"/>
        <w:rPr>
          <w:rFonts w:hint="eastAsia"/>
          <w:szCs w:val="21"/>
          <w:highlight w:val="none"/>
          <w:lang w:val="zh-CN"/>
        </w:rPr>
      </w:pPr>
    </w:p>
    <w:p w14:paraId="0AA9D523">
      <w:pPr>
        <w:snapToGrid w:val="0"/>
        <w:spacing w:before="50" w:afterLines="50"/>
        <w:ind w:firstLine="630" w:firstLineChars="300"/>
        <w:jc w:val="left"/>
        <w:rPr>
          <w:highlight w:val="none"/>
          <w:lang w:val="zh-CN"/>
        </w:rPr>
      </w:pPr>
      <w:r>
        <w:rPr>
          <w:rFonts w:hint="eastAsia"/>
          <w:szCs w:val="21"/>
          <w:highlight w:val="none"/>
          <w:lang w:val="zh-CN"/>
        </w:rPr>
        <w:t>项目编号：</w:t>
      </w:r>
      <w:r>
        <w:rPr>
          <w:rFonts w:hint="eastAsia"/>
          <w:szCs w:val="21"/>
          <w:highlight w:val="none"/>
        </w:rPr>
        <w:t xml:space="preserve">                                              </w:t>
      </w:r>
      <w:r>
        <w:rPr>
          <w:rFonts w:hint="eastAsia"/>
          <w:szCs w:val="21"/>
          <w:highlight w:val="none"/>
          <w:lang w:val="zh-CN"/>
        </w:rPr>
        <w:t xml:space="preserve">项目名称：  </w:t>
      </w:r>
      <w:r>
        <w:rPr>
          <w:rFonts w:ascii="宋体" w:cs="宋体"/>
          <w:color w:val="000000"/>
          <w:sz w:val="24"/>
          <w:highlight w:val="none"/>
          <w:lang w:val="zh-CN"/>
        </w:rPr>
        <w:t xml:space="preserve">   </w:t>
      </w:r>
      <w:r>
        <w:rPr>
          <w:rFonts w:hint="eastAsia" w:ascii="宋体" w:cs="宋体"/>
          <w:color w:val="000000"/>
          <w:sz w:val="24"/>
          <w:highlight w:val="none"/>
          <w:lang w:val="zh-CN"/>
        </w:rPr>
        <w:t xml:space="preserve">   </w:t>
      </w:r>
      <w:r>
        <w:rPr>
          <w:rFonts w:ascii="宋体" w:cs="宋体"/>
          <w:color w:val="000000"/>
          <w:sz w:val="24"/>
          <w:highlight w:val="none"/>
          <w:lang w:val="zh-CN"/>
        </w:rPr>
        <w:t xml:space="preserve">  </w:t>
      </w:r>
      <w:r>
        <w:rPr>
          <w:rFonts w:hint="eastAsia" w:ascii="宋体" w:cs="宋体"/>
          <w:color w:val="000000"/>
          <w:sz w:val="24"/>
          <w:highlight w:val="none"/>
        </w:rPr>
        <w:t xml:space="preserve">                  </w:t>
      </w:r>
      <w:r>
        <w:rPr>
          <w:rFonts w:hint="eastAsia" w:ascii="宋体" w:cs="宋体"/>
          <w:color w:val="000000"/>
          <w:sz w:val="24"/>
          <w:highlight w:val="none"/>
          <w:lang w:val="zh-CN"/>
        </w:rPr>
        <w:t xml:space="preserve"> </w:t>
      </w:r>
    </w:p>
    <w:tbl>
      <w:tblPr>
        <w:tblStyle w:val="52"/>
        <w:tblW w:w="9565" w:type="dxa"/>
        <w:tblInd w:w="19" w:type="dxa"/>
        <w:tblLayout w:type="fixed"/>
        <w:tblCellMar>
          <w:top w:w="0" w:type="dxa"/>
          <w:left w:w="108" w:type="dxa"/>
          <w:bottom w:w="0" w:type="dxa"/>
          <w:right w:w="108" w:type="dxa"/>
        </w:tblCellMar>
      </w:tblPr>
      <w:tblGrid>
        <w:gridCol w:w="2061"/>
        <w:gridCol w:w="7504"/>
      </w:tblGrid>
      <w:tr w14:paraId="0CC42AFA">
        <w:tblPrEx>
          <w:tblCellMar>
            <w:top w:w="0" w:type="dxa"/>
            <w:left w:w="108" w:type="dxa"/>
            <w:bottom w:w="0" w:type="dxa"/>
            <w:right w:w="108" w:type="dxa"/>
          </w:tblCellMar>
        </w:tblPrEx>
        <w:trPr>
          <w:trHeight w:val="887" w:hRule="atLeast"/>
        </w:trPr>
        <w:tc>
          <w:tcPr>
            <w:tcW w:w="2061" w:type="dxa"/>
            <w:tcBorders>
              <w:top w:val="single" w:color="auto" w:sz="4" w:space="0"/>
              <w:left w:val="single" w:color="auto" w:sz="4" w:space="0"/>
              <w:bottom w:val="single" w:color="auto" w:sz="4" w:space="0"/>
              <w:right w:val="single" w:color="auto" w:sz="4" w:space="0"/>
            </w:tcBorders>
            <w:vAlign w:val="center"/>
          </w:tcPr>
          <w:p w14:paraId="3D28EFFC">
            <w:pPr>
              <w:jc w:val="center"/>
              <w:rPr>
                <w:rFonts w:hint="eastAsia" w:ascii="宋体" w:hAnsi="Times New Roman" w:cs="Times New Roman"/>
                <w:bCs/>
                <w:color w:val="000000" w:themeColor="text1"/>
                <w:highlight w:val="none"/>
                <w14:textFill>
                  <w14:solidFill>
                    <w14:schemeClr w14:val="tx1"/>
                  </w14:solidFill>
                </w14:textFill>
              </w:rPr>
            </w:pPr>
            <w:r>
              <w:rPr>
                <w:rFonts w:hint="eastAsia" w:ascii="宋体" w:hAnsi="Times New Roman" w:cs="Times New Roman"/>
                <w:bCs/>
                <w:color w:val="000000" w:themeColor="text1"/>
                <w:highlight w:val="none"/>
                <w14:textFill>
                  <w14:solidFill>
                    <w14:schemeClr w14:val="tx1"/>
                  </w14:solidFill>
                </w14:textFill>
              </w:rPr>
              <w:t>固定报价</w:t>
            </w:r>
          </w:p>
          <w:p w14:paraId="7EF3D0F4">
            <w:pPr>
              <w:jc w:val="center"/>
              <w:rPr>
                <w:rFonts w:hint="eastAsia" w:ascii="宋体" w:hAnsi="Times New Roman" w:cs="Times New Roman"/>
                <w:bCs/>
                <w:color w:val="000000" w:themeColor="text1"/>
                <w:highlight w:val="none"/>
                <w14:textFill>
                  <w14:solidFill>
                    <w14:schemeClr w14:val="tx1"/>
                  </w14:solidFill>
                </w14:textFill>
              </w:rPr>
            </w:pPr>
            <w:r>
              <w:rPr>
                <w:rFonts w:hint="eastAsia" w:ascii="宋体" w:hAnsi="Times New Roman" w:cs="Times New Roman"/>
                <w:bCs/>
                <w:color w:val="000000" w:themeColor="text1"/>
                <w:highlight w:val="none"/>
                <w14:textFill>
                  <w14:solidFill>
                    <w14:schemeClr w14:val="tx1"/>
                  </w14:solidFill>
                </w14:textFill>
              </w:rPr>
              <w:t>（</w:t>
            </w:r>
            <w:r>
              <w:rPr>
                <w:rFonts w:hint="eastAsia" w:ascii="宋体" w:hAnsi="Times New Roman" w:cs="Times New Roman"/>
                <w:bCs/>
                <w:color w:val="000000" w:themeColor="text1"/>
                <w:highlight w:val="none"/>
                <w:lang w:eastAsia="zh-CN"/>
                <w14:textFill>
                  <w14:solidFill>
                    <w14:schemeClr w14:val="tx1"/>
                  </w14:solidFill>
                </w14:textFill>
              </w:rPr>
              <w:t>折扣率</w:t>
            </w:r>
            <w:r>
              <w:rPr>
                <w:rFonts w:hint="eastAsia" w:ascii="宋体" w:hAnsi="Times New Roman" w:cs="Times New Roman"/>
                <w:bCs/>
                <w:color w:val="000000" w:themeColor="text1"/>
                <w:highlight w:val="none"/>
                <w14:textFill>
                  <w14:solidFill>
                    <w14:schemeClr w14:val="tx1"/>
                  </w14:solidFill>
                </w14:textFill>
              </w:rPr>
              <w:t>）</w:t>
            </w:r>
          </w:p>
        </w:tc>
        <w:tc>
          <w:tcPr>
            <w:tcW w:w="7504" w:type="dxa"/>
            <w:tcBorders>
              <w:top w:val="single" w:color="auto" w:sz="4" w:space="0"/>
              <w:left w:val="nil"/>
              <w:bottom w:val="single" w:color="auto" w:sz="4" w:space="0"/>
              <w:right w:val="single" w:color="auto" w:sz="4" w:space="0"/>
            </w:tcBorders>
            <w:vAlign w:val="center"/>
          </w:tcPr>
          <w:p w14:paraId="4344006B">
            <w:pPr>
              <w:jc w:val="center"/>
              <w:rPr>
                <w:rFonts w:hint="default" w:ascii="宋体" w:eastAsia="宋体"/>
                <w:bCs/>
                <w:highlight w:val="none"/>
                <w:lang w:val="en-US" w:eastAsia="zh-CN"/>
              </w:rPr>
            </w:pPr>
          </w:p>
        </w:tc>
      </w:tr>
      <w:tr w14:paraId="78C4EB49">
        <w:tblPrEx>
          <w:tblCellMar>
            <w:top w:w="0" w:type="dxa"/>
            <w:left w:w="108" w:type="dxa"/>
            <w:bottom w:w="0" w:type="dxa"/>
            <w:right w:w="108" w:type="dxa"/>
          </w:tblCellMar>
        </w:tblPrEx>
        <w:trPr>
          <w:trHeight w:val="680" w:hRule="atLeast"/>
        </w:trPr>
        <w:tc>
          <w:tcPr>
            <w:tcW w:w="2061" w:type="dxa"/>
            <w:tcBorders>
              <w:top w:val="single" w:color="auto" w:sz="4" w:space="0"/>
              <w:left w:val="single" w:color="auto" w:sz="4" w:space="0"/>
              <w:bottom w:val="single" w:color="auto" w:sz="4" w:space="0"/>
              <w:right w:val="single" w:color="auto" w:sz="4" w:space="0"/>
            </w:tcBorders>
            <w:vAlign w:val="center"/>
          </w:tcPr>
          <w:p w14:paraId="6A4C1670">
            <w:pPr>
              <w:jc w:val="center"/>
              <w:rPr>
                <w:rFonts w:hint="eastAsia" w:ascii="宋体" w:hAnsi="Times New Roman" w:cs="Times New Roman"/>
                <w:bCs/>
                <w:color w:val="000000" w:themeColor="text1"/>
                <w:highlight w:val="none"/>
                <w14:textFill>
                  <w14:solidFill>
                    <w14:schemeClr w14:val="tx1"/>
                  </w14:solidFill>
                </w14:textFill>
              </w:rPr>
            </w:pPr>
            <w:r>
              <w:rPr>
                <w:rFonts w:hint="eastAsia" w:ascii="宋体" w:hAnsi="Times New Roman" w:cs="Times New Roman"/>
                <w:bCs/>
                <w:color w:val="000000" w:themeColor="text1"/>
                <w:highlight w:val="none"/>
                <w14:textFill>
                  <w14:solidFill>
                    <w14:schemeClr w14:val="tx1"/>
                  </w14:solidFill>
                </w14:textFill>
              </w:rPr>
              <w:t>服务期限</w:t>
            </w:r>
          </w:p>
        </w:tc>
        <w:tc>
          <w:tcPr>
            <w:tcW w:w="7504" w:type="dxa"/>
            <w:tcBorders>
              <w:top w:val="single" w:color="auto" w:sz="4" w:space="0"/>
              <w:left w:val="nil"/>
              <w:bottom w:val="single" w:color="auto" w:sz="4" w:space="0"/>
              <w:right w:val="single" w:color="auto" w:sz="4" w:space="0"/>
            </w:tcBorders>
            <w:vAlign w:val="center"/>
          </w:tcPr>
          <w:p w14:paraId="1698C271">
            <w:pPr>
              <w:jc w:val="center"/>
              <w:rPr>
                <w:rFonts w:ascii="宋体"/>
                <w:bCs/>
                <w:highlight w:val="none"/>
              </w:rPr>
            </w:pPr>
          </w:p>
        </w:tc>
      </w:tr>
    </w:tbl>
    <w:p w14:paraId="315B75A5">
      <w:pPr>
        <w:rPr>
          <w:rFonts w:hint="eastAsia" w:ascii="宋体" w:hAnsi="宋体" w:cs="宋体"/>
          <w:b/>
          <w:bCs/>
          <w:color w:val="000000"/>
          <w:sz w:val="24"/>
          <w:highlight w:val="none"/>
          <w:lang w:val="zh-CN"/>
        </w:rPr>
      </w:pPr>
    </w:p>
    <w:p w14:paraId="56401561">
      <w:pPr>
        <w:snapToGrid w:val="0"/>
        <w:spacing w:before="50" w:afterLines="50"/>
        <w:ind w:firstLine="210" w:firstLineChars="100"/>
        <w:jc w:val="left"/>
        <w:rPr>
          <w:rFonts w:hint="eastAsia"/>
          <w:szCs w:val="21"/>
          <w:highlight w:val="none"/>
          <w:lang w:val="zh-CN"/>
        </w:rPr>
      </w:pPr>
      <w:r>
        <w:rPr>
          <w:rFonts w:hint="eastAsia"/>
          <w:szCs w:val="21"/>
          <w:highlight w:val="none"/>
          <w:lang w:val="zh-CN"/>
        </w:rPr>
        <w:t>响应要求：</w:t>
      </w:r>
    </w:p>
    <w:p w14:paraId="2F39359C">
      <w:pPr>
        <w:snapToGrid w:val="0"/>
        <w:spacing w:before="50" w:afterLines="50"/>
        <w:ind w:firstLine="210" w:firstLineChars="100"/>
        <w:jc w:val="left"/>
        <w:rPr>
          <w:rFonts w:hint="eastAsia"/>
          <w:szCs w:val="21"/>
          <w:highlight w:val="none"/>
          <w:lang w:val="zh-CN"/>
        </w:rPr>
      </w:pPr>
      <w:r>
        <w:rPr>
          <w:rFonts w:hint="eastAsia"/>
          <w:szCs w:val="21"/>
          <w:highlight w:val="none"/>
          <w:lang w:val="zh-CN"/>
        </w:rPr>
        <w:t>1.“开启一览表”用于开启时唱标使用。</w:t>
      </w:r>
    </w:p>
    <w:p w14:paraId="052E623C">
      <w:pPr>
        <w:snapToGrid w:val="0"/>
        <w:spacing w:before="50" w:afterLines="50"/>
        <w:ind w:firstLine="210" w:firstLineChars="100"/>
        <w:jc w:val="left"/>
        <w:rPr>
          <w:rFonts w:hint="eastAsia"/>
          <w:szCs w:val="21"/>
          <w:highlight w:val="none"/>
          <w:lang w:val="zh-CN"/>
        </w:rPr>
      </w:pPr>
      <w:r>
        <w:rPr>
          <w:rFonts w:hint="eastAsia"/>
          <w:szCs w:val="21"/>
          <w:highlight w:val="none"/>
          <w:lang w:val="zh-CN"/>
        </w:rPr>
        <w:t>2.“开启一览表”中各个栏目都必须完整、准确填写。开启时，“</w:t>
      </w:r>
      <w:r>
        <w:rPr>
          <w:rFonts w:hint="eastAsia"/>
          <w:szCs w:val="21"/>
          <w:highlight w:val="none"/>
          <w:lang w:val="en-US" w:eastAsia="zh-CN"/>
        </w:rPr>
        <w:t>报价</w:t>
      </w:r>
      <w:r>
        <w:rPr>
          <w:rFonts w:hint="eastAsia"/>
          <w:szCs w:val="21"/>
          <w:highlight w:val="none"/>
          <w:lang w:val="zh-CN"/>
        </w:rPr>
        <w:t>一览表”的所有内容都不允许补充或者修改。</w:t>
      </w:r>
    </w:p>
    <w:p w14:paraId="2F725812">
      <w:pPr>
        <w:snapToGrid w:val="0"/>
        <w:spacing w:before="50" w:afterLines="50"/>
        <w:ind w:firstLine="210" w:firstLineChars="100"/>
        <w:jc w:val="left"/>
        <w:rPr>
          <w:rFonts w:hint="default"/>
          <w:szCs w:val="21"/>
          <w:highlight w:val="none"/>
          <w:lang w:val="en-US" w:eastAsia="zh-CN"/>
        </w:rPr>
      </w:pPr>
      <w:r>
        <w:rPr>
          <w:rFonts w:hint="eastAsia"/>
          <w:szCs w:val="21"/>
          <w:highlight w:val="none"/>
          <w:lang w:val="en-US" w:eastAsia="zh-CN"/>
        </w:rPr>
        <w:t>3、本项目报价为固定报价，须符合征集文件规定，不得修改</w:t>
      </w:r>
    </w:p>
    <w:p w14:paraId="10177F7B">
      <w:pPr>
        <w:snapToGrid w:val="0"/>
        <w:spacing w:before="50" w:afterLines="50"/>
        <w:jc w:val="center"/>
        <w:rPr>
          <w:rFonts w:hint="eastAsia"/>
          <w:szCs w:val="21"/>
          <w:highlight w:val="none"/>
        </w:rPr>
      </w:pPr>
      <w:r>
        <w:rPr>
          <w:rFonts w:hint="eastAsia"/>
          <w:szCs w:val="21"/>
          <w:highlight w:val="none"/>
        </w:rPr>
        <w:t xml:space="preserve">                                                    </w:t>
      </w:r>
      <w:r>
        <w:rPr>
          <w:rFonts w:hint="eastAsia"/>
          <w:szCs w:val="21"/>
          <w:highlight w:val="none"/>
          <w:lang w:eastAsia="zh-CN"/>
        </w:rPr>
        <w:t>申请人</w:t>
      </w:r>
      <w:r>
        <w:rPr>
          <w:rFonts w:hint="eastAsia"/>
          <w:szCs w:val="21"/>
          <w:highlight w:val="none"/>
        </w:rPr>
        <w:t xml:space="preserve">名称（电子签章）：                          </w:t>
      </w:r>
    </w:p>
    <w:p w14:paraId="1F52AFAF">
      <w:pPr>
        <w:snapToGrid w:val="0"/>
        <w:spacing w:before="50" w:afterLines="50"/>
        <w:jc w:val="right"/>
        <w:rPr>
          <w:rFonts w:hint="eastAsia"/>
          <w:szCs w:val="21"/>
          <w:highlight w:val="none"/>
        </w:rPr>
      </w:pPr>
      <w:r>
        <w:rPr>
          <w:rFonts w:hint="eastAsia"/>
          <w:szCs w:val="21"/>
          <w:highlight w:val="none"/>
        </w:rPr>
        <w:t xml:space="preserve">日  期：         年   月   日 </w:t>
      </w:r>
    </w:p>
    <w:p w14:paraId="06A9A4F8">
      <w:pPr>
        <w:pStyle w:val="5"/>
        <w:rPr>
          <w:rFonts w:hint="eastAsia" w:ascii="黑体" w:hAnsi="黑体" w:eastAsia="黑体"/>
          <w:color w:val="000000"/>
          <w:kern w:val="0"/>
          <w:sz w:val="30"/>
          <w:szCs w:val="30"/>
          <w:highlight w:val="none"/>
        </w:rPr>
      </w:pPr>
    </w:p>
    <w:p w14:paraId="61A2ECCC">
      <w:pPr>
        <w:pStyle w:val="5"/>
        <w:rPr>
          <w:rFonts w:hint="eastAsia" w:ascii="黑体" w:hAnsi="黑体" w:eastAsia="黑体"/>
          <w:color w:val="000000"/>
          <w:kern w:val="0"/>
          <w:sz w:val="30"/>
          <w:szCs w:val="30"/>
          <w:highlight w:val="none"/>
        </w:rPr>
      </w:pPr>
    </w:p>
    <w:p w14:paraId="792645AB">
      <w:pPr>
        <w:pStyle w:val="5"/>
        <w:rPr>
          <w:rFonts w:hint="eastAsia" w:ascii="黑体" w:hAnsi="黑体" w:eastAsia="黑体"/>
          <w:color w:val="000000"/>
          <w:kern w:val="0"/>
          <w:sz w:val="30"/>
          <w:szCs w:val="30"/>
          <w:highlight w:val="none"/>
        </w:rPr>
      </w:pPr>
    </w:p>
    <w:p w14:paraId="12CDB28D">
      <w:pPr>
        <w:pStyle w:val="5"/>
        <w:rPr>
          <w:rFonts w:hint="eastAsia" w:ascii="黑体" w:hAnsi="黑体" w:eastAsia="黑体"/>
          <w:color w:val="000000"/>
          <w:kern w:val="0"/>
          <w:sz w:val="30"/>
          <w:szCs w:val="30"/>
          <w:highlight w:val="none"/>
        </w:rPr>
      </w:pPr>
    </w:p>
    <w:p w14:paraId="70762660">
      <w:pPr>
        <w:pStyle w:val="5"/>
        <w:rPr>
          <w:rFonts w:hint="eastAsia" w:ascii="黑体" w:hAnsi="黑体" w:eastAsia="黑体"/>
          <w:color w:val="000000"/>
          <w:kern w:val="0"/>
          <w:sz w:val="30"/>
          <w:szCs w:val="30"/>
          <w:highlight w:val="none"/>
        </w:rPr>
      </w:pPr>
    </w:p>
    <w:p w14:paraId="10B717D1">
      <w:pPr>
        <w:pStyle w:val="5"/>
        <w:rPr>
          <w:rFonts w:hint="eastAsia" w:ascii="黑体" w:hAnsi="黑体" w:eastAsia="黑体"/>
          <w:color w:val="000000"/>
          <w:kern w:val="0"/>
          <w:sz w:val="30"/>
          <w:szCs w:val="30"/>
          <w:highlight w:val="none"/>
        </w:rPr>
      </w:pPr>
    </w:p>
    <w:p w14:paraId="6FE20445">
      <w:pPr>
        <w:pStyle w:val="5"/>
        <w:rPr>
          <w:rFonts w:hint="eastAsia" w:ascii="黑体" w:hAnsi="黑体" w:eastAsia="黑体"/>
          <w:color w:val="000000"/>
          <w:kern w:val="0"/>
          <w:sz w:val="30"/>
          <w:szCs w:val="30"/>
          <w:highlight w:val="none"/>
        </w:rPr>
      </w:pPr>
    </w:p>
    <w:p w14:paraId="6EFB148B">
      <w:pPr>
        <w:pStyle w:val="5"/>
        <w:rPr>
          <w:rFonts w:hint="eastAsia" w:ascii="黑体" w:hAnsi="黑体" w:eastAsia="黑体"/>
          <w:color w:val="000000"/>
          <w:kern w:val="0"/>
          <w:sz w:val="30"/>
          <w:szCs w:val="30"/>
          <w:highlight w:val="none"/>
        </w:rPr>
      </w:pPr>
    </w:p>
    <w:p w14:paraId="1D5A9C3A">
      <w:pPr>
        <w:pStyle w:val="5"/>
        <w:rPr>
          <w:rFonts w:hint="eastAsia" w:ascii="黑体" w:hAnsi="黑体" w:eastAsia="黑体"/>
          <w:color w:val="000000"/>
          <w:kern w:val="0"/>
          <w:sz w:val="30"/>
          <w:szCs w:val="30"/>
          <w:highlight w:val="none"/>
        </w:rPr>
      </w:pPr>
    </w:p>
    <w:p w14:paraId="754F6A0F">
      <w:pPr>
        <w:pStyle w:val="5"/>
        <w:rPr>
          <w:rFonts w:hint="eastAsia" w:ascii="黑体" w:hAnsi="黑体" w:eastAsia="黑体"/>
          <w:color w:val="000000"/>
          <w:kern w:val="0"/>
          <w:sz w:val="30"/>
          <w:szCs w:val="30"/>
          <w:highlight w:val="none"/>
        </w:rPr>
      </w:pPr>
    </w:p>
    <w:p w14:paraId="4CBADBA2">
      <w:pPr>
        <w:pStyle w:val="5"/>
        <w:rPr>
          <w:rFonts w:hint="eastAsia" w:ascii="黑体" w:hAnsi="黑体" w:eastAsia="黑体"/>
          <w:color w:val="000000"/>
          <w:kern w:val="0"/>
          <w:sz w:val="30"/>
          <w:szCs w:val="30"/>
          <w:highlight w:val="none"/>
        </w:rPr>
      </w:pPr>
    </w:p>
    <w:p w14:paraId="781DF9BE">
      <w:pPr>
        <w:pStyle w:val="5"/>
        <w:rPr>
          <w:rFonts w:hint="eastAsia" w:ascii="黑体" w:hAnsi="黑体" w:eastAsia="黑体"/>
          <w:color w:val="000000"/>
          <w:kern w:val="0"/>
          <w:sz w:val="30"/>
          <w:szCs w:val="30"/>
          <w:highlight w:val="none"/>
        </w:rPr>
      </w:pPr>
    </w:p>
    <w:p w14:paraId="4E5471D2">
      <w:pPr>
        <w:pStyle w:val="5"/>
        <w:rPr>
          <w:rFonts w:hint="eastAsia" w:ascii="黑体" w:hAnsi="黑体" w:eastAsia="黑体"/>
          <w:color w:val="000000"/>
          <w:kern w:val="0"/>
          <w:sz w:val="30"/>
          <w:szCs w:val="30"/>
          <w:highlight w:val="none"/>
        </w:rPr>
      </w:pPr>
    </w:p>
    <w:p w14:paraId="4245D925">
      <w:pPr>
        <w:rPr>
          <w:rFonts w:hint="eastAsia" w:ascii="黑体" w:hAnsi="黑体" w:eastAsia="黑体"/>
          <w:color w:val="000000"/>
          <w:kern w:val="0"/>
          <w:sz w:val="30"/>
          <w:szCs w:val="30"/>
          <w:highlight w:val="none"/>
        </w:rPr>
      </w:pPr>
      <w:r>
        <w:rPr>
          <w:rFonts w:hint="eastAsia" w:ascii="黑体" w:hAnsi="黑体" w:eastAsia="黑体"/>
          <w:color w:val="000000"/>
          <w:kern w:val="0"/>
          <w:sz w:val="30"/>
          <w:szCs w:val="30"/>
          <w:highlight w:val="none"/>
        </w:rPr>
        <w:br w:type="page"/>
      </w:r>
    </w:p>
    <w:p w14:paraId="401EEB7B">
      <w:pPr>
        <w:pStyle w:val="4"/>
        <w:jc w:val="center"/>
        <w:rPr>
          <w:rFonts w:hint="eastAsia" w:ascii="黑体" w:hAnsi="黑体" w:eastAsia="黑体"/>
          <w:b w:val="0"/>
          <w:bCs w:val="0"/>
          <w:color w:val="000000" w:themeColor="text1"/>
          <w:kern w:val="0"/>
          <w:sz w:val="30"/>
          <w:szCs w:val="30"/>
          <w:highlight w:val="none"/>
          <w:lang w:val="zh-CN"/>
          <w14:textFill>
            <w14:solidFill>
              <w14:schemeClr w14:val="tx1"/>
            </w14:solidFill>
          </w14:textFill>
        </w:rPr>
      </w:pPr>
      <w:r>
        <w:rPr>
          <w:rFonts w:hint="eastAsia" w:ascii="黑体" w:hAnsi="黑体" w:eastAsia="黑体"/>
          <w:b w:val="0"/>
          <w:bCs w:val="0"/>
          <w:color w:val="000000" w:themeColor="text1"/>
          <w:kern w:val="0"/>
          <w:sz w:val="30"/>
          <w:szCs w:val="30"/>
          <w:highlight w:val="none"/>
          <w14:textFill>
            <w14:solidFill>
              <w14:schemeClr w14:val="tx1"/>
            </w14:solidFill>
          </w14:textFill>
        </w:rPr>
        <w:t>一、</w:t>
      </w:r>
      <w:r>
        <w:rPr>
          <w:rFonts w:hint="eastAsia" w:ascii="黑体" w:hAnsi="黑体" w:eastAsia="黑体"/>
          <w:b w:val="0"/>
          <w:bCs w:val="0"/>
          <w:color w:val="000000" w:themeColor="text1"/>
          <w:kern w:val="0"/>
          <w:sz w:val="30"/>
          <w:szCs w:val="30"/>
          <w:highlight w:val="none"/>
          <w:lang w:val="en-US" w:eastAsia="zh-CN"/>
          <w14:textFill>
            <w14:solidFill>
              <w14:schemeClr w14:val="tx1"/>
            </w14:solidFill>
          </w14:textFill>
        </w:rPr>
        <w:t>报价</w:t>
      </w:r>
      <w:r>
        <w:rPr>
          <w:rFonts w:hint="eastAsia" w:ascii="黑体" w:hAnsi="黑体" w:eastAsia="黑体"/>
          <w:b w:val="0"/>
          <w:bCs w:val="0"/>
          <w:color w:val="000000" w:themeColor="text1"/>
          <w:kern w:val="0"/>
          <w:sz w:val="30"/>
          <w:szCs w:val="30"/>
          <w:highlight w:val="none"/>
          <w:lang w:val="zh-CN"/>
          <w14:textFill>
            <w14:solidFill>
              <w14:schemeClr w14:val="tx1"/>
            </w14:solidFill>
          </w14:textFill>
        </w:rPr>
        <w:t>一览表（</w:t>
      </w:r>
      <w:r>
        <w:rPr>
          <w:rFonts w:hint="eastAsia" w:ascii="黑体" w:hAnsi="黑体" w:eastAsia="黑体"/>
          <w:b w:val="0"/>
          <w:bCs w:val="0"/>
          <w:color w:val="000000" w:themeColor="text1"/>
          <w:kern w:val="0"/>
          <w:sz w:val="30"/>
          <w:szCs w:val="30"/>
          <w:highlight w:val="none"/>
          <w:lang w:val="en-US" w:eastAsia="zh-CN"/>
          <w14:textFill>
            <w14:solidFill>
              <w14:schemeClr w14:val="tx1"/>
            </w14:solidFill>
          </w14:textFill>
        </w:rPr>
        <w:t>02包</w:t>
      </w:r>
      <w:r>
        <w:rPr>
          <w:rFonts w:hint="eastAsia" w:ascii="黑体" w:hAnsi="黑体" w:eastAsia="黑体"/>
          <w:b w:val="0"/>
          <w:bCs w:val="0"/>
          <w:color w:val="000000" w:themeColor="text1"/>
          <w:kern w:val="0"/>
          <w:sz w:val="30"/>
          <w:szCs w:val="30"/>
          <w:highlight w:val="none"/>
          <w:lang w:val="zh-CN"/>
          <w14:textFill>
            <w14:solidFill>
              <w14:schemeClr w14:val="tx1"/>
            </w14:solidFill>
          </w14:textFill>
        </w:rPr>
        <w:t>）</w:t>
      </w:r>
    </w:p>
    <w:p w14:paraId="69BEF7B9">
      <w:pPr>
        <w:snapToGrid w:val="0"/>
        <w:spacing w:before="50" w:afterLines="50"/>
        <w:ind w:firstLine="210" w:firstLineChars="100"/>
        <w:jc w:val="left"/>
        <w:rPr>
          <w:rFonts w:hint="eastAsia"/>
          <w:color w:val="000000" w:themeColor="text1"/>
          <w:szCs w:val="21"/>
          <w:highlight w:val="none"/>
          <w:lang w:val="zh-CN"/>
          <w14:textFill>
            <w14:solidFill>
              <w14:schemeClr w14:val="tx1"/>
            </w14:solidFill>
          </w14:textFill>
        </w:rPr>
      </w:pPr>
    </w:p>
    <w:p w14:paraId="69D0CB85">
      <w:pPr>
        <w:snapToGrid w:val="0"/>
        <w:spacing w:before="50" w:afterLines="50"/>
        <w:ind w:firstLine="630" w:firstLineChars="300"/>
        <w:jc w:val="left"/>
        <w:rPr>
          <w:color w:val="000000" w:themeColor="text1"/>
          <w:highlight w:val="none"/>
          <w:lang w:val="zh-CN"/>
          <w14:textFill>
            <w14:solidFill>
              <w14:schemeClr w14:val="tx1"/>
            </w14:solidFill>
          </w14:textFill>
        </w:rPr>
      </w:pPr>
      <w:r>
        <w:rPr>
          <w:rFonts w:hint="eastAsia"/>
          <w:color w:val="000000" w:themeColor="text1"/>
          <w:szCs w:val="21"/>
          <w:highlight w:val="none"/>
          <w:lang w:val="zh-CN"/>
          <w14:textFill>
            <w14:solidFill>
              <w14:schemeClr w14:val="tx1"/>
            </w14:solidFill>
          </w14:textFill>
        </w:rPr>
        <w:t>项目编号：</w:t>
      </w:r>
      <w:r>
        <w:rPr>
          <w:rFonts w:hint="eastAsia"/>
          <w:color w:val="000000" w:themeColor="text1"/>
          <w:szCs w:val="21"/>
          <w:highlight w:val="none"/>
          <w14:textFill>
            <w14:solidFill>
              <w14:schemeClr w14:val="tx1"/>
            </w14:solidFill>
          </w14:textFill>
        </w:rPr>
        <w:t xml:space="preserve">                                              </w:t>
      </w:r>
      <w:r>
        <w:rPr>
          <w:rFonts w:hint="eastAsia"/>
          <w:color w:val="000000" w:themeColor="text1"/>
          <w:szCs w:val="21"/>
          <w:highlight w:val="none"/>
          <w:lang w:val="zh-CN"/>
          <w14:textFill>
            <w14:solidFill>
              <w14:schemeClr w14:val="tx1"/>
            </w14:solidFill>
          </w14:textFill>
        </w:rPr>
        <w:t xml:space="preserve">项目名称：  </w:t>
      </w:r>
      <w:r>
        <w:rPr>
          <w:rFonts w:ascii="宋体" w:cs="宋体"/>
          <w:color w:val="000000" w:themeColor="text1"/>
          <w:sz w:val="24"/>
          <w:highlight w:val="none"/>
          <w:lang w:val="zh-CN"/>
          <w14:textFill>
            <w14:solidFill>
              <w14:schemeClr w14:val="tx1"/>
            </w14:solidFill>
          </w14:textFill>
        </w:rPr>
        <w:t xml:space="preserve">   </w:t>
      </w:r>
      <w:r>
        <w:rPr>
          <w:rFonts w:hint="eastAsia" w:ascii="宋体" w:cs="宋体"/>
          <w:color w:val="000000" w:themeColor="text1"/>
          <w:sz w:val="24"/>
          <w:highlight w:val="none"/>
          <w:lang w:val="zh-CN"/>
          <w14:textFill>
            <w14:solidFill>
              <w14:schemeClr w14:val="tx1"/>
            </w14:solidFill>
          </w14:textFill>
        </w:rPr>
        <w:t xml:space="preserve">   </w:t>
      </w:r>
      <w:r>
        <w:rPr>
          <w:rFonts w:ascii="宋体" w:cs="宋体"/>
          <w:color w:val="000000" w:themeColor="text1"/>
          <w:sz w:val="24"/>
          <w:highlight w:val="none"/>
          <w:lang w:val="zh-CN"/>
          <w14:textFill>
            <w14:solidFill>
              <w14:schemeClr w14:val="tx1"/>
            </w14:solidFill>
          </w14:textFill>
        </w:rPr>
        <w:t xml:space="preserve">  </w:t>
      </w:r>
      <w:r>
        <w:rPr>
          <w:rFonts w:hint="eastAsia" w:ascii="宋体" w:cs="宋体"/>
          <w:color w:val="000000" w:themeColor="text1"/>
          <w:sz w:val="24"/>
          <w:highlight w:val="none"/>
          <w14:textFill>
            <w14:solidFill>
              <w14:schemeClr w14:val="tx1"/>
            </w14:solidFill>
          </w14:textFill>
        </w:rPr>
        <w:t xml:space="preserve">                  </w:t>
      </w:r>
      <w:r>
        <w:rPr>
          <w:rFonts w:hint="eastAsia" w:ascii="宋体" w:cs="宋体"/>
          <w:color w:val="000000" w:themeColor="text1"/>
          <w:sz w:val="24"/>
          <w:highlight w:val="none"/>
          <w:lang w:val="zh-CN"/>
          <w14:textFill>
            <w14:solidFill>
              <w14:schemeClr w14:val="tx1"/>
            </w14:solidFill>
          </w14:textFill>
        </w:rPr>
        <w:t xml:space="preserve"> </w:t>
      </w:r>
    </w:p>
    <w:tbl>
      <w:tblPr>
        <w:tblStyle w:val="52"/>
        <w:tblW w:w="9565" w:type="dxa"/>
        <w:tblInd w:w="19" w:type="dxa"/>
        <w:tblLayout w:type="fixed"/>
        <w:tblCellMar>
          <w:top w:w="0" w:type="dxa"/>
          <w:left w:w="108" w:type="dxa"/>
          <w:bottom w:w="0" w:type="dxa"/>
          <w:right w:w="108" w:type="dxa"/>
        </w:tblCellMar>
      </w:tblPr>
      <w:tblGrid>
        <w:gridCol w:w="2061"/>
        <w:gridCol w:w="7504"/>
      </w:tblGrid>
      <w:tr w14:paraId="3D582BD1">
        <w:tblPrEx>
          <w:tblCellMar>
            <w:top w:w="0" w:type="dxa"/>
            <w:left w:w="108" w:type="dxa"/>
            <w:bottom w:w="0" w:type="dxa"/>
            <w:right w:w="108" w:type="dxa"/>
          </w:tblCellMar>
        </w:tblPrEx>
        <w:trPr>
          <w:trHeight w:val="887" w:hRule="atLeast"/>
        </w:trPr>
        <w:tc>
          <w:tcPr>
            <w:tcW w:w="2061" w:type="dxa"/>
            <w:tcBorders>
              <w:top w:val="single" w:color="auto" w:sz="4" w:space="0"/>
              <w:left w:val="single" w:color="auto" w:sz="4" w:space="0"/>
              <w:bottom w:val="single" w:color="auto" w:sz="4" w:space="0"/>
              <w:right w:val="single" w:color="auto" w:sz="4" w:space="0"/>
            </w:tcBorders>
            <w:vAlign w:val="center"/>
          </w:tcPr>
          <w:p w14:paraId="0ECF6B5B">
            <w:pPr>
              <w:jc w:val="center"/>
              <w:rPr>
                <w:rFonts w:hint="eastAsia" w:ascii="宋体" w:hAnsi="Times New Roman" w:cs="Times New Roman"/>
                <w:bCs/>
                <w:color w:val="000000" w:themeColor="text1"/>
                <w:highlight w:val="none"/>
                <w14:textFill>
                  <w14:solidFill>
                    <w14:schemeClr w14:val="tx1"/>
                  </w14:solidFill>
                </w14:textFill>
              </w:rPr>
            </w:pPr>
            <w:r>
              <w:rPr>
                <w:rFonts w:hint="eastAsia" w:ascii="宋体" w:hAnsi="Times New Roman" w:cs="Times New Roman"/>
                <w:bCs/>
                <w:color w:val="000000" w:themeColor="text1"/>
                <w:highlight w:val="none"/>
                <w14:textFill>
                  <w14:solidFill>
                    <w14:schemeClr w14:val="tx1"/>
                  </w14:solidFill>
                </w14:textFill>
              </w:rPr>
              <w:t>固定报价</w:t>
            </w:r>
          </w:p>
          <w:p w14:paraId="775779F9">
            <w:pPr>
              <w:jc w:val="center"/>
              <w:rPr>
                <w:rFonts w:hint="eastAsia" w:ascii="宋体" w:hAnsi="Times New Roman" w:cs="Times New Roman"/>
                <w:bCs/>
                <w:color w:val="000000" w:themeColor="text1"/>
                <w:highlight w:val="none"/>
                <w14:textFill>
                  <w14:solidFill>
                    <w14:schemeClr w14:val="tx1"/>
                  </w14:solidFill>
                </w14:textFill>
              </w:rPr>
            </w:pPr>
            <w:r>
              <w:rPr>
                <w:rFonts w:hint="eastAsia" w:ascii="宋体" w:hAnsi="Times New Roman" w:cs="Times New Roman"/>
                <w:bCs/>
                <w:color w:val="000000" w:themeColor="text1"/>
                <w:highlight w:val="none"/>
                <w14:textFill>
                  <w14:solidFill>
                    <w14:schemeClr w14:val="tx1"/>
                  </w14:solidFill>
                </w14:textFill>
              </w:rPr>
              <w:t>（</w:t>
            </w:r>
            <w:r>
              <w:rPr>
                <w:rFonts w:hint="eastAsia" w:ascii="宋体" w:hAnsi="Times New Roman" w:cs="Times New Roman"/>
                <w:bCs/>
                <w:color w:val="000000" w:themeColor="text1"/>
                <w:highlight w:val="none"/>
                <w:lang w:eastAsia="zh-CN"/>
                <w14:textFill>
                  <w14:solidFill>
                    <w14:schemeClr w14:val="tx1"/>
                  </w14:solidFill>
                </w14:textFill>
              </w:rPr>
              <w:t>折扣率</w:t>
            </w:r>
            <w:r>
              <w:rPr>
                <w:rFonts w:hint="eastAsia" w:ascii="宋体" w:hAnsi="Times New Roman" w:cs="Times New Roman"/>
                <w:bCs/>
                <w:color w:val="000000" w:themeColor="text1"/>
                <w:highlight w:val="none"/>
                <w14:textFill>
                  <w14:solidFill>
                    <w14:schemeClr w14:val="tx1"/>
                  </w14:solidFill>
                </w14:textFill>
              </w:rPr>
              <w:t>）</w:t>
            </w:r>
          </w:p>
        </w:tc>
        <w:tc>
          <w:tcPr>
            <w:tcW w:w="7504" w:type="dxa"/>
            <w:tcBorders>
              <w:top w:val="single" w:color="auto" w:sz="4" w:space="0"/>
              <w:left w:val="nil"/>
              <w:bottom w:val="single" w:color="auto" w:sz="4" w:space="0"/>
              <w:right w:val="single" w:color="auto" w:sz="4" w:space="0"/>
            </w:tcBorders>
            <w:vAlign w:val="center"/>
          </w:tcPr>
          <w:p w14:paraId="223111CE">
            <w:pPr>
              <w:jc w:val="center"/>
              <w:rPr>
                <w:rFonts w:hint="default" w:ascii="宋体" w:eastAsia="宋体"/>
                <w:bCs/>
                <w:color w:val="000000" w:themeColor="text1"/>
                <w:highlight w:val="none"/>
                <w:lang w:val="en-US" w:eastAsia="zh-CN"/>
                <w14:textFill>
                  <w14:solidFill>
                    <w14:schemeClr w14:val="tx1"/>
                  </w14:solidFill>
                </w14:textFill>
              </w:rPr>
            </w:pPr>
          </w:p>
        </w:tc>
      </w:tr>
      <w:tr w14:paraId="729D04DD">
        <w:tblPrEx>
          <w:tblCellMar>
            <w:top w:w="0" w:type="dxa"/>
            <w:left w:w="108" w:type="dxa"/>
            <w:bottom w:w="0" w:type="dxa"/>
            <w:right w:w="108" w:type="dxa"/>
          </w:tblCellMar>
        </w:tblPrEx>
        <w:trPr>
          <w:trHeight w:val="680" w:hRule="atLeast"/>
        </w:trPr>
        <w:tc>
          <w:tcPr>
            <w:tcW w:w="2061" w:type="dxa"/>
            <w:tcBorders>
              <w:top w:val="single" w:color="auto" w:sz="4" w:space="0"/>
              <w:left w:val="single" w:color="auto" w:sz="4" w:space="0"/>
              <w:bottom w:val="single" w:color="auto" w:sz="4" w:space="0"/>
              <w:right w:val="single" w:color="auto" w:sz="4" w:space="0"/>
            </w:tcBorders>
            <w:vAlign w:val="center"/>
          </w:tcPr>
          <w:p w14:paraId="0E68B920">
            <w:pPr>
              <w:jc w:val="center"/>
              <w:rPr>
                <w:rFonts w:hint="eastAsia" w:ascii="宋体" w:hAnsi="Times New Roman" w:cs="Times New Roman"/>
                <w:bCs/>
                <w:color w:val="000000" w:themeColor="text1"/>
                <w:highlight w:val="none"/>
                <w14:textFill>
                  <w14:solidFill>
                    <w14:schemeClr w14:val="tx1"/>
                  </w14:solidFill>
                </w14:textFill>
              </w:rPr>
            </w:pPr>
            <w:r>
              <w:rPr>
                <w:rFonts w:hint="eastAsia" w:ascii="宋体" w:hAnsi="Times New Roman" w:cs="Times New Roman"/>
                <w:bCs/>
                <w:color w:val="000000" w:themeColor="text1"/>
                <w:highlight w:val="none"/>
                <w14:textFill>
                  <w14:solidFill>
                    <w14:schemeClr w14:val="tx1"/>
                  </w14:solidFill>
                </w14:textFill>
              </w:rPr>
              <w:t>服务期限</w:t>
            </w:r>
          </w:p>
        </w:tc>
        <w:tc>
          <w:tcPr>
            <w:tcW w:w="7504" w:type="dxa"/>
            <w:tcBorders>
              <w:top w:val="single" w:color="auto" w:sz="4" w:space="0"/>
              <w:left w:val="nil"/>
              <w:bottom w:val="single" w:color="auto" w:sz="4" w:space="0"/>
              <w:right w:val="single" w:color="auto" w:sz="4" w:space="0"/>
            </w:tcBorders>
            <w:vAlign w:val="center"/>
          </w:tcPr>
          <w:p w14:paraId="09E09053">
            <w:pPr>
              <w:jc w:val="center"/>
              <w:rPr>
                <w:rFonts w:ascii="宋体"/>
                <w:bCs/>
                <w:color w:val="000000" w:themeColor="text1"/>
                <w:highlight w:val="none"/>
                <w14:textFill>
                  <w14:solidFill>
                    <w14:schemeClr w14:val="tx1"/>
                  </w14:solidFill>
                </w14:textFill>
              </w:rPr>
            </w:pPr>
          </w:p>
        </w:tc>
      </w:tr>
    </w:tbl>
    <w:p w14:paraId="40508522">
      <w:pPr>
        <w:rPr>
          <w:rFonts w:hint="eastAsia" w:ascii="宋体" w:hAnsi="宋体" w:cs="宋体"/>
          <w:b/>
          <w:bCs/>
          <w:color w:val="000000" w:themeColor="text1"/>
          <w:sz w:val="24"/>
          <w:highlight w:val="none"/>
          <w:lang w:val="zh-CN"/>
          <w14:textFill>
            <w14:solidFill>
              <w14:schemeClr w14:val="tx1"/>
            </w14:solidFill>
          </w14:textFill>
        </w:rPr>
      </w:pPr>
    </w:p>
    <w:p w14:paraId="16C0A382">
      <w:pPr>
        <w:snapToGrid w:val="0"/>
        <w:spacing w:before="50" w:afterLines="50"/>
        <w:ind w:firstLine="210" w:firstLineChars="100"/>
        <w:jc w:val="left"/>
        <w:rPr>
          <w:rFonts w:hint="eastAsia"/>
          <w:color w:val="000000" w:themeColor="text1"/>
          <w:szCs w:val="21"/>
          <w:highlight w:val="none"/>
          <w:lang w:val="zh-CN"/>
          <w14:textFill>
            <w14:solidFill>
              <w14:schemeClr w14:val="tx1"/>
            </w14:solidFill>
          </w14:textFill>
        </w:rPr>
      </w:pPr>
      <w:r>
        <w:rPr>
          <w:rFonts w:hint="eastAsia"/>
          <w:color w:val="000000" w:themeColor="text1"/>
          <w:szCs w:val="21"/>
          <w:highlight w:val="none"/>
          <w:lang w:val="zh-CN"/>
          <w14:textFill>
            <w14:solidFill>
              <w14:schemeClr w14:val="tx1"/>
            </w14:solidFill>
          </w14:textFill>
        </w:rPr>
        <w:t>响应要求：</w:t>
      </w:r>
    </w:p>
    <w:p w14:paraId="3731B162">
      <w:pPr>
        <w:snapToGrid w:val="0"/>
        <w:spacing w:before="50" w:afterLines="50"/>
        <w:ind w:firstLine="210" w:firstLineChars="100"/>
        <w:jc w:val="left"/>
        <w:rPr>
          <w:rFonts w:hint="eastAsia"/>
          <w:color w:val="000000" w:themeColor="text1"/>
          <w:szCs w:val="21"/>
          <w:highlight w:val="none"/>
          <w:lang w:val="zh-CN"/>
          <w14:textFill>
            <w14:solidFill>
              <w14:schemeClr w14:val="tx1"/>
            </w14:solidFill>
          </w14:textFill>
        </w:rPr>
      </w:pPr>
      <w:r>
        <w:rPr>
          <w:rFonts w:hint="eastAsia"/>
          <w:color w:val="000000" w:themeColor="text1"/>
          <w:szCs w:val="21"/>
          <w:highlight w:val="none"/>
          <w:lang w:val="zh-CN"/>
          <w14:textFill>
            <w14:solidFill>
              <w14:schemeClr w14:val="tx1"/>
            </w14:solidFill>
          </w14:textFill>
        </w:rPr>
        <w:t>1.</w:t>
      </w:r>
      <w:r>
        <w:rPr>
          <w:rFonts w:hint="eastAsia"/>
          <w:color w:val="000000" w:themeColor="text1"/>
          <w:szCs w:val="21"/>
          <w:highlight w:val="none"/>
          <w14:textFill>
            <w14:solidFill>
              <w14:schemeClr w14:val="tx1"/>
            </w14:solidFill>
          </w14:textFill>
        </w:rPr>
        <w:t>“</w:t>
      </w:r>
      <w:r>
        <w:rPr>
          <w:rFonts w:hint="eastAsia"/>
          <w:color w:val="000000" w:themeColor="text1"/>
          <w:szCs w:val="21"/>
          <w:highlight w:val="none"/>
          <w:lang w:val="zh-CN"/>
          <w14:textFill>
            <w14:solidFill>
              <w14:schemeClr w14:val="tx1"/>
            </w14:solidFill>
          </w14:textFill>
        </w:rPr>
        <w:t>开启一览表</w:t>
      </w:r>
      <w:r>
        <w:rPr>
          <w:rFonts w:hint="eastAsia"/>
          <w:color w:val="000000" w:themeColor="text1"/>
          <w:szCs w:val="21"/>
          <w:highlight w:val="none"/>
          <w14:textFill>
            <w14:solidFill>
              <w14:schemeClr w14:val="tx1"/>
            </w14:solidFill>
          </w14:textFill>
        </w:rPr>
        <w:t>”</w:t>
      </w:r>
      <w:r>
        <w:rPr>
          <w:rFonts w:hint="eastAsia"/>
          <w:color w:val="000000" w:themeColor="text1"/>
          <w:szCs w:val="21"/>
          <w:highlight w:val="none"/>
          <w:lang w:val="zh-CN"/>
          <w14:textFill>
            <w14:solidFill>
              <w14:schemeClr w14:val="tx1"/>
            </w14:solidFill>
          </w14:textFill>
        </w:rPr>
        <w:t>用于开启时唱标使用。</w:t>
      </w:r>
    </w:p>
    <w:p w14:paraId="15CFDF05">
      <w:pPr>
        <w:snapToGrid w:val="0"/>
        <w:spacing w:before="50" w:afterLines="50"/>
        <w:ind w:firstLine="210" w:firstLineChars="100"/>
        <w:jc w:val="left"/>
        <w:rPr>
          <w:rFonts w:hint="eastAsia"/>
          <w:color w:val="000000" w:themeColor="text1"/>
          <w:szCs w:val="21"/>
          <w:highlight w:val="none"/>
          <w:lang w:val="zh-CN"/>
          <w14:textFill>
            <w14:solidFill>
              <w14:schemeClr w14:val="tx1"/>
            </w14:solidFill>
          </w14:textFill>
        </w:rPr>
      </w:pPr>
      <w:r>
        <w:rPr>
          <w:rFonts w:hint="eastAsia"/>
          <w:color w:val="000000" w:themeColor="text1"/>
          <w:szCs w:val="21"/>
          <w:highlight w:val="none"/>
          <w14:textFill>
            <w14:solidFill>
              <w14:schemeClr w14:val="tx1"/>
            </w14:solidFill>
          </w14:textFill>
        </w:rPr>
        <w:t>2</w:t>
      </w:r>
      <w:r>
        <w:rPr>
          <w:rFonts w:hint="eastAsia"/>
          <w:color w:val="000000" w:themeColor="text1"/>
          <w:szCs w:val="21"/>
          <w:highlight w:val="none"/>
          <w:lang w:val="zh-CN"/>
          <w14:textFill>
            <w14:solidFill>
              <w14:schemeClr w14:val="tx1"/>
            </w14:solidFill>
          </w14:textFill>
        </w:rPr>
        <w:t>.</w:t>
      </w:r>
      <w:r>
        <w:rPr>
          <w:rFonts w:hint="eastAsia"/>
          <w:color w:val="000000" w:themeColor="text1"/>
          <w:szCs w:val="21"/>
          <w:highlight w:val="none"/>
          <w14:textFill>
            <w14:solidFill>
              <w14:schemeClr w14:val="tx1"/>
            </w14:solidFill>
          </w14:textFill>
        </w:rPr>
        <w:t>“</w:t>
      </w:r>
      <w:r>
        <w:rPr>
          <w:rFonts w:hint="eastAsia"/>
          <w:color w:val="000000" w:themeColor="text1"/>
          <w:szCs w:val="21"/>
          <w:highlight w:val="none"/>
          <w:lang w:val="zh-CN"/>
          <w14:textFill>
            <w14:solidFill>
              <w14:schemeClr w14:val="tx1"/>
            </w14:solidFill>
          </w14:textFill>
        </w:rPr>
        <w:t>开启一览表</w:t>
      </w:r>
      <w:r>
        <w:rPr>
          <w:rFonts w:hint="eastAsia"/>
          <w:color w:val="000000" w:themeColor="text1"/>
          <w:szCs w:val="21"/>
          <w:highlight w:val="none"/>
          <w14:textFill>
            <w14:solidFill>
              <w14:schemeClr w14:val="tx1"/>
            </w14:solidFill>
          </w14:textFill>
        </w:rPr>
        <w:t>”</w:t>
      </w:r>
      <w:r>
        <w:rPr>
          <w:rFonts w:hint="eastAsia"/>
          <w:color w:val="000000" w:themeColor="text1"/>
          <w:szCs w:val="21"/>
          <w:highlight w:val="none"/>
          <w:lang w:val="zh-CN"/>
          <w14:textFill>
            <w14:solidFill>
              <w14:schemeClr w14:val="tx1"/>
            </w14:solidFill>
          </w14:textFill>
        </w:rPr>
        <w:t>中各个栏目都必须完整、准确填写。开启时，</w:t>
      </w:r>
      <w:r>
        <w:rPr>
          <w:rFonts w:hint="eastAsia"/>
          <w:color w:val="000000" w:themeColor="text1"/>
          <w:szCs w:val="21"/>
          <w:highlight w:val="none"/>
          <w14:textFill>
            <w14:solidFill>
              <w14:schemeClr w14:val="tx1"/>
            </w14:solidFill>
          </w14:textFill>
        </w:rPr>
        <w:t>“</w:t>
      </w:r>
      <w:r>
        <w:rPr>
          <w:rFonts w:hint="eastAsia"/>
          <w:szCs w:val="21"/>
          <w:highlight w:val="none"/>
          <w:lang w:val="en-US" w:eastAsia="zh-CN"/>
        </w:rPr>
        <w:t>报价</w:t>
      </w:r>
      <w:r>
        <w:rPr>
          <w:rFonts w:hint="eastAsia"/>
          <w:color w:val="000000" w:themeColor="text1"/>
          <w:szCs w:val="21"/>
          <w:highlight w:val="none"/>
          <w:lang w:val="zh-CN"/>
          <w14:textFill>
            <w14:solidFill>
              <w14:schemeClr w14:val="tx1"/>
            </w14:solidFill>
          </w14:textFill>
        </w:rPr>
        <w:t>一览表</w:t>
      </w:r>
      <w:r>
        <w:rPr>
          <w:rFonts w:hint="eastAsia"/>
          <w:color w:val="000000" w:themeColor="text1"/>
          <w:szCs w:val="21"/>
          <w:highlight w:val="none"/>
          <w14:textFill>
            <w14:solidFill>
              <w14:schemeClr w14:val="tx1"/>
            </w14:solidFill>
          </w14:textFill>
        </w:rPr>
        <w:t>”</w:t>
      </w:r>
      <w:r>
        <w:rPr>
          <w:rFonts w:hint="eastAsia"/>
          <w:color w:val="000000" w:themeColor="text1"/>
          <w:szCs w:val="21"/>
          <w:highlight w:val="none"/>
          <w:lang w:val="zh-CN"/>
          <w14:textFill>
            <w14:solidFill>
              <w14:schemeClr w14:val="tx1"/>
            </w14:solidFill>
          </w14:textFill>
        </w:rPr>
        <w:t>的所有内容都不允许补充或者修改。</w:t>
      </w:r>
    </w:p>
    <w:p w14:paraId="7E756463">
      <w:pPr>
        <w:snapToGrid w:val="0"/>
        <w:spacing w:before="50" w:afterLines="50"/>
        <w:ind w:firstLine="210" w:firstLineChars="100"/>
        <w:jc w:val="left"/>
        <w:rPr>
          <w:rFonts w:hint="default"/>
          <w:szCs w:val="21"/>
          <w:highlight w:val="none"/>
          <w:lang w:val="en-US" w:eastAsia="zh-CN"/>
        </w:rPr>
      </w:pPr>
      <w:r>
        <w:rPr>
          <w:rFonts w:hint="eastAsia"/>
          <w:szCs w:val="21"/>
          <w:highlight w:val="none"/>
          <w:lang w:val="en-US" w:eastAsia="zh-CN"/>
        </w:rPr>
        <w:t>3、本项目报价为固定报价，须符合征集文件规定，不得修改</w:t>
      </w:r>
    </w:p>
    <w:p w14:paraId="360962B7">
      <w:pPr>
        <w:pStyle w:val="3"/>
        <w:rPr>
          <w:rFonts w:hint="eastAsia" w:eastAsia="黑体"/>
          <w:color w:val="000000" w:themeColor="text1"/>
          <w:highlight w:val="none"/>
          <w:lang w:val="en-US" w:eastAsia="zh-CN"/>
          <w14:textFill>
            <w14:solidFill>
              <w14:schemeClr w14:val="tx1"/>
            </w14:solidFill>
          </w14:textFill>
        </w:rPr>
      </w:pPr>
    </w:p>
    <w:p w14:paraId="38CB0DD8">
      <w:pPr>
        <w:snapToGrid w:val="0"/>
        <w:spacing w:before="50" w:afterLines="50"/>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                                                    </w:t>
      </w:r>
      <w:r>
        <w:rPr>
          <w:rFonts w:hint="eastAsia"/>
          <w:color w:val="000000" w:themeColor="text1"/>
          <w:szCs w:val="21"/>
          <w:highlight w:val="none"/>
          <w:lang w:eastAsia="zh-CN"/>
          <w14:textFill>
            <w14:solidFill>
              <w14:schemeClr w14:val="tx1"/>
            </w14:solidFill>
          </w14:textFill>
        </w:rPr>
        <w:t>申请人</w:t>
      </w:r>
      <w:r>
        <w:rPr>
          <w:rFonts w:hint="eastAsia"/>
          <w:color w:val="000000" w:themeColor="text1"/>
          <w:szCs w:val="21"/>
          <w:highlight w:val="none"/>
          <w14:textFill>
            <w14:solidFill>
              <w14:schemeClr w14:val="tx1"/>
            </w14:solidFill>
          </w14:textFill>
        </w:rPr>
        <w:t xml:space="preserve">名称（电子签章）：                          </w:t>
      </w:r>
    </w:p>
    <w:p w14:paraId="6835B3B7">
      <w:pPr>
        <w:snapToGrid w:val="0"/>
        <w:spacing w:before="50" w:afterLines="50"/>
        <w:jc w:val="right"/>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日  期：         年   月   日 </w:t>
      </w:r>
    </w:p>
    <w:p w14:paraId="4685022A">
      <w:pPr>
        <w:pStyle w:val="5"/>
        <w:rPr>
          <w:rFonts w:hint="eastAsia" w:ascii="黑体" w:hAnsi="黑体" w:eastAsia="黑体"/>
          <w:color w:val="000000"/>
          <w:kern w:val="0"/>
          <w:sz w:val="30"/>
          <w:szCs w:val="30"/>
          <w:highlight w:val="yellow"/>
        </w:rPr>
      </w:pPr>
    </w:p>
    <w:p w14:paraId="3667681F">
      <w:pPr>
        <w:pStyle w:val="5"/>
        <w:rPr>
          <w:rFonts w:hint="eastAsia" w:ascii="黑体" w:hAnsi="黑体" w:eastAsia="黑体"/>
          <w:color w:val="000000"/>
          <w:kern w:val="0"/>
          <w:sz w:val="30"/>
          <w:szCs w:val="30"/>
          <w:highlight w:val="yellow"/>
        </w:rPr>
      </w:pPr>
    </w:p>
    <w:p w14:paraId="7DCE0498">
      <w:pPr>
        <w:pStyle w:val="5"/>
        <w:rPr>
          <w:rFonts w:hint="eastAsia" w:ascii="黑体" w:hAnsi="黑体" w:eastAsia="黑体"/>
          <w:color w:val="000000"/>
          <w:kern w:val="0"/>
          <w:sz w:val="30"/>
          <w:szCs w:val="30"/>
          <w:highlight w:val="none"/>
        </w:rPr>
      </w:pPr>
    </w:p>
    <w:p w14:paraId="6849D904">
      <w:pPr>
        <w:pStyle w:val="5"/>
        <w:rPr>
          <w:rFonts w:hint="eastAsia" w:ascii="黑体" w:hAnsi="黑体" w:eastAsia="黑体"/>
          <w:color w:val="000000"/>
          <w:kern w:val="0"/>
          <w:sz w:val="30"/>
          <w:szCs w:val="30"/>
          <w:highlight w:val="none"/>
        </w:rPr>
      </w:pPr>
    </w:p>
    <w:p w14:paraId="1E1ECA62">
      <w:pPr>
        <w:pStyle w:val="5"/>
        <w:rPr>
          <w:rFonts w:hint="eastAsia" w:ascii="黑体" w:hAnsi="黑体" w:eastAsia="黑体"/>
          <w:color w:val="000000"/>
          <w:kern w:val="0"/>
          <w:sz w:val="30"/>
          <w:szCs w:val="30"/>
          <w:highlight w:val="none"/>
        </w:rPr>
      </w:pPr>
    </w:p>
    <w:p w14:paraId="136674BD">
      <w:pPr>
        <w:rPr>
          <w:rFonts w:hint="eastAsia" w:ascii="黑体" w:hAnsi="黑体" w:eastAsia="黑体"/>
          <w:b w:val="0"/>
          <w:bCs w:val="0"/>
          <w:color w:val="000000"/>
          <w:kern w:val="0"/>
          <w:sz w:val="30"/>
          <w:szCs w:val="30"/>
          <w:highlight w:val="none"/>
        </w:rPr>
      </w:pPr>
      <w:bookmarkStart w:id="107" w:name="_Toc476153619"/>
      <w:r>
        <w:rPr>
          <w:rFonts w:hint="eastAsia" w:ascii="黑体" w:hAnsi="黑体" w:eastAsia="黑体"/>
          <w:b w:val="0"/>
          <w:bCs w:val="0"/>
          <w:color w:val="000000"/>
          <w:kern w:val="0"/>
          <w:sz w:val="30"/>
          <w:szCs w:val="30"/>
          <w:highlight w:val="none"/>
        </w:rPr>
        <w:br w:type="page"/>
      </w:r>
    </w:p>
    <w:p w14:paraId="53D70173">
      <w:pPr>
        <w:pStyle w:val="4"/>
        <w:numPr>
          <w:ilvl w:val="0"/>
          <w:numId w:val="22"/>
        </w:numPr>
        <w:jc w:val="center"/>
        <w:rPr>
          <w:rFonts w:hint="eastAsia" w:ascii="黑体" w:hAnsi="黑体" w:eastAsia="黑体"/>
          <w:b w:val="0"/>
          <w:bCs w:val="0"/>
          <w:color w:val="000000"/>
          <w:kern w:val="0"/>
          <w:sz w:val="30"/>
          <w:szCs w:val="30"/>
          <w:highlight w:val="none"/>
        </w:rPr>
      </w:pPr>
      <w:r>
        <w:rPr>
          <w:rFonts w:hint="eastAsia" w:ascii="黑体" w:hAnsi="黑体" w:eastAsia="黑体"/>
          <w:b w:val="0"/>
          <w:bCs w:val="0"/>
          <w:color w:val="000000"/>
          <w:kern w:val="0"/>
          <w:sz w:val="30"/>
          <w:szCs w:val="30"/>
          <w:highlight w:val="none"/>
        </w:rPr>
        <w:t>中小企业声明函（服务）</w:t>
      </w:r>
    </w:p>
    <w:p w14:paraId="41255531">
      <w:pPr>
        <w:autoSpaceDE w:val="0"/>
        <w:autoSpaceDN w:val="0"/>
        <w:adjustRightInd w:val="0"/>
        <w:spacing w:beforeLines="50" w:afterLines="50"/>
        <w:ind w:firstLine="480" w:firstLineChars="200"/>
        <w:jc w:val="center"/>
        <w:rPr>
          <w:rFonts w:ascii="宋体" w:hAnsi="宋体"/>
          <w:snapToGrid w:val="0"/>
          <w:kern w:val="0"/>
          <w:sz w:val="24"/>
          <w:highlight w:val="none"/>
        </w:rPr>
      </w:pPr>
      <w:r>
        <w:rPr>
          <w:rFonts w:hint="eastAsia" w:ascii="宋体" w:hAnsi="宋体"/>
          <w:snapToGrid w:val="0"/>
          <w:kern w:val="0"/>
          <w:sz w:val="24"/>
          <w:highlight w:val="none"/>
        </w:rPr>
        <w:t>（如果是，提供）</w:t>
      </w:r>
    </w:p>
    <w:p w14:paraId="6B6E4DC2">
      <w:pPr>
        <w:pStyle w:val="5"/>
        <w:ind w:firstLine="0"/>
        <w:rPr>
          <w:highlight w:val="none"/>
        </w:rPr>
      </w:pPr>
    </w:p>
    <w:p w14:paraId="06A015A6">
      <w:pPr>
        <w:widowControl/>
        <w:ind w:firstLine="480" w:firstLineChars="200"/>
        <w:jc w:val="left"/>
        <w:rPr>
          <w:rFonts w:hint="eastAsia" w:ascii="宋体" w:hAnsi="宋体" w:cs="宋体"/>
          <w:color w:val="000000"/>
          <w:sz w:val="24"/>
          <w:highlight w:val="none"/>
        </w:rPr>
      </w:pPr>
      <w:r>
        <w:rPr>
          <w:rFonts w:hint="eastAsia" w:ascii="宋体" w:hAnsi="宋体" w:cs="宋体"/>
          <w:color w:val="000000"/>
          <w:kern w:val="0"/>
          <w:sz w:val="24"/>
          <w:highlight w:val="none"/>
        </w:rPr>
        <w:t>本公司（联合体）郑重声明，根据《政府采购促进中小企业发展管理办法》（财库﹝2020﹞46 号）的规定，本公司（联合体）参加</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（单位名称）的</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 xml:space="preserve"> （项目名称）采购活动，服务全部由符合政策要求的中小企业承接。相关企业（含联合体中的中小企业、签订分包意向协议的中小企业）的具体情况如下：</w:t>
      </w:r>
    </w:p>
    <w:p w14:paraId="199C2C7F">
      <w:pPr>
        <w:widowControl/>
        <w:jc w:val="left"/>
        <w:rPr>
          <w:rFonts w:hint="eastAsia" w:ascii="宋体" w:hAnsi="宋体" w:cs="宋体"/>
          <w:color w:val="000000"/>
          <w:sz w:val="24"/>
          <w:highlight w:val="none"/>
        </w:rPr>
      </w:pPr>
      <w:r>
        <w:rPr>
          <w:rFonts w:hint="eastAsia" w:ascii="宋体" w:hAnsi="宋体" w:cs="宋体"/>
          <w:color w:val="000000"/>
          <w:kern w:val="0"/>
          <w:sz w:val="24"/>
          <w:highlight w:val="none"/>
        </w:rPr>
        <w:t xml:space="preserve">1. </w:t>
      </w:r>
      <w:r>
        <w:rPr>
          <w:rFonts w:hint="eastAsia" w:ascii="宋体" w:hAnsi="宋体" w:cs="宋体"/>
          <w:color w:val="000000"/>
          <w:kern w:val="0"/>
          <w:sz w:val="24"/>
          <w:highlight w:val="none"/>
          <w:u w:val="single"/>
        </w:rPr>
        <w:t>（标的名称）</w:t>
      </w:r>
      <w:r>
        <w:rPr>
          <w:rFonts w:hint="eastAsia" w:ascii="宋体" w:hAnsi="宋体" w:cs="宋体"/>
          <w:color w:val="000000"/>
          <w:kern w:val="0"/>
          <w:sz w:val="24"/>
          <w:highlight w:val="none"/>
        </w:rPr>
        <w:t xml:space="preserve"> ，属于</w:t>
      </w:r>
      <w:r>
        <w:rPr>
          <w:rFonts w:hint="eastAsia" w:ascii="宋体" w:hAnsi="宋体" w:cs="宋体"/>
          <w:color w:val="000000"/>
          <w:kern w:val="0"/>
          <w:sz w:val="24"/>
          <w:highlight w:val="none"/>
          <w:u w:val="single"/>
        </w:rPr>
        <w:t>（征集文件中明确的所属行业）</w:t>
      </w:r>
      <w:r>
        <w:rPr>
          <w:rFonts w:hint="eastAsia" w:ascii="宋体" w:hAnsi="宋体" w:cs="宋体"/>
          <w:color w:val="000000"/>
          <w:kern w:val="0"/>
          <w:sz w:val="24"/>
          <w:highlight w:val="none"/>
        </w:rPr>
        <w:t>；承建（承接）企业为（</w:t>
      </w:r>
      <w:r>
        <w:rPr>
          <w:rFonts w:hint="eastAsia" w:ascii="宋体" w:hAnsi="宋体" w:cs="宋体"/>
          <w:color w:val="000000"/>
          <w:kern w:val="0"/>
          <w:sz w:val="24"/>
          <w:highlight w:val="none"/>
          <w:u w:val="single"/>
        </w:rPr>
        <w:t>企业名称）</w:t>
      </w:r>
      <w:r>
        <w:rPr>
          <w:rFonts w:hint="eastAsia" w:ascii="宋体" w:hAnsi="宋体" w:cs="宋体"/>
          <w:color w:val="000000"/>
          <w:kern w:val="0"/>
          <w:sz w:val="24"/>
          <w:highlight w:val="none"/>
        </w:rPr>
        <w:t>，从业人员</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 xml:space="preserve">人，营业收入为 </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万元，资产总额为</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万元1，属于</w:t>
      </w:r>
      <w:r>
        <w:rPr>
          <w:rFonts w:hint="eastAsia" w:ascii="宋体" w:hAnsi="宋体" w:cs="宋体"/>
          <w:color w:val="000000"/>
          <w:kern w:val="0"/>
          <w:sz w:val="24"/>
          <w:highlight w:val="none"/>
          <w:u w:val="single"/>
        </w:rPr>
        <w:t>（中型企业、小型企业、微型企业）</w:t>
      </w:r>
      <w:r>
        <w:rPr>
          <w:rFonts w:hint="eastAsia" w:ascii="宋体" w:hAnsi="宋体" w:cs="宋体"/>
          <w:color w:val="000000"/>
          <w:kern w:val="0"/>
          <w:sz w:val="24"/>
          <w:highlight w:val="none"/>
        </w:rPr>
        <w:t xml:space="preserve">； </w:t>
      </w:r>
    </w:p>
    <w:p w14:paraId="4CC2F1AC">
      <w:pPr>
        <w:widowControl/>
        <w:jc w:val="left"/>
        <w:rPr>
          <w:rFonts w:hint="eastAsia" w:ascii="宋体" w:hAnsi="宋体" w:cs="宋体"/>
          <w:color w:val="000000"/>
          <w:sz w:val="24"/>
          <w:highlight w:val="none"/>
        </w:rPr>
      </w:pPr>
      <w:r>
        <w:rPr>
          <w:rFonts w:hint="eastAsia" w:ascii="宋体" w:hAnsi="宋体" w:cs="宋体"/>
          <w:color w:val="000000"/>
          <w:kern w:val="0"/>
          <w:sz w:val="24"/>
          <w:highlight w:val="none"/>
        </w:rPr>
        <w:t xml:space="preserve">2. </w:t>
      </w:r>
      <w:r>
        <w:rPr>
          <w:rFonts w:hint="eastAsia" w:ascii="宋体" w:hAnsi="宋体" w:cs="宋体"/>
          <w:color w:val="000000"/>
          <w:kern w:val="0"/>
          <w:sz w:val="24"/>
          <w:highlight w:val="none"/>
          <w:u w:val="single"/>
        </w:rPr>
        <w:t>（标的名称）</w:t>
      </w:r>
      <w:r>
        <w:rPr>
          <w:rFonts w:hint="eastAsia" w:ascii="宋体" w:hAnsi="宋体" w:cs="宋体"/>
          <w:color w:val="000000"/>
          <w:kern w:val="0"/>
          <w:sz w:val="24"/>
          <w:highlight w:val="none"/>
        </w:rPr>
        <w:t xml:space="preserve"> ，属于</w:t>
      </w:r>
      <w:r>
        <w:rPr>
          <w:rFonts w:hint="eastAsia" w:ascii="宋体" w:hAnsi="宋体" w:cs="宋体"/>
          <w:color w:val="000000"/>
          <w:kern w:val="0"/>
          <w:sz w:val="24"/>
          <w:highlight w:val="none"/>
          <w:u w:val="single"/>
        </w:rPr>
        <w:t>（征集文件中明确的所属行业）</w:t>
      </w:r>
      <w:r>
        <w:rPr>
          <w:rFonts w:hint="eastAsia" w:ascii="宋体" w:hAnsi="宋体" w:cs="宋体"/>
          <w:color w:val="000000"/>
          <w:kern w:val="0"/>
          <w:sz w:val="24"/>
          <w:highlight w:val="none"/>
        </w:rPr>
        <w:t>；承建（承接）企业为</w:t>
      </w:r>
      <w:r>
        <w:rPr>
          <w:rFonts w:hint="eastAsia" w:ascii="宋体" w:hAnsi="宋体" w:cs="宋体"/>
          <w:color w:val="000000"/>
          <w:kern w:val="0"/>
          <w:sz w:val="24"/>
          <w:highlight w:val="none"/>
          <w:u w:val="single"/>
        </w:rPr>
        <w:t>（企业名称）</w:t>
      </w:r>
      <w:r>
        <w:rPr>
          <w:rFonts w:hint="eastAsia" w:ascii="宋体" w:hAnsi="宋体" w:cs="宋体"/>
          <w:color w:val="000000"/>
          <w:kern w:val="0"/>
          <w:sz w:val="24"/>
          <w:highlight w:val="none"/>
        </w:rPr>
        <w:t>，从业人员</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人，营业收入为</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万元，资产总额为</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万元，属于</w:t>
      </w:r>
      <w:r>
        <w:rPr>
          <w:rFonts w:hint="eastAsia" w:ascii="宋体" w:hAnsi="宋体" w:cs="宋体"/>
          <w:color w:val="000000"/>
          <w:kern w:val="0"/>
          <w:sz w:val="24"/>
          <w:highlight w:val="none"/>
          <w:u w:val="single"/>
        </w:rPr>
        <w:t>（中型企业、 小型企业、微型企业）</w:t>
      </w:r>
      <w:r>
        <w:rPr>
          <w:rFonts w:hint="eastAsia" w:ascii="宋体" w:hAnsi="宋体" w:cs="宋体"/>
          <w:color w:val="000000"/>
          <w:kern w:val="0"/>
          <w:sz w:val="24"/>
          <w:highlight w:val="none"/>
        </w:rPr>
        <w:t xml:space="preserve">； </w:t>
      </w:r>
    </w:p>
    <w:p w14:paraId="26BDF396">
      <w:pPr>
        <w:widowControl/>
        <w:jc w:val="left"/>
        <w:rPr>
          <w:rFonts w:hint="eastAsia" w:ascii="宋体" w:hAnsi="宋体" w:cs="宋体"/>
          <w:color w:val="000000"/>
          <w:sz w:val="24"/>
          <w:highlight w:val="none"/>
        </w:rPr>
      </w:pPr>
      <w:r>
        <w:rPr>
          <w:rFonts w:hint="eastAsia" w:ascii="宋体" w:hAnsi="宋体" w:cs="宋体"/>
          <w:color w:val="000000"/>
          <w:kern w:val="0"/>
          <w:sz w:val="24"/>
          <w:highlight w:val="none"/>
        </w:rPr>
        <w:t>……</w:t>
      </w:r>
    </w:p>
    <w:p w14:paraId="0E47F7DD">
      <w:pPr>
        <w:widowControl/>
        <w:ind w:firstLine="480" w:firstLineChars="200"/>
        <w:jc w:val="left"/>
        <w:rPr>
          <w:rFonts w:hint="eastAsia" w:ascii="宋体" w:hAnsi="宋体" w:cs="宋体"/>
          <w:color w:val="000000"/>
          <w:sz w:val="24"/>
          <w:highlight w:val="none"/>
        </w:rPr>
      </w:pPr>
      <w:r>
        <w:rPr>
          <w:rFonts w:hint="eastAsia" w:ascii="宋体" w:hAnsi="宋体" w:cs="宋体"/>
          <w:color w:val="000000"/>
          <w:kern w:val="0"/>
          <w:sz w:val="24"/>
          <w:highlight w:val="none"/>
        </w:rPr>
        <w:t>以上企业，不属于大企业的分支机构，不存在控股股东为大企业的情形，也不存在与大企业的负责人为同一人的情形。</w:t>
      </w:r>
    </w:p>
    <w:p w14:paraId="2EB50029">
      <w:pPr>
        <w:widowControl/>
        <w:ind w:firstLine="480" w:firstLineChars="200"/>
        <w:jc w:val="left"/>
        <w:rPr>
          <w:rFonts w:hint="eastAsia" w:ascii="宋体" w:hAnsi="宋体" w:cs="宋体"/>
          <w:color w:val="000000"/>
          <w:sz w:val="24"/>
          <w:highlight w:val="none"/>
        </w:rPr>
      </w:pPr>
      <w:r>
        <w:rPr>
          <w:rFonts w:hint="eastAsia" w:ascii="宋体" w:hAnsi="宋体" w:cs="宋体"/>
          <w:color w:val="000000"/>
          <w:kern w:val="0"/>
          <w:sz w:val="24"/>
          <w:highlight w:val="none"/>
        </w:rPr>
        <w:t xml:space="preserve">本企业对上述声明内容的真实性负责。如有虚假，将依法承担相应责任。 </w:t>
      </w:r>
    </w:p>
    <w:p w14:paraId="2DFFAD9E">
      <w:pPr>
        <w:spacing w:before="223" w:line="329" w:lineRule="exact"/>
        <w:ind w:left="3840"/>
        <w:jc w:val="left"/>
        <w:rPr>
          <w:rFonts w:hint="eastAsia" w:ascii="宋体" w:hAnsi="宋体" w:cs="宋体"/>
          <w:color w:val="000000"/>
          <w:sz w:val="24"/>
          <w:highlight w:val="none"/>
        </w:rPr>
      </w:pPr>
      <w:r>
        <w:rPr>
          <w:rFonts w:hint="eastAsia" w:ascii="宋体" w:hAnsi="宋体" w:cs="宋体"/>
          <w:color w:val="000000"/>
          <w:spacing w:val="-18"/>
          <w:sz w:val="24"/>
          <w:highlight w:val="none"/>
          <w:lang w:eastAsia="zh-CN"/>
        </w:rPr>
        <w:t>申请人</w:t>
      </w:r>
      <w:r>
        <w:rPr>
          <w:rFonts w:hint="eastAsia" w:ascii="宋体" w:hAnsi="宋体" w:cs="宋体"/>
          <w:color w:val="000000"/>
          <w:spacing w:val="-18"/>
          <w:sz w:val="24"/>
          <w:highlight w:val="none"/>
        </w:rPr>
        <w:t>名称（</w:t>
      </w:r>
      <w:r>
        <w:rPr>
          <w:rFonts w:hint="eastAsia" w:ascii="宋体" w:hAnsi="宋体" w:cs="宋体"/>
          <w:color w:val="000000"/>
          <w:sz w:val="24"/>
          <w:highlight w:val="none"/>
        </w:rPr>
        <w:t>签章</w:t>
      </w:r>
      <w:r>
        <w:rPr>
          <w:rFonts w:hint="eastAsia" w:ascii="宋体" w:hAnsi="宋体" w:cs="宋体"/>
          <w:color w:val="000000"/>
          <w:spacing w:val="-18"/>
          <w:sz w:val="24"/>
          <w:highlight w:val="none"/>
        </w:rPr>
        <w:t>）：</w:t>
      </w:r>
      <w:r>
        <w:rPr>
          <w:rFonts w:hint="eastAsia" w:ascii="宋体" w:hAnsi="宋体" w:cs="宋体"/>
          <w:color w:val="000000"/>
          <w:spacing w:val="560"/>
          <w:sz w:val="24"/>
          <w:highlight w:val="none"/>
          <w:u w:val="single"/>
        </w:rPr>
        <w:t xml:space="preserve">   </w:t>
      </w:r>
    </w:p>
    <w:p w14:paraId="7E4C7FE8">
      <w:pPr>
        <w:widowControl/>
        <w:ind w:firstLine="4080" w:firstLineChars="1700"/>
        <w:jc w:val="left"/>
        <w:rPr>
          <w:rFonts w:hint="eastAsia" w:ascii="宋体" w:hAnsi="宋体" w:cs="宋体"/>
          <w:color w:val="000000"/>
          <w:highlight w:val="none"/>
        </w:rPr>
      </w:pPr>
      <w:r>
        <w:rPr>
          <w:rFonts w:hint="eastAsia" w:ascii="宋体" w:hAnsi="宋体" w:cs="宋体"/>
          <w:color w:val="000000"/>
          <w:sz w:val="24"/>
          <w:highlight w:val="none"/>
        </w:rPr>
        <w:t>日</w:t>
      </w:r>
      <w:r>
        <w:rPr>
          <w:rFonts w:hint="eastAsia" w:ascii="宋体" w:hAnsi="宋体" w:cs="宋体"/>
          <w:color w:val="000000"/>
          <w:spacing w:val="-9"/>
          <w:sz w:val="24"/>
          <w:highlight w:val="none"/>
        </w:rPr>
        <w:t xml:space="preserve"> </w:t>
      </w:r>
      <w:r>
        <w:rPr>
          <w:rFonts w:hint="eastAsia" w:ascii="宋体" w:hAnsi="宋体" w:cs="宋体"/>
          <w:color w:val="000000"/>
          <w:spacing w:val="-1"/>
          <w:sz w:val="24"/>
          <w:highlight w:val="none"/>
        </w:rPr>
        <w:t>期：</w:t>
      </w:r>
      <w:r>
        <w:rPr>
          <w:rFonts w:hint="eastAsia" w:ascii="宋体" w:hAnsi="宋体" w:cs="宋体"/>
          <w:color w:val="000000"/>
          <w:spacing w:val="560"/>
          <w:sz w:val="24"/>
          <w:highlight w:val="none"/>
          <w:u w:val="single"/>
        </w:rPr>
        <w:t xml:space="preserve">  </w:t>
      </w:r>
      <w:r>
        <w:rPr>
          <w:rFonts w:hint="eastAsia" w:ascii="宋体" w:hAnsi="宋体" w:cs="宋体"/>
          <w:color w:val="000000"/>
          <w:kern w:val="0"/>
          <w:sz w:val="31"/>
          <w:szCs w:val="31"/>
          <w:highlight w:val="none"/>
        </w:rPr>
        <w:t xml:space="preserve"> </w:t>
      </w:r>
    </w:p>
    <w:p w14:paraId="7A3C9FF4">
      <w:pPr>
        <w:widowControl/>
        <w:jc w:val="left"/>
        <w:rPr>
          <w:rFonts w:hint="eastAsia" w:ascii="宋体" w:hAnsi="宋体" w:cs="宋体"/>
          <w:color w:val="000000"/>
          <w:highlight w:val="none"/>
        </w:rPr>
      </w:pPr>
      <w:r>
        <w:rPr>
          <w:rFonts w:hint="eastAsia" w:ascii="宋体" w:hAnsi="宋体" w:cs="宋体"/>
          <w:color w:val="000000"/>
          <w:kern w:val="0"/>
          <w:sz w:val="11"/>
          <w:szCs w:val="11"/>
          <w:highlight w:val="none"/>
        </w:rPr>
        <w:t xml:space="preserve">1 </w:t>
      </w:r>
    </w:p>
    <w:p w14:paraId="13972196">
      <w:pPr>
        <w:spacing w:before="192" w:line="329" w:lineRule="exact"/>
        <w:jc w:val="left"/>
        <w:rPr>
          <w:rFonts w:hint="eastAsia" w:ascii="宋体" w:hAnsi="宋体" w:cs="宋体"/>
          <w:color w:val="000000"/>
          <w:spacing w:val="-1"/>
          <w:sz w:val="24"/>
          <w:highlight w:val="none"/>
        </w:rPr>
      </w:pPr>
    </w:p>
    <w:p w14:paraId="0E0E6207">
      <w:pPr>
        <w:spacing w:before="192" w:line="329" w:lineRule="exact"/>
        <w:jc w:val="left"/>
        <w:rPr>
          <w:rFonts w:hint="eastAsia" w:ascii="宋体" w:hAnsi="宋体" w:cs="宋体"/>
          <w:color w:val="000000"/>
          <w:spacing w:val="-1"/>
          <w:sz w:val="24"/>
          <w:highlight w:val="none"/>
        </w:rPr>
      </w:pPr>
    </w:p>
    <w:p w14:paraId="0C7E746F">
      <w:pPr>
        <w:spacing w:before="192" w:line="329" w:lineRule="exact"/>
        <w:jc w:val="left"/>
        <w:rPr>
          <w:rFonts w:hint="eastAsia" w:ascii="宋体" w:hAnsi="宋体" w:cs="宋体"/>
          <w:color w:val="000000"/>
          <w:spacing w:val="-1"/>
          <w:sz w:val="24"/>
          <w:highlight w:val="none"/>
        </w:rPr>
      </w:pPr>
    </w:p>
    <w:p w14:paraId="27F18FDD">
      <w:pPr>
        <w:autoSpaceDE w:val="0"/>
        <w:autoSpaceDN w:val="0"/>
        <w:adjustRightInd w:val="0"/>
        <w:spacing w:beforeLines="50" w:afterLines="50"/>
        <w:rPr>
          <w:rFonts w:hint="eastAsia" w:ascii="宋体" w:hAnsi="宋体" w:cs="宋体"/>
          <w:color w:val="000000"/>
          <w:spacing w:val="-1"/>
          <w:sz w:val="24"/>
          <w:highlight w:val="none"/>
        </w:rPr>
      </w:pPr>
      <w:r>
        <w:rPr>
          <w:rFonts w:hint="eastAsia" w:ascii="宋体" w:hAnsi="宋体" w:cs="宋体"/>
          <w:color w:val="000000"/>
          <w:spacing w:val="-1"/>
          <w:sz w:val="24"/>
          <w:highlight w:val="none"/>
        </w:rPr>
        <w:t>注：1、从业人员、营业收入、资产总额填报上一年度数据，无上一年度数据的新成立企业可不填报。</w:t>
      </w:r>
    </w:p>
    <w:p w14:paraId="795AF773">
      <w:pPr>
        <w:pStyle w:val="4"/>
        <w:jc w:val="center"/>
        <w:rPr>
          <w:rFonts w:hint="eastAsia" w:ascii="宋体" w:hAnsi="宋体" w:cs="宋体"/>
          <w:color w:val="000000"/>
          <w:spacing w:val="-1"/>
          <w:sz w:val="24"/>
          <w:highlight w:val="none"/>
        </w:rPr>
      </w:pPr>
      <w:r>
        <w:rPr>
          <w:rFonts w:hint="eastAsia" w:ascii="宋体" w:hAnsi="宋体" w:cs="宋体"/>
          <w:color w:val="000000"/>
          <w:spacing w:val="-1"/>
          <w:sz w:val="24"/>
          <w:highlight w:val="none"/>
        </w:rPr>
        <w:t xml:space="preserve">   </w:t>
      </w:r>
      <w:bookmarkEnd w:id="107"/>
    </w:p>
    <w:p w14:paraId="3D3938D5">
      <w:pPr>
        <w:pStyle w:val="4"/>
        <w:jc w:val="center"/>
        <w:rPr>
          <w:rFonts w:ascii="黑体" w:hAnsi="黑体" w:eastAsia="黑体"/>
          <w:b w:val="0"/>
          <w:bCs w:val="0"/>
          <w:kern w:val="0"/>
          <w:sz w:val="30"/>
          <w:szCs w:val="30"/>
          <w:highlight w:val="none"/>
        </w:rPr>
      </w:pPr>
      <w:r>
        <w:rPr>
          <w:rFonts w:hint="eastAsia" w:ascii="宋体" w:hAnsi="宋体" w:cs="宋体"/>
          <w:color w:val="000000"/>
          <w:spacing w:val="-1"/>
          <w:sz w:val="24"/>
          <w:highlight w:val="none"/>
        </w:rPr>
        <w:br w:type="page"/>
      </w:r>
      <w:r>
        <w:rPr>
          <w:rFonts w:hint="eastAsia" w:ascii="宋体" w:hAnsi="宋体" w:cs="宋体"/>
          <w:color w:val="000000"/>
          <w:spacing w:val="-1"/>
          <w:sz w:val="24"/>
          <w:highlight w:val="none"/>
          <w:lang w:eastAsia="zh-CN"/>
        </w:rPr>
        <w:t>三</w:t>
      </w:r>
      <w:r>
        <w:rPr>
          <w:rFonts w:hint="eastAsia" w:ascii="黑体" w:hAnsi="黑体" w:eastAsia="黑体"/>
          <w:b w:val="0"/>
          <w:bCs w:val="0"/>
          <w:kern w:val="0"/>
          <w:sz w:val="30"/>
          <w:szCs w:val="30"/>
          <w:highlight w:val="none"/>
        </w:rPr>
        <w:t>、残疾人福利性单位声明函</w:t>
      </w:r>
    </w:p>
    <w:p w14:paraId="3113A5C2">
      <w:pPr>
        <w:autoSpaceDE w:val="0"/>
        <w:autoSpaceDN w:val="0"/>
        <w:adjustRightInd w:val="0"/>
        <w:spacing w:beforeLines="50" w:afterLines="50"/>
        <w:ind w:firstLine="480" w:firstLineChars="200"/>
        <w:jc w:val="center"/>
        <w:rPr>
          <w:rFonts w:ascii="宋体" w:hAnsi="宋体"/>
          <w:snapToGrid w:val="0"/>
          <w:kern w:val="0"/>
          <w:sz w:val="24"/>
          <w:highlight w:val="none"/>
        </w:rPr>
      </w:pPr>
      <w:r>
        <w:rPr>
          <w:rFonts w:hint="eastAsia" w:ascii="宋体" w:hAnsi="宋体"/>
          <w:snapToGrid w:val="0"/>
          <w:kern w:val="0"/>
          <w:sz w:val="24"/>
          <w:highlight w:val="none"/>
        </w:rPr>
        <w:t>（如果是，提供）</w:t>
      </w:r>
    </w:p>
    <w:p w14:paraId="3AE2223B">
      <w:pPr>
        <w:autoSpaceDE w:val="0"/>
        <w:autoSpaceDN w:val="0"/>
        <w:adjustRightInd w:val="0"/>
        <w:spacing w:beforeLines="50" w:afterLines="50"/>
        <w:ind w:firstLine="480" w:firstLineChars="200"/>
        <w:rPr>
          <w:rFonts w:ascii="宋体" w:hAnsi="宋体"/>
          <w:snapToGrid w:val="0"/>
          <w:kern w:val="0"/>
          <w:sz w:val="24"/>
          <w:highlight w:val="none"/>
        </w:rPr>
      </w:pPr>
      <w:r>
        <w:rPr>
          <w:rFonts w:hint="eastAsia" w:ascii="宋体" w:hAnsi="宋体"/>
          <w:snapToGrid w:val="0"/>
          <w:kern w:val="0"/>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602A01D">
      <w:pPr>
        <w:autoSpaceDE w:val="0"/>
        <w:autoSpaceDN w:val="0"/>
        <w:adjustRightInd w:val="0"/>
        <w:spacing w:beforeLines="50" w:afterLines="50"/>
        <w:ind w:firstLine="480" w:firstLineChars="200"/>
        <w:rPr>
          <w:rFonts w:ascii="宋体" w:hAnsi="宋体"/>
          <w:snapToGrid w:val="0"/>
          <w:kern w:val="0"/>
          <w:sz w:val="24"/>
          <w:highlight w:val="none"/>
        </w:rPr>
      </w:pPr>
      <w:r>
        <w:rPr>
          <w:rFonts w:hint="eastAsia" w:ascii="宋体" w:hAnsi="宋体"/>
          <w:snapToGrid w:val="0"/>
          <w:kern w:val="0"/>
          <w:sz w:val="24"/>
          <w:highlight w:val="none"/>
        </w:rPr>
        <w:t>本单位对上述声明的真实性负责。如有虚假，将依法承担相应责任。</w:t>
      </w:r>
    </w:p>
    <w:p w14:paraId="7C0ACCA8">
      <w:pPr>
        <w:adjustRightInd w:val="0"/>
        <w:snapToGrid w:val="0"/>
        <w:ind w:firstLine="480" w:firstLineChars="200"/>
        <w:rPr>
          <w:rFonts w:ascii="宋体" w:hAnsi="宋体"/>
          <w:snapToGrid w:val="0"/>
          <w:kern w:val="0"/>
          <w:sz w:val="24"/>
          <w:highlight w:val="none"/>
        </w:rPr>
      </w:pPr>
    </w:p>
    <w:p w14:paraId="26F578D2">
      <w:pPr>
        <w:adjustRightInd w:val="0"/>
        <w:snapToGrid w:val="0"/>
        <w:ind w:firstLine="480" w:firstLineChars="200"/>
        <w:rPr>
          <w:rFonts w:ascii="宋体" w:hAnsi="宋体"/>
          <w:snapToGrid w:val="0"/>
          <w:kern w:val="0"/>
          <w:sz w:val="24"/>
          <w:highlight w:val="none"/>
        </w:rPr>
      </w:pPr>
    </w:p>
    <w:p w14:paraId="1D47B450">
      <w:pPr>
        <w:adjustRightInd w:val="0"/>
        <w:snapToGrid w:val="0"/>
        <w:ind w:firstLine="480" w:firstLineChars="200"/>
        <w:rPr>
          <w:rFonts w:ascii="宋体" w:hAnsi="宋体"/>
          <w:snapToGrid w:val="0"/>
          <w:kern w:val="0"/>
          <w:sz w:val="24"/>
          <w:highlight w:val="none"/>
        </w:rPr>
      </w:pPr>
      <w:r>
        <w:rPr>
          <w:rFonts w:hint="eastAsia" w:ascii="宋体" w:hAnsi="宋体"/>
          <w:snapToGrid w:val="0"/>
          <w:kern w:val="0"/>
          <w:sz w:val="24"/>
          <w:highlight w:val="none"/>
        </w:rPr>
        <w:t xml:space="preserve">                                         </w:t>
      </w:r>
    </w:p>
    <w:p w14:paraId="5612A30B">
      <w:pPr>
        <w:tabs>
          <w:tab w:val="left" w:pos="1573"/>
        </w:tabs>
        <w:ind w:left="941" w:leftChars="448"/>
        <w:rPr>
          <w:rFonts w:ascii="宋体" w:hAnsi="宋体"/>
          <w:bCs/>
          <w:sz w:val="24"/>
          <w:highlight w:val="none"/>
        </w:rPr>
      </w:pPr>
      <w:r>
        <w:rPr>
          <w:rFonts w:hint="eastAsia" w:ascii="宋体" w:hAnsi="宋体"/>
          <w:bCs/>
          <w:sz w:val="24"/>
          <w:highlight w:val="none"/>
        </w:rPr>
        <w:t xml:space="preserve">    </w:t>
      </w:r>
    </w:p>
    <w:p w14:paraId="47BE434B">
      <w:pPr>
        <w:adjustRightInd w:val="0"/>
        <w:snapToGrid w:val="0"/>
        <w:ind w:firstLine="480" w:firstLineChars="200"/>
        <w:rPr>
          <w:rFonts w:ascii="宋体"/>
          <w:sz w:val="24"/>
          <w:highlight w:val="none"/>
          <w:u w:val="single"/>
        </w:rPr>
      </w:pPr>
      <w:r>
        <w:rPr>
          <w:rFonts w:hint="eastAsia" w:ascii="宋体"/>
          <w:sz w:val="24"/>
          <w:highlight w:val="none"/>
          <w:lang w:eastAsia="zh-CN"/>
        </w:rPr>
        <w:t>申请人</w:t>
      </w:r>
      <w:r>
        <w:rPr>
          <w:rFonts w:hint="eastAsia" w:ascii="宋体"/>
          <w:sz w:val="24"/>
          <w:highlight w:val="none"/>
        </w:rPr>
        <w:t>名称（签章）：</w:t>
      </w:r>
      <w:r>
        <w:rPr>
          <w:rFonts w:hint="eastAsia" w:ascii="宋体"/>
          <w:sz w:val="24"/>
          <w:highlight w:val="none"/>
          <w:u w:val="single"/>
        </w:rPr>
        <w:t xml:space="preserve">                                    </w:t>
      </w:r>
    </w:p>
    <w:p w14:paraId="2294604E">
      <w:pPr>
        <w:adjustRightInd w:val="0"/>
        <w:snapToGrid w:val="0"/>
        <w:ind w:firstLine="480" w:firstLineChars="200"/>
        <w:rPr>
          <w:rFonts w:ascii="宋体" w:hAnsi="宋体"/>
          <w:snapToGrid w:val="0"/>
          <w:kern w:val="0"/>
          <w:sz w:val="24"/>
          <w:highlight w:val="none"/>
        </w:rPr>
      </w:pPr>
      <w:r>
        <w:rPr>
          <w:rFonts w:hint="eastAsia" w:ascii="宋体" w:hAnsi="宋体"/>
          <w:snapToGrid w:val="0"/>
          <w:kern w:val="0"/>
          <w:sz w:val="24"/>
          <w:highlight w:val="none"/>
        </w:rPr>
        <w:t>法定代表人（单位负责人）</w:t>
      </w:r>
    </w:p>
    <w:p w14:paraId="63152D33">
      <w:pPr>
        <w:adjustRightInd w:val="0"/>
        <w:snapToGrid w:val="0"/>
        <w:ind w:firstLine="480" w:firstLineChars="200"/>
        <w:rPr>
          <w:rFonts w:ascii="宋体" w:hAnsi="宋体"/>
          <w:snapToGrid w:val="0"/>
          <w:kern w:val="0"/>
          <w:sz w:val="24"/>
          <w:highlight w:val="none"/>
        </w:rPr>
      </w:pPr>
      <w:r>
        <w:rPr>
          <w:rFonts w:hint="eastAsia" w:ascii="宋体" w:hAnsi="宋体"/>
          <w:snapToGrid w:val="0"/>
          <w:kern w:val="0"/>
          <w:sz w:val="24"/>
          <w:highlight w:val="none"/>
        </w:rPr>
        <w:t>或授权代表（签   章）</w:t>
      </w:r>
      <w:r>
        <w:rPr>
          <w:rFonts w:hint="eastAsia" w:ascii="宋体"/>
          <w:sz w:val="24"/>
          <w:highlight w:val="none"/>
        </w:rPr>
        <w:t>：</w:t>
      </w:r>
      <w:r>
        <w:rPr>
          <w:rFonts w:hint="eastAsia" w:ascii="宋体"/>
          <w:sz w:val="24"/>
          <w:highlight w:val="none"/>
          <w:u w:val="single"/>
        </w:rPr>
        <w:t xml:space="preserve">                                </w:t>
      </w:r>
    </w:p>
    <w:p w14:paraId="5AC54422">
      <w:pPr>
        <w:tabs>
          <w:tab w:val="left" w:pos="1573"/>
        </w:tabs>
        <w:rPr>
          <w:rFonts w:ascii="宋体" w:hAnsi="宋体"/>
          <w:sz w:val="24"/>
          <w:highlight w:val="none"/>
        </w:rPr>
      </w:pPr>
    </w:p>
    <w:p w14:paraId="5F709136">
      <w:pPr>
        <w:pStyle w:val="21"/>
        <w:adjustRightInd w:val="0"/>
        <w:snapToGrid w:val="0"/>
        <w:ind w:firstLine="845"/>
        <w:rPr>
          <w:rFonts w:ascii="宋体" w:hAnsi="宋体" w:eastAsia="宋体"/>
          <w:snapToGrid w:val="0"/>
          <w:kern w:val="0"/>
          <w:sz w:val="24"/>
          <w:szCs w:val="24"/>
          <w:highlight w:val="none"/>
        </w:rPr>
      </w:pPr>
      <w:r>
        <w:rPr>
          <w:rFonts w:hint="eastAsia" w:ascii="宋体" w:hAnsi="宋体" w:eastAsia="宋体"/>
          <w:snapToGrid w:val="0"/>
          <w:kern w:val="0"/>
          <w:sz w:val="24"/>
          <w:szCs w:val="24"/>
          <w:highlight w:val="none"/>
        </w:rPr>
        <w:t xml:space="preserve">                    </w:t>
      </w:r>
    </w:p>
    <w:p w14:paraId="05CE4B7D">
      <w:pPr>
        <w:pStyle w:val="21"/>
        <w:adjustRightInd w:val="0"/>
        <w:snapToGrid w:val="0"/>
        <w:ind w:firstLine="480" w:firstLineChars="200"/>
        <w:rPr>
          <w:rFonts w:ascii="宋体" w:hAnsi="宋体" w:eastAsia="宋体"/>
          <w:snapToGrid w:val="0"/>
          <w:kern w:val="0"/>
          <w:sz w:val="24"/>
          <w:szCs w:val="24"/>
          <w:highlight w:val="none"/>
        </w:rPr>
      </w:pPr>
      <w:r>
        <w:rPr>
          <w:rFonts w:hint="eastAsia" w:ascii="宋体" w:hAnsi="宋体" w:eastAsia="宋体"/>
          <w:bCs/>
          <w:snapToGrid w:val="0"/>
          <w:kern w:val="0"/>
          <w:sz w:val="24"/>
          <w:szCs w:val="24"/>
          <w:highlight w:val="none"/>
        </w:rPr>
        <w:t>日期:</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年</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月</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日</w:t>
      </w:r>
    </w:p>
    <w:p w14:paraId="030C0341">
      <w:pPr>
        <w:adjustRightInd w:val="0"/>
        <w:snapToGrid w:val="0"/>
        <w:ind w:firstLine="480" w:firstLineChars="200"/>
        <w:rPr>
          <w:rFonts w:ascii="宋体" w:hAnsi="宋体"/>
          <w:snapToGrid w:val="0"/>
          <w:kern w:val="0"/>
          <w:sz w:val="24"/>
          <w:highlight w:val="none"/>
        </w:rPr>
      </w:pPr>
    </w:p>
    <w:p w14:paraId="688E0CBD">
      <w:pPr>
        <w:rPr>
          <w:highlight w:val="none"/>
        </w:rPr>
      </w:pPr>
    </w:p>
    <w:p w14:paraId="697D7A3C">
      <w:pPr>
        <w:rPr>
          <w:b/>
          <w:bCs/>
          <w:sz w:val="30"/>
          <w:szCs w:val="30"/>
          <w:highlight w:val="none"/>
        </w:rPr>
      </w:pPr>
    </w:p>
    <w:p w14:paraId="55CE5886">
      <w:pPr>
        <w:rPr>
          <w:rFonts w:ascii="黑体" w:hAnsi="黑体" w:eastAsia="黑体"/>
          <w:kern w:val="0"/>
          <w:sz w:val="30"/>
          <w:szCs w:val="30"/>
          <w:highlight w:val="none"/>
        </w:rPr>
      </w:pPr>
      <w:r>
        <w:rPr>
          <w:rFonts w:hint="eastAsia" w:ascii="黑体" w:hAnsi="黑体" w:eastAsia="黑体"/>
          <w:kern w:val="0"/>
          <w:sz w:val="30"/>
          <w:szCs w:val="30"/>
          <w:highlight w:val="none"/>
        </w:rPr>
        <w:br w:type="page"/>
      </w:r>
    </w:p>
    <w:p w14:paraId="1816A3D8">
      <w:pPr>
        <w:pStyle w:val="4"/>
        <w:jc w:val="center"/>
        <w:rPr>
          <w:rFonts w:ascii="黑体" w:hAnsi="黑体" w:eastAsia="黑体"/>
          <w:b w:val="0"/>
          <w:bCs w:val="0"/>
          <w:kern w:val="0"/>
          <w:sz w:val="30"/>
          <w:szCs w:val="30"/>
          <w:highlight w:val="none"/>
        </w:rPr>
      </w:pPr>
      <w:r>
        <w:rPr>
          <w:rFonts w:hint="eastAsia" w:ascii="黑体" w:hAnsi="黑体" w:eastAsia="黑体"/>
          <w:b w:val="0"/>
          <w:bCs w:val="0"/>
          <w:kern w:val="0"/>
          <w:sz w:val="30"/>
          <w:szCs w:val="30"/>
          <w:highlight w:val="none"/>
          <w:lang w:eastAsia="zh-CN"/>
        </w:rPr>
        <w:t>四</w:t>
      </w:r>
      <w:r>
        <w:rPr>
          <w:rFonts w:hint="eastAsia" w:ascii="黑体" w:hAnsi="黑体" w:eastAsia="黑体"/>
          <w:b w:val="0"/>
          <w:bCs w:val="0"/>
          <w:kern w:val="0"/>
          <w:sz w:val="30"/>
          <w:szCs w:val="30"/>
          <w:highlight w:val="none"/>
        </w:rPr>
        <w:t>、省级以上监狱管理局、戒毒管理局（含新疆生产建设兵团）出具的属于监狱企业的证明文件</w:t>
      </w:r>
    </w:p>
    <w:p w14:paraId="0B928725">
      <w:pPr>
        <w:autoSpaceDE w:val="0"/>
        <w:autoSpaceDN w:val="0"/>
        <w:adjustRightInd w:val="0"/>
        <w:spacing w:beforeLines="50" w:afterLines="50"/>
        <w:jc w:val="center"/>
        <w:rPr>
          <w:rFonts w:ascii="宋体" w:hAnsi="宋体"/>
          <w:kern w:val="0"/>
          <w:sz w:val="24"/>
          <w:highlight w:val="none"/>
        </w:rPr>
      </w:pPr>
      <w:r>
        <w:rPr>
          <w:rFonts w:hint="eastAsia" w:ascii="宋体" w:hAnsi="宋体"/>
          <w:kern w:val="0"/>
          <w:sz w:val="24"/>
          <w:highlight w:val="none"/>
        </w:rPr>
        <w:t>（如果是，提供）</w:t>
      </w:r>
      <w:r>
        <w:rPr>
          <w:rFonts w:hint="eastAsia" w:ascii="宋体" w:hAnsi="宋体"/>
          <w:kern w:val="0"/>
          <w:sz w:val="24"/>
          <w:highlight w:val="none"/>
        </w:rPr>
        <w:tab/>
      </w:r>
    </w:p>
    <w:p w14:paraId="5243B169">
      <w:pPr>
        <w:pStyle w:val="4"/>
        <w:rPr>
          <w:rFonts w:ascii="黑体" w:hAnsi="黑体" w:eastAsia="黑体"/>
          <w:b w:val="0"/>
          <w:bCs w:val="0"/>
          <w:kern w:val="0"/>
          <w:sz w:val="30"/>
          <w:szCs w:val="30"/>
          <w:highlight w:val="none"/>
        </w:rPr>
      </w:pPr>
    </w:p>
    <w:p w14:paraId="2A072434">
      <w:pPr>
        <w:pStyle w:val="4"/>
        <w:rPr>
          <w:rFonts w:ascii="黑体" w:hAnsi="黑体" w:eastAsia="黑体"/>
          <w:b w:val="0"/>
          <w:bCs w:val="0"/>
          <w:kern w:val="0"/>
          <w:sz w:val="30"/>
          <w:szCs w:val="30"/>
          <w:highlight w:val="none"/>
        </w:rPr>
      </w:pPr>
    </w:p>
    <w:p w14:paraId="5BEA1A2E">
      <w:pPr>
        <w:pStyle w:val="4"/>
        <w:rPr>
          <w:rFonts w:ascii="黑体" w:hAnsi="黑体" w:eastAsia="黑体"/>
          <w:b w:val="0"/>
          <w:bCs w:val="0"/>
          <w:kern w:val="0"/>
          <w:sz w:val="30"/>
          <w:szCs w:val="30"/>
          <w:highlight w:val="none"/>
        </w:rPr>
      </w:pPr>
    </w:p>
    <w:p w14:paraId="350458A1">
      <w:pPr>
        <w:pStyle w:val="4"/>
        <w:rPr>
          <w:rFonts w:ascii="黑体" w:hAnsi="黑体" w:eastAsia="黑体"/>
          <w:b w:val="0"/>
          <w:bCs w:val="0"/>
          <w:kern w:val="0"/>
          <w:sz w:val="30"/>
          <w:szCs w:val="30"/>
          <w:highlight w:val="none"/>
        </w:rPr>
      </w:pPr>
    </w:p>
    <w:p w14:paraId="19F7AB88">
      <w:pPr>
        <w:pStyle w:val="4"/>
        <w:rPr>
          <w:rFonts w:ascii="黑体" w:hAnsi="黑体" w:eastAsia="黑体"/>
          <w:b w:val="0"/>
          <w:bCs w:val="0"/>
          <w:kern w:val="0"/>
          <w:sz w:val="30"/>
          <w:szCs w:val="30"/>
          <w:highlight w:val="none"/>
        </w:rPr>
      </w:pPr>
    </w:p>
    <w:p w14:paraId="041E9F3C">
      <w:pPr>
        <w:pStyle w:val="4"/>
        <w:rPr>
          <w:rFonts w:ascii="黑体" w:hAnsi="黑体" w:eastAsia="黑体"/>
          <w:b w:val="0"/>
          <w:bCs w:val="0"/>
          <w:kern w:val="0"/>
          <w:sz w:val="30"/>
          <w:szCs w:val="30"/>
          <w:highlight w:val="none"/>
        </w:rPr>
      </w:pPr>
    </w:p>
    <w:p w14:paraId="701F5784">
      <w:pPr>
        <w:pStyle w:val="4"/>
        <w:rPr>
          <w:rFonts w:ascii="黑体" w:hAnsi="黑体" w:eastAsia="黑体"/>
          <w:b w:val="0"/>
          <w:bCs w:val="0"/>
          <w:kern w:val="0"/>
          <w:sz w:val="30"/>
          <w:szCs w:val="30"/>
          <w:highlight w:val="none"/>
        </w:rPr>
      </w:pPr>
    </w:p>
    <w:p w14:paraId="286A7019">
      <w:pPr>
        <w:pStyle w:val="4"/>
        <w:rPr>
          <w:rFonts w:ascii="黑体" w:hAnsi="黑体" w:eastAsia="黑体"/>
          <w:b w:val="0"/>
          <w:bCs w:val="0"/>
          <w:kern w:val="0"/>
          <w:sz w:val="30"/>
          <w:szCs w:val="30"/>
          <w:highlight w:val="none"/>
        </w:rPr>
      </w:pPr>
    </w:p>
    <w:p w14:paraId="7BA9C976">
      <w:pPr>
        <w:pStyle w:val="4"/>
        <w:rPr>
          <w:rFonts w:ascii="黑体" w:hAnsi="黑体" w:eastAsia="黑体"/>
          <w:b w:val="0"/>
          <w:bCs w:val="0"/>
          <w:kern w:val="0"/>
          <w:sz w:val="30"/>
          <w:szCs w:val="30"/>
          <w:highlight w:val="none"/>
        </w:rPr>
      </w:pPr>
    </w:p>
    <w:p w14:paraId="35C3618F">
      <w:pPr>
        <w:pStyle w:val="4"/>
        <w:rPr>
          <w:rFonts w:ascii="黑体" w:hAnsi="黑体" w:eastAsia="黑体"/>
          <w:b w:val="0"/>
          <w:bCs w:val="0"/>
          <w:kern w:val="0"/>
          <w:sz w:val="30"/>
          <w:szCs w:val="30"/>
          <w:highlight w:val="none"/>
        </w:rPr>
      </w:pPr>
    </w:p>
    <w:p w14:paraId="1166B77B">
      <w:pPr>
        <w:pStyle w:val="4"/>
        <w:rPr>
          <w:rFonts w:ascii="黑体" w:hAnsi="黑体" w:eastAsia="黑体"/>
          <w:b w:val="0"/>
          <w:bCs w:val="0"/>
          <w:kern w:val="0"/>
          <w:sz w:val="30"/>
          <w:szCs w:val="30"/>
          <w:highlight w:val="none"/>
        </w:rPr>
      </w:pPr>
    </w:p>
    <w:p w14:paraId="6E50DAB8">
      <w:pPr>
        <w:rPr>
          <w:rStyle w:val="55"/>
          <w:sz w:val="36"/>
          <w:szCs w:val="36"/>
          <w:highlight w:val="none"/>
        </w:rPr>
      </w:pPr>
    </w:p>
    <w:p w14:paraId="30DA66D9">
      <w:pPr>
        <w:pStyle w:val="4"/>
        <w:rPr>
          <w:rFonts w:ascii="黑体" w:hAnsi="黑体" w:eastAsia="黑体"/>
          <w:b w:val="0"/>
          <w:bCs w:val="0"/>
          <w:kern w:val="0"/>
          <w:sz w:val="30"/>
          <w:szCs w:val="30"/>
          <w:highlight w:val="none"/>
        </w:rPr>
      </w:pPr>
      <w:r>
        <w:rPr>
          <w:rStyle w:val="55"/>
          <w:b/>
          <w:bCs/>
          <w:sz w:val="36"/>
          <w:szCs w:val="36"/>
          <w:highlight w:val="none"/>
        </w:rPr>
        <w:br w:type="page"/>
      </w:r>
      <w:r>
        <w:rPr>
          <w:rStyle w:val="55"/>
          <w:rFonts w:hint="eastAsia"/>
          <w:b/>
          <w:bCs/>
          <w:sz w:val="36"/>
          <w:szCs w:val="36"/>
          <w:highlight w:val="none"/>
        </w:rPr>
        <w:t xml:space="preserve">     </w:t>
      </w:r>
      <w:r>
        <w:rPr>
          <w:rFonts w:hint="eastAsia" w:ascii="黑体" w:hAnsi="黑体" w:eastAsia="黑体"/>
          <w:b w:val="0"/>
          <w:bCs w:val="0"/>
          <w:kern w:val="0"/>
          <w:sz w:val="30"/>
          <w:szCs w:val="30"/>
          <w:highlight w:val="none"/>
          <w:lang w:eastAsia="zh-CN"/>
        </w:rPr>
        <w:t>五</w:t>
      </w:r>
      <w:r>
        <w:rPr>
          <w:rFonts w:hint="eastAsia" w:ascii="黑体" w:hAnsi="黑体" w:eastAsia="黑体"/>
          <w:b w:val="0"/>
          <w:bCs w:val="0"/>
          <w:kern w:val="0"/>
          <w:sz w:val="30"/>
          <w:szCs w:val="30"/>
          <w:highlight w:val="none"/>
        </w:rPr>
        <w:t>、征集文件要求提供或</w:t>
      </w:r>
      <w:r>
        <w:rPr>
          <w:rFonts w:hint="eastAsia" w:ascii="黑体" w:hAnsi="黑体" w:eastAsia="黑体"/>
          <w:b w:val="0"/>
          <w:bCs w:val="0"/>
          <w:kern w:val="0"/>
          <w:sz w:val="30"/>
          <w:szCs w:val="30"/>
          <w:highlight w:val="none"/>
          <w:lang w:eastAsia="zh-CN"/>
        </w:rPr>
        <w:t>申请人</w:t>
      </w:r>
      <w:r>
        <w:rPr>
          <w:rFonts w:hint="eastAsia" w:ascii="黑体" w:hAnsi="黑体" w:eastAsia="黑体"/>
          <w:b w:val="0"/>
          <w:bCs w:val="0"/>
          <w:kern w:val="0"/>
          <w:sz w:val="30"/>
          <w:szCs w:val="30"/>
          <w:highlight w:val="none"/>
        </w:rPr>
        <w:t>认为需要提供的其它材料</w:t>
      </w:r>
      <w:r>
        <w:rPr>
          <w:rFonts w:hint="eastAsia" w:ascii="黑体" w:hAnsi="黑体" w:eastAsia="黑体"/>
          <w:b w:val="0"/>
          <w:bCs w:val="0"/>
          <w:kern w:val="0"/>
          <w:sz w:val="30"/>
          <w:szCs w:val="30"/>
          <w:highlight w:val="none"/>
        </w:rPr>
        <w:tab/>
      </w:r>
    </w:p>
    <w:p w14:paraId="43A3AEDD">
      <w:pPr>
        <w:pStyle w:val="19"/>
        <w:jc w:val="center"/>
        <w:rPr>
          <w:highlight w:val="none"/>
        </w:rPr>
      </w:pPr>
      <w:r>
        <w:rPr>
          <w:rFonts w:hint="eastAsia" w:ascii="宋体" w:hAnsi="宋体"/>
          <w:kern w:val="0"/>
          <w:highlight w:val="none"/>
        </w:rPr>
        <w:t>（如果有，提供）</w:t>
      </w:r>
    </w:p>
    <w:p w14:paraId="5E31404A">
      <w:pPr>
        <w:rPr>
          <w:highlight w:val="none"/>
        </w:rPr>
      </w:pPr>
    </w:p>
    <w:bookmarkEnd w:id="0"/>
    <w:bookmarkEnd w:id="1"/>
    <w:p w14:paraId="786BE21A">
      <w:pPr>
        <w:rPr>
          <w:rFonts w:hint="eastAsia"/>
          <w:highlight w:val="none"/>
        </w:rPr>
      </w:pPr>
    </w:p>
    <w:sectPr>
      <w:headerReference r:id="rId17" w:type="default"/>
      <w:footerReference r:id="rId18" w:type="default"/>
      <w:pgSz w:w="11906" w:h="16838"/>
      <w:pgMar w:top="1418" w:right="144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2D966">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B9A91">
    <w:pPr>
      <w:pStyle w:val="32"/>
      <w:ind w:right="360"/>
      <w:jc w:val="cente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41836">
    <w:pPr>
      <w:pStyle w:val="32"/>
      <w:framePr w:wrap="around" w:vAnchor="text" w:hAnchor="margin" w:xAlign="center" w:y="1"/>
      <w:rPr>
        <w:rStyle w:val="56"/>
      </w:rPr>
    </w:pPr>
    <w:r>
      <w:fldChar w:fldCharType="begin"/>
    </w:r>
    <w:r>
      <w:rPr>
        <w:rStyle w:val="56"/>
      </w:rPr>
      <w:instrText xml:space="preserve">PAGE  </w:instrText>
    </w:r>
    <w:r>
      <w:fldChar w:fldCharType="separate"/>
    </w:r>
    <w:r>
      <w:rPr>
        <w:rStyle w:val="56"/>
      </w:rPr>
      <w:t>5</w:t>
    </w:r>
    <w:r>
      <w:fldChar w:fldCharType="end"/>
    </w:r>
  </w:p>
  <w:p w14:paraId="5AB56086">
    <w:pPr>
      <w:pStyle w:val="32"/>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A9A94">
    <w:pPr>
      <w:pStyle w:val="32"/>
      <w:jc w:val="center"/>
      <w:rPr>
        <w:rFonts w:hint="eastAsia"/>
      </w:rPr>
    </w:pPr>
    <w:r>
      <w:fldChar w:fldCharType="begin"/>
    </w:r>
    <w:r>
      <w:instrText xml:space="preserve">PAGE   \* MERGEFORMAT</w:instrText>
    </w:r>
    <w:r>
      <w:fldChar w:fldCharType="separate"/>
    </w:r>
    <w:r>
      <w:rPr>
        <w:lang w:val="zh-CN" w:eastAsia="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9CBCE">
    <w:pPr>
      <w:pStyle w:val="32"/>
      <w:framePr w:wrap="around" w:vAnchor="text" w:hAnchor="margin" w:xAlign="center" w:y="1"/>
      <w:rPr>
        <w:rStyle w:val="56"/>
      </w:rPr>
    </w:pPr>
    <w:r>
      <w:fldChar w:fldCharType="begin"/>
    </w:r>
    <w:r>
      <w:rPr>
        <w:rStyle w:val="56"/>
      </w:rPr>
      <w:instrText xml:space="preserve">PAGE  </w:instrText>
    </w:r>
    <w:r>
      <w:fldChar w:fldCharType="separate"/>
    </w:r>
    <w:r>
      <w:rPr>
        <w:rStyle w:val="56"/>
      </w:rPr>
      <w:t>14</w:t>
    </w:r>
    <w:r>
      <w:fldChar w:fldCharType="end"/>
    </w:r>
  </w:p>
  <w:p w14:paraId="54F13586">
    <w:pPr>
      <w:pStyle w:val="32"/>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362F7">
    <w:pPr>
      <w:pStyle w:val="3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0B618DF5">
                          <w:pPr>
                            <w:pStyle w:val="32"/>
                            <w:rPr>
                              <w:rFonts w:hint="eastAsia"/>
                            </w:rPr>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K+xF+7mAQAAxwMA&#10;AA4AAAAAAAAAAQAgAAAAHgEAAGRycy9lMm9Eb2MueG1sUEsFBgAAAAAGAAYAWQEAAHYFAAAAAA==&#10;">
              <v:fill on="f" focussize="0,0"/>
              <v:stroke on="f"/>
              <v:imagedata o:title=""/>
              <o:lock v:ext="edit" aspectratio="f"/>
              <v:textbox inset="0mm,0mm,0mm,0mm" style="mso-fit-shape-to-text:t;">
                <w:txbxContent>
                  <w:p w14:paraId="0B618DF5">
                    <w:pPr>
                      <w:pStyle w:val="32"/>
                      <w:rPr>
                        <w:rFonts w:hint="eastAsia"/>
                      </w:rPr>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47955"/>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a:effectLst/>
                    </wps:spPr>
                    <wps:txbx>
                      <w:txbxContent>
                        <w:p w14:paraId="172A3EAC">
                          <w:pPr>
                            <w:snapToGrid w:val="0"/>
                            <w:rPr>
                              <w:sz w:val="1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4.55pt;mso-position-horizontal:center;mso-position-horizontal-relative:margin;mso-wrap-style:none;z-index:251661312;mso-width-relative:page;mso-height-relative:page;" filled="f" stroked="f" coordsize="21600,21600" o:gfxdata="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fLHALRAAAAAgEAAA8AAAAAAAAAAQAgAAAAIgAA&#10;AGRycy9kb3ducmV2LnhtbFBLAQIUABQAAAAIAIdO4kBKtVrfDwIAAA8EAAAOAAAAAAAAAAEAIAAA&#10;ACABAABkcnMvZTJvRG9jLnhtbFBLBQYAAAAABgAGAFkBAAChBQAAAAA=&#10;">
              <v:fill on="f" focussize="0,0"/>
              <v:stroke on="f"/>
              <v:imagedata o:title=""/>
              <o:lock v:ext="edit" aspectratio="f"/>
              <v:textbox inset="0mm,0mm,0mm,0mm" style="mso-fit-shape-to-text:t;">
                <w:txbxContent>
                  <w:p w14:paraId="172A3EAC">
                    <w:pPr>
                      <w:snapToGrid w:val="0"/>
                      <w:rPr>
                        <w:sz w:val="18"/>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C8228">
    <w:pPr>
      <w:pStyle w:val="3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59A91888">
                          <w:pPr>
                            <w:pStyle w:val="32"/>
                            <w:rPr>
                              <w:rFonts w:hint="eastAsia"/>
                            </w:rPr>
                          </w:pPr>
                          <w:r>
                            <w:rPr>
                              <w:rFonts w:hint="eastAsia"/>
                            </w:rPr>
                            <w:fldChar w:fldCharType="begin"/>
                          </w:r>
                          <w:r>
                            <w:rPr>
                              <w:rFonts w:hint="eastAsia"/>
                            </w:rPr>
                            <w:instrText xml:space="preserve"> PAGE  \* MERGEFORMAT </w:instrText>
                          </w:r>
                          <w:r>
                            <w:rPr>
                              <w:rFonts w:hint="eastAsia"/>
                            </w:rPr>
                            <w:fldChar w:fldCharType="separate"/>
                          </w:r>
                          <w:r>
                            <w:t>71</w:t>
                          </w:r>
                          <w:r>
                            <w:rPr>
                              <w:rFonts w:hint="eastAsia"/>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KXzaq3mAQAAxwMA&#10;AA4AAAAAAAAAAQAgAAAAHgEAAGRycy9lMm9Eb2MueG1sUEsFBgAAAAAGAAYAWQEAAHYFAAAAAA==&#10;">
              <v:fill on="f" focussize="0,0"/>
              <v:stroke on="f"/>
              <v:imagedata o:title=""/>
              <o:lock v:ext="edit" aspectratio="f"/>
              <v:textbox inset="0mm,0mm,0mm,0mm" style="mso-fit-shape-to-text:t;">
                <w:txbxContent>
                  <w:p w14:paraId="59A91888">
                    <w:pPr>
                      <w:pStyle w:val="32"/>
                      <w:rPr>
                        <w:rFonts w:hint="eastAsia"/>
                      </w:rPr>
                    </w:pPr>
                    <w:r>
                      <w:rPr>
                        <w:rFonts w:hint="eastAsia"/>
                      </w:rPr>
                      <w:fldChar w:fldCharType="begin"/>
                    </w:r>
                    <w:r>
                      <w:rPr>
                        <w:rFonts w:hint="eastAsia"/>
                      </w:rPr>
                      <w:instrText xml:space="preserve"> PAGE  \* MERGEFORMAT </w:instrText>
                    </w:r>
                    <w:r>
                      <w:rPr>
                        <w:rFonts w:hint="eastAsia"/>
                      </w:rPr>
                      <w:fldChar w:fldCharType="separate"/>
                    </w:r>
                    <w:r>
                      <w:t>71</w:t>
                    </w:r>
                    <w:r>
                      <w:rPr>
                        <w:rFonts w:hint="eastAsia"/>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16535" cy="28003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16535" cy="280035"/>
                      </a:xfrm>
                      <a:prstGeom prst="rect">
                        <a:avLst/>
                      </a:prstGeom>
                      <a:noFill/>
                      <a:ln>
                        <a:noFill/>
                      </a:ln>
                      <a:effectLst/>
                    </wps:spPr>
                    <wps:txbx>
                      <w:txbxContent>
                        <w:p w14:paraId="5F51151D"/>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22.05pt;width:17.05pt;mso-position-horizontal:center;mso-position-horizontal-relative:margin;mso-wrap-style:none;z-index:251660288;mso-width-relative:page;mso-height-relative:page;" filled="f" stroked="f" coordsize="21600,21600" o:gfxdata="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brgWh0QAAAAMBAAAPAAAAAAAAAAEAIAAAACIAAABk&#10;cnMvZG93bnJldi54bWxQSwECFAAUAAAACACHTuJA39/TPg0CAAAQBAAADgAAAAAAAAABACAAAAAg&#10;AQAAZHJzL2Uyb0RvYy54bWxQSwUGAAAAAAYABgBZAQAAnwUAAAAA&#10;">
              <v:fill on="f" focussize="0,0"/>
              <v:stroke on="f"/>
              <v:imagedata o:title=""/>
              <o:lock v:ext="edit" aspectratio="f"/>
              <v:textbox inset="0mm,0mm,0mm,0mm" style="mso-fit-shape-to-text:t;">
                <w:txbxContent>
                  <w:p w14:paraId="5F51151D"/>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BA932">
    <w:pPr>
      <w:pStyle w:val="3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3985" cy="153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a:noFill/>
                      </a:ln>
                      <a:effectLst/>
                    </wps:spPr>
                    <wps:txbx>
                      <w:txbxContent>
                        <w:p w14:paraId="1F92AFB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78</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2.05pt;width:10.55pt;mso-position-horizontal:center;mso-position-horizontal-relative:margin;mso-wrap-style:none;z-index:251659264;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B7XTPQAAAAAwEAAA8AAAAAAAAAAQAgAAAAIgAAAGRycy9kb3ducmV2&#10;LnhtbFBLAQIUABQAAAAIAIdO4kAwHWa9ywEAAJkDAAAOAAAAAAAAAAEAIAAAAB8BAABkcnMvZTJv&#10;RG9jLnhtbFBLBQYAAAAABgAGAFkBAABcBQAAAAA=&#10;">
              <v:fill on="f" focussize="0,0"/>
              <v:stroke on="f"/>
              <v:imagedata o:title=""/>
              <o:lock v:ext="edit" aspectratio="f"/>
              <v:textbox inset="0mm,0mm,0mm,0mm" style="mso-fit-shape-to-text:t;">
                <w:txbxContent>
                  <w:p w14:paraId="1F92AFB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78</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AC41E">
    <w:pPr>
      <w:pStyle w:val="3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D5722">
    <w:pPr>
      <w:pStyle w:val="3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5E954">
    <w:pPr>
      <w:pStyle w:val="3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5A80D">
    <w:pPr>
      <w:pStyle w:val="33"/>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9DE11">
    <w:pPr>
      <w:pStyle w:val="33"/>
      <w:pBdr>
        <w:bottom w:val="none" w:color="auto" w:sz="0" w:space="1"/>
      </w:pBdr>
      <w:jc w:val="left"/>
    </w:pP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156F0">
    <w:pPr>
      <w:pStyle w:val="33"/>
      <w:pBdr>
        <w:bottom w:val="none" w:color="auto" w:sz="0" w:space="0"/>
      </w:pBdr>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B205B">
    <w:pPr>
      <w:pStyle w:val="33"/>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8147D">
    <w:pPr>
      <w:rPr>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B060AB"/>
    <w:multiLevelType w:val="singleLevel"/>
    <w:tmpl w:val="80B060AB"/>
    <w:lvl w:ilvl="0" w:tentative="0">
      <w:start w:val="1"/>
      <w:numFmt w:val="chineseCounting"/>
      <w:suff w:val="space"/>
      <w:lvlText w:val="第%1章"/>
      <w:lvlJc w:val="left"/>
      <w:rPr>
        <w:rFonts w:hint="eastAsia"/>
      </w:rPr>
    </w:lvl>
  </w:abstractNum>
  <w:abstractNum w:abstractNumId="1">
    <w:nsid w:val="9846285F"/>
    <w:multiLevelType w:val="singleLevel"/>
    <w:tmpl w:val="9846285F"/>
    <w:lvl w:ilvl="0" w:tentative="0">
      <w:start w:val="1"/>
      <w:numFmt w:val="decimal"/>
      <w:suff w:val="nothing"/>
      <w:lvlText w:val="（%1）"/>
      <w:lvlJc w:val="left"/>
    </w:lvl>
  </w:abstractNum>
  <w:abstractNum w:abstractNumId="2">
    <w:nsid w:val="A1091A48"/>
    <w:multiLevelType w:val="singleLevel"/>
    <w:tmpl w:val="A1091A48"/>
    <w:lvl w:ilvl="0" w:tentative="0">
      <w:start w:val="1"/>
      <w:numFmt w:val="decimal"/>
      <w:suff w:val="nothing"/>
      <w:lvlText w:val="（%1）"/>
      <w:lvlJc w:val="left"/>
    </w:lvl>
  </w:abstractNum>
  <w:abstractNum w:abstractNumId="3">
    <w:nsid w:val="A17711BF"/>
    <w:multiLevelType w:val="singleLevel"/>
    <w:tmpl w:val="A17711BF"/>
    <w:lvl w:ilvl="0" w:tentative="0">
      <w:start w:val="1"/>
      <w:numFmt w:val="decimal"/>
      <w:suff w:val="nothing"/>
      <w:lvlText w:val="（%1）"/>
      <w:lvlJc w:val="left"/>
    </w:lvl>
  </w:abstractNum>
  <w:abstractNum w:abstractNumId="4">
    <w:nsid w:val="AE5B96BC"/>
    <w:multiLevelType w:val="singleLevel"/>
    <w:tmpl w:val="AE5B96BC"/>
    <w:lvl w:ilvl="0" w:tentative="0">
      <w:start w:val="1"/>
      <w:numFmt w:val="decimal"/>
      <w:suff w:val="nothing"/>
      <w:lvlText w:val="（%1）"/>
      <w:lvlJc w:val="left"/>
    </w:lvl>
  </w:abstractNum>
  <w:abstractNum w:abstractNumId="5">
    <w:nsid w:val="B161C9E7"/>
    <w:multiLevelType w:val="singleLevel"/>
    <w:tmpl w:val="B161C9E7"/>
    <w:lvl w:ilvl="0" w:tentative="0">
      <w:start w:val="1"/>
      <w:numFmt w:val="decimal"/>
      <w:suff w:val="nothing"/>
      <w:lvlText w:val="（%1）"/>
      <w:lvlJc w:val="left"/>
    </w:lvl>
  </w:abstractNum>
  <w:abstractNum w:abstractNumId="6">
    <w:nsid w:val="B5F9ED9A"/>
    <w:multiLevelType w:val="singleLevel"/>
    <w:tmpl w:val="B5F9ED9A"/>
    <w:lvl w:ilvl="0" w:tentative="0">
      <w:start w:val="3"/>
      <w:numFmt w:val="decimal"/>
      <w:suff w:val="nothing"/>
      <w:lvlText w:val="%1、"/>
      <w:lvlJc w:val="left"/>
    </w:lvl>
  </w:abstractNum>
  <w:abstractNum w:abstractNumId="7">
    <w:nsid w:val="C186B22A"/>
    <w:multiLevelType w:val="singleLevel"/>
    <w:tmpl w:val="C186B22A"/>
    <w:lvl w:ilvl="0" w:tentative="0">
      <w:start w:val="1"/>
      <w:numFmt w:val="chineseCounting"/>
      <w:suff w:val="nothing"/>
      <w:lvlText w:val="%1、"/>
      <w:lvlJc w:val="left"/>
      <w:rPr>
        <w:rFonts w:hint="eastAsia"/>
      </w:rPr>
    </w:lvl>
  </w:abstractNum>
  <w:abstractNum w:abstractNumId="8">
    <w:nsid w:val="CE1771FB"/>
    <w:multiLevelType w:val="singleLevel"/>
    <w:tmpl w:val="CE1771FB"/>
    <w:lvl w:ilvl="0" w:tentative="0">
      <w:start w:val="2"/>
      <w:numFmt w:val="decimal"/>
      <w:suff w:val="nothing"/>
      <w:lvlText w:val="（%1）"/>
      <w:lvlJc w:val="left"/>
    </w:lvl>
  </w:abstractNum>
  <w:abstractNum w:abstractNumId="9">
    <w:nsid w:val="E818CCCD"/>
    <w:multiLevelType w:val="singleLevel"/>
    <w:tmpl w:val="E818CCCD"/>
    <w:lvl w:ilvl="0" w:tentative="0">
      <w:start w:val="4"/>
      <w:numFmt w:val="decimal"/>
      <w:suff w:val="nothing"/>
      <w:lvlText w:val="（%1）"/>
      <w:lvlJc w:val="left"/>
    </w:lvl>
  </w:abstractNum>
  <w:abstractNum w:abstractNumId="10">
    <w:nsid w:val="E9CB1A9C"/>
    <w:multiLevelType w:val="singleLevel"/>
    <w:tmpl w:val="E9CB1A9C"/>
    <w:lvl w:ilvl="0" w:tentative="0">
      <w:start w:val="1"/>
      <w:numFmt w:val="decimal"/>
      <w:suff w:val="nothing"/>
      <w:lvlText w:val="（%1）"/>
      <w:lvlJc w:val="left"/>
      <w:pPr>
        <w:ind w:left="-60"/>
      </w:pPr>
    </w:lvl>
  </w:abstractNum>
  <w:abstractNum w:abstractNumId="11">
    <w:nsid w:val="FC3660F2"/>
    <w:multiLevelType w:val="singleLevel"/>
    <w:tmpl w:val="FC3660F2"/>
    <w:lvl w:ilvl="0" w:tentative="0">
      <w:start w:val="1"/>
      <w:numFmt w:val="decimal"/>
      <w:suff w:val="nothing"/>
      <w:lvlText w:val="（%1）"/>
      <w:lvlJc w:val="left"/>
    </w:lvl>
  </w:abstractNum>
  <w:abstractNum w:abstractNumId="12">
    <w:nsid w:val="0000000B"/>
    <w:multiLevelType w:val="multilevel"/>
    <w:tmpl w:val="0000000B"/>
    <w:lvl w:ilvl="0" w:tentative="0">
      <w:start w:val="1"/>
      <w:numFmt w:val="none"/>
      <w:lvlText w:val=""/>
      <w:lvlJc w:val="left"/>
      <w:pPr>
        <w:tabs>
          <w:tab w:val="left" w:pos="432"/>
        </w:tabs>
        <w:ind w:left="432" w:hanging="432"/>
      </w:pPr>
    </w:lvl>
    <w:lvl w:ilvl="1" w:tentative="0">
      <w:start w:val="1"/>
      <w:numFmt w:val="none"/>
      <w:lvlText w:val=" "/>
      <w:lvlJc w:val="left"/>
      <w:pPr>
        <w:tabs>
          <w:tab w:val="left" w:pos="576"/>
        </w:tabs>
        <w:ind w:left="576" w:hanging="576"/>
      </w:pPr>
    </w:lvl>
    <w:lvl w:ilvl="2" w:tentative="0">
      <w:start w:val="1"/>
      <w:numFmt w:val="none"/>
      <w:lvlText w:val=""/>
      <w:lvlJc w:val="left"/>
      <w:pPr>
        <w:tabs>
          <w:tab w:val="left" w:pos="720"/>
        </w:tabs>
        <w:ind w:left="720" w:hanging="720"/>
      </w:pPr>
    </w:lvl>
    <w:lvl w:ilvl="3" w:tentative="0">
      <w:start w:val="1"/>
      <w:numFmt w:val="none"/>
      <w:lvlText w:val="    "/>
      <w:lvlJc w:val="left"/>
      <w:pPr>
        <w:tabs>
          <w:tab w:val="left" w:pos="864"/>
        </w:tabs>
        <w:ind w:left="864" w:hanging="864"/>
      </w:pPr>
    </w:lvl>
    <w:lvl w:ilvl="4" w:tentative="0">
      <w:start w:val="1"/>
      <w:numFmt w:val="none"/>
      <w:lvlText w:val="      "/>
      <w:lvlJc w:val="left"/>
      <w:pPr>
        <w:tabs>
          <w:tab w:val="left" w:pos="1008"/>
        </w:tabs>
        <w:ind w:left="1008" w:hanging="1008"/>
      </w:pPr>
    </w:lvl>
    <w:lvl w:ilvl="5" w:tentative="0">
      <w:start w:val="1"/>
      <w:numFmt w:val="none"/>
      <w:lvlText w:val="           "/>
      <w:lvlJc w:val="left"/>
      <w:pPr>
        <w:tabs>
          <w:tab w:val="left" w:pos="1440"/>
        </w:tabs>
        <w:ind w:left="1152" w:hanging="1152"/>
      </w:pPr>
    </w:lvl>
    <w:lvl w:ilvl="6" w:tentative="0">
      <w:start w:val="1"/>
      <w:numFmt w:val="decimal"/>
      <w:lvlText w:val="%1.%2.%3.%4.%5.%6.%7"/>
      <w:lvlJc w:val="left"/>
      <w:pPr>
        <w:tabs>
          <w:tab w:val="left" w:pos="252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3">
    <w:nsid w:val="162AC006"/>
    <w:multiLevelType w:val="singleLevel"/>
    <w:tmpl w:val="162AC006"/>
    <w:lvl w:ilvl="0" w:tentative="0">
      <w:start w:val="1"/>
      <w:numFmt w:val="decimal"/>
      <w:suff w:val="nothing"/>
      <w:lvlText w:val="（%1）"/>
      <w:lvlJc w:val="left"/>
    </w:lvl>
  </w:abstractNum>
  <w:abstractNum w:abstractNumId="14">
    <w:nsid w:val="17F016F2"/>
    <w:multiLevelType w:val="singleLevel"/>
    <w:tmpl w:val="17F016F2"/>
    <w:lvl w:ilvl="0" w:tentative="0">
      <w:start w:val="3"/>
      <w:numFmt w:val="decimal"/>
      <w:suff w:val="nothing"/>
      <w:lvlText w:val="%1．"/>
      <w:lvlJc w:val="left"/>
    </w:lvl>
  </w:abstractNum>
  <w:abstractNum w:abstractNumId="15">
    <w:nsid w:val="2B33A1D4"/>
    <w:multiLevelType w:val="singleLevel"/>
    <w:tmpl w:val="2B33A1D4"/>
    <w:lvl w:ilvl="0" w:tentative="0">
      <w:start w:val="7"/>
      <w:numFmt w:val="chineseCounting"/>
      <w:suff w:val="nothing"/>
      <w:lvlText w:val="%1、"/>
      <w:lvlJc w:val="left"/>
      <w:rPr>
        <w:rFonts w:hint="eastAsia"/>
      </w:rPr>
    </w:lvl>
  </w:abstractNum>
  <w:abstractNum w:abstractNumId="16">
    <w:nsid w:val="342B4F26"/>
    <w:multiLevelType w:val="singleLevel"/>
    <w:tmpl w:val="342B4F26"/>
    <w:lvl w:ilvl="0" w:tentative="0">
      <w:start w:val="1"/>
      <w:numFmt w:val="decimal"/>
      <w:suff w:val="nothing"/>
      <w:lvlText w:val="（%1）"/>
      <w:lvlJc w:val="left"/>
    </w:lvl>
  </w:abstractNum>
  <w:abstractNum w:abstractNumId="17">
    <w:nsid w:val="411FA5C5"/>
    <w:multiLevelType w:val="singleLevel"/>
    <w:tmpl w:val="411FA5C5"/>
    <w:lvl w:ilvl="0" w:tentative="0">
      <w:start w:val="3"/>
      <w:numFmt w:val="chineseCounting"/>
      <w:suff w:val="space"/>
      <w:lvlText w:val="第%1部分"/>
      <w:lvlJc w:val="left"/>
      <w:rPr>
        <w:rFonts w:hint="eastAsia"/>
      </w:rPr>
    </w:lvl>
  </w:abstractNum>
  <w:abstractNum w:abstractNumId="18">
    <w:nsid w:val="4E3ACEE2"/>
    <w:multiLevelType w:val="singleLevel"/>
    <w:tmpl w:val="4E3ACEE2"/>
    <w:lvl w:ilvl="0" w:tentative="0">
      <w:start w:val="7"/>
      <w:numFmt w:val="chineseCounting"/>
      <w:suff w:val="space"/>
      <w:lvlText w:val="第%1章"/>
      <w:lvlJc w:val="left"/>
      <w:rPr>
        <w:rFonts w:hint="eastAsia"/>
      </w:rPr>
    </w:lvl>
  </w:abstractNum>
  <w:abstractNum w:abstractNumId="19">
    <w:nsid w:val="50E27B19"/>
    <w:multiLevelType w:val="singleLevel"/>
    <w:tmpl w:val="50E27B19"/>
    <w:lvl w:ilvl="0" w:tentative="0">
      <w:start w:val="1"/>
      <w:numFmt w:val="decimal"/>
      <w:suff w:val="nothing"/>
      <w:lvlText w:val="（%1）"/>
      <w:lvlJc w:val="left"/>
    </w:lvl>
  </w:abstractNum>
  <w:abstractNum w:abstractNumId="20">
    <w:nsid w:val="53F33E90"/>
    <w:multiLevelType w:val="singleLevel"/>
    <w:tmpl w:val="53F33E90"/>
    <w:lvl w:ilvl="0" w:tentative="0">
      <w:start w:val="1"/>
      <w:numFmt w:val="decimal"/>
      <w:suff w:val="nothing"/>
      <w:lvlText w:val="（%1）"/>
      <w:lvlJc w:val="left"/>
    </w:lvl>
  </w:abstractNum>
  <w:abstractNum w:abstractNumId="21">
    <w:nsid w:val="766C3A43"/>
    <w:multiLevelType w:val="singleLevel"/>
    <w:tmpl w:val="766C3A43"/>
    <w:lvl w:ilvl="0" w:tentative="0">
      <w:start w:val="2"/>
      <w:numFmt w:val="chineseCounting"/>
      <w:suff w:val="nothing"/>
      <w:lvlText w:val="%1、"/>
      <w:lvlJc w:val="left"/>
      <w:rPr>
        <w:rFonts w:hint="eastAsia"/>
      </w:rPr>
    </w:lvl>
  </w:abstractNum>
  <w:num w:numId="1">
    <w:abstractNumId w:val="0"/>
  </w:num>
  <w:num w:numId="2">
    <w:abstractNumId w:val="15"/>
  </w:num>
  <w:num w:numId="3">
    <w:abstractNumId w:val="9"/>
  </w:num>
  <w:num w:numId="4">
    <w:abstractNumId w:val="14"/>
  </w:num>
  <w:num w:numId="5">
    <w:abstractNumId w:val="4"/>
  </w:num>
  <w:num w:numId="6">
    <w:abstractNumId w:val="1"/>
  </w:num>
  <w:num w:numId="7">
    <w:abstractNumId w:val="13"/>
  </w:num>
  <w:num w:numId="8">
    <w:abstractNumId w:val="19"/>
  </w:num>
  <w:num w:numId="9">
    <w:abstractNumId w:val="16"/>
  </w:num>
  <w:num w:numId="10">
    <w:abstractNumId w:val="8"/>
  </w:num>
  <w:num w:numId="11">
    <w:abstractNumId w:val="3"/>
  </w:num>
  <w:num w:numId="12">
    <w:abstractNumId w:val="5"/>
  </w:num>
  <w:num w:numId="13">
    <w:abstractNumId w:val="2"/>
  </w:num>
  <w:num w:numId="14">
    <w:abstractNumId w:val="20"/>
  </w:num>
  <w:num w:numId="15">
    <w:abstractNumId w:val="11"/>
  </w:num>
  <w:num w:numId="16">
    <w:abstractNumId w:val="12"/>
  </w:num>
  <w:num w:numId="17">
    <w:abstractNumId w:val="6"/>
  </w:num>
  <w:num w:numId="18">
    <w:abstractNumId w:val="10"/>
  </w:num>
  <w:num w:numId="19">
    <w:abstractNumId w:val="18"/>
  </w:num>
  <w:num w:numId="20">
    <w:abstractNumId w:val="21"/>
  </w:num>
  <w:num w:numId="21">
    <w:abstractNumId w:val="17"/>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2OTVjY2UxNmUxNTY1ZjUyNmExNTc5YjI4NWQ5ZDkifQ=="/>
  </w:docVars>
  <w:rsids>
    <w:rsidRoot w:val="00172A27"/>
    <w:rsid w:val="000001BC"/>
    <w:rsid w:val="000003EF"/>
    <w:rsid w:val="000006C7"/>
    <w:rsid w:val="0000091B"/>
    <w:rsid w:val="00000D0A"/>
    <w:rsid w:val="00000D19"/>
    <w:rsid w:val="00000E1A"/>
    <w:rsid w:val="000016EB"/>
    <w:rsid w:val="00001B3E"/>
    <w:rsid w:val="00001CD6"/>
    <w:rsid w:val="00001CFB"/>
    <w:rsid w:val="00002018"/>
    <w:rsid w:val="00002425"/>
    <w:rsid w:val="00002561"/>
    <w:rsid w:val="00002DDA"/>
    <w:rsid w:val="00003ACC"/>
    <w:rsid w:val="00003DAE"/>
    <w:rsid w:val="000049EF"/>
    <w:rsid w:val="000054AD"/>
    <w:rsid w:val="00005628"/>
    <w:rsid w:val="000058D7"/>
    <w:rsid w:val="00005E55"/>
    <w:rsid w:val="00005E85"/>
    <w:rsid w:val="00006E2C"/>
    <w:rsid w:val="000074B7"/>
    <w:rsid w:val="000079FF"/>
    <w:rsid w:val="00007B0D"/>
    <w:rsid w:val="00010021"/>
    <w:rsid w:val="000102A9"/>
    <w:rsid w:val="00010802"/>
    <w:rsid w:val="00010A03"/>
    <w:rsid w:val="00010ED5"/>
    <w:rsid w:val="00010F49"/>
    <w:rsid w:val="00011076"/>
    <w:rsid w:val="00011D32"/>
    <w:rsid w:val="00011D72"/>
    <w:rsid w:val="00012078"/>
    <w:rsid w:val="000125A6"/>
    <w:rsid w:val="00012CA1"/>
    <w:rsid w:val="00012E3C"/>
    <w:rsid w:val="00013322"/>
    <w:rsid w:val="00013748"/>
    <w:rsid w:val="00013D41"/>
    <w:rsid w:val="00013E4C"/>
    <w:rsid w:val="000143A3"/>
    <w:rsid w:val="00014D5A"/>
    <w:rsid w:val="00014DD6"/>
    <w:rsid w:val="00015578"/>
    <w:rsid w:val="0001598C"/>
    <w:rsid w:val="00015AE7"/>
    <w:rsid w:val="00016C31"/>
    <w:rsid w:val="00020A87"/>
    <w:rsid w:val="00020BB1"/>
    <w:rsid w:val="00020BF0"/>
    <w:rsid w:val="000215B7"/>
    <w:rsid w:val="000217BF"/>
    <w:rsid w:val="00021C98"/>
    <w:rsid w:val="00021CCD"/>
    <w:rsid w:val="00021EE3"/>
    <w:rsid w:val="0002231A"/>
    <w:rsid w:val="0002246E"/>
    <w:rsid w:val="000228AB"/>
    <w:rsid w:val="000233CA"/>
    <w:rsid w:val="00023652"/>
    <w:rsid w:val="00024633"/>
    <w:rsid w:val="0002491A"/>
    <w:rsid w:val="000252C0"/>
    <w:rsid w:val="0002560A"/>
    <w:rsid w:val="00025DA0"/>
    <w:rsid w:val="0002696D"/>
    <w:rsid w:val="00026C85"/>
    <w:rsid w:val="0002754D"/>
    <w:rsid w:val="00027666"/>
    <w:rsid w:val="000276B2"/>
    <w:rsid w:val="00027804"/>
    <w:rsid w:val="00027A46"/>
    <w:rsid w:val="00027AF3"/>
    <w:rsid w:val="00027B87"/>
    <w:rsid w:val="00030024"/>
    <w:rsid w:val="00030124"/>
    <w:rsid w:val="000305FD"/>
    <w:rsid w:val="0003084F"/>
    <w:rsid w:val="00030C2F"/>
    <w:rsid w:val="00030EF3"/>
    <w:rsid w:val="00031757"/>
    <w:rsid w:val="000319D5"/>
    <w:rsid w:val="00031D96"/>
    <w:rsid w:val="00032686"/>
    <w:rsid w:val="000326DA"/>
    <w:rsid w:val="0003274B"/>
    <w:rsid w:val="000329F9"/>
    <w:rsid w:val="00032AD8"/>
    <w:rsid w:val="00032D41"/>
    <w:rsid w:val="000330D8"/>
    <w:rsid w:val="000331CC"/>
    <w:rsid w:val="0003322E"/>
    <w:rsid w:val="00033422"/>
    <w:rsid w:val="00033927"/>
    <w:rsid w:val="00033C1A"/>
    <w:rsid w:val="00034C65"/>
    <w:rsid w:val="00035152"/>
    <w:rsid w:val="00035229"/>
    <w:rsid w:val="00035507"/>
    <w:rsid w:val="00035840"/>
    <w:rsid w:val="00035844"/>
    <w:rsid w:val="00036BAA"/>
    <w:rsid w:val="0003779D"/>
    <w:rsid w:val="00037B8B"/>
    <w:rsid w:val="00037C63"/>
    <w:rsid w:val="00037CE4"/>
    <w:rsid w:val="00037D6E"/>
    <w:rsid w:val="00040187"/>
    <w:rsid w:val="00040AC1"/>
    <w:rsid w:val="0004107E"/>
    <w:rsid w:val="00041093"/>
    <w:rsid w:val="00041731"/>
    <w:rsid w:val="000418B1"/>
    <w:rsid w:val="00042BF9"/>
    <w:rsid w:val="00042C7E"/>
    <w:rsid w:val="00043295"/>
    <w:rsid w:val="000433F1"/>
    <w:rsid w:val="0004374F"/>
    <w:rsid w:val="00044236"/>
    <w:rsid w:val="0004461F"/>
    <w:rsid w:val="00044733"/>
    <w:rsid w:val="00044DE6"/>
    <w:rsid w:val="00044ED2"/>
    <w:rsid w:val="00045069"/>
    <w:rsid w:val="00045265"/>
    <w:rsid w:val="000457FE"/>
    <w:rsid w:val="00045947"/>
    <w:rsid w:val="000462A8"/>
    <w:rsid w:val="00046360"/>
    <w:rsid w:val="0004653D"/>
    <w:rsid w:val="000465AB"/>
    <w:rsid w:val="00046DD9"/>
    <w:rsid w:val="00046E59"/>
    <w:rsid w:val="00046FF5"/>
    <w:rsid w:val="000472E6"/>
    <w:rsid w:val="000479CD"/>
    <w:rsid w:val="00047E44"/>
    <w:rsid w:val="000500E6"/>
    <w:rsid w:val="000503E6"/>
    <w:rsid w:val="000504B1"/>
    <w:rsid w:val="000504FE"/>
    <w:rsid w:val="000505B5"/>
    <w:rsid w:val="00050B52"/>
    <w:rsid w:val="00050BEC"/>
    <w:rsid w:val="00050DAB"/>
    <w:rsid w:val="00051BF6"/>
    <w:rsid w:val="00052803"/>
    <w:rsid w:val="00052893"/>
    <w:rsid w:val="00053AAC"/>
    <w:rsid w:val="00053BFC"/>
    <w:rsid w:val="0005428F"/>
    <w:rsid w:val="00054701"/>
    <w:rsid w:val="00054870"/>
    <w:rsid w:val="00054ABD"/>
    <w:rsid w:val="00054F7D"/>
    <w:rsid w:val="00055230"/>
    <w:rsid w:val="00055557"/>
    <w:rsid w:val="00055A8A"/>
    <w:rsid w:val="00055BBB"/>
    <w:rsid w:val="00055E6D"/>
    <w:rsid w:val="0005625F"/>
    <w:rsid w:val="0005649E"/>
    <w:rsid w:val="00056C3B"/>
    <w:rsid w:val="0005700C"/>
    <w:rsid w:val="00057393"/>
    <w:rsid w:val="00057A5B"/>
    <w:rsid w:val="00057A91"/>
    <w:rsid w:val="00057E45"/>
    <w:rsid w:val="000606B6"/>
    <w:rsid w:val="00060C02"/>
    <w:rsid w:val="00060CE9"/>
    <w:rsid w:val="00061041"/>
    <w:rsid w:val="00061299"/>
    <w:rsid w:val="00061A2C"/>
    <w:rsid w:val="00062610"/>
    <w:rsid w:val="00062637"/>
    <w:rsid w:val="00063058"/>
    <w:rsid w:val="000630E5"/>
    <w:rsid w:val="00063143"/>
    <w:rsid w:val="000631AC"/>
    <w:rsid w:val="000631B7"/>
    <w:rsid w:val="0006334B"/>
    <w:rsid w:val="00063365"/>
    <w:rsid w:val="0006385C"/>
    <w:rsid w:val="000639D4"/>
    <w:rsid w:val="00063BAA"/>
    <w:rsid w:val="00063E74"/>
    <w:rsid w:val="00064A48"/>
    <w:rsid w:val="00064C80"/>
    <w:rsid w:val="00065749"/>
    <w:rsid w:val="00065AB7"/>
    <w:rsid w:val="00065AF3"/>
    <w:rsid w:val="00065B00"/>
    <w:rsid w:val="00065D71"/>
    <w:rsid w:val="0006676F"/>
    <w:rsid w:val="000673D8"/>
    <w:rsid w:val="00067DE7"/>
    <w:rsid w:val="000706AC"/>
    <w:rsid w:val="00070775"/>
    <w:rsid w:val="00070950"/>
    <w:rsid w:val="0007096B"/>
    <w:rsid w:val="000709D3"/>
    <w:rsid w:val="00071213"/>
    <w:rsid w:val="000712F8"/>
    <w:rsid w:val="00071A6A"/>
    <w:rsid w:val="00071A79"/>
    <w:rsid w:val="00071C95"/>
    <w:rsid w:val="00072009"/>
    <w:rsid w:val="00072600"/>
    <w:rsid w:val="000729C9"/>
    <w:rsid w:val="00072A95"/>
    <w:rsid w:val="00072B83"/>
    <w:rsid w:val="00072FB9"/>
    <w:rsid w:val="000736DF"/>
    <w:rsid w:val="00073C2B"/>
    <w:rsid w:val="0007455A"/>
    <w:rsid w:val="00074923"/>
    <w:rsid w:val="00074FCB"/>
    <w:rsid w:val="000750EA"/>
    <w:rsid w:val="00075D8E"/>
    <w:rsid w:val="00075F9E"/>
    <w:rsid w:val="00075FEF"/>
    <w:rsid w:val="0007724C"/>
    <w:rsid w:val="00077698"/>
    <w:rsid w:val="00077891"/>
    <w:rsid w:val="0007797E"/>
    <w:rsid w:val="00077B01"/>
    <w:rsid w:val="0008006F"/>
    <w:rsid w:val="0008017C"/>
    <w:rsid w:val="00080462"/>
    <w:rsid w:val="000807A9"/>
    <w:rsid w:val="00080AA6"/>
    <w:rsid w:val="00081C1C"/>
    <w:rsid w:val="00081D6D"/>
    <w:rsid w:val="000822F0"/>
    <w:rsid w:val="00082611"/>
    <w:rsid w:val="0008264F"/>
    <w:rsid w:val="00082AC4"/>
    <w:rsid w:val="00082BDC"/>
    <w:rsid w:val="00082DF3"/>
    <w:rsid w:val="00082E71"/>
    <w:rsid w:val="00083194"/>
    <w:rsid w:val="00083365"/>
    <w:rsid w:val="0008372E"/>
    <w:rsid w:val="00083A64"/>
    <w:rsid w:val="00083B97"/>
    <w:rsid w:val="000843E7"/>
    <w:rsid w:val="00084AFE"/>
    <w:rsid w:val="000853FE"/>
    <w:rsid w:val="00085459"/>
    <w:rsid w:val="00085CBE"/>
    <w:rsid w:val="00085F23"/>
    <w:rsid w:val="0008619C"/>
    <w:rsid w:val="000866A9"/>
    <w:rsid w:val="000867B2"/>
    <w:rsid w:val="00086EC2"/>
    <w:rsid w:val="00087218"/>
    <w:rsid w:val="00087358"/>
    <w:rsid w:val="000873F5"/>
    <w:rsid w:val="000877E2"/>
    <w:rsid w:val="00087EA5"/>
    <w:rsid w:val="000900DF"/>
    <w:rsid w:val="00090193"/>
    <w:rsid w:val="0009021F"/>
    <w:rsid w:val="000902C2"/>
    <w:rsid w:val="00091D8D"/>
    <w:rsid w:val="000920E8"/>
    <w:rsid w:val="00093126"/>
    <w:rsid w:val="00093170"/>
    <w:rsid w:val="00093836"/>
    <w:rsid w:val="00093A6C"/>
    <w:rsid w:val="00093DF8"/>
    <w:rsid w:val="00093E76"/>
    <w:rsid w:val="000941F6"/>
    <w:rsid w:val="00094460"/>
    <w:rsid w:val="00094505"/>
    <w:rsid w:val="000945C5"/>
    <w:rsid w:val="00094A83"/>
    <w:rsid w:val="00094ECF"/>
    <w:rsid w:val="00094F29"/>
    <w:rsid w:val="0009592E"/>
    <w:rsid w:val="00095B61"/>
    <w:rsid w:val="00095F4B"/>
    <w:rsid w:val="0009606A"/>
    <w:rsid w:val="000968CD"/>
    <w:rsid w:val="00096B1C"/>
    <w:rsid w:val="0009715C"/>
    <w:rsid w:val="000973D7"/>
    <w:rsid w:val="000A0434"/>
    <w:rsid w:val="000A0C5C"/>
    <w:rsid w:val="000A10DB"/>
    <w:rsid w:val="000A10DE"/>
    <w:rsid w:val="000A1245"/>
    <w:rsid w:val="000A1A21"/>
    <w:rsid w:val="000A1ECD"/>
    <w:rsid w:val="000A2968"/>
    <w:rsid w:val="000A2E25"/>
    <w:rsid w:val="000A3515"/>
    <w:rsid w:val="000A3518"/>
    <w:rsid w:val="000A3ACC"/>
    <w:rsid w:val="000A44CB"/>
    <w:rsid w:val="000A4E45"/>
    <w:rsid w:val="000A563F"/>
    <w:rsid w:val="000A5ED2"/>
    <w:rsid w:val="000A6204"/>
    <w:rsid w:val="000A6BF2"/>
    <w:rsid w:val="000A6DC7"/>
    <w:rsid w:val="000A6F1D"/>
    <w:rsid w:val="000A70C7"/>
    <w:rsid w:val="000A7238"/>
    <w:rsid w:val="000A791D"/>
    <w:rsid w:val="000B0504"/>
    <w:rsid w:val="000B09FE"/>
    <w:rsid w:val="000B13D4"/>
    <w:rsid w:val="000B15EF"/>
    <w:rsid w:val="000B19F9"/>
    <w:rsid w:val="000B1B5B"/>
    <w:rsid w:val="000B26D6"/>
    <w:rsid w:val="000B316D"/>
    <w:rsid w:val="000B3194"/>
    <w:rsid w:val="000B3CFE"/>
    <w:rsid w:val="000B474A"/>
    <w:rsid w:val="000B4EF3"/>
    <w:rsid w:val="000B554C"/>
    <w:rsid w:val="000B5A2B"/>
    <w:rsid w:val="000B5B3A"/>
    <w:rsid w:val="000B5D87"/>
    <w:rsid w:val="000B693E"/>
    <w:rsid w:val="000B6F18"/>
    <w:rsid w:val="000B7258"/>
    <w:rsid w:val="000B762F"/>
    <w:rsid w:val="000B7882"/>
    <w:rsid w:val="000B7ABB"/>
    <w:rsid w:val="000B7C1E"/>
    <w:rsid w:val="000B7E6D"/>
    <w:rsid w:val="000C0000"/>
    <w:rsid w:val="000C08D0"/>
    <w:rsid w:val="000C0DAB"/>
    <w:rsid w:val="000C0F46"/>
    <w:rsid w:val="000C0F92"/>
    <w:rsid w:val="000C12C9"/>
    <w:rsid w:val="000C1454"/>
    <w:rsid w:val="000C214A"/>
    <w:rsid w:val="000C23B5"/>
    <w:rsid w:val="000C24B3"/>
    <w:rsid w:val="000C2D57"/>
    <w:rsid w:val="000C2E3D"/>
    <w:rsid w:val="000C350A"/>
    <w:rsid w:val="000C4048"/>
    <w:rsid w:val="000C42B5"/>
    <w:rsid w:val="000C4988"/>
    <w:rsid w:val="000C5331"/>
    <w:rsid w:val="000C59D1"/>
    <w:rsid w:val="000C5BD2"/>
    <w:rsid w:val="000C5F10"/>
    <w:rsid w:val="000C5F41"/>
    <w:rsid w:val="000C5F88"/>
    <w:rsid w:val="000C6F27"/>
    <w:rsid w:val="000C7045"/>
    <w:rsid w:val="000C7311"/>
    <w:rsid w:val="000C757A"/>
    <w:rsid w:val="000C7654"/>
    <w:rsid w:val="000C7D9F"/>
    <w:rsid w:val="000C7E89"/>
    <w:rsid w:val="000C7FB2"/>
    <w:rsid w:val="000D0E1E"/>
    <w:rsid w:val="000D2381"/>
    <w:rsid w:val="000D2859"/>
    <w:rsid w:val="000D3131"/>
    <w:rsid w:val="000D3C5A"/>
    <w:rsid w:val="000D3E1B"/>
    <w:rsid w:val="000D4061"/>
    <w:rsid w:val="000D421F"/>
    <w:rsid w:val="000D481F"/>
    <w:rsid w:val="000D4860"/>
    <w:rsid w:val="000D48FB"/>
    <w:rsid w:val="000D4AB8"/>
    <w:rsid w:val="000D4B4F"/>
    <w:rsid w:val="000D4C1A"/>
    <w:rsid w:val="000D4EC1"/>
    <w:rsid w:val="000D55FD"/>
    <w:rsid w:val="000D5C14"/>
    <w:rsid w:val="000D662A"/>
    <w:rsid w:val="000D68A9"/>
    <w:rsid w:val="000D6EC7"/>
    <w:rsid w:val="000D71A3"/>
    <w:rsid w:val="000D75B1"/>
    <w:rsid w:val="000D7840"/>
    <w:rsid w:val="000E01DF"/>
    <w:rsid w:val="000E0A1A"/>
    <w:rsid w:val="000E1A80"/>
    <w:rsid w:val="000E1C04"/>
    <w:rsid w:val="000E2AD1"/>
    <w:rsid w:val="000E2B0D"/>
    <w:rsid w:val="000E3215"/>
    <w:rsid w:val="000E3226"/>
    <w:rsid w:val="000E3AB0"/>
    <w:rsid w:val="000E3D2F"/>
    <w:rsid w:val="000E3FAA"/>
    <w:rsid w:val="000E4712"/>
    <w:rsid w:val="000E4E88"/>
    <w:rsid w:val="000E528E"/>
    <w:rsid w:val="000E6022"/>
    <w:rsid w:val="000E612C"/>
    <w:rsid w:val="000E6D38"/>
    <w:rsid w:val="000E7280"/>
    <w:rsid w:val="000E72E7"/>
    <w:rsid w:val="000E72F6"/>
    <w:rsid w:val="000E742B"/>
    <w:rsid w:val="000E75B3"/>
    <w:rsid w:val="000E78C4"/>
    <w:rsid w:val="000E7A5B"/>
    <w:rsid w:val="000E7AB1"/>
    <w:rsid w:val="000E7CC8"/>
    <w:rsid w:val="000F0575"/>
    <w:rsid w:val="000F107F"/>
    <w:rsid w:val="000F1277"/>
    <w:rsid w:val="000F1B78"/>
    <w:rsid w:val="000F1F51"/>
    <w:rsid w:val="000F1FB0"/>
    <w:rsid w:val="000F2181"/>
    <w:rsid w:val="000F21CE"/>
    <w:rsid w:val="000F24AC"/>
    <w:rsid w:val="000F24D5"/>
    <w:rsid w:val="000F24E0"/>
    <w:rsid w:val="000F292F"/>
    <w:rsid w:val="000F2F60"/>
    <w:rsid w:val="000F388A"/>
    <w:rsid w:val="000F449C"/>
    <w:rsid w:val="000F47D9"/>
    <w:rsid w:val="000F4B3A"/>
    <w:rsid w:val="000F4F71"/>
    <w:rsid w:val="000F5331"/>
    <w:rsid w:val="000F5356"/>
    <w:rsid w:val="000F55C9"/>
    <w:rsid w:val="000F59D6"/>
    <w:rsid w:val="000F5F63"/>
    <w:rsid w:val="000F6242"/>
    <w:rsid w:val="000F6F32"/>
    <w:rsid w:val="000F7276"/>
    <w:rsid w:val="000F75A8"/>
    <w:rsid w:val="000F76E0"/>
    <w:rsid w:val="000F7D76"/>
    <w:rsid w:val="000F7E3A"/>
    <w:rsid w:val="0010016B"/>
    <w:rsid w:val="00100331"/>
    <w:rsid w:val="00100405"/>
    <w:rsid w:val="00101255"/>
    <w:rsid w:val="001016BB"/>
    <w:rsid w:val="00101879"/>
    <w:rsid w:val="0010251A"/>
    <w:rsid w:val="00102768"/>
    <w:rsid w:val="00102BC3"/>
    <w:rsid w:val="00103458"/>
    <w:rsid w:val="0010425A"/>
    <w:rsid w:val="00104346"/>
    <w:rsid w:val="00104AFF"/>
    <w:rsid w:val="00104FCC"/>
    <w:rsid w:val="00105067"/>
    <w:rsid w:val="00105991"/>
    <w:rsid w:val="00105A06"/>
    <w:rsid w:val="0010674B"/>
    <w:rsid w:val="00106D60"/>
    <w:rsid w:val="00106DC9"/>
    <w:rsid w:val="00107094"/>
    <w:rsid w:val="001073F7"/>
    <w:rsid w:val="001078F4"/>
    <w:rsid w:val="00107ED3"/>
    <w:rsid w:val="001106A7"/>
    <w:rsid w:val="00110797"/>
    <w:rsid w:val="00110F60"/>
    <w:rsid w:val="00111C5D"/>
    <w:rsid w:val="00111ECD"/>
    <w:rsid w:val="001120FF"/>
    <w:rsid w:val="001121DD"/>
    <w:rsid w:val="00112DBF"/>
    <w:rsid w:val="00113123"/>
    <w:rsid w:val="00113646"/>
    <w:rsid w:val="0011384C"/>
    <w:rsid w:val="00114078"/>
    <w:rsid w:val="0011487E"/>
    <w:rsid w:val="00115632"/>
    <w:rsid w:val="00115955"/>
    <w:rsid w:val="00115ABE"/>
    <w:rsid w:val="00116258"/>
    <w:rsid w:val="0011783B"/>
    <w:rsid w:val="0011788B"/>
    <w:rsid w:val="00117BA7"/>
    <w:rsid w:val="00120541"/>
    <w:rsid w:val="001206A4"/>
    <w:rsid w:val="00120771"/>
    <w:rsid w:val="0012077F"/>
    <w:rsid w:val="00120813"/>
    <w:rsid w:val="0012099E"/>
    <w:rsid w:val="00120A8D"/>
    <w:rsid w:val="00120BF2"/>
    <w:rsid w:val="00120E60"/>
    <w:rsid w:val="001211D6"/>
    <w:rsid w:val="0012130E"/>
    <w:rsid w:val="001213B0"/>
    <w:rsid w:val="00121741"/>
    <w:rsid w:val="00121832"/>
    <w:rsid w:val="00121EEE"/>
    <w:rsid w:val="001221FC"/>
    <w:rsid w:val="001222CD"/>
    <w:rsid w:val="0012230E"/>
    <w:rsid w:val="0012235C"/>
    <w:rsid w:val="00122A75"/>
    <w:rsid w:val="001241D1"/>
    <w:rsid w:val="001247E3"/>
    <w:rsid w:val="00124985"/>
    <w:rsid w:val="00124FF9"/>
    <w:rsid w:val="00125237"/>
    <w:rsid w:val="00125609"/>
    <w:rsid w:val="00125BF3"/>
    <w:rsid w:val="00125EC8"/>
    <w:rsid w:val="001262F2"/>
    <w:rsid w:val="00126655"/>
    <w:rsid w:val="00126707"/>
    <w:rsid w:val="001267D3"/>
    <w:rsid w:val="001269E0"/>
    <w:rsid w:val="00126C9D"/>
    <w:rsid w:val="00126E33"/>
    <w:rsid w:val="001271AC"/>
    <w:rsid w:val="00130F92"/>
    <w:rsid w:val="001313CE"/>
    <w:rsid w:val="0013190A"/>
    <w:rsid w:val="00131C94"/>
    <w:rsid w:val="00131DE6"/>
    <w:rsid w:val="001321B1"/>
    <w:rsid w:val="001326DF"/>
    <w:rsid w:val="001326F3"/>
    <w:rsid w:val="00132AD8"/>
    <w:rsid w:val="00132CCE"/>
    <w:rsid w:val="00132F7B"/>
    <w:rsid w:val="00133D01"/>
    <w:rsid w:val="00134305"/>
    <w:rsid w:val="001343D3"/>
    <w:rsid w:val="00134510"/>
    <w:rsid w:val="0013484E"/>
    <w:rsid w:val="001348DB"/>
    <w:rsid w:val="00134932"/>
    <w:rsid w:val="00134EF1"/>
    <w:rsid w:val="0013539A"/>
    <w:rsid w:val="00135644"/>
    <w:rsid w:val="00136073"/>
    <w:rsid w:val="001361F7"/>
    <w:rsid w:val="0013656A"/>
    <w:rsid w:val="00136606"/>
    <w:rsid w:val="00136806"/>
    <w:rsid w:val="001369A6"/>
    <w:rsid w:val="00136A8F"/>
    <w:rsid w:val="00136BD6"/>
    <w:rsid w:val="00136DBC"/>
    <w:rsid w:val="00136DDA"/>
    <w:rsid w:val="00136F77"/>
    <w:rsid w:val="00137856"/>
    <w:rsid w:val="00137BD8"/>
    <w:rsid w:val="00140291"/>
    <w:rsid w:val="00141966"/>
    <w:rsid w:val="00141A13"/>
    <w:rsid w:val="001422D4"/>
    <w:rsid w:val="001425F6"/>
    <w:rsid w:val="00142ED9"/>
    <w:rsid w:val="00143AE7"/>
    <w:rsid w:val="00143F8A"/>
    <w:rsid w:val="001442C2"/>
    <w:rsid w:val="001449E1"/>
    <w:rsid w:val="00144BC9"/>
    <w:rsid w:val="00144D5F"/>
    <w:rsid w:val="00145ABB"/>
    <w:rsid w:val="00145BB4"/>
    <w:rsid w:val="00145F5C"/>
    <w:rsid w:val="0014647C"/>
    <w:rsid w:val="001467EB"/>
    <w:rsid w:val="0014694C"/>
    <w:rsid w:val="001469A2"/>
    <w:rsid w:val="00146A95"/>
    <w:rsid w:val="00146ED7"/>
    <w:rsid w:val="00146EF9"/>
    <w:rsid w:val="001475BF"/>
    <w:rsid w:val="0014764D"/>
    <w:rsid w:val="00147916"/>
    <w:rsid w:val="0014795D"/>
    <w:rsid w:val="001479AA"/>
    <w:rsid w:val="00147F00"/>
    <w:rsid w:val="00147F94"/>
    <w:rsid w:val="00150564"/>
    <w:rsid w:val="001506A7"/>
    <w:rsid w:val="00150882"/>
    <w:rsid w:val="001509F0"/>
    <w:rsid w:val="00150A4A"/>
    <w:rsid w:val="00150C58"/>
    <w:rsid w:val="001517CB"/>
    <w:rsid w:val="001518B5"/>
    <w:rsid w:val="00151BBA"/>
    <w:rsid w:val="0015252D"/>
    <w:rsid w:val="00152656"/>
    <w:rsid w:val="00152C00"/>
    <w:rsid w:val="00152C2B"/>
    <w:rsid w:val="00152E98"/>
    <w:rsid w:val="00153084"/>
    <w:rsid w:val="00153DEB"/>
    <w:rsid w:val="00154304"/>
    <w:rsid w:val="0015477A"/>
    <w:rsid w:val="00154F0A"/>
    <w:rsid w:val="00154FD1"/>
    <w:rsid w:val="00155351"/>
    <w:rsid w:val="00155510"/>
    <w:rsid w:val="00156891"/>
    <w:rsid w:val="001568BC"/>
    <w:rsid w:val="00156BA3"/>
    <w:rsid w:val="00156FE6"/>
    <w:rsid w:val="00157060"/>
    <w:rsid w:val="001570A2"/>
    <w:rsid w:val="00157320"/>
    <w:rsid w:val="001574F5"/>
    <w:rsid w:val="001577F0"/>
    <w:rsid w:val="001579B9"/>
    <w:rsid w:val="00157C46"/>
    <w:rsid w:val="001602EB"/>
    <w:rsid w:val="00160B5E"/>
    <w:rsid w:val="00160DEA"/>
    <w:rsid w:val="00160E9E"/>
    <w:rsid w:val="001610EB"/>
    <w:rsid w:val="00161266"/>
    <w:rsid w:val="001614A9"/>
    <w:rsid w:val="001618B3"/>
    <w:rsid w:val="00161C1F"/>
    <w:rsid w:val="00161C2F"/>
    <w:rsid w:val="001620B6"/>
    <w:rsid w:val="0016236B"/>
    <w:rsid w:val="00162664"/>
    <w:rsid w:val="00162F48"/>
    <w:rsid w:val="00163037"/>
    <w:rsid w:val="00163194"/>
    <w:rsid w:val="00163C38"/>
    <w:rsid w:val="00163DB9"/>
    <w:rsid w:val="00163DBD"/>
    <w:rsid w:val="00164F8F"/>
    <w:rsid w:val="0016529F"/>
    <w:rsid w:val="001658F5"/>
    <w:rsid w:val="00165D95"/>
    <w:rsid w:val="00165E39"/>
    <w:rsid w:val="00165F38"/>
    <w:rsid w:val="001661B8"/>
    <w:rsid w:val="00166237"/>
    <w:rsid w:val="0016644D"/>
    <w:rsid w:val="00166BBA"/>
    <w:rsid w:val="00166EE6"/>
    <w:rsid w:val="001672AF"/>
    <w:rsid w:val="001677C1"/>
    <w:rsid w:val="00167F6F"/>
    <w:rsid w:val="00170045"/>
    <w:rsid w:val="00170A14"/>
    <w:rsid w:val="00170B6C"/>
    <w:rsid w:val="00170B81"/>
    <w:rsid w:val="001710CE"/>
    <w:rsid w:val="0017112B"/>
    <w:rsid w:val="0017113E"/>
    <w:rsid w:val="00171C7F"/>
    <w:rsid w:val="00172676"/>
    <w:rsid w:val="001726CF"/>
    <w:rsid w:val="0017293C"/>
    <w:rsid w:val="00172B93"/>
    <w:rsid w:val="00172BAF"/>
    <w:rsid w:val="00172EC0"/>
    <w:rsid w:val="00172F02"/>
    <w:rsid w:val="00173191"/>
    <w:rsid w:val="001737FE"/>
    <w:rsid w:val="0017426E"/>
    <w:rsid w:val="00174ACF"/>
    <w:rsid w:val="00174C79"/>
    <w:rsid w:val="0017503E"/>
    <w:rsid w:val="00175053"/>
    <w:rsid w:val="00175CAF"/>
    <w:rsid w:val="001760DB"/>
    <w:rsid w:val="00176E50"/>
    <w:rsid w:val="00177106"/>
    <w:rsid w:val="0017723E"/>
    <w:rsid w:val="001772D8"/>
    <w:rsid w:val="001775DA"/>
    <w:rsid w:val="0017787E"/>
    <w:rsid w:val="00177AD0"/>
    <w:rsid w:val="00180FAA"/>
    <w:rsid w:val="00181135"/>
    <w:rsid w:val="0018181F"/>
    <w:rsid w:val="00181C0B"/>
    <w:rsid w:val="00182096"/>
    <w:rsid w:val="00182382"/>
    <w:rsid w:val="00182919"/>
    <w:rsid w:val="00182DF8"/>
    <w:rsid w:val="00183505"/>
    <w:rsid w:val="00183C9F"/>
    <w:rsid w:val="00184512"/>
    <w:rsid w:val="00184CD1"/>
    <w:rsid w:val="00184E21"/>
    <w:rsid w:val="00185584"/>
    <w:rsid w:val="00185CC7"/>
    <w:rsid w:val="00185D6F"/>
    <w:rsid w:val="00185E0C"/>
    <w:rsid w:val="0018688A"/>
    <w:rsid w:val="00186CEF"/>
    <w:rsid w:val="0018754D"/>
    <w:rsid w:val="00187892"/>
    <w:rsid w:val="00187DFB"/>
    <w:rsid w:val="00190463"/>
    <w:rsid w:val="001904CF"/>
    <w:rsid w:val="00191435"/>
    <w:rsid w:val="00191A31"/>
    <w:rsid w:val="00192213"/>
    <w:rsid w:val="001927A2"/>
    <w:rsid w:val="00192A9D"/>
    <w:rsid w:val="001932B2"/>
    <w:rsid w:val="0019335B"/>
    <w:rsid w:val="0019423A"/>
    <w:rsid w:val="00194FA4"/>
    <w:rsid w:val="00195648"/>
    <w:rsid w:val="001959DC"/>
    <w:rsid w:val="00195F44"/>
    <w:rsid w:val="00196019"/>
    <w:rsid w:val="0019630F"/>
    <w:rsid w:val="00196772"/>
    <w:rsid w:val="00196C83"/>
    <w:rsid w:val="00196DA4"/>
    <w:rsid w:val="00196E92"/>
    <w:rsid w:val="001A0112"/>
    <w:rsid w:val="001A0896"/>
    <w:rsid w:val="001A0EF1"/>
    <w:rsid w:val="001A16F6"/>
    <w:rsid w:val="001A1922"/>
    <w:rsid w:val="001A224B"/>
    <w:rsid w:val="001A25A2"/>
    <w:rsid w:val="001A29AC"/>
    <w:rsid w:val="001A315B"/>
    <w:rsid w:val="001A35FF"/>
    <w:rsid w:val="001A3856"/>
    <w:rsid w:val="001A3F6D"/>
    <w:rsid w:val="001A4664"/>
    <w:rsid w:val="001A4953"/>
    <w:rsid w:val="001A4C94"/>
    <w:rsid w:val="001A588B"/>
    <w:rsid w:val="001A5DA1"/>
    <w:rsid w:val="001A6848"/>
    <w:rsid w:val="001A68CE"/>
    <w:rsid w:val="001A7255"/>
    <w:rsid w:val="001A775C"/>
    <w:rsid w:val="001A7CBA"/>
    <w:rsid w:val="001A7E72"/>
    <w:rsid w:val="001B069F"/>
    <w:rsid w:val="001B0ADB"/>
    <w:rsid w:val="001B1736"/>
    <w:rsid w:val="001B1AE6"/>
    <w:rsid w:val="001B1F92"/>
    <w:rsid w:val="001B21AC"/>
    <w:rsid w:val="001B2A56"/>
    <w:rsid w:val="001B2FCF"/>
    <w:rsid w:val="001B32D3"/>
    <w:rsid w:val="001B32E4"/>
    <w:rsid w:val="001B372D"/>
    <w:rsid w:val="001B3778"/>
    <w:rsid w:val="001B3E30"/>
    <w:rsid w:val="001B4ED3"/>
    <w:rsid w:val="001B50CC"/>
    <w:rsid w:val="001B51E8"/>
    <w:rsid w:val="001B5221"/>
    <w:rsid w:val="001B5355"/>
    <w:rsid w:val="001B6049"/>
    <w:rsid w:val="001B60D4"/>
    <w:rsid w:val="001B6482"/>
    <w:rsid w:val="001B7014"/>
    <w:rsid w:val="001B7447"/>
    <w:rsid w:val="001B7C32"/>
    <w:rsid w:val="001B7CBF"/>
    <w:rsid w:val="001C0619"/>
    <w:rsid w:val="001C0E29"/>
    <w:rsid w:val="001C11B2"/>
    <w:rsid w:val="001C1344"/>
    <w:rsid w:val="001C13D0"/>
    <w:rsid w:val="001C148A"/>
    <w:rsid w:val="001C15DB"/>
    <w:rsid w:val="001C1805"/>
    <w:rsid w:val="001C1814"/>
    <w:rsid w:val="001C1968"/>
    <w:rsid w:val="001C1DD6"/>
    <w:rsid w:val="001C1F61"/>
    <w:rsid w:val="001C2082"/>
    <w:rsid w:val="001C23DD"/>
    <w:rsid w:val="001C3A02"/>
    <w:rsid w:val="001C3B0C"/>
    <w:rsid w:val="001C3B70"/>
    <w:rsid w:val="001C3D80"/>
    <w:rsid w:val="001C4361"/>
    <w:rsid w:val="001C44FD"/>
    <w:rsid w:val="001C4DB6"/>
    <w:rsid w:val="001C5005"/>
    <w:rsid w:val="001C505B"/>
    <w:rsid w:val="001C51A3"/>
    <w:rsid w:val="001C5358"/>
    <w:rsid w:val="001C56D1"/>
    <w:rsid w:val="001C5AD3"/>
    <w:rsid w:val="001C5B6D"/>
    <w:rsid w:val="001C64D7"/>
    <w:rsid w:val="001C686A"/>
    <w:rsid w:val="001C79ED"/>
    <w:rsid w:val="001C7A8C"/>
    <w:rsid w:val="001D0AA9"/>
    <w:rsid w:val="001D15D9"/>
    <w:rsid w:val="001D23EF"/>
    <w:rsid w:val="001D260D"/>
    <w:rsid w:val="001D3262"/>
    <w:rsid w:val="001D3534"/>
    <w:rsid w:val="001D3E6D"/>
    <w:rsid w:val="001D537F"/>
    <w:rsid w:val="001D555B"/>
    <w:rsid w:val="001D55D2"/>
    <w:rsid w:val="001D55F2"/>
    <w:rsid w:val="001D6015"/>
    <w:rsid w:val="001D629D"/>
    <w:rsid w:val="001D723E"/>
    <w:rsid w:val="001D75EA"/>
    <w:rsid w:val="001D7681"/>
    <w:rsid w:val="001D7892"/>
    <w:rsid w:val="001D7C7C"/>
    <w:rsid w:val="001D7DB2"/>
    <w:rsid w:val="001E09E6"/>
    <w:rsid w:val="001E131D"/>
    <w:rsid w:val="001E15A7"/>
    <w:rsid w:val="001E1AE0"/>
    <w:rsid w:val="001E1FA3"/>
    <w:rsid w:val="001E21AC"/>
    <w:rsid w:val="001E24A4"/>
    <w:rsid w:val="001E28CC"/>
    <w:rsid w:val="001E2FDD"/>
    <w:rsid w:val="001E321D"/>
    <w:rsid w:val="001E3639"/>
    <w:rsid w:val="001E38B1"/>
    <w:rsid w:val="001E3AC5"/>
    <w:rsid w:val="001E478C"/>
    <w:rsid w:val="001E48FE"/>
    <w:rsid w:val="001E4C00"/>
    <w:rsid w:val="001E4D12"/>
    <w:rsid w:val="001E4D56"/>
    <w:rsid w:val="001E4FFB"/>
    <w:rsid w:val="001E5776"/>
    <w:rsid w:val="001E5984"/>
    <w:rsid w:val="001E631E"/>
    <w:rsid w:val="001E6CE0"/>
    <w:rsid w:val="001E6E30"/>
    <w:rsid w:val="001E6EC8"/>
    <w:rsid w:val="001E72E0"/>
    <w:rsid w:val="001E7A3B"/>
    <w:rsid w:val="001F0064"/>
    <w:rsid w:val="001F05D5"/>
    <w:rsid w:val="001F16DF"/>
    <w:rsid w:val="001F1960"/>
    <w:rsid w:val="001F220A"/>
    <w:rsid w:val="001F3603"/>
    <w:rsid w:val="001F3DAE"/>
    <w:rsid w:val="001F428F"/>
    <w:rsid w:val="001F4A98"/>
    <w:rsid w:val="001F5294"/>
    <w:rsid w:val="001F5F21"/>
    <w:rsid w:val="001F6078"/>
    <w:rsid w:val="001F613E"/>
    <w:rsid w:val="001F6159"/>
    <w:rsid w:val="001F6587"/>
    <w:rsid w:val="001F6680"/>
    <w:rsid w:val="001F66BA"/>
    <w:rsid w:val="001F6A92"/>
    <w:rsid w:val="001F6BD0"/>
    <w:rsid w:val="001F6E82"/>
    <w:rsid w:val="001F6FB6"/>
    <w:rsid w:val="001F740D"/>
    <w:rsid w:val="001F77EE"/>
    <w:rsid w:val="001F792F"/>
    <w:rsid w:val="001F7AC9"/>
    <w:rsid w:val="001F7B13"/>
    <w:rsid w:val="001F7B9E"/>
    <w:rsid w:val="001F7BE1"/>
    <w:rsid w:val="001F7C97"/>
    <w:rsid w:val="0020066E"/>
    <w:rsid w:val="00200838"/>
    <w:rsid w:val="00200A84"/>
    <w:rsid w:val="00200BED"/>
    <w:rsid w:val="002014F7"/>
    <w:rsid w:val="00201A0F"/>
    <w:rsid w:val="00201B0B"/>
    <w:rsid w:val="00201B48"/>
    <w:rsid w:val="00202576"/>
    <w:rsid w:val="00202B50"/>
    <w:rsid w:val="00202EF9"/>
    <w:rsid w:val="00202F93"/>
    <w:rsid w:val="00203204"/>
    <w:rsid w:val="00203236"/>
    <w:rsid w:val="0020361E"/>
    <w:rsid w:val="002036E8"/>
    <w:rsid w:val="00203752"/>
    <w:rsid w:val="00203B3F"/>
    <w:rsid w:val="002048AD"/>
    <w:rsid w:val="00204B5C"/>
    <w:rsid w:val="002051F7"/>
    <w:rsid w:val="0020531C"/>
    <w:rsid w:val="002061BC"/>
    <w:rsid w:val="00206478"/>
    <w:rsid w:val="002067D2"/>
    <w:rsid w:val="002068BD"/>
    <w:rsid w:val="00206F81"/>
    <w:rsid w:val="0020708A"/>
    <w:rsid w:val="0020738E"/>
    <w:rsid w:val="00207642"/>
    <w:rsid w:val="0020778B"/>
    <w:rsid w:val="00207838"/>
    <w:rsid w:val="00207A4E"/>
    <w:rsid w:val="00207F6A"/>
    <w:rsid w:val="00210256"/>
    <w:rsid w:val="00210332"/>
    <w:rsid w:val="00210394"/>
    <w:rsid w:val="0021076E"/>
    <w:rsid w:val="00211180"/>
    <w:rsid w:val="00211EC3"/>
    <w:rsid w:val="00212B08"/>
    <w:rsid w:val="00213289"/>
    <w:rsid w:val="00213825"/>
    <w:rsid w:val="00214189"/>
    <w:rsid w:val="0021420E"/>
    <w:rsid w:val="002143FF"/>
    <w:rsid w:val="00214ADD"/>
    <w:rsid w:val="00214DBB"/>
    <w:rsid w:val="00214DF9"/>
    <w:rsid w:val="0021525B"/>
    <w:rsid w:val="00215D73"/>
    <w:rsid w:val="00216B19"/>
    <w:rsid w:val="00216CCC"/>
    <w:rsid w:val="00216E16"/>
    <w:rsid w:val="0021738B"/>
    <w:rsid w:val="00220082"/>
    <w:rsid w:val="002203BD"/>
    <w:rsid w:val="0022059F"/>
    <w:rsid w:val="00220776"/>
    <w:rsid w:val="002207D0"/>
    <w:rsid w:val="002221C3"/>
    <w:rsid w:val="0022299A"/>
    <w:rsid w:val="00222B91"/>
    <w:rsid w:val="00222D17"/>
    <w:rsid w:val="002230FD"/>
    <w:rsid w:val="002232B3"/>
    <w:rsid w:val="0022440C"/>
    <w:rsid w:val="00224524"/>
    <w:rsid w:val="00224665"/>
    <w:rsid w:val="00224756"/>
    <w:rsid w:val="00224855"/>
    <w:rsid w:val="00224878"/>
    <w:rsid w:val="0022514D"/>
    <w:rsid w:val="00225CEE"/>
    <w:rsid w:val="002260F3"/>
    <w:rsid w:val="0022617C"/>
    <w:rsid w:val="00226447"/>
    <w:rsid w:val="002266DB"/>
    <w:rsid w:val="00226894"/>
    <w:rsid w:val="002268B0"/>
    <w:rsid w:val="0022701D"/>
    <w:rsid w:val="002274D4"/>
    <w:rsid w:val="00227577"/>
    <w:rsid w:val="002277E9"/>
    <w:rsid w:val="00227D14"/>
    <w:rsid w:val="002303A6"/>
    <w:rsid w:val="00230894"/>
    <w:rsid w:val="002308E9"/>
    <w:rsid w:val="00230C61"/>
    <w:rsid w:val="00230F2A"/>
    <w:rsid w:val="00231584"/>
    <w:rsid w:val="00231A14"/>
    <w:rsid w:val="00231A76"/>
    <w:rsid w:val="00231B36"/>
    <w:rsid w:val="00231CFD"/>
    <w:rsid w:val="00231F9E"/>
    <w:rsid w:val="0023205A"/>
    <w:rsid w:val="00232498"/>
    <w:rsid w:val="0023254E"/>
    <w:rsid w:val="00232918"/>
    <w:rsid w:val="00232B2D"/>
    <w:rsid w:val="0023350C"/>
    <w:rsid w:val="00233E70"/>
    <w:rsid w:val="00234281"/>
    <w:rsid w:val="00234695"/>
    <w:rsid w:val="00234EBC"/>
    <w:rsid w:val="00234FD3"/>
    <w:rsid w:val="00235341"/>
    <w:rsid w:val="00235B1B"/>
    <w:rsid w:val="00235BF5"/>
    <w:rsid w:val="00235D41"/>
    <w:rsid w:val="00236288"/>
    <w:rsid w:val="00236B90"/>
    <w:rsid w:val="00236C6F"/>
    <w:rsid w:val="002371BF"/>
    <w:rsid w:val="00237A87"/>
    <w:rsid w:val="00237BB9"/>
    <w:rsid w:val="00237FD2"/>
    <w:rsid w:val="00240310"/>
    <w:rsid w:val="002404C3"/>
    <w:rsid w:val="00240988"/>
    <w:rsid w:val="002409B5"/>
    <w:rsid w:val="00240EFC"/>
    <w:rsid w:val="00241129"/>
    <w:rsid w:val="00241840"/>
    <w:rsid w:val="00241C36"/>
    <w:rsid w:val="00241F9B"/>
    <w:rsid w:val="00242608"/>
    <w:rsid w:val="002427A3"/>
    <w:rsid w:val="002427EB"/>
    <w:rsid w:val="002427F0"/>
    <w:rsid w:val="002428BD"/>
    <w:rsid w:val="00242985"/>
    <w:rsid w:val="00242BC1"/>
    <w:rsid w:val="00242E09"/>
    <w:rsid w:val="002432B7"/>
    <w:rsid w:val="002433CE"/>
    <w:rsid w:val="00243C06"/>
    <w:rsid w:val="002440B2"/>
    <w:rsid w:val="0024551D"/>
    <w:rsid w:val="00245853"/>
    <w:rsid w:val="002458CE"/>
    <w:rsid w:val="00246513"/>
    <w:rsid w:val="00246B1D"/>
    <w:rsid w:val="00247BDE"/>
    <w:rsid w:val="00247EE8"/>
    <w:rsid w:val="00247F22"/>
    <w:rsid w:val="00250B11"/>
    <w:rsid w:val="002513D4"/>
    <w:rsid w:val="00251879"/>
    <w:rsid w:val="00251C98"/>
    <w:rsid w:val="00251D5F"/>
    <w:rsid w:val="00251EB3"/>
    <w:rsid w:val="0025329B"/>
    <w:rsid w:val="00253375"/>
    <w:rsid w:val="002538BA"/>
    <w:rsid w:val="00253EC4"/>
    <w:rsid w:val="00253FBD"/>
    <w:rsid w:val="0025418A"/>
    <w:rsid w:val="00254240"/>
    <w:rsid w:val="002557AE"/>
    <w:rsid w:val="00255BC2"/>
    <w:rsid w:val="00256539"/>
    <w:rsid w:val="00256DEA"/>
    <w:rsid w:val="002572BD"/>
    <w:rsid w:val="00257496"/>
    <w:rsid w:val="002574E9"/>
    <w:rsid w:val="002579EC"/>
    <w:rsid w:val="00257C49"/>
    <w:rsid w:val="0026072F"/>
    <w:rsid w:val="00260952"/>
    <w:rsid w:val="00261192"/>
    <w:rsid w:val="00261A11"/>
    <w:rsid w:val="00261CB5"/>
    <w:rsid w:val="00261F7A"/>
    <w:rsid w:val="002625F2"/>
    <w:rsid w:val="00262890"/>
    <w:rsid w:val="00262AAB"/>
    <w:rsid w:val="00263413"/>
    <w:rsid w:val="0026431A"/>
    <w:rsid w:val="002644A4"/>
    <w:rsid w:val="00264C76"/>
    <w:rsid w:val="00264FA8"/>
    <w:rsid w:val="00265066"/>
    <w:rsid w:val="0026529A"/>
    <w:rsid w:val="00265599"/>
    <w:rsid w:val="0026585B"/>
    <w:rsid w:val="00265C93"/>
    <w:rsid w:val="00266300"/>
    <w:rsid w:val="00266C88"/>
    <w:rsid w:val="00266CE5"/>
    <w:rsid w:val="0027098E"/>
    <w:rsid w:val="00270E4D"/>
    <w:rsid w:val="00271150"/>
    <w:rsid w:val="00271977"/>
    <w:rsid w:val="00272F76"/>
    <w:rsid w:val="00274075"/>
    <w:rsid w:val="002746DB"/>
    <w:rsid w:val="002747CC"/>
    <w:rsid w:val="00274830"/>
    <w:rsid w:val="00274DF9"/>
    <w:rsid w:val="00275170"/>
    <w:rsid w:val="002751CA"/>
    <w:rsid w:val="00275580"/>
    <w:rsid w:val="00275B36"/>
    <w:rsid w:val="00275CBF"/>
    <w:rsid w:val="00275D77"/>
    <w:rsid w:val="00275F0A"/>
    <w:rsid w:val="00276473"/>
    <w:rsid w:val="00276AA0"/>
    <w:rsid w:val="002778F2"/>
    <w:rsid w:val="00277AC9"/>
    <w:rsid w:val="00277E4E"/>
    <w:rsid w:val="00277EA0"/>
    <w:rsid w:val="00277F0D"/>
    <w:rsid w:val="00277F52"/>
    <w:rsid w:val="002809A3"/>
    <w:rsid w:val="00280BF2"/>
    <w:rsid w:val="00281780"/>
    <w:rsid w:val="00281979"/>
    <w:rsid w:val="0028199A"/>
    <w:rsid w:val="00281E85"/>
    <w:rsid w:val="0028333E"/>
    <w:rsid w:val="002837F8"/>
    <w:rsid w:val="00283844"/>
    <w:rsid w:val="002838FA"/>
    <w:rsid w:val="002839DE"/>
    <w:rsid w:val="00283ACF"/>
    <w:rsid w:val="00283C99"/>
    <w:rsid w:val="00283EE6"/>
    <w:rsid w:val="0028473D"/>
    <w:rsid w:val="00284788"/>
    <w:rsid w:val="00284824"/>
    <w:rsid w:val="00284850"/>
    <w:rsid w:val="002848A8"/>
    <w:rsid w:val="00284D22"/>
    <w:rsid w:val="00285326"/>
    <w:rsid w:val="002854BE"/>
    <w:rsid w:val="00285DE8"/>
    <w:rsid w:val="00285F07"/>
    <w:rsid w:val="002863F2"/>
    <w:rsid w:val="00286A00"/>
    <w:rsid w:val="00286F15"/>
    <w:rsid w:val="0028735F"/>
    <w:rsid w:val="002873D7"/>
    <w:rsid w:val="00287B87"/>
    <w:rsid w:val="00287EB4"/>
    <w:rsid w:val="00290283"/>
    <w:rsid w:val="002902BD"/>
    <w:rsid w:val="0029038C"/>
    <w:rsid w:val="00290891"/>
    <w:rsid w:val="00291163"/>
    <w:rsid w:val="00291326"/>
    <w:rsid w:val="0029166A"/>
    <w:rsid w:val="00291DA9"/>
    <w:rsid w:val="00292773"/>
    <w:rsid w:val="002927AC"/>
    <w:rsid w:val="002927F9"/>
    <w:rsid w:val="002935E8"/>
    <w:rsid w:val="0029469F"/>
    <w:rsid w:val="002946E9"/>
    <w:rsid w:val="00294A07"/>
    <w:rsid w:val="0029523D"/>
    <w:rsid w:val="002952DE"/>
    <w:rsid w:val="00295405"/>
    <w:rsid w:val="002954FB"/>
    <w:rsid w:val="002955AC"/>
    <w:rsid w:val="002955F0"/>
    <w:rsid w:val="0029618D"/>
    <w:rsid w:val="002962DC"/>
    <w:rsid w:val="002963FB"/>
    <w:rsid w:val="002965B6"/>
    <w:rsid w:val="002965BA"/>
    <w:rsid w:val="00296814"/>
    <w:rsid w:val="002969CD"/>
    <w:rsid w:val="0029716C"/>
    <w:rsid w:val="00297CC2"/>
    <w:rsid w:val="002A00F4"/>
    <w:rsid w:val="002A019D"/>
    <w:rsid w:val="002A08D0"/>
    <w:rsid w:val="002A0DD4"/>
    <w:rsid w:val="002A1D02"/>
    <w:rsid w:val="002A1E21"/>
    <w:rsid w:val="002A20B3"/>
    <w:rsid w:val="002A2537"/>
    <w:rsid w:val="002A2610"/>
    <w:rsid w:val="002A2AB8"/>
    <w:rsid w:val="002A2B8E"/>
    <w:rsid w:val="002A335A"/>
    <w:rsid w:val="002A3DAC"/>
    <w:rsid w:val="002A43F4"/>
    <w:rsid w:val="002A5126"/>
    <w:rsid w:val="002A53C9"/>
    <w:rsid w:val="002A5948"/>
    <w:rsid w:val="002A64F2"/>
    <w:rsid w:val="002A6590"/>
    <w:rsid w:val="002A6AEB"/>
    <w:rsid w:val="002A7136"/>
    <w:rsid w:val="002A7478"/>
    <w:rsid w:val="002A7AEB"/>
    <w:rsid w:val="002A7B26"/>
    <w:rsid w:val="002A7C02"/>
    <w:rsid w:val="002B01AD"/>
    <w:rsid w:val="002B0254"/>
    <w:rsid w:val="002B047F"/>
    <w:rsid w:val="002B07F2"/>
    <w:rsid w:val="002B20AF"/>
    <w:rsid w:val="002B24B7"/>
    <w:rsid w:val="002B2849"/>
    <w:rsid w:val="002B28C2"/>
    <w:rsid w:val="002B2D78"/>
    <w:rsid w:val="002B32B5"/>
    <w:rsid w:val="002B32C9"/>
    <w:rsid w:val="002B3736"/>
    <w:rsid w:val="002B38F8"/>
    <w:rsid w:val="002B3C0E"/>
    <w:rsid w:val="002B4054"/>
    <w:rsid w:val="002B41B4"/>
    <w:rsid w:val="002B41F8"/>
    <w:rsid w:val="002B46FF"/>
    <w:rsid w:val="002B497D"/>
    <w:rsid w:val="002B4D0E"/>
    <w:rsid w:val="002B51E2"/>
    <w:rsid w:val="002B542A"/>
    <w:rsid w:val="002B5495"/>
    <w:rsid w:val="002B54C5"/>
    <w:rsid w:val="002B5567"/>
    <w:rsid w:val="002B55E5"/>
    <w:rsid w:val="002B5AB7"/>
    <w:rsid w:val="002B653E"/>
    <w:rsid w:val="002B6703"/>
    <w:rsid w:val="002B6A46"/>
    <w:rsid w:val="002B6D69"/>
    <w:rsid w:val="002B6F67"/>
    <w:rsid w:val="002B7411"/>
    <w:rsid w:val="002B7F1B"/>
    <w:rsid w:val="002C0083"/>
    <w:rsid w:val="002C032E"/>
    <w:rsid w:val="002C081A"/>
    <w:rsid w:val="002C0EDF"/>
    <w:rsid w:val="002C108A"/>
    <w:rsid w:val="002C1446"/>
    <w:rsid w:val="002C1553"/>
    <w:rsid w:val="002C2324"/>
    <w:rsid w:val="002C2B35"/>
    <w:rsid w:val="002C2CCD"/>
    <w:rsid w:val="002C2F7F"/>
    <w:rsid w:val="002C2FB4"/>
    <w:rsid w:val="002C2FD3"/>
    <w:rsid w:val="002C3683"/>
    <w:rsid w:val="002C4177"/>
    <w:rsid w:val="002C433A"/>
    <w:rsid w:val="002C50AA"/>
    <w:rsid w:val="002C517F"/>
    <w:rsid w:val="002C5526"/>
    <w:rsid w:val="002C5AF3"/>
    <w:rsid w:val="002C682C"/>
    <w:rsid w:val="002C6DC2"/>
    <w:rsid w:val="002C6DDA"/>
    <w:rsid w:val="002C713E"/>
    <w:rsid w:val="002D04C8"/>
    <w:rsid w:val="002D053D"/>
    <w:rsid w:val="002D0B99"/>
    <w:rsid w:val="002D0F9E"/>
    <w:rsid w:val="002D1936"/>
    <w:rsid w:val="002D1CE8"/>
    <w:rsid w:val="002D2129"/>
    <w:rsid w:val="002D2FB2"/>
    <w:rsid w:val="002D308F"/>
    <w:rsid w:val="002D30BC"/>
    <w:rsid w:val="002D3575"/>
    <w:rsid w:val="002D3782"/>
    <w:rsid w:val="002D4896"/>
    <w:rsid w:val="002D48E6"/>
    <w:rsid w:val="002D50F6"/>
    <w:rsid w:val="002D53A7"/>
    <w:rsid w:val="002D5B16"/>
    <w:rsid w:val="002D6086"/>
    <w:rsid w:val="002D62AF"/>
    <w:rsid w:val="002D63F9"/>
    <w:rsid w:val="002D723A"/>
    <w:rsid w:val="002D7606"/>
    <w:rsid w:val="002D769A"/>
    <w:rsid w:val="002D7789"/>
    <w:rsid w:val="002D77B7"/>
    <w:rsid w:val="002D7CC4"/>
    <w:rsid w:val="002D7D11"/>
    <w:rsid w:val="002D7DBC"/>
    <w:rsid w:val="002E0241"/>
    <w:rsid w:val="002E02B6"/>
    <w:rsid w:val="002E09F5"/>
    <w:rsid w:val="002E0C21"/>
    <w:rsid w:val="002E1812"/>
    <w:rsid w:val="002E192A"/>
    <w:rsid w:val="002E2378"/>
    <w:rsid w:val="002E2471"/>
    <w:rsid w:val="002E2A80"/>
    <w:rsid w:val="002E2AF3"/>
    <w:rsid w:val="002E2B84"/>
    <w:rsid w:val="002E2BC6"/>
    <w:rsid w:val="002E2DC8"/>
    <w:rsid w:val="002E300A"/>
    <w:rsid w:val="002E3543"/>
    <w:rsid w:val="002E3B82"/>
    <w:rsid w:val="002E3C95"/>
    <w:rsid w:val="002E40D7"/>
    <w:rsid w:val="002E466B"/>
    <w:rsid w:val="002E48E1"/>
    <w:rsid w:val="002E4CCE"/>
    <w:rsid w:val="002E4E64"/>
    <w:rsid w:val="002E5554"/>
    <w:rsid w:val="002E58D2"/>
    <w:rsid w:val="002E5E11"/>
    <w:rsid w:val="002E5F0D"/>
    <w:rsid w:val="002E6262"/>
    <w:rsid w:val="002E6EE7"/>
    <w:rsid w:val="002E6F83"/>
    <w:rsid w:val="002F0185"/>
    <w:rsid w:val="002F0C24"/>
    <w:rsid w:val="002F0C6B"/>
    <w:rsid w:val="002F0F9E"/>
    <w:rsid w:val="002F1CD0"/>
    <w:rsid w:val="002F1D5C"/>
    <w:rsid w:val="002F207F"/>
    <w:rsid w:val="002F20C7"/>
    <w:rsid w:val="002F24AF"/>
    <w:rsid w:val="002F2902"/>
    <w:rsid w:val="002F2D3F"/>
    <w:rsid w:val="002F32ED"/>
    <w:rsid w:val="002F3799"/>
    <w:rsid w:val="002F3AEB"/>
    <w:rsid w:val="002F3FF3"/>
    <w:rsid w:val="002F43B6"/>
    <w:rsid w:val="002F43B7"/>
    <w:rsid w:val="002F4531"/>
    <w:rsid w:val="002F45B2"/>
    <w:rsid w:val="002F4803"/>
    <w:rsid w:val="002F49F9"/>
    <w:rsid w:val="002F515D"/>
    <w:rsid w:val="002F537A"/>
    <w:rsid w:val="002F5C27"/>
    <w:rsid w:val="002F5C6A"/>
    <w:rsid w:val="002F5ED6"/>
    <w:rsid w:val="002F6058"/>
    <w:rsid w:val="002F6673"/>
    <w:rsid w:val="002F66DB"/>
    <w:rsid w:val="002F6CCF"/>
    <w:rsid w:val="002F760C"/>
    <w:rsid w:val="002F7EB8"/>
    <w:rsid w:val="0030086D"/>
    <w:rsid w:val="00300D86"/>
    <w:rsid w:val="0030155A"/>
    <w:rsid w:val="003017E1"/>
    <w:rsid w:val="0030255F"/>
    <w:rsid w:val="00302891"/>
    <w:rsid w:val="00302F6A"/>
    <w:rsid w:val="00303AEB"/>
    <w:rsid w:val="003040C0"/>
    <w:rsid w:val="003048B5"/>
    <w:rsid w:val="0030492C"/>
    <w:rsid w:val="0030497A"/>
    <w:rsid w:val="00304B6C"/>
    <w:rsid w:val="00304C53"/>
    <w:rsid w:val="00304DAF"/>
    <w:rsid w:val="00305989"/>
    <w:rsid w:val="00305CC7"/>
    <w:rsid w:val="00305F62"/>
    <w:rsid w:val="0030670E"/>
    <w:rsid w:val="0030688B"/>
    <w:rsid w:val="00306B1E"/>
    <w:rsid w:val="003074FD"/>
    <w:rsid w:val="00307807"/>
    <w:rsid w:val="00307A2D"/>
    <w:rsid w:val="00310204"/>
    <w:rsid w:val="00310272"/>
    <w:rsid w:val="0031041F"/>
    <w:rsid w:val="00310991"/>
    <w:rsid w:val="00310D86"/>
    <w:rsid w:val="00310F34"/>
    <w:rsid w:val="003111D7"/>
    <w:rsid w:val="00311A2A"/>
    <w:rsid w:val="00312912"/>
    <w:rsid w:val="00312AF6"/>
    <w:rsid w:val="00312CB7"/>
    <w:rsid w:val="00312E68"/>
    <w:rsid w:val="003132A7"/>
    <w:rsid w:val="0031351A"/>
    <w:rsid w:val="0031432D"/>
    <w:rsid w:val="00314AFF"/>
    <w:rsid w:val="00315A7B"/>
    <w:rsid w:val="00315BD4"/>
    <w:rsid w:val="00315C2A"/>
    <w:rsid w:val="003161E5"/>
    <w:rsid w:val="00316A37"/>
    <w:rsid w:val="00316C18"/>
    <w:rsid w:val="00316EDC"/>
    <w:rsid w:val="00317071"/>
    <w:rsid w:val="003170F2"/>
    <w:rsid w:val="0031725E"/>
    <w:rsid w:val="00320168"/>
    <w:rsid w:val="003204DA"/>
    <w:rsid w:val="00320582"/>
    <w:rsid w:val="00321282"/>
    <w:rsid w:val="0032130E"/>
    <w:rsid w:val="00321449"/>
    <w:rsid w:val="0032187E"/>
    <w:rsid w:val="003218EA"/>
    <w:rsid w:val="00321F93"/>
    <w:rsid w:val="00322489"/>
    <w:rsid w:val="0032278A"/>
    <w:rsid w:val="0032279E"/>
    <w:rsid w:val="00322A25"/>
    <w:rsid w:val="00322C47"/>
    <w:rsid w:val="0032318E"/>
    <w:rsid w:val="00323A57"/>
    <w:rsid w:val="003241B8"/>
    <w:rsid w:val="00324289"/>
    <w:rsid w:val="00324A14"/>
    <w:rsid w:val="00324CDB"/>
    <w:rsid w:val="00325668"/>
    <w:rsid w:val="00325AC3"/>
    <w:rsid w:val="003262AB"/>
    <w:rsid w:val="0032659C"/>
    <w:rsid w:val="003271D5"/>
    <w:rsid w:val="00327292"/>
    <w:rsid w:val="003272FD"/>
    <w:rsid w:val="0032744E"/>
    <w:rsid w:val="00327480"/>
    <w:rsid w:val="003275C7"/>
    <w:rsid w:val="00327C92"/>
    <w:rsid w:val="003307FF"/>
    <w:rsid w:val="00330A37"/>
    <w:rsid w:val="00330B81"/>
    <w:rsid w:val="00331424"/>
    <w:rsid w:val="003318D1"/>
    <w:rsid w:val="00333471"/>
    <w:rsid w:val="003334DE"/>
    <w:rsid w:val="00333A15"/>
    <w:rsid w:val="00333A6D"/>
    <w:rsid w:val="00333F1D"/>
    <w:rsid w:val="00334C6A"/>
    <w:rsid w:val="00334E7D"/>
    <w:rsid w:val="0033545E"/>
    <w:rsid w:val="003355EA"/>
    <w:rsid w:val="00335687"/>
    <w:rsid w:val="00335776"/>
    <w:rsid w:val="00335A95"/>
    <w:rsid w:val="00335E25"/>
    <w:rsid w:val="00336075"/>
    <w:rsid w:val="003361D9"/>
    <w:rsid w:val="00336520"/>
    <w:rsid w:val="003369C0"/>
    <w:rsid w:val="003374B9"/>
    <w:rsid w:val="003375AB"/>
    <w:rsid w:val="003378B1"/>
    <w:rsid w:val="0034060C"/>
    <w:rsid w:val="003408E2"/>
    <w:rsid w:val="00340904"/>
    <w:rsid w:val="003415A2"/>
    <w:rsid w:val="00341999"/>
    <w:rsid w:val="00341C6F"/>
    <w:rsid w:val="00342CB4"/>
    <w:rsid w:val="0034312D"/>
    <w:rsid w:val="0034330F"/>
    <w:rsid w:val="00343669"/>
    <w:rsid w:val="00343732"/>
    <w:rsid w:val="003438E5"/>
    <w:rsid w:val="00343C67"/>
    <w:rsid w:val="00343E03"/>
    <w:rsid w:val="0034410B"/>
    <w:rsid w:val="0034413A"/>
    <w:rsid w:val="00344465"/>
    <w:rsid w:val="00344BA3"/>
    <w:rsid w:val="00344BDC"/>
    <w:rsid w:val="00344D5E"/>
    <w:rsid w:val="003451C1"/>
    <w:rsid w:val="0034542F"/>
    <w:rsid w:val="00345475"/>
    <w:rsid w:val="00345C8B"/>
    <w:rsid w:val="00346455"/>
    <w:rsid w:val="00346481"/>
    <w:rsid w:val="0034659F"/>
    <w:rsid w:val="00346AE5"/>
    <w:rsid w:val="00346C56"/>
    <w:rsid w:val="00347782"/>
    <w:rsid w:val="00347D51"/>
    <w:rsid w:val="00347E11"/>
    <w:rsid w:val="00350268"/>
    <w:rsid w:val="00350594"/>
    <w:rsid w:val="00350864"/>
    <w:rsid w:val="003514B4"/>
    <w:rsid w:val="003518DC"/>
    <w:rsid w:val="003518FE"/>
    <w:rsid w:val="00351A25"/>
    <w:rsid w:val="00352542"/>
    <w:rsid w:val="003527CE"/>
    <w:rsid w:val="003527DC"/>
    <w:rsid w:val="00352B04"/>
    <w:rsid w:val="0035326A"/>
    <w:rsid w:val="0035327A"/>
    <w:rsid w:val="003534CB"/>
    <w:rsid w:val="00353FC5"/>
    <w:rsid w:val="003542EB"/>
    <w:rsid w:val="00354407"/>
    <w:rsid w:val="00354730"/>
    <w:rsid w:val="00354B35"/>
    <w:rsid w:val="00354C00"/>
    <w:rsid w:val="00354CC2"/>
    <w:rsid w:val="00354E45"/>
    <w:rsid w:val="003555CF"/>
    <w:rsid w:val="0035570E"/>
    <w:rsid w:val="0035576F"/>
    <w:rsid w:val="00355B59"/>
    <w:rsid w:val="00356164"/>
    <w:rsid w:val="00356200"/>
    <w:rsid w:val="0035620E"/>
    <w:rsid w:val="00356219"/>
    <w:rsid w:val="003564B6"/>
    <w:rsid w:val="0035669E"/>
    <w:rsid w:val="0035672B"/>
    <w:rsid w:val="00356991"/>
    <w:rsid w:val="003571AF"/>
    <w:rsid w:val="003574FA"/>
    <w:rsid w:val="00357C05"/>
    <w:rsid w:val="00357DE5"/>
    <w:rsid w:val="0036071E"/>
    <w:rsid w:val="00360737"/>
    <w:rsid w:val="00360BA3"/>
    <w:rsid w:val="00360CA2"/>
    <w:rsid w:val="00361038"/>
    <w:rsid w:val="00362445"/>
    <w:rsid w:val="0036258B"/>
    <w:rsid w:val="00363473"/>
    <w:rsid w:val="003638CF"/>
    <w:rsid w:val="00363B12"/>
    <w:rsid w:val="00363CA5"/>
    <w:rsid w:val="00363CCB"/>
    <w:rsid w:val="00363DA1"/>
    <w:rsid w:val="00363E38"/>
    <w:rsid w:val="00364206"/>
    <w:rsid w:val="0036423C"/>
    <w:rsid w:val="0036439C"/>
    <w:rsid w:val="003644E3"/>
    <w:rsid w:val="003648BB"/>
    <w:rsid w:val="00364D59"/>
    <w:rsid w:val="003650A9"/>
    <w:rsid w:val="00365244"/>
    <w:rsid w:val="003654BE"/>
    <w:rsid w:val="003654DD"/>
    <w:rsid w:val="00365572"/>
    <w:rsid w:val="00365D2E"/>
    <w:rsid w:val="00365DBB"/>
    <w:rsid w:val="0036631D"/>
    <w:rsid w:val="00366CA0"/>
    <w:rsid w:val="003672E3"/>
    <w:rsid w:val="003673E6"/>
    <w:rsid w:val="003675F0"/>
    <w:rsid w:val="003679F1"/>
    <w:rsid w:val="00367A90"/>
    <w:rsid w:val="00367E42"/>
    <w:rsid w:val="0037006D"/>
    <w:rsid w:val="00370115"/>
    <w:rsid w:val="003703EC"/>
    <w:rsid w:val="00370963"/>
    <w:rsid w:val="00371009"/>
    <w:rsid w:val="00371118"/>
    <w:rsid w:val="003711A9"/>
    <w:rsid w:val="00371BC4"/>
    <w:rsid w:val="003722E8"/>
    <w:rsid w:val="003725FF"/>
    <w:rsid w:val="0037264D"/>
    <w:rsid w:val="00372733"/>
    <w:rsid w:val="0037280D"/>
    <w:rsid w:val="003728E1"/>
    <w:rsid w:val="00372C4C"/>
    <w:rsid w:val="00373B31"/>
    <w:rsid w:val="00373B8C"/>
    <w:rsid w:val="00373B9D"/>
    <w:rsid w:val="00373F9A"/>
    <w:rsid w:val="00374294"/>
    <w:rsid w:val="003745D0"/>
    <w:rsid w:val="0037521B"/>
    <w:rsid w:val="003759CE"/>
    <w:rsid w:val="00375B8A"/>
    <w:rsid w:val="00375D31"/>
    <w:rsid w:val="00375E04"/>
    <w:rsid w:val="003760E4"/>
    <w:rsid w:val="0037617A"/>
    <w:rsid w:val="0037642E"/>
    <w:rsid w:val="003770EE"/>
    <w:rsid w:val="0037730A"/>
    <w:rsid w:val="003777F9"/>
    <w:rsid w:val="00377BF4"/>
    <w:rsid w:val="00377D45"/>
    <w:rsid w:val="00377DC3"/>
    <w:rsid w:val="003801DC"/>
    <w:rsid w:val="00380CF1"/>
    <w:rsid w:val="00380E15"/>
    <w:rsid w:val="00380F51"/>
    <w:rsid w:val="00381993"/>
    <w:rsid w:val="00381B3A"/>
    <w:rsid w:val="00381D4A"/>
    <w:rsid w:val="00381F38"/>
    <w:rsid w:val="00381F75"/>
    <w:rsid w:val="0038248C"/>
    <w:rsid w:val="00383A0C"/>
    <w:rsid w:val="00383E24"/>
    <w:rsid w:val="0038445B"/>
    <w:rsid w:val="00384602"/>
    <w:rsid w:val="00384837"/>
    <w:rsid w:val="00384976"/>
    <w:rsid w:val="00384AC5"/>
    <w:rsid w:val="00384B03"/>
    <w:rsid w:val="00384B51"/>
    <w:rsid w:val="00385105"/>
    <w:rsid w:val="003856C6"/>
    <w:rsid w:val="003859B2"/>
    <w:rsid w:val="00385E50"/>
    <w:rsid w:val="003866CC"/>
    <w:rsid w:val="0038685F"/>
    <w:rsid w:val="00386B43"/>
    <w:rsid w:val="00386CBA"/>
    <w:rsid w:val="00386E1D"/>
    <w:rsid w:val="00386FC4"/>
    <w:rsid w:val="003878F3"/>
    <w:rsid w:val="00387B59"/>
    <w:rsid w:val="00390AA4"/>
    <w:rsid w:val="00390B45"/>
    <w:rsid w:val="003910D0"/>
    <w:rsid w:val="0039127E"/>
    <w:rsid w:val="003912E4"/>
    <w:rsid w:val="00391901"/>
    <w:rsid w:val="0039192C"/>
    <w:rsid w:val="0039195C"/>
    <w:rsid w:val="00391AC1"/>
    <w:rsid w:val="00391B2B"/>
    <w:rsid w:val="00391BBB"/>
    <w:rsid w:val="00391DF1"/>
    <w:rsid w:val="003922C6"/>
    <w:rsid w:val="00392361"/>
    <w:rsid w:val="003923E6"/>
    <w:rsid w:val="003925CB"/>
    <w:rsid w:val="00392AF6"/>
    <w:rsid w:val="00393129"/>
    <w:rsid w:val="00393813"/>
    <w:rsid w:val="00393FE9"/>
    <w:rsid w:val="003941B4"/>
    <w:rsid w:val="003943FE"/>
    <w:rsid w:val="0039460E"/>
    <w:rsid w:val="0039476B"/>
    <w:rsid w:val="00394B5E"/>
    <w:rsid w:val="00394F4C"/>
    <w:rsid w:val="00395056"/>
    <w:rsid w:val="00395B79"/>
    <w:rsid w:val="00395BDA"/>
    <w:rsid w:val="00395ED3"/>
    <w:rsid w:val="00396113"/>
    <w:rsid w:val="00396744"/>
    <w:rsid w:val="0039686E"/>
    <w:rsid w:val="00396BF6"/>
    <w:rsid w:val="00396F26"/>
    <w:rsid w:val="003973FD"/>
    <w:rsid w:val="00397413"/>
    <w:rsid w:val="00397418"/>
    <w:rsid w:val="003976E4"/>
    <w:rsid w:val="00397E21"/>
    <w:rsid w:val="00397EDE"/>
    <w:rsid w:val="00397FDC"/>
    <w:rsid w:val="003A04AE"/>
    <w:rsid w:val="003A0667"/>
    <w:rsid w:val="003A0B9E"/>
    <w:rsid w:val="003A0D2C"/>
    <w:rsid w:val="003A19D6"/>
    <w:rsid w:val="003A2D4E"/>
    <w:rsid w:val="003A2E4A"/>
    <w:rsid w:val="003A2E89"/>
    <w:rsid w:val="003A33A7"/>
    <w:rsid w:val="003A3999"/>
    <w:rsid w:val="003A3F42"/>
    <w:rsid w:val="003A429F"/>
    <w:rsid w:val="003A441F"/>
    <w:rsid w:val="003A4462"/>
    <w:rsid w:val="003A4663"/>
    <w:rsid w:val="003A49AA"/>
    <w:rsid w:val="003A4BFF"/>
    <w:rsid w:val="003A4F4E"/>
    <w:rsid w:val="003A5A7C"/>
    <w:rsid w:val="003A5A8D"/>
    <w:rsid w:val="003A5D90"/>
    <w:rsid w:val="003A604C"/>
    <w:rsid w:val="003A62DA"/>
    <w:rsid w:val="003A6E26"/>
    <w:rsid w:val="003A6F24"/>
    <w:rsid w:val="003A7B14"/>
    <w:rsid w:val="003A7B7B"/>
    <w:rsid w:val="003A7B8C"/>
    <w:rsid w:val="003A7D2A"/>
    <w:rsid w:val="003A7D38"/>
    <w:rsid w:val="003B031E"/>
    <w:rsid w:val="003B08CD"/>
    <w:rsid w:val="003B0A4E"/>
    <w:rsid w:val="003B14FD"/>
    <w:rsid w:val="003B178A"/>
    <w:rsid w:val="003B20FF"/>
    <w:rsid w:val="003B2427"/>
    <w:rsid w:val="003B2D7D"/>
    <w:rsid w:val="003B2EAE"/>
    <w:rsid w:val="003B352D"/>
    <w:rsid w:val="003B3E12"/>
    <w:rsid w:val="003B4279"/>
    <w:rsid w:val="003B4696"/>
    <w:rsid w:val="003B473D"/>
    <w:rsid w:val="003B489E"/>
    <w:rsid w:val="003B4E65"/>
    <w:rsid w:val="003B4EB6"/>
    <w:rsid w:val="003B51E6"/>
    <w:rsid w:val="003B5FAA"/>
    <w:rsid w:val="003B6031"/>
    <w:rsid w:val="003B6CDA"/>
    <w:rsid w:val="003B6E81"/>
    <w:rsid w:val="003B6FA1"/>
    <w:rsid w:val="003B707F"/>
    <w:rsid w:val="003B74B1"/>
    <w:rsid w:val="003B7821"/>
    <w:rsid w:val="003B7E05"/>
    <w:rsid w:val="003C052A"/>
    <w:rsid w:val="003C131E"/>
    <w:rsid w:val="003C1848"/>
    <w:rsid w:val="003C19A5"/>
    <w:rsid w:val="003C19F3"/>
    <w:rsid w:val="003C1BE5"/>
    <w:rsid w:val="003C1C85"/>
    <w:rsid w:val="003C1D19"/>
    <w:rsid w:val="003C1F69"/>
    <w:rsid w:val="003C2736"/>
    <w:rsid w:val="003C2A17"/>
    <w:rsid w:val="003C2A5C"/>
    <w:rsid w:val="003C314B"/>
    <w:rsid w:val="003C321F"/>
    <w:rsid w:val="003C344B"/>
    <w:rsid w:val="003C3A2A"/>
    <w:rsid w:val="003C3C70"/>
    <w:rsid w:val="003C3E7F"/>
    <w:rsid w:val="003C4482"/>
    <w:rsid w:val="003C4AB1"/>
    <w:rsid w:val="003C5260"/>
    <w:rsid w:val="003C5471"/>
    <w:rsid w:val="003C5EA1"/>
    <w:rsid w:val="003C612F"/>
    <w:rsid w:val="003C6468"/>
    <w:rsid w:val="003C67F4"/>
    <w:rsid w:val="003C7EEC"/>
    <w:rsid w:val="003D0246"/>
    <w:rsid w:val="003D0AF6"/>
    <w:rsid w:val="003D0BFD"/>
    <w:rsid w:val="003D11D9"/>
    <w:rsid w:val="003D190F"/>
    <w:rsid w:val="003D1E5A"/>
    <w:rsid w:val="003D2D74"/>
    <w:rsid w:val="003D3990"/>
    <w:rsid w:val="003D42CB"/>
    <w:rsid w:val="003D43E2"/>
    <w:rsid w:val="003D4B62"/>
    <w:rsid w:val="003D4E9A"/>
    <w:rsid w:val="003D51F4"/>
    <w:rsid w:val="003D5520"/>
    <w:rsid w:val="003D5811"/>
    <w:rsid w:val="003D58C5"/>
    <w:rsid w:val="003D5D30"/>
    <w:rsid w:val="003D6638"/>
    <w:rsid w:val="003D66ED"/>
    <w:rsid w:val="003D67D4"/>
    <w:rsid w:val="003D7786"/>
    <w:rsid w:val="003D7FA3"/>
    <w:rsid w:val="003D7FC4"/>
    <w:rsid w:val="003E0354"/>
    <w:rsid w:val="003E079C"/>
    <w:rsid w:val="003E08DC"/>
    <w:rsid w:val="003E184A"/>
    <w:rsid w:val="003E1887"/>
    <w:rsid w:val="003E18C9"/>
    <w:rsid w:val="003E19E2"/>
    <w:rsid w:val="003E2014"/>
    <w:rsid w:val="003E23B9"/>
    <w:rsid w:val="003E2538"/>
    <w:rsid w:val="003E264F"/>
    <w:rsid w:val="003E278F"/>
    <w:rsid w:val="003E2E55"/>
    <w:rsid w:val="003E3CB1"/>
    <w:rsid w:val="003E4296"/>
    <w:rsid w:val="003E43C8"/>
    <w:rsid w:val="003E4918"/>
    <w:rsid w:val="003E4A5E"/>
    <w:rsid w:val="003E4B5F"/>
    <w:rsid w:val="003E4EA9"/>
    <w:rsid w:val="003E530F"/>
    <w:rsid w:val="003E5568"/>
    <w:rsid w:val="003E5A33"/>
    <w:rsid w:val="003E5A92"/>
    <w:rsid w:val="003E5E89"/>
    <w:rsid w:val="003E6457"/>
    <w:rsid w:val="003E65FD"/>
    <w:rsid w:val="003E69CF"/>
    <w:rsid w:val="003E6BEE"/>
    <w:rsid w:val="003E6BEF"/>
    <w:rsid w:val="003E6D9A"/>
    <w:rsid w:val="003E6DA0"/>
    <w:rsid w:val="003E72DA"/>
    <w:rsid w:val="003F031C"/>
    <w:rsid w:val="003F1622"/>
    <w:rsid w:val="003F1AA3"/>
    <w:rsid w:val="003F25EF"/>
    <w:rsid w:val="003F2B9E"/>
    <w:rsid w:val="003F3000"/>
    <w:rsid w:val="003F3277"/>
    <w:rsid w:val="003F3A1A"/>
    <w:rsid w:val="003F3CEA"/>
    <w:rsid w:val="003F4387"/>
    <w:rsid w:val="003F43D1"/>
    <w:rsid w:val="003F4C79"/>
    <w:rsid w:val="003F4E06"/>
    <w:rsid w:val="003F4FBD"/>
    <w:rsid w:val="003F50FC"/>
    <w:rsid w:val="003F5322"/>
    <w:rsid w:val="003F5590"/>
    <w:rsid w:val="003F58E4"/>
    <w:rsid w:val="003F5E3F"/>
    <w:rsid w:val="003F5EB7"/>
    <w:rsid w:val="003F6496"/>
    <w:rsid w:val="003F66DB"/>
    <w:rsid w:val="003F67CB"/>
    <w:rsid w:val="003F6C4E"/>
    <w:rsid w:val="003F6EE8"/>
    <w:rsid w:val="003F74C1"/>
    <w:rsid w:val="003F759C"/>
    <w:rsid w:val="003F7666"/>
    <w:rsid w:val="00400595"/>
    <w:rsid w:val="00401ABA"/>
    <w:rsid w:val="00401CD0"/>
    <w:rsid w:val="004023AF"/>
    <w:rsid w:val="00402608"/>
    <w:rsid w:val="00402E6B"/>
    <w:rsid w:val="00403542"/>
    <w:rsid w:val="00403A15"/>
    <w:rsid w:val="00403FA5"/>
    <w:rsid w:val="004053C3"/>
    <w:rsid w:val="0040544F"/>
    <w:rsid w:val="00405461"/>
    <w:rsid w:val="00405477"/>
    <w:rsid w:val="004055C8"/>
    <w:rsid w:val="0040566B"/>
    <w:rsid w:val="004057B2"/>
    <w:rsid w:val="00405C18"/>
    <w:rsid w:val="0040601F"/>
    <w:rsid w:val="004067F1"/>
    <w:rsid w:val="00406945"/>
    <w:rsid w:val="00406A14"/>
    <w:rsid w:val="00406C6B"/>
    <w:rsid w:val="00406C91"/>
    <w:rsid w:val="00406ECC"/>
    <w:rsid w:val="00407A85"/>
    <w:rsid w:val="00407C11"/>
    <w:rsid w:val="00407F34"/>
    <w:rsid w:val="004103EB"/>
    <w:rsid w:val="00410441"/>
    <w:rsid w:val="0041078F"/>
    <w:rsid w:val="00410B02"/>
    <w:rsid w:val="00410B78"/>
    <w:rsid w:val="0041102C"/>
    <w:rsid w:val="00411154"/>
    <w:rsid w:val="00411468"/>
    <w:rsid w:val="00411711"/>
    <w:rsid w:val="00412A74"/>
    <w:rsid w:val="00412BDE"/>
    <w:rsid w:val="00413289"/>
    <w:rsid w:val="004143AE"/>
    <w:rsid w:val="004146E5"/>
    <w:rsid w:val="00414937"/>
    <w:rsid w:val="00414DE0"/>
    <w:rsid w:val="004150FE"/>
    <w:rsid w:val="004158A0"/>
    <w:rsid w:val="00415D69"/>
    <w:rsid w:val="00415FAD"/>
    <w:rsid w:val="0041619C"/>
    <w:rsid w:val="0041747C"/>
    <w:rsid w:val="004174AE"/>
    <w:rsid w:val="00417701"/>
    <w:rsid w:val="00417988"/>
    <w:rsid w:val="00417C68"/>
    <w:rsid w:val="00417D7A"/>
    <w:rsid w:val="004203AA"/>
    <w:rsid w:val="004208E2"/>
    <w:rsid w:val="00420BA6"/>
    <w:rsid w:val="00420F4B"/>
    <w:rsid w:val="0042121D"/>
    <w:rsid w:val="0042181C"/>
    <w:rsid w:val="00422030"/>
    <w:rsid w:val="004222E4"/>
    <w:rsid w:val="00422388"/>
    <w:rsid w:val="00422508"/>
    <w:rsid w:val="0042267A"/>
    <w:rsid w:val="00422B7A"/>
    <w:rsid w:val="00422C59"/>
    <w:rsid w:val="00422CFC"/>
    <w:rsid w:val="004231C6"/>
    <w:rsid w:val="0042412E"/>
    <w:rsid w:val="0042472D"/>
    <w:rsid w:val="00424ABD"/>
    <w:rsid w:val="00424F53"/>
    <w:rsid w:val="0042505E"/>
    <w:rsid w:val="004257A7"/>
    <w:rsid w:val="00425EF9"/>
    <w:rsid w:val="00426254"/>
    <w:rsid w:val="0042680F"/>
    <w:rsid w:val="00427725"/>
    <w:rsid w:val="00427765"/>
    <w:rsid w:val="00427FEE"/>
    <w:rsid w:val="0043011A"/>
    <w:rsid w:val="0043040E"/>
    <w:rsid w:val="004305C5"/>
    <w:rsid w:val="004307C0"/>
    <w:rsid w:val="00430892"/>
    <w:rsid w:val="00430A57"/>
    <w:rsid w:val="00430C70"/>
    <w:rsid w:val="004313DB"/>
    <w:rsid w:val="004318F9"/>
    <w:rsid w:val="00431E28"/>
    <w:rsid w:val="00431EF9"/>
    <w:rsid w:val="00432B9E"/>
    <w:rsid w:val="004331F6"/>
    <w:rsid w:val="004338AC"/>
    <w:rsid w:val="00433A31"/>
    <w:rsid w:val="00434374"/>
    <w:rsid w:val="00434A74"/>
    <w:rsid w:val="00435012"/>
    <w:rsid w:val="00435197"/>
    <w:rsid w:val="0043678E"/>
    <w:rsid w:val="00437068"/>
    <w:rsid w:val="004377D6"/>
    <w:rsid w:val="00437B57"/>
    <w:rsid w:val="00440AFD"/>
    <w:rsid w:val="00440FD6"/>
    <w:rsid w:val="004410BC"/>
    <w:rsid w:val="00441164"/>
    <w:rsid w:val="004414D3"/>
    <w:rsid w:val="00441A6C"/>
    <w:rsid w:val="00441C41"/>
    <w:rsid w:val="00442049"/>
    <w:rsid w:val="004420F9"/>
    <w:rsid w:val="00442CCD"/>
    <w:rsid w:val="00442DC9"/>
    <w:rsid w:val="004435D7"/>
    <w:rsid w:val="00443B9C"/>
    <w:rsid w:val="00443E2F"/>
    <w:rsid w:val="00444188"/>
    <w:rsid w:val="00444473"/>
    <w:rsid w:val="0044482D"/>
    <w:rsid w:val="00444927"/>
    <w:rsid w:val="00444FEA"/>
    <w:rsid w:val="00445083"/>
    <w:rsid w:val="004458AB"/>
    <w:rsid w:val="00445C66"/>
    <w:rsid w:val="00445C9F"/>
    <w:rsid w:val="00445DB7"/>
    <w:rsid w:val="00446D64"/>
    <w:rsid w:val="00446D8E"/>
    <w:rsid w:val="00446E05"/>
    <w:rsid w:val="004475D5"/>
    <w:rsid w:val="00450347"/>
    <w:rsid w:val="004503A1"/>
    <w:rsid w:val="00450674"/>
    <w:rsid w:val="00451846"/>
    <w:rsid w:val="00451E7F"/>
    <w:rsid w:val="0045201A"/>
    <w:rsid w:val="0045229F"/>
    <w:rsid w:val="0045231F"/>
    <w:rsid w:val="00452A66"/>
    <w:rsid w:val="0045317A"/>
    <w:rsid w:val="004536EF"/>
    <w:rsid w:val="00453DB3"/>
    <w:rsid w:val="00453DCC"/>
    <w:rsid w:val="00453FFE"/>
    <w:rsid w:val="00454800"/>
    <w:rsid w:val="00454858"/>
    <w:rsid w:val="00454B8F"/>
    <w:rsid w:val="00454C20"/>
    <w:rsid w:val="00454CB4"/>
    <w:rsid w:val="00454F7D"/>
    <w:rsid w:val="004557BD"/>
    <w:rsid w:val="004558FA"/>
    <w:rsid w:val="00455CAE"/>
    <w:rsid w:val="00455E9B"/>
    <w:rsid w:val="00455EA7"/>
    <w:rsid w:val="004566DC"/>
    <w:rsid w:val="00456D15"/>
    <w:rsid w:val="00457005"/>
    <w:rsid w:val="004573D0"/>
    <w:rsid w:val="004575F5"/>
    <w:rsid w:val="004578E3"/>
    <w:rsid w:val="00457DFE"/>
    <w:rsid w:val="00460181"/>
    <w:rsid w:val="004602D4"/>
    <w:rsid w:val="00460321"/>
    <w:rsid w:val="004607F1"/>
    <w:rsid w:val="00460A4B"/>
    <w:rsid w:val="00461252"/>
    <w:rsid w:val="004613B8"/>
    <w:rsid w:val="0046159B"/>
    <w:rsid w:val="00461A2D"/>
    <w:rsid w:val="00461A84"/>
    <w:rsid w:val="00461A87"/>
    <w:rsid w:val="004620F4"/>
    <w:rsid w:val="0046215E"/>
    <w:rsid w:val="00462286"/>
    <w:rsid w:val="00462519"/>
    <w:rsid w:val="00462A92"/>
    <w:rsid w:val="00462F25"/>
    <w:rsid w:val="004631A1"/>
    <w:rsid w:val="0046330C"/>
    <w:rsid w:val="00463717"/>
    <w:rsid w:val="00463754"/>
    <w:rsid w:val="004637CD"/>
    <w:rsid w:val="00463A95"/>
    <w:rsid w:val="0046405D"/>
    <w:rsid w:val="0046427F"/>
    <w:rsid w:val="004653AD"/>
    <w:rsid w:val="00465498"/>
    <w:rsid w:val="00465A3C"/>
    <w:rsid w:val="00465D94"/>
    <w:rsid w:val="00465F55"/>
    <w:rsid w:val="0046615C"/>
    <w:rsid w:val="004665C7"/>
    <w:rsid w:val="00466742"/>
    <w:rsid w:val="00466AE4"/>
    <w:rsid w:val="004673E5"/>
    <w:rsid w:val="0046756D"/>
    <w:rsid w:val="00467B68"/>
    <w:rsid w:val="0047018B"/>
    <w:rsid w:val="004704B5"/>
    <w:rsid w:val="00470883"/>
    <w:rsid w:val="004708D2"/>
    <w:rsid w:val="00470A80"/>
    <w:rsid w:val="00470F9C"/>
    <w:rsid w:val="00471361"/>
    <w:rsid w:val="0047140D"/>
    <w:rsid w:val="00472834"/>
    <w:rsid w:val="00472ADA"/>
    <w:rsid w:val="00472AF9"/>
    <w:rsid w:val="00472E87"/>
    <w:rsid w:val="00472F38"/>
    <w:rsid w:val="00472FD2"/>
    <w:rsid w:val="00473332"/>
    <w:rsid w:val="00473CDF"/>
    <w:rsid w:val="00473F72"/>
    <w:rsid w:val="00474322"/>
    <w:rsid w:val="0047451B"/>
    <w:rsid w:val="00474620"/>
    <w:rsid w:val="004746DF"/>
    <w:rsid w:val="00474827"/>
    <w:rsid w:val="004751F6"/>
    <w:rsid w:val="0047548C"/>
    <w:rsid w:val="00475DC2"/>
    <w:rsid w:val="00476446"/>
    <w:rsid w:val="0047691F"/>
    <w:rsid w:val="00476C19"/>
    <w:rsid w:val="004778F1"/>
    <w:rsid w:val="004779AB"/>
    <w:rsid w:val="004779B9"/>
    <w:rsid w:val="00477FA2"/>
    <w:rsid w:val="004801BA"/>
    <w:rsid w:val="0048028B"/>
    <w:rsid w:val="00480388"/>
    <w:rsid w:val="0048098C"/>
    <w:rsid w:val="00481C87"/>
    <w:rsid w:val="004828B4"/>
    <w:rsid w:val="00482B8F"/>
    <w:rsid w:val="00482F94"/>
    <w:rsid w:val="004836EF"/>
    <w:rsid w:val="004840B7"/>
    <w:rsid w:val="00484F5A"/>
    <w:rsid w:val="00485352"/>
    <w:rsid w:val="0048639E"/>
    <w:rsid w:val="004876C2"/>
    <w:rsid w:val="004878B6"/>
    <w:rsid w:val="00490151"/>
    <w:rsid w:val="00490831"/>
    <w:rsid w:val="00491095"/>
    <w:rsid w:val="00491142"/>
    <w:rsid w:val="00491231"/>
    <w:rsid w:val="004918B1"/>
    <w:rsid w:val="00491A2E"/>
    <w:rsid w:val="00491AA2"/>
    <w:rsid w:val="00492C56"/>
    <w:rsid w:val="00492E49"/>
    <w:rsid w:val="00492F1A"/>
    <w:rsid w:val="00493419"/>
    <w:rsid w:val="00493782"/>
    <w:rsid w:val="00493C4F"/>
    <w:rsid w:val="00493CF5"/>
    <w:rsid w:val="00493E2D"/>
    <w:rsid w:val="004948FD"/>
    <w:rsid w:val="00494AD0"/>
    <w:rsid w:val="00494B2E"/>
    <w:rsid w:val="00495178"/>
    <w:rsid w:val="004952A2"/>
    <w:rsid w:val="004953CF"/>
    <w:rsid w:val="0049590C"/>
    <w:rsid w:val="00495B0A"/>
    <w:rsid w:val="00495D9A"/>
    <w:rsid w:val="00496562"/>
    <w:rsid w:val="004966E0"/>
    <w:rsid w:val="00496B70"/>
    <w:rsid w:val="00496D4F"/>
    <w:rsid w:val="004970BC"/>
    <w:rsid w:val="00497775"/>
    <w:rsid w:val="00497ED9"/>
    <w:rsid w:val="004A0ECC"/>
    <w:rsid w:val="004A103A"/>
    <w:rsid w:val="004A1246"/>
    <w:rsid w:val="004A17D3"/>
    <w:rsid w:val="004A17FA"/>
    <w:rsid w:val="004A25D9"/>
    <w:rsid w:val="004A295A"/>
    <w:rsid w:val="004A3761"/>
    <w:rsid w:val="004A37BC"/>
    <w:rsid w:val="004A3DFC"/>
    <w:rsid w:val="004A3F18"/>
    <w:rsid w:val="004A41A5"/>
    <w:rsid w:val="004A43C8"/>
    <w:rsid w:val="004A4A0D"/>
    <w:rsid w:val="004A4C54"/>
    <w:rsid w:val="004A4D06"/>
    <w:rsid w:val="004A4FC8"/>
    <w:rsid w:val="004A5232"/>
    <w:rsid w:val="004A5729"/>
    <w:rsid w:val="004A6D5E"/>
    <w:rsid w:val="004A76F0"/>
    <w:rsid w:val="004B000C"/>
    <w:rsid w:val="004B0A5F"/>
    <w:rsid w:val="004B11AD"/>
    <w:rsid w:val="004B11E3"/>
    <w:rsid w:val="004B157C"/>
    <w:rsid w:val="004B15CE"/>
    <w:rsid w:val="004B1791"/>
    <w:rsid w:val="004B214B"/>
    <w:rsid w:val="004B2630"/>
    <w:rsid w:val="004B342B"/>
    <w:rsid w:val="004B37DF"/>
    <w:rsid w:val="004B472B"/>
    <w:rsid w:val="004B4986"/>
    <w:rsid w:val="004B4A7F"/>
    <w:rsid w:val="004B4C88"/>
    <w:rsid w:val="004B51A3"/>
    <w:rsid w:val="004B534E"/>
    <w:rsid w:val="004B58C7"/>
    <w:rsid w:val="004B59CB"/>
    <w:rsid w:val="004B5AA3"/>
    <w:rsid w:val="004B6621"/>
    <w:rsid w:val="004B6901"/>
    <w:rsid w:val="004B6F05"/>
    <w:rsid w:val="004C0712"/>
    <w:rsid w:val="004C0F0D"/>
    <w:rsid w:val="004C1062"/>
    <w:rsid w:val="004C1208"/>
    <w:rsid w:val="004C1838"/>
    <w:rsid w:val="004C1C11"/>
    <w:rsid w:val="004C1CE3"/>
    <w:rsid w:val="004C1E63"/>
    <w:rsid w:val="004C26E3"/>
    <w:rsid w:val="004C2D28"/>
    <w:rsid w:val="004C3037"/>
    <w:rsid w:val="004C34C7"/>
    <w:rsid w:val="004C3FD7"/>
    <w:rsid w:val="004C49A0"/>
    <w:rsid w:val="004C4F85"/>
    <w:rsid w:val="004C5164"/>
    <w:rsid w:val="004C57C0"/>
    <w:rsid w:val="004C5AA1"/>
    <w:rsid w:val="004C5CC8"/>
    <w:rsid w:val="004C600D"/>
    <w:rsid w:val="004C6374"/>
    <w:rsid w:val="004C64D0"/>
    <w:rsid w:val="004C683A"/>
    <w:rsid w:val="004C6979"/>
    <w:rsid w:val="004C6B4F"/>
    <w:rsid w:val="004C6D63"/>
    <w:rsid w:val="004C6DF5"/>
    <w:rsid w:val="004C79D9"/>
    <w:rsid w:val="004C7D11"/>
    <w:rsid w:val="004D00CF"/>
    <w:rsid w:val="004D1865"/>
    <w:rsid w:val="004D1BB7"/>
    <w:rsid w:val="004D25E2"/>
    <w:rsid w:val="004D29DA"/>
    <w:rsid w:val="004D3217"/>
    <w:rsid w:val="004D3892"/>
    <w:rsid w:val="004D394A"/>
    <w:rsid w:val="004D3A17"/>
    <w:rsid w:val="004D4256"/>
    <w:rsid w:val="004D439A"/>
    <w:rsid w:val="004D4685"/>
    <w:rsid w:val="004D4AC2"/>
    <w:rsid w:val="004D4E7F"/>
    <w:rsid w:val="004D5038"/>
    <w:rsid w:val="004D566B"/>
    <w:rsid w:val="004D5C26"/>
    <w:rsid w:val="004D5D0B"/>
    <w:rsid w:val="004D5EBD"/>
    <w:rsid w:val="004D61E5"/>
    <w:rsid w:val="004D6314"/>
    <w:rsid w:val="004D676F"/>
    <w:rsid w:val="004D6A67"/>
    <w:rsid w:val="004D6D81"/>
    <w:rsid w:val="004D7312"/>
    <w:rsid w:val="004D7420"/>
    <w:rsid w:val="004D74A4"/>
    <w:rsid w:val="004D75A3"/>
    <w:rsid w:val="004D76A6"/>
    <w:rsid w:val="004E001F"/>
    <w:rsid w:val="004E054D"/>
    <w:rsid w:val="004E0655"/>
    <w:rsid w:val="004E07DA"/>
    <w:rsid w:val="004E1454"/>
    <w:rsid w:val="004E1D12"/>
    <w:rsid w:val="004E2921"/>
    <w:rsid w:val="004E2BC5"/>
    <w:rsid w:val="004E305F"/>
    <w:rsid w:val="004E325F"/>
    <w:rsid w:val="004E3860"/>
    <w:rsid w:val="004E3C85"/>
    <w:rsid w:val="004E3FB6"/>
    <w:rsid w:val="004E41AF"/>
    <w:rsid w:val="004E4277"/>
    <w:rsid w:val="004E4F95"/>
    <w:rsid w:val="004E52A0"/>
    <w:rsid w:val="004E53FC"/>
    <w:rsid w:val="004E578F"/>
    <w:rsid w:val="004E5CF5"/>
    <w:rsid w:val="004E5FB5"/>
    <w:rsid w:val="004E62BD"/>
    <w:rsid w:val="004E6755"/>
    <w:rsid w:val="004E692A"/>
    <w:rsid w:val="004E7540"/>
    <w:rsid w:val="004E7A4B"/>
    <w:rsid w:val="004E7FC0"/>
    <w:rsid w:val="004F05B8"/>
    <w:rsid w:val="004F0657"/>
    <w:rsid w:val="004F1A7E"/>
    <w:rsid w:val="004F23CA"/>
    <w:rsid w:val="004F25C8"/>
    <w:rsid w:val="004F25DD"/>
    <w:rsid w:val="004F2F35"/>
    <w:rsid w:val="004F3786"/>
    <w:rsid w:val="004F3943"/>
    <w:rsid w:val="004F3B81"/>
    <w:rsid w:val="004F3BE6"/>
    <w:rsid w:val="004F3D20"/>
    <w:rsid w:val="004F4864"/>
    <w:rsid w:val="004F4978"/>
    <w:rsid w:val="004F4C30"/>
    <w:rsid w:val="004F4CE3"/>
    <w:rsid w:val="004F4ED1"/>
    <w:rsid w:val="004F4F47"/>
    <w:rsid w:val="004F54C8"/>
    <w:rsid w:val="004F56ED"/>
    <w:rsid w:val="004F5D56"/>
    <w:rsid w:val="004F5FA0"/>
    <w:rsid w:val="004F6045"/>
    <w:rsid w:val="004F6147"/>
    <w:rsid w:val="004F614F"/>
    <w:rsid w:val="004F675B"/>
    <w:rsid w:val="004F6933"/>
    <w:rsid w:val="004F69FE"/>
    <w:rsid w:val="004F725B"/>
    <w:rsid w:val="004F752A"/>
    <w:rsid w:val="004F781C"/>
    <w:rsid w:val="004F7907"/>
    <w:rsid w:val="004F7918"/>
    <w:rsid w:val="004F7E4D"/>
    <w:rsid w:val="004F7FD0"/>
    <w:rsid w:val="0050098F"/>
    <w:rsid w:val="00500AE6"/>
    <w:rsid w:val="00500B30"/>
    <w:rsid w:val="00500CC6"/>
    <w:rsid w:val="00500F4D"/>
    <w:rsid w:val="00501086"/>
    <w:rsid w:val="005014B2"/>
    <w:rsid w:val="0050229E"/>
    <w:rsid w:val="00503797"/>
    <w:rsid w:val="0050398F"/>
    <w:rsid w:val="00503F6D"/>
    <w:rsid w:val="0050458B"/>
    <w:rsid w:val="00504A08"/>
    <w:rsid w:val="00505B35"/>
    <w:rsid w:val="005067EB"/>
    <w:rsid w:val="00506A6F"/>
    <w:rsid w:val="00506B64"/>
    <w:rsid w:val="005079A3"/>
    <w:rsid w:val="005107AD"/>
    <w:rsid w:val="005110DB"/>
    <w:rsid w:val="005111E1"/>
    <w:rsid w:val="00511308"/>
    <w:rsid w:val="0051135D"/>
    <w:rsid w:val="00511D96"/>
    <w:rsid w:val="0051227C"/>
    <w:rsid w:val="0051254F"/>
    <w:rsid w:val="00512990"/>
    <w:rsid w:val="005130A1"/>
    <w:rsid w:val="00513BE9"/>
    <w:rsid w:val="00513C1F"/>
    <w:rsid w:val="00513E25"/>
    <w:rsid w:val="0051430B"/>
    <w:rsid w:val="005144B5"/>
    <w:rsid w:val="00514710"/>
    <w:rsid w:val="00514D27"/>
    <w:rsid w:val="00514D9B"/>
    <w:rsid w:val="0051538D"/>
    <w:rsid w:val="005162F1"/>
    <w:rsid w:val="00516603"/>
    <w:rsid w:val="0051788F"/>
    <w:rsid w:val="005219BF"/>
    <w:rsid w:val="005219D0"/>
    <w:rsid w:val="00522B77"/>
    <w:rsid w:val="005234BC"/>
    <w:rsid w:val="00523A99"/>
    <w:rsid w:val="00523D53"/>
    <w:rsid w:val="00523EA5"/>
    <w:rsid w:val="00523F12"/>
    <w:rsid w:val="00523FCF"/>
    <w:rsid w:val="0052453B"/>
    <w:rsid w:val="00524DB0"/>
    <w:rsid w:val="00525285"/>
    <w:rsid w:val="0052553B"/>
    <w:rsid w:val="00525960"/>
    <w:rsid w:val="005259CC"/>
    <w:rsid w:val="00525BBB"/>
    <w:rsid w:val="00525FD2"/>
    <w:rsid w:val="00526118"/>
    <w:rsid w:val="005263EB"/>
    <w:rsid w:val="0052699C"/>
    <w:rsid w:val="00526EAF"/>
    <w:rsid w:val="00526F84"/>
    <w:rsid w:val="0052700A"/>
    <w:rsid w:val="00527A3A"/>
    <w:rsid w:val="00527A5E"/>
    <w:rsid w:val="00527BA9"/>
    <w:rsid w:val="00527E75"/>
    <w:rsid w:val="00530166"/>
    <w:rsid w:val="0053028F"/>
    <w:rsid w:val="00530771"/>
    <w:rsid w:val="00530783"/>
    <w:rsid w:val="00530833"/>
    <w:rsid w:val="00530DE9"/>
    <w:rsid w:val="00530F0B"/>
    <w:rsid w:val="00531A58"/>
    <w:rsid w:val="005320EA"/>
    <w:rsid w:val="005327DB"/>
    <w:rsid w:val="00533038"/>
    <w:rsid w:val="005334D8"/>
    <w:rsid w:val="00533AAA"/>
    <w:rsid w:val="00534939"/>
    <w:rsid w:val="005349F7"/>
    <w:rsid w:val="00534E93"/>
    <w:rsid w:val="0053516D"/>
    <w:rsid w:val="005359C4"/>
    <w:rsid w:val="0053625D"/>
    <w:rsid w:val="0053663A"/>
    <w:rsid w:val="0053686A"/>
    <w:rsid w:val="00536895"/>
    <w:rsid w:val="005369A2"/>
    <w:rsid w:val="00536F59"/>
    <w:rsid w:val="00537507"/>
    <w:rsid w:val="00537A32"/>
    <w:rsid w:val="00537C1A"/>
    <w:rsid w:val="00537D1F"/>
    <w:rsid w:val="00537D7C"/>
    <w:rsid w:val="005406B0"/>
    <w:rsid w:val="00540749"/>
    <w:rsid w:val="0054077E"/>
    <w:rsid w:val="00540889"/>
    <w:rsid w:val="00540997"/>
    <w:rsid w:val="00540FAC"/>
    <w:rsid w:val="005412F3"/>
    <w:rsid w:val="00541413"/>
    <w:rsid w:val="00542264"/>
    <w:rsid w:val="00542BA4"/>
    <w:rsid w:val="00542EA1"/>
    <w:rsid w:val="005431F0"/>
    <w:rsid w:val="005431FC"/>
    <w:rsid w:val="005432D7"/>
    <w:rsid w:val="005434FF"/>
    <w:rsid w:val="00543C23"/>
    <w:rsid w:val="00543D2C"/>
    <w:rsid w:val="00544329"/>
    <w:rsid w:val="00544453"/>
    <w:rsid w:val="005446AA"/>
    <w:rsid w:val="00545125"/>
    <w:rsid w:val="005454D3"/>
    <w:rsid w:val="00545C3B"/>
    <w:rsid w:val="00545DC1"/>
    <w:rsid w:val="00546CEA"/>
    <w:rsid w:val="00546FA9"/>
    <w:rsid w:val="005472F5"/>
    <w:rsid w:val="0054766B"/>
    <w:rsid w:val="005477A8"/>
    <w:rsid w:val="00547AF2"/>
    <w:rsid w:val="00547AFA"/>
    <w:rsid w:val="00547D87"/>
    <w:rsid w:val="00547F4B"/>
    <w:rsid w:val="005503D4"/>
    <w:rsid w:val="0055096D"/>
    <w:rsid w:val="00550AA6"/>
    <w:rsid w:val="005516BD"/>
    <w:rsid w:val="00552061"/>
    <w:rsid w:val="00552A9A"/>
    <w:rsid w:val="00552ABE"/>
    <w:rsid w:val="0055304F"/>
    <w:rsid w:val="005530E3"/>
    <w:rsid w:val="00553112"/>
    <w:rsid w:val="00553457"/>
    <w:rsid w:val="005539EC"/>
    <w:rsid w:val="00553A0B"/>
    <w:rsid w:val="00554607"/>
    <w:rsid w:val="00554627"/>
    <w:rsid w:val="005547FF"/>
    <w:rsid w:val="00554C99"/>
    <w:rsid w:val="0055582F"/>
    <w:rsid w:val="00555E12"/>
    <w:rsid w:val="005560BF"/>
    <w:rsid w:val="005563C9"/>
    <w:rsid w:val="00556C89"/>
    <w:rsid w:val="005571A6"/>
    <w:rsid w:val="005571BF"/>
    <w:rsid w:val="005574F9"/>
    <w:rsid w:val="0055764E"/>
    <w:rsid w:val="00557914"/>
    <w:rsid w:val="00557CD8"/>
    <w:rsid w:val="00557E4A"/>
    <w:rsid w:val="00560026"/>
    <w:rsid w:val="00560031"/>
    <w:rsid w:val="0056023C"/>
    <w:rsid w:val="00560381"/>
    <w:rsid w:val="00560624"/>
    <w:rsid w:val="00560C38"/>
    <w:rsid w:val="00560DE2"/>
    <w:rsid w:val="00560FAC"/>
    <w:rsid w:val="005612D4"/>
    <w:rsid w:val="005613A3"/>
    <w:rsid w:val="005613A7"/>
    <w:rsid w:val="005619B7"/>
    <w:rsid w:val="00561C1C"/>
    <w:rsid w:val="00561F93"/>
    <w:rsid w:val="0056276F"/>
    <w:rsid w:val="00562E3D"/>
    <w:rsid w:val="00562EDC"/>
    <w:rsid w:val="00563ADB"/>
    <w:rsid w:val="00563F75"/>
    <w:rsid w:val="005640C6"/>
    <w:rsid w:val="005640EB"/>
    <w:rsid w:val="00564129"/>
    <w:rsid w:val="00564671"/>
    <w:rsid w:val="00564B29"/>
    <w:rsid w:val="00564D88"/>
    <w:rsid w:val="00565514"/>
    <w:rsid w:val="00566803"/>
    <w:rsid w:val="00566845"/>
    <w:rsid w:val="00566D8F"/>
    <w:rsid w:val="00566EF4"/>
    <w:rsid w:val="005679B2"/>
    <w:rsid w:val="00567EC7"/>
    <w:rsid w:val="005703ED"/>
    <w:rsid w:val="00570499"/>
    <w:rsid w:val="00570584"/>
    <w:rsid w:val="00570B66"/>
    <w:rsid w:val="005712D6"/>
    <w:rsid w:val="00571812"/>
    <w:rsid w:val="00571DCD"/>
    <w:rsid w:val="0057218C"/>
    <w:rsid w:val="00572247"/>
    <w:rsid w:val="0057272D"/>
    <w:rsid w:val="005728B8"/>
    <w:rsid w:val="00572A64"/>
    <w:rsid w:val="00572C81"/>
    <w:rsid w:val="00572E70"/>
    <w:rsid w:val="00573369"/>
    <w:rsid w:val="00573814"/>
    <w:rsid w:val="00573C20"/>
    <w:rsid w:val="00573DD9"/>
    <w:rsid w:val="00574120"/>
    <w:rsid w:val="0057418A"/>
    <w:rsid w:val="00574923"/>
    <w:rsid w:val="00574D59"/>
    <w:rsid w:val="00575C24"/>
    <w:rsid w:val="00576226"/>
    <w:rsid w:val="00576249"/>
    <w:rsid w:val="005762EA"/>
    <w:rsid w:val="005767AE"/>
    <w:rsid w:val="00576B97"/>
    <w:rsid w:val="00576FDE"/>
    <w:rsid w:val="00577673"/>
    <w:rsid w:val="00577A7B"/>
    <w:rsid w:val="00580390"/>
    <w:rsid w:val="005817B2"/>
    <w:rsid w:val="005819F7"/>
    <w:rsid w:val="00581AC7"/>
    <w:rsid w:val="00581C35"/>
    <w:rsid w:val="00582004"/>
    <w:rsid w:val="005824C6"/>
    <w:rsid w:val="00582674"/>
    <w:rsid w:val="0058271E"/>
    <w:rsid w:val="0058283F"/>
    <w:rsid w:val="005829C1"/>
    <w:rsid w:val="00582CE5"/>
    <w:rsid w:val="00583930"/>
    <w:rsid w:val="00583BAF"/>
    <w:rsid w:val="00583BFE"/>
    <w:rsid w:val="00583CC8"/>
    <w:rsid w:val="00583D8A"/>
    <w:rsid w:val="00583EFD"/>
    <w:rsid w:val="005840EF"/>
    <w:rsid w:val="00584272"/>
    <w:rsid w:val="00584356"/>
    <w:rsid w:val="005845A3"/>
    <w:rsid w:val="005848F8"/>
    <w:rsid w:val="00584D14"/>
    <w:rsid w:val="00584E2F"/>
    <w:rsid w:val="00585151"/>
    <w:rsid w:val="0058525B"/>
    <w:rsid w:val="00585C03"/>
    <w:rsid w:val="00585D14"/>
    <w:rsid w:val="00586637"/>
    <w:rsid w:val="00586C2A"/>
    <w:rsid w:val="00587A2A"/>
    <w:rsid w:val="00587C46"/>
    <w:rsid w:val="00587F56"/>
    <w:rsid w:val="00587FD9"/>
    <w:rsid w:val="005906A9"/>
    <w:rsid w:val="005908B9"/>
    <w:rsid w:val="00591265"/>
    <w:rsid w:val="00591283"/>
    <w:rsid w:val="005915A4"/>
    <w:rsid w:val="005922D3"/>
    <w:rsid w:val="005924D3"/>
    <w:rsid w:val="005924F1"/>
    <w:rsid w:val="005925E3"/>
    <w:rsid w:val="005926EC"/>
    <w:rsid w:val="00592BEC"/>
    <w:rsid w:val="0059304D"/>
    <w:rsid w:val="005933AE"/>
    <w:rsid w:val="00593431"/>
    <w:rsid w:val="0059369F"/>
    <w:rsid w:val="0059394F"/>
    <w:rsid w:val="00593D8F"/>
    <w:rsid w:val="00594318"/>
    <w:rsid w:val="00594710"/>
    <w:rsid w:val="00594CD1"/>
    <w:rsid w:val="00595156"/>
    <w:rsid w:val="00595A58"/>
    <w:rsid w:val="00595CE4"/>
    <w:rsid w:val="00596832"/>
    <w:rsid w:val="00596CCB"/>
    <w:rsid w:val="00596DB6"/>
    <w:rsid w:val="00596FD6"/>
    <w:rsid w:val="00597753"/>
    <w:rsid w:val="00597817"/>
    <w:rsid w:val="00597858"/>
    <w:rsid w:val="00597E1A"/>
    <w:rsid w:val="00597E6F"/>
    <w:rsid w:val="005A01D5"/>
    <w:rsid w:val="005A0203"/>
    <w:rsid w:val="005A052F"/>
    <w:rsid w:val="005A0EFC"/>
    <w:rsid w:val="005A1018"/>
    <w:rsid w:val="005A1099"/>
    <w:rsid w:val="005A11AF"/>
    <w:rsid w:val="005A12EF"/>
    <w:rsid w:val="005A1980"/>
    <w:rsid w:val="005A1A26"/>
    <w:rsid w:val="005A1C37"/>
    <w:rsid w:val="005A1CEC"/>
    <w:rsid w:val="005A1F74"/>
    <w:rsid w:val="005A2130"/>
    <w:rsid w:val="005A22E8"/>
    <w:rsid w:val="005A2526"/>
    <w:rsid w:val="005A2593"/>
    <w:rsid w:val="005A27E6"/>
    <w:rsid w:val="005A3196"/>
    <w:rsid w:val="005A339E"/>
    <w:rsid w:val="005A3CA4"/>
    <w:rsid w:val="005A408B"/>
    <w:rsid w:val="005A43D2"/>
    <w:rsid w:val="005A4F9C"/>
    <w:rsid w:val="005A505E"/>
    <w:rsid w:val="005A5908"/>
    <w:rsid w:val="005A6A7C"/>
    <w:rsid w:val="005A6C45"/>
    <w:rsid w:val="005A6F80"/>
    <w:rsid w:val="005A71F2"/>
    <w:rsid w:val="005A7215"/>
    <w:rsid w:val="005A726F"/>
    <w:rsid w:val="005A782E"/>
    <w:rsid w:val="005A793B"/>
    <w:rsid w:val="005A79AE"/>
    <w:rsid w:val="005A7DF5"/>
    <w:rsid w:val="005B0084"/>
    <w:rsid w:val="005B0DE5"/>
    <w:rsid w:val="005B1394"/>
    <w:rsid w:val="005B1592"/>
    <w:rsid w:val="005B1644"/>
    <w:rsid w:val="005B18D6"/>
    <w:rsid w:val="005B2054"/>
    <w:rsid w:val="005B2196"/>
    <w:rsid w:val="005B2607"/>
    <w:rsid w:val="005B26FD"/>
    <w:rsid w:val="005B274E"/>
    <w:rsid w:val="005B28EF"/>
    <w:rsid w:val="005B2CFA"/>
    <w:rsid w:val="005B2D07"/>
    <w:rsid w:val="005B2DE2"/>
    <w:rsid w:val="005B3109"/>
    <w:rsid w:val="005B31CD"/>
    <w:rsid w:val="005B34B3"/>
    <w:rsid w:val="005B429E"/>
    <w:rsid w:val="005B43EE"/>
    <w:rsid w:val="005B44D0"/>
    <w:rsid w:val="005B4B13"/>
    <w:rsid w:val="005B4CD8"/>
    <w:rsid w:val="005B5B11"/>
    <w:rsid w:val="005B60BD"/>
    <w:rsid w:val="005B62F0"/>
    <w:rsid w:val="005B6837"/>
    <w:rsid w:val="005B7448"/>
    <w:rsid w:val="005C0607"/>
    <w:rsid w:val="005C0A76"/>
    <w:rsid w:val="005C0F51"/>
    <w:rsid w:val="005C11E6"/>
    <w:rsid w:val="005C13DF"/>
    <w:rsid w:val="005C13FB"/>
    <w:rsid w:val="005C1F3B"/>
    <w:rsid w:val="005C208C"/>
    <w:rsid w:val="005C2483"/>
    <w:rsid w:val="005C2E67"/>
    <w:rsid w:val="005C35ED"/>
    <w:rsid w:val="005C35FA"/>
    <w:rsid w:val="005C3D66"/>
    <w:rsid w:val="005C47AB"/>
    <w:rsid w:val="005C4D24"/>
    <w:rsid w:val="005C4DD7"/>
    <w:rsid w:val="005C539A"/>
    <w:rsid w:val="005C5D65"/>
    <w:rsid w:val="005C60BE"/>
    <w:rsid w:val="005C641A"/>
    <w:rsid w:val="005C778A"/>
    <w:rsid w:val="005C784B"/>
    <w:rsid w:val="005C794A"/>
    <w:rsid w:val="005C7990"/>
    <w:rsid w:val="005C7B1F"/>
    <w:rsid w:val="005C7CEE"/>
    <w:rsid w:val="005C7F78"/>
    <w:rsid w:val="005D12BF"/>
    <w:rsid w:val="005D130E"/>
    <w:rsid w:val="005D14E9"/>
    <w:rsid w:val="005D1947"/>
    <w:rsid w:val="005D1B75"/>
    <w:rsid w:val="005D1C71"/>
    <w:rsid w:val="005D21A6"/>
    <w:rsid w:val="005D2632"/>
    <w:rsid w:val="005D29D5"/>
    <w:rsid w:val="005D2E58"/>
    <w:rsid w:val="005D2FF5"/>
    <w:rsid w:val="005D37A5"/>
    <w:rsid w:val="005D3CD9"/>
    <w:rsid w:val="005D3E39"/>
    <w:rsid w:val="005D3E97"/>
    <w:rsid w:val="005D3F76"/>
    <w:rsid w:val="005D4095"/>
    <w:rsid w:val="005D4641"/>
    <w:rsid w:val="005D49FF"/>
    <w:rsid w:val="005D4D0A"/>
    <w:rsid w:val="005D52E7"/>
    <w:rsid w:val="005D55E9"/>
    <w:rsid w:val="005D5695"/>
    <w:rsid w:val="005D63D6"/>
    <w:rsid w:val="005D76D8"/>
    <w:rsid w:val="005D7ED3"/>
    <w:rsid w:val="005E0862"/>
    <w:rsid w:val="005E0AE1"/>
    <w:rsid w:val="005E1375"/>
    <w:rsid w:val="005E147F"/>
    <w:rsid w:val="005E1CEB"/>
    <w:rsid w:val="005E247A"/>
    <w:rsid w:val="005E2A30"/>
    <w:rsid w:val="005E2EAC"/>
    <w:rsid w:val="005E2FF1"/>
    <w:rsid w:val="005E31FA"/>
    <w:rsid w:val="005E357E"/>
    <w:rsid w:val="005E3850"/>
    <w:rsid w:val="005E3B2B"/>
    <w:rsid w:val="005E3DEF"/>
    <w:rsid w:val="005E41E0"/>
    <w:rsid w:val="005E4418"/>
    <w:rsid w:val="005E489E"/>
    <w:rsid w:val="005E4B98"/>
    <w:rsid w:val="005E4D30"/>
    <w:rsid w:val="005E4E97"/>
    <w:rsid w:val="005E5006"/>
    <w:rsid w:val="005E5156"/>
    <w:rsid w:val="005E5C65"/>
    <w:rsid w:val="005E5DFA"/>
    <w:rsid w:val="005E6782"/>
    <w:rsid w:val="005E682E"/>
    <w:rsid w:val="005E6BFD"/>
    <w:rsid w:val="005E6F86"/>
    <w:rsid w:val="005E7479"/>
    <w:rsid w:val="005E7746"/>
    <w:rsid w:val="005E7892"/>
    <w:rsid w:val="005E7DE8"/>
    <w:rsid w:val="005F01CD"/>
    <w:rsid w:val="005F0245"/>
    <w:rsid w:val="005F0652"/>
    <w:rsid w:val="005F0719"/>
    <w:rsid w:val="005F07BE"/>
    <w:rsid w:val="005F0F5F"/>
    <w:rsid w:val="005F1146"/>
    <w:rsid w:val="005F2E56"/>
    <w:rsid w:val="005F34FD"/>
    <w:rsid w:val="005F3534"/>
    <w:rsid w:val="005F376D"/>
    <w:rsid w:val="005F37A6"/>
    <w:rsid w:val="005F3C12"/>
    <w:rsid w:val="005F3CEA"/>
    <w:rsid w:val="005F4065"/>
    <w:rsid w:val="005F408D"/>
    <w:rsid w:val="005F43D6"/>
    <w:rsid w:val="005F448F"/>
    <w:rsid w:val="005F46E8"/>
    <w:rsid w:val="005F4A97"/>
    <w:rsid w:val="005F4E85"/>
    <w:rsid w:val="005F4F56"/>
    <w:rsid w:val="005F537C"/>
    <w:rsid w:val="005F53AD"/>
    <w:rsid w:val="005F546F"/>
    <w:rsid w:val="005F5479"/>
    <w:rsid w:val="005F586D"/>
    <w:rsid w:val="005F5B32"/>
    <w:rsid w:val="005F5DDB"/>
    <w:rsid w:val="005F5E0E"/>
    <w:rsid w:val="005F65D5"/>
    <w:rsid w:val="005F66DC"/>
    <w:rsid w:val="005F6754"/>
    <w:rsid w:val="005F6E00"/>
    <w:rsid w:val="005F711C"/>
    <w:rsid w:val="005F731B"/>
    <w:rsid w:val="005F790D"/>
    <w:rsid w:val="005F7E49"/>
    <w:rsid w:val="0060066C"/>
    <w:rsid w:val="00600A39"/>
    <w:rsid w:val="00601229"/>
    <w:rsid w:val="006012B7"/>
    <w:rsid w:val="006013FB"/>
    <w:rsid w:val="00601571"/>
    <w:rsid w:val="0060162F"/>
    <w:rsid w:val="00601CF8"/>
    <w:rsid w:val="00601EB8"/>
    <w:rsid w:val="00601F1A"/>
    <w:rsid w:val="00602191"/>
    <w:rsid w:val="00602746"/>
    <w:rsid w:val="0060294C"/>
    <w:rsid w:val="00602B42"/>
    <w:rsid w:val="00603073"/>
    <w:rsid w:val="0060307F"/>
    <w:rsid w:val="00603128"/>
    <w:rsid w:val="006033B0"/>
    <w:rsid w:val="006036E2"/>
    <w:rsid w:val="006037C5"/>
    <w:rsid w:val="006043F7"/>
    <w:rsid w:val="00604BB9"/>
    <w:rsid w:val="00604F87"/>
    <w:rsid w:val="006052B9"/>
    <w:rsid w:val="00605607"/>
    <w:rsid w:val="00605E4D"/>
    <w:rsid w:val="00606458"/>
    <w:rsid w:val="00606B63"/>
    <w:rsid w:val="00606CC5"/>
    <w:rsid w:val="006070F5"/>
    <w:rsid w:val="00607141"/>
    <w:rsid w:val="00607232"/>
    <w:rsid w:val="00607B23"/>
    <w:rsid w:val="00607C47"/>
    <w:rsid w:val="006108D3"/>
    <w:rsid w:val="00610B97"/>
    <w:rsid w:val="006110A5"/>
    <w:rsid w:val="00611189"/>
    <w:rsid w:val="0061156C"/>
    <w:rsid w:val="00611F55"/>
    <w:rsid w:val="00612446"/>
    <w:rsid w:val="006125C5"/>
    <w:rsid w:val="0061278B"/>
    <w:rsid w:val="006127C7"/>
    <w:rsid w:val="00612DF6"/>
    <w:rsid w:val="0061302F"/>
    <w:rsid w:val="0061371C"/>
    <w:rsid w:val="006139FC"/>
    <w:rsid w:val="006144BB"/>
    <w:rsid w:val="00615E03"/>
    <w:rsid w:val="00615F79"/>
    <w:rsid w:val="00616900"/>
    <w:rsid w:val="00616ACC"/>
    <w:rsid w:val="00616B2A"/>
    <w:rsid w:val="00616C2F"/>
    <w:rsid w:val="00616EF3"/>
    <w:rsid w:val="006172C6"/>
    <w:rsid w:val="00617376"/>
    <w:rsid w:val="00617379"/>
    <w:rsid w:val="0061744E"/>
    <w:rsid w:val="006176AA"/>
    <w:rsid w:val="0061799E"/>
    <w:rsid w:val="00617CDA"/>
    <w:rsid w:val="00617D13"/>
    <w:rsid w:val="0062014C"/>
    <w:rsid w:val="006204D9"/>
    <w:rsid w:val="006205AD"/>
    <w:rsid w:val="00620B83"/>
    <w:rsid w:val="00620F8E"/>
    <w:rsid w:val="00621934"/>
    <w:rsid w:val="00622007"/>
    <w:rsid w:val="006220CD"/>
    <w:rsid w:val="0062222F"/>
    <w:rsid w:val="00623248"/>
    <w:rsid w:val="006237D2"/>
    <w:rsid w:val="00623A9C"/>
    <w:rsid w:val="00623D1E"/>
    <w:rsid w:val="00623D94"/>
    <w:rsid w:val="00623F1D"/>
    <w:rsid w:val="00624174"/>
    <w:rsid w:val="00624564"/>
    <w:rsid w:val="00624D93"/>
    <w:rsid w:val="00624E9E"/>
    <w:rsid w:val="00625248"/>
    <w:rsid w:val="0062533E"/>
    <w:rsid w:val="006254B1"/>
    <w:rsid w:val="00625577"/>
    <w:rsid w:val="006270EC"/>
    <w:rsid w:val="00630007"/>
    <w:rsid w:val="006300AB"/>
    <w:rsid w:val="006305AE"/>
    <w:rsid w:val="0063063C"/>
    <w:rsid w:val="00630909"/>
    <w:rsid w:val="00630940"/>
    <w:rsid w:val="00630B6A"/>
    <w:rsid w:val="00630D27"/>
    <w:rsid w:val="00630F5C"/>
    <w:rsid w:val="0063111C"/>
    <w:rsid w:val="006312F7"/>
    <w:rsid w:val="00631B41"/>
    <w:rsid w:val="00631B51"/>
    <w:rsid w:val="006320CB"/>
    <w:rsid w:val="00632656"/>
    <w:rsid w:val="00632996"/>
    <w:rsid w:val="00632F67"/>
    <w:rsid w:val="00634182"/>
    <w:rsid w:val="006345ED"/>
    <w:rsid w:val="006345EE"/>
    <w:rsid w:val="006346B6"/>
    <w:rsid w:val="00635744"/>
    <w:rsid w:val="00635BD2"/>
    <w:rsid w:val="00637998"/>
    <w:rsid w:val="00637F8D"/>
    <w:rsid w:val="00640005"/>
    <w:rsid w:val="0064043A"/>
    <w:rsid w:val="0064099A"/>
    <w:rsid w:val="00640D51"/>
    <w:rsid w:val="006415DF"/>
    <w:rsid w:val="00641758"/>
    <w:rsid w:val="00641AFD"/>
    <w:rsid w:val="00641B2C"/>
    <w:rsid w:val="00641DF1"/>
    <w:rsid w:val="00642B83"/>
    <w:rsid w:val="0064341D"/>
    <w:rsid w:val="0064406E"/>
    <w:rsid w:val="00644143"/>
    <w:rsid w:val="00644462"/>
    <w:rsid w:val="00644C00"/>
    <w:rsid w:val="00645164"/>
    <w:rsid w:val="006456E3"/>
    <w:rsid w:val="00645969"/>
    <w:rsid w:val="00646006"/>
    <w:rsid w:val="00646600"/>
    <w:rsid w:val="00646696"/>
    <w:rsid w:val="0064695C"/>
    <w:rsid w:val="006469A2"/>
    <w:rsid w:val="00646AB8"/>
    <w:rsid w:val="00646D0D"/>
    <w:rsid w:val="006471F9"/>
    <w:rsid w:val="0064782E"/>
    <w:rsid w:val="00650606"/>
    <w:rsid w:val="006507E9"/>
    <w:rsid w:val="00650822"/>
    <w:rsid w:val="00650A98"/>
    <w:rsid w:val="00651164"/>
    <w:rsid w:val="00652229"/>
    <w:rsid w:val="006522C3"/>
    <w:rsid w:val="006523EE"/>
    <w:rsid w:val="00652863"/>
    <w:rsid w:val="0065290E"/>
    <w:rsid w:val="00652921"/>
    <w:rsid w:val="00653631"/>
    <w:rsid w:val="0065377B"/>
    <w:rsid w:val="00653977"/>
    <w:rsid w:val="006539BF"/>
    <w:rsid w:val="00653C4B"/>
    <w:rsid w:val="00653D6D"/>
    <w:rsid w:val="00654978"/>
    <w:rsid w:val="0065520B"/>
    <w:rsid w:val="00655EB2"/>
    <w:rsid w:val="006560A2"/>
    <w:rsid w:val="00656401"/>
    <w:rsid w:val="0065683B"/>
    <w:rsid w:val="00656989"/>
    <w:rsid w:val="006572C7"/>
    <w:rsid w:val="006578FA"/>
    <w:rsid w:val="00657C7D"/>
    <w:rsid w:val="00657D38"/>
    <w:rsid w:val="0066011E"/>
    <w:rsid w:val="0066025F"/>
    <w:rsid w:val="00660296"/>
    <w:rsid w:val="0066047B"/>
    <w:rsid w:val="00660CA0"/>
    <w:rsid w:val="00660E13"/>
    <w:rsid w:val="0066141F"/>
    <w:rsid w:val="00661B9D"/>
    <w:rsid w:val="00661EA7"/>
    <w:rsid w:val="00662356"/>
    <w:rsid w:val="0066240F"/>
    <w:rsid w:val="00662C55"/>
    <w:rsid w:val="00662E8A"/>
    <w:rsid w:val="0066303D"/>
    <w:rsid w:val="00663040"/>
    <w:rsid w:val="00663136"/>
    <w:rsid w:val="00663BB8"/>
    <w:rsid w:val="00663CFC"/>
    <w:rsid w:val="0066419D"/>
    <w:rsid w:val="0066434A"/>
    <w:rsid w:val="0066495F"/>
    <w:rsid w:val="00664F27"/>
    <w:rsid w:val="006655C3"/>
    <w:rsid w:val="00665AEC"/>
    <w:rsid w:val="006661AE"/>
    <w:rsid w:val="006661E7"/>
    <w:rsid w:val="00666ECC"/>
    <w:rsid w:val="0066711D"/>
    <w:rsid w:val="006674AF"/>
    <w:rsid w:val="00667861"/>
    <w:rsid w:val="00667EF3"/>
    <w:rsid w:val="00667FEE"/>
    <w:rsid w:val="006701A1"/>
    <w:rsid w:val="006705C1"/>
    <w:rsid w:val="006707CC"/>
    <w:rsid w:val="00670A93"/>
    <w:rsid w:val="00670E7B"/>
    <w:rsid w:val="00670ECD"/>
    <w:rsid w:val="0067113D"/>
    <w:rsid w:val="00671A8F"/>
    <w:rsid w:val="00671E17"/>
    <w:rsid w:val="00673173"/>
    <w:rsid w:val="006735DF"/>
    <w:rsid w:val="006738F4"/>
    <w:rsid w:val="00673BEE"/>
    <w:rsid w:val="006740EF"/>
    <w:rsid w:val="006741A4"/>
    <w:rsid w:val="00674669"/>
    <w:rsid w:val="006746D0"/>
    <w:rsid w:val="00674974"/>
    <w:rsid w:val="00674F04"/>
    <w:rsid w:val="00675115"/>
    <w:rsid w:val="006756AB"/>
    <w:rsid w:val="006759B7"/>
    <w:rsid w:val="00675FA0"/>
    <w:rsid w:val="006773C2"/>
    <w:rsid w:val="00677B79"/>
    <w:rsid w:val="00677FAC"/>
    <w:rsid w:val="0068036D"/>
    <w:rsid w:val="00680B1F"/>
    <w:rsid w:val="00680E20"/>
    <w:rsid w:val="00681D97"/>
    <w:rsid w:val="00681F24"/>
    <w:rsid w:val="006826D6"/>
    <w:rsid w:val="00682A8D"/>
    <w:rsid w:val="00682E7A"/>
    <w:rsid w:val="00682F49"/>
    <w:rsid w:val="006831B5"/>
    <w:rsid w:val="006838FF"/>
    <w:rsid w:val="00683C2E"/>
    <w:rsid w:val="00683FCA"/>
    <w:rsid w:val="006840C7"/>
    <w:rsid w:val="0068441B"/>
    <w:rsid w:val="0068476F"/>
    <w:rsid w:val="00684923"/>
    <w:rsid w:val="00684C89"/>
    <w:rsid w:val="00684FB5"/>
    <w:rsid w:val="0068553C"/>
    <w:rsid w:val="00685850"/>
    <w:rsid w:val="006865B6"/>
    <w:rsid w:val="0068662A"/>
    <w:rsid w:val="00686A01"/>
    <w:rsid w:val="00686F72"/>
    <w:rsid w:val="0068744E"/>
    <w:rsid w:val="00687644"/>
    <w:rsid w:val="00687772"/>
    <w:rsid w:val="00687A58"/>
    <w:rsid w:val="00687CF6"/>
    <w:rsid w:val="00687D00"/>
    <w:rsid w:val="00687F2D"/>
    <w:rsid w:val="006902E4"/>
    <w:rsid w:val="0069090F"/>
    <w:rsid w:val="0069098B"/>
    <w:rsid w:val="006909D5"/>
    <w:rsid w:val="006914F0"/>
    <w:rsid w:val="006914F5"/>
    <w:rsid w:val="00691C8C"/>
    <w:rsid w:val="00691D6A"/>
    <w:rsid w:val="00692264"/>
    <w:rsid w:val="00692725"/>
    <w:rsid w:val="00692D39"/>
    <w:rsid w:val="00692DD4"/>
    <w:rsid w:val="006930F8"/>
    <w:rsid w:val="006937B2"/>
    <w:rsid w:val="00693912"/>
    <w:rsid w:val="00693BDB"/>
    <w:rsid w:val="00693E70"/>
    <w:rsid w:val="006940D3"/>
    <w:rsid w:val="006940F0"/>
    <w:rsid w:val="00694113"/>
    <w:rsid w:val="00694339"/>
    <w:rsid w:val="00694776"/>
    <w:rsid w:val="006949CD"/>
    <w:rsid w:val="00694AF4"/>
    <w:rsid w:val="00694EC2"/>
    <w:rsid w:val="006951E2"/>
    <w:rsid w:val="00695443"/>
    <w:rsid w:val="00695C9D"/>
    <w:rsid w:val="006966DF"/>
    <w:rsid w:val="00696EBA"/>
    <w:rsid w:val="00697663"/>
    <w:rsid w:val="006A04A4"/>
    <w:rsid w:val="006A0747"/>
    <w:rsid w:val="006A0978"/>
    <w:rsid w:val="006A0A42"/>
    <w:rsid w:val="006A0CB0"/>
    <w:rsid w:val="006A0FF4"/>
    <w:rsid w:val="006A168E"/>
    <w:rsid w:val="006A18E6"/>
    <w:rsid w:val="006A1DBF"/>
    <w:rsid w:val="006A24C2"/>
    <w:rsid w:val="006A29F8"/>
    <w:rsid w:val="006A2C0D"/>
    <w:rsid w:val="006A2E50"/>
    <w:rsid w:val="006A4265"/>
    <w:rsid w:val="006A4C31"/>
    <w:rsid w:val="006A5495"/>
    <w:rsid w:val="006A55B0"/>
    <w:rsid w:val="006A6554"/>
    <w:rsid w:val="006A6C1F"/>
    <w:rsid w:val="006A7621"/>
    <w:rsid w:val="006A77AB"/>
    <w:rsid w:val="006A7D09"/>
    <w:rsid w:val="006B03E3"/>
    <w:rsid w:val="006B05BB"/>
    <w:rsid w:val="006B0723"/>
    <w:rsid w:val="006B0794"/>
    <w:rsid w:val="006B0890"/>
    <w:rsid w:val="006B1436"/>
    <w:rsid w:val="006B14B4"/>
    <w:rsid w:val="006B1692"/>
    <w:rsid w:val="006B18C1"/>
    <w:rsid w:val="006B1BDE"/>
    <w:rsid w:val="006B1E35"/>
    <w:rsid w:val="006B2071"/>
    <w:rsid w:val="006B25B8"/>
    <w:rsid w:val="006B279B"/>
    <w:rsid w:val="006B2F8C"/>
    <w:rsid w:val="006B316F"/>
    <w:rsid w:val="006B3241"/>
    <w:rsid w:val="006B3598"/>
    <w:rsid w:val="006B37CB"/>
    <w:rsid w:val="006B38DF"/>
    <w:rsid w:val="006B3A35"/>
    <w:rsid w:val="006B3B20"/>
    <w:rsid w:val="006B3E1A"/>
    <w:rsid w:val="006B3F37"/>
    <w:rsid w:val="006B51B9"/>
    <w:rsid w:val="006B5584"/>
    <w:rsid w:val="006B5BA4"/>
    <w:rsid w:val="006B75B6"/>
    <w:rsid w:val="006B7772"/>
    <w:rsid w:val="006C007B"/>
    <w:rsid w:val="006C0477"/>
    <w:rsid w:val="006C0484"/>
    <w:rsid w:val="006C05A9"/>
    <w:rsid w:val="006C081C"/>
    <w:rsid w:val="006C09CC"/>
    <w:rsid w:val="006C148B"/>
    <w:rsid w:val="006C179E"/>
    <w:rsid w:val="006C1850"/>
    <w:rsid w:val="006C198A"/>
    <w:rsid w:val="006C2E1A"/>
    <w:rsid w:val="006C3991"/>
    <w:rsid w:val="006C39FB"/>
    <w:rsid w:val="006C3AB5"/>
    <w:rsid w:val="006C3AEA"/>
    <w:rsid w:val="006C562C"/>
    <w:rsid w:val="006C61A8"/>
    <w:rsid w:val="006C65A0"/>
    <w:rsid w:val="006C6E7A"/>
    <w:rsid w:val="006C6ECB"/>
    <w:rsid w:val="006C76C7"/>
    <w:rsid w:val="006C7EC3"/>
    <w:rsid w:val="006D02CB"/>
    <w:rsid w:val="006D0793"/>
    <w:rsid w:val="006D0AAD"/>
    <w:rsid w:val="006D0F97"/>
    <w:rsid w:val="006D1AFD"/>
    <w:rsid w:val="006D1DBE"/>
    <w:rsid w:val="006D2352"/>
    <w:rsid w:val="006D2384"/>
    <w:rsid w:val="006D25D6"/>
    <w:rsid w:val="006D2889"/>
    <w:rsid w:val="006D2B84"/>
    <w:rsid w:val="006D348B"/>
    <w:rsid w:val="006D3522"/>
    <w:rsid w:val="006D3530"/>
    <w:rsid w:val="006D3751"/>
    <w:rsid w:val="006D4415"/>
    <w:rsid w:val="006D47F4"/>
    <w:rsid w:val="006D4CB5"/>
    <w:rsid w:val="006D4E6C"/>
    <w:rsid w:val="006D50BB"/>
    <w:rsid w:val="006D5683"/>
    <w:rsid w:val="006D5BAA"/>
    <w:rsid w:val="006D5F98"/>
    <w:rsid w:val="006D5FA0"/>
    <w:rsid w:val="006D60C9"/>
    <w:rsid w:val="006D6203"/>
    <w:rsid w:val="006D7CC4"/>
    <w:rsid w:val="006D7EAC"/>
    <w:rsid w:val="006E01A1"/>
    <w:rsid w:val="006E17E8"/>
    <w:rsid w:val="006E1820"/>
    <w:rsid w:val="006E1A47"/>
    <w:rsid w:val="006E2087"/>
    <w:rsid w:val="006E257E"/>
    <w:rsid w:val="006E35DB"/>
    <w:rsid w:val="006E3984"/>
    <w:rsid w:val="006E4DA7"/>
    <w:rsid w:val="006E566E"/>
    <w:rsid w:val="006E5BDD"/>
    <w:rsid w:val="006E5E9D"/>
    <w:rsid w:val="006E604D"/>
    <w:rsid w:val="006E6905"/>
    <w:rsid w:val="006E737E"/>
    <w:rsid w:val="006E7A3D"/>
    <w:rsid w:val="006E7C9A"/>
    <w:rsid w:val="006E7CBD"/>
    <w:rsid w:val="006F003B"/>
    <w:rsid w:val="006F2128"/>
    <w:rsid w:val="006F215D"/>
    <w:rsid w:val="006F2633"/>
    <w:rsid w:val="006F27E3"/>
    <w:rsid w:val="006F28FB"/>
    <w:rsid w:val="006F316D"/>
    <w:rsid w:val="006F39CD"/>
    <w:rsid w:val="006F3D06"/>
    <w:rsid w:val="006F3DAA"/>
    <w:rsid w:val="006F3E73"/>
    <w:rsid w:val="006F4017"/>
    <w:rsid w:val="006F4227"/>
    <w:rsid w:val="006F45CA"/>
    <w:rsid w:val="006F4BCC"/>
    <w:rsid w:val="006F4C1E"/>
    <w:rsid w:val="006F4D03"/>
    <w:rsid w:val="006F597C"/>
    <w:rsid w:val="006F7C97"/>
    <w:rsid w:val="006F7DDF"/>
    <w:rsid w:val="006F7FA6"/>
    <w:rsid w:val="00700123"/>
    <w:rsid w:val="007004A0"/>
    <w:rsid w:val="007004BE"/>
    <w:rsid w:val="00700583"/>
    <w:rsid w:val="00700C50"/>
    <w:rsid w:val="0070109F"/>
    <w:rsid w:val="00701447"/>
    <w:rsid w:val="007016D3"/>
    <w:rsid w:val="00701979"/>
    <w:rsid w:val="00701C8A"/>
    <w:rsid w:val="00701F65"/>
    <w:rsid w:val="007023A5"/>
    <w:rsid w:val="007023D0"/>
    <w:rsid w:val="00702F78"/>
    <w:rsid w:val="00702F7F"/>
    <w:rsid w:val="00703C9A"/>
    <w:rsid w:val="00703D0A"/>
    <w:rsid w:val="00703DFD"/>
    <w:rsid w:val="00703E2E"/>
    <w:rsid w:val="00703FAC"/>
    <w:rsid w:val="0070410C"/>
    <w:rsid w:val="00704449"/>
    <w:rsid w:val="007048EC"/>
    <w:rsid w:val="00704A0E"/>
    <w:rsid w:val="00705495"/>
    <w:rsid w:val="007055DE"/>
    <w:rsid w:val="007056E8"/>
    <w:rsid w:val="0070698D"/>
    <w:rsid w:val="00706F45"/>
    <w:rsid w:val="00706FCE"/>
    <w:rsid w:val="0070742B"/>
    <w:rsid w:val="00707892"/>
    <w:rsid w:val="00707BBD"/>
    <w:rsid w:val="0071028D"/>
    <w:rsid w:val="007104DD"/>
    <w:rsid w:val="0071050D"/>
    <w:rsid w:val="0071074F"/>
    <w:rsid w:val="0071089D"/>
    <w:rsid w:val="00710ED1"/>
    <w:rsid w:val="00711057"/>
    <w:rsid w:val="00711196"/>
    <w:rsid w:val="0071131E"/>
    <w:rsid w:val="00711B3F"/>
    <w:rsid w:val="007121B4"/>
    <w:rsid w:val="00712886"/>
    <w:rsid w:val="0071337F"/>
    <w:rsid w:val="00714306"/>
    <w:rsid w:val="00714553"/>
    <w:rsid w:val="007150D4"/>
    <w:rsid w:val="007161A2"/>
    <w:rsid w:val="00717942"/>
    <w:rsid w:val="00717B75"/>
    <w:rsid w:val="00717ECB"/>
    <w:rsid w:val="00717FE8"/>
    <w:rsid w:val="007203E3"/>
    <w:rsid w:val="00720812"/>
    <w:rsid w:val="00720BFB"/>
    <w:rsid w:val="00720C72"/>
    <w:rsid w:val="00720E30"/>
    <w:rsid w:val="0072133A"/>
    <w:rsid w:val="007213E4"/>
    <w:rsid w:val="0072163E"/>
    <w:rsid w:val="0072200A"/>
    <w:rsid w:val="00722F33"/>
    <w:rsid w:val="00723F70"/>
    <w:rsid w:val="00723F99"/>
    <w:rsid w:val="0072578A"/>
    <w:rsid w:val="00725F43"/>
    <w:rsid w:val="0072662E"/>
    <w:rsid w:val="007270B2"/>
    <w:rsid w:val="00727A0D"/>
    <w:rsid w:val="00727CBB"/>
    <w:rsid w:val="00727D35"/>
    <w:rsid w:val="00730355"/>
    <w:rsid w:val="00730A84"/>
    <w:rsid w:val="0073114A"/>
    <w:rsid w:val="0073158E"/>
    <w:rsid w:val="0073172A"/>
    <w:rsid w:val="0073213C"/>
    <w:rsid w:val="00732773"/>
    <w:rsid w:val="00732E04"/>
    <w:rsid w:val="00732EBC"/>
    <w:rsid w:val="00733555"/>
    <w:rsid w:val="007335D9"/>
    <w:rsid w:val="00733672"/>
    <w:rsid w:val="0073379C"/>
    <w:rsid w:val="00733892"/>
    <w:rsid w:val="00733FFC"/>
    <w:rsid w:val="0073414D"/>
    <w:rsid w:val="00734289"/>
    <w:rsid w:val="007344EB"/>
    <w:rsid w:val="007345C7"/>
    <w:rsid w:val="00734FA0"/>
    <w:rsid w:val="00735231"/>
    <w:rsid w:val="00735263"/>
    <w:rsid w:val="00735626"/>
    <w:rsid w:val="00735944"/>
    <w:rsid w:val="00735C2D"/>
    <w:rsid w:val="00735FD5"/>
    <w:rsid w:val="00736137"/>
    <w:rsid w:val="00736733"/>
    <w:rsid w:val="007369A5"/>
    <w:rsid w:val="00736BB2"/>
    <w:rsid w:val="00736E4A"/>
    <w:rsid w:val="007371A6"/>
    <w:rsid w:val="00737221"/>
    <w:rsid w:val="00737264"/>
    <w:rsid w:val="007375D8"/>
    <w:rsid w:val="0073782C"/>
    <w:rsid w:val="007378B7"/>
    <w:rsid w:val="00737BA6"/>
    <w:rsid w:val="00740265"/>
    <w:rsid w:val="0074044B"/>
    <w:rsid w:val="00740908"/>
    <w:rsid w:val="007409B2"/>
    <w:rsid w:val="00741510"/>
    <w:rsid w:val="00742935"/>
    <w:rsid w:val="007431AD"/>
    <w:rsid w:val="00743871"/>
    <w:rsid w:val="00743A4F"/>
    <w:rsid w:val="00743ADC"/>
    <w:rsid w:val="00743EB0"/>
    <w:rsid w:val="00744265"/>
    <w:rsid w:val="007442D2"/>
    <w:rsid w:val="00744416"/>
    <w:rsid w:val="0074446F"/>
    <w:rsid w:val="00744493"/>
    <w:rsid w:val="00744C97"/>
    <w:rsid w:val="00745849"/>
    <w:rsid w:val="00745907"/>
    <w:rsid w:val="00745B70"/>
    <w:rsid w:val="007462EC"/>
    <w:rsid w:val="00746589"/>
    <w:rsid w:val="0074663B"/>
    <w:rsid w:val="007466C6"/>
    <w:rsid w:val="00746FCF"/>
    <w:rsid w:val="00747547"/>
    <w:rsid w:val="0075090A"/>
    <w:rsid w:val="00750B94"/>
    <w:rsid w:val="00751195"/>
    <w:rsid w:val="0075156B"/>
    <w:rsid w:val="00751770"/>
    <w:rsid w:val="007522AF"/>
    <w:rsid w:val="0075279B"/>
    <w:rsid w:val="00752B81"/>
    <w:rsid w:val="0075320A"/>
    <w:rsid w:val="007533C9"/>
    <w:rsid w:val="007539CB"/>
    <w:rsid w:val="007544A9"/>
    <w:rsid w:val="00754A8C"/>
    <w:rsid w:val="007550AB"/>
    <w:rsid w:val="007551C6"/>
    <w:rsid w:val="007554CA"/>
    <w:rsid w:val="0075578B"/>
    <w:rsid w:val="00755807"/>
    <w:rsid w:val="00755855"/>
    <w:rsid w:val="00755B95"/>
    <w:rsid w:val="00755D9A"/>
    <w:rsid w:val="00756934"/>
    <w:rsid w:val="00756B31"/>
    <w:rsid w:val="00757425"/>
    <w:rsid w:val="00760417"/>
    <w:rsid w:val="007606FF"/>
    <w:rsid w:val="0076089E"/>
    <w:rsid w:val="00761147"/>
    <w:rsid w:val="007613A5"/>
    <w:rsid w:val="0076148D"/>
    <w:rsid w:val="007619B5"/>
    <w:rsid w:val="00761AC8"/>
    <w:rsid w:val="0076206F"/>
    <w:rsid w:val="00762CF0"/>
    <w:rsid w:val="007630AA"/>
    <w:rsid w:val="007632E0"/>
    <w:rsid w:val="00763587"/>
    <w:rsid w:val="00764453"/>
    <w:rsid w:val="00764801"/>
    <w:rsid w:val="00764926"/>
    <w:rsid w:val="00764C4A"/>
    <w:rsid w:val="00764DCD"/>
    <w:rsid w:val="00764FFA"/>
    <w:rsid w:val="0076515D"/>
    <w:rsid w:val="0076519D"/>
    <w:rsid w:val="007655FA"/>
    <w:rsid w:val="007658E5"/>
    <w:rsid w:val="00765AA7"/>
    <w:rsid w:val="007662F0"/>
    <w:rsid w:val="00766669"/>
    <w:rsid w:val="00766FC0"/>
    <w:rsid w:val="00767298"/>
    <w:rsid w:val="00767458"/>
    <w:rsid w:val="007679EB"/>
    <w:rsid w:val="0077029E"/>
    <w:rsid w:val="00770D94"/>
    <w:rsid w:val="00771631"/>
    <w:rsid w:val="00771D33"/>
    <w:rsid w:val="00771F9B"/>
    <w:rsid w:val="00772053"/>
    <w:rsid w:val="0077261D"/>
    <w:rsid w:val="0077271B"/>
    <w:rsid w:val="00772791"/>
    <w:rsid w:val="007728E9"/>
    <w:rsid w:val="00772ADE"/>
    <w:rsid w:val="007734B9"/>
    <w:rsid w:val="00773934"/>
    <w:rsid w:val="0077393E"/>
    <w:rsid w:val="00773E57"/>
    <w:rsid w:val="00774761"/>
    <w:rsid w:val="00774B06"/>
    <w:rsid w:val="00774C2B"/>
    <w:rsid w:val="00774D28"/>
    <w:rsid w:val="00775D63"/>
    <w:rsid w:val="00775DBF"/>
    <w:rsid w:val="0077604F"/>
    <w:rsid w:val="007762CD"/>
    <w:rsid w:val="0077645A"/>
    <w:rsid w:val="00776A05"/>
    <w:rsid w:val="00777290"/>
    <w:rsid w:val="007774E8"/>
    <w:rsid w:val="007775B5"/>
    <w:rsid w:val="00777F8B"/>
    <w:rsid w:val="00780273"/>
    <w:rsid w:val="007802DF"/>
    <w:rsid w:val="00780482"/>
    <w:rsid w:val="007805BD"/>
    <w:rsid w:val="007808C2"/>
    <w:rsid w:val="00780956"/>
    <w:rsid w:val="007809D2"/>
    <w:rsid w:val="00780A25"/>
    <w:rsid w:val="00780C46"/>
    <w:rsid w:val="00780D18"/>
    <w:rsid w:val="00781645"/>
    <w:rsid w:val="007820D4"/>
    <w:rsid w:val="0078233F"/>
    <w:rsid w:val="00782D8F"/>
    <w:rsid w:val="00782F00"/>
    <w:rsid w:val="00782FC5"/>
    <w:rsid w:val="00783485"/>
    <w:rsid w:val="00783533"/>
    <w:rsid w:val="0078357E"/>
    <w:rsid w:val="0078385A"/>
    <w:rsid w:val="00783862"/>
    <w:rsid w:val="007839E7"/>
    <w:rsid w:val="00783A81"/>
    <w:rsid w:val="00783C90"/>
    <w:rsid w:val="00783C9A"/>
    <w:rsid w:val="007841FF"/>
    <w:rsid w:val="00785009"/>
    <w:rsid w:val="007852E4"/>
    <w:rsid w:val="00785E26"/>
    <w:rsid w:val="00785EFF"/>
    <w:rsid w:val="00786302"/>
    <w:rsid w:val="00786824"/>
    <w:rsid w:val="0078724C"/>
    <w:rsid w:val="00787C9D"/>
    <w:rsid w:val="00790402"/>
    <w:rsid w:val="007906CA"/>
    <w:rsid w:val="007908B5"/>
    <w:rsid w:val="00791503"/>
    <w:rsid w:val="0079172F"/>
    <w:rsid w:val="00791E08"/>
    <w:rsid w:val="00791E2D"/>
    <w:rsid w:val="0079226C"/>
    <w:rsid w:val="0079255B"/>
    <w:rsid w:val="007934D4"/>
    <w:rsid w:val="007939BD"/>
    <w:rsid w:val="00793C16"/>
    <w:rsid w:val="00793FBD"/>
    <w:rsid w:val="0079482C"/>
    <w:rsid w:val="007948B9"/>
    <w:rsid w:val="00795610"/>
    <w:rsid w:val="00795792"/>
    <w:rsid w:val="00795B14"/>
    <w:rsid w:val="00796448"/>
    <w:rsid w:val="0079648F"/>
    <w:rsid w:val="00796619"/>
    <w:rsid w:val="00796985"/>
    <w:rsid w:val="00796AC3"/>
    <w:rsid w:val="00796C5E"/>
    <w:rsid w:val="0079775B"/>
    <w:rsid w:val="00797960"/>
    <w:rsid w:val="007A0692"/>
    <w:rsid w:val="007A0B62"/>
    <w:rsid w:val="007A11B0"/>
    <w:rsid w:val="007A1236"/>
    <w:rsid w:val="007A1813"/>
    <w:rsid w:val="007A1A9E"/>
    <w:rsid w:val="007A1D32"/>
    <w:rsid w:val="007A1FF1"/>
    <w:rsid w:val="007A21A0"/>
    <w:rsid w:val="007A2445"/>
    <w:rsid w:val="007A2A69"/>
    <w:rsid w:val="007A2A6F"/>
    <w:rsid w:val="007A3720"/>
    <w:rsid w:val="007A3827"/>
    <w:rsid w:val="007A39D3"/>
    <w:rsid w:val="007A3BDD"/>
    <w:rsid w:val="007A3C50"/>
    <w:rsid w:val="007A3E4D"/>
    <w:rsid w:val="007A40B0"/>
    <w:rsid w:val="007A42E0"/>
    <w:rsid w:val="007A4436"/>
    <w:rsid w:val="007A4506"/>
    <w:rsid w:val="007A4A78"/>
    <w:rsid w:val="007A4F19"/>
    <w:rsid w:val="007A57AE"/>
    <w:rsid w:val="007A66E6"/>
    <w:rsid w:val="007A6C45"/>
    <w:rsid w:val="007A6E20"/>
    <w:rsid w:val="007A717E"/>
    <w:rsid w:val="007A73DA"/>
    <w:rsid w:val="007A74B2"/>
    <w:rsid w:val="007A76FB"/>
    <w:rsid w:val="007A7777"/>
    <w:rsid w:val="007A779C"/>
    <w:rsid w:val="007A7941"/>
    <w:rsid w:val="007A7E06"/>
    <w:rsid w:val="007B07C4"/>
    <w:rsid w:val="007B0B94"/>
    <w:rsid w:val="007B0CBE"/>
    <w:rsid w:val="007B11EC"/>
    <w:rsid w:val="007B1F57"/>
    <w:rsid w:val="007B1FE7"/>
    <w:rsid w:val="007B3674"/>
    <w:rsid w:val="007B3766"/>
    <w:rsid w:val="007B3C3F"/>
    <w:rsid w:val="007B43C6"/>
    <w:rsid w:val="007B4597"/>
    <w:rsid w:val="007B4619"/>
    <w:rsid w:val="007B47A0"/>
    <w:rsid w:val="007B48ED"/>
    <w:rsid w:val="007B5174"/>
    <w:rsid w:val="007B52AC"/>
    <w:rsid w:val="007B5336"/>
    <w:rsid w:val="007B55C5"/>
    <w:rsid w:val="007B57D2"/>
    <w:rsid w:val="007B5854"/>
    <w:rsid w:val="007B5912"/>
    <w:rsid w:val="007B5E43"/>
    <w:rsid w:val="007B5FD9"/>
    <w:rsid w:val="007B61F9"/>
    <w:rsid w:val="007B6369"/>
    <w:rsid w:val="007B63DD"/>
    <w:rsid w:val="007B6F00"/>
    <w:rsid w:val="007B70FB"/>
    <w:rsid w:val="007B74DB"/>
    <w:rsid w:val="007B75D7"/>
    <w:rsid w:val="007B79F4"/>
    <w:rsid w:val="007B7E22"/>
    <w:rsid w:val="007C0482"/>
    <w:rsid w:val="007C04F3"/>
    <w:rsid w:val="007C06F6"/>
    <w:rsid w:val="007C123C"/>
    <w:rsid w:val="007C12F9"/>
    <w:rsid w:val="007C1AF1"/>
    <w:rsid w:val="007C1DC9"/>
    <w:rsid w:val="007C20FE"/>
    <w:rsid w:val="007C23DC"/>
    <w:rsid w:val="007C2678"/>
    <w:rsid w:val="007C270B"/>
    <w:rsid w:val="007C2A9A"/>
    <w:rsid w:val="007C3052"/>
    <w:rsid w:val="007C30DE"/>
    <w:rsid w:val="007C3435"/>
    <w:rsid w:val="007C35BC"/>
    <w:rsid w:val="007C3654"/>
    <w:rsid w:val="007C376A"/>
    <w:rsid w:val="007C3C85"/>
    <w:rsid w:val="007C4A77"/>
    <w:rsid w:val="007C55BE"/>
    <w:rsid w:val="007C5AB5"/>
    <w:rsid w:val="007C5E9B"/>
    <w:rsid w:val="007C749B"/>
    <w:rsid w:val="007C766F"/>
    <w:rsid w:val="007C7AD6"/>
    <w:rsid w:val="007C7C59"/>
    <w:rsid w:val="007C7DC7"/>
    <w:rsid w:val="007D0D0A"/>
    <w:rsid w:val="007D14F9"/>
    <w:rsid w:val="007D1667"/>
    <w:rsid w:val="007D1767"/>
    <w:rsid w:val="007D1963"/>
    <w:rsid w:val="007D1AAA"/>
    <w:rsid w:val="007D1F9B"/>
    <w:rsid w:val="007D3F77"/>
    <w:rsid w:val="007D40F5"/>
    <w:rsid w:val="007D45BD"/>
    <w:rsid w:val="007D46D8"/>
    <w:rsid w:val="007D4892"/>
    <w:rsid w:val="007D48E9"/>
    <w:rsid w:val="007D4FFB"/>
    <w:rsid w:val="007D53CB"/>
    <w:rsid w:val="007D5857"/>
    <w:rsid w:val="007D6AB2"/>
    <w:rsid w:val="007D6D95"/>
    <w:rsid w:val="007D6F86"/>
    <w:rsid w:val="007D72EB"/>
    <w:rsid w:val="007D7FC2"/>
    <w:rsid w:val="007E013C"/>
    <w:rsid w:val="007E03B3"/>
    <w:rsid w:val="007E0BDB"/>
    <w:rsid w:val="007E0F8F"/>
    <w:rsid w:val="007E1671"/>
    <w:rsid w:val="007E192F"/>
    <w:rsid w:val="007E1DA4"/>
    <w:rsid w:val="007E24D0"/>
    <w:rsid w:val="007E25FC"/>
    <w:rsid w:val="007E2608"/>
    <w:rsid w:val="007E28D6"/>
    <w:rsid w:val="007E317C"/>
    <w:rsid w:val="007E340C"/>
    <w:rsid w:val="007E381B"/>
    <w:rsid w:val="007E3BED"/>
    <w:rsid w:val="007E3E82"/>
    <w:rsid w:val="007E4101"/>
    <w:rsid w:val="007E4435"/>
    <w:rsid w:val="007E44F9"/>
    <w:rsid w:val="007E4860"/>
    <w:rsid w:val="007E5BB4"/>
    <w:rsid w:val="007E5E71"/>
    <w:rsid w:val="007E5ED9"/>
    <w:rsid w:val="007E5EDC"/>
    <w:rsid w:val="007E642C"/>
    <w:rsid w:val="007E6646"/>
    <w:rsid w:val="007E6A26"/>
    <w:rsid w:val="007E6B40"/>
    <w:rsid w:val="007E6B67"/>
    <w:rsid w:val="007E6C51"/>
    <w:rsid w:val="007E7232"/>
    <w:rsid w:val="007E72AB"/>
    <w:rsid w:val="007E7A7D"/>
    <w:rsid w:val="007F0378"/>
    <w:rsid w:val="007F0684"/>
    <w:rsid w:val="007F06B6"/>
    <w:rsid w:val="007F06E8"/>
    <w:rsid w:val="007F0AF8"/>
    <w:rsid w:val="007F0F86"/>
    <w:rsid w:val="007F1C60"/>
    <w:rsid w:val="007F219A"/>
    <w:rsid w:val="007F235F"/>
    <w:rsid w:val="007F3015"/>
    <w:rsid w:val="007F31BC"/>
    <w:rsid w:val="007F31DB"/>
    <w:rsid w:val="007F3F16"/>
    <w:rsid w:val="007F4981"/>
    <w:rsid w:val="007F53A8"/>
    <w:rsid w:val="007F5438"/>
    <w:rsid w:val="007F556F"/>
    <w:rsid w:val="007F5796"/>
    <w:rsid w:val="007F5FE0"/>
    <w:rsid w:val="007F65DB"/>
    <w:rsid w:val="007F6761"/>
    <w:rsid w:val="007F6BC4"/>
    <w:rsid w:val="007F6D1D"/>
    <w:rsid w:val="007F7023"/>
    <w:rsid w:val="007F7095"/>
    <w:rsid w:val="007F70D4"/>
    <w:rsid w:val="007F7695"/>
    <w:rsid w:val="007F76B6"/>
    <w:rsid w:val="007F78F7"/>
    <w:rsid w:val="007F79F3"/>
    <w:rsid w:val="0080008C"/>
    <w:rsid w:val="0080030C"/>
    <w:rsid w:val="0080073F"/>
    <w:rsid w:val="0080163E"/>
    <w:rsid w:val="00801CB1"/>
    <w:rsid w:val="008025D9"/>
    <w:rsid w:val="00802AA7"/>
    <w:rsid w:val="00802B6F"/>
    <w:rsid w:val="00802C00"/>
    <w:rsid w:val="00802DDE"/>
    <w:rsid w:val="00802F94"/>
    <w:rsid w:val="008038FF"/>
    <w:rsid w:val="00803ACE"/>
    <w:rsid w:val="00803B37"/>
    <w:rsid w:val="00803B8E"/>
    <w:rsid w:val="00804185"/>
    <w:rsid w:val="008053A6"/>
    <w:rsid w:val="00805B99"/>
    <w:rsid w:val="008061F2"/>
    <w:rsid w:val="00806430"/>
    <w:rsid w:val="00806592"/>
    <w:rsid w:val="00806659"/>
    <w:rsid w:val="00806E16"/>
    <w:rsid w:val="00806E9B"/>
    <w:rsid w:val="00807090"/>
    <w:rsid w:val="00807926"/>
    <w:rsid w:val="00807A15"/>
    <w:rsid w:val="00807AB5"/>
    <w:rsid w:val="00807C32"/>
    <w:rsid w:val="008100A2"/>
    <w:rsid w:val="00810357"/>
    <w:rsid w:val="008107F5"/>
    <w:rsid w:val="00810DEA"/>
    <w:rsid w:val="00810E30"/>
    <w:rsid w:val="00810ED7"/>
    <w:rsid w:val="00811973"/>
    <w:rsid w:val="008125E6"/>
    <w:rsid w:val="008129D1"/>
    <w:rsid w:val="0081362C"/>
    <w:rsid w:val="008136F7"/>
    <w:rsid w:val="00813AEB"/>
    <w:rsid w:val="00814CAD"/>
    <w:rsid w:val="00815467"/>
    <w:rsid w:val="0081580A"/>
    <w:rsid w:val="008166DC"/>
    <w:rsid w:val="00816B9F"/>
    <w:rsid w:val="00816FBA"/>
    <w:rsid w:val="0081756E"/>
    <w:rsid w:val="00817D96"/>
    <w:rsid w:val="00817F9A"/>
    <w:rsid w:val="00820524"/>
    <w:rsid w:val="008227FA"/>
    <w:rsid w:val="008229A2"/>
    <w:rsid w:val="00822B56"/>
    <w:rsid w:val="00823BBB"/>
    <w:rsid w:val="00824237"/>
    <w:rsid w:val="008243B8"/>
    <w:rsid w:val="0082443D"/>
    <w:rsid w:val="008247B0"/>
    <w:rsid w:val="00824A9E"/>
    <w:rsid w:val="00825A11"/>
    <w:rsid w:val="00825A66"/>
    <w:rsid w:val="00825F58"/>
    <w:rsid w:val="008268CF"/>
    <w:rsid w:val="008270EE"/>
    <w:rsid w:val="008273E4"/>
    <w:rsid w:val="00827497"/>
    <w:rsid w:val="00827615"/>
    <w:rsid w:val="00827BEE"/>
    <w:rsid w:val="0083026B"/>
    <w:rsid w:val="00830387"/>
    <w:rsid w:val="00830C1A"/>
    <w:rsid w:val="00831472"/>
    <w:rsid w:val="008329FF"/>
    <w:rsid w:val="00832ECB"/>
    <w:rsid w:val="0083351E"/>
    <w:rsid w:val="00833526"/>
    <w:rsid w:val="00833AA3"/>
    <w:rsid w:val="00833D24"/>
    <w:rsid w:val="00833E29"/>
    <w:rsid w:val="008340EC"/>
    <w:rsid w:val="008343FF"/>
    <w:rsid w:val="00834A85"/>
    <w:rsid w:val="00834B47"/>
    <w:rsid w:val="00835364"/>
    <w:rsid w:val="008353FA"/>
    <w:rsid w:val="00835459"/>
    <w:rsid w:val="0083553C"/>
    <w:rsid w:val="00836A63"/>
    <w:rsid w:val="00836C86"/>
    <w:rsid w:val="008374E1"/>
    <w:rsid w:val="0083781A"/>
    <w:rsid w:val="00837BE1"/>
    <w:rsid w:val="00837C92"/>
    <w:rsid w:val="00837F0F"/>
    <w:rsid w:val="00837FA4"/>
    <w:rsid w:val="00840DB4"/>
    <w:rsid w:val="008414CC"/>
    <w:rsid w:val="008415D8"/>
    <w:rsid w:val="008416E5"/>
    <w:rsid w:val="0084188C"/>
    <w:rsid w:val="0084210C"/>
    <w:rsid w:val="00842300"/>
    <w:rsid w:val="008423BD"/>
    <w:rsid w:val="00842BBA"/>
    <w:rsid w:val="00842D41"/>
    <w:rsid w:val="00843029"/>
    <w:rsid w:val="00843420"/>
    <w:rsid w:val="00843B5D"/>
    <w:rsid w:val="008447D4"/>
    <w:rsid w:val="0084506C"/>
    <w:rsid w:val="008454BD"/>
    <w:rsid w:val="00845A22"/>
    <w:rsid w:val="00845A8C"/>
    <w:rsid w:val="00845A8E"/>
    <w:rsid w:val="00845ED3"/>
    <w:rsid w:val="008463F3"/>
    <w:rsid w:val="008469FE"/>
    <w:rsid w:val="00846D76"/>
    <w:rsid w:val="008473E8"/>
    <w:rsid w:val="0085005F"/>
    <w:rsid w:val="0085062F"/>
    <w:rsid w:val="00850814"/>
    <w:rsid w:val="0085112A"/>
    <w:rsid w:val="00851307"/>
    <w:rsid w:val="008515B1"/>
    <w:rsid w:val="008519D0"/>
    <w:rsid w:val="00851BD6"/>
    <w:rsid w:val="0085201C"/>
    <w:rsid w:val="00852484"/>
    <w:rsid w:val="00852508"/>
    <w:rsid w:val="00852E5B"/>
    <w:rsid w:val="00853010"/>
    <w:rsid w:val="00853313"/>
    <w:rsid w:val="00853677"/>
    <w:rsid w:val="00853ACD"/>
    <w:rsid w:val="00853ACF"/>
    <w:rsid w:val="00853F1F"/>
    <w:rsid w:val="008544D3"/>
    <w:rsid w:val="0085457E"/>
    <w:rsid w:val="008551C1"/>
    <w:rsid w:val="00855295"/>
    <w:rsid w:val="00855461"/>
    <w:rsid w:val="008558A1"/>
    <w:rsid w:val="00855F90"/>
    <w:rsid w:val="00855FCF"/>
    <w:rsid w:val="0085642F"/>
    <w:rsid w:val="00856CE4"/>
    <w:rsid w:val="00857076"/>
    <w:rsid w:val="00857199"/>
    <w:rsid w:val="008573AF"/>
    <w:rsid w:val="00857530"/>
    <w:rsid w:val="00857645"/>
    <w:rsid w:val="00857D80"/>
    <w:rsid w:val="008602FC"/>
    <w:rsid w:val="008605B9"/>
    <w:rsid w:val="00860989"/>
    <w:rsid w:val="00860C69"/>
    <w:rsid w:val="00860CF9"/>
    <w:rsid w:val="00860D3D"/>
    <w:rsid w:val="00860DF0"/>
    <w:rsid w:val="00860E53"/>
    <w:rsid w:val="008622D3"/>
    <w:rsid w:val="008625BE"/>
    <w:rsid w:val="00862652"/>
    <w:rsid w:val="0086268A"/>
    <w:rsid w:val="0086375F"/>
    <w:rsid w:val="008639A2"/>
    <w:rsid w:val="00863BBB"/>
    <w:rsid w:val="008640FD"/>
    <w:rsid w:val="0086426C"/>
    <w:rsid w:val="00865196"/>
    <w:rsid w:val="008653D4"/>
    <w:rsid w:val="0086564F"/>
    <w:rsid w:val="00865681"/>
    <w:rsid w:val="00866618"/>
    <w:rsid w:val="0086709E"/>
    <w:rsid w:val="008672AC"/>
    <w:rsid w:val="008675FF"/>
    <w:rsid w:val="00867B6B"/>
    <w:rsid w:val="00867CDA"/>
    <w:rsid w:val="00870A79"/>
    <w:rsid w:val="00870AFC"/>
    <w:rsid w:val="008712D2"/>
    <w:rsid w:val="008715CC"/>
    <w:rsid w:val="00872589"/>
    <w:rsid w:val="00872770"/>
    <w:rsid w:val="00872813"/>
    <w:rsid w:val="00873410"/>
    <w:rsid w:val="008736AF"/>
    <w:rsid w:val="00873754"/>
    <w:rsid w:val="0087423A"/>
    <w:rsid w:val="00874394"/>
    <w:rsid w:val="0087446F"/>
    <w:rsid w:val="008752FC"/>
    <w:rsid w:val="00875FA4"/>
    <w:rsid w:val="008763B9"/>
    <w:rsid w:val="008763C8"/>
    <w:rsid w:val="0087669F"/>
    <w:rsid w:val="008766C0"/>
    <w:rsid w:val="008768E3"/>
    <w:rsid w:val="00876AEA"/>
    <w:rsid w:val="00877492"/>
    <w:rsid w:val="00877512"/>
    <w:rsid w:val="00877D6E"/>
    <w:rsid w:val="00877E35"/>
    <w:rsid w:val="0088014E"/>
    <w:rsid w:val="00880344"/>
    <w:rsid w:val="00880BAB"/>
    <w:rsid w:val="00880EF4"/>
    <w:rsid w:val="0088143E"/>
    <w:rsid w:val="00881769"/>
    <w:rsid w:val="008817FF"/>
    <w:rsid w:val="00881C39"/>
    <w:rsid w:val="00881D9C"/>
    <w:rsid w:val="0088239C"/>
    <w:rsid w:val="00882745"/>
    <w:rsid w:val="008828F7"/>
    <w:rsid w:val="00882A65"/>
    <w:rsid w:val="00882E58"/>
    <w:rsid w:val="00882F8E"/>
    <w:rsid w:val="0088323D"/>
    <w:rsid w:val="008835B1"/>
    <w:rsid w:val="00883B3F"/>
    <w:rsid w:val="00884158"/>
    <w:rsid w:val="00884491"/>
    <w:rsid w:val="00884939"/>
    <w:rsid w:val="00884DE2"/>
    <w:rsid w:val="008851BE"/>
    <w:rsid w:val="00885538"/>
    <w:rsid w:val="008856F6"/>
    <w:rsid w:val="00885D3C"/>
    <w:rsid w:val="00885D91"/>
    <w:rsid w:val="00886188"/>
    <w:rsid w:val="00886C33"/>
    <w:rsid w:val="00886F6F"/>
    <w:rsid w:val="00887063"/>
    <w:rsid w:val="00887966"/>
    <w:rsid w:val="00887F1B"/>
    <w:rsid w:val="00887FAA"/>
    <w:rsid w:val="008900CF"/>
    <w:rsid w:val="00890E19"/>
    <w:rsid w:val="00890FA6"/>
    <w:rsid w:val="00891229"/>
    <w:rsid w:val="008912F3"/>
    <w:rsid w:val="00891A88"/>
    <w:rsid w:val="00891C0B"/>
    <w:rsid w:val="00892153"/>
    <w:rsid w:val="008922CF"/>
    <w:rsid w:val="008922E1"/>
    <w:rsid w:val="008923D1"/>
    <w:rsid w:val="008925B9"/>
    <w:rsid w:val="00892C63"/>
    <w:rsid w:val="008937CB"/>
    <w:rsid w:val="00893E2E"/>
    <w:rsid w:val="0089427B"/>
    <w:rsid w:val="00894386"/>
    <w:rsid w:val="00894669"/>
    <w:rsid w:val="0089483C"/>
    <w:rsid w:val="00894A6B"/>
    <w:rsid w:val="00894A7F"/>
    <w:rsid w:val="00894EEF"/>
    <w:rsid w:val="008954B1"/>
    <w:rsid w:val="00895573"/>
    <w:rsid w:val="00895E5A"/>
    <w:rsid w:val="00896ADF"/>
    <w:rsid w:val="00896FBF"/>
    <w:rsid w:val="00897013"/>
    <w:rsid w:val="00897502"/>
    <w:rsid w:val="00897855"/>
    <w:rsid w:val="008A0E63"/>
    <w:rsid w:val="008A1088"/>
    <w:rsid w:val="008A1438"/>
    <w:rsid w:val="008A173F"/>
    <w:rsid w:val="008A1EFD"/>
    <w:rsid w:val="008A25C3"/>
    <w:rsid w:val="008A26FC"/>
    <w:rsid w:val="008A2790"/>
    <w:rsid w:val="008A2C5D"/>
    <w:rsid w:val="008A3C32"/>
    <w:rsid w:val="008A4F57"/>
    <w:rsid w:val="008A52CE"/>
    <w:rsid w:val="008A574C"/>
    <w:rsid w:val="008A5B73"/>
    <w:rsid w:val="008A68A0"/>
    <w:rsid w:val="008A6A25"/>
    <w:rsid w:val="008A6CE6"/>
    <w:rsid w:val="008A6D28"/>
    <w:rsid w:val="008A6F57"/>
    <w:rsid w:val="008A6FA7"/>
    <w:rsid w:val="008B069A"/>
    <w:rsid w:val="008B0707"/>
    <w:rsid w:val="008B07AF"/>
    <w:rsid w:val="008B091D"/>
    <w:rsid w:val="008B0AED"/>
    <w:rsid w:val="008B0BA7"/>
    <w:rsid w:val="008B0D52"/>
    <w:rsid w:val="008B0EAB"/>
    <w:rsid w:val="008B1459"/>
    <w:rsid w:val="008B1DF8"/>
    <w:rsid w:val="008B1E06"/>
    <w:rsid w:val="008B20A4"/>
    <w:rsid w:val="008B2748"/>
    <w:rsid w:val="008B2BD9"/>
    <w:rsid w:val="008B2DE5"/>
    <w:rsid w:val="008B2F1A"/>
    <w:rsid w:val="008B31AD"/>
    <w:rsid w:val="008B32E4"/>
    <w:rsid w:val="008B331F"/>
    <w:rsid w:val="008B3A87"/>
    <w:rsid w:val="008B3C1F"/>
    <w:rsid w:val="008B3D67"/>
    <w:rsid w:val="008B4238"/>
    <w:rsid w:val="008B4243"/>
    <w:rsid w:val="008B4953"/>
    <w:rsid w:val="008B4E19"/>
    <w:rsid w:val="008B4F72"/>
    <w:rsid w:val="008B50DC"/>
    <w:rsid w:val="008B5F58"/>
    <w:rsid w:val="008B6367"/>
    <w:rsid w:val="008B63AD"/>
    <w:rsid w:val="008B6BC4"/>
    <w:rsid w:val="008B6E1E"/>
    <w:rsid w:val="008B7546"/>
    <w:rsid w:val="008C0557"/>
    <w:rsid w:val="008C0771"/>
    <w:rsid w:val="008C0845"/>
    <w:rsid w:val="008C111C"/>
    <w:rsid w:val="008C1779"/>
    <w:rsid w:val="008C1DC1"/>
    <w:rsid w:val="008C1F65"/>
    <w:rsid w:val="008C28B3"/>
    <w:rsid w:val="008C3591"/>
    <w:rsid w:val="008C35DB"/>
    <w:rsid w:val="008C3A88"/>
    <w:rsid w:val="008C3AC1"/>
    <w:rsid w:val="008C4964"/>
    <w:rsid w:val="008C4A17"/>
    <w:rsid w:val="008C4B69"/>
    <w:rsid w:val="008C4EB8"/>
    <w:rsid w:val="008C5A05"/>
    <w:rsid w:val="008C60E1"/>
    <w:rsid w:val="008C61B0"/>
    <w:rsid w:val="008C6BB1"/>
    <w:rsid w:val="008C6D54"/>
    <w:rsid w:val="008C6FD3"/>
    <w:rsid w:val="008C70EB"/>
    <w:rsid w:val="008C755A"/>
    <w:rsid w:val="008C7757"/>
    <w:rsid w:val="008C7BEB"/>
    <w:rsid w:val="008C7EFC"/>
    <w:rsid w:val="008C7FA7"/>
    <w:rsid w:val="008D04B6"/>
    <w:rsid w:val="008D057C"/>
    <w:rsid w:val="008D13F7"/>
    <w:rsid w:val="008D1545"/>
    <w:rsid w:val="008D155D"/>
    <w:rsid w:val="008D15E6"/>
    <w:rsid w:val="008D1A55"/>
    <w:rsid w:val="008D1AED"/>
    <w:rsid w:val="008D1C9A"/>
    <w:rsid w:val="008D229E"/>
    <w:rsid w:val="008D24C5"/>
    <w:rsid w:val="008D27F1"/>
    <w:rsid w:val="008D35A9"/>
    <w:rsid w:val="008D36D2"/>
    <w:rsid w:val="008D3FE4"/>
    <w:rsid w:val="008D415F"/>
    <w:rsid w:val="008D4606"/>
    <w:rsid w:val="008D5506"/>
    <w:rsid w:val="008D5B6F"/>
    <w:rsid w:val="008D5DAB"/>
    <w:rsid w:val="008D5E11"/>
    <w:rsid w:val="008D6022"/>
    <w:rsid w:val="008D6641"/>
    <w:rsid w:val="008D6847"/>
    <w:rsid w:val="008D6968"/>
    <w:rsid w:val="008D6C68"/>
    <w:rsid w:val="008D6F45"/>
    <w:rsid w:val="008D70F4"/>
    <w:rsid w:val="008D71F3"/>
    <w:rsid w:val="008D7AFD"/>
    <w:rsid w:val="008D7E3E"/>
    <w:rsid w:val="008D7EA6"/>
    <w:rsid w:val="008E0029"/>
    <w:rsid w:val="008E0041"/>
    <w:rsid w:val="008E01BA"/>
    <w:rsid w:val="008E0219"/>
    <w:rsid w:val="008E0DE2"/>
    <w:rsid w:val="008E1568"/>
    <w:rsid w:val="008E1CA4"/>
    <w:rsid w:val="008E2518"/>
    <w:rsid w:val="008E2A68"/>
    <w:rsid w:val="008E2BCC"/>
    <w:rsid w:val="008E2F9E"/>
    <w:rsid w:val="008E39DD"/>
    <w:rsid w:val="008E3AAA"/>
    <w:rsid w:val="008E3F1C"/>
    <w:rsid w:val="008E4648"/>
    <w:rsid w:val="008E46B7"/>
    <w:rsid w:val="008E4B95"/>
    <w:rsid w:val="008E4D65"/>
    <w:rsid w:val="008E57E3"/>
    <w:rsid w:val="008E5A4E"/>
    <w:rsid w:val="008E5E7E"/>
    <w:rsid w:val="008E6C88"/>
    <w:rsid w:val="008E6D37"/>
    <w:rsid w:val="008E6F6B"/>
    <w:rsid w:val="008E7155"/>
    <w:rsid w:val="008E71FB"/>
    <w:rsid w:val="008E7365"/>
    <w:rsid w:val="008E7AF1"/>
    <w:rsid w:val="008E7B40"/>
    <w:rsid w:val="008F0248"/>
    <w:rsid w:val="008F07B8"/>
    <w:rsid w:val="008F0932"/>
    <w:rsid w:val="008F0AAF"/>
    <w:rsid w:val="008F0EF5"/>
    <w:rsid w:val="008F1238"/>
    <w:rsid w:val="008F123F"/>
    <w:rsid w:val="008F1522"/>
    <w:rsid w:val="008F166B"/>
    <w:rsid w:val="008F1857"/>
    <w:rsid w:val="008F1F94"/>
    <w:rsid w:val="008F257A"/>
    <w:rsid w:val="008F28D8"/>
    <w:rsid w:val="008F2A1F"/>
    <w:rsid w:val="008F2CD4"/>
    <w:rsid w:val="008F301E"/>
    <w:rsid w:val="008F30E1"/>
    <w:rsid w:val="008F3225"/>
    <w:rsid w:val="008F35D9"/>
    <w:rsid w:val="008F3793"/>
    <w:rsid w:val="008F438C"/>
    <w:rsid w:val="008F4606"/>
    <w:rsid w:val="008F49F2"/>
    <w:rsid w:val="008F4CB8"/>
    <w:rsid w:val="008F525C"/>
    <w:rsid w:val="008F533A"/>
    <w:rsid w:val="008F540C"/>
    <w:rsid w:val="008F5C2A"/>
    <w:rsid w:val="008F5C74"/>
    <w:rsid w:val="008F6060"/>
    <w:rsid w:val="008F6426"/>
    <w:rsid w:val="008F64E1"/>
    <w:rsid w:val="008F6B8B"/>
    <w:rsid w:val="008F744C"/>
    <w:rsid w:val="008F752E"/>
    <w:rsid w:val="0090146E"/>
    <w:rsid w:val="00901724"/>
    <w:rsid w:val="00901A3E"/>
    <w:rsid w:val="00901E4D"/>
    <w:rsid w:val="009020DE"/>
    <w:rsid w:val="009025D5"/>
    <w:rsid w:val="00902FDC"/>
    <w:rsid w:val="009031C5"/>
    <w:rsid w:val="00903424"/>
    <w:rsid w:val="00903587"/>
    <w:rsid w:val="00904010"/>
    <w:rsid w:val="00904206"/>
    <w:rsid w:val="0090468B"/>
    <w:rsid w:val="00905456"/>
    <w:rsid w:val="009055C2"/>
    <w:rsid w:val="00905B69"/>
    <w:rsid w:val="0090621C"/>
    <w:rsid w:val="00906618"/>
    <w:rsid w:val="00906C4A"/>
    <w:rsid w:val="0090736C"/>
    <w:rsid w:val="00907976"/>
    <w:rsid w:val="00910400"/>
    <w:rsid w:val="00910451"/>
    <w:rsid w:val="00910629"/>
    <w:rsid w:val="0091071F"/>
    <w:rsid w:val="00910866"/>
    <w:rsid w:val="009110AD"/>
    <w:rsid w:val="009111CC"/>
    <w:rsid w:val="009112B8"/>
    <w:rsid w:val="00911313"/>
    <w:rsid w:val="009114FF"/>
    <w:rsid w:val="00911A79"/>
    <w:rsid w:val="00911C55"/>
    <w:rsid w:val="00911D8B"/>
    <w:rsid w:val="00912025"/>
    <w:rsid w:val="0091227B"/>
    <w:rsid w:val="00912622"/>
    <w:rsid w:val="009127CC"/>
    <w:rsid w:val="00912CBF"/>
    <w:rsid w:val="00913279"/>
    <w:rsid w:val="00913EBD"/>
    <w:rsid w:val="00914316"/>
    <w:rsid w:val="00914573"/>
    <w:rsid w:val="0091478A"/>
    <w:rsid w:val="00914B78"/>
    <w:rsid w:val="009158B9"/>
    <w:rsid w:val="00915B61"/>
    <w:rsid w:val="00915DC8"/>
    <w:rsid w:val="0091620A"/>
    <w:rsid w:val="00916863"/>
    <w:rsid w:val="009168F0"/>
    <w:rsid w:val="00916F5A"/>
    <w:rsid w:val="009172A6"/>
    <w:rsid w:val="00917458"/>
    <w:rsid w:val="00917A98"/>
    <w:rsid w:val="00920225"/>
    <w:rsid w:val="009204F2"/>
    <w:rsid w:val="0092096D"/>
    <w:rsid w:val="00920CB1"/>
    <w:rsid w:val="00921721"/>
    <w:rsid w:val="00921E56"/>
    <w:rsid w:val="00922166"/>
    <w:rsid w:val="009221ED"/>
    <w:rsid w:val="0092259C"/>
    <w:rsid w:val="00922AAE"/>
    <w:rsid w:val="00922C63"/>
    <w:rsid w:val="0092301E"/>
    <w:rsid w:val="00923201"/>
    <w:rsid w:val="0092434C"/>
    <w:rsid w:val="00925018"/>
    <w:rsid w:val="00925620"/>
    <w:rsid w:val="0092569B"/>
    <w:rsid w:val="00925B80"/>
    <w:rsid w:val="00926F09"/>
    <w:rsid w:val="00926F12"/>
    <w:rsid w:val="00927DE3"/>
    <w:rsid w:val="009300FF"/>
    <w:rsid w:val="009301E0"/>
    <w:rsid w:val="00930372"/>
    <w:rsid w:val="00930591"/>
    <w:rsid w:val="00930609"/>
    <w:rsid w:val="00930B72"/>
    <w:rsid w:val="00931266"/>
    <w:rsid w:val="0093196E"/>
    <w:rsid w:val="00931A58"/>
    <w:rsid w:val="00932113"/>
    <w:rsid w:val="009324E6"/>
    <w:rsid w:val="00932AD7"/>
    <w:rsid w:val="00932E71"/>
    <w:rsid w:val="00932ED3"/>
    <w:rsid w:val="0093312B"/>
    <w:rsid w:val="009340F5"/>
    <w:rsid w:val="009341B7"/>
    <w:rsid w:val="00934C07"/>
    <w:rsid w:val="009352C5"/>
    <w:rsid w:val="00935534"/>
    <w:rsid w:val="0093562F"/>
    <w:rsid w:val="00935F61"/>
    <w:rsid w:val="009360BB"/>
    <w:rsid w:val="009364F8"/>
    <w:rsid w:val="00936772"/>
    <w:rsid w:val="00936B1F"/>
    <w:rsid w:val="009370A4"/>
    <w:rsid w:val="009378CF"/>
    <w:rsid w:val="009379F0"/>
    <w:rsid w:val="00937A67"/>
    <w:rsid w:val="00940193"/>
    <w:rsid w:val="00940820"/>
    <w:rsid w:val="00940CAF"/>
    <w:rsid w:val="009415BC"/>
    <w:rsid w:val="00941946"/>
    <w:rsid w:val="009425E7"/>
    <w:rsid w:val="00942B2E"/>
    <w:rsid w:val="009431A8"/>
    <w:rsid w:val="00943238"/>
    <w:rsid w:val="00943843"/>
    <w:rsid w:val="009438B3"/>
    <w:rsid w:val="00943ADB"/>
    <w:rsid w:val="00943C15"/>
    <w:rsid w:val="00943CFE"/>
    <w:rsid w:val="00943F96"/>
    <w:rsid w:val="00943FA2"/>
    <w:rsid w:val="00944115"/>
    <w:rsid w:val="0094494D"/>
    <w:rsid w:val="00944E59"/>
    <w:rsid w:val="00944E95"/>
    <w:rsid w:val="00945401"/>
    <w:rsid w:val="00945648"/>
    <w:rsid w:val="009459F4"/>
    <w:rsid w:val="00945ABE"/>
    <w:rsid w:val="00945DE7"/>
    <w:rsid w:val="00945E58"/>
    <w:rsid w:val="00946127"/>
    <w:rsid w:val="009462A4"/>
    <w:rsid w:val="00946427"/>
    <w:rsid w:val="00946907"/>
    <w:rsid w:val="00946DB0"/>
    <w:rsid w:val="009477C7"/>
    <w:rsid w:val="0095076A"/>
    <w:rsid w:val="00950CAE"/>
    <w:rsid w:val="009512EC"/>
    <w:rsid w:val="009523F9"/>
    <w:rsid w:val="009526CD"/>
    <w:rsid w:val="009527BA"/>
    <w:rsid w:val="0095315A"/>
    <w:rsid w:val="009534DD"/>
    <w:rsid w:val="009535C2"/>
    <w:rsid w:val="00953A73"/>
    <w:rsid w:val="00953D0E"/>
    <w:rsid w:val="00954D5A"/>
    <w:rsid w:val="009551A8"/>
    <w:rsid w:val="009552E3"/>
    <w:rsid w:val="0095604D"/>
    <w:rsid w:val="0095621E"/>
    <w:rsid w:val="00956B6C"/>
    <w:rsid w:val="00957383"/>
    <w:rsid w:val="00957B5B"/>
    <w:rsid w:val="00957E69"/>
    <w:rsid w:val="00957F1F"/>
    <w:rsid w:val="009601CB"/>
    <w:rsid w:val="0096059A"/>
    <w:rsid w:val="0096081E"/>
    <w:rsid w:val="00960D39"/>
    <w:rsid w:val="00960F7E"/>
    <w:rsid w:val="009611A5"/>
    <w:rsid w:val="009612D0"/>
    <w:rsid w:val="0096193B"/>
    <w:rsid w:val="00961C02"/>
    <w:rsid w:val="0096266C"/>
    <w:rsid w:val="009627CB"/>
    <w:rsid w:val="00963188"/>
    <w:rsid w:val="00963240"/>
    <w:rsid w:val="009634FC"/>
    <w:rsid w:val="00963A0E"/>
    <w:rsid w:val="00963AFA"/>
    <w:rsid w:val="00963B82"/>
    <w:rsid w:val="00964475"/>
    <w:rsid w:val="00964A6E"/>
    <w:rsid w:val="00964E60"/>
    <w:rsid w:val="00964FB4"/>
    <w:rsid w:val="00965327"/>
    <w:rsid w:val="00965C61"/>
    <w:rsid w:val="009666BD"/>
    <w:rsid w:val="00966BE4"/>
    <w:rsid w:val="00966BFB"/>
    <w:rsid w:val="009675F0"/>
    <w:rsid w:val="00967CDA"/>
    <w:rsid w:val="00970048"/>
    <w:rsid w:val="00970960"/>
    <w:rsid w:val="00970A77"/>
    <w:rsid w:val="00970E59"/>
    <w:rsid w:val="00970EF9"/>
    <w:rsid w:val="00971145"/>
    <w:rsid w:val="00971831"/>
    <w:rsid w:val="00971940"/>
    <w:rsid w:val="00971B93"/>
    <w:rsid w:val="00971EBA"/>
    <w:rsid w:val="00972113"/>
    <w:rsid w:val="0097216D"/>
    <w:rsid w:val="009726BA"/>
    <w:rsid w:val="00972945"/>
    <w:rsid w:val="00972A64"/>
    <w:rsid w:val="00972B02"/>
    <w:rsid w:val="00972CB8"/>
    <w:rsid w:val="00972D8F"/>
    <w:rsid w:val="00973299"/>
    <w:rsid w:val="00973C2B"/>
    <w:rsid w:val="009742FA"/>
    <w:rsid w:val="0097437B"/>
    <w:rsid w:val="0097441E"/>
    <w:rsid w:val="009745A2"/>
    <w:rsid w:val="00975394"/>
    <w:rsid w:val="0097573B"/>
    <w:rsid w:val="00975E7D"/>
    <w:rsid w:val="00975F87"/>
    <w:rsid w:val="00975FB0"/>
    <w:rsid w:val="00976242"/>
    <w:rsid w:val="009762C7"/>
    <w:rsid w:val="009766CB"/>
    <w:rsid w:val="0097670F"/>
    <w:rsid w:val="00976C32"/>
    <w:rsid w:val="00976C61"/>
    <w:rsid w:val="009803EC"/>
    <w:rsid w:val="00981215"/>
    <w:rsid w:val="009812FC"/>
    <w:rsid w:val="009813BF"/>
    <w:rsid w:val="009819CD"/>
    <w:rsid w:val="00981B60"/>
    <w:rsid w:val="00981DEB"/>
    <w:rsid w:val="00981E3F"/>
    <w:rsid w:val="00982582"/>
    <w:rsid w:val="0098284A"/>
    <w:rsid w:val="00982C0D"/>
    <w:rsid w:val="00983C71"/>
    <w:rsid w:val="00983D86"/>
    <w:rsid w:val="00983D98"/>
    <w:rsid w:val="009841D6"/>
    <w:rsid w:val="00984367"/>
    <w:rsid w:val="009844B4"/>
    <w:rsid w:val="0098453B"/>
    <w:rsid w:val="0098487D"/>
    <w:rsid w:val="009848A7"/>
    <w:rsid w:val="00984D82"/>
    <w:rsid w:val="00984EC5"/>
    <w:rsid w:val="0098552E"/>
    <w:rsid w:val="0098572B"/>
    <w:rsid w:val="00985CDA"/>
    <w:rsid w:val="00985DE6"/>
    <w:rsid w:val="00985E82"/>
    <w:rsid w:val="0098603A"/>
    <w:rsid w:val="00986137"/>
    <w:rsid w:val="00986339"/>
    <w:rsid w:val="00986B96"/>
    <w:rsid w:val="00987125"/>
    <w:rsid w:val="00987351"/>
    <w:rsid w:val="0098740B"/>
    <w:rsid w:val="00987C6F"/>
    <w:rsid w:val="0099018C"/>
    <w:rsid w:val="00990708"/>
    <w:rsid w:val="0099076F"/>
    <w:rsid w:val="00990AA8"/>
    <w:rsid w:val="00990C3D"/>
    <w:rsid w:val="0099199D"/>
    <w:rsid w:val="00991B9A"/>
    <w:rsid w:val="00991BF9"/>
    <w:rsid w:val="0099214E"/>
    <w:rsid w:val="009923C3"/>
    <w:rsid w:val="00993499"/>
    <w:rsid w:val="009934DB"/>
    <w:rsid w:val="009939C7"/>
    <w:rsid w:val="009939CB"/>
    <w:rsid w:val="00993D95"/>
    <w:rsid w:val="009948FE"/>
    <w:rsid w:val="00994984"/>
    <w:rsid w:val="009956DE"/>
    <w:rsid w:val="00995756"/>
    <w:rsid w:val="00996690"/>
    <w:rsid w:val="00996876"/>
    <w:rsid w:val="00997125"/>
    <w:rsid w:val="0099726D"/>
    <w:rsid w:val="00997960"/>
    <w:rsid w:val="009979C6"/>
    <w:rsid w:val="00997BBD"/>
    <w:rsid w:val="009A002D"/>
    <w:rsid w:val="009A01EB"/>
    <w:rsid w:val="009A0208"/>
    <w:rsid w:val="009A0B05"/>
    <w:rsid w:val="009A11A6"/>
    <w:rsid w:val="009A1B80"/>
    <w:rsid w:val="009A1F94"/>
    <w:rsid w:val="009A21EE"/>
    <w:rsid w:val="009A253B"/>
    <w:rsid w:val="009A2F2E"/>
    <w:rsid w:val="009A3C6E"/>
    <w:rsid w:val="009A3F83"/>
    <w:rsid w:val="009A42AB"/>
    <w:rsid w:val="009A4472"/>
    <w:rsid w:val="009A552D"/>
    <w:rsid w:val="009A5566"/>
    <w:rsid w:val="009A5696"/>
    <w:rsid w:val="009A63C5"/>
    <w:rsid w:val="009A640C"/>
    <w:rsid w:val="009A6722"/>
    <w:rsid w:val="009A6A04"/>
    <w:rsid w:val="009A6A34"/>
    <w:rsid w:val="009A6F26"/>
    <w:rsid w:val="009A7846"/>
    <w:rsid w:val="009A78A6"/>
    <w:rsid w:val="009B01AE"/>
    <w:rsid w:val="009B04F2"/>
    <w:rsid w:val="009B0763"/>
    <w:rsid w:val="009B076D"/>
    <w:rsid w:val="009B0A43"/>
    <w:rsid w:val="009B0A66"/>
    <w:rsid w:val="009B0AA4"/>
    <w:rsid w:val="009B123D"/>
    <w:rsid w:val="009B1C1B"/>
    <w:rsid w:val="009B1C5C"/>
    <w:rsid w:val="009B1E55"/>
    <w:rsid w:val="009B30DC"/>
    <w:rsid w:val="009B35BF"/>
    <w:rsid w:val="009B4194"/>
    <w:rsid w:val="009B472A"/>
    <w:rsid w:val="009B4C3E"/>
    <w:rsid w:val="009B4D2F"/>
    <w:rsid w:val="009B5038"/>
    <w:rsid w:val="009B5121"/>
    <w:rsid w:val="009B56BE"/>
    <w:rsid w:val="009B573C"/>
    <w:rsid w:val="009B5A2F"/>
    <w:rsid w:val="009B5B0B"/>
    <w:rsid w:val="009B6816"/>
    <w:rsid w:val="009B6E08"/>
    <w:rsid w:val="009B6E0F"/>
    <w:rsid w:val="009B7356"/>
    <w:rsid w:val="009B7A8A"/>
    <w:rsid w:val="009C0156"/>
    <w:rsid w:val="009C0463"/>
    <w:rsid w:val="009C04D2"/>
    <w:rsid w:val="009C04DE"/>
    <w:rsid w:val="009C099B"/>
    <w:rsid w:val="009C0B86"/>
    <w:rsid w:val="009C0C48"/>
    <w:rsid w:val="009C1219"/>
    <w:rsid w:val="009C1470"/>
    <w:rsid w:val="009C19F1"/>
    <w:rsid w:val="009C1ADB"/>
    <w:rsid w:val="009C1BF2"/>
    <w:rsid w:val="009C2DDE"/>
    <w:rsid w:val="009C2E83"/>
    <w:rsid w:val="009C309B"/>
    <w:rsid w:val="009C33AD"/>
    <w:rsid w:val="009C350A"/>
    <w:rsid w:val="009C37BF"/>
    <w:rsid w:val="009C398A"/>
    <w:rsid w:val="009C3DDC"/>
    <w:rsid w:val="009C40BF"/>
    <w:rsid w:val="009C4676"/>
    <w:rsid w:val="009C5755"/>
    <w:rsid w:val="009C5C27"/>
    <w:rsid w:val="009C5FC3"/>
    <w:rsid w:val="009C60E9"/>
    <w:rsid w:val="009C61F4"/>
    <w:rsid w:val="009C6629"/>
    <w:rsid w:val="009C7896"/>
    <w:rsid w:val="009C796F"/>
    <w:rsid w:val="009C79B2"/>
    <w:rsid w:val="009C7D0B"/>
    <w:rsid w:val="009D010B"/>
    <w:rsid w:val="009D0530"/>
    <w:rsid w:val="009D056C"/>
    <w:rsid w:val="009D0596"/>
    <w:rsid w:val="009D0C23"/>
    <w:rsid w:val="009D0CF4"/>
    <w:rsid w:val="009D0D52"/>
    <w:rsid w:val="009D140A"/>
    <w:rsid w:val="009D1A74"/>
    <w:rsid w:val="009D1ADF"/>
    <w:rsid w:val="009D1D70"/>
    <w:rsid w:val="009D24C1"/>
    <w:rsid w:val="009D2B26"/>
    <w:rsid w:val="009D2B87"/>
    <w:rsid w:val="009D2BE6"/>
    <w:rsid w:val="009D2F55"/>
    <w:rsid w:val="009D36C8"/>
    <w:rsid w:val="009D39E1"/>
    <w:rsid w:val="009D3B6A"/>
    <w:rsid w:val="009D3D90"/>
    <w:rsid w:val="009D43C4"/>
    <w:rsid w:val="009D44A1"/>
    <w:rsid w:val="009D4BCE"/>
    <w:rsid w:val="009D4C5D"/>
    <w:rsid w:val="009D5B6D"/>
    <w:rsid w:val="009D6019"/>
    <w:rsid w:val="009D60D0"/>
    <w:rsid w:val="009D645F"/>
    <w:rsid w:val="009D64A7"/>
    <w:rsid w:val="009D6D3F"/>
    <w:rsid w:val="009D6D92"/>
    <w:rsid w:val="009D6F87"/>
    <w:rsid w:val="009D7067"/>
    <w:rsid w:val="009D70A2"/>
    <w:rsid w:val="009D7203"/>
    <w:rsid w:val="009D7312"/>
    <w:rsid w:val="009D7326"/>
    <w:rsid w:val="009D7410"/>
    <w:rsid w:val="009D7601"/>
    <w:rsid w:val="009D7622"/>
    <w:rsid w:val="009D76C1"/>
    <w:rsid w:val="009D7E4A"/>
    <w:rsid w:val="009E05A2"/>
    <w:rsid w:val="009E070E"/>
    <w:rsid w:val="009E074C"/>
    <w:rsid w:val="009E0B5E"/>
    <w:rsid w:val="009E1377"/>
    <w:rsid w:val="009E1908"/>
    <w:rsid w:val="009E1D49"/>
    <w:rsid w:val="009E2463"/>
    <w:rsid w:val="009E2B4C"/>
    <w:rsid w:val="009E2C55"/>
    <w:rsid w:val="009E2D07"/>
    <w:rsid w:val="009E2E3F"/>
    <w:rsid w:val="009E2FAC"/>
    <w:rsid w:val="009E37B0"/>
    <w:rsid w:val="009E3971"/>
    <w:rsid w:val="009E3F94"/>
    <w:rsid w:val="009E44A4"/>
    <w:rsid w:val="009E486C"/>
    <w:rsid w:val="009E4A34"/>
    <w:rsid w:val="009E4A5F"/>
    <w:rsid w:val="009E4E3B"/>
    <w:rsid w:val="009E59F4"/>
    <w:rsid w:val="009E61B0"/>
    <w:rsid w:val="009E63F0"/>
    <w:rsid w:val="009E675A"/>
    <w:rsid w:val="009E73B1"/>
    <w:rsid w:val="009E7BCD"/>
    <w:rsid w:val="009F012F"/>
    <w:rsid w:val="009F046E"/>
    <w:rsid w:val="009F05AC"/>
    <w:rsid w:val="009F086C"/>
    <w:rsid w:val="009F0971"/>
    <w:rsid w:val="009F09F5"/>
    <w:rsid w:val="009F09FB"/>
    <w:rsid w:val="009F1443"/>
    <w:rsid w:val="009F1778"/>
    <w:rsid w:val="009F1EC4"/>
    <w:rsid w:val="009F1EEE"/>
    <w:rsid w:val="009F2229"/>
    <w:rsid w:val="009F236B"/>
    <w:rsid w:val="009F239C"/>
    <w:rsid w:val="009F290A"/>
    <w:rsid w:val="009F2B35"/>
    <w:rsid w:val="009F2E88"/>
    <w:rsid w:val="009F376C"/>
    <w:rsid w:val="009F3ED0"/>
    <w:rsid w:val="009F3FC0"/>
    <w:rsid w:val="009F4220"/>
    <w:rsid w:val="009F429E"/>
    <w:rsid w:val="009F4825"/>
    <w:rsid w:val="009F4921"/>
    <w:rsid w:val="009F49FF"/>
    <w:rsid w:val="009F52E0"/>
    <w:rsid w:val="009F5CE6"/>
    <w:rsid w:val="009F5D65"/>
    <w:rsid w:val="009F60E0"/>
    <w:rsid w:val="009F648F"/>
    <w:rsid w:val="009F68A3"/>
    <w:rsid w:val="009F6B75"/>
    <w:rsid w:val="009F6FA5"/>
    <w:rsid w:val="009F6FC6"/>
    <w:rsid w:val="009F7007"/>
    <w:rsid w:val="009F74DB"/>
    <w:rsid w:val="009F77DF"/>
    <w:rsid w:val="009F7813"/>
    <w:rsid w:val="00A00221"/>
    <w:rsid w:val="00A00437"/>
    <w:rsid w:val="00A00BE9"/>
    <w:rsid w:val="00A00DDA"/>
    <w:rsid w:val="00A01385"/>
    <w:rsid w:val="00A01B9D"/>
    <w:rsid w:val="00A02C0A"/>
    <w:rsid w:val="00A02ECC"/>
    <w:rsid w:val="00A031CE"/>
    <w:rsid w:val="00A03652"/>
    <w:rsid w:val="00A03A2A"/>
    <w:rsid w:val="00A03CB1"/>
    <w:rsid w:val="00A03DAB"/>
    <w:rsid w:val="00A047FA"/>
    <w:rsid w:val="00A0480E"/>
    <w:rsid w:val="00A04844"/>
    <w:rsid w:val="00A06ED8"/>
    <w:rsid w:val="00A070D5"/>
    <w:rsid w:val="00A07570"/>
    <w:rsid w:val="00A07C3D"/>
    <w:rsid w:val="00A10103"/>
    <w:rsid w:val="00A10D64"/>
    <w:rsid w:val="00A11137"/>
    <w:rsid w:val="00A111EA"/>
    <w:rsid w:val="00A1135E"/>
    <w:rsid w:val="00A11447"/>
    <w:rsid w:val="00A11B67"/>
    <w:rsid w:val="00A11DEE"/>
    <w:rsid w:val="00A11DF8"/>
    <w:rsid w:val="00A12195"/>
    <w:rsid w:val="00A123D5"/>
    <w:rsid w:val="00A12B28"/>
    <w:rsid w:val="00A135AE"/>
    <w:rsid w:val="00A13A38"/>
    <w:rsid w:val="00A13D2F"/>
    <w:rsid w:val="00A13EAB"/>
    <w:rsid w:val="00A1423C"/>
    <w:rsid w:val="00A14BC6"/>
    <w:rsid w:val="00A1538B"/>
    <w:rsid w:val="00A15693"/>
    <w:rsid w:val="00A15AB8"/>
    <w:rsid w:val="00A162DF"/>
    <w:rsid w:val="00A16324"/>
    <w:rsid w:val="00A16DCB"/>
    <w:rsid w:val="00A17013"/>
    <w:rsid w:val="00A17526"/>
    <w:rsid w:val="00A176A3"/>
    <w:rsid w:val="00A17AF1"/>
    <w:rsid w:val="00A17B4D"/>
    <w:rsid w:val="00A17B91"/>
    <w:rsid w:val="00A20220"/>
    <w:rsid w:val="00A209B3"/>
    <w:rsid w:val="00A20CAE"/>
    <w:rsid w:val="00A210C0"/>
    <w:rsid w:val="00A21A7C"/>
    <w:rsid w:val="00A21C7C"/>
    <w:rsid w:val="00A21DE7"/>
    <w:rsid w:val="00A21E5B"/>
    <w:rsid w:val="00A21E7F"/>
    <w:rsid w:val="00A21EBF"/>
    <w:rsid w:val="00A222FD"/>
    <w:rsid w:val="00A227FC"/>
    <w:rsid w:val="00A228DC"/>
    <w:rsid w:val="00A22C23"/>
    <w:rsid w:val="00A23269"/>
    <w:rsid w:val="00A23BFA"/>
    <w:rsid w:val="00A23EC7"/>
    <w:rsid w:val="00A23F95"/>
    <w:rsid w:val="00A24C5B"/>
    <w:rsid w:val="00A254AA"/>
    <w:rsid w:val="00A25DFB"/>
    <w:rsid w:val="00A25E6E"/>
    <w:rsid w:val="00A2610D"/>
    <w:rsid w:val="00A26312"/>
    <w:rsid w:val="00A26462"/>
    <w:rsid w:val="00A26700"/>
    <w:rsid w:val="00A26A0F"/>
    <w:rsid w:val="00A26B21"/>
    <w:rsid w:val="00A274E2"/>
    <w:rsid w:val="00A27727"/>
    <w:rsid w:val="00A27F30"/>
    <w:rsid w:val="00A30562"/>
    <w:rsid w:val="00A30786"/>
    <w:rsid w:val="00A307DF"/>
    <w:rsid w:val="00A30B97"/>
    <w:rsid w:val="00A31193"/>
    <w:rsid w:val="00A312AD"/>
    <w:rsid w:val="00A312FC"/>
    <w:rsid w:val="00A316FF"/>
    <w:rsid w:val="00A31909"/>
    <w:rsid w:val="00A31A9F"/>
    <w:rsid w:val="00A31F9A"/>
    <w:rsid w:val="00A32038"/>
    <w:rsid w:val="00A32237"/>
    <w:rsid w:val="00A3288D"/>
    <w:rsid w:val="00A32A9B"/>
    <w:rsid w:val="00A3307A"/>
    <w:rsid w:val="00A332ED"/>
    <w:rsid w:val="00A3497B"/>
    <w:rsid w:val="00A34BDA"/>
    <w:rsid w:val="00A358DC"/>
    <w:rsid w:val="00A362FE"/>
    <w:rsid w:val="00A36969"/>
    <w:rsid w:val="00A36979"/>
    <w:rsid w:val="00A36BED"/>
    <w:rsid w:val="00A37640"/>
    <w:rsid w:val="00A37789"/>
    <w:rsid w:val="00A377EC"/>
    <w:rsid w:val="00A3799F"/>
    <w:rsid w:val="00A37B75"/>
    <w:rsid w:val="00A37DF0"/>
    <w:rsid w:val="00A37E2E"/>
    <w:rsid w:val="00A40079"/>
    <w:rsid w:val="00A40C15"/>
    <w:rsid w:val="00A414A5"/>
    <w:rsid w:val="00A4164A"/>
    <w:rsid w:val="00A41C3D"/>
    <w:rsid w:val="00A41F2E"/>
    <w:rsid w:val="00A427FE"/>
    <w:rsid w:val="00A42822"/>
    <w:rsid w:val="00A42BB2"/>
    <w:rsid w:val="00A42BF6"/>
    <w:rsid w:val="00A432A0"/>
    <w:rsid w:val="00A4354B"/>
    <w:rsid w:val="00A43BFD"/>
    <w:rsid w:val="00A43F0A"/>
    <w:rsid w:val="00A43FF9"/>
    <w:rsid w:val="00A44220"/>
    <w:rsid w:val="00A443AA"/>
    <w:rsid w:val="00A44B28"/>
    <w:rsid w:val="00A452DB"/>
    <w:rsid w:val="00A45500"/>
    <w:rsid w:val="00A465E9"/>
    <w:rsid w:val="00A46A4B"/>
    <w:rsid w:val="00A4752A"/>
    <w:rsid w:val="00A47774"/>
    <w:rsid w:val="00A4783E"/>
    <w:rsid w:val="00A47BC1"/>
    <w:rsid w:val="00A47D25"/>
    <w:rsid w:val="00A50899"/>
    <w:rsid w:val="00A50F8C"/>
    <w:rsid w:val="00A510CD"/>
    <w:rsid w:val="00A512A2"/>
    <w:rsid w:val="00A5216F"/>
    <w:rsid w:val="00A52254"/>
    <w:rsid w:val="00A522FD"/>
    <w:rsid w:val="00A52401"/>
    <w:rsid w:val="00A5287D"/>
    <w:rsid w:val="00A534A7"/>
    <w:rsid w:val="00A53724"/>
    <w:rsid w:val="00A53CF6"/>
    <w:rsid w:val="00A5508D"/>
    <w:rsid w:val="00A550F7"/>
    <w:rsid w:val="00A55474"/>
    <w:rsid w:val="00A557AA"/>
    <w:rsid w:val="00A558B3"/>
    <w:rsid w:val="00A562BE"/>
    <w:rsid w:val="00A569B4"/>
    <w:rsid w:val="00A56A4F"/>
    <w:rsid w:val="00A56B72"/>
    <w:rsid w:val="00A56DDE"/>
    <w:rsid w:val="00A56FEE"/>
    <w:rsid w:val="00A57618"/>
    <w:rsid w:val="00A5777D"/>
    <w:rsid w:val="00A5787F"/>
    <w:rsid w:val="00A57E73"/>
    <w:rsid w:val="00A60436"/>
    <w:rsid w:val="00A607D9"/>
    <w:rsid w:val="00A60A8B"/>
    <w:rsid w:val="00A60C3A"/>
    <w:rsid w:val="00A6124D"/>
    <w:rsid w:val="00A6203D"/>
    <w:rsid w:val="00A62199"/>
    <w:rsid w:val="00A621B7"/>
    <w:rsid w:val="00A63037"/>
    <w:rsid w:val="00A6323E"/>
    <w:rsid w:val="00A63315"/>
    <w:rsid w:val="00A63575"/>
    <w:rsid w:val="00A63AF3"/>
    <w:rsid w:val="00A6419E"/>
    <w:rsid w:val="00A64A06"/>
    <w:rsid w:val="00A64E8C"/>
    <w:rsid w:val="00A64EF8"/>
    <w:rsid w:val="00A65016"/>
    <w:rsid w:val="00A65A63"/>
    <w:rsid w:val="00A65B00"/>
    <w:rsid w:val="00A65B93"/>
    <w:rsid w:val="00A65CC9"/>
    <w:rsid w:val="00A65E01"/>
    <w:rsid w:val="00A66413"/>
    <w:rsid w:val="00A664B6"/>
    <w:rsid w:val="00A6677B"/>
    <w:rsid w:val="00A67A3C"/>
    <w:rsid w:val="00A67AF9"/>
    <w:rsid w:val="00A67D1C"/>
    <w:rsid w:val="00A67D72"/>
    <w:rsid w:val="00A7089D"/>
    <w:rsid w:val="00A710AC"/>
    <w:rsid w:val="00A7126B"/>
    <w:rsid w:val="00A717AD"/>
    <w:rsid w:val="00A7186E"/>
    <w:rsid w:val="00A719E2"/>
    <w:rsid w:val="00A71B1D"/>
    <w:rsid w:val="00A71FC9"/>
    <w:rsid w:val="00A7220A"/>
    <w:rsid w:val="00A723C2"/>
    <w:rsid w:val="00A725DB"/>
    <w:rsid w:val="00A72751"/>
    <w:rsid w:val="00A7337F"/>
    <w:rsid w:val="00A73655"/>
    <w:rsid w:val="00A73667"/>
    <w:rsid w:val="00A73738"/>
    <w:rsid w:val="00A73D7C"/>
    <w:rsid w:val="00A73E8F"/>
    <w:rsid w:val="00A747DC"/>
    <w:rsid w:val="00A74D4E"/>
    <w:rsid w:val="00A753BD"/>
    <w:rsid w:val="00A7616A"/>
    <w:rsid w:val="00A761EE"/>
    <w:rsid w:val="00A762FD"/>
    <w:rsid w:val="00A76818"/>
    <w:rsid w:val="00A769BA"/>
    <w:rsid w:val="00A76B33"/>
    <w:rsid w:val="00A77933"/>
    <w:rsid w:val="00A77F98"/>
    <w:rsid w:val="00A80813"/>
    <w:rsid w:val="00A80C47"/>
    <w:rsid w:val="00A80EA4"/>
    <w:rsid w:val="00A81275"/>
    <w:rsid w:val="00A8162A"/>
    <w:rsid w:val="00A816E3"/>
    <w:rsid w:val="00A819DD"/>
    <w:rsid w:val="00A81B62"/>
    <w:rsid w:val="00A81C95"/>
    <w:rsid w:val="00A82527"/>
    <w:rsid w:val="00A8316D"/>
    <w:rsid w:val="00A833BF"/>
    <w:rsid w:val="00A83509"/>
    <w:rsid w:val="00A83903"/>
    <w:rsid w:val="00A83A16"/>
    <w:rsid w:val="00A83CA5"/>
    <w:rsid w:val="00A84336"/>
    <w:rsid w:val="00A84863"/>
    <w:rsid w:val="00A84AB6"/>
    <w:rsid w:val="00A84EBD"/>
    <w:rsid w:val="00A84EDD"/>
    <w:rsid w:val="00A84F34"/>
    <w:rsid w:val="00A854BC"/>
    <w:rsid w:val="00A85B89"/>
    <w:rsid w:val="00A8620E"/>
    <w:rsid w:val="00A864E9"/>
    <w:rsid w:val="00A86CC9"/>
    <w:rsid w:val="00A87600"/>
    <w:rsid w:val="00A87906"/>
    <w:rsid w:val="00A87958"/>
    <w:rsid w:val="00A87CD3"/>
    <w:rsid w:val="00A87E9E"/>
    <w:rsid w:val="00A901BE"/>
    <w:rsid w:val="00A904E2"/>
    <w:rsid w:val="00A908FF"/>
    <w:rsid w:val="00A90AD4"/>
    <w:rsid w:val="00A90D2E"/>
    <w:rsid w:val="00A90DCE"/>
    <w:rsid w:val="00A90F25"/>
    <w:rsid w:val="00A912E7"/>
    <w:rsid w:val="00A91A2C"/>
    <w:rsid w:val="00A91CDD"/>
    <w:rsid w:val="00A91E97"/>
    <w:rsid w:val="00A9260E"/>
    <w:rsid w:val="00A92BCF"/>
    <w:rsid w:val="00A93095"/>
    <w:rsid w:val="00A933BA"/>
    <w:rsid w:val="00A9387E"/>
    <w:rsid w:val="00A93A32"/>
    <w:rsid w:val="00A93E6F"/>
    <w:rsid w:val="00A941B0"/>
    <w:rsid w:val="00A94511"/>
    <w:rsid w:val="00A94FE5"/>
    <w:rsid w:val="00A96085"/>
    <w:rsid w:val="00A9628F"/>
    <w:rsid w:val="00A96424"/>
    <w:rsid w:val="00A969D8"/>
    <w:rsid w:val="00A96BEA"/>
    <w:rsid w:val="00A9745B"/>
    <w:rsid w:val="00AA19A6"/>
    <w:rsid w:val="00AA1AED"/>
    <w:rsid w:val="00AA20B1"/>
    <w:rsid w:val="00AA262E"/>
    <w:rsid w:val="00AA26B7"/>
    <w:rsid w:val="00AA2BC1"/>
    <w:rsid w:val="00AA2C89"/>
    <w:rsid w:val="00AA3451"/>
    <w:rsid w:val="00AA38F8"/>
    <w:rsid w:val="00AA3906"/>
    <w:rsid w:val="00AA4312"/>
    <w:rsid w:val="00AA43BD"/>
    <w:rsid w:val="00AA46E6"/>
    <w:rsid w:val="00AA47DB"/>
    <w:rsid w:val="00AA48C1"/>
    <w:rsid w:val="00AA4945"/>
    <w:rsid w:val="00AA4B2F"/>
    <w:rsid w:val="00AA4FC0"/>
    <w:rsid w:val="00AA564B"/>
    <w:rsid w:val="00AA5889"/>
    <w:rsid w:val="00AA5915"/>
    <w:rsid w:val="00AA60A4"/>
    <w:rsid w:val="00AA64DE"/>
    <w:rsid w:val="00AA6D8A"/>
    <w:rsid w:val="00AA73A8"/>
    <w:rsid w:val="00AA76EC"/>
    <w:rsid w:val="00AB006F"/>
    <w:rsid w:val="00AB00E8"/>
    <w:rsid w:val="00AB0C4D"/>
    <w:rsid w:val="00AB106B"/>
    <w:rsid w:val="00AB114C"/>
    <w:rsid w:val="00AB156D"/>
    <w:rsid w:val="00AB1685"/>
    <w:rsid w:val="00AB17B3"/>
    <w:rsid w:val="00AB1A9F"/>
    <w:rsid w:val="00AB2A38"/>
    <w:rsid w:val="00AB2A74"/>
    <w:rsid w:val="00AB2E04"/>
    <w:rsid w:val="00AB3037"/>
    <w:rsid w:val="00AB3184"/>
    <w:rsid w:val="00AB33F9"/>
    <w:rsid w:val="00AB3CEC"/>
    <w:rsid w:val="00AB3D70"/>
    <w:rsid w:val="00AB3E8B"/>
    <w:rsid w:val="00AB43F5"/>
    <w:rsid w:val="00AB4AFF"/>
    <w:rsid w:val="00AB537C"/>
    <w:rsid w:val="00AB5887"/>
    <w:rsid w:val="00AB5B81"/>
    <w:rsid w:val="00AB5C13"/>
    <w:rsid w:val="00AB5D24"/>
    <w:rsid w:val="00AB64E5"/>
    <w:rsid w:val="00AB6C31"/>
    <w:rsid w:val="00AB6DA7"/>
    <w:rsid w:val="00AB7024"/>
    <w:rsid w:val="00AB7213"/>
    <w:rsid w:val="00AB73F4"/>
    <w:rsid w:val="00AB7442"/>
    <w:rsid w:val="00AB759E"/>
    <w:rsid w:val="00AB7CB4"/>
    <w:rsid w:val="00AB7D0B"/>
    <w:rsid w:val="00AB7D4B"/>
    <w:rsid w:val="00AB7D75"/>
    <w:rsid w:val="00AB7FA0"/>
    <w:rsid w:val="00AC03EA"/>
    <w:rsid w:val="00AC0478"/>
    <w:rsid w:val="00AC105F"/>
    <w:rsid w:val="00AC1226"/>
    <w:rsid w:val="00AC14E0"/>
    <w:rsid w:val="00AC1686"/>
    <w:rsid w:val="00AC179A"/>
    <w:rsid w:val="00AC2218"/>
    <w:rsid w:val="00AC2385"/>
    <w:rsid w:val="00AC24F6"/>
    <w:rsid w:val="00AC26DC"/>
    <w:rsid w:val="00AC2837"/>
    <w:rsid w:val="00AC299E"/>
    <w:rsid w:val="00AC3375"/>
    <w:rsid w:val="00AC3834"/>
    <w:rsid w:val="00AC3B9C"/>
    <w:rsid w:val="00AC4970"/>
    <w:rsid w:val="00AC5774"/>
    <w:rsid w:val="00AC5C6A"/>
    <w:rsid w:val="00AC5EA2"/>
    <w:rsid w:val="00AC5F59"/>
    <w:rsid w:val="00AC60DA"/>
    <w:rsid w:val="00AC65AF"/>
    <w:rsid w:val="00AC6A61"/>
    <w:rsid w:val="00AC6DA9"/>
    <w:rsid w:val="00AC7052"/>
    <w:rsid w:val="00AC739C"/>
    <w:rsid w:val="00AC7672"/>
    <w:rsid w:val="00AC7703"/>
    <w:rsid w:val="00AC7E57"/>
    <w:rsid w:val="00AD0558"/>
    <w:rsid w:val="00AD0C0E"/>
    <w:rsid w:val="00AD0DD7"/>
    <w:rsid w:val="00AD0FBD"/>
    <w:rsid w:val="00AD10E5"/>
    <w:rsid w:val="00AD13DF"/>
    <w:rsid w:val="00AD150C"/>
    <w:rsid w:val="00AD1F44"/>
    <w:rsid w:val="00AD1FF4"/>
    <w:rsid w:val="00AD2362"/>
    <w:rsid w:val="00AD23CC"/>
    <w:rsid w:val="00AD2741"/>
    <w:rsid w:val="00AD31EC"/>
    <w:rsid w:val="00AD3373"/>
    <w:rsid w:val="00AD35A4"/>
    <w:rsid w:val="00AD35C0"/>
    <w:rsid w:val="00AD37F0"/>
    <w:rsid w:val="00AD3C2A"/>
    <w:rsid w:val="00AD3E6B"/>
    <w:rsid w:val="00AD4379"/>
    <w:rsid w:val="00AD52BE"/>
    <w:rsid w:val="00AD5D9A"/>
    <w:rsid w:val="00AD6676"/>
    <w:rsid w:val="00AD6769"/>
    <w:rsid w:val="00AD6833"/>
    <w:rsid w:val="00AD715B"/>
    <w:rsid w:val="00AD77FA"/>
    <w:rsid w:val="00AD7A5F"/>
    <w:rsid w:val="00AD7A80"/>
    <w:rsid w:val="00AE0B3D"/>
    <w:rsid w:val="00AE0D94"/>
    <w:rsid w:val="00AE156A"/>
    <w:rsid w:val="00AE1923"/>
    <w:rsid w:val="00AE1C81"/>
    <w:rsid w:val="00AE1D4C"/>
    <w:rsid w:val="00AE252A"/>
    <w:rsid w:val="00AE2F4E"/>
    <w:rsid w:val="00AE35BF"/>
    <w:rsid w:val="00AE39A6"/>
    <w:rsid w:val="00AE40E5"/>
    <w:rsid w:val="00AE4199"/>
    <w:rsid w:val="00AE4207"/>
    <w:rsid w:val="00AE486A"/>
    <w:rsid w:val="00AE48A4"/>
    <w:rsid w:val="00AE4C70"/>
    <w:rsid w:val="00AE4F38"/>
    <w:rsid w:val="00AE507F"/>
    <w:rsid w:val="00AE5C73"/>
    <w:rsid w:val="00AE6873"/>
    <w:rsid w:val="00AE6D21"/>
    <w:rsid w:val="00AE78CF"/>
    <w:rsid w:val="00AE7F9B"/>
    <w:rsid w:val="00AF0016"/>
    <w:rsid w:val="00AF0A0B"/>
    <w:rsid w:val="00AF0D03"/>
    <w:rsid w:val="00AF0F7F"/>
    <w:rsid w:val="00AF1618"/>
    <w:rsid w:val="00AF1771"/>
    <w:rsid w:val="00AF1DE2"/>
    <w:rsid w:val="00AF24F2"/>
    <w:rsid w:val="00AF2806"/>
    <w:rsid w:val="00AF2F7F"/>
    <w:rsid w:val="00AF31F6"/>
    <w:rsid w:val="00AF3AE3"/>
    <w:rsid w:val="00AF3BDB"/>
    <w:rsid w:val="00AF406C"/>
    <w:rsid w:val="00AF40E0"/>
    <w:rsid w:val="00AF41B6"/>
    <w:rsid w:val="00AF428A"/>
    <w:rsid w:val="00AF4336"/>
    <w:rsid w:val="00AF45AF"/>
    <w:rsid w:val="00AF498E"/>
    <w:rsid w:val="00AF4AF0"/>
    <w:rsid w:val="00AF4E90"/>
    <w:rsid w:val="00AF52DD"/>
    <w:rsid w:val="00AF535F"/>
    <w:rsid w:val="00AF5912"/>
    <w:rsid w:val="00AF5D8B"/>
    <w:rsid w:val="00AF6220"/>
    <w:rsid w:val="00AF6DFF"/>
    <w:rsid w:val="00AF72AA"/>
    <w:rsid w:val="00AF7341"/>
    <w:rsid w:val="00AF7BAB"/>
    <w:rsid w:val="00B0063B"/>
    <w:rsid w:val="00B00F17"/>
    <w:rsid w:val="00B01C0B"/>
    <w:rsid w:val="00B01DB9"/>
    <w:rsid w:val="00B01E36"/>
    <w:rsid w:val="00B01F90"/>
    <w:rsid w:val="00B03388"/>
    <w:rsid w:val="00B03815"/>
    <w:rsid w:val="00B03DCF"/>
    <w:rsid w:val="00B03DEF"/>
    <w:rsid w:val="00B043FA"/>
    <w:rsid w:val="00B04C10"/>
    <w:rsid w:val="00B0529B"/>
    <w:rsid w:val="00B05579"/>
    <w:rsid w:val="00B0575B"/>
    <w:rsid w:val="00B0581C"/>
    <w:rsid w:val="00B0588C"/>
    <w:rsid w:val="00B05D0B"/>
    <w:rsid w:val="00B06249"/>
    <w:rsid w:val="00B06576"/>
    <w:rsid w:val="00B068E4"/>
    <w:rsid w:val="00B068FF"/>
    <w:rsid w:val="00B10C0C"/>
    <w:rsid w:val="00B1114A"/>
    <w:rsid w:val="00B115ED"/>
    <w:rsid w:val="00B117CB"/>
    <w:rsid w:val="00B117D7"/>
    <w:rsid w:val="00B11A1C"/>
    <w:rsid w:val="00B1234A"/>
    <w:rsid w:val="00B12425"/>
    <w:rsid w:val="00B12732"/>
    <w:rsid w:val="00B13785"/>
    <w:rsid w:val="00B13A62"/>
    <w:rsid w:val="00B13B8E"/>
    <w:rsid w:val="00B13F9C"/>
    <w:rsid w:val="00B142E0"/>
    <w:rsid w:val="00B15237"/>
    <w:rsid w:val="00B16610"/>
    <w:rsid w:val="00B166A6"/>
    <w:rsid w:val="00B166AB"/>
    <w:rsid w:val="00B16817"/>
    <w:rsid w:val="00B20497"/>
    <w:rsid w:val="00B2128C"/>
    <w:rsid w:val="00B21406"/>
    <w:rsid w:val="00B2238D"/>
    <w:rsid w:val="00B229A1"/>
    <w:rsid w:val="00B22E5B"/>
    <w:rsid w:val="00B23034"/>
    <w:rsid w:val="00B231BC"/>
    <w:rsid w:val="00B23573"/>
    <w:rsid w:val="00B23ABE"/>
    <w:rsid w:val="00B23B67"/>
    <w:rsid w:val="00B24B78"/>
    <w:rsid w:val="00B24C03"/>
    <w:rsid w:val="00B25E29"/>
    <w:rsid w:val="00B266F1"/>
    <w:rsid w:val="00B2674D"/>
    <w:rsid w:val="00B26797"/>
    <w:rsid w:val="00B26C98"/>
    <w:rsid w:val="00B26E4F"/>
    <w:rsid w:val="00B271E8"/>
    <w:rsid w:val="00B27548"/>
    <w:rsid w:val="00B275D8"/>
    <w:rsid w:val="00B27C62"/>
    <w:rsid w:val="00B30166"/>
    <w:rsid w:val="00B3101D"/>
    <w:rsid w:val="00B313F6"/>
    <w:rsid w:val="00B318E3"/>
    <w:rsid w:val="00B32506"/>
    <w:rsid w:val="00B32F66"/>
    <w:rsid w:val="00B33345"/>
    <w:rsid w:val="00B33678"/>
    <w:rsid w:val="00B33850"/>
    <w:rsid w:val="00B338BA"/>
    <w:rsid w:val="00B33F6F"/>
    <w:rsid w:val="00B33FD6"/>
    <w:rsid w:val="00B34AFD"/>
    <w:rsid w:val="00B3512D"/>
    <w:rsid w:val="00B354E2"/>
    <w:rsid w:val="00B358C1"/>
    <w:rsid w:val="00B35CB1"/>
    <w:rsid w:val="00B3634F"/>
    <w:rsid w:val="00B36705"/>
    <w:rsid w:val="00B36A7A"/>
    <w:rsid w:val="00B37073"/>
    <w:rsid w:val="00B37C50"/>
    <w:rsid w:val="00B40037"/>
    <w:rsid w:val="00B4055F"/>
    <w:rsid w:val="00B40572"/>
    <w:rsid w:val="00B4108E"/>
    <w:rsid w:val="00B4120D"/>
    <w:rsid w:val="00B41314"/>
    <w:rsid w:val="00B413D2"/>
    <w:rsid w:val="00B41861"/>
    <w:rsid w:val="00B41A1A"/>
    <w:rsid w:val="00B420A2"/>
    <w:rsid w:val="00B42107"/>
    <w:rsid w:val="00B425D2"/>
    <w:rsid w:val="00B42F63"/>
    <w:rsid w:val="00B431AD"/>
    <w:rsid w:val="00B4365C"/>
    <w:rsid w:val="00B436E2"/>
    <w:rsid w:val="00B438A8"/>
    <w:rsid w:val="00B439B0"/>
    <w:rsid w:val="00B439E5"/>
    <w:rsid w:val="00B43AB4"/>
    <w:rsid w:val="00B440D1"/>
    <w:rsid w:val="00B44412"/>
    <w:rsid w:val="00B44A28"/>
    <w:rsid w:val="00B453BC"/>
    <w:rsid w:val="00B457F9"/>
    <w:rsid w:val="00B45BBA"/>
    <w:rsid w:val="00B45FDC"/>
    <w:rsid w:val="00B462D8"/>
    <w:rsid w:val="00B46347"/>
    <w:rsid w:val="00B46444"/>
    <w:rsid w:val="00B4686E"/>
    <w:rsid w:val="00B472E3"/>
    <w:rsid w:val="00B4762E"/>
    <w:rsid w:val="00B479CF"/>
    <w:rsid w:val="00B47BCD"/>
    <w:rsid w:val="00B507E3"/>
    <w:rsid w:val="00B512C2"/>
    <w:rsid w:val="00B5139C"/>
    <w:rsid w:val="00B51616"/>
    <w:rsid w:val="00B519B6"/>
    <w:rsid w:val="00B51B92"/>
    <w:rsid w:val="00B51D8B"/>
    <w:rsid w:val="00B52A7B"/>
    <w:rsid w:val="00B52EAD"/>
    <w:rsid w:val="00B52F36"/>
    <w:rsid w:val="00B52FD8"/>
    <w:rsid w:val="00B533DB"/>
    <w:rsid w:val="00B535DF"/>
    <w:rsid w:val="00B536F9"/>
    <w:rsid w:val="00B53ABB"/>
    <w:rsid w:val="00B540E5"/>
    <w:rsid w:val="00B5463E"/>
    <w:rsid w:val="00B5474A"/>
    <w:rsid w:val="00B54B97"/>
    <w:rsid w:val="00B5505C"/>
    <w:rsid w:val="00B55473"/>
    <w:rsid w:val="00B55825"/>
    <w:rsid w:val="00B55E9E"/>
    <w:rsid w:val="00B55FAE"/>
    <w:rsid w:val="00B56101"/>
    <w:rsid w:val="00B5628A"/>
    <w:rsid w:val="00B56826"/>
    <w:rsid w:val="00B57320"/>
    <w:rsid w:val="00B574FC"/>
    <w:rsid w:val="00B57639"/>
    <w:rsid w:val="00B57D8B"/>
    <w:rsid w:val="00B60E24"/>
    <w:rsid w:val="00B61068"/>
    <w:rsid w:val="00B6118D"/>
    <w:rsid w:val="00B629F8"/>
    <w:rsid w:val="00B62AB3"/>
    <w:rsid w:val="00B62AF2"/>
    <w:rsid w:val="00B6300B"/>
    <w:rsid w:val="00B636B2"/>
    <w:rsid w:val="00B638BD"/>
    <w:rsid w:val="00B63B4B"/>
    <w:rsid w:val="00B649C3"/>
    <w:rsid w:val="00B656D5"/>
    <w:rsid w:val="00B65EAD"/>
    <w:rsid w:val="00B66F41"/>
    <w:rsid w:val="00B674BE"/>
    <w:rsid w:val="00B67A5D"/>
    <w:rsid w:val="00B67BF5"/>
    <w:rsid w:val="00B70240"/>
    <w:rsid w:val="00B706E0"/>
    <w:rsid w:val="00B70E68"/>
    <w:rsid w:val="00B7115C"/>
    <w:rsid w:val="00B71267"/>
    <w:rsid w:val="00B717A4"/>
    <w:rsid w:val="00B71802"/>
    <w:rsid w:val="00B71BEA"/>
    <w:rsid w:val="00B71D0E"/>
    <w:rsid w:val="00B71D57"/>
    <w:rsid w:val="00B71F1E"/>
    <w:rsid w:val="00B72616"/>
    <w:rsid w:val="00B727BD"/>
    <w:rsid w:val="00B727C3"/>
    <w:rsid w:val="00B727F5"/>
    <w:rsid w:val="00B7296F"/>
    <w:rsid w:val="00B73335"/>
    <w:rsid w:val="00B7351F"/>
    <w:rsid w:val="00B73A8A"/>
    <w:rsid w:val="00B743DF"/>
    <w:rsid w:val="00B7465C"/>
    <w:rsid w:val="00B74B6F"/>
    <w:rsid w:val="00B74BD5"/>
    <w:rsid w:val="00B752A3"/>
    <w:rsid w:val="00B75471"/>
    <w:rsid w:val="00B75640"/>
    <w:rsid w:val="00B75690"/>
    <w:rsid w:val="00B75853"/>
    <w:rsid w:val="00B75BF1"/>
    <w:rsid w:val="00B76884"/>
    <w:rsid w:val="00B76A80"/>
    <w:rsid w:val="00B76B8C"/>
    <w:rsid w:val="00B76E86"/>
    <w:rsid w:val="00B7712B"/>
    <w:rsid w:val="00B77355"/>
    <w:rsid w:val="00B773D3"/>
    <w:rsid w:val="00B778AB"/>
    <w:rsid w:val="00B779BE"/>
    <w:rsid w:val="00B77E94"/>
    <w:rsid w:val="00B77EC0"/>
    <w:rsid w:val="00B802C8"/>
    <w:rsid w:val="00B80321"/>
    <w:rsid w:val="00B80BA9"/>
    <w:rsid w:val="00B80F6B"/>
    <w:rsid w:val="00B81895"/>
    <w:rsid w:val="00B820BD"/>
    <w:rsid w:val="00B82A43"/>
    <w:rsid w:val="00B83B02"/>
    <w:rsid w:val="00B843CE"/>
    <w:rsid w:val="00B8562C"/>
    <w:rsid w:val="00B862C2"/>
    <w:rsid w:val="00B862F5"/>
    <w:rsid w:val="00B863E7"/>
    <w:rsid w:val="00B8669E"/>
    <w:rsid w:val="00B875FA"/>
    <w:rsid w:val="00B8778B"/>
    <w:rsid w:val="00B87A0E"/>
    <w:rsid w:val="00B90076"/>
    <w:rsid w:val="00B9021A"/>
    <w:rsid w:val="00B9029E"/>
    <w:rsid w:val="00B9031C"/>
    <w:rsid w:val="00B90653"/>
    <w:rsid w:val="00B90BB1"/>
    <w:rsid w:val="00B9112C"/>
    <w:rsid w:val="00B9114D"/>
    <w:rsid w:val="00B921AB"/>
    <w:rsid w:val="00B925DB"/>
    <w:rsid w:val="00B92B1F"/>
    <w:rsid w:val="00B92BCA"/>
    <w:rsid w:val="00B92CDD"/>
    <w:rsid w:val="00B92F57"/>
    <w:rsid w:val="00B9333B"/>
    <w:rsid w:val="00B938E4"/>
    <w:rsid w:val="00B93EB5"/>
    <w:rsid w:val="00B93EBE"/>
    <w:rsid w:val="00B94237"/>
    <w:rsid w:val="00B946A2"/>
    <w:rsid w:val="00B947BF"/>
    <w:rsid w:val="00B9490A"/>
    <w:rsid w:val="00B94E55"/>
    <w:rsid w:val="00B94F87"/>
    <w:rsid w:val="00B95008"/>
    <w:rsid w:val="00B951C1"/>
    <w:rsid w:val="00B9550F"/>
    <w:rsid w:val="00B9556E"/>
    <w:rsid w:val="00B95AB0"/>
    <w:rsid w:val="00B95BBA"/>
    <w:rsid w:val="00B95DC7"/>
    <w:rsid w:val="00B95FFF"/>
    <w:rsid w:val="00B9691F"/>
    <w:rsid w:val="00B96960"/>
    <w:rsid w:val="00B96C53"/>
    <w:rsid w:val="00B975CF"/>
    <w:rsid w:val="00BA0056"/>
    <w:rsid w:val="00BA0218"/>
    <w:rsid w:val="00BA0280"/>
    <w:rsid w:val="00BA07B1"/>
    <w:rsid w:val="00BA0F89"/>
    <w:rsid w:val="00BA1049"/>
    <w:rsid w:val="00BA179D"/>
    <w:rsid w:val="00BA1969"/>
    <w:rsid w:val="00BA1A38"/>
    <w:rsid w:val="00BA1AFD"/>
    <w:rsid w:val="00BA1FE9"/>
    <w:rsid w:val="00BA217B"/>
    <w:rsid w:val="00BA2898"/>
    <w:rsid w:val="00BA2A85"/>
    <w:rsid w:val="00BA2C58"/>
    <w:rsid w:val="00BA2D16"/>
    <w:rsid w:val="00BA309F"/>
    <w:rsid w:val="00BA31C3"/>
    <w:rsid w:val="00BA399C"/>
    <w:rsid w:val="00BA4312"/>
    <w:rsid w:val="00BA4525"/>
    <w:rsid w:val="00BA4A09"/>
    <w:rsid w:val="00BA4BFB"/>
    <w:rsid w:val="00BA4FBA"/>
    <w:rsid w:val="00BA51F6"/>
    <w:rsid w:val="00BA5B47"/>
    <w:rsid w:val="00BA5D22"/>
    <w:rsid w:val="00BA5ED6"/>
    <w:rsid w:val="00BA5FEB"/>
    <w:rsid w:val="00BA648B"/>
    <w:rsid w:val="00BA65B4"/>
    <w:rsid w:val="00BA6818"/>
    <w:rsid w:val="00BA6DEA"/>
    <w:rsid w:val="00BA6F75"/>
    <w:rsid w:val="00BA77DE"/>
    <w:rsid w:val="00BA782E"/>
    <w:rsid w:val="00BA7A25"/>
    <w:rsid w:val="00BA7AFF"/>
    <w:rsid w:val="00BB04EB"/>
    <w:rsid w:val="00BB05F4"/>
    <w:rsid w:val="00BB0630"/>
    <w:rsid w:val="00BB12F6"/>
    <w:rsid w:val="00BB13AC"/>
    <w:rsid w:val="00BB155B"/>
    <w:rsid w:val="00BB1E13"/>
    <w:rsid w:val="00BB26B7"/>
    <w:rsid w:val="00BB3436"/>
    <w:rsid w:val="00BB3A7C"/>
    <w:rsid w:val="00BB3D9E"/>
    <w:rsid w:val="00BB3F3D"/>
    <w:rsid w:val="00BB48F9"/>
    <w:rsid w:val="00BB4EEE"/>
    <w:rsid w:val="00BB51DC"/>
    <w:rsid w:val="00BB5776"/>
    <w:rsid w:val="00BB588D"/>
    <w:rsid w:val="00BB5B56"/>
    <w:rsid w:val="00BB6172"/>
    <w:rsid w:val="00BB6853"/>
    <w:rsid w:val="00BB6B0B"/>
    <w:rsid w:val="00BB6C0B"/>
    <w:rsid w:val="00BB6DEB"/>
    <w:rsid w:val="00BB6F1C"/>
    <w:rsid w:val="00BB73A7"/>
    <w:rsid w:val="00BB772D"/>
    <w:rsid w:val="00BB7FFA"/>
    <w:rsid w:val="00BC091B"/>
    <w:rsid w:val="00BC0BA0"/>
    <w:rsid w:val="00BC0CAB"/>
    <w:rsid w:val="00BC0D36"/>
    <w:rsid w:val="00BC13E1"/>
    <w:rsid w:val="00BC23C0"/>
    <w:rsid w:val="00BC265E"/>
    <w:rsid w:val="00BC2978"/>
    <w:rsid w:val="00BC2AFC"/>
    <w:rsid w:val="00BC2C40"/>
    <w:rsid w:val="00BC2C7A"/>
    <w:rsid w:val="00BC3288"/>
    <w:rsid w:val="00BC3563"/>
    <w:rsid w:val="00BC3677"/>
    <w:rsid w:val="00BC3839"/>
    <w:rsid w:val="00BC3C2D"/>
    <w:rsid w:val="00BC3F6B"/>
    <w:rsid w:val="00BC4B99"/>
    <w:rsid w:val="00BC4BE7"/>
    <w:rsid w:val="00BC55AC"/>
    <w:rsid w:val="00BC6794"/>
    <w:rsid w:val="00BC6ABA"/>
    <w:rsid w:val="00BC700B"/>
    <w:rsid w:val="00BC730B"/>
    <w:rsid w:val="00BC7AB1"/>
    <w:rsid w:val="00BC7C23"/>
    <w:rsid w:val="00BD0507"/>
    <w:rsid w:val="00BD053A"/>
    <w:rsid w:val="00BD0750"/>
    <w:rsid w:val="00BD0CA0"/>
    <w:rsid w:val="00BD0E33"/>
    <w:rsid w:val="00BD13D4"/>
    <w:rsid w:val="00BD1A6E"/>
    <w:rsid w:val="00BD1B1A"/>
    <w:rsid w:val="00BD1D83"/>
    <w:rsid w:val="00BD1F79"/>
    <w:rsid w:val="00BD29E2"/>
    <w:rsid w:val="00BD35A5"/>
    <w:rsid w:val="00BD35F1"/>
    <w:rsid w:val="00BD361E"/>
    <w:rsid w:val="00BD37BA"/>
    <w:rsid w:val="00BD383C"/>
    <w:rsid w:val="00BD3AE8"/>
    <w:rsid w:val="00BD42A4"/>
    <w:rsid w:val="00BD4780"/>
    <w:rsid w:val="00BD4CCC"/>
    <w:rsid w:val="00BD4CF5"/>
    <w:rsid w:val="00BD5509"/>
    <w:rsid w:val="00BD5705"/>
    <w:rsid w:val="00BD5BA6"/>
    <w:rsid w:val="00BD5EB2"/>
    <w:rsid w:val="00BD601C"/>
    <w:rsid w:val="00BD6096"/>
    <w:rsid w:val="00BD609B"/>
    <w:rsid w:val="00BD68FA"/>
    <w:rsid w:val="00BD6B3D"/>
    <w:rsid w:val="00BD70AE"/>
    <w:rsid w:val="00BD70D0"/>
    <w:rsid w:val="00BD72D4"/>
    <w:rsid w:val="00BD734C"/>
    <w:rsid w:val="00BE0DCB"/>
    <w:rsid w:val="00BE1227"/>
    <w:rsid w:val="00BE16C4"/>
    <w:rsid w:val="00BE1859"/>
    <w:rsid w:val="00BE1A96"/>
    <w:rsid w:val="00BE213C"/>
    <w:rsid w:val="00BE241E"/>
    <w:rsid w:val="00BE24E9"/>
    <w:rsid w:val="00BE28C7"/>
    <w:rsid w:val="00BE29EE"/>
    <w:rsid w:val="00BE2D0C"/>
    <w:rsid w:val="00BE2F05"/>
    <w:rsid w:val="00BE35F6"/>
    <w:rsid w:val="00BE396B"/>
    <w:rsid w:val="00BE4180"/>
    <w:rsid w:val="00BE4695"/>
    <w:rsid w:val="00BE499A"/>
    <w:rsid w:val="00BE4A14"/>
    <w:rsid w:val="00BE538C"/>
    <w:rsid w:val="00BE63D8"/>
    <w:rsid w:val="00BE6738"/>
    <w:rsid w:val="00BE6876"/>
    <w:rsid w:val="00BE6ED1"/>
    <w:rsid w:val="00BE756C"/>
    <w:rsid w:val="00BE7822"/>
    <w:rsid w:val="00BE7934"/>
    <w:rsid w:val="00BE7AC2"/>
    <w:rsid w:val="00BE7C29"/>
    <w:rsid w:val="00BF01F1"/>
    <w:rsid w:val="00BF0319"/>
    <w:rsid w:val="00BF04AD"/>
    <w:rsid w:val="00BF065D"/>
    <w:rsid w:val="00BF07D6"/>
    <w:rsid w:val="00BF0D2C"/>
    <w:rsid w:val="00BF1740"/>
    <w:rsid w:val="00BF175C"/>
    <w:rsid w:val="00BF1BFC"/>
    <w:rsid w:val="00BF1F0F"/>
    <w:rsid w:val="00BF20AE"/>
    <w:rsid w:val="00BF2184"/>
    <w:rsid w:val="00BF291B"/>
    <w:rsid w:val="00BF2BE3"/>
    <w:rsid w:val="00BF2F85"/>
    <w:rsid w:val="00BF35E4"/>
    <w:rsid w:val="00BF3683"/>
    <w:rsid w:val="00BF381C"/>
    <w:rsid w:val="00BF3B26"/>
    <w:rsid w:val="00BF3E13"/>
    <w:rsid w:val="00BF41D3"/>
    <w:rsid w:val="00BF4419"/>
    <w:rsid w:val="00BF4733"/>
    <w:rsid w:val="00BF498B"/>
    <w:rsid w:val="00BF4B57"/>
    <w:rsid w:val="00BF4E26"/>
    <w:rsid w:val="00BF4EB8"/>
    <w:rsid w:val="00BF5D42"/>
    <w:rsid w:val="00BF5F2E"/>
    <w:rsid w:val="00BF5FE7"/>
    <w:rsid w:val="00BF60DA"/>
    <w:rsid w:val="00BF6690"/>
    <w:rsid w:val="00BF75F5"/>
    <w:rsid w:val="00BF7E98"/>
    <w:rsid w:val="00BF7E99"/>
    <w:rsid w:val="00C002F0"/>
    <w:rsid w:val="00C00469"/>
    <w:rsid w:val="00C0047B"/>
    <w:rsid w:val="00C010FA"/>
    <w:rsid w:val="00C016D5"/>
    <w:rsid w:val="00C01B24"/>
    <w:rsid w:val="00C01BB0"/>
    <w:rsid w:val="00C0290F"/>
    <w:rsid w:val="00C03FC3"/>
    <w:rsid w:val="00C042FB"/>
    <w:rsid w:val="00C05075"/>
    <w:rsid w:val="00C05422"/>
    <w:rsid w:val="00C05438"/>
    <w:rsid w:val="00C05541"/>
    <w:rsid w:val="00C055C0"/>
    <w:rsid w:val="00C0591B"/>
    <w:rsid w:val="00C0643E"/>
    <w:rsid w:val="00C06515"/>
    <w:rsid w:val="00C06FD8"/>
    <w:rsid w:val="00C076A5"/>
    <w:rsid w:val="00C07AE4"/>
    <w:rsid w:val="00C07CE6"/>
    <w:rsid w:val="00C10107"/>
    <w:rsid w:val="00C107DD"/>
    <w:rsid w:val="00C10A4B"/>
    <w:rsid w:val="00C10E4A"/>
    <w:rsid w:val="00C10F84"/>
    <w:rsid w:val="00C11958"/>
    <w:rsid w:val="00C11D58"/>
    <w:rsid w:val="00C11D80"/>
    <w:rsid w:val="00C11E76"/>
    <w:rsid w:val="00C12776"/>
    <w:rsid w:val="00C129C1"/>
    <w:rsid w:val="00C12AB0"/>
    <w:rsid w:val="00C1314A"/>
    <w:rsid w:val="00C13527"/>
    <w:rsid w:val="00C13704"/>
    <w:rsid w:val="00C13CCA"/>
    <w:rsid w:val="00C13EC6"/>
    <w:rsid w:val="00C1404C"/>
    <w:rsid w:val="00C14145"/>
    <w:rsid w:val="00C1428D"/>
    <w:rsid w:val="00C146BA"/>
    <w:rsid w:val="00C14872"/>
    <w:rsid w:val="00C14D49"/>
    <w:rsid w:val="00C15346"/>
    <w:rsid w:val="00C15E18"/>
    <w:rsid w:val="00C16712"/>
    <w:rsid w:val="00C16903"/>
    <w:rsid w:val="00C16DA8"/>
    <w:rsid w:val="00C17D16"/>
    <w:rsid w:val="00C202DC"/>
    <w:rsid w:val="00C20431"/>
    <w:rsid w:val="00C20D32"/>
    <w:rsid w:val="00C20DA8"/>
    <w:rsid w:val="00C20DF3"/>
    <w:rsid w:val="00C20E3D"/>
    <w:rsid w:val="00C21563"/>
    <w:rsid w:val="00C21792"/>
    <w:rsid w:val="00C21910"/>
    <w:rsid w:val="00C2200C"/>
    <w:rsid w:val="00C224B0"/>
    <w:rsid w:val="00C224D0"/>
    <w:rsid w:val="00C22E4B"/>
    <w:rsid w:val="00C22EF9"/>
    <w:rsid w:val="00C23BC5"/>
    <w:rsid w:val="00C23E65"/>
    <w:rsid w:val="00C23FA5"/>
    <w:rsid w:val="00C240D2"/>
    <w:rsid w:val="00C24149"/>
    <w:rsid w:val="00C24886"/>
    <w:rsid w:val="00C24960"/>
    <w:rsid w:val="00C24A19"/>
    <w:rsid w:val="00C24A20"/>
    <w:rsid w:val="00C24CE5"/>
    <w:rsid w:val="00C25770"/>
    <w:rsid w:val="00C2607D"/>
    <w:rsid w:val="00C2636E"/>
    <w:rsid w:val="00C268C6"/>
    <w:rsid w:val="00C27556"/>
    <w:rsid w:val="00C2787C"/>
    <w:rsid w:val="00C27F83"/>
    <w:rsid w:val="00C3055A"/>
    <w:rsid w:val="00C3074B"/>
    <w:rsid w:val="00C30904"/>
    <w:rsid w:val="00C3121C"/>
    <w:rsid w:val="00C3156C"/>
    <w:rsid w:val="00C317BF"/>
    <w:rsid w:val="00C3188A"/>
    <w:rsid w:val="00C318AF"/>
    <w:rsid w:val="00C321FC"/>
    <w:rsid w:val="00C324F0"/>
    <w:rsid w:val="00C3267E"/>
    <w:rsid w:val="00C327BC"/>
    <w:rsid w:val="00C33824"/>
    <w:rsid w:val="00C3385B"/>
    <w:rsid w:val="00C34156"/>
    <w:rsid w:val="00C34193"/>
    <w:rsid w:val="00C35323"/>
    <w:rsid w:val="00C353D0"/>
    <w:rsid w:val="00C35747"/>
    <w:rsid w:val="00C35A2D"/>
    <w:rsid w:val="00C3671C"/>
    <w:rsid w:val="00C368B2"/>
    <w:rsid w:val="00C36FB7"/>
    <w:rsid w:val="00C370F9"/>
    <w:rsid w:val="00C37102"/>
    <w:rsid w:val="00C3718D"/>
    <w:rsid w:val="00C37A49"/>
    <w:rsid w:val="00C37ABA"/>
    <w:rsid w:val="00C37F4E"/>
    <w:rsid w:val="00C40D09"/>
    <w:rsid w:val="00C418AB"/>
    <w:rsid w:val="00C41DFB"/>
    <w:rsid w:val="00C41E7E"/>
    <w:rsid w:val="00C4227F"/>
    <w:rsid w:val="00C42FB1"/>
    <w:rsid w:val="00C431B8"/>
    <w:rsid w:val="00C43770"/>
    <w:rsid w:val="00C43AD5"/>
    <w:rsid w:val="00C43B4C"/>
    <w:rsid w:val="00C43DB2"/>
    <w:rsid w:val="00C43DC1"/>
    <w:rsid w:val="00C43F3C"/>
    <w:rsid w:val="00C44B2F"/>
    <w:rsid w:val="00C44D96"/>
    <w:rsid w:val="00C4508E"/>
    <w:rsid w:val="00C45EA1"/>
    <w:rsid w:val="00C46905"/>
    <w:rsid w:val="00C4786D"/>
    <w:rsid w:val="00C47DE2"/>
    <w:rsid w:val="00C50543"/>
    <w:rsid w:val="00C505BA"/>
    <w:rsid w:val="00C510AE"/>
    <w:rsid w:val="00C510D8"/>
    <w:rsid w:val="00C513C0"/>
    <w:rsid w:val="00C5157D"/>
    <w:rsid w:val="00C51F3B"/>
    <w:rsid w:val="00C52CEE"/>
    <w:rsid w:val="00C52F9A"/>
    <w:rsid w:val="00C530B7"/>
    <w:rsid w:val="00C53131"/>
    <w:rsid w:val="00C53C97"/>
    <w:rsid w:val="00C54C3C"/>
    <w:rsid w:val="00C54EDB"/>
    <w:rsid w:val="00C54F0B"/>
    <w:rsid w:val="00C55C52"/>
    <w:rsid w:val="00C56741"/>
    <w:rsid w:val="00C56DA7"/>
    <w:rsid w:val="00C56EA1"/>
    <w:rsid w:val="00C57016"/>
    <w:rsid w:val="00C57439"/>
    <w:rsid w:val="00C5752E"/>
    <w:rsid w:val="00C57A01"/>
    <w:rsid w:val="00C57A60"/>
    <w:rsid w:val="00C57C31"/>
    <w:rsid w:val="00C60065"/>
    <w:rsid w:val="00C61102"/>
    <w:rsid w:val="00C61EB8"/>
    <w:rsid w:val="00C620C3"/>
    <w:rsid w:val="00C622B7"/>
    <w:rsid w:val="00C624A9"/>
    <w:rsid w:val="00C6290A"/>
    <w:rsid w:val="00C62B22"/>
    <w:rsid w:val="00C62F1F"/>
    <w:rsid w:val="00C63304"/>
    <w:rsid w:val="00C63BC0"/>
    <w:rsid w:val="00C63D7F"/>
    <w:rsid w:val="00C64D09"/>
    <w:rsid w:val="00C6575E"/>
    <w:rsid w:val="00C65AE0"/>
    <w:rsid w:val="00C661CD"/>
    <w:rsid w:val="00C666AD"/>
    <w:rsid w:val="00C66925"/>
    <w:rsid w:val="00C66F8A"/>
    <w:rsid w:val="00C66FFA"/>
    <w:rsid w:val="00C670B9"/>
    <w:rsid w:val="00C6779C"/>
    <w:rsid w:val="00C67BA4"/>
    <w:rsid w:val="00C70746"/>
    <w:rsid w:val="00C7112E"/>
    <w:rsid w:val="00C71A7E"/>
    <w:rsid w:val="00C71AA3"/>
    <w:rsid w:val="00C71AA9"/>
    <w:rsid w:val="00C71C06"/>
    <w:rsid w:val="00C71F25"/>
    <w:rsid w:val="00C72540"/>
    <w:rsid w:val="00C72823"/>
    <w:rsid w:val="00C72E13"/>
    <w:rsid w:val="00C7346A"/>
    <w:rsid w:val="00C736A6"/>
    <w:rsid w:val="00C737D4"/>
    <w:rsid w:val="00C73BEB"/>
    <w:rsid w:val="00C73F09"/>
    <w:rsid w:val="00C73F28"/>
    <w:rsid w:val="00C74808"/>
    <w:rsid w:val="00C7480B"/>
    <w:rsid w:val="00C74947"/>
    <w:rsid w:val="00C74BE6"/>
    <w:rsid w:val="00C7524C"/>
    <w:rsid w:val="00C757B7"/>
    <w:rsid w:val="00C75D57"/>
    <w:rsid w:val="00C766FC"/>
    <w:rsid w:val="00C76C34"/>
    <w:rsid w:val="00C76D6D"/>
    <w:rsid w:val="00C7708B"/>
    <w:rsid w:val="00C771A9"/>
    <w:rsid w:val="00C7724A"/>
    <w:rsid w:val="00C776FD"/>
    <w:rsid w:val="00C77B54"/>
    <w:rsid w:val="00C80033"/>
    <w:rsid w:val="00C8020F"/>
    <w:rsid w:val="00C804E2"/>
    <w:rsid w:val="00C8050C"/>
    <w:rsid w:val="00C8057B"/>
    <w:rsid w:val="00C811C0"/>
    <w:rsid w:val="00C81406"/>
    <w:rsid w:val="00C81555"/>
    <w:rsid w:val="00C81842"/>
    <w:rsid w:val="00C81F82"/>
    <w:rsid w:val="00C8225E"/>
    <w:rsid w:val="00C82B01"/>
    <w:rsid w:val="00C82E09"/>
    <w:rsid w:val="00C8340A"/>
    <w:rsid w:val="00C8345E"/>
    <w:rsid w:val="00C83948"/>
    <w:rsid w:val="00C83FC0"/>
    <w:rsid w:val="00C84351"/>
    <w:rsid w:val="00C845DF"/>
    <w:rsid w:val="00C848BA"/>
    <w:rsid w:val="00C84F98"/>
    <w:rsid w:val="00C852CD"/>
    <w:rsid w:val="00C85392"/>
    <w:rsid w:val="00C85810"/>
    <w:rsid w:val="00C85A6D"/>
    <w:rsid w:val="00C85C14"/>
    <w:rsid w:val="00C85DB5"/>
    <w:rsid w:val="00C863E3"/>
    <w:rsid w:val="00C86576"/>
    <w:rsid w:val="00C867A0"/>
    <w:rsid w:val="00C86A07"/>
    <w:rsid w:val="00C86EED"/>
    <w:rsid w:val="00C871C2"/>
    <w:rsid w:val="00C8750E"/>
    <w:rsid w:val="00C8799A"/>
    <w:rsid w:val="00C903B9"/>
    <w:rsid w:val="00C9086C"/>
    <w:rsid w:val="00C90B3F"/>
    <w:rsid w:val="00C90D16"/>
    <w:rsid w:val="00C91B89"/>
    <w:rsid w:val="00C91C46"/>
    <w:rsid w:val="00C91EB2"/>
    <w:rsid w:val="00C92387"/>
    <w:rsid w:val="00C923C0"/>
    <w:rsid w:val="00C925B9"/>
    <w:rsid w:val="00C9283F"/>
    <w:rsid w:val="00C929F3"/>
    <w:rsid w:val="00C92D02"/>
    <w:rsid w:val="00C93087"/>
    <w:rsid w:val="00C93944"/>
    <w:rsid w:val="00C9424C"/>
    <w:rsid w:val="00C94660"/>
    <w:rsid w:val="00C94796"/>
    <w:rsid w:val="00C94C8D"/>
    <w:rsid w:val="00C95281"/>
    <w:rsid w:val="00C955D7"/>
    <w:rsid w:val="00C95C45"/>
    <w:rsid w:val="00C95DD8"/>
    <w:rsid w:val="00C95F4E"/>
    <w:rsid w:val="00C9623E"/>
    <w:rsid w:val="00C96502"/>
    <w:rsid w:val="00C971AB"/>
    <w:rsid w:val="00C9724C"/>
    <w:rsid w:val="00C97AD3"/>
    <w:rsid w:val="00C97CB1"/>
    <w:rsid w:val="00CA043B"/>
    <w:rsid w:val="00CA062B"/>
    <w:rsid w:val="00CA0CFC"/>
    <w:rsid w:val="00CA1396"/>
    <w:rsid w:val="00CA1D40"/>
    <w:rsid w:val="00CA2076"/>
    <w:rsid w:val="00CA209D"/>
    <w:rsid w:val="00CA2E6A"/>
    <w:rsid w:val="00CA301A"/>
    <w:rsid w:val="00CA3219"/>
    <w:rsid w:val="00CA3970"/>
    <w:rsid w:val="00CA3981"/>
    <w:rsid w:val="00CA3BBD"/>
    <w:rsid w:val="00CA46A4"/>
    <w:rsid w:val="00CA476E"/>
    <w:rsid w:val="00CA4B8E"/>
    <w:rsid w:val="00CA4CB1"/>
    <w:rsid w:val="00CA4D0A"/>
    <w:rsid w:val="00CA5A78"/>
    <w:rsid w:val="00CA5CE9"/>
    <w:rsid w:val="00CA6756"/>
    <w:rsid w:val="00CA689A"/>
    <w:rsid w:val="00CA68D4"/>
    <w:rsid w:val="00CA7B07"/>
    <w:rsid w:val="00CB0479"/>
    <w:rsid w:val="00CB08BD"/>
    <w:rsid w:val="00CB0A16"/>
    <w:rsid w:val="00CB0C19"/>
    <w:rsid w:val="00CB0C31"/>
    <w:rsid w:val="00CB1696"/>
    <w:rsid w:val="00CB1852"/>
    <w:rsid w:val="00CB1DCD"/>
    <w:rsid w:val="00CB22FC"/>
    <w:rsid w:val="00CB2603"/>
    <w:rsid w:val="00CB2774"/>
    <w:rsid w:val="00CB29FE"/>
    <w:rsid w:val="00CB2A32"/>
    <w:rsid w:val="00CB2F96"/>
    <w:rsid w:val="00CB32CE"/>
    <w:rsid w:val="00CB356C"/>
    <w:rsid w:val="00CB3AE4"/>
    <w:rsid w:val="00CB4562"/>
    <w:rsid w:val="00CB478A"/>
    <w:rsid w:val="00CB47F9"/>
    <w:rsid w:val="00CB4CD7"/>
    <w:rsid w:val="00CB4FE5"/>
    <w:rsid w:val="00CB5417"/>
    <w:rsid w:val="00CB5679"/>
    <w:rsid w:val="00CB5713"/>
    <w:rsid w:val="00CB5CFD"/>
    <w:rsid w:val="00CB60AD"/>
    <w:rsid w:val="00CB68A2"/>
    <w:rsid w:val="00CB6C57"/>
    <w:rsid w:val="00CB731B"/>
    <w:rsid w:val="00CB749B"/>
    <w:rsid w:val="00CB75D1"/>
    <w:rsid w:val="00CB77D5"/>
    <w:rsid w:val="00CB7B06"/>
    <w:rsid w:val="00CB7B20"/>
    <w:rsid w:val="00CB7F3B"/>
    <w:rsid w:val="00CC01EB"/>
    <w:rsid w:val="00CC02A5"/>
    <w:rsid w:val="00CC03BF"/>
    <w:rsid w:val="00CC0A2E"/>
    <w:rsid w:val="00CC0A7F"/>
    <w:rsid w:val="00CC150E"/>
    <w:rsid w:val="00CC25FD"/>
    <w:rsid w:val="00CC2CA2"/>
    <w:rsid w:val="00CC327F"/>
    <w:rsid w:val="00CC383C"/>
    <w:rsid w:val="00CC474A"/>
    <w:rsid w:val="00CC4785"/>
    <w:rsid w:val="00CC4C03"/>
    <w:rsid w:val="00CC4E6E"/>
    <w:rsid w:val="00CC4FB3"/>
    <w:rsid w:val="00CC5B01"/>
    <w:rsid w:val="00CC61AA"/>
    <w:rsid w:val="00CC71A0"/>
    <w:rsid w:val="00CC71F3"/>
    <w:rsid w:val="00CC7385"/>
    <w:rsid w:val="00CC75C2"/>
    <w:rsid w:val="00CC778A"/>
    <w:rsid w:val="00CC7F2A"/>
    <w:rsid w:val="00CC7F41"/>
    <w:rsid w:val="00CD0246"/>
    <w:rsid w:val="00CD06B1"/>
    <w:rsid w:val="00CD0842"/>
    <w:rsid w:val="00CD0D42"/>
    <w:rsid w:val="00CD111B"/>
    <w:rsid w:val="00CD13FA"/>
    <w:rsid w:val="00CD157B"/>
    <w:rsid w:val="00CD1836"/>
    <w:rsid w:val="00CD1952"/>
    <w:rsid w:val="00CD1DC8"/>
    <w:rsid w:val="00CD20D5"/>
    <w:rsid w:val="00CD23D6"/>
    <w:rsid w:val="00CD2421"/>
    <w:rsid w:val="00CD2656"/>
    <w:rsid w:val="00CD2DCD"/>
    <w:rsid w:val="00CD2E5F"/>
    <w:rsid w:val="00CD31A5"/>
    <w:rsid w:val="00CD365A"/>
    <w:rsid w:val="00CD3667"/>
    <w:rsid w:val="00CD3BBC"/>
    <w:rsid w:val="00CD3F18"/>
    <w:rsid w:val="00CD45E3"/>
    <w:rsid w:val="00CD4B8D"/>
    <w:rsid w:val="00CD4ECA"/>
    <w:rsid w:val="00CD513F"/>
    <w:rsid w:val="00CD51D2"/>
    <w:rsid w:val="00CD5857"/>
    <w:rsid w:val="00CD5FFD"/>
    <w:rsid w:val="00CD688F"/>
    <w:rsid w:val="00CD750A"/>
    <w:rsid w:val="00CD7964"/>
    <w:rsid w:val="00CD7B0A"/>
    <w:rsid w:val="00CD7CC3"/>
    <w:rsid w:val="00CE02E6"/>
    <w:rsid w:val="00CE0B5B"/>
    <w:rsid w:val="00CE1043"/>
    <w:rsid w:val="00CE1AC9"/>
    <w:rsid w:val="00CE1F54"/>
    <w:rsid w:val="00CE2E17"/>
    <w:rsid w:val="00CE31E5"/>
    <w:rsid w:val="00CE3214"/>
    <w:rsid w:val="00CE3284"/>
    <w:rsid w:val="00CE3564"/>
    <w:rsid w:val="00CE35A0"/>
    <w:rsid w:val="00CE40E5"/>
    <w:rsid w:val="00CE4295"/>
    <w:rsid w:val="00CE42A1"/>
    <w:rsid w:val="00CE44A7"/>
    <w:rsid w:val="00CE4E08"/>
    <w:rsid w:val="00CE528E"/>
    <w:rsid w:val="00CE6528"/>
    <w:rsid w:val="00CE6B16"/>
    <w:rsid w:val="00CE6BB0"/>
    <w:rsid w:val="00CE6F27"/>
    <w:rsid w:val="00CE786A"/>
    <w:rsid w:val="00CE79FE"/>
    <w:rsid w:val="00CE7E16"/>
    <w:rsid w:val="00CF010F"/>
    <w:rsid w:val="00CF027F"/>
    <w:rsid w:val="00CF029A"/>
    <w:rsid w:val="00CF072B"/>
    <w:rsid w:val="00CF0ADD"/>
    <w:rsid w:val="00CF0AFE"/>
    <w:rsid w:val="00CF0D20"/>
    <w:rsid w:val="00CF0DE7"/>
    <w:rsid w:val="00CF192F"/>
    <w:rsid w:val="00CF19C2"/>
    <w:rsid w:val="00CF1E4F"/>
    <w:rsid w:val="00CF28EE"/>
    <w:rsid w:val="00CF2991"/>
    <w:rsid w:val="00CF2C40"/>
    <w:rsid w:val="00CF3159"/>
    <w:rsid w:val="00CF340B"/>
    <w:rsid w:val="00CF3488"/>
    <w:rsid w:val="00CF35D6"/>
    <w:rsid w:val="00CF402D"/>
    <w:rsid w:val="00CF431B"/>
    <w:rsid w:val="00CF47D1"/>
    <w:rsid w:val="00CF49E3"/>
    <w:rsid w:val="00CF4CD4"/>
    <w:rsid w:val="00CF5577"/>
    <w:rsid w:val="00CF5765"/>
    <w:rsid w:val="00CF5BF6"/>
    <w:rsid w:val="00CF62A8"/>
    <w:rsid w:val="00CF6DF4"/>
    <w:rsid w:val="00CF6EA7"/>
    <w:rsid w:val="00CF7684"/>
    <w:rsid w:val="00CF782A"/>
    <w:rsid w:val="00CF7B31"/>
    <w:rsid w:val="00D0078A"/>
    <w:rsid w:val="00D0093A"/>
    <w:rsid w:val="00D011F0"/>
    <w:rsid w:val="00D0130C"/>
    <w:rsid w:val="00D01731"/>
    <w:rsid w:val="00D0212E"/>
    <w:rsid w:val="00D0241E"/>
    <w:rsid w:val="00D04E64"/>
    <w:rsid w:val="00D04F7B"/>
    <w:rsid w:val="00D0512C"/>
    <w:rsid w:val="00D058AF"/>
    <w:rsid w:val="00D05E53"/>
    <w:rsid w:val="00D06211"/>
    <w:rsid w:val="00D0698A"/>
    <w:rsid w:val="00D06E9F"/>
    <w:rsid w:val="00D06FFF"/>
    <w:rsid w:val="00D078A4"/>
    <w:rsid w:val="00D0795F"/>
    <w:rsid w:val="00D07B7D"/>
    <w:rsid w:val="00D07CAD"/>
    <w:rsid w:val="00D07D59"/>
    <w:rsid w:val="00D10487"/>
    <w:rsid w:val="00D113E7"/>
    <w:rsid w:val="00D11422"/>
    <w:rsid w:val="00D1163D"/>
    <w:rsid w:val="00D116F0"/>
    <w:rsid w:val="00D119B8"/>
    <w:rsid w:val="00D11A1D"/>
    <w:rsid w:val="00D11B26"/>
    <w:rsid w:val="00D11E6A"/>
    <w:rsid w:val="00D122BD"/>
    <w:rsid w:val="00D12A77"/>
    <w:rsid w:val="00D12E24"/>
    <w:rsid w:val="00D1347B"/>
    <w:rsid w:val="00D13CD4"/>
    <w:rsid w:val="00D13DB1"/>
    <w:rsid w:val="00D14191"/>
    <w:rsid w:val="00D14332"/>
    <w:rsid w:val="00D148FB"/>
    <w:rsid w:val="00D15178"/>
    <w:rsid w:val="00D15711"/>
    <w:rsid w:val="00D157D3"/>
    <w:rsid w:val="00D15B0C"/>
    <w:rsid w:val="00D167E6"/>
    <w:rsid w:val="00D169DA"/>
    <w:rsid w:val="00D16F9B"/>
    <w:rsid w:val="00D17045"/>
    <w:rsid w:val="00D172C2"/>
    <w:rsid w:val="00D17611"/>
    <w:rsid w:val="00D17E36"/>
    <w:rsid w:val="00D2021E"/>
    <w:rsid w:val="00D20D13"/>
    <w:rsid w:val="00D20E60"/>
    <w:rsid w:val="00D21A5A"/>
    <w:rsid w:val="00D21E4C"/>
    <w:rsid w:val="00D22137"/>
    <w:rsid w:val="00D22534"/>
    <w:rsid w:val="00D22863"/>
    <w:rsid w:val="00D22950"/>
    <w:rsid w:val="00D22A36"/>
    <w:rsid w:val="00D22BF5"/>
    <w:rsid w:val="00D23502"/>
    <w:rsid w:val="00D2374B"/>
    <w:rsid w:val="00D2419F"/>
    <w:rsid w:val="00D24778"/>
    <w:rsid w:val="00D24D4F"/>
    <w:rsid w:val="00D2528E"/>
    <w:rsid w:val="00D25419"/>
    <w:rsid w:val="00D255E8"/>
    <w:rsid w:val="00D25ADF"/>
    <w:rsid w:val="00D25BE6"/>
    <w:rsid w:val="00D25C2E"/>
    <w:rsid w:val="00D25FFA"/>
    <w:rsid w:val="00D264A4"/>
    <w:rsid w:val="00D26727"/>
    <w:rsid w:val="00D268A9"/>
    <w:rsid w:val="00D26E87"/>
    <w:rsid w:val="00D27086"/>
    <w:rsid w:val="00D274DD"/>
    <w:rsid w:val="00D27AE9"/>
    <w:rsid w:val="00D27CDB"/>
    <w:rsid w:val="00D27E44"/>
    <w:rsid w:val="00D3012A"/>
    <w:rsid w:val="00D30458"/>
    <w:rsid w:val="00D30B67"/>
    <w:rsid w:val="00D30D2F"/>
    <w:rsid w:val="00D30D54"/>
    <w:rsid w:val="00D31529"/>
    <w:rsid w:val="00D31750"/>
    <w:rsid w:val="00D3190D"/>
    <w:rsid w:val="00D31A06"/>
    <w:rsid w:val="00D31B78"/>
    <w:rsid w:val="00D331F3"/>
    <w:rsid w:val="00D3345B"/>
    <w:rsid w:val="00D33974"/>
    <w:rsid w:val="00D34220"/>
    <w:rsid w:val="00D346EB"/>
    <w:rsid w:val="00D3493E"/>
    <w:rsid w:val="00D34974"/>
    <w:rsid w:val="00D353DC"/>
    <w:rsid w:val="00D35DEF"/>
    <w:rsid w:val="00D362D1"/>
    <w:rsid w:val="00D36944"/>
    <w:rsid w:val="00D36FEC"/>
    <w:rsid w:val="00D370B0"/>
    <w:rsid w:val="00D3723B"/>
    <w:rsid w:val="00D377B1"/>
    <w:rsid w:val="00D37996"/>
    <w:rsid w:val="00D37AF6"/>
    <w:rsid w:val="00D37D43"/>
    <w:rsid w:val="00D37DF7"/>
    <w:rsid w:val="00D37E01"/>
    <w:rsid w:val="00D37FEF"/>
    <w:rsid w:val="00D405B2"/>
    <w:rsid w:val="00D4101C"/>
    <w:rsid w:val="00D411AB"/>
    <w:rsid w:val="00D41985"/>
    <w:rsid w:val="00D41BB5"/>
    <w:rsid w:val="00D41BD7"/>
    <w:rsid w:val="00D41C9A"/>
    <w:rsid w:val="00D41E32"/>
    <w:rsid w:val="00D42078"/>
    <w:rsid w:val="00D4227E"/>
    <w:rsid w:val="00D42CC1"/>
    <w:rsid w:val="00D42F6C"/>
    <w:rsid w:val="00D438D1"/>
    <w:rsid w:val="00D43A1F"/>
    <w:rsid w:val="00D43E29"/>
    <w:rsid w:val="00D440C0"/>
    <w:rsid w:val="00D44755"/>
    <w:rsid w:val="00D452CD"/>
    <w:rsid w:val="00D45EDA"/>
    <w:rsid w:val="00D46126"/>
    <w:rsid w:val="00D464AF"/>
    <w:rsid w:val="00D464F8"/>
    <w:rsid w:val="00D47E26"/>
    <w:rsid w:val="00D5020B"/>
    <w:rsid w:val="00D50BB5"/>
    <w:rsid w:val="00D50DFF"/>
    <w:rsid w:val="00D512A4"/>
    <w:rsid w:val="00D5138A"/>
    <w:rsid w:val="00D514CB"/>
    <w:rsid w:val="00D51A7A"/>
    <w:rsid w:val="00D521C2"/>
    <w:rsid w:val="00D52CA1"/>
    <w:rsid w:val="00D53401"/>
    <w:rsid w:val="00D53484"/>
    <w:rsid w:val="00D535DF"/>
    <w:rsid w:val="00D5370C"/>
    <w:rsid w:val="00D538D5"/>
    <w:rsid w:val="00D53A72"/>
    <w:rsid w:val="00D53E15"/>
    <w:rsid w:val="00D54213"/>
    <w:rsid w:val="00D54510"/>
    <w:rsid w:val="00D54671"/>
    <w:rsid w:val="00D54779"/>
    <w:rsid w:val="00D54E5C"/>
    <w:rsid w:val="00D54F96"/>
    <w:rsid w:val="00D5509A"/>
    <w:rsid w:val="00D55302"/>
    <w:rsid w:val="00D55F36"/>
    <w:rsid w:val="00D560A1"/>
    <w:rsid w:val="00D561B5"/>
    <w:rsid w:val="00D56846"/>
    <w:rsid w:val="00D57027"/>
    <w:rsid w:val="00D57747"/>
    <w:rsid w:val="00D578C2"/>
    <w:rsid w:val="00D578DF"/>
    <w:rsid w:val="00D579C3"/>
    <w:rsid w:val="00D57DB4"/>
    <w:rsid w:val="00D60147"/>
    <w:rsid w:val="00D60DEF"/>
    <w:rsid w:val="00D6114F"/>
    <w:rsid w:val="00D6142F"/>
    <w:rsid w:val="00D614D6"/>
    <w:rsid w:val="00D61D9D"/>
    <w:rsid w:val="00D62056"/>
    <w:rsid w:val="00D6217D"/>
    <w:rsid w:val="00D6231B"/>
    <w:rsid w:val="00D62D22"/>
    <w:rsid w:val="00D62DFA"/>
    <w:rsid w:val="00D63142"/>
    <w:rsid w:val="00D6319F"/>
    <w:rsid w:val="00D63799"/>
    <w:rsid w:val="00D63ACC"/>
    <w:rsid w:val="00D64AE6"/>
    <w:rsid w:val="00D64E39"/>
    <w:rsid w:val="00D654E1"/>
    <w:rsid w:val="00D65603"/>
    <w:rsid w:val="00D65C33"/>
    <w:rsid w:val="00D6628A"/>
    <w:rsid w:val="00D66949"/>
    <w:rsid w:val="00D67077"/>
    <w:rsid w:val="00D67217"/>
    <w:rsid w:val="00D67A60"/>
    <w:rsid w:val="00D67B5B"/>
    <w:rsid w:val="00D67D54"/>
    <w:rsid w:val="00D70016"/>
    <w:rsid w:val="00D70178"/>
    <w:rsid w:val="00D701D4"/>
    <w:rsid w:val="00D7100B"/>
    <w:rsid w:val="00D7105D"/>
    <w:rsid w:val="00D71336"/>
    <w:rsid w:val="00D71461"/>
    <w:rsid w:val="00D71471"/>
    <w:rsid w:val="00D71C56"/>
    <w:rsid w:val="00D722AF"/>
    <w:rsid w:val="00D7357E"/>
    <w:rsid w:val="00D73865"/>
    <w:rsid w:val="00D73C72"/>
    <w:rsid w:val="00D73DDB"/>
    <w:rsid w:val="00D744AC"/>
    <w:rsid w:val="00D7519D"/>
    <w:rsid w:val="00D75281"/>
    <w:rsid w:val="00D75B25"/>
    <w:rsid w:val="00D76004"/>
    <w:rsid w:val="00D7657C"/>
    <w:rsid w:val="00D76BAD"/>
    <w:rsid w:val="00D76E8B"/>
    <w:rsid w:val="00D7706C"/>
    <w:rsid w:val="00D770EA"/>
    <w:rsid w:val="00D77433"/>
    <w:rsid w:val="00D77966"/>
    <w:rsid w:val="00D779A4"/>
    <w:rsid w:val="00D77CC3"/>
    <w:rsid w:val="00D80155"/>
    <w:rsid w:val="00D80347"/>
    <w:rsid w:val="00D80517"/>
    <w:rsid w:val="00D8074F"/>
    <w:rsid w:val="00D80F0E"/>
    <w:rsid w:val="00D810BB"/>
    <w:rsid w:val="00D81349"/>
    <w:rsid w:val="00D81801"/>
    <w:rsid w:val="00D819BD"/>
    <w:rsid w:val="00D81FE0"/>
    <w:rsid w:val="00D8205D"/>
    <w:rsid w:val="00D82131"/>
    <w:rsid w:val="00D82276"/>
    <w:rsid w:val="00D82A69"/>
    <w:rsid w:val="00D82D1E"/>
    <w:rsid w:val="00D82D66"/>
    <w:rsid w:val="00D83023"/>
    <w:rsid w:val="00D83237"/>
    <w:rsid w:val="00D83868"/>
    <w:rsid w:val="00D839FC"/>
    <w:rsid w:val="00D844C1"/>
    <w:rsid w:val="00D845C6"/>
    <w:rsid w:val="00D846FB"/>
    <w:rsid w:val="00D84E58"/>
    <w:rsid w:val="00D8567A"/>
    <w:rsid w:val="00D85FD1"/>
    <w:rsid w:val="00D86512"/>
    <w:rsid w:val="00D86695"/>
    <w:rsid w:val="00D867A8"/>
    <w:rsid w:val="00D86A06"/>
    <w:rsid w:val="00D86ABB"/>
    <w:rsid w:val="00D86AD8"/>
    <w:rsid w:val="00D86C54"/>
    <w:rsid w:val="00D87080"/>
    <w:rsid w:val="00D87110"/>
    <w:rsid w:val="00D87115"/>
    <w:rsid w:val="00D879AF"/>
    <w:rsid w:val="00D879C1"/>
    <w:rsid w:val="00D90803"/>
    <w:rsid w:val="00D90A77"/>
    <w:rsid w:val="00D90BA1"/>
    <w:rsid w:val="00D91911"/>
    <w:rsid w:val="00D91B8A"/>
    <w:rsid w:val="00D921F7"/>
    <w:rsid w:val="00D9234C"/>
    <w:rsid w:val="00D92633"/>
    <w:rsid w:val="00D9275D"/>
    <w:rsid w:val="00D93601"/>
    <w:rsid w:val="00D9376B"/>
    <w:rsid w:val="00D93E53"/>
    <w:rsid w:val="00D93F89"/>
    <w:rsid w:val="00D9449B"/>
    <w:rsid w:val="00D94A33"/>
    <w:rsid w:val="00D9537D"/>
    <w:rsid w:val="00D9543D"/>
    <w:rsid w:val="00D958D0"/>
    <w:rsid w:val="00D95BC4"/>
    <w:rsid w:val="00D96760"/>
    <w:rsid w:val="00D96B53"/>
    <w:rsid w:val="00D96F70"/>
    <w:rsid w:val="00D97110"/>
    <w:rsid w:val="00D974B9"/>
    <w:rsid w:val="00D97CB3"/>
    <w:rsid w:val="00DA0132"/>
    <w:rsid w:val="00DA022B"/>
    <w:rsid w:val="00DA037D"/>
    <w:rsid w:val="00DA0742"/>
    <w:rsid w:val="00DA165B"/>
    <w:rsid w:val="00DA182E"/>
    <w:rsid w:val="00DA1E23"/>
    <w:rsid w:val="00DA2F88"/>
    <w:rsid w:val="00DA30ED"/>
    <w:rsid w:val="00DA32AF"/>
    <w:rsid w:val="00DA33EF"/>
    <w:rsid w:val="00DA35AD"/>
    <w:rsid w:val="00DA3EAD"/>
    <w:rsid w:val="00DA4370"/>
    <w:rsid w:val="00DA477A"/>
    <w:rsid w:val="00DA4973"/>
    <w:rsid w:val="00DA4BF3"/>
    <w:rsid w:val="00DA5172"/>
    <w:rsid w:val="00DA5259"/>
    <w:rsid w:val="00DA545B"/>
    <w:rsid w:val="00DA64F1"/>
    <w:rsid w:val="00DA67B4"/>
    <w:rsid w:val="00DA6B61"/>
    <w:rsid w:val="00DA6CF4"/>
    <w:rsid w:val="00DA70E8"/>
    <w:rsid w:val="00DA73AF"/>
    <w:rsid w:val="00DA7CFE"/>
    <w:rsid w:val="00DB0056"/>
    <w:rsid w:val="00DB016D"/>
    <w:rsid w:val="00DB0DD9"/>
    <w:rsid w:val="00DB1050"/>
    <w:rsid w:val="00DB1368"/>
    <w:rsid w:val="00DB14EF"/>
    <w:rsid w:val="00DB152B"/>
    <w:rsid w:val="00DB2058"/>
    <w:rsid w:val="00DB30F4"/>
    <w:rsid w:val="00DB37C9"/>
    <w:rsid w:val="00DB3A12"/>
    <w:rsid w:val="00DB3D95"/>
    <w:rsid w:val="00DB40C6"/>
    <w:rsid w:val="00DB49CD"/>
    <w:rsid w:val="00DB5833"/>
    <w:rsid w:val="00DB59FC"/>
    <w:rsid w:val="00DB6E07"/>
    <w:rsid w:val="00DB7113"/>
    <w:rsid w:val="00DB73D7"/>
    <w:rsid w:val="00DB7632"/>
    <w:rsid w:val="00DB7839"/>
    <w:rsid w:val="00DB787C"/>
    <w:rsid w:val="00DB7ED2"/>
    <w:rsid w:val="00DC0138"/>
    <w:rsid w:val="00DC07F7"/>
    <w:rsid w:val="00DC0D2B"/>
    <w:rsid w:val="00DC11BA"/>
    <w:rsid w:val="00DC1926"/>
    <w:rsid w:val="00DC1937"/>
    <w:rsid w:val="00DC1A31"/>
    <w:rsid w:val="00DC1A8F"/>
    <w:rsid w:val="00DC1C01"/>
    <w:rsid w:val="00DC1DA9"/>
    <w:rsid w:val="00DC1E36"/>
    <w:rsid w:val="00DC1FFA"/>
    <w:rsid w:val="00DC2886"/>
    <w:rsid w:val="00DC2B34"/>
    <w:rsid w:val="00DC2BBB"/>
    <w:rsid w:val="00DC3012"/>
    <w:rsid w:val="00DC390F"/>
    <w:rsid w:val="00DC3A85"/>
    <w:rsid w:val="00DC4904"/>
    <w:rsid w:val="00DC4BC8"/>
    <w:rsid w:val="00DC55EF"/>
    <w:rsid w:val="00DC5D3B"/>
    <w:rsid w:val="00DC5DB6"/>
    <w:rsid w:val="00DC6C74"/>
    <w:rsid w:val="00DC6D7E"/>
    <w:rsid w:val="00DC7C4E"/>
    <w:rsid w:val="00DC7C54"/>
    <w:rsid w:val="00DD102A"/>
    <w:rsid w:val="00DD160F"/>
    <w:rsid w:val="00DD19BB"/>
    <w:rsid w:val="00DD2301"/>
    <w:rsid w:val="00DD2520"/>
    <w:rsid w:val="00DD26EB"/>
    <w:rsid w:val="00DD2863"/>
    <w:rsid w:val="00DD28FB"/>
    <w:rsid w:val="00DD30CB"/>
    <w:rsid w:val="00DD31DE"/>
    <w:rsid w:val="00DD3791"/>
    <w:rsid w:val="00DD3A1E"/>
    <w:rsid w:val="00DD4752"/>
    <w:rsid w:val="00DD483D"/>
    <w:rsid w:val="00DD488F"/>
    <w:rsid w:val="00DD4D46"/>
    <w:rsid w:val="00DD4D83"/>
    <w:rsid w:val="00DD4DAF"/>
    <w:rsid w:val="00DD5948"/>
    <w:rsid w:val="00DD6294"/>
    <w:rsid w:val="00DD62BC"/>
    <w:rsid w:val="00DD67E5"/>
    <w:rsid w:val="00DD695B"/>
    <w:rsid w:val="00DD6A57"/>
    <w:rsid w:val="00DD6DE4"/>
    <w:rsid w:val="00DD733A"/>
    <w:rsid w:val="00DD75A5"/>
    <w:rsid w:val="00DD7750"/>
    <w:rsid w:val="00DD7848"/>
    <w:rsid w:val="00DD7EAF"/>
    <w:rsid w:val="00DD7F81"/>
    <w:rsid w:val="00DE0FBE"/>
    <w:rsid w:val="00DE0FC3"/>
    <w:rsid w:val="00DE1343"/>
    <w:rsid w:val="00DE195C"/>
    <w:rsid w:val="00DE1A30"/>
    <w:rsid w:val="00DE1B18"/>
    <w:rsid w:val="00DE1D5F"/>
    <w:rsid w:val="00DE1DCD"/>
    <w:rsid w:val="00DE2010"/>
    <w:rsid w:val="00DE20F1"/>
    <w:rsid w:val="00DE21F5"/>
    <w:rsid w:val="00DE2445"/>
    <w:rsid w:val="00DE2608"/>
    <w:rsid w:val="00DE268A"/>
    <w:rsid w:val="00DE2755"/>
    <w:rsid w:val="00DE2792"/>
    <w:rsid w:val="00DE284F"/>
    <w:rsid w:val="00DE2EB4"/>
    <w:rsid w:val="00DE34E7"/>
    <w:rsid w:val="00DE3567"/>
    <w:rsid w:val="00DE357C"/>
    <w:rsid w:val="00DE377D"/>
    <w:rsid w:val="00DE37A4"/>
    <w:rsid w:val="00DE38E9"/>
    <w:rsid w:val="00DE3A21"/>
    <w:rsid w:val="00DE3CE5"/>
    <w:rsid w:val="00DE3F60"/>
    <w:rsid w:val="00DE4063"/>
    <w:rsid w:val="00DE408F"/>
    <w:rsid w:val="00DE43C1"/>
    <w:rsid w:val="00DE472C"/>
    <w:rsid w:val="00DE5F1B"/>
    <w:rsid w:val="00DE6D7A"/>
    <w:rsid w:val="00DE6EB9"/>
    <w:rsid w:val="00DE76E4"/>
    <w:rsid w:val="00DE7B6E"/>
    <w:rsid w:val="00DE7F64"/>
    <w:rsid w:val="00DF074F"/>
    <w:rsid w:val="00DF0BAD"/>
    <w:rsid w:val="00DF12B3"/>
    <w:rsid w:val="00DF15B6"/>
    <w:rsid w:val="00DF1613"/>
    <w:rsid w:val="00DF1A16"/>
    <w:rsid w:val="00DF1C08"/>
    <w:rsid w:val="00DF21F4"/>
    <w:rsid w:val="00DF2583"/>
    <w:rsid w:val="00DF26B1"/>
    <w:rsid w:val="00DF2AF3"/>
    <w:rsid w:val="00DF2CE5"/>
    <w:rsid w:val="00DF2DDB"/>
    <w:rsid w:val="00DF2E7F"/>
    <w:rsid w:val="00DF3158"/>
    <w:rsid w:val="00DF3219"/>
    <w:rsid w:val="00DF390D"/>
    <w:rsid w:val="00DF3CC5"/>
    <w:rsid w:val="00DF3DA5"/>
    <w:rsid w:val="00DF4420"/>
    <w:rsid w:val="00DF4506"/>
    <w:rsid w:val="00DF4B5C"/>
    <w:rsid w:val="00DF4FB9"/>
    <w:rsid w:val="00DF579B"/>
    <w:rsid w:val="00DF5C72"/>
    <w:rsid w:val="00DF6037"/>
    <w:rsid w:val="00DF681C"/>
    <w:rsid w:val="00DF6B4D"/>
    <w:rsid w:val="00DF6EB2"/>
    <w:rsid w:val="00DF72B0"/>
    <w:rsid w:val="00DF75FE"/>
    <w:rsid w:val="00DF781D"/>
    <w:rsid w:val="00E004C3"/>
    <w:rsid w:val="00E0085F"/>
    <w:rsid w:val="00E008BB"/>
    <w:rsid w:val="00E00C25"/>
    <w:rsid w:val="00E016A7"/>
    <w:rsid w:val="00E01A40"/>
    <w:rsid w:val="00E01CA7"/>
    <w:rsid w:val="00E0208A"/>
    <w:rsid w:val="00E0286D"/>
    <w:rsid w:val="00E029D7"/>
    <w:rsid w:val="00E02E95"/>
    <w:rsid w:val="00E033BA"/>
    <w:rsid w:val="00E03692"/>
    <w:rsid w:val="00E0382F"/>
    <w:rsid w:val="00E03980"/>
    <w:rsid w:val="00E03FA5"/>
    <w:rsid w:val="00E041EC"/>
    <w:rsid w:val="00E04226"/>
    <w:rsid w:val="00E047AD"/>
    <w:rsid w:val="00E04DE8"/>
    <w:rsid w:val="00E05696"/>
    <w:rsid w:val="00E058EE"/>
    <w:rsid w:val="00E06676"/>
    <w:rsid w:val="00E06A0D"/>
    <w:rsid w:val="00E075BD"/>
    <w:rsid w:val="00E075DE"/>
    <w:rsid w:val="00E07761"/>
    <w:rsid w:val="00E07AA3"/>
    <w:rsid w:val="00E07AB5"/>
    <w:rsid w:val="00E10F2D"/>
    <w:rsid w:val="00E118F5"/>
    <w:rsid w:val="00E11BF2"/>
    <w:rsid w:val="00E11DB0"/>
    <w:rsid w:val="00E11F70"/>
    <w:rsid w:val="00E1213E"/>
    <w:rsid w:val="00E12CBB"/>
    <w:rsid w:val="00E12CC4"/>
    <w:rsid w:val="00E12D6C"/>
    <w:rsid w:val="00E12EDF"/>
    <w:rsid w:val="00E13509"/>
    <w:rsid w:val="00E138F0"/>
    <w:rsid w:val="00E1448C"/>
    <w:rsid w:val="00E14610"/>
    <w:rsid w:val="00E147DD"/>
    <w:rsid w:val="00E14B7B"/>
    <w:rsid w:val="00E14D04"/>
    <w:rsid w:val="00E15B76"/>
    <w:rsid w:val="00E16067"/>
    <w:rsid w:val="00E164F4"/>
    <w:rsid w:val="00E16B28"/>
    <w:rsid w:val="00E16D2F"/>
    <w:rsid w:val="00E16F51"/>
    <w:rsid w:val="00E175FA"/>
    <w:rsid w:val="00E17B40"/>
    <w:rsid w:val="00E17D6E"/>
    <w:rsid w:val="00E17F71"/>
    <w:rsid w:val="00E21224"/>
    <w:rsid w:val="00E21351"/>
    <w:rsid w:val="00E21A79"/>
    <w:rsid w:val="00E229FE"/>
    <w:rsid w:val="00E22AA9"/>
    <w:rsid w:val="00E22E57"/>
    <w:rsid w:val="00E22E87"/>
    <w:rsid w:val="00E2360B"/>
    <w:rsid w:val="00E2361F"/>
    <w:rsid w:val="00E2374E"/>
    <w:rsid w:val="00E23C52"/>
    <w:rsid w:val="00E23C67"/>
    <w:rsid w:val="00E23CEF"/>
    <w:rsid w:val="00E23D0D"/>
    <w:rsid w:val="00E24A1D"/>
    <w:rsid w:val="00E25459"/>
    <w:rsid w:val="00E25948"/>
    <w:rsid w:val="00E25A89"/>
    <w:rsid w:val="00E26236"/>
    <w:rsid w:val="00E2631F"/>
    <w:rsid w:val="00E26A6B"/>
    <w:rsid w:val="00E26C49"/>
    <w:rsid w:val="00E27665"/>
    <w:rsid w:val="00E278AC"/>
    <w:rsid w:val="00E27BEE"/>
    <w:rsid w:val="00E27D5D"/>
    <w:rsid w:val="00E27DF8"/>
    <w:rsid w:val="00E30324"/>
    <w:rsid w:val="00E303AB"/>
    <w:rsid w:val="00E3046D"/>
    <w:rsid w:val="00E3052B"/>
    <w:rsid w:val="00E30544"/>
    <w:rsid w:val="00E305F5"/>
    <w:rsid w:val="00E30E0B"/>
    <w:rsid w:val="00E31710"/>
    <w:rsid w:val="00E3180D"/>
    <w:rsid w:val="00E31A16"/>
    <w:rsid w:val="00E31F6E"/>
    <w:rsid w:val="00E32188"/>
    <w:rsid w:val="00E327EE"/>
    <w:rsid w:val="00E328D8"/>
    <w:rsid w:val="00E32CE2"/>
    <w:rsid w:val="00E32D37"/>
    <w:rsid w:val="00E33C12"/>
    <w:rsid w:val="00E33F65"/>
    <w:rsid w:val="00E33F6E"/>
    <w:rsid w:val="00E34142"/>
    <w:rsid w:val="00E3495E"/>
    <w:rsid w:val="00E35C74"/>
    <w:rsid w:val="00E37289"/>
    <w:rsid w:val="00E3750A"/>
    <w:rsid w:val="00E37667"/>
    <w:rsid w:val="00E378C0"/>
    <w:rsid w:val="00E37F05"/>
    <w:rsid w:val="00E406DA"/>
    <w:rsid w:val="00E40ADA"/>
    <w:rsid w:val="00E415FC"/>
    <w:rsid w:val="00E4170E"/>
    <w:rsid w:val="00E423B1"/>
    <w:rsid w:val="00E43181"/>
    <w:rsid w:val="00E43398"/>
    <w:rsid w:val="00E43665"/>
    <w:rsid w:val="00E43C15"/>
    <w:rsid w:val="00E43C5A"/>
    <w:rsid w:val="00E43FB8"/>
    <w:rsid w:val="00E44028"/>
    <w:rsid w:val="00E44214"/>
    <w:rsid w:val="00E44A83"/>
    <w:rsid w:val="00E44B43"/>
    <w:rsid w:val="00E44BFF"/>
    <w:rsid w:val="00E44C59"/>
    <w:rsid w:val="00E44EBC"/>
    <w:rsid w:val="00E45109"/>
    <w:rsid w:val="00E4549D"/>
    <w:rsid w:val="00E45634"/>
    <w:rsid w:val="00E45800"/>
    <w:rsid w:val="00E45BF2"/>
    <w:rsid w:val="00E45DEA"/>
    <w:rsid w:val="00E46020"/>
    <w:rsid w:val="00E460DE"/>
    <w:rsid w:val="00E47409"/>
    <w:rsid w:val="00E47684"/>
    <w:rsid w:val="00E50035"/>
    <w:rsid w:val="00E50C4C"/>
    <w:rsid w:val="00E513CB"/>
    <w:rsid w:val="00E51829"/>
    <w:rsid w:val="00E51E6E"/>
    <w:rsid w:val="00E526A3"/>
    <w:rsid w:val="00E5350C"/>
    <w:rsid w:val="00E54291"/>
    <w:rsid w:val="00E5459C"/>
    <w:rsid w:val="00E549C2"/>
    <w:rsid w:val="00E54C6D"/>
    <w:rsid w:val="00E557B5"/>
    <w:rsid w:val="00E55CAB"/>
    <w:rsid w:val="00E56BD8"/>
    <w:rsid w:val="00E56F3C"/>
    <w:rsid w:val="00E57379"/>
    <w:rsid w:val="00E57B6A"/>
    <w:rsid w:val="00E60468"/>
    <w:rsid w:val="00E60952"/>
    <w:rsid w:val="00E60A48"/>
    <w:rsid w:val="00E61098"/>
    <w:rsid w:val="00E61857"/>
    <w:rsid w:val="00E61AA0"/>
    <w:rsid w:val="00E61E23"/>
    <w:rsid w:val="00E620A6"/>
    <w:rsid w:val="00E6210D"/>
    <w:rsid w:val="00E62171"/>
    <w:rsid w:val="00E6226E"/>
    <w:rsid w:val="00E62768"/>
    <w:rsid w:val="00E629C4"/>
    <w:rsid w:val="00E632F9"/>
    <w:rsid w:val="00E6369F"/>
    <w:rsid w:val="00E63786"/>
    <w:rsid w:val="00E64233"/>
    <w:rsid w:val="00E6462C"/>
    <w:rsid w:val="00E64F0F"/>
    <w:rsid w:val="00E656A4"/>
    <w:rsid w:val="00E659A0"/>
    <w:rsid w:val="00E65BCA"/>
    <w:rsid w:val="00E66308"/>
    <w:rsid w:val="00E66365"/>
    <w:rsid w:val="00E667BF"/>
    <w:rsid w:val="00E668A0"/>
    <w:rsid w:val="00E67DF8"/>
    <w:rsid w:val="00E67DFC"/>
    <w:rsid w:val="00E7054F"/>
    <w:rsid w:val="00E70BF0"/>
    <w:rsid w:val="00E70D4D"/>
    <w:rsid w:val="00E71702"/>
    <w:rsid w:val="00E7174E"/>
    <w:rsid w:val="00E719D3"/>
    <w:rsid w:val="00E71C36"/>
    <w:rsid w:val="00E720D0"/>
    <w:rsid w:val="00E720FE"/>
    <w:rsid w:val="00E72A86"/>
    <w:rsid w:val="00E72C29"/>
    <w:rsid w:val="00E72F4F"/>
    <w:rsid w:val="00E730E8"/>
    <w:rsid w:val="00E73583"/>
    <w:rsid w:val="00E74C89"/>
    <w:rsid w:val="00E74EE7"/>
    <w:rsid w:val="00E75137"/>
    <w:rsid w:val="00E76528"/>
    <w:rsid w:val="00E76782"/>
    <w:rsid w:val="00E7691A"/>
    <w:rsid w:val="00E76956"/>
    <w:rsid w:val="00E76FD7"/>
    <w:rsid w:val="00E77030"/>
    <w:rsid w:val="00E77653"/>
    <w:rsid w:val="00E779CB"/>
    <w:rsid w:val="00E80193"/>
    <w:rsid w:val="00E802E8"/>
    <w:rsid w:val="00E80B80"/>
    <w:rsid w:val="00E80D1D"/>
    <w:rsid w:val="00E80F03"/>
    <w:rsid w:val="00E814BC"/>
    <w:rsid w:val="00E81603"/>
    <w:rsid w:val="00E817DF"/>
    <w:rsid w:val="00E81A4E"/>
    <w:rsid w:val="00E83366"/>
    <w:rsid w:val="00E83D1B"/>
    <w:rsid w:val="00E84AB4"/>
    <w:rsid w:val="00E84B48"/>
    <w:rsid w:val="00E84EBF"/>
    <w:rsid w:val="00E85351"/>
    <w:rsid w:val="00E856F6"/>
    <w:rsid w:val="00E8590A"/>
    <w:rsid w:val="00E85BB3"/>
    <w:rsid w:val="00E85F38"/>
    <w:rsid w:val="00E861A8"/>
    <w:rsid w:val="00E862F6"/>
    <w:rsid w:val="00E86DC3"/>
    <w:rsid w:val="00E86ED2"/>
    <w:rsid w:val="00E87629"/>
    <w:rsid w:val="00E87728"/>
    <w:rsid w:val="00E87846"/>
    <w:rsid w:val="00E87853"/>
    <w:rsid w:val="00E8787C"/>
    <w:rsid w:val="00E879CD"/>
    <w:rsid w:val="00E90423"/>
    <w:rsid w:val="00E9047F"/>
    <w:rsid w:val="00E90602"/>
    <w:rsid w:val="00E90630"/>
    <w:rsid w:val="00E90938"/>
    <w:rsid w:val="00E90D09"/>
    <w:rsid w:val="00E911F0"/>
    <w:rsid w:val="00E91273"/>
    <w:rsid w:val="00E91621"/>
    <w:rsid w:val="00E91C47"/>
    <w:rsid w:val="00E91D47"/>
    <w:rsid w:val="00E92935"/>
    <w:rsid w:val="00E92D6D"/>
    <w:rsid w:val="00E93CAB"/>
    <w:rsid w:val="00E94323"/>
    <w:rsid w:val="00E949D3"/>
    <w:rsid w:val="00E950B7"/>
    <w:rsid w:val="00E96473"/>
    <w:rsid w:val="00E9686D"/>
    <w:rsid w:val="00E96A08"/>
    <w:rsid w:val="00E96E5F"/>
    <w:rsid w:val="00E97928"/>
    <w:rsid w:val="00E97A5E"/>
    <w:rsid w:val="00E97B27"/>
    <w:rsid w:val="00EA01C2"/>
    <w:rsid w:val="00EA060C"/>
    <w:rsid w:val="00EA0894"/>
    <w:rsid w:val="00EA0D57"/>
    <w:rsid w:val="00EA0E45"/>
    <w:rsid w:val="00EA1B8B"/>
    <w:rsid w:val="00EA1E87"/>
    <w:rsid w:val="00EA1EAD"/>
    <w:rsid w:val="00EA2035"/>
    <w:rsid w:val="00EA205B"/>
    <w:rsid w:val="00EA20FA"/>
    <w:rsid w:val="00EA25B6"/>
    <w:rsid w:val="00EA3D47"/>
    <w:rsid w:val="00EA4907"/>
    <w:rsid w:val="00EA4974"/>
    <w:rsid w:val="00EA4A2E"/>
    <w:rsid w:val="00EA5618"/>
    <w:rsid w:val="00EA56B3"/>
    <w:rsid w:val="00EA6303"/>
    <w:rsid w:val="00EA66CD"/>
    <w:rsid w:val="00EA6872"/>
    <w:rsid w:val="00EA6B90"/>
    <w:rsid w:val="00EA6EA1"/>
    <w:rsid w:val="00EA72B6"/>
    <w:rsid w:val="00EA7A0F"/>
    <w:rsid w:val="00EB04B5"/>
    <w:rsid w:val="00EB0F0D"/>
    <w:rsid w:val="00EB1073"/>
    <w:rsid w:val="00EB199B"/>
    <w:rsid w:val="00EB1B46"/>
    <w:rsid w:val="00EB1BD3"/>
    <w:rsid w:val="00EB210B"/>
    <w:rsid w:val="00EB24F5"/>
    <w:rsid w:val="00EB269D"/>
    <w:rsid w:val="00EB28AE"/>
    <w:rsid w:val="00EB2979"/>
    <w:rsid w:val="00EB2E6E"/>
    <w:rsid w:val="00EB306B"/>
    <w:rsid w:val="00EB39F9"/>
    <w:rsid w:val="00EB3BCE"/>
    <w:rsid w:val="00EB3C82"/>
    <w:rsid w:val="00EB3E35"/>
    <w:rsid w:val="00EB3E3A"/>
    <w:rsid w:val="00EB47E5"/>
    <w:rsid w:val="00EB537C"/>
    <w:rsid w:val="00EB53A3"/>
    <w:rsid w:val="00EB5877"/>
    <w:rsid w:val="00EB5BA4"/>
    <w:rsid w:val="00EB5CAD"/>
    <w:rsid w:val="00EB621E"/>
    <w:rsid w:val="00EB65A1"/>
    <w:rsid w:val="00EB6633"/>
    <w:rsid w:val="00EB684B"/>
    <w:rsid w:val="00EB6AA5"/>
    <w:rsid w:val="00EB7175"/>
    <w:rsid w:val="00EB73C0"/>
    <w:rsid w:val="00EB7939"/>
    <w:rsid w:val="00EB7C89"/>
    <w:rsid w:val="00EC0768"/>
    <w:rsid w:val="00EC0CD1"/>
    <w:rsid w:val="00EC0DD2"/>
    <w:rsid w:val="00EC0E73"/>
    <w:rsid w:val="00EC0F63"/>
    <w:rsid w:val="00EC1104"/>
    <w:rsid w:val="00EC1543"/>
    <w:rsid w:val="00EC225A"/>
    <w:rsid w:val="00EC23B5"/>
    <w:rsid w:val="00EC2B6C"/>
    <w:rsid w:val="00EC2C2F"/>
    <w:rsid w:val="00EC2CF2"/>
    <w:rsid w:val="00EC2F71"/>
    <w:rsid w:val="00EC3159"/>
    <w:rsid w:val="00EC323A"/>
    <w:rsid w:val="00EC34E3"/>
    <w:rsid w:val="00EC3D4A"/>
    <w:rsid w:val="00EC4820"/>
    <w:rsid w:val="00EC5335"/>
    <w:rsid w:val="00EC5470"/>
    <w:rsid w:val="00EC5B9C"/>
    <w:rsid w:val="00EC5DD1"/>
    <w:rsid w:val="00EC6830"/>
    <w:rsid w:val="00EC6BEC"/>
    <w:rsid w:val="00EC70F7"/>
    <w:rsid w:val="00EC759C"/>
    <w:rsid w:val="00EC7C78"/>
    <w:rsid w:val="00EC7DF7"/>
    <w:rsid w:val="00EC7EB7"/>
    <w:rsid w:val="00ED053F"/>
    <w:rsid w:val="00ED0D4B"/>
    <w:rsid w:val="00ED0DE8"/>
    <w:rsid w:val="00ED104C"/>
    <w:rsid w:val="00ED1925"/>
    <w:rsid w:val="00ED1A2D"/>
    <w:rsid w:val="00ED1EF8"/>
    <w:rsid w:val="00ED241C"/>
    <w:rsid w:val="00ED2867"/>
    <w:rsid w:val="00ED28D4"/>
    <w:rsid w:val="00ED2F2E"/>
    <w:rsid w:val="00ED2F32"/>
    <w:rsid w:val="00ED3319"/>
    <w:rsid w:val="00ED38A1"/>
    <w:rsid w:val="00ED3A50"/>
    <w:rsid w:val="00ED3CFE"/>
    <w:rsid w:val="00ED3E46"/>
    <w:rsid w:val="00ED4488"/>
    <w:rsid w:val="00ED455A"/>
    <w:rsid w:val="00ED456E"/>
    <w:rsid w:val="00ED46D7"/>
    <w:rsid w:val="00ED4E9D"/>
    <w:rsid w:val="00ED542F"/>
    <w:rsid w:val="00ED54B3"/>
    <w:rsid w:val="00ED56F2"/>
    <w:rsid w:val="00ED5E2B"/>
    <w:rsid w:val="00ED6A8D"/>
    <w:rsid w:val="00ED6B2E"/>
    <w:rsid w:val="00ED6F25"/>
    <w:rsid w:val="00ED710B"/>
    <w:rsid w:val="00ED7133"/>
    <w:rsid w:val="00ED771D"/>
    <w:rsid w:val="00ED7924"/>
    <w:rsid w:val="00ED794A"/>
    <w:rsid w:val="00EE0989"/>
    <w:rsid w:val="00EE11F8"/>
    <w:rsid w:val="00EE1427"/>
    <w:rsid w:val="00EE224B"/>
    <w:rsid w:val="00EE2696"/>
    <w:rsid w:val="00EE27E2"/>
    <w:rsid w:val="00EE2819"/>
    <w:rsid w:val="00EE2C81"/>
    <w:rsid w:val="00EE2EC4"/>
    <w:rsid w:val="00EE38B4"/>
    <w:rsid w:val="00EE392A"/>
    <w:rsid w:val="00EE3F23"/>
    <w:rsid w:val="00EE5921"/>
    <w:rsid w:val="00EE59ED"/>
    <w:rsid w:val="00EE6168"/>
    <w:rsid w:val="00EE6208"/>
    <w:rsid w:val="00EE664E"/>
    <w:rsid w:val="00EE6853"/>
    <w:rsid w:val="00EE6B3C"/>
    <w:rsid w:val="00EE6BD8"/>
    <w:rsid w:val="00EE6C9F"/>
    <w:rsid w:val="00EE7E5F"/>
    <w:rsid w:val="00EF00D9"/>
    <w:rsid w:val="00EF02B0"/>
    <w:rsid w:val="00EF04B9"/>
    <w:rsid w:val="00EF067D"/>
    <w:rsid w:val="00EF0F24"/>
    <w:rsid w:val="00EF105D"/>
    <w:rsid w:val="00EF16C3"/>
    <w:rsid w:val="00EF1824"/>
    <w:rsid w:val="00EF201C"/>
    <w:rsid w:val="00EF2474"/>
    <w:rsid w:val="00EF24F5"/>
    <w:rsid w:val="00EF251D"/>
    <w:rsid w:val="00EF2565"/>
    <w:rsid w:val="00EF27D0"/>
    <w:rsid w:val="00EF28B1"/>
    <w:rsid w:val="00EF2DE8"/>
    <w:rsid w:val="00EF2E59"/>
    <w:rsid w:val="00EF32F6"/>
    <w:rsid w:val="00EF4580"/>
    <w:rsid w:val="00EF4674"/>
    <w:rsid w:val="00EF49D6"/>
    <w:rsid w:val="00EF4D4E"/>
    <w:rsid w:val="00EF539F"/>
    <w:rsid w:val="00EF587B"/>
    <w:rsid w:val="00EF5C32"/>
    <w:rsid w:val="00EF5E9A"/>
    <w:rsid w:val="00EF6280"/>
    <w:rsid w:val="00EF629C"/>
    <w:rsid w:val="00EF6600"/>
    <w:rsid w:val="00EF662C"/>
    <w:rsid w:val="00EF6928"/>
    <w:rsid w:val="00EF7AE2"/>
    <w:rsid w:val="00EF7C29"/>
    <w:rsid w:val="00F0169D"/>
    <w:rsid w:val="00F016E4"/>
    <w:rsid w:val="00F01B75"/>
    <w:rsid w:val="00F01F9B"/>
    <w:rsid w:val="00F0245D"/>
    <w:rsid w:val="00F0268A"/>
    <w:rsid w:val="00F03170"/>
    <w:rsid w:val="00F03C06"/>
    <w:rsid w:val="00F04097"/>
    <w:rsid w:val="00F045E2"/>
    <w:rsid w:val="00F04BCE"/>
    <w:rsid w:val="00F04F4F"/>
    <w:rsid w:val="00F05409"/>
    <w:rsid w:val="00F059B9"/>
    <w:rsid w:val="00F06448"/>
    <w:rsid w:val="00F064BD"/>
    <w:rsid w:val="00F0689B"/>
    <w:rsid w:val="00F06C5A"/>
    <w:rsid w:val="00F06E52"/>
    <w:rsid w:val="00F06F62"/>
    <w:rsid w:val="00F07EC3"/>
    <w:rsid w:val="00F100E0"/>
    <w:rsid w:val="00F10625"/>
    <w:rsid w:val="00F1079D"/>
    <w:rsid w:val="00F10BE4"/>
    <w:rsid w:val="00F11128"/>
    <w:rsid w:val="00F11209"/>
    <w:rsid w:val="00F11AE6"/>
    <w:rsid w:val="00F11C39"/>
    <w:rsid w:val="00F11CEB"/>
    <w:rsid w:val="00F1248F"/>
    <w:rsid w:val="00F1264C"/>
    <w:rsid w:val="00F1327D"/>
    <w:rsid w:val="00F13573"/>
    <w:rsid w:val="00F13B7A"/>
    <w:rsid w:val="00F14060"/>
    <w:rsid w:val="00F14621"/>
    <w:rsid w:val="00F14673"/>
    <w:rsid w:val="00F1469A"/>
    <w:rsid w:val="00F1480E"/>
    <w:rsid w:val="00F149A3"/>
    <w:rsid w:val="00F14D6A"/>
    <w:rsid w:val="00F15443"/>
    <w:rsid w:val="00F155D2"/>
    <w:rsid w:val="00F1575F"/>
    <w:rsid w:val="00F15BD1"/>
    <w:rsid w:val="00F161F9"/>
    <w:rsid w:val="00F1677E"/>
    <w:rsid w:val="00F16E3E"/>
    <w:rsid w:val="00F16E82"/>
    <w:rsid w:val="00F1767B"/>
    <w:rsid w:val="00F1784C"/>
    <w:rsid w:val="00F1788E"/>
    <w:rsid w:val="00F17CF5"/>
    <w:rsid w:val="00F200EA"/>
    <w:rsid w:val="00F20E6E"/>
    <w:rsid w:val="00F211C1"/>
    <w:rsid w:val="00F21C7E"/>
    <w:rsid w:val="00F21EEB"/>
    <w:rsid w:val="00F21F25"/>
    <w:rsid w:val="00F2227D"/>
    <w:rsid w:val="00F22A44"/>
    <w:rsid w:val="00F23077"/>
    <w:rsid w:val="00F234F2"/>
    <w:rsid w:val="00F23C99"/>
    <w:rsid w:val="00F25592"/>
    <w:rsid w:val="00F255A4"/>
    <w:rsid w:val="00F25F15"/>
    <w:rsid w:val="00F26877"/>
    <w:rsid w:val="00F27A88"/>
    <w:rsid w:val="00F27BD9"/>
    <w:rsid w:val="00F30013"/>
    <w:rsid w:val="00F30562"/>
    <w:rsid w:val="00F30CB3"/>
    <w:rsid w:val="00F30E40"/>
    <w:rsid w:val="00F31254"/>
    <w:rsid w:val="00F3163A"/>
    <w:rsid w:val="00F31A97"/>
    <w:rsid w:val="00F320EB"/>
    <w:rsid w:val="00F3231E"/>
    <w:rsid w:val="00F32530"/>
    <w:rsid w:val="00F32876"/>
    <w:rsid w:val="00F32E30"/>
    <w:rsid w:val="00F3312F"/>
    <w:rsid w:val="00F333D1"/>
    <w:rsid w:val="00F33438"/>
    <w:rsid w:val="00F3344A"/>
    <w:rsid w:val="00F335B5"/>
    <w:rsid w:val="00F3372C"/>
    <w:rsid w:val="00F338FF"/>
    <w:rsid w:val="00F33B1F"/>
    <w:rsid w:val="00F33FEC"/>
    <w:rsid w:val="00F345BB"/>
    <w:rsid w:val="00F35085"/>
    <w:rsid w:val="00F35842"/>
    <w:rsid w:val="00F36501"/>
    <w:rsid w:val="00F3664B"/>
    <w:rsid w:val="00F36694"/>
    <w:rsid w:val="00F36CD4"/>
    <w:rsid w:val="00F3767D"/>
    <w:rsid w:val="00F40360"/>
    <w:rsid w:val="00F4093E"/>
    <w:rsid w:val="00F40C63"/>
    <w:rsid w:val="00F40C8A"/>
    <w:rsid w:val="00F4170C"/>
    <w:rsid w:val="00F41879"/>
    <w:rsid w:val="00F419B1"/>
    <w:rsid w:val="00F41CFF"/>
    <w:rsid w:val="00F42010"/>
    <w:rsid w:val="00F4243B"/>
    <w:rsid w:val="00F42646"/>
    <w:rsid w:val="00F42EA6"/>
    <w:rsid w:val="00F43598"/>
    <w:rsid w:val="00F43A0D"/>
    <w:rsid w:val="00F44038"/>
    <w:rsid w:val="00F45A58"/>
    <w:rsid w:val="00F45BBF"/>
    <w:rsid w:val="00F46342"/>
    <w:rsid w:val="00F4667C"/>
    <w:rsid w:val="00F46963"/>
    <w:rsid w:val="00F46F74"/>
    <w:rsid w:val="00F47047"/>
    <w:rsid w:val="00F471C5"/>
    <w:rsid w:val="00F473BF"/>
    <w:rsid w:val="00F50392"/>
    <w:rsid w:val="00F50828"/>
    <w:rsid w:val="00F50906"/>
    <w:rsid w:val="00F50AA7"/>
    <w:rsid w:val="00F53002"/>
    <w:rsid w:val="00F53B92"/>
    <w:rsid w:val="00F53C02"/>
    <w:rsid w:val="00F53FD9"/>
    <w:rsid w:val="00F54646"/>
    <w:rsid w:val="00F54714"/>
    <w:rsid w:val="00F54B54"/>
    <w:rsid w:val="00F54B91"/>
    <w:rsid w:val="00F54BA2"/>
    <w:rsid w:val="00F55175"/>
    <w:rsid w:val="00F558D4"/>
    <w:rsid w:val="00F55AEA"/>
    <w:rsid w:val="00F55FFC"/>
    <w:rsid w:val="00F562F1"/>
    <w:rsid w:val="00F563E4"/>
    <w:rsid w:val="00F56730"/>
    <w:rsid w:val="00F56F60"/>
    <w:rsid w:val="00F571B8"/>
    <w:rsid w:val="00F5722C"/>
    <w:rsid w:val="00F577C6"/>
    <w:rsid w:val="00F57800"/>
    <w:rsid w:val="00F603F5"/>
    <w:rsid w:val="00F60F76"/>
    <w:rsid w:val="00F6185D"/>
    <w:rsid w:val="00F61E12"/>
    <w:rsid w:val="00F620E4"/>
    <w:rsid w:val="00F621D0"/>
    <w:rsid w:val="00F62238"/>
    <w:rsid w:val="00F622E7"/>
    <w:rsid w:val="00F62391"/>
    <w:rsid w:val="00F62A2D"/>
    <w:rsid w:val="00F6313E"/>
    <w:rsid w:val="00F63A0E"/>
    <w:rsid w:val="00F642E8"/>
    <w:rsid w:val="00F6463A"/>
    <w:rsid w:val="00F64883"/>
    <w:rsid w:val="00F64954"/>
    <w:rsid w:val="00F64B72"/>
    <w:rsid w:val="00F64FC3"/>
    <w:rsid w:val="00F65102"/>
    <w:rsid w:val="00F65A96"/>
    <w:rsid w:val="00F65B4B"/>
    <w:rsid w:val="00F669BF"/>
    <w:rsid w:val="00F66F43"/>
    <w:rsid w:val="00F66F81"/>
    <w:rsid w:val="00F67608"/>
    <w:rsid w:val="00F67700"/>
    <w:rsid w:val="00F705E9"/>
    <w:rsid w:val="00F709A0"/>
    <w:rsid w:val="00F70C84"/>
    <w:rsid w:val="00F7113A"/>
    <w:rsid w:val="00F7132A"/>
    <w:rsid w:val="00F71F37"/>
    <w:rsid w:val="00F721EA"/>
    <w:rsid w:val="00F72B0E"/>
    <w:rsid w:val="00F72BEC"/>
    <w:rsid w:val="00F72BF8"/>
    <w:rsid w:val="00F72D40"/>
    <w:rsid w:val="00F72F42"/>
    <w:rsid w:val="00F731D2"/>
    <w:rsid w:val="00F736AF"/>
    <w:rsid w:val="00F736F8"/>
    <w:rsid w:val="00F73A5D"/>
    <w:rsid w:val="00F73C9D"/>
    <w:rsid w:val="00F73E80"/>
    <w:rsid w:val="00F73E94"/>
    <w:rsid w:val="00F742A7"/>
    <w:rsid w:val="00F74D09"/>
    <w:rsid w:val="00F74F88"/>
    <w:rsid w:val="00F74FA0"/>
    <w:rsid w:val="00F75320"/>
    <w:rsid w:val="00F756F1"/>
    <w:rsid w:val="00F757DF"/>
    <w:rsid w:val="00F75913"/>
    <w:rsid w:val="00F75BD3"/>
    <w:rsid w:val="00F76030"/>
    <w:rsid w:val="00F76222"/>
    <w:rsid w:val="00F763FB"/>
    <w:rsid w:val="00F7696B"/>
    <w:rsid w:val="00F76D63"/>
    <w:rsid w:val="00F77748"/>
    <w:rsid w:val="00F77E2A"/>
    <w:rsid w:val="00F8050A"/>
    <w:rsid w:val="00F80BF2"/>
    <w:rsid w:val="00F80C8A"/>
    <w:rsid w:val="00F81169"/>
    <w:rsid w:val="00F814B5"/>
    <w:rsid w:val="00F81852"/>
    <w:rsid w:val="00F819D7"/>
    <w:rsid w:val="00F82251"/>
    <w:rsid w:val="00F82257"/>
    <w:rsid w:val="00F82588"/>
    <w:rsid w:val="00F82844"/>
    <w:rsid w:val="00F82913"/>
    <w:rsid w:val="00F83339"/>
    <w:rsid w:val="00F83651"/>
    <w:rsid w:val="00F83660"/>
    <w:rsid w:val="00F847D1"/>
    <w:rsid w:val="00F84CA9"/>
    <w:rsid w:val="00F853B0"/>
    <w:rsid w:val="00F85A8A"/>
    <w:rsid w:val="00F85E5F"/>
    <w:rsid w:val="00F85F9E"/>
    <w:rsid w:val="00F864D0"/>
    <w:rsid w:val="00F867A0"/>
    <w:rsid w:val="00F8681C"/>
    <w:rsid w:val="00F8690B"/>
    <w:rsid w:val="00F86C07"/>
    <w:rsid w:val="00F86C32"/>
    <w:rsid w:val="00F8714E"/>
    <w:rsid w:val="00F87671"/>
    <w:rsid w:val="00F87A7C"/>
    <w:rsid w:val="00F90A06"/>
    <w:rsid w:val="00F912FF"/>
    <w:rsid w:val="00F92589"/>
    <w:rsid w:val="00F929DD"/>
    <w:rsid w:val="00F92A39"/>
    <w:rsid w:val="00F92E4A"/>
    <w:rsid w:val="00F937BF"/>
    <w:rsid w:val="00F93C2D"/>
    <w:rsid w:val="00F93CE7"/>
    <w:rsid w:val="00F9431A"/>
    <w:rsid w:val="00F94CF3"/>
    <w:rsid w:val="00F957C9"/>
    <w:rsid w:val="00F95A74"/>
    <w:rsid w:val="00F95F22"/>
    <w:rsid w:val="00F95F35"/>
    <w:rsid w:val="00F96182"/>
    <w:rsid w:val="00F963DA"/>
    <w:rsid w:val="00F9643D"/>
    <w:rsid w:val="00F9658B"/>
    <w:rsid w:val="00F967F7"/>
    <w:rsid w:val="00F97418"/>
    <w:rsid w:val="00F97808"/>
    <w:rsid w:val="00FA0D6C"/>
    <w:rsid w:val="00FA106A"/>
    <w:rsid w:val="00FA1439"/>
    <w:rsid w:val="00FA1B45"/>
    <w:rsid w:val="00FA1BA9"/>
    <w:rsid w:val="00FA1F78"/>
    <w:rsid w:val="00FA2038"/>
    <w:rsid w:val="00FA205F"/>
    <w:rsid w:val="00FA20B1"/>
    <w:rsid w:val="00FA2240"/>
    <w:rsid w:val="00FA2668"/>
    <w:rsid w:val="00FA27B3"/>
    <w:rsid w:val="00FA27E5"/>
    <w:rsid w:val="00FA2E11"/>
    <w:rsid w:val="00FA2EA4"/>
    <w:rsid w:val="00FA3243"/>
    <w:rsid w:val="00FA343C"/>
    <w:rsid w:val="00FA4434"/>
    <w:rsid w:val="00FA5186"/>
    <w:rsid w:val="00FA5B44"/>
    <w:rsid w:val="00FA6220"/>
    <w:rsid w:val="00FA64DB"/>
    <w:rsid w:val="00FA68B5"/>
    <w:rsid w:val="00FA6E3B"/>
    <w:rsid w:val="00FA7753"/>
    <w:rsid w:val="00FA77BD"/>
    <w:rsid w:val="00FA78FC"/>
    <w:rsid w:val="00FA7D8F"/>
    <w:rsid w:val="00FB05C7"/>
    <w:rsid w:val="00FB06B8"/>
    <w:rsid w:val="00FB0D75"/>
    <w:rsid w:val="00FB13CA"/>
    <w:rsid w:val="00FB188E"/>
    <w:rsid w:val="00FB20FB"/>
    <w:rsid w:val="00FB21C9"/>
    <w:rsid w:val="00FB240E"/>
    <w:rsid w:val="00FB280F"/>
    <w:rsid w:val="00FB3415"/>
    <w:rsid w:val="00FB34EE"/>
    <w:rsid w:val="00FB35FD"/>
    <w:rsid w:val="00FB44B4"/>
    <w:rsid w:val="00FB574C"/>
    <w:rsid w:val="00FB5AF6"/>
    <w:rsid w:val="00FB5C73"/>
    <w:rsid w:val="00FB5D49"/>
    <w:rsid w:val="00FB5E5B"/>
    <w:rsid w:val="00FB5F69"/>
    <w:rsid w:val="00FB6060"/>
    <w:rsid w:val="00FB6359"/>
    <w:rsid w:val="00FB674F"/>
    <w:rsid w:val="00FB6D59"/>
    <w:rsid w:val="00FB7435"/>
    <w:rsid w:val="00FB791F"/>
    <w:rsid w:val="00FB7943"/>
    <w:rsid w:val="00FB7C6D"/>
    <w:rsid w:val="00FB7F47"/>
    <w:rsid w:val="00FC0B55"/>
    <w:rsid w:val="00FC0EC5"/>
    <w:rsid w:val="00FC197D"/>
    <w:rsid w:val="00FC1A59"/>
    <w:rsid w:val="00FC1B2C"/>
    <w:rsid w:val="00FC2034"/>
    <w:rsid w:val="00FC247E"/>
    <w:rsid w:val="00FC2DF9"/>
    <w:rsid w:val="00FC2FD2"/>
    <w:rsid w:val="00FC317E"/>
    <w:rsid w:val="00FC34EB"/>
    <w:rsid w:val="00FC3EEA"/>
    <w:rsid w:val="00FC3FA0"/>
    <w:rsid w:val="00FC43EC"/>
    <w:rsid w:val="00FC49E2"/>
    <w:rsid w:val="00FC503A"/>
    <w:rsid w:val="00FC5059"/>
    <w:rsid w:val="00FC54F5"/>
    <w:rsid w:val="00FC58F4"/>
    <w:rsid w:val="00FC6116"/>
    <w:rsid w:val="00FC630C"/>
    <w:rsid w:val="00FC6452"/>
    <w:rsid w:val="00FC6D9B"/>
    <w:rsid w:val="00FC6FB3"/>
    <w:rsid w:val="00FC7517"/>
    <w:rsid w:val="00FC7661"/>
    <w:rsid w:val="00FC77EA"/>
    <w:rsid w:val="00FC799F"/>
    <w:rsid w:val="00FC7C04"/>
    <w:rsid w:val="00FC7DED"/>
    <w:rsid w:val="00FD0020"/>
    <w:rsid w:val="00FD0711"/>
    <w:rsid w:val="00FD11D9"/>
    <w:rsid w:val="00FD11F8"/>
    <w:rsid w:val="00FD121A"/>
    <w:rsid w:val="00FD1225"/>
    <w:rsid w:val="00FD1613"/>
    <w:rsid w:val="00FD16AB"/>
    <w:rsid w:val="00FD2229"/>
    <w:rsid w:val="00FD2812"/>
    <w:rsid w:val="00FD2D27"/>
    <w:rsid w:val="00FD36F8"/>
    <w:rsid w:val="00FD4326"/>
    <w:rsid w:val="00FD4BC6"/>
    <w:rsid w:val="00FD4CBE"/>
    <w:rsid w:val="00FD5C7D"/>
    <w:rsid w:val="00FD6A99"/>
    <w:rsid w:val="00FD71D4"/>
    <w:rsid w:val="00FD733E"/>
    <w:rsid w:val="00FD741B"/>
    <w:rsid w:val="00FD76FD"/>
    <w:rsid w:val="00FD7910"/>
    <w:rsid w:val="00FD798A"/>
    <w:rsid w:val="00FE076E"/>
    <w:rsid w:val="00FE098C"/>
    <w:rsid w:val="00FE0AF5"/>
    <w:rsid w:val="00FE0D21"/>
    <w:rsid w:val="00FE12BF"/>
    <w:rsid w:val="00FE162B"/>
    <w:rsid w:val="00FE1C3D"/>
    <w:rsid w:val="00FE1CDA"/>
    <w:rsid w:val="00FE2194"/>
    <w:rsid w:val="00FE21E9"/>
    <w:rsid w:val="00FE25D9"/>
    <w:rsid w:val="00FE2952"/>
    <w:rsid w:val="00FE2D16"/>
    <w:rsid w:val="00FE2F77"/>
    <w:rsid w:val="00FE31B2"/>
    <w:rsid w:val="00FE3480"/>
    <w:rsid w:val="00FE3716"/>
    <w:rsid w:val="00FE3860"/>
    <w:rsid w:val="00FE3ABE"/>
    <w:rsid w:val="00FE3BFE"/>
    <w:rsid w:val="00FE3E4F"/>
    <w:rsid w:val="00FE410B"/>
    <w:rsid w:val="00FE43E1"/>
    <w:rsid w:val="00FE47E6"/>
    <w:rsid w:val="00FE4D74"/>
    <w:rsid w:val="00FE4D95"/>
    <w:rsid w:val="00FE559F"/>
    <w:rsid w:val="00FE5CD6"/>
    <w:rsid w:val="00FE706C"/>
    <w:rsid w:val="00FE7473"/>
    <w:rsid w:val="00FE779B"/>
    <w:rsid w:val="00FE7C2E"/>
    <w:rsid w:val="00FF0CD1"/>
    <w:rsid w:val="00FF14A6"/>
    <w:rsid w:val="00FF15F7"/>
    <w:rsid w:val="00FF33A9"/>
    <w:rsid w:val="00FF3582"/>
    <w:rsid w:val="00FF380B"/>
    <w:rsid w:val="00FF3907"/>
    <w:rsid w:val="00FF3BC9"/>
    <w:rsid w:val="00FF4385"/>
    <w:rsid w:val="00FF4A61"/>
    <w:rsid w:val="00FF4F68"/>
    <w:rsid w:val="00FF5044"/>
    <w:rsid w:val="00FF52A9"/>
    <w:rsid w:val="00FF52DE"/>
    <w:rsid w:val="00FF565C"/>
    <w:rsid w:val="00FF58A0"/>
    <w:rsid w:val="00FF5CB1"/>
    <w:rsid w:val="00FF5F0C"/>
    <w:rsid w:val="00FF601C"/>
    <w:rsid w:val="00FF61C3"/>
    <w:rsid w:val="00FF646D"/>
    <w:rsid w:val="00FF64BE"/>
    <w:rsid w:val="00FF6E2B"/>
    <w:rsid w:val="00FF70B5"/>
    <w:rsid w:val="00FF7189"/>
    <w:rsid w:val="00FF7721"/>
    <w:rsid w:val="00FF7F30"/>
    <w:rsid w:val="011A11A4"/>
    <w:rsid w:val="01390BCC"/>
    <w:rsid w:val="014B5B44"/>
    <w:rsid w:val="01583748"/>
    <w:rsid w:val="018C152A"/>
    <w:rsid w:val="018C5F7F"/>
    <w:rsid w:val="01B4416D"/>
    <w:rsid w:val="01B87F15"/>
    <w:rsid w:val="01BE4069"/>
    <w:rsid w:val="01BE5800"/>
    <w:rsid w:val="01CA3F1A"/>
    <w:rsid w:val="01CC1A40"/>
    <w:rsid w:val="01CF3C97"/>
    <w:rsid w:val="01DE4D61"/>
    <w:rsid w:val="01E46F65"/>
    <w:rsid w:val="01F20833"/>
    <w:rsid w:val="024871CF"/>
    <w:rsid w:val="02A61BC0"/>
    <w:rsid w:val="02B246E4"/>
    <w:rsid w:val="02E536DD"/>
    <w:rsid w:val="03195159"/>
    <w:rsid w:val="0386778E"/>
    <w:rsid w:val="03A845D4"/>
    <w:rsid w:val="03B31109"/>
    <w:rsid w:val="03F06C42"/>
    <w:rsid w:val="03F722D9"/>
    <w:rsid w:val="040A30FF"/>
    <w:rsid w:val="04155920"/>
    <w:rsid w:val="041B3357"/>
    <w:rsid w:val="04224E79"/>
    <w:rsid w:val="04511474"/>
    <w:rsid w:val="04846E0C"/>
    <w:rsid w:val="049D568F"/>
    <w:rsid w:val="04A459A8"/>
    <w:rsid w:val="04C34346"/>
    <w:rsid w:val="04DC6BE3"/>
    <w:rsid w:val="04E30437"/>
    <w:rsid w:val="04E33603"/>
    <w:rsid w:val="051E3D21"/>
    <w:rsid w:val="054A15F9"/>
    <w:rsid w:val="05663F59"/>
    <w:rsid w:val="05700367"/>
    <w:rsid w:val="05A131E3"/>
    <w:rsid w:val="05B41169"/>
    <w:rsid w:val="05B57A99"/>
    <w:rsid w:val="05F41FAA"/>
    <w:rsid w:val="061B11E8"/>
    <w:rsid w:val="063B78DC"/>
    <w:rsid w:val="063C3A36"/>
    <w:rsid w:val="069D6151"/>
    <w:rsid w:val="06A66D03"/>
    <w:rsid w:val="06CB1401"/>
    <w:rsid w:val="06E23AB3"/>
    <w:rsid w:val="0702666A"/>
    <w:rsid w:val="0733430F"/>
    <w:rsid w:val="07442078"/>
    <w:rsid w:val="075860A1"/>
    <w:rsid w:val="075B3C37"/>
    <w:rsid w:val="076A3208"/>
    <w:rsid w:val="076E0F6D"/>
    <w:rsid w:val="076F3599"/>
    <w:rsid w:val="07822274"/>
    <w:rsid w:val="07896A65"/>
    <w:rsid w:val="0797489E"/>
    <w:rsid w:val="07D0029E"/>
    <w:rsid w:val="07E05028"/>
    <w:rsid w:val="07E84F31"/>
    <w:rsid w:val="07FB67F7"/>
    <w:rsid w:val="08160882"/>
    <w:rsid w:val="0839529D"/>
    <w:rsid w:val="083D5587"/>
    <w:rsid w:val="087D5842"/>
    <w:rsid w:val="087D7F38"/>
    <w:rsid w:val="08910A06"/>
    <w:rsid w:val="08EB7153"/>
    <w:rsid w:val="08EC6E74"/>
    <w:rsid w:val="08EF118D"/>
    <w:rsid w:val="091A1B9B"/>
    <w:rsid w:val="096F5821"/>
    <w:rsid w:val="09974C33"/>
    <w:rsid w:val="09B82947"/>
    <w:rsid w:val="0A1A53AB"/>
    <w:rsid w:val="0A25629B"/>
    <w:rsid w:val="0A3C09D4"/>
    <w:rsid w:val="0A511942"/>
    <w:rsid w:val="0A590BFE"/>
    <w:rsid w:val="0A7D75AB"/>
    <w:rsid w:val="0A7D7D7B"/>
    <w:rsid w:val="0A9042B7"/>
    <w:rsid w:val="0AA73638"/>
    <w:rsid w:val="0AB102B4"/>
    <w:rsid w:val="0AD749D3"/>
    <w:rsid w:val="0ADD6A6C"/>
    <w:rsid w:val="0AEC35F6"/>
    <w:rsid w:val="0B0B7957"/>
    <w:rsid w:val="0B353E7E"/>
    <w:rsid w:val="0B377064"/>
    <w:rsid w:val="0B440899"/>
    <w:rsid w:val="0B52745A"/>
    <w:rsid w:val="0B601463"/>
    <w:rsid w:val="0B8D43C8"/>
    <w:rsid w:val="0B9062EC"/>
    <w:rsid w:val="0BBD2CD7"/>
    <w:rsid w:val="0BC419DA"/>
    <w:rsid w:val="0BDD2C71"/>
    <w:rsid w:val="0BF958C7"/>
    <w:rsid w:val="0C3F3332"/>
    <w:rsid w:val="0C5A09A9"/>
    <w:rsid w:val="0C6D5AEE"/>
    <w:rsid w:val="0C715969"/>
    <w:rsid w:val="0CD67C16"/>
    <w:rsid w:val="0CDB719E"/>
    <w:rsid w:val="0CF81D51"/>
    <w:rsid w:val="0DA71B84"/>
    <w:rsid w:val="0DCF11C0"/>
    <w:rsid w:val="0DD51C7C"/>
    <w:rsid w:val="0DDB778D"/>
    <w:rsid w:val="0DDF2253"/>
    <w:rsid w:val="0DED74FB"/>
    <w:rsid w:val="0DF07C5F"/>
    <w:rsid w:val="0DF540CC"/>
    <w:rsid w:val="0E0812B7"/>
    <w:rsid w:val="0E850FD9"/>
    <w:rsid w:val="0E8F656A"/>
    <w:rsid w:val="0EA27359"/>
    <w:rsid w:val="0EAB6A73"/>
    <w:rsid w:val="0EE332EC"/>
    <w:rsid w:val="0F4D0707"/>
    <w:rsid w:val="0F764F54"/>
    <w:rsid w:val="0F8561A4"/>
    <w:rsid w:val="0FAA250C"/>
    <w:rsid w:val="0FB303E4"/>
    <w:rsid w:val="0FBA2A45"/>
    <w:rsid w:val="0FC07527"/>
    <w:rsid w:val="0FC41654"/>
    <w:rsid w:val="0FDE7285"/>
    <w:rsid w:val="10147CFB"/>
    <w:rsid w:val="10207B26"/>
    <w:rsid w:val="105A290D"/>
    <w:rsid w:val="105F7F23"/>
    <w:rsid w:val="10933CC8"/>
    <w:rsid w:val="10AE6479"/>
    <w:rsid w:val="10E46789"/>
    <w:rsid w:val="10F62635"/>
    <w:rsid w:val="11001AA9"/>
    <w:rsid w:val="113B44EC"/>
    <w:rsid w:val="113E5D8A"/>
    <w:rsid w:val="11610B4A"/>
    <w:rsid w:val="118C2ED5"/>
    <w:rsid w:val="11A927E2"/>
    <w:rsid w:val="11B83D31"/>
    <w:rsid w:val="11F34DC7"/>
    <w:rsid w:val="11FF19BD"/>
    <w:rsid w:val="1202500A"/>
    <w:rsid w:val="120D7D0C"/>
    <w:rsid w:val="12243AF9"/>
    <w:rsid w:val="124A2CFA"/>
    <w:rsid w:val="125F270B"/>
    <w:rsid w:val="12795B29"/>
    <w:rsid w:val="127C4F0D"/>
    <w:rsid w:val="12ED7A68"/>
    <w:rsid w:val="12F62B63"/>
    <w:rsid w:val="13394155"/>
    <w:rsid w:val="134F3E3B"/>
    <w:rsid w:val="13696837"/>
    <w:rsid w:val="13884674"/>
    <w:rsid w:val="13A80946"/>
    <w:rsid w:val="13B31AEC"/>
    <w:rsid w:val="13C0517C"/>
    <w:rsid w:val="13D529D6"/>
    <w:rsid w:val="13DB18C8"/>
    <w:rsid w:val="13FE3FBA"/>
    <w:rsid w:val="140C3471"/>
    <w:rsid w:val="140E1568"/>
    <w:rsid w:val="14404369"/>
    <w:rsid w:val="14814548"/>
    <w:rsid w:val="14AC3896"/>
    <w:rsid w:val="14D73B2E"/>
    <w:rsid w:val="150E6B56"/>
    <w:rsid w:val="154C7557"/>
    <w:rsid w:val="155D0ED5"/>
    <w:rsid w:val="15681628"/>
    <w:rsid w:val="15796621"/>
    <w:rsid w:val="158847C9"/>
    <w:rsid w:val="163F05DA"/>
    <w:rsid w:val="16AB43FB"/>
    <w:rsid w:val="16B014D8"/>
    <w:rsid w:val="16B13715"/>
    <w:rsid w:val="16BE3BF5"/>
    <w:rsid w:val="16CB4564"/>
    <w:rsid w:val="16D13625"/>
    <w:rsid w:val="16E06BE2"/>
    <w:rsid w:val="16E477A6"/>
    <w:rsid w:val="1704191E"/>
    <w:rsid w:val="170F531B"/>
    <w:rsid w:val="17345C65"/>
    <w:rsid w:val="1738662C"/>
    <w:rsid w:val="174126A0"/>
    <w:rsid w:val="17546308"/>
    <w:rsid w:val="175C2AEC"/>
    <w:rsid w:val="175D674F"/>
    <w:rsid w:val="17660B43"/>
    <w:rsid w:val="179746EF"/>
    <w:rsid w:val="17CD2550"/>
    <w:rsid w:val="17E14EFB"/>
    <w:rsid w:val="180A22EA"/>
    <w:rsid w:val="18114189"/>
    <w:rsid w:val="184C6FDF"/>
    <w:rsid w:val="18784728"/>
    <w:rsid w:val="18890233"/>
    <w:rsid w:val="18D06350"/>
    <w:rsid w:val="18F06F2D"/>
    <w:rsid w:val="192D6E10"/>
    <w:rsid w:val="19AD7F51"/>
    <w:rsid w:val="19BB441C"/>
    <w:rsid w:val="19C534ED"/>
    <w:rsid w:val="19E15CA9"/>
    <w:rsid w:val="19E41BC5"/>
    <w:rsid w:val="1A2729BF"/>
    <w:rsid w:val="1A6C382E"/>
    <w:rsid w:val="1AA401A9"/>
    <w:rsid w:val="1AC1797D"/>
    <w:rsid w:val="1AE81BF2"/>
    <w:rsid w:val="1B3B03FE"/>
    <w:rsid w:val="1B5D3FBF"/>
    <w:rsid w:val="1B79458F"/>
    <w:rsid w:val="1B854CE1"/>
    <w:rsid w:val="1BA50D14"/>
    <w:rsid w:val="1BA677E7"/>
    <w:rsid w:val="1C035410"/>
    <w:rsid w:val="1C0748A3"/>
    <w:rsid w:val="1C0817A1"/>
    <w:rsid w:val="1C0F5E7D"/>
    <w:rsid w:val="1C5823F6"/>
    <w:rsid w:val="1C625D30"/>
    <w:rsid w:val="1C6443D7"/>
    <w:rsid w:val="1C6E1C1A"/>
    <w:rsid w:val="1C7671E3"/>
    <w:rsid w:val="1C777601"/>
    <w:rsid w:val="1C8A493E"/>
    <w:rsid w:val="1C8B7E9B"/>
    <w:rsid w:val="1CAA33D6"/>
    <w:rsid w:val="1CCB6998"/>
    <w:rsid w:val="1CCD4F77"/>
    <w:rsid w:val="1CD6623F"/>
    <w:rsid w:val="1CDD4BE7"/>
    <w:rsid w:val="1CE2594F"/>
    <w:rsid w:val="1CEC2B3E"/>
    <w:rsid w:val="1CF90898"/>
    <w:rsid w:val="1CFA0FE7"/>
    <w:rsid w:val="1D146AA0"/>
    <w:rsid w:val="1D1A76AB"/>
    <w:rsid w:val="1D3502B9"/>
    <w:rsid w:val="1D8837AC"/>
    <w:rsid w:val="1D8C69C4"/>
    <w:rsid w:val="1D9F49E9"/>
    <w:rsid w:val="1DAF6046"/>
    <w:rsid w:val="1DBB3491"/>
    <w:rsid w:val="1DC7696E"/>
    <w:rsid w:val="1DD704EB"/>
    <w:rsid w:val="1DDC5527"/>
    <w:rsid w:val="1DE06B47"/>
    <w:rsid w:val="1E1C7C6C"/>
    <w:rsid w:val="1E4C0BBB"/>
    <w:rsid w:val="1E786F00"/>
    <w:rsid w:val="1E8B48CF"/>
    <w:rsid w:val="1EBB34DD"/>
    <w:rsid w:val="1ECF44C6"/>
    <w:rsid w:val="1EDB691E"/>
    <w:rsid w:val="1EE30B20"/>
    <w:rsid w:val="1F1D7927"/>
    <w:rsid w:val="1F1F65F5"/>
    <w:rsid w:val="1F343C02"/>
    <w:rsid w:val="1F443968"/>
    <w:rsid w:val="1F7E72D0"/>
    <w:rsid w:val="1F9908E9"/>
    <w:rsid w:val="1FAC7E53"/>
    <w:rsid w:val="1FB52ACC"/>
    <w:rsid w:val="1FC932F3"/>
    <w:rsid w:val="1FEA5A5B"/>
    <w:rsid w:val="1FF10573"/>
    <w:rsid w:val="2034041C"/>
    <w:rsid w:val="20517FE3"/>
    <w:rsid w:val="205C7FDB"/>
    <w:rsid w:val="2068689C"/>
    <w:rsid w:val="20692E24"/>
    <w:rsid w:val="207A4314"/>
    <w:rsid w:val="20CE2C18"/>
    <w:rsid w:val="20E57FD0"/>
    <w:rsid w:val="20FF72FE"/>
    <w:rsid w:val="21522C22"/>
    <w:rsid w:val="217C1DAF"/>
    <w:rsid w:val="218220DE"/>
    <w:rsid w:val="21853FE9"/>
    <w:rsid w:val="21865B5C"/>
    <w:rsid w:val="21EA5DDF"/>
    <w:rsid w:val="222B4817"/>
    <w:rsid w:val="222C76C6"/>
    <w:rsid w:val="2230171F"/>
    <w:rsid w:val="22310EA0"/>
    <w:rsid w:val="22466CF3"/>
    <w:rsid w:val="22574CD7"/>
    <w:rsid w:val="228B1EF0"/>
    <w:rsid w:val="22A344E7"/>
    <w:rsid w:val="22DA7517"/>
    <w:rsid w:val="22DE3197"/>
    <w:rsid w:val="22FE5379"/>
    <w:rsid w:val="23025CD3"/>
    <w:rsid w:val="2303029D"/>
    <w:rsid w:val="230E0741"/>
    <w:rsid w:val="232A2B2A"/>
    <w:rsid w:val="233314C7"/>
    <w:rsid w:val="23621259"/>
    <w:rsid w:val="237A70F6"/>
    <w:rsid w:val="23897339"/>
    <w:rsid w:val="239A1BA6"/>
    <w:rsid w:val="23BF3B72"/>
    <w:rsid w:val="23F46EA8"/>
    <w:rsid w:val="23F63E16"/>
    <w:rsid w:val="24016243"/>
    <w:rsid w:val="243A32C2"/>
    <w:rsid w:val="243F0254"/>
    <w:rsid w:val="248F6BD1"/>
    <w:rsid w:val="249F5C0C"/>
    <w:rsid w:val="24D6035C"/>
    <w:rsid w:val="24E6788C"/>
    <w:rsid w:val="24E74595"/>
    <w:rsid w:val="24F829C8"/>
    <w:rsid w:val="24FD1D8D"/>
    <w:rsid w:val="25093A3B"/>
    <w:rsid w:val="25236D0D"/>
    <w:rsid w:val="252F645D"/>
    <w:rsid w:val="253024AD"/>
    <w:rsid w:val="254E083A"/>
    <w:rsid w:val="2584600A"/>
    <w:rsid w:val="258858A9"/>
    <w:rsid w:val="259C1C77"/>
    <w:rsid w:val="25BB76A7"/>
    <w:rsid w:val="25DE3BC2"/>
    <w:rsid w:val="262D0D77"/>
    <w:rsid w:val="2663436D"/>
    <w:rsid w:val="26757E2C"/>
    <w:rsid w:val="26790701"/>
    <w:rsid w:val="26872E34"/>
    <w:rsid w:val="26FD567B"/>
    <w:rsid w:val="27024BB7"/>
    <w:rsid w:val="27076857"/>
    <w:rsid w:val="2715441D"/>
    <w:rsid w:val="273508EE"/>
    <w:rsid w:val="27351CB2"/>
    <w:rsid w:val="27483692"/>
    <w:rsid w:val="274E4B21"/>
    <w:rsid w:val="27532937"/>
    <w:rsid w:val="276F6E45"/>
    <w:rsid w:val="278066D7"/>
    <w:rsid w:val="27827B0F"/>
    <w:rsid w:val="27886287"/>
    <w:rsid w:val="27B528F8"/>
    <w:rsid w:val="27C91F1B"/>
    <w:rsid w:val="27D668C5"/>
    <w:rsid w:val="27F53526"/>
    <w:rsid w:val="27FA5E76"/>
    <w:rsid w:val="281573ED"/>
    <w:rsid w:val="283104DE"/>
    <w:rsid w:val="284B067E"/>
    <w:rsid w:val="28690FE5"/>
    <w:rsid w:val="28893937"/>
    <w:rsid w:val="288E2BD2"/>
    <w:rsid w:val="28911B25"/>
    <w:rsid w:val="289D09DC"/>
    <w:rsid w:val="28CF2F29"/>
    <w:rsid w:val="28DC50AB"/>
    <w:rsid w:val="28E55271"/>
    <w:rsid w:val="28EB4ACC"/>
    <w:rsid w:val="28F12E95"/>
    <w:rsid w:val="2903193C"/>
    <w:rsid w:val="290B259E"/>
    <w:rsid w:val="2923374B"/>
    <w:rsid w:val="294066EC"/>
    <w:rsid w:val="295B3290"/>
    <w:rsid w:val="29671ECA"/>
    <w:rsid w:val="296C2B2B"/>
    <w:rsid w:val="29B6075C"/>
    <w:rsid w:val="29BD796F"/>
    <w:rsid w:val="29C83675"/>
    <w:rsid w:val="2A2D69E0"/>
    <w:rsid w:val="2A6E7289"/>
    <w:rsid w:val="2AA2074D"/>
    <w:rsid w:val="2AAA4765"/>
    <w:rsid w:val="2AAC3644"/>
    <w:rsid w:val="2AC24A4E"/>
    <w:rsid w:val="2AFA3A88"/>
    <w:rsid w:val="2B201FFC"/>
    <w:rsid w:val="2B2646C8"/>
    <w:rsid w:val="2B6E6CAA"/>
    <w:rsid w:val="2B7A2E07"/>
    <w:rsid w:val="2B8946FF"/>
    <w:rsid w:val="2B924594"/>
    <w:rsid w:val="2B97042A"/>
    <w:rsid w:val="2B9D28FD"/>
    <w:rsid w:val="2BA72A52"/>
    <w:rsid w:val="2BE37109"/>
    <w:rsid w:val="2C020649"/>
    <w:rsid w:val="2C0A4741"/>
    <w:rsid w:val="2C424529"/>
    <w:rsid w:val="2C4B7881"/>
    <w:rsid w:val="2C4E6F06"/>
    <w:rsid w:val="2C6E4A82"/>
    <w:rsid w:val="2C9C632F"/>
    <w:rsid w:val="2CB036BE"/>
    <w:rsid w:val="2CB122F2"/>
    <w:rsid w:val="2CDC672B"/>
    <w:rsid w:val="2CE77A69"/>
    <w:rsid w:val="2CF86E08"/>
    <w:rsid w:val="2D744BB6"/>
    <w:rsid w:val="2D7F62C9"/>
    <w:rsid w:val="2D827908"/>
    <w:rsid w:val="2D962D7E"/>
    <w:rsid w:val="2D9B15EF"/>
    <w:rsid w:val="2E302E52"/>
    <w:rsid w:val="2E304308"/>
    <w:rsid w:val="2E6469D8"/>
    <w:rsid w:val="2EB26D79"/>
    <w:rsid w:val="2F0138CA"/>
    <w:rsid w:val="2F124EE4"/>
    <w:rsid w:val="2F183C89"/>
    <w:rsid w:val="2F3E27C0"/>
    <w:rsid w:val="2F57610D"/>
    <w:rsid w:val="2F576681"/>
    <w:rsid w:val="2F6B007C"/>
    <w:rsid w:val="2F6C023B"/>
    <w:rsid w:val="2F7145F4"/>
    <w:rsid w:val="2F9F1A94"/>
    <w:rsid w:val="2FB62C7A"/>
    <w:rsid w:val="2FBA13BC"/>
    <w:rsid w:val="2FC3389A"/>
    <w:rsid w:val="2FE853E7"/>
    <w:rsid w:val="30275F10"/>
    <w:rsid w:val="30444D13"/>
    <w:rsid w:val="30580298"/>
    <w:rsid w:val="30646F90"/>
    <w:rsid w:val="307724EA"/>
    <w:rsid w:val="30980A81"/>
    <w:rsid w:val="309B0311"/>
    <w:rsid w:val="30C56CCE"/>
    <w:rsid w:val="30CB0402"/>
    <w:rsid w:val="30E7111F"/>
    <w:rsid w:val="30E728DE"/>
    <w:rsid w:val="30F75340"/>
    <w:rsid w:val="31133A23"/>
    <w:rsid w:val="313C3C3D"/>
    <w:rsid w:val="313D0993"/>
    <w:rsid w:val="31491A3F"/>
    <w:rsid w:val="31B01DFB"/>
    <w:rsid w:val="32000599"/>
    <w:rsid w:val="32193F7E"/>
    <w:rsid w:val="3239037F"/>
    <w:rsid w:val="324C5F62"/>
    <w:rsid w:val="324D2681"/>
    <w:rsid w:val="326C1323"/>
    <w:rsid w:val="329830F5"/>
    <w:rsid w:val="32B51DEC"/>
    <w:rsid w:val="32E367A8"/>
    <w:rsid w:val="33186CCC"/>
    <w:rsid w:val="333948D8"/>
    <w:rsid w:val="33C85A6B"/>
    <w:rsid w:val="33E660E2"/>
    <w:rsid w:val="34246327"/>
    <w:rsid w:val="34457450"/>
    <w:rsid w:val="344828F8"/>
    <w:rsid w:val="34565A32"/>
    <w:rsid w:val="34A9783B"/>
    <w:rsid w:val="34BF35E1"/>
    <w:rsid w:val="34C16318"/>
    <w:rsid w:val="34DD1D1E"/>
    <w:rsid w:val="34FD36E3"/>
    <w:rsid w:val="350F2A2D"/>
    <w:rsid w:val="351F18AB"/>
    <w:rsid w:val="352B32C7"/>
    <w:rsid w:val="35373F98"/>
    <w:rsid w:val="35647744"/>
    <w:rsid w:val="363B7932"/>
    <w:rsid w:val="366D1C57"/>
    <w:rsid w:val="367118AE"/>
    <w:rsid w:val="36733880"/>
    <w:rsid w:val="368A369C"/>
    <w:rsid w:val="369E49A1"/>
    <w:rsid w:val="36A22794"/>
    <w:rsid w:val="36B50719"/>
    <w:rsid w:val="36D15C2A"/>
    <w:rsid w:val="36F54FB9"/>
    <w:rsid w:val="36FA4BBC"/>
    <w:rsid w:val="36FB3B18"/>
    <w:rsid w:val="37092813"/>
    <w:rsid w:val="371D61FE"/>
    <w:rsid w:val="372340D6"/>
    <w:rsid w:val="373E2B91"/>
    <w:rsid w:val="374B5AC3"/>
    <w:rsid w:val="376C66F6"/>
    <w:rsid w:val="377F7586"/>
    <w:rsid w:val="37DA6024"/>
    <w:rsid w:val="37E172EC"/>
    <w:rsid w:val="37EB4622"/>
    <w:rsid w:val="37F76B0F"/>
    <w:rsid w:val="38044D88"/>
    <w:rsid w:val="38187E4F"/>
    <w:rsid w:val="3820445B"/>
    <w:rsid w:val="38210467"/>
    <w:rsid w:val="38401B73"/>
    <w:rsid w:val="384B1D2A"/>
    <w:rsid w:val="3852199B"/>
    <w:rsid w:val="389C783F"/>
    <w:rsid w:val="390A255A"/>
    <w:rsid w:val="391B05DB"/>
    <w:rsid w:val="39475874"/>
    <w:rsid w:val="3948676A"/>
    <w:rsid w:val="39780BBB"/>
    <w:rsid w:val="39A87672"/>
    <w:rsid w:val="39D617F2"/>
    <w:rsid w:val="3A4E437D"/>
    <w:rsid w:val="3A611F39"/>
    <w:rsid w:val="3A617B17"/>
    <w:rsid w:val="3A8A77C7"/>
    <w:rsid w:val="3AB02FA5"/>
    <w:rsid w:val="3AB2478E"/>
    <w:rsid w:val="3AF85078"/>
    <w:rsid w:val="3B0F23C2"/>
    <w:rsid w:val="3B245AE6"/>
    <w:rsid w:val="3B2F4D40"/>
    <w:rsid w:val="3B3659B0"/>
    <w:rsid w:val="3B3B36F1"/>
    <w:rsid w:val="3B727CD9"/>
    <w:rsid w:val="3B731AB5"/>
    <w:rsid w:val="3B776F92"/>
    <w:rsid w:val="3B820DE6"/>
    <w:rsid w:val="3B833738"/>
    <w:rsid w:val="3B874762"/>
    <w:rsid w:val="3BA36D9D"/>
    <w:rsid w:val="3BB14D40"/>
    <w:rsid w:val="3C126BF8"/>
    <w:rsid w:val="3C2527C5"/>
    <w:rsid w:val="3C543093"/>
    <w:rsid w:val="3C84224D"/>
    <w:rsid w:val="3C9708C1"/>
    <w:rsid w:val="3CCE0850"/>
    <w:rsid w:val="3CE16859"/>
    <w:rsid w:val="3D037A2C"/>
    <w:rsid w:val="3D421B01"/>
    <w:rsid w:val="3D65276D"/>
    <w:rsid w:val="3D6F4DF8"/>
    <w:rsid w:val="3D6F75C9"/>
    <w:rsid w:val="3DBF236B"/>
    <w:rsid w:val="3DDB6839"/>
    <w:rsid w:val="3DE31F27"/>
    <w:rsid w:val="3DE863EC"/>
    <w:rsid w:val="3DE90F01"/>
    <w:rsid w:val="3DFD29A6"/>
    <w:rsid w:val="3E1428BC"/>
    <w:rsid w:val="3E1848B3"/>
    <w:rsid w:val="3E2148E6"/>
    <w:rsid w:val="3E266E35"/>
    <w:rsid w:val="3E502AD5"/>
    <w:rsid w:val="3E815385"/>
    <w:rsid w:val="3E9426DD"/>
    <w:rsid w:val="3EB00C98"/>
    <w:rsid w:val="3EF01F7F"/>
    <w:rsid w:val="3F7F04D5"/>
    <w:rsid w:val="3F93536F"/>
    <w:rsid w:val="3FAC01DF"/>
    <w:rsid w:val="3FB13A48"/>
    <w:rsid w:val="3FC550DD"/>
    <w:rsid w:val="3FFF5D40"/>
    <w:rsid w:val="40181D30"/>
    <w:rsid w:val="40407EBD"/>
    <w:rsid w:val="407451A1"/>
    <w:rsid w:val="409911F5"/>
    <w:rsid w:val="40A005F0"/>
    <w:rsid w:val="40C02079"/>
    <w:rsid w:val="40D31924"/>
    <w:rsid w:val="40DB2ACD"/>
    <w:rsid w:val="40EA7ACE"/>
    <w:rsid w:val="40F62B75"/>
    <w:rsid w:val="41051F20"/>
    <w:rsid w:val="411E0327"/>
    <w:rsid w:val="41306BEE"/>
    <w:rsid w:val="417E1386"/>
    <w:rsid w:val="41A64DC7"/>
    <w:rsid w:val="41B74D3C"/>
    <w:rsid w:val="420D333B"/>
    <w:rsid w:val="42291FBB"/>
    <w:rsid w:val="422B6BF4"/>
    <w:rsid w:val="422F6EA6"/>
    <w:rsid w:val="42347713"/>
    <w:rsid w:val="426C5F9B"/>
    <w:rsid w:val="42A22639"/>
    <w:rsid w:val="42A81083"/>
    <w:rsid w:val="42F500EF"/>
    <w:rsid w:val="431079BA"/>
    <w:rsid w:val="432664FB"/>
    <w:rsid w:val="434B52A7"/>
    <w:rsid w:val="437E6E3E"/>
    <w:rsid w:val="438612B3"/>
    <w:rsid w:val="438D657A"/>
    <w:rsid w:val="43963680"/>
    <w:rsid w:val="43B00A8F"/>
    <w:rsid w:val="43DF4627"/>
    <w:rsid w:val="442619BB"/>
    <w:rsid w:val="44345976"/>
    <w:rsid w:val="44823C05"/>
    <w:rsid w:val="44EE6DAF"/>
    <w:rsid w:val="450705BE"/>
    <w:rsid w:val="450716FB"/>
    <w:rsid w:val="45246A6A"/>
    <w:rsid w:val="45344EFF"/>
    <w:rsid w:val="45355860"/>
    <w:rsid w:val="453C51A9"/>
    <w:rsid w:val="453E18DA"/>
    <w:rsid w:val="45511B47"/>
    <w:rsid w:val="455C63B2"/>
    <w:rsid w:val="45912351"/>
    <w:rsid w:val="45A15DDB"/>
    <w:rsid w:val="45B22926"/>
    <w:rsid w:val="45BF02A0"/>
    <w:rsid w:val="46023D54"/>
    <w:rsid w:val="460C10F0"/>
    <w:rsid w:val="461024A6"/>
    <w:rsid w:val="466A4950"/>
    <w:rsid w:val="4681712C"/>
    <w:rsid w:val="468B6718"/>
    <w:rsid w:val="47013507"/>
    <w:rsid w:val="472D60AA"/>
    <w:rsid w:val="472F1E22"/>
    <w:rsid w:val="473B23EB"/>
    <w:rsid w:val="474D22A8"/>
    <w:rsid w:val="476C53A1"/>
    <w:rsid w:val="479D34EB"/>
    <w:rsid w:val="47B32EAB"/>
    <w:rsid w:val="47C40E8C"/>
    <w:rsid w:val="47C50090"/>
    <w:rsid w:val="47DF1B28"/>
    <w:rsid w:val="485E7F42"/>
    <w:rsid w:val="48622E6F"/>
    <w:rsid w:val="48B1218F"/>
    <w:rsid w:val="48B14AB0"/>
    <w:rsid w:val="48B57574"/>
    <w:rsid w:val="48BD2371"/>
    <w:rsid w:val="48D6123C"/>
    <w:rsid w:val="490E3CB9"/>
    <w:rsid w:val="49150F51"/>
    <w:rsid w:val="493C1729"/>
    <w:rsid w:val="494557C4"/>
    <w:rsid w:val="49480BD4"/>
    <w:rsid w:val="49535B70"/>
    <w:rsid w:val="49702E79"/>
    <w:rsid w:val="49951CE4"/>
    <w:rsid w:val="499F04DF"/>
    <w:rsid w:val="49A4225F"/>
    <w:rsid w:val="49BD680C"/>
    <w:rsid w:val="49CB3BFF"/>
    <w:rsid w:val="49F07525"/>
    <w:rsid w:val="49F44C5D"/>
    <w:rsid w:val="4A1F1F2C"/>
    <w:rsid w:val="4A203CA4"/>
    <w:rsid w:val="4A313A2B"/>
    <w:rsid w:val="4A56432B"/>
    <w:rsid w:val="4A6A3171"/>
    <w:rsid w:val="4A8C042E"/>
    <w:rsid w:val="4AA4619B"/>
    <w:rsid w:val="4AC9433B"/>
    <w:rsid w:val="4AD4683C"/>
    <w:rsid w:val="4AD844A5"/>
    <w:rsid w:val="4AF56EDE"/>
    <w:rsid w:val="4B182BCD"/>
    <w:rsid w:val="4B240160"/>
    <w:rsid w:val="4B284D77"/>
    <w:rsid w:val="4B756271"/>
    <w:rsid w:val="4BDC4CE2"/>
    <w:rsid w:val="4BEC1507"/>
    <w:rsid w:val="4BEE392E"/>
    <w:rsid w:val="4C1920AE"/>
    <w:rsid w:val="4C1B328C"/>
    <w:rsid w:val="4C4023DB"/>
    <w:rsid w:val="4C5145E8"/>
    <w:rsid w:val="4C5D4FD9"/>
    <w:rsid w:val="4C7E06ED"/>
    <w:rsid w:val="4CB30DFF"/>
    <w:rsid w:val="4CD363C9"/>
    <w:rsid w:val="4D0647CF"/>
    <w:rsid w:val="4D1052FB"/>
    <w:rsid w:val="4D1A10FE"/>
    <w:rsid w:val="4D330192"/>
    <w:rsid w:val="4D39406B"/>
    <w:rsid w:val="4D69002D"/>
    <w:rsid w:val="4D7F6702"/>
    <w:rsid w:val="4DAB5F7A"/>
    <w:rsid w:val="4DC112FA"/>
    <w:rsid w:val="4E1B4496"/>
    <w:rsid w:val="4E202D28"/>
    <w:rsid w:val="4E2A3FA3"/>
    <w:rsid w:val="4E3234CE"/>
    <w:rsid w:val="4E3B72FE"/>
    <w:rsid w:val="4E6C5709"/>
    <w:rsid w:val="4E725168"/>
    <w:rsid w:val="4EA2140E"/>
    <w:rsid w:val="4ECF7A46"/>
    <w:rsid w:val="4EF13E61"/>
    <w:rsid w:val="4F0F2539"/>
    <w:rsid w:val="4F123950"/>
    <w:rsid w:val="4F134C73"/>
    <w:rsid w:val="4F2F0114"/>
    <w:rsid w:val="4F766D7B"/>
    <w:rsid w:val="4F7932B9"/>
    <w:rsid w:val="4F946D9F"/>
    <w:rsid w:val="4FA96ADE"/>
    <w:rsid w:val="4FB235F0"/>
    <w:rsid w:val="4FB355BA"/>
    <w:rsid w:val="4FB6134E"/>
    <w:rsid w:val="4FBA1A62"/>
    <w:rsid w:val="4FC91886"/>
    <w:rsid w:val="4FDF63AF"/>
    <w:rsid w:val="4FE259D4"/>
    <w:rsid w:val="4FE94B38"/>
    <w:rsid w:val="500D7D9D"/>
    <w:rsid w:val="50680152"/>
    <w:rsid w:val="507519D9"/>
    <w:rsid w:val="50797CC1"/>
    <w:rsid w:val="507A4D64"/>
    <w:rsid w:val="50962F12"/>
    <w:rsid w:val="50B810F3"/>
    <w:rsid w:val="50BE5FC4"/>
    <w:rsid w:val="50D17AA6"/>
    <w:rsid w:val="50DA7C50"/>
    <w:rsid w:val="50E83041"/>
    <w:rsid w:val="50EC442B"/>
    <w:rsid w:val="51081745"/>
    <w:rsid w:val="512C00F2"/>
    <w:rsid w:val="513F7105"/>
    <w:rsid w:val="51AC406F"/>
    <w:rsid w:val="51D610EC"/>
    <w:rsid w:val="51D72731"/>
    <w:rsid w:val="52127D7D"/>
    <w:rsid w:val="52412A63"/>
    <w:rsid w:val="526130AB"/>
    <w:rsid w:val="52700C1C"/>
    <w:rsid w:val="5277765C"/>
    <w:rsid w:val="52A24E2C"/>
    <w:rsid w:val="52B25E51"/>
    <w:rsid w:val="52F2616A"/>
    <w:rsid w:val="52F65EE9"/>
    <w:rsid w:val="534A7FE3"/>
    <w:rsid w:val="53600CBC"/>
    <w:rsid w:val="53726A1C"/>
    <w:rsid w:val="53746E0E"/>
    <w:rsid w:val="53763D4D"/>
    <w:rsid w:val="53A106C7"/>
    <w:rsid w:val="53C5766A"/>
    <w:rsid w:val="53E56F5A"/>
    <w:rsid w:val="54135280"/>
    <w:rsid w:val="54576514"/>
    <w:rsid w:val="5460624A"/>
    <w:rsid w:val="54665426"/>
    <w:rsid w:val="54B661F8"/>
    <w:rsid w:val="54C154B2"/>
    <w:rsid w:val="54C622E6"/>
    <w:rsid w:val="55134BA2"/>
    <w:rsid w:val="55174A1E"/>
    <w:rsid w:val="5526139C"/>
    <w:rsid w:val="552B2D26"/>
    <w:rsid w:val="554E1470"/>
    <w:rsid w:val="55583378"/>
    <w:rsid w:val="55986D51"/>
    <w:rsid w:val="55CB403F"/>
    <w:rsid w:val="55D42624"/>
    <w:rsid w:val="55E3525A"/>
    <w:rsid w:val="56133CA0"/>
    <w:rsid w:val="561D378D"/>
    <w:rsid w:val="562543F0"/>
    <w:rsid w:val="56336493"/>
    <w:rsid w:val="564B4B24"/>
    <w:rsid w:val="56C1236A"/>
    <w:rsid w:val="56DD4ABD"/>
    <w:rsid w:val="5703231E"/>
    <w:rsid w:val="57071FA8"/>
    <w:rsid w:val="57072471"/>
    <w:rsid w:val="57116442"/>
    <w:rsid w:val="57194656"/>
    <w:rsid w:val="573C6EBB"/>
    <w:rsid w:val="578D3493"/>
    <w:rsid w:val="57B1418D"/>
    <w:rsid w:val="57B40121"/>
    <w:rsid w:val="58357612"/>
    <w:rsid w:val="586A7A45"/>
    <w:rsid w:val="587B479B"/>
    <w:rsid w:val="58914C8B"/>
    <w:rsid w:val="58C148E1"/>
    <w:rsid w:val="58C61300"/>
    <w:rsid w:val="58C63C68"/>
    <w:rsid w:val="58D2706F"/>
    <w:rsid w:val="58E3423E"/>
    <w:rsid w:val="58EF50F2"/>
    <w:rsid w:val="58F23ED5"/>
    <w:rsid w:val="590429E2"/>
    <w:rsid w:val="592A1E53"/>
    <w:rsid w:val="59457283"/>
    <w:rsid w:val="5956205C"/>
    <w:rsid w:val="595C45E7"/>
    <w:rsid w:val="598F7CEE"/>
    <w:rsid w:val="59994AF3"/>
    <w:rsid w:val="599E4BE5"/>
    <w:rsid w:val="599E6CB8"/>
    <w:rsid w:val="59DE4FE1"/>
    <w:rsid w:val="59E031E2"/>
    <w:rsid w:val="59E85E60"/>
    <w:rsid w:val="59ED47A7"/>
    <w:rsid w:val="59F760A3"/>
    <w:rsid w:val="5A1902C4"/>
    <w:rsid w:val="5A64198B"/>
    <w:rsid w:val="5AA974E8"/>
    <w:rsid w:val="5AAF1146"/>
    <w:rsid w:val="5ABA51C7"/>
    <w:rsid w:val="5B09681D"/>
    <w:rsid w:val="5B1A473F"/>
    <w:rsid w:val="5B703490"/>
    <w:rsid w:val="5B8340E7"/>
    <w:rsid w:val="5B8D0599"/>
    <w:rsid w:val="5B937814"/>
    <w:rsid w:val="5BA627EA"/>
    <w:rsid w:val="5BAA125C"/>
    <w:rsid w:val="5C254512"/>
    <w:rsid w:val="5C6E79F1"/>
    <w:rsid w:val="5C8657B1"/>
    <w:rsid w:val="5C8C6F77"/>
    <w:rsid w:val="5C957AC3"/>
    <w:rsid w:val="5CA73484"/>
    <w:rsid w:val="5CB0535B"/>
    <w:rsid w:val="5CE5499C"/>
    <w:rsid w:val="5D294B33"/>
    <w:rsid w:val="5D77243C"/>
    <w:rsid w:val="5D7A7DCE"/>
    <w:rsid w:val="5D7E2CC8"/>
    <w:rsid w:val="5D9A1DE9"/>
    <w:rsid w:val="5DA6474A"/>
    <w:rsid w:val="5DF43025"/>
    <w:rsid w:val="5E1B1906"/>
    <w:rsid w:val="5E2F13E4"/>
    <w:rsid w:val="5E7C3368"/>
    <w:rsid w:val="5E7E13F0"/>
    <w:rsid w:val="5E873E9A"/>
    <w:rsid w:val="5E9C496B"/>
    <w:rsid w:val="5EA04F5B"/>
    <w:rsid w:val="5EA20CD3"/>
    <w:rsid w:val="5EAF1715"/>
    <w:rsid w:val="5EC546B7"/>
    <w:rsid w:val="5EC96260"/>
    <w:rsid w:val="5ED20696"/>
    <w:rsid w:val="5EE01513"/>
    <w:rsid w:val="5F2E2567"/>
    <w:rsid w:val="5F426012"/>
    <w:rsid w:val="5F61759D"/>
    <w:rsid w:val="5F6F442E"/>
    <w:rsid w:val="5F9452EC"/>
    <w:rsid w:val="5FA9036D"/>
    <w:rsid w:val="5FE20A6A"/>
    <w:rsid w:val="5FE80DF1"/>
    <w:rsid w:val="5FF47EE6"/>
    <w:rsid w:val="601570D8"/>
    <w:rsid w:val="601A3622"/>
    <w:rsid w:val="60394F33"/>
    <w:rsid w:val="607A028C"/>
    <w:rsid w:val="60965729"/>
    <w:rsid w:val="60A9073B"/>
    <w:rsid w:val="60C2035E"/>
    <w:rsid w:val="60EC4488"/>
    <w:rsid w:val="60F872D1"/>
    <w:rsid w:val="615201D3"/>
    <w:rsid w:val="61904268"/>
    <w:rsid w:val="61922827"/>
    <w:rsid w:val="61936EE1"/>
    <w:rsid w:val="61985AAE"/>
    <w:rsid w:val="619B21A0"/>
    <w:rsid w:val="61A6252D"/>
    <w:rsid w:val="61BF1C31"/>
    <w:rsid w:val="61C95215"/>
    <w:rsid w:val="620863D2"/>
    <w:rsid w:val="62562501"/>
    <w:rsid w:val="626058BD"/>
    <w:rsid w:val="626B45E9"/>
    <w:rsid w:val="6283443A"/>
    <w:rsid w:val="62921D3B"/>
    <w:rsid w:val="62BC151C"/>
    <w:rsid w:val="62C531E2"/>
    <w:rsid w:val="62D638A3"/>
    <w:rsid w:val="62D70238"/>
    <w:rsid w:val="62FD6CE2"/>
    <w:rsid w:val="63170CD5"/>
    <w:rsid w:val="631A08F1"/>
    <w:rsid w:val="631D22D4"/>
    <w:rsid w:val="63392363"/>
    <w:rsid w:val="634E5810"/>
    <w:rsid w:val="636671CA"/>
    <w:rsid w:val="637C6AD4"/>
    <w:rsid w:val="63934E45"/>
    <w:rsid w:val="639A2C3A"/>
    <w:rsid w:val="63A81226"/>
    <w:rsid w:val="63A9366A"/>
    <w:rsid w:val="63C90AB0"/>
    <w:rsid w:val="63E61662"/>
    <w:rsid w:val="641F2C02"/>
    <w:rsid w:val="6440422A"/>
    <w:rsid w:val="64500FAD"/>
    <w:rsid w:val="647454AC"/>
    <w:rsid w:val="64A87AC2"/>
    <w:rsid w:val="64B31625"/>
    <w:rsid w:val="64C11907"/>
    <w:rsid w:val="64C5571C"/>
    <w:rsid w:val="650A079C"/>
    <w:rsid w:val="656C455D"/>
    <w:rsid w:val="65752C9E"/>
    <w:rsid w:val="659438DB"/>
    <w:rsid w:val="65953340"/>
    <w:rsid w:val="65B61F12"/>
    <w:rsid w:val="65DC1C27"/>
    <w:rsid w:val="65E5355A"/>
    <w:rsid w:val="65E9368C"/>
    <w:rsid w:val="6612673F"/>
    <w:rsid w:val="66140709"/>
    <w:rsid w:val="662A7AED"/>
    <w:rsid w:val="662E1574"/>
    <w:rsid w:val="665B30FC"/>
    <w:rsid w:val="66665B1A"/>
    <w:rsid w:val="667728F0"/>
    <w:rsid w:val="6683497C"/>
    <w:rsid w:val="669E7FD2"/>
    <w:rsid w:val="66B6356E"/>
    <w:rsid w:val="66C2444C"/>
    <w:rsid w:val="66CD3247"/>
    <w:rsid w:val="66E169F5"/>
    <w:rsid w:val="672523FA"/>
    <w:rsid w:val="67367603"/>
    <w:rsid w:val="674A3D4F"/>
    <w:rsid w:val="67542D87"/>
    <w:rsid w:val="676C689C"/>
    <w:rsid w:val="67880A3A"/>
    <w:rsid w:val="679006E0"/>
    <w:rsid w:val="67F568EB"/>
    <w:rsid w:val="68224C33"/>
    <w:rsid w:val="685A43CD"/>
    <w:rsid w:val="6864772D"/>
    <w:rsid w:val="687507F3"/>
    <w:rsid w:val="687A05CB"/>
    <w:rsid w:val="68A779A6"/>
    <w:rsid w:val="68BA313E"/>
    <w:rsid w:val="68BC6A3B"/>
    <w:rsid w:val="68C21D29"/>
    <w:rsid w:val="68D979E8"/>
    <w:rsid w:val="68DD7469"/>
    <w:rsid w:val="69163EFD"/>
    <w:rsid w:val="694F10D7"/>
    <w:rsid w:val="69D76BD7"/>
    <w:rsid w:val="69ED38CF"/>
    <w:rsid w:val="69FA5E67"/>
    <w:rsid w:val="6A0016A5"/>
    <w:rsid w:val="6A097E59"/>
    <w:rsid w:val="6A121AD7"/>
    <w:rsid w:val="6A1D643E"/>
    <w:rsid w:val="6A266C5C"/>
    <w:rsid w:val="6A3C248C"/>
    <w:rsid w:val="6A4A028C"/>
    <w:rsid w:val="6A7E5E1C"/>
    <w:rsid w:val="6AC36F1C"/>
    <w:rsid w:val="6ACF10A2"/>
    <w:rsid w:val="6AD23B35"/>
    <w:rsid w:val="6ADC731B"/>
    <w:rsid w:val="6AEA243A"/>
    <w:rsid w:val="6B125161"/>
    <w:rsid w:val="6B79100E"/>
    <w:rsid w:val="6BD050D2"/>
    <w:rsid w:val="6C204A30"/>
    <w:rsid w:val="6C255FE9"/>
    <w:rsid w:val="6C3226C6"/>
    <w:rsid w:val="6C3E0F7E"/>
    <w:rsid w:val="6C545FF5"/>
    <w:rsid w:val="6C591BE2"/>
    <w:rsid w:val="6C645C9F"/>
    <w:rsid w:val="6C7C7E68"/>
    <w:rsid w:val="6C8E3153"/>
    <w:rsid w:val="6D12015B"/>
    <w:rsid w:val="6D43795C"/>
    <w:rsid w:val="6D5B06DB"/>
    <w:rsid w:val="6D9C140F"/>
    <w:rsid w:val="6DCA5B51"/>
    <w:rsid w:val="6DD03568"/>
    <w:rsid w:val="6E01201B"/>
    <w:rsid w:val="6E0A4A26"/>
    <w:rsid w:val="6E4B603E"/>
    <w:rsid w:val="6E5E1B6C"/>
    <w:rsid w:val="6E8B5189"/>
    <w:rsid w:val="6EC06BFF"/>
    <w:rsid w:val="6ED30B90"/>
    <w:rsid w:val="6ED66710"/>
    <w:rsid w:val="6EEF71D1"/>
    <w:rsid w:val="6F021A16"/>
    <w:rsid w:val="6F1D40CE"/>
    <w:rsid w:val="6F55769C"/>
    <w:rsid w:val="6F5C6C7D"/>
    <w:rsid w:val="6F6D70DC"/>
    <w:rsid w:val="6F8A37EA"/>
    <w:rsid w:val="6FB36CAD"/>
    <w:rsid w:val="6FB81049"/>
    <w:rsid w:val="6FFD045F"/>
    <w:rsid w:val="702478F2"/>
    <w:rsid w:val="70351C6F"/>
    <w:rsid w:val="7051517A"/>
    <w:rsid w:val="7053007F"/>
    <w:rsid w:val="706E0A71"/>
    <w:rsid w:val="70952446"/>
    <w:rsid w:val="709F5073"/>
    <w:rsid w:val="70D85BD1"/>
    <w:rsid w:val="70E364A3"/>
    <w:rsid w:val="710825F2"/>
    <w:rsid w:val="71145A61"/>
    <w:rsid w:val="713F28D0"/>
    <w:rsid w:val="713F6856"/>
    <w:rsid w:val="715B338A"/>
    <w:rsid w:val="715E4F2E"/>
    <w:rsid w:val="716A7ADC"/>
    <w:rsid w:val="719961D5"/>
    <w:rsid w:val="71A83D13"/>
    <w:rsid w:val="71DE2E53"/>
    <w:rsid w:val="71E2154A"/>
    <w:rsid w:val="71E82A49"/>
    <w:rsid w:val="721F39FF"/>
    <w:rsid w:val="724374C1"/>
    <w:rsid w:val="72621880"/>
    <w:rsid w:val="727409E3"/>
    <w:rsid w:val="7283785C"/>
    <w:rsid w:val="728E35F1"/>
    <w:rsid w:val="72984DE3"/>
    <w:rsid w:val="729E121E"/>
    <w:rsid w:val="72B069AF"/>
    <w:rsid w:val="72C50FCD"/>
    <w:rsid w:val="72E23A7A"/>
    <w:rsid w:val="72E975A1"/>
    <w:rsid w:val="72F6179B"/>
    <w:rsid w:val="731A4E85"/>
    <w:rsid w:val="73247AB1"/>
    <w:rsid w:val="73451C72"/>
    <w:rsid w:val="73614861"/>
    <w:rsid w:val="73634A7D"/>
    <w:rsid w:val="736355BB"/>
    <w:rsid w:val="736B3932"/>
    <w:rsid w:val="737004AD"/>
    <w:rsid w:val="737547B1"/>
    <w:rsid w:val="738003CA"/>
    <w:rsid w:val="73852C46"/>
    <w:rsid w:val="7389646E"/>
    <w:rsid w:val="73993841"/>
    <w:rsid w:val="73C56EED"/>
    <w:rsid w:val="73CA0659"/>
    <w:rsid w:val="7428537F"/>
    <w:rsid w:val="74363A6A"/>
    <w:rsid w:val="743B6840"/>
    <w:rsid w:val="7463285B"/>
    <w:rsid w:val="748A6630"/>
    <w:rsid w:val="74CE4179"/>
    <w:rsid w:val="74D379E1"/>
    <w:rsid w:val="74DD74E1"/>
    <w:rsid w:val="74EB4D2A"/>
    <w:rsid w:val="750556C0"/>
    <w:rsid w:val="75201CD9"/>
    <w:rsid w:val="753A7A60"/>
    <w:rsid w:val="753E79EF"/>
    <w:rsid w:val="7544268D"/>
    <w:rsid w:val="754E0E15"/>
    <w:rsid w:val="75673EEC"/>
    <w:rsid w:val="758D4AB4"/>
    <w:rsid w:val="75A90DBF"/>
    <w:rsid w:val="75AB066C"/>
    <w:rsid w:val="75D12961"/>
    <w:rsid w:val="75D47712"/>
    <w:rsid w:val="75F66A34"/>
    <w:rsid w:val="7609649E"/>
    <w:rsid w:val="760B3128"/>
    <w:rsid w:val="763A21EF"/>
    <w:rsid w:val="765468FF"/>
    <w:rsid w:val="76561B41"/>
    <w:rsid w:val="765941C5"/>
    <w:rsid w:val="766052A4"/>
    <w:rsid w:val="76911902"/>
    <w:rsid w:val="770B3462"/>
    <w:rsid w:val="771B6DE8"/>
    <w:rsid w:val="773B6CD4"/>
    <w:rsid w:val="7763414B"/>
    <w:rsid w:val="77993398"/>
    <w:rsid w:val="77B209C9"/>
    <w:rsid w:val="77BA6C18"/>
    <w:rsid w:val="77D61CCD"/>
    <w:rsid w:val="77D64FE9"/>
    <w:rsid w:val="77E30949"/>
    <w:rsid w:val="77F16A53"/>
    <w:rsid w:val="783525A0"/>
    <w:rsid w:val="78430EBE"/>
    <w:rsid w:val="786F12BD"/>
    <w:rsid w:val="786F1AA9"/>
    <w:rsid w:val="7872551D"/>
    <w:rsid w:val="7884039F"/>
    <w:rsid w:val="78E958A0"/>
    <w:rsid w:val="7920071D"/>
    <w:rsid w:val="79732A35"/>
    <w:rsid w:val="798066C2"/>
    <w:rsid w:val="79C52BC7"/>
    <w:rsid w:val="79C747F6"/>
    <w:rsid w:val="79DF2984"/>
    <w:rsid w:val="7A36659D"/>
    <w:rsid w:val="7A6027C1"/>
    <w:rsid w:val="7A79297C"/>
    <w:rsid w:val="7A7D0E5C"/>
    <w:rsid w:val="7A7D6845"/>
    <w:rsid w:val="7A816D47"/>
    <w:rsid w:val="7A854A12"/>
    <w:rsid w:val="7A990981"/>
    <w:rsid w:val="7AD8374A"/>
    <w:rsid w:val="7ADB625F"/>
    <w:rsid w:val="7B0D7A01"/>
    <w:rsid w:val="7B237820"/>
    <w:rsid w:val="7B80116C"/>
    <w:rsid w:val="7B974622"/>
    <w:rsid w:val="7BC55F7B"/>
    <w:rsid w:val="7BF366E0"/>
    <w:rsid w:val="7BF546E1"/>
    <w:rsid w:val="7C0F2A0F"/>
    <w:rsid w:val="7C1347E7"/>
    <w:rsid w:val="7C1927FA"/>
    <w:rsid w:val="7C39418A"/>
    <w:rsid w:val="7C395387"/>
    <w:rsid w:val="7C753581"/>
    <w:rsid w:val="7CB830BD"/>
    <w:rsid w:val="7CC217DF"/>
    <w:rsid w:val="7CC86EEE"/>
    <w:rsid w:val="7D1601E7"/>
    <w:rsid w:val="7D230DDA"/>
    <w:rsid w:val="7D4E72F0"/>
    <w:rsid w:val="7D594108"/>
    <w:rsid w:val="7D641B1E"/>
    <w:rsid w:val="7D6B63CB"/>
    <w:rsid w:val="7D7A7FD0"/>
    <w:rsid w:val="7D99191F"/>
    <w:rsid w:val="7DB14637"/>
    <w:rsid w:val="7DEB2A8C"/>
    <w:rsid w:val="7DF033B2"/>
    <w:rsid w:val="7E062E96"/>
    <w:rsid w:val="7E357016"/>
    <w:rsid w:val="7E79678D"/>
    <w:rsid w:val="7E9219F9"/>
    <w:rsid w:val="7EAD31C4"/>
    <w:rsid w:val="7EBB576E"/>
    <w:rsid w:val="7EDC3B33"/>
    <w:rsid w:val="7EE326DA"/>
    <w:rsid w:val="7EF87B3E"/>
    <w:rsid w:val="7F2A644F"/>
    <w:rsid w:val="7F33030B"/>
    <w:rsid w:val="7F4730B8"/>
    <w:rsid w:val="7F6F0306"/>
    <w:rsid w:val="7F791185"/>
    <w:rsid w:val="7F852F95"/>
    <w:rsid w:val="7F924DA0"/>
    <w:rsid w:val="7F967F89"/>
    <w:rsid w:val="7F984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2"/>
    <w:qFormat/>
    <w:uiPriority w:val="9"/>
    <w:pPr>
      <w:keepNext/>
      <w:keepLines/>
      <w:spacing w:before="340" w:after="330" w:line="576" w:lineRule="auto"/>
      <w:outlineLvl w:val="0"/>
    </w:pPr>
    <w:rPr>
      <w:b/>
      <w:bCs/>
      <w:kern w:val="44"/>
      <w:sz w:val="44"/>
      <w:szCs w:val="44"/>
    </w:rPr>
  </w:style>
  <w:style w:type="paragraph" w:styleId="3">
    <w:name w:val="heading 2"/>
    <w:basedOn w:val="1"/>
    <w:next w:val="1"/>
    <w:link w:val="7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5"/>
    <w:link w:val="73"/>
    <w:qFormat/>
    <w:uiPriority w:val="0"/>
    <w:pPr>
      <w:keepNext/>
      <w:keepLines/>
      <w:spacing w:before="260" w:after="260" w:line="413" w:lineRule="auto"/>
      <w:outlineLvl w:val="2"/>
    </w:pPr>
    <w:rPr>
      <w:b/>
      <w:bCs/>
      <w:sz w:val="32"/>
      <w:szCs w:val="32"/>
    </w:rPr>
  </w:style>
  <w:style w:type="paragraph" w:styleId="6">
    <w:name w:val="heading 4"/>
    <w:basedOn w:val="1"/>
    <w:next w:val="1"/>
    <w:link w:val="74"/>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7">
    <w:name w:val="heading 5"/>
    <w:basedOn w:val="1"/>
    <w:next w:val="5"/>
    <w:link w:val="75"/>
    <w:qFormat/>
    <w:uiPriority w:val="0"/>
    <w:pPr>
      <w:keepNext/>
      <w:keepLines/>
      <w:spacing w:before="280" w:after="290" w:line="372" w:lineRule="auto"/>
      <w:outlineLvl w:val="4"/>
    </w:pPr>
    <w:rPr>
      <w:b/>
      <w:sz w:val="28"/>
    </w:rPr>
  </w:style>
  <w:style w:type="paragraph" w:styleId="8">
    <w:name w:val="heading 6"/>
    <w:basedOn w:val="1"/>
    <w:next w:val="5"/>
    <w:link w:val="76"/>
    <w:qFormat/>
    <w:uiPriority w:val="0"/>
    <w:pPr>
      <w:keepNext/>
      <w:keepLines/>
      <w:spacing w:before="240" w:after="64" w:line="317" w:lineRule="auto"/>
      <w:outlineLvl w:val="5"/>
    </w:pPr>
    <w:rPr>
      <w:rFonts w:ascii="Arial" w:hAnsi="Arial" w:eastAsia="黑体"/>
      <w:b/>
      <w:sz w:val="24"/>
    </w:rPr>
  </w:style>
  <w:style w:type="paragraph" w:styleId="9">
    <w:name w:val="heading 7"/>
    <w:basedOn w:val="1"/>
    <w:next w:val="5"/>
    <w:link w:val="77"/>
    <w:qFormat/>
    <w:uiPriority w:val="0"/>
    <w:pPr>
      <w:keepNext/>
      <w:keepLines/>
      <w:spacing w:before="240" w:after="64" w:line="317" w:lineRule="auto"/>
      <w:outlineLvl w:val="6"/>
    </w:pPr>
    <w:rPr>
      <w:b/>
      <w:sz w:val="24"/>
    </w:rPr>
  </w:style>
  <w:style w:type="paragraph" w:styleId="10">
    <w:name w:val="heading 8"/>
    <w:basedOn w:val="1"/>
    <w:next w:val="5"/>
    <w:link w:val="78"/>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5"/>
    <w:link w:val="79"/>
    <w:qFormat/>
    <w:uiPriority w:val="0"/>
    <w:pPr>
      <w:keepNext/>
      <w:keepLines/>
      <w:spacing w:before="240" w:after="64" w:line="317" w:lineRule="auto"/>
      <w:outlineLvl w:val="8"/>
    </w:pPr>
    <w:rPr>
      <w:rFonts w:ascii="Arial" w:hAnsi="Arial" w:eastAsia="黑体"/>
    </w:rPr>
  </w:style>
  <w:style w:type="character" w:default="1" w:styleId="54">
    <w:name w:val="Default Paragraph Font"/>
    <w:qFormat/>
    <w:uiPriority w:val="0"/>
  </w:style>
  <w:style w:type="table" w:default="1" w:styleId="52">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80"/>
    <w:qFormat/>
    <w:uiPriority w:val="0"/>
    <w:pPr>
      <w:shd w:val="clear" w:color="auto" w:fill="000080"/>
      <w:adjustRightInd w:val="0"/>
      <w:spacing w:line="312" w:lineRule="atLeast"/>
      <w:textAlignment w:val="baseline"/>
    </w:pPr>
    <w:rPr>
      <w:kern w:val="0"/>
      <w:szCs w:val="20"/>
    </w:rPr>
  </w:style>
  <w:style w:type="paragraph" w:styleId="17">
    <w:name w:val="annotation text"/>
    <w:basedOn w:val="1"/>
    <w:link w:val="81"/>
    <w:qFormat/>
    <w:uiPriority w:val="0"/>
    <w:pPr>
      <w:jc w:val="left"/>
    </w:pPr>
  </w:style>
  <w:style w:type="paragraph" w:styleId="18">
    <w:name w:val="Body Text 3"/>
    <w:basedOn w:val="1"/>
    <w:link w:val="82"/>
    <w:qFormat/>
    <w:uiPriority w:val="0"/>
    <w:pPr>
      <w:spacing w:line="500" w:lineRule="exact"/>
    </w:pPr>
    <w:rPr>
      <w:b/>
      <w:bCs/>
      <w:sz w:val="24"/>
    </w:rPr>
  </w:style>
  <w:style w:type="paragraph" w:styleId="19">
    <w:name w:val="Body Text"/>
    <w:basedOn w:val="1"/>
    <w:next w:val="20"/>
    <w:link w:val="83"/>
    <w:qFormat/>
    <w:uiPriority w:val="99"/>
    <w:pPr>
      <w:spacing w:line="380" w:lineRule="exact"/>
    </w:pPr>
    <w:rPr>
      <w:sz w:val="24"/>
    </w:rPr>
  </w:style>
  <w:style w:type="paragraph" w:styleId="20">
    <w:name w:val="Body Text First Indent"/>
    <w:basedOn w:val="19"/>
    <w:link w:val="97"/>
    <w:qFormat/>
    <w:uiPriority w:val="0"/>
    <w:pPr>
      <w:spacing w:after="120" w:line="240" w:lineRule="auto"/>
      <w:ind w:firstLine="420" w:firstLineChars="100"/>
    </w:pPr>
    <w:rPr>
      <w:sz w:val="21"/>
    </w:rPr>
  </w:style>
  <w:style w:type="paragraph" w:styleId="21">
    <w:name w:val="Body Text Indent"/>
    <w:basedOn w:val="1"/>
    <w:next w:val="1"/>
    <w:link w:val="84"/>
    <w:qFormat/>
    <w:uiPriority w:val="99"/>
    <w:pPr>
      <w:ind w:firstLine="830" w:firstLineChars="352"/>
    </w:pPr>
    <w:rPr>
      <w:rFonts w:ascii="仿宋_GB2312" w:eastAsia="仿宋_GB2312"/>
      <w:sz w:val="32"/>
      <w:szCs w:val="20"/>
    </w:rPr>
  </w:style>
  <w:style w:type="paragraph" w:styleId="22">
    <w:name w:val="List Number 3"/>
    <w:basedOn w:val="1"/>
    <w:qFormat/>
    <w:uiPriority w:val="0"/>
    <w:pPr>
      <w:tabs>
        <w:tab w:val="left" w:pos="1200"/>
      </w:tabs>
      <w:ind w:left="1200" w:leftChars="400" w:hanging="360" w:hangingChars="200"/>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6">
    <w:name w:val="toc 3"/>
    <w:basedOn w:val="1"/>
    <w:next w:val="1"/>
    <w:qFormat/>
    <w:uiPriority w:val="39"/>
    <w:pPr>
      <w:ind w:left="840" w:leftChars="400"/>
    </w:pPr>
  </w:style>
  <w:style w:type="paragraph" w:styleId="27">
    <w:name w:val="Plain Text"/>
    <w:basedOn w:val="1"/>
    <w:link w:val="85"/>
    <w:qFormat/>
    <w:uiPriority w:val="0"/>
    <w:rPr>
      <w:rFonts w:ascii="宋体" w:hAnsi="Courier New" w:cs="Courier New"/>
      <w:szCs w:val="21"/>
    </w:rPr>
  </w:style>
  <w:style w:type="paragraph" w:styleId="28">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29">
    <w:name w:val="Date"/>
    <w:basedOn w:val="1"/>
    <w:next w:val="1"/>
    <w:link w:val="86"/>
    <w:qFormat/>
    <w:uiPriority w:val="0"/>
    <w:pPr>
      <w:ind w:left="100" w:leftChars="2500"/>
    </w:pPr>
    <w:rPr>
      <w:rFonts w:ascii="宋体" w:hAnsi="Courier New"/>
      <w:szCs w:val="21"/>
    </w:rPr>
  </w:style>
  <w:style w:type="paragraph" w:styleId="30">
    <w:name w:val="Body Text Indent 2"/>
    <w:basedOn w:val="1"/>
    <w:next w:val="1"/>
    <w:link w:val="87"/>
    <w:qFormat/>
    <w:uiPriority w:val="0"/>
    <w:pPr>
      <w:ind w:firstLine="630"/>
    </w:pPr>
    <w:rPr>
      <w:sz w:val="32"/>
      <w:szCs w:val="20"/>
    </w:rPr>
  </w:style>
  <w:style w:type="paragraph" w:styleId="31">
    <w:name w:val="Balloon Text"/>
    <w:basedOn w:val="1"/>
    <w:link w:val="88"/>
    <w:qFormat/>
    <w:uiPriority w:val="0"/>
    <w:rPr>
      <w:sz w:val="18"/>
      <w:szCs w:val="18"/>
    </w:rPr>
  </w:style>
  <w:style w:type="paragraph" w:styleId="32">
    <w:name w:val="footer"/>
    <w:basedOn w:val="1"/>
    <w:link w:val="89"/>
    <w:qFormat/>
    <w:uiPriority w:val="0"/>
    <w:pPr>
      <w:tabs>
        <w:tab w:val="center" w:pos="4153"/>
        <w:tab w:val="right" w:pos="8306"/>
      </w:tabs>
      <w:snapToGrid w:val="0"/>
      <w:jc w:val="left"/>
    </w:pPr>
    <w:rPr>
      <w:sz w:val="18"/>
      <w:szCs w:val="18"/>
    </w:rPr>
  </w:style>
  <w:style w:type="paragraph" w:styleId="33">
    <w:name w:val="header"/>
    <w:basedOn w:val="1"/>
    <w:link w:val="90"/>
    <w:qFormat/>
    <w:uiPriority w:val="99"/>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tabs>
        <w:tab w:val="right" w:leader="dot" w:pos="8398"/>
      </w:tabs>
      <w:spacing w:before="120" w:after="120"/>
      <w:ind w:firstLine="240" w:firstLineChars="100"/>
      <w:jc w:val="left"/>
    </w:pPr>
    <w:rPr>
      <w:rFonts w:ascii="宋体" w:hAnsi="宋体"/>
      <w:b/>
      <w:bCs/>
      <w:caps/>
      <w:sz w:val="24"/>
      <w:lang w:val="en-US" w:eastAsia="zh-CN"/>
    </w:rPr>
  </w:style>
  <w:style w:type="paragraph" w:styleId="35">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36">
    <w:name w:val="Subtitle"/>
    <w:basedOn w:val="1"/>
    <w:next w:val="1"/>
    <w:link w:val="91"/>
    <w:qFormat/>
    <w:uiPriority w:val="11"/>
    <w:pPr>
      <w:spacing w:before="240" w:after="60" w:line="312" w:lineRule="auto"/>
      <w:jc w:val="center"/>
      <w:outlineLvl w:val="1"/>
    </w:pPr>
    <w:rPr>
      <w:rFonts w:ascii="Calibri Light" w:hAnsi="Calibri Light"/>
      <w:b/>
      <w:bCs/>
      <w:kern w:val="28"/>
      <w:sz w:val="32"/>
      <w:szCs w:val="32"/>
    </w:rPr>
  </w:style>
  <w:style w:type="paragraph" w:styleId="37">
    <w:name w:val="List"/>
    <w:basedOn w:val="1"/>
    <w:qFormat/>
    <w:uiPriority w:val="0"/>
    <w:pPr>
      <w:ind w:left="200" w:hanging="200" w:hangingChars="200"/>
    </w:pPr>
    <w:rPr>
      <w:sz w:val="28"/>
    </w:rPr>
  </w:style>
  <w:style w:type="paragraph" w:styleId="38">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39">
    <w:name w:val="List 5"/>
    <w:basedOn w:val="1"/>
    <w:qFormat/>
    <w:uiPriority w:val="0"/>
    <w:pPr>
      <w:ind w:left="2100" w:hanging="420"/>
    </w:pPr>
    <w:rPr>
      <w:szCs w:val="20"/>
    </w:rPr>
  </w:style>
  <w:style w:type="paragraph" w:styleId="40">
    <w:name w:val="Body Text Indent 3"/>
    <w:basedOn w:val="1"/>
    <w:link w:val="92"/>
    <w:qFormat/>
    <w:uiPriority w:val="0"/>
    <w:pPr>
      <w:spacing w:after="120"/>
      <w:ind w:left="420" w:leftChars="200"/>
    </w:pPr>
    <w:rPr>
      <w:sz w:val="16"/>
      <w:szCs w:val="16"/>
    </w:rPr>
  </w:style>
  <w:style w:type="paragraph" w:styleId="41">
    <w:name w:val="toc 2"/>
    <w:basedOn w:val="1"/>
    <w:next w:val="1"/>
    <w:qFormat/>
    <w:uiPriority w:val="39"/>
    <w:pPr>
      <w:ind w:left="420" w:leftChars="200"/>
    </w:pPr>
  </w:style>
  <w:style w:type="paragraph" w:styleId="42">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3">
    <w:name w:val="Body Text 2"/>
    <w:basedOn w:val="1"/>
    <w:link w:val="93"/>
    <w:qFormat/>
    <w:uiPriority w:val="0"/>
    <w:pPr>
      <w:spacing w:after="120" w:line="480" w:lineRule="auto"/>
    </w:pPr>
  </w:style>
  <w:style w:type="paragraph" w:styleId="44">
    <w:name w:val="List 4"/>
    <w:basedOn w:val="1"/>
    <w:qFormat/>
    <w:uiPriority w:val="0"/>
    <w:pPr>
      <w:ind w:left="100" w:leftChars="600" w:hanging="200" w:hangingChars="200"/>
    </w:pPr>
  </w:style>
  <w:style w:type="paragraph" w:styleId="45">
    <w:name w:val="List Continue 2"/>
    <w:basedOn w:val="1"/>
    <w:qFormat/>
    <w:uiPriority w:val="0"/>
    <w:pPr>
      <w:spacing w:after="120"/>
      <w:ind w:left="840" w:leftChars="400"/>
    </w:pPr>
  </w:style>
  <w:style w:type="paragraph" w:styleId="46">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7">
    <w:name w:val="Normal (Web)"/>
    <w:basedOn w:val="1"/>
    <w:qFormat/>
    <w:uiPriority w:val="99"/>
    <w:pPr>
      <w:widowControl/>
      <w:spacing w:before="100" w:beforeAutospacing="1" w:after="100" w:afterAutospacing="1"/>
      <w:jc w:val="left"/>
    </w:pPr>
    <w:rPr>
      <w:rFonts w:ascii="宋体" w:hAnsi="宋体"/>
      <w:kern w:val="0"/>
      <w:sz w:val="24"/>
    </w:rPr>
  </w:style>
  <w:style w:type="paragraph" w:styleId="48">
    <w:name w:val="index 1"/>
    <w:basedOn w:val="1"/>
    <w:next w:val="1"/>
    <w:qFormat/>
    <w:uiPriority w:val="0"/>
    <w:pPr>
      <w:spacing w:line="400" w:lineRule="exact"/>
      <w:ind w:firstLine="420" w:firstLineChars="200"/>
    </w:pPr>
    <w:rPr>
      <w:rFonts w:ascii="宋体" w:hAnsi="Courier New"/>
      <w:b/>
      <w:szCs w:val="20"/>
    </w:rPr>
  </w:style>
  <w:style w:type="paragraph" w:styleId="49">
    <w:name w:val="Title"/>
    <w:basedOn w:val="1"/>
    <w:next w:val="1"/>
    <w:link w:val="99"/>
    <w:qFormat/>
    <w:uiPriority w:val="0"/>
    <w:pPr>
      <w:jc w:val="center"/>
    </w:pPr>
    <w:rPr>
      <w:sz w:val="30"/>
    </w:rPr>
  </w:style>
  <w:style w:type="paragraph" w:styleId="50">
    <w:name w:val="annotation subject"/>
    <w:basedOn w:val="17"/>
    <w:next w:val="17"/>
    <w:link w:val="96"/>
    <w:qFormat/>
    <w:uiPriority w:val="0"/>
    <w:rPr>
      <w:b/>
      <w:bCs/>
    </w:rPr>
  </w:style>
  <w:style w:type="paragraph" w:styleId="51">
    <w:name w:val="Body Text First Indent 2"/>
    <w:basedOn w:val="21"/>
    <w:next w:val="1"/>
    <w:link w:val="98"/>
    <w:qFormat/>
    <w:uiPriority w:val="0"/>
    <w:pPr>
      <w:spacing w:after="120"/>
      <w:ind w:left="420" w:leftChars="200" w:firstLine="420" w:firstLineChars="200"/>
    </w:pPr>
    <w:rPr>
      <w:rFonts w:ascii="Times New Roman" w:eastAsia="宋体"/>
      <w:sz w:val="21"/>
      <w:szCs w:val="24"/>
    </w:rPr>
  </w:style>
  <w:style w:type="table" w:styleId="53">
    <w:name w:val="Table Grid"/>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5">
    <w:name w:val="Strong"/>
    <w:basedOn w:val="54"/>
    <w:qFormat/>
    <w:uiPriority w:val="22"/>
    <w:rPr>
      <w:b/>
      <w:bCs/>
    </w:rPr>
  </w:style>
  <w:style w:type="character" w:styleId="56">
    <w:name w:val="page number"/>
    <w:qFormat/>
    <w:uiPriority w:val="0"/>
  </w:style>
  <w:style w:type="character" w:styleId="57">
    <w:name w:val="FollowedHyperlink"/>
    <w:basedOn w:val="54"/>
    <w:qFormat/>
    <w:uiPriority w:val="99"/>
    <w:rPr>
      <w:color w:val="272727"/>
      <w:u w:val="none"/>
    </w:rPr>
  </w:style>
  <w:style w:type="character" w:styleId="58">
    <w:name w:val="Emphasis"/>
    <w:basedOn w:val="54"/>
    <w:qFormat/>
    <w:uiPriority w:val="0"/>
    <w:rPr>
      <w:b/>
      <w:bCs/>
      <w:bdr w:val="single" w:color="DBDEC1" w:sz="6" w:space="0"/>
      <w:shd w:val="clear" w:fill="FFFFFF"/>
    </w:rPr>
  </w:style>
  <w:style w:type="character" w:styleId="59">
    <w:name w:val="HTML Definition"/>
    <w:basedOn w:val="54"/>
    <w:qFormat/>
    <w:uiPriority w:val="0"/>
  </w:style>
  <w:style w:type="character" w:styleId="60">
    <w:name w:val="HTML Typewriter"/>
    <w:basedOn w:val="54"/>
    <w:qFormat/>
    <w:uiPriority w:val="0"/>
    <w:rPr>
      <w:rFonts w:hint="default" w:ascii="monospace" w:hAnsi="monospace" w:eastAsia="monospace" w:cs="monospace"/>
      <w:sz w:val="20"/>
    </w:rPr>
  </w:style>
  <w:style w:type="character" w:styleId="61">
    <w:name w:val="HTML Acronym"/>
    <w:basedOn w:val="54"/>
    <w:qFormat/>
    <w:uiPriority w:val="0"/>
  </w:style>
  <w:style w:type="character" w:styleId="62">
    <w:name w:val="HTML Variable"/>
    <w:basedOn w:val="54"/>
    <w:qFormat/>
    <w:uiPriority w:val="0"/>
  </w:style>
  <w:style w:type="character" w:styleId="63">
    <w:name w:val="Hyperlink"/>
    <w:basedOn w:val="54"/>
    <w:qFormat/>
    <w:uiPriority w:val="99"/>
    <w:rPr>
      <w:color w:val="272727"/>
      <w:u w:val="none"/>
    </w:rPr>
  </w:style>
  <w:style w:type="character" w:styleId="64">
    <w:name w:val="HTML Code"/>
    <w:basedOn w:val="54"/>
    <w:qFormat/>
    <w:uiPriority w:val="0"/>
    <w:rPr>
      <w:rFonts w:ascii="monospace" w:hAnsi="monospace" w:eastAsia="monospace" w:cs="monospace"/>
      <w:sz w:val="20"/>
    </w:rPr>
  </w:style>
  <w:style w:type="character" w:styleId="65">
    <w:name w:val="annotation reference"/>
    <w:qFormat/>
    <w:uiPriority w:val="0"/>
    <w:rPr>
      <w:sz w:val="21"/>
      <w:szCs w:val="21"/>
    </w:rPr>
  </w:style>
  <w:style w:type="character" w:styleId="66">
    <w:name w:val="HTML Cite"/>
    <w:basedOn w:val="54"/>
    <w:qFormat/>
    <w:uiPriority w:val="0"/>
  </w:style>
  <w:style w:type="character" w:styleId="67">
    <w:name w:val="HTML Keyboard"/>
    <w:basedOn w:val="54"/>
    <w:qFormat/>
    <w:uiPriority w:val="0"/>
    <w:rPr>
      <w:rFonts w:hint="default" w:ascii="monospace" w:hAnsi="monospace" w:eastAsia="monospace" w:cs="monospace"/>
      <w:sz w:val="20"/>
    </w:rPr>
  </w:style>
  <w:style w:type="character" w:styleId="68">
    <w:name w:val="HTML Sample"/>
    <w:basedOn w:val="54"/>
    <w:qFormat/>
    <w:uiPriority w:val="0"/>
    <w:rPr>
      <w:rFonts w:hint="default" w:ascii="monospace" w:hAnsi="monospace" w:eastAsia="monospace" w:cs="monospace"/>
    </w:rPr>
  </w:style>
  <w:style w:type="paragraph" w:customStyle="1" w:styleId="69">
    <w:name w:val="样式 正文11 + 首行缩进:  2 字符"/>
    <w:basedOn w:val="1"/>
    <w:qFormat/>
    <w:uiPriority w:val="0"/>
    <w:pPr>
      <w:ind w:firstLine="560"/>
    </w:pPr>
    <w:rPr>
      <w:rFonts w:ascii="宋体" w:hAnsi="宋体"/>
      <w:color w:val="FF0000"/>
      <w:szCs w:val="20"/>
    </w:rPr>
  </w:style>
  <w:style w:type="paragraph" w:customStyle="1" w:styleId="70">
    <w:name w:val="表格文字"/>
    <w:basedOn w:val="19"/>
    <w:next w:val="19"/>
    <w:qFormat/>
    <w:uiPriority w:val="0"/>
    <w:pPr>
      <w:adjustRightInd w:val="0"/>
      <w:spacing w:line="420" w:lineRule="atLeast"/>
      <w:jc w:val="left"/>
      <w:textAlignment w:val="baseline"/>
    </w:pPr>
    <w:rPr>
      <w:kern w:val="0"/>
      <w:szCs w:val="20"/>
    </w:rPr>
  </w:style>
  <w:style w:type="character" w:customStyle="1" w:styleId="71">
    <w:name w:val="标题 2 Char1"/>
    <w:link w:val="3"/>
    <w:qFormat/>
    <w:uiPriority w:val="0"/>
    <w:rPr>
      <w:rFonts w:ascii="Arial" w:hAnsi="Arial" w:eastAsia="黑体"/>
      <w:b/>
      <w:bCs/>
      <w:kern w:val="2"/>
      <w:sz w:val="32"/>
      <w:szCs w:val="32"/>
    </w:rPr>
  </w:style>
  <w:style w:type="character" w:customStyle="1" w:styleId="72">
    <w:name w:val="标题 1 Char1"/>
    <w:link w:val="2"/>
    <w:qFormat/>
    <w:uiPriority w:val="9"/>
    <w:rPr>
      <w:rFonts w:eastAsia="宋体"/>
      <w:b/>
      <w:bCs/>
      <w:kern w:val="44"/>
      <w:sz w:val="44"/>
      <w:szCs w:val="44"/>
      <w:lang w:val="en-US" w:eastAsia="zh-CN" w:bidi="ar-SA"/>
    </w:rPr>
  </w:style>
  <w:style w:type="character" w:customStyle="1" w:styleId="73">
    <w:name w:val="标题 3 Char1"/>
    <w:link w:val="4"/>
    <w:qFormat/>
    <w:uiPriority w:val="0"/>
    <w:rPr>
      <w:b/>
      <w:bCs/>
      <w:kern w:val="2"/>
      <w:sz w:val="32"/>
      <w:szCs w:val="32"/>
    </w:rPr>
  </w:style>
  <w:style w:type="character" w:customStyle="1" w:styleId="74">
    <w:name w:val="标题 4 Char1"/>
    <w:link w:val="6"/>
    <w:qFormat/>
    <w:uiPriority w:val="0"/>
    <w:rPr>
      <w:rFonts w:ascii="Arial" w:hAnsi="Arial" w:eastAsia="黑体"/>
      <w:sz w:val="28"/>
    </w:rPr>
  </w:style>
  <w:style w:type="character" w:customStyle="1" w:styleId="75">
    <w:name w:val="标题 5 Char1"/>
    <w:link w:val="7"/>
    <w:qFormat/>
    <w:uiPriority w:val="0"/>
    <w:rPr>
      <w:b/>
      <w:kern w:val="2"/>
      <w:sz w:val="28"/>
      <w:szCs w:val="24"/>
    </w:rPr>
  </w:style>
  <w:style w:type="character" w:customStyle="1" w:styleId="76">
    <w:name w:val="标题 6 Char1"/>
    <w:link w:val="8"/>
    <w:qFormat/>
    <w:uiPriority w:val="0"/>
    <w:rPr>
      <w:rFonts w:ascii="Arial" w:hAnsi="Arial" w:eastAsia="黑体"/>
      <w:b/>
      <w:kern w:val="2"/>
      <w:sz w:val="24"/>
      <w:szCs w:val="24"/>
    </w:rPr>
  </w:style>
  <w:style w:type="character" w:customStyle="1" w:styleId="77">
    <w:name w:val="标题 7 Char1"/>
    <w:link w:val="9"/>
    <w:qFormat/>
    <w:uiPriority w:val="0"/>
    <w:rPr>
      <w:b/>
      <w:kern w:val="2"/>
      <w:sz w:val="24"/>
      <w:szCs w:val="24"/>
    </w:rPr>
  </w:style>
  <w:style w:type="character" w:customStyle="1" w:styleId="78">
    <w:name w:val="标题 8 Char1"/>
    <w:link w:val="10"/>
    <w:qFormat/>
    <w:uiPriority w:val="0"/>
    <w:rPr>
      <w:rFonts w:ascii="Arial" w:hAnsi="Arial" w:eastAsia="黑体"/>
      <w:kern w:val="2"/>
      <w:sz w:val="24"/>
      <w:szCs w:val="24"/>
    </w:rPr>
  </w:style>
  <w:style w:type="character" w:customStyle="1" w:styleId="79">
    <w:name w:val="标题 9 Char1"/>
    <w:link w:val="11"/>
    <w:qFormat/>
    <w:uiPriority w:val="0"/>
    <w:rPr>
      <w:rFonts w:ascii="Arial" w:hAnsi="Arial" w:eastAsia="黑体"/>
      <w:kern w:val="2"/>
      <w:sz w:val="21"/>
      <w:szCs w:val="24"/>
    </w:rPr>
  </w:style>
  <w:style w:type="character" w:customStyle="1" w:styleId="80">
    <w:name w:val="文档结构图 Char1"/>
    <w:link w:val="16"/>
    <w:qFormat/>
    <w:uiPriority w:val="0"/>
    <w:rPr>
      <w:sz w:val="21"/>
      <w:shd w:val="clear" w:color="auto" w:fill="000080"/>
    </w:rPr>
  </w:style>
  <w:style w:type="character" w:customStyle="1" w:styleId="81">
    <w:name w:val="批注文字 Char1"/>
    <w:link w:val="17"/>
    <w:qFormat/>
    <w:uiPriority w:val="0"/>
    <w:rPr>
      <w:kern w:val="2"/>
      <w:sz w:val="21"/>
      <w:szCs w:val="24"/>
    </w:rPr>
  </w:style>
  <w:style w:type="character" w:customStyle="1" w:styleId="82">
    <w:name w:val="正文文本 3 Char1"/>
    <w:link w:val="18"/>
    <w:qFormat/>
    <w:uiPriority w:val="0"/>
    <w:rPr>
      <w:b/>
      <w:bCs/>
      <w:kern w:val="2"/>
      <w:sz w:val="24"/>
      <w:szCs w:val="24"/>
    </w:rPr>
  </w:style>
  <w:style w:type="character" w:customStyle="1" w:styleId="83">
    <w:name w:val="正文文本 Char1"/>
    <w:link w:val="19"/>
    <w:qFormat/>
    <w:uiPriority w:val="99"/>
    <w:rPr>
      <w:kern w:val="2"/>
      <w:sz w:val="24"/>
      <w:szCs w:val="24"/>
    </w:rPr>
  </w:style>
  <w:style w:type="character" w:customStyle="1" w:styleId="84">
    <w:name w:val="正文文本缩进 Char1"/>
    <w:link w:val="21"/>
    <w:qFormat/>
    <w:uiPriority w:val="99"/>
    <w:rPr>
      <w:rFonts w:ascii="仿宋_GB2312" w:eastAsia="仿宋_GB2312"/>
      <w:kern w:val="2"/>
      <w:sz w:val="32"/>
    </w:rPr>
  </w:style>
  <w:style w:type="character" w:customStyle="1" w:styleId="85">
    <w:name w:val="纯文本 Char2"/>
    <w:link w:val="27"/>
    <w:qFormat/>
    <w:uiPriority w:val="0"/>
    <w:rPr>
      <w:rFonts w:ascii="宋体" w:hAnsi="Courier New" w:eastAsia="宋体" w:cs="Courier New"/>
      <w:kern w:val="2"/>
      <w:sz w:val="21"/>
      <w:szCs w:val="21"/>
      <w:lang w:val="en-US" w:eastAsia="zh-CN" w:bidi="ar-SA"/>
    </w:rPr>
  </w:style>
  <w:style w:type="character" w:customStyle="1" w:styleId="86">
    <w:name w:val="日期 Char1"/>
    <w:link w:val="29"/>
    <w:qFormat/>
    <w:uiPriority w:val="0"/>
    <w:rPr>
      <w:rFonts w:ascii="宋体" w:hAnsi="Courier New" w:cs="Courier New"/>
      <w:kern w:val="2"/>
      <w:sz w:val="21"/>
      <w:szCs w:val="21"/>
    </w:rPr>
  </w:style>
  <w:style w:type="character" w:customStyle="1" w:styleId="87">
    <w:name w:val="正文文本缩进 2 Char1"/>
    <w:link w:val="30"/>
    <w:qFormat/>
    <w:uiPriority w:val="0"/>
    <w:rPr>
      <w:kern w:val="2"/>
      <w:sz w:val="32"/>
    </w:rPr>
  </w:style>
  <w:style w:type="character" w:customStyle="1" w:styleId="88">
    <w:name w:val="批注框文本 Char1"/>
    <w:link w:val="31"/>
    <w:qFormat/>
    <w:uiPriority w:val="0"/>
    <w:rPr>
      <w:kern w:val="2"/>
      <w:sz w:val="18"/>
      <w:szCs w:val="18"/>
    </w:rPr>
  </w:style>
  <w:style w:type="character" w:customStyle="1" w:styleId="89">
    <w:name w:val="页脚 Char1"/>
    <w:link w:val="32"/>
    <w:qFormat/>
    <w:uiPriority w:val="0"/>
    <w:rPr>
      <w:kern w:val="2"/>
      <w:sz w:val="18"/>
      <w:szCs w:val="18"/>
    </w:rPr>
  </w:style>
  <w:style w:type="character" w:customStyle="1" w:styleId="90">
    <w:name w:val="页眉 Char1"/>
    <w:link w:val="33"/>
    <w:qFormat/>
    <w:uiPriority w:val="99"/>
    <w:rPr>
      <w:kern w:val="2"/>
      <w:sz w:val="18"/>
      <w:szCs w:val="18"/>
    </w:rPr>
  </w:style>
  <w:style w:type="character" w:customStyle="1" w:styleId="91">
    <w:name w:val="副标题 Char"/>
    <w:link w:val="36"/>
    <w:qFormat/>
    <w:uiPriority w:val="11"/>
    <w:rPr>
      <w:rFonts w:ascii="Calibri Light" w:hAnsi="Calibri Light" w:eastAsia="宋体"/>
      <w:b/>
      <w:bCs/>
      <w:kern w:val="28"/>
      <w:sz w:val="32"/>
      <w:szCs w:val="32"/>
    </w:rPr>
  </w:style>
  <w:style w:type="character" w:customStyle="1" w:styleId="92">
    <w:name w:val="正文文本缩进 3 Char1"/>
    <w:link w:val="40"/>
    <w:qFormat/>
    <w:uiPriority w:val="0"/>
    <w:rPr>
      <w:kern w:val="2"/>
      <w:sz w:val="16"/>
      <w:szCs w:val="16"/>
    </w:rPr>
  </w:style>
  <w:style w:type="character" w:customStyle="1" w:styleId="93">
    <w:name w:val="正文文本 2 Char1"/>
    <w:link w:val="43"/>
    <w:qFormat/>
    <w:uiPriority w:val="0"/>
    <w:rPr>
      <w:kern w:val="2"/>
      <w:sz w:val="21"/>
      <w:szCs w:val="24"/>
    </w:rPr>
  </w:style>
  <w:style w:type="character" w:customStyle="1" w:styleId="94">
    <w:name w:val="HTML 预设格式 Char1"/>
    <w:link w:val="46"/>
    <w:qFormat/>
    <w:uiPriority w:val="0"/>
    <w:rPr>
      <w:rFonts w:ascii="黑体" w:hAnsi="Courier New" w:eastAsia="黑体" w:cs="Courier New"/>
    </w:rPr>
  </w:style>
  <w:style w:type="character" w:customStyle="1" w:styleId="95">
    <w:name w:val="标题 Char1"/>
    <w:link w:val="49"/>
    <w:qFormat/>
    <w:uiPriority w:val="0"/>
    <w:rPr>
      <w:kern w:val="2"/>
      <w:sz w:val="30"/>
      <w:szCs w:val="24"/>
    </w:rPr>
  </w:style>
  <w:style w:type="character" w:customStyle="1" w:styleId="96">
    <w:name w:val="批注主题 Char1"/>
    <w:link w:val="50"/>
    <w:qFormat/>
    <w:uiPriority w:val="0"/>
    <w:rPr>
      <w:b/>
      <w:bCs/>
      <w:kern w:val="2"/>
      <w:sz w:val="21"/>
      <w:szCs w:val="24"/>
    </w:rPr>
  </w:style>
  <w:style w:type="character" w:customStyle="1" w:styleId="97">
    <w:name w:val="正文首行缩进 Char1"/>
    <w:link w:val="20"/>
    <w:qFormat/>
    <w:uiPriority w:val="0"/>
    <w:rPr>
      <w:kern w:val="2"/>
      <w:sz w:val="21"/>
      <w:szCs w:val="24"/>
    </w:rPr>
  </w:style>
  <w:style w:type="character" w:customStyle="1" w:styleId="98">
    <w:name w:val="正文首行缩进 2 Char1"/>
    <w:link w:val="51"/>
    <w:qFormat/>
    <w:uiPriority w:val="0"/>
    <w:rPr>
      <w:kern w:val="2"/>
      <w:sz w:val="21"/>
      <w:szCs w:val="24"/>
    </w:rPr>
  </w:style>
  <w:style w:type="character" w:customStyle="1" w:styleId="99">
    <w:name w:val="标题 Char"/>
    <w:link w:val="49"/>
    <w:qFormat/>
    <w:uiPriority w:val="0"/>
    <w:rPr>
      <w:kern w:val="2"/>
      <w:sz w:val="30"/>
      <w:szCs w:val="24"/>
    </w:rPr>
  </w:style>
  <w:style w:type="paragraph" w:customStyle="1" w:styleId="10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01">
    <w:name w:val="1051"/>
    <w:qFormat/>
    <w:uiPriority w:val="0"/>
    <w:rPr>
      <w:sz w:val="21"/>
      <w:szCs w:val="21"/>
    </w:rPr>
  </w:style>
  <w:style w:type="character" w:customStyle="1" w:styleId="102">
    <w:name w:val="页眉 Char"/>
    <w:qFormat/>
    <w:uiPriority w:val="99"/>
    <w:rPr>
      <w:kern w:val="2"/>
      <w:sz w:val="18"/>
      <w:szCs w:val="18"/>
    </w:rPr>
  </w:style>
  <w:style w:type="character" w:customStyle="1" w:styleId="103">
    <w:name w:val="正文文本 2 Char"/>
    <w:qFormat/>
    <w:uiPriority w:val="0"/>
    <w:rPr>
      <w:kern w:val="2"/>
      <w:sz w:val="21"/>
      <w:szCs w:val="24"/>
    </w:rPr>
  </w:style>
  <w:style w:type="character" w:customStyle="1" w:styleId="104">
    <w:name w:val="正文-2字符首行缩进 Char"/>
    <w:link w:val="105"/>
    <w:qFormat/>
    <w:uiPriority w:val="0"/>
    <w:rPr>
      <w:rFonts w:ascii="仿宋_GB2312" w:hAnsi="Calibri" w:eastAsia="仿宋_GB2312"/>
      <w:sz w:val="28"/>
      <w:szCs w:val="22"/>
    </w:rPr>
  </w:style>
  <w:style w:type="paragraph" w:customStyle="1" w:styleId="105">
    <w:name w:val="正文-2字符首行缩进"/>
    <w:basedOn w:val="1"/>
    <w:link w:val="104"/>
    <w:qFormat/>
    <w:uiPriority w:val="0"/>
    <w:pPr>
      <w:widowControl/>
      <w:spacing w:line="360" w:lineRule="auto"/>
      <w:ind w:firstLine="200" w:firstLineChars="200"/>
    </w:pPr>
    <w:rPr>
      <w:rFonts w:ascii="仿宋_GB2312" w:hAnsi="Calibri" w:eastAsia="仿宋_GB2312"/>
      <w:kern w:val="0"/>
      <w:sz w:val="28"/>
      <w:szCs w:val="22"/>
    </w:rPr>
  </w:style>
  <w:style w:type="character" w:customStyle="1" w:styleId="106">
    <w:name w:val="style21"/>
    <w:qFormat/>
    <w:uiPriority w:val="0"/>
    <w:rPr>
      <w:sz w:val="17"/>
      <w:szCs w:val="17"/>
    </w:rPr>
  </w:style>
  <w:style w:type="character" w:customStyle="1" w:styleId="107">
    <w:name w:val="text11"/>
    <w:qFormat/>
    <w:uiPriority w:val="0"/>
    <w:rPr>
      <w:rFonts w:hint="default" w:ascii="Verdana" w:hAnsi="Verdana"/>
      <w:color w:val="4E4E4E"/>
      <w:sz w:val="18"/>
      <w:szCs w:val="18"/>
    </w:rPr>
  </w:style>
  <w:style w:type="character" w:customStyle="1" w:styleId="108">
    <w:name w:val="case31"/>
    <w:qFormat/>
    <w:uiPriority w:val="0"/>
    <w:rPr>
      <w:rFonts w:hint="default"/>
      <w:sz w:val="21"/>
      <w:szCs w:val="21"/>
    </w:rPr>
  </w:style>
  <w:style w:type="character" w:customStyle="1" w:styleId="109">
    <w:name w:val="正文文本 3 Char"/>
    <w:qFormat/>
    <w:uiPriority w:val="0"/>
    <w:rPr>
      <w:b/>
      <w:bCs/>
      <w:kern w:val="2"/>
      <w:sz w:val="24"/>
      <w:szCs w:val="24"/>
    </w:rPr>
  </w:style>
  <w:style w:type="character" w:customStyle="1" w:styleId="110">
    <w:name w:val="content2"/>
    <w:qFormat/>
    <w:uiPriority w:val="0"/>
  </w:style>
  <w:style w:type="character" w:customStyle="1" w:styleId="111">
    <w:name w:val="标题 2 Char"/>
    <w:qFormat/>
    <w:uiPriority w:val="0"/>
    <w:rPr>
      <w:rFonts w:ascii="Arial" w:hAnsi="Arial" w:eastAsia="黑体"/>
      <w:b/>
      <w:bCs/>
      <w:kern w:val="2"/>
      <w:sz w:val="32"/>
      <w:szCs w:val="32"/>
    </w:rPr>
  </w:style>
  <w:style w:type="character" w:customStyle="1" w:styleId="112">
    <w:name w:val="纯文本 字符"/>
    <w:qFormat/>
    <w:uiPriority w:val="0"/>
    <w:rPr>
      <w:rFonts w:ascii="宋体" w:hAnsi="Courier New" w:eastAsia="宋体" w:cs="Courier New"/>
      <w:kern w:val="2"/>
      <w:sz w:val="21"/>
      <w:szCs w:val="21"/>
      <w:lang w:val="en-US" w:eastAsia="zh-CN" w:bidi="ar-SA"/>
    </w:rPr>
  </w:style>
  <w:style w:type="character" w:customStyle="1" w:styleId="113">
    <w:name w:val="正文首行缩进 Char"/>
    <w:qFormat/>
    <w:uiPriority w:val="0"/>
    <w:rPr>
      <w:kern w:val="2"/>
      <w:sz w:val="21"/>
      <w:szCs w:val="24"/>
    </w:rPr>
  </w:style>
  <w:style w:type="character" w:customStyle="1" w:styleId="114">
    <w:name w:val="1ji Char"/>
    <w:link w:val="115"/>
    <w:qFormat/>
    <w:uiPriority w:val="0"/>
    <w:rPr>
      <w:rFonts w:ascii="宋体" w:hAnsi="宋体" w:eastAsia="宋体"/>
      <w:b/>
      <w:bCs/>
      <w:kern w:val="44"/>
      <w:sz w:val="36"/>
      <w:szCs w:val="44"/>
      <w:lang w:val="en-US" w:eastAsia="zh-CN" w:bidi="ar-SA"/>
    </w:rPr>
  </w:style>
  <w:style w:type="paragraph" w:customStyle="1" w:styleId="115">
    <w:name w:val="1ji"/>
    <w:basedOn w:val="2"/>
    <w:link w:val="114"/>
    <w:qFormat/>
    <w:uiPriority w:val="0"/>
    <w:pPr>
      <w:keepLines w:val="0"/>
      <w:widowControl/>
      <w:spacing w:before="0" w:after="0" w:line="240" w:lineRule="auto"/>
      <w:jc w:val="center"/>
    </w:pPr>
    <w:rPr>
      <w:rFonts w:ascii="宋体" w:hAnsi="宋体"/>
      <w:sz w:val="36"/>
    </w:rPr>
  </w:style>
  <w:style w:type="character" w:customStyle="1" w:styleId="116">
    <w:name w:val="z-窗体顶端 Char1"/>
    <w:link w:val="117"/>
    <w:qFormat/>
    <w:uiPriority w:val="0"/>
    <w:rPr>
      <w:rFonts w:ascii="Arial"/>
      <w:vanish/>
      <w:kern w:val="2"/>
      <w:sz w:val="16"/>
      <w:szCs w:val="24"/>
    </w:rPr>
  </w:style>
  <w:style w:type="paragraph" w:customStyle="1" w:styleId="117">
    <w:name w:val="HTML Top of Form"/>
    <w:basedOn w:val="1"/>
    <w:next w:val="1"/>
    <w:link w:val="116"/>
    <w:qFormat/>
    <w:uiPriority w:val="0"/>
    <w:pPr>
      <w:pBdr>
        <w:bottom w:val="single" w:color="auto" w:sz="6" w:space="1"/>
      </w:pBdr>
      <w:jc w:val="center"/>
    </w:pPr>
    <w:rPr>
      <w:rFonts w:ascii="Arial"/>
      <w:vanish/>
      <w:sz w:val="16"/>
    </w:rPr>
  </w:style>
  <w:style w:type="character" w:customStyle="1" w:styleId="118">
    <w:name w:val="062"/>
    <w:qFormat/>
    <w:uiPriority w:val="0"/>
    <w:rPr>
      <w:rFonts w:ascii="宋体" w:hAnsi="宋体"/>
      <w:b/>
      <w:bCs/>
      <w:sz w:val="32"/>
    </w:rPr>
  </w:style>
  <w:style w:type="character" w:customStyle="1" w:styleId="119">
    <w:name w:val="z-窗体顶端 Char"/>
    <w:qFormat/>
    <w:uiPriority w:val="0"/>
    <w:rPr>
      <w:rFonts w:ascii="Arial"/>
      <w:vanish/>
      <w:kern w:val="2"/>
      <w:sz w:val="16"/>
      <w:szCs w:val="24"/>
    </w:rPr>
  </w:style>
  <w:style w:type="character" w:customStyle="1" w:styleId="120">
    <w:name w:val="批注文字 字符1"/>
    <w:qFormat/>
    <w:uiPriority w:val="0"/>
    <w:rPr>
      <w:kern w:val="2"/>
      <w:sz w:val="21"/>
      <w:szCs w:val="24"/>
    </w:rPr>
  </w:style>
  <w:style w:type="character" w:customStyle="1" w:styleId="121">
    <w:name w:val="标题 7 Char"/>
    <w:qFormat/>
    <w:uiPriority w:val="0"/>
    <w:rPr>
      <w:b/>
      <w:kern w:val="2"/>
      <w:sz w:val="24"/>
      <w:szCs w:val="24"/>
    </w:rPr>
  </w:style>
  <w:style w:type="character" w:customStyle="1" w:styleId="122">
    <w:name w:val="标题 5 Char"/>
    <w:qFormat/>
    <w:uiPriority w:val="0"/>
    <w:rPr>
      <w:b/>
      <w:kern w:val="2"/>
      <w:sz w:val="28"/>
      <w:szCs w:val="24"/>
    </w:rPr>
  </w:style>
  <w:style w:type="character" w:customStyle="1" w:styleId="123">
    <w:name w:val="正文文本缩进 3 Char"/>
    <w:qFormat/>
    <w:uiPriority w:val="0"/>
    <w:rPr>
      <w:kern w:val="2"/>
      <w:sz w:val="16"/>
      <w:szCs w:val="16"/>
    </w:rPr>
  </w:style>
  <w:style w:type="character" w:customStyle="1" w:styleId="124">
    <w:name w:val="标题 1 Char"/>
    <w:qFormat/>
    <w:uiPriority w:val="9"/>
    <w:rPr>
      <w:rFonts w:eastAsia="宋体"/>
      <w:b/>
      <w:bCs/>
      <w:kern w:val="44"/>
      <w:sz w:val="44"/>
      <w:szCs w:val="44"/>
      <w:lang w:val="en-US" w:eastAsia="zh-CN" w:bidi="ar-SA"/>
    </w:rPr>
  </w:style>
  <w:style w:type="character" w:customStyle="1" w:styleId="125">
    <w:name w:val="unnamed3"/>
    <w:qFormat/>
    <w:uiPriority w:val="0"/>
  </w:style>
  <w:style w:type="character" w:customStyle="1" w:styleId="126">
    <w:name w:val="graytext1"/>
    <w:qFormat/>
    <w:uiPriority w:val="0"/>
    <w:rPr>
      <w:color w:val="666666"/>
    </w:rPr>
  </w:style>
  <w:style w:type="character" w:customStyle="1" w:styleId="127">
    <w:name w:val="正文首行缩进 2 Char"/>
    <w:qFormat/>
    <w:uiPriority w:val="0"/>
    <w:rPr>
      <w:kern w:val="2"/>
      <w:sz w:val="21"/>
      <w:szCs w:val="24"/>
    </w:rPr>
  </w:style>
  <w:style w:type="character" w:customStyle="1" w:styleId="128">
    <w:name w:val="正文文本 Char"/>
    <w:qFormat/>
    <w:uiPriority w:val="99"/>
    <w:rPr>
      <w:kern w:val="2"/>
      <w:sz w:val="24"/>
      <w:szCs w:val="24"/>
    </w:rPr>
  </w:style>
  <w:style w:type="character" w:customStyle="1" w:styleId="129">
    <w:name w:val="标题 3 Char"/>
    <w:qFormat/>
    <w:uiPriority w:val="0"/>
    <w:rPr>
      <w:b/>
      <w:bCs/>
      <w:kern w:val="2"/>
      <w:sz w:val="32"/>
      <w:szCs w:val="32"/>
    </w:rPr>
  </w:style>
  <w:style w:type="character" w:customStyle="1" w:styleId="130">
    <w:name w:val="日期 Char"/>
    <w:qFormat/>
    <w:uiPriority w:val="0"/>
    <w:rPr>
      <w:rFonts w:ascii="宋体" w:hAnsi="Courier New" w:cs="Courier New"/>
      <w:kern w:val="2"/>
      <w:sz w:val="21"/>
      <w:szCs w:val="21"/>
    </w:rPr>
  </w:style>
  <w:style w:type="character" w:customStyle="1" w:styleId="131">
    <w:name w:val="正文文本缩进 2 Char"/>
    <w:qFormat/>
    <w:uiPriority w:val="0"/>
    <w:rPr>
      <w:kern w:val="2"/>
      <w:sz w:val="32"/>
    </w:rPr>
  </w:style>
  <w:style w:type="character" w:customStyle="1" w:styleId="132">
    <w:name w:val="标题 9 Char"/>
    <w:qFormat/>
    <w:uiPriority w:val="0"/>
    <w:rPr>
      <w:rFonts w:ascii="Arial" w:hAnsi="Arial" w:eastAsia="黑体"/>
      <w:kern w:val="2"/>
      <w:sz w:val="21"/>
      <w:szCs w:val="24"/>
    </w:rPr>
  </w:style>
  <w:style w:type="character" w:customStyle="1" w:styleId="133">
    <w:name w:val="white"/>
    <w:qFormat/>
    <w:uiPriority w:val="0"/>
  </w:style>
  <w:style w:type="character" w:customStyle="1" w:styleId="134">
    <w:name w:val="正文文本 字符1"/>
    <w:qFormat/>
    <w:uiPriority w:val="99"/>
    <w:rPr>
      <w:kern w:val="2"/>
      <w:sz w:val="24"/>
      <w:szCs w:val="24"/>
    </w:rPr>
  </w:style>
  <w:style w:type="character" w:customStyle="1" w:styleId="135">
    <w:name w:val="批注文字 Char2"/>
    <w:qFormat/>
    <w:uiPriority w:val="0"/>
    <w:rPr>
      <w:kern w:val="2"/>
      <w:sz w:val="21"/>
      <w:szCs w:val="24"/>
      <w:lang w:bidi="ar-SA"/>
    </w:rPr>
  </w:style>
  <w:style w:type="character" w:customStyle="1" w:styleId="136">
    <w:name w:val="标题 4 Char"/>
    <w:qFormat/>
    <w:uiPriority w:val="0"/>
    <w:rPr>
      <w:rFonts w:ascii="Arial" w:hAnsi="Arial" w:eastAsia="黑体"/>
      <w:sz w:val="28"/>
    </w:rPr>
  </w:style>
  <w:style w:type="character" w:customStyle="1" w:styleId="137">
    <w:name w:val="apple-converted-space"/>
    <w:qFormat/>
    <w:uiPriority w:val="0"/>
  </w:style>
  <w:style w:type="character" w:customStyle="1" w:styleId="138">
    <w:name w:val="批注文字 Char"/>
    <w:qFormat/>
    <w:uiPriority w:val="0"/>
    <w:rPr>
      <w:kern w:val="2"/>
      <w:sz w:val="21"/>
      <w:szCs w:val="24"/>
    </w:rPr>
  </w:style>
  <w:style w:type="character" w:customStyle="1" w:styleId="139">
    <w:name w:val="short_text1"/>
    <w:qFormat/>
    <w:uiPriority w:val="0"/>
    <w:rPr>
      <w:sz w:val="26"/>
    </w:rPr>
  </w:style>
  <w:style w:type="character" w:customStyle="1" w:styleId="140">
    <w:name w:val="标题 8 Char"/>
    <w:qFormat/>
    <w:uiPriority w:val="0"/>
    <w:rPr>
      <w:rFonts w:ascii="Arial" w:hAnsi="Arial" w:eastAsia="黑体"/>
      <w:kern w:val="2"/>
      <w:sz w:val="24"/>
      <w:szCs w:val="24"/>
    </w:rPr>
  </w:style>
  <w:style w:type="character" w:customStyle="1" w:styleId="141">
    <w:name w:val="标题 6 Char"/>
    <w:qFormat/>
    <w:uiPriority w:val="0"/>
    <w:rPr>
      <w:rFonts w:ascii="Arial" w:hAnsi="Arial" w:eastAsia="黑体"/>
      <w:b/>
      <w:kern w:val="2"/>
      <w:sz w:val="24"/>
      <w:szCs w:val="24"/>
    </w:rPr>
  </w:style>
  <w:style w:type="character" w:customStyle="1" w:styleId="142">
    <w:name w:val="f151"/>
    <w:qFormat/>
    <w:uiPriority w:val="0"/>
    <w:rPr>
      <w:sz w:val="23"/>
      <w:szCs w:val="23"/>
    </w:rPr>
  </w:style>
  <w:style w:type="character" w:customStyle="1" w:styleId="143">
    <w:name w:val="gray12"/>
    <w:qFormat/>
    <w:uiPriority w:val="0"/>
  </w:style>
  <w:style w:type="character" w:customStyle="1" w:styleId="144">
    <w:name w:val="批注文字 字符"/>
    <w:semiHidden/>
    <w:qFormat/>
    <w:uiPriority w:val="99"/>
  </w:style>
  <w:style w:type="character" w:customStyle="1" w:styleId="145">
    <w:name w:val="mark8"/>
    <w:qFormat/>
    <w:uiPriority w:val="0"/>
    <w:rPr>
      <w:b/>
      <w:bCs/>
      <w:sz w:val="21"/>
      <w:szCs w:val="21"/>
    </w:rPr>
  </w:style>
  <w:style w:type="character" w:customStyle="1" w:styleId="146">
    <w:name w:val="style11"/>
    <w:qFormat/>
    <w:uiPriority w:val="0"/>
    <w:rPr>
      <w:rFonts w:hint="default" w:ascii="Arial" w:hAnsi="Arial" w:cs="Arial"/>
    </w:rPr>
  </w:style>
  <w:style w:type="character" w:customStyle="1" w:styleId="147">
    <w:name w:val="标题3 Char"/>
    <w:link w:val="148"/>
    <w:qFormat/>
    <w:uiPriority w:val="0"/>
    <w:rPr>
      <w:rFonts w:ascii="宋体" w:hAnsi="宋体"/>
      <w:b/>
      <w:bCs/>
      <w:kern w:val="44"/>
      <w:sz w:val="24"/>
      <w:szCs w:val="24"/>
    </w:rPr>
  </w:style>
  <w:style w:type="paragraph" w:customStyle="1" w:styleId="148">
    <w:name w:val="标题3"/>
    <w:basedOn w:val="2"/>
    <w:link w:val="147"/>
    <w:qFormat/>
    <w:uiPriority w:val="0"/>
    <w:pPr>
      <w:spacing w:beforeLines="50" w:afterLines="50" w:line="400" w:lineRule="exact"/>
    </w:pPr>
    <w:rPr>
      <w:rFonts w:ascii="宋体" w:hAnsi="宋体"/>
      <w:sz w:val="24"/>
      <w:szCs w:val="24"/>
    </w:rPr>
  </w:style>
  <w:style w:type="character" w:customStyle="1" w:styleId="149">
    <w:name w:val="批注主题 Char"/>
    <w:qFormat/>
    <w:uiPriority w:val="0"/>
    <w:rPr>
      <w:b/>
      <w:bCs/>
      <w:kern w:val="2"/>
      <w:sz w:val="21"/>
      <w:szCs w:val="24"/>
    </w:rPr>
  </w:style>
  <w:style w:type="character" w:customStyle="1" w:styleId="150">
    <w:name w:val="纯文本 Char"/>
    <w:qFormat/>
    <w:uiPriority w:val="99"/>
    <w:rPr>
      <w:rFonts w:ascii="宋体" w:hAnsi="Courier New" w:eastAsia="宋体" w:cs="Courier New"/>
      <w:kern w:val="2"/>
      <w:sz w:val="21"/>
      <w:szCs w:val="21"/>
      <w:lang w:val="en-US" w:eastAsia="zh-CN" w:bidi="ar-SA"/>
    </w:rPr>
  </w:style>
  <w:style w:type="character" w:customStyle="1" w:styleId="151">
    <w:name w:val="页脚 Char"/>
    <w:qFormat/>
    <w:uiPriority w:val="0"/>
    <w:rPr>
      <w:kern w:val="2"/>
      <w:sz w:val="18"/>
      <w:szCs w:val="18"/>
    </w:rPr>
  </w:style>
  <w:style w:type="character" w:customStyle="1" w:styleId="152">
    <w:name w:val="批注框文本 Char"/>
    <w:qFormat/>
    <w:uiPriority w:val="0"/>
    <w:rPr>
      <w:kern w:val="2"/>
      <w:sz w:val="18"/>
      <w:szCs w:val="18"/>
    </w:rPr>
  </w:style>
  <w:style w:type="character" w:customStyle="1" w:styleId="153">
    <w:name w:val="纯文本 字符1"/>
    <w:qFormat/>
    <w:uiPriority w:val="99"/>
    <w:rPr>
      <w:rFonts w:ascii="宋体" w:hAnsi="Courier New" w:eastAsia="宋体" w:cs="Courier New"/>
      <w:kern w:val="2"/>
      <w:sz w:val="21"/>
      <w:szCs w:val="21"/>
      <w:lang w:val="en-US" w:eastAsia="zh-CN" w:bidi="ar-SA"/>
    </w:rPr>
  </w:style>
  <w:style w:type="character" w:customStyle="1" w:styleId="154">
    <w:name w:val="未处理的提及"/>
    <w:unhideWhenUsed/>
    <w:qFormat/>
    <w:uiPriority w:val="99"/>
    <w:rPr>
      <w:color w:val="605E5C"/>
      <w:shd w:val="clear" w:color="auto" w:fill="E1DFDD"/>
    </w:rPr>
  </w:style>
  <w:style w:type="character" w:customStyle="1" w:styleId="155">
    <w:name w:val="文档结构图 Char"/>
    <w:qFormat/>
    <w:uiPriority w:val="0"/>
    <w:rPr>
      <w:sz w:val="21"/>
      <w:shd w:val="clear" w:color="auto" w:fill="000080"/>
    </w:rPr>
  </w:style>
  <w:style w:type="character" w:customStyle="1" w:styleId="156">
    <w:name w:val="font01"/>
    <w:qFormat/>
    <w:uiPriority w:val="0"/>
    <w:rPr>
      <w:rFonts w:hint="eastAsia" w:ascii="宋体" w:hAnsi="宋体" w:eastAsia="宋体"/>
      <w:color w:val="000000"/>
      <w:sz w:val="22"/>
      <w:szCs w:val="22"/>
      <w:u w:val="none"/>
    </w:rPr>
  </w:style>
  <w:style w:type="character" w:customStyle="1" w:styleId="157">
    <w:name w:val="small"/>
    <w:qFormat/>
    <w:uiPriority w:val="0"/>
  </w:style>
  <w:style w:type="character" w:customStyle="1" w:styleId="158">
    <w:name w:val="纯文本 Char1"/>
    <w:qFormat/>
    <w:uiPriority w:val="0"/>
    <w:rPr>
      <w:rFonts w:ascii="宋体" w:hAnsi="Courier New" w:eastAsia="宋体" w:cs="Courier New"/>
      <w:kern w:val="2"/>
      <w:sz w:val="21"/>
      <w:szCs w:val="21"/>
      <w:lang w:val="en-US" w:eastAsia="zh-CN" w:bidi="ar-SA"/>
    </w:rPr>
  </w:style>
  <w:style w:type="character" w:customStyle="1" w:styleId="159">
    <w:name w:val="正文文本缩进 Char"/>
    <w:qFormat/>
    <w:uiPriority w:val="99"/>
    <w:rPr>
      <w:rFonts w:ascii="仿宋_GB2312" w:eastAsia="仿宋_GB2312"/>
      <w:kern w:val="2"/>
      <w:sz w:val="32"/>
    </w:rPr>
  </w:style>
  <w:style w:type="character" w:customStyle="1" w:styleId="160">
    <w:name w:val="fd"/>
    <w:qFormat/>
    <w:uiPriority w:val="0"/>
  </w:style>
  <w:style w:type="character" w:customStyle="1" w:styleId="161">
    <w:name w:val="HTML 预设格式 Char"/>
    <w:qFormat/>
    <w:uiPriority w:val="0"/>
    <w:rPr>
      <w:rFonts w:ascii="黑体" w:hAnsi="Courier New" w:eastAsia="黑体" w:cs="Courier New"/>
    </w:rPr>
  </w:style>
  <w:style w:type="paragraph" w:customStyle="1" w:styleId="16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3">
    <w:name w:val="Char Char Char"/>
    <w:basedOn w:val="1"/>
    <w:qFormat/>
    <w:uiPriority w:val="0"/>
    <w:rPr>
      <w:rFonts w:ascii="Tahoma" w:hAnsi="Tahoma"/>
      <w:sz w:val="24"/>
      <w:szCs w:val="20"/>
    </w:rPr>
  </w:style>
  <w:style w:type="paragraph" w:customStyle="1" w:styleId="164">
    <w:name w:val="样式 首行缩进:  2 字符"/>
    <w:basedOn w:val="1"/>
    <w:qFormat/>
    <w:uiPriority w:val="0"/>
    <w:pPr>
      <w:spacing w:line="400" w:lineRule="exact"/>
      <w:ind w:firstLine="200" w:firstLineChars="200"/>
    </w:pPr>
    <w:rPr>
      <w:rFonts w:cs="宋体"/>
      <w:sz w:val="24"/>
    </w:rPr>
  </w:style>
  <w:style w:type="paragraph" w:customStyle="1" w:styleId="165">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66">
    <w:name w:val=" Char Char Char Char Char Char Char"/>
    <w:basedOn w:val="1"/>
    <w:qFormat/>
    <w:uiPriority w:val="0"/>
  </w:style>
  <w:style w:type="paragraph" w:customStyle="1" w:styleId="167">
    <w:name w:val="正文文本缩进1"/>
    <w:basedOn w:val="1"/>
    <w:qFormat/>
    <w:uiPriority w:val="0"/>
    <w:pPr>
      <w:ind w:firstLine="645"/>
    </w:pPr>
    <w:rPr>
      <w:rFonts w:ascii="楷体_GB2312" w:eastAsia="楷体_GB2312"/>
      <w:sz w:val="32"/>
    </w:rPr>
  </w:style>
  <w:style w:type="paragraph" w:customStyle="1" w:styleId="168">
    <w:name w:val=" 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69">
    <w:name w:val=" Char Char Char"/>
    <w:basedOn w:val="16"/>
    <w:qFormat/>
    <w:uiPriority w:val="0"/>
    <w:pPr>
      <w:adjustRightInd/>
      <w:spacing w:line="240" w:lineRule="auto"/>
      <w:textAlignment w:val="auto"/>
    </w:pPr>
    <w:rPr>
      <w:rFonts w:ascii="Tahoma" w:hAnsi="Tahoma"/>
      <w:kern w:val="2"/>
      <w:sz w:val="24"/>
      <w:szCs w:val="24"/>
    </w:rPr>
  </w:style>
  <w:style w:type="paragraph" w:customStyle="1" w:styleId="170">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71">
    <w:name w:val=" Char2"/>
    <w:basedOn w:val="1"/>
    <w:qFormat/>
    <w:uiPriority w:val="0"/>
    <w:pPr>
      <w:widowControl/>
      <w:spacing w:after="160" w:line="240" w:lineRule="exact"/>
      <w:jc w:val="left"/>
    </w:pPr>
    <w:rPr>
      <w:rFonts w:ascii="Verdana" w:hAnsi="Verdana"/>
      <w:kern w:val="0"/>
      <w:szCs w:val="20"/>
      <w:lang w:eastAsia="en-US"/>
    </w:rPr>
  </w:style>
  <w:style w:type="paragraph" w:customStyle="1" w:styleId="172">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73">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174">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75">
    <w:name w:val="五号正文（标准）"/>
    <w:basedOn w:val="1"/>
    <w:qFormat/>
    <w:uiPriority w:val="0"/>
    <w:pPr>
      <w:spacing w:line="360" w:lineRule="auto"/>
      <w:ind w:right="55" w:firstLine="560" w:firstLineChars="200"/>
    </w:pPr>
    <w:rPr>
      <w:rFonts w:eastAsia="仿宋_GB2312"/>
      <w:sz w:val="28"/>
      <w:szCs w:val="20"/>
    </w:rPr>
  </w:style>
  <w:style w:type="paragraph" w:customStyle="1" w:styleId="176">
    <w:name w:val="a9"/>
    <w:basedOn w:val="1"/>
    <w:qFormat/>
    <w:uiPriority w:val="0"/>
    <w:pPr>
      <w:widowControl/>
      <w:spacing w:before="100" w:beforeAutospacing="1" w:after="100" w:afterAutospacing="1"/>
      <w:jc w:val="left"/>
    </w:pPr>
    <w:rPr>
      <w:rFonts w:ascii="宋体" w:hAnsi="宋体" w:cs="宋体"/>
      <w:kern w:val="0"/>
      <w:sz w:val="24"/>
    </w:rPr>
  </w:style>
  <w:style w:type="paragraph" w:customStyle="1" w:styleId="177">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78">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179">
    <w:name w:val="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0">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81">
    <w:name w:val="默认段落字体 Para Char Char Char Char Char Char Char Char Char1 Char Char Char Char"/>
    <w:basedOn w:val="1"/>
    <w:qFormat/>
    <w:uiPriority w:val="0"/>
    <w:rPr>
      <w:rFonts w:ascii="Tahoma" w:hAnsi="Tahoma"/>
      <w:sz w:val="24"/>
      <w:szCs w:val="20"/>
    </w:rPr>
  </w:style>
  <w:style w:type="paragraph" w:customStyle="1" w:styleId="182">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183">
    <w:name w:val="444"/>
    <w:basedOn w:val="1"/>
    <w:qFormat/>
    <w:uiPriority w:val="0"/>
    <w:pPr>
      <w:adjustRightInd w:val="0"/>
      <w:spacing w:line="312" w:lineRule="atLeast"/>
      <w:jc w:val="center"/>
      <w:textAlignment w:val="baseline"/>
    </w:pPr>
    <w:rPr>
      <w:b/>
      <w:kern w:val="0"/>
      <w:sz w:val="36"/>
      <w:szCs w:val="36"/>
    </w:rPr>
  </w:style>
  <w:style w:type="paragraph" w:customStyle="1" w:styleId="184">
    <w:name w:val="1"/>
    <w:basedOn w:val="1"/>
    <w:next w:val="27"/>
    <w:qFormat/>
    <w:uiPriority w:val="0"/>
    <w:rPr>
      <w:rFonts w:ascii="宋体" w:hAnsi="Courier New"/>
      <w:szCs w:val="20"/>
    </w:rPr>
  </w:style>
  <w:style w:type="paragraph" w:customStyle="1" w:styleId="185">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86">
    <w:name w:val=" Char"/>
    <w:basedOn w:val="1"/>
    <w:qFormat/>
    <w:uiPriority w:val="0"/>
    <w:pPr>
      <w:tabs>
        <w:tab w:val="left" w:pos="360"/>
      </w:tabs>
      <w:ind w:left="252" w:hanging="252" w:hangingChars="140"/>
    </w:pPr>
    <w:rPr>
      <w:rFonts w:ascii="宋体"/>
      <w:sz w:val="18"/>
      <w:szCs w:val="18"/>
    </w:rPr>
  </w:style>
  <w:style w:type="paragraph" w:customStyle="1" w:styleId="187">
    <w:name w:val="Char1"/>
    <w:basedOn w:val="1"/>
    <w:qFormat/>
    <w:uiPriority w:val="0"/>
    <w:rPr>
      <w:szCs w:val="21"/>
    </w:rPr>
  </w:style>
  <w:style w:type="paragraph" w:customStyle="1" w:styleId="188">
    <w:name w:val="Char Char Char Char Char Char Char"/>
    <w:basedOn w:val="1"/>
    <w:qFormat/>
    <w:uiPriority w:val="0"/>
  </w:style>
  <w:style w:type="paragraph" w:customStyle="1" w:styleId="189">
    <w:name w:val="正文首行缩进两字符"/>
    <w:basedOn w:val="1"/>
    <w:qFormat/>
    <w:uiPriority w:val="0"/>
    <w:pPr>
      <w:spacing w:line="360" w:lineRule="auto"/>
      <w:ind w:firstLine="200" w:firstLineChars="200"/>
    </w:pPr>
  </w:style>
  <w:style w:type="paragraph" w:customStyle="1" w:styleId="190">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91">
    <w:name w:val="Char Char Char1"/>
    <w:basedOn w:val="16"/>
    <w:qFormat/>
    <w:uiPriority w:val="0"/>
    <w:pPr>
      <w:adjustRightInd/>
      <w:spacing w:line="240" w:lineRule="auto"/>
      <w:textAlignment w:val="auto"/>
    </w:pPr>
    <w:rPr>
      <w:rFonts w:ascii="Tahoma" w:hAnsi="Tahoma"/>
      <w:kern w:val="2"/>
      <w:sz w:val="24"/>
      <w:szCs w:val="24"/>
    </w:rPr>
  </w:style>
  <w:style w:type="paragraph" w:customStyle="1" w:styleId="192">
    <w:name w:val="BodyText"/>
    <w:basedOn w:val="1"/>
    <w:qFormat/>
    <w:uiPriority w:val="0"/>
    <w:pPr>
      <w:spacing w:line="380" w:lineRule="exact"/>
      <w:textAlignment w:val="baseline"/>
    </w:pPr>
    <w:rPr>
      <w:sz w:val="24"/>
    </w:rPr>
  </w:style>
  <w:style w:type="paragraph" w:customStyle="1" w:styleId="193">
    <w:name w:val="Char3"/>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94">
    <w:name w:val="表格"/>
    <w:basedOn w:val="1"/>
    <w:qFormat/>
    <w:uiPriority w:val="0"/>
    <w:pPr>
      <w:spacing w:line="400" w:lineRule="exact"/>
    </w:pPr>
    <w:rPr>
      <w:sz w:val="24"/>
    </w:rPr>
  </w:style>
  <w:style w:type="paragraph" w:customStyle="1" w:styleId="195">
    <w:name w:val="次小点说明 Char"/>
    <w:basedOn w:val="5"/>
    <w:qFormat/>
    <w:uiPriority w:val="0"/>
    <w:pPr>
      <w:ind w:firstLine="0"/>
    </w:pPr>
    <w:rPr>
      <w:sz w:val="24"/>
      <w:szCs w:val="24"/>
    </w:rPr>
  </w:style>
  <w:style w:type="paragraph" w:customStyle="1" w:styleId="196">
    <w:name w:val="列出段落1"/>
    <w:basedOn w:val="1"/>
    <w:qFormat/>
    <w:uiPriority w:val="99"/>
    <w:pPr>
      <w:adjustRightInd w:val="0"/>
      <w:spacing w:line="360" w:lineRule="atLeast"/>
      <w:ind w:firstLine="420" w:firstLineChars="200"/>
      <w:jc w:val="left"/>
      <w:textAlignment w:val="baseline"/>
    </w:pPr>
    <w:rPr>
      <w:rFonts w:ascii="Calibri" w:hAnsi="Calibri"/>
      <w:kern w:val="0"/>
      <w:sz w:val="24"/>
      <w:szCs w:val="22"/>
    </w:rPr>
  </w:style>
  <w:style w:type="paragraph" w:customStyle="1" w:styleId="197">
    <w:name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8">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99">
    <w:name w:val="2-2ji"/>
    <w:basedOn w:val="3"/>
    <w:qFormat/>
    <w:uiPriority w:val="0"/>
    <w:pPr>
      <w:adjustRightInd w:val="0"/>
      <w:spacing w:before="0" w:after="0" w:line="360" w:lineRule="auto"/>
      <w:jc w:val="center"/>
      <w:textAlignment w:val="baseline"/>
    </w:pPr>
    <w:rPr>
      <w:rFonts w:ascii="宋体" w:hAnsi="宋体" w:eastAsia="宋体"/>
      <w:bCs w:val="0"/>
      <w:kern w:val="0"/>
      <w:sz w:val="36"/>
    </w:rPr>
  </w:style>
  <w:style w:type="paragraph" w:customStyle="1" w:styleId="200">
    <w:name w:val="List Paragraph1"/>
    <w:basedOn w:val="1"/>
    <w:qFormat/>
    <w:uiPriority w:val="0"/>
    <w:pPr>
      <w:ind w:firstLine="420" w:firstLineChars="200"/>
    </w:pPr>
    <w:rPr>
      <w:rFonts w:ascii="Calibri" w:hAnsi="Calibri"/>
      <w:szCs w:val="22"/>
    </w:rPr>
  </w:style>
  <w:style w:type="paragraph" w:customStyle="1" w:styleId="201">
    <w:name w:val=" Char Char Char Char Char Char Char Char Char Char Char Char Char"/>
    <w:basedOn w:val="16"/>
    <w:qFormat/>
    <w:uiPriority w:val="0"/>
    <w:pPr>
      <w:adjustRightInd/>
      <w:spacing w:line="240" w:lineRule="auto"/>
      <w:textAlignment w:val="auto"/>
    </w:pPr>
    <w:rPr>
      <w:rFonts w:ascii="Tahoma" w:hAnsi="Tahoma"/>
      <w:kern w:val="2"/>
      <w:sz w:val="24"/>
      <w:szCs w:val="24"/>
    </w:rPr>
  </w:style>
  <w:style w:type="paragraph" w:styleId="202">
    <w:name w:val="List Paragraph"/>
    <w:basedOn w:val="1"/>
    <w:qFormat/>
    <w:uiPriority w:val="34"/>
    <w:pPr>
      <w:ind w:firstLine="420" w:firstLineChars="200"/>
    </w:pPr>
    <w:rPr>
      <w:rFonts w:ascii="Calibri" w:hAnsi="Calibri"/>
      <w:szCs w:val="22"/>
    </w:rPr>
  </w:style>
  <w:style w:type="paragraph" w:customStyle="1" w:styleId="203">
    <w:name w:val="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204">
    <w:name w:val="Table Paragraph"/>
    <w:basedOn w:val="1"/>
    <w:qFormat/>
    <w:uiPriority w:val="1"/>
    <w:pPr>
      <w:autoSpaceDE w:val="0"/>
      <w:autoSpaceDN w:val="0"/>
      <w:adjustRightInd w:val="0"/>
      <w:jc w:val="left"/>
    </w:pPr>
    <w:rPr>
      <w:kern w:val="0"/>
      <w:sz w:val="24"/>
    </w:rPr>
  </w:style>
  <w:style w:type="paragraph" w:customStyle="1" w:styleId="205">
    <w:name w:val="2ji"/>
    <w:basedOn w:val="3"/>
    <w:qFormat/>
    <w:uiPriority w:val="0"/>
    <w:pPr>
      <w:adjustRightInd w:val="0"/>
      <w:spacing w:before="0" w:after="0" w:line="360" w:lineRule="auto"/>
      <w:textAlignment w:val="baseline"/>
    </w:pPr>
    <w:rPr>
      <w:rFonts w:ascii="宋体" w:hAnsi="宋体" w:eastAsia="宋体"/>
      <w:kern w:val="0"/>
      <w:sz w:val="21"/>
      <w:szCs w:val="21"/>
    </w:rPr>
  </w:style>
  <w:style w:type="paragraph" w:customStyle="1" w:styleId="206">
    <w:name w:val="Char Char Char Char Char Char Char Char Char Char Char Char Char"/>
    <w:basedOn w:val="16"/>
    <w:qFormat/>
    <w:uiPriority w:val="0"/>
    <w:pPr>
      <w:adjustRightInd/>
      <w:spacing w:line="240" w:lineRule="auto"/>
      <w:textAlignment w:val="auto"/>
    </w:pPr>
    <w:rPr>
      <w:rFonts w:ascii="Tahoma" w:hAnsi="Tahoma"/>
      <w:kern w:val="2"/>
      <w:sz w:val="24"/>
      <w:szCs w:val="24"/>
    </w:rPr>
  </w:style>
  <w:style w:type="paragraph" w:customStyle="1" w:styleId="207">
    <w:name w:val="tgt1"/>
    <w:basedOn w:val="1"/>
    <w:qFormat/>
    <w:uiPriority w:val="0"/>
    <w:pPr>
      <w:widowControl/>
      <w:spacing w:after="150"/>
      <w:jc w:val="left"/>
    </w:pPr>
    <w:rPr>
      <w:rFonts w:ascii="宋体" w:hAnsi="宋体" w:cs="宋体"/>
      <w:kern w:val="0"/>
      <w:sz w:val="24"/>
    </w:rPr>
  </w:style>
  <w:style w:type="paragraph" w:customStyle="1" w:styleId="208">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209">
    <w:name w:val="缺省文本"/>
    <w:basedOn w:val="1"/>
    <w:qFormat/>
    <w:uiPriority w:val="0"/>
    <w:pPr>
      <w:autoSpaceDE w:val="0"/>
      <w:autoSpaceDN w:val="0"/>
      <w:adjustRightInd w:val="0"/>
      <w:spacing w:line="360" w:lineRule="auto"/>
      <w:jc w:val="left"/>
    </w:pPr>
    <w:rPr>
      <w:kern w:val="0"/>
      <w:sz w:val="24"/>
      <w:szCs w:val="20"/>
    </w:rPr>
  </w:style>
  <w:style w:type="paragraph" w:customStyle="1" w:styleId="210">
    <w:name w:val=" 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11">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212">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13">
    <w:name w:val="xl2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214">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15">
    <w:name w:val="正文段"/>
    <w:basedOn w:val="1"/>
    <w:qFormat/>
    <w:uiPriority w:val="0"/>
    <w:pPr>
      <w:widowControl/>
      <w:snapToGrid w:val="0"/>
      <w:spacing w:afterLines="50"/>
      <w:ind w:firstLine="200" w:firstLineChars="200"/>
    </w:pPr>
    <w:rPr>
      <w:kern w:val="0"/>
      <w:sz w:val="24"/>
      <w:szCs w:val="20"/>
    </w:rPr>
  </w:style>
  <w:style w:type="paragraph" w:customStyle="1" w:styleId="216">
    <w:name w:val="默认段落字体 Para Char"/>
    <w:basedOn w:val="1"/>
    <w:qFormat/>
    <w:uiPriority w:val="0"/>
    <w:pPr>
      <w:adjustRightInd w:val="0"/>
      <w:spacing w:line="360" w:lineRule="auto"/>
    </w:pPr>
    <w:rPr>
      <w:kern w:val="0"/>
      <w:sz w:val="24"/>
      <w:szCs w:val="20"/>
    </w:rPr>
  </w:style>
  <w:style w:type="paragraph" w:customStyle="1" w:styleId="21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18">
    <w:name w:val="样式1"/>
    <w:basedOn w:val="1"/>
    <w:qFormat/>
    <w:uiPriority w:val="0"/>
    <w:pPr>
      <w:spacing w:before="120" w:after="120" w:line="300" w:lineRule="auto"/>
    </w:pPr>
    <w:rPr>
      <w:rFonts w:ascii="宋体" w:hAnsi="宋体"/>
      <w:b/>
      <w:sz w:val="24"/>
      <w:szCs w:val="20"/>
    </w:rPr>
  </w:style>
  <w:style w:type="paragraph" w:customStyle="1" w:styleId="219">
    <w:name w:val="paragraphind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220">
    <w:name w:val="F2"/>
    <w:basedOn w:val="1"/>
    <w:qFormat/>
    <w:uiPriority w:val="0"/>
    <w:pPr>
      <w:autoSpaceDE w:val="0"/>
      <w:autoSpaceDN w:val="0"/>
      <w:adjustRightInd w:val="0"/>
      <w:ind w:firstLine="601"/>
      <w:textAlignment w:val="baseline"/>
    </w:pPr>
    <w:rPr>
      <w:kern w:val="0"/>
      <w:sz w:val="24"/>
      <w:szCs w:val="20"/>
    </w:rPr>
  </w:style>
  <w:style w:type="paragraph" w:customStyle="1" w:styleId="221">
    <w:name w:val="普通(网站)2"/>
    <w:basedOn w:val="1"/>
    <w:qFormat/>
    <w:uiPriority w:val="0"/>
    <w:pPr>
      <w:widowControl/>
      <w:spacing w:before="100" w:beforeAutospacing="1" w:after="100" w:afterAutospacing="1"/>
      <w:jc w:val="left"/>
    </w:pPr>
    <w:rPr>
      <w:rFonts w:ascii="宋体" w:hAnsi="宋体" w:cs="宋体"/>
      <w:kern w:val="0"/>
      <w:sz w:val="24"/>
    </w:rPr>
  </w:style>
  <w:style w:type="paragraph" w:customStyle="1" w:styleId="222">
    <w:name w:val="普通(网站)1"/>
    <w:basedOn w:val="1"/>
    <w:qFormat/>
    <w:uiPriority w:val="0"/>
    <w:pPr>
      <w:widowControl/>
      <w:spacing w:beforeAutospacing="1" w:afterAutospacing="1"/>
      <w:jc w:val="left"/>
    </w:pPr>
    <w:rPr>
      <w:rFonts w:ascii="宋体" w:hAnsi="宋体" w:cs="宋体"/>
      <w:kern w:val="0"/>
      <w:sz w:val="24"/>
    </w:rPr>
  </w:style>
  <w:style w:type="character" w:customStyle="1" w:styleId="223">
    <w:name w:val="hover35"/>
    <w:basedOn w:val="54"/>
    <w:qFormat/>
    <w:uiPriority w:val="0"/>
  </w:style>
  <w:style w:type="character" w:customStyle="1" w:styleId="224">
    <w:name w:val="hover36"/>
    <w:basedOn w:val="54"/>
    <w:qFormat/>
    <w:uiPriority w:val="0"/>
  </w:style>
  <w:style w:type="character" w:customStyle="1" w:styleId="225">
    <w:name w:val="bds_more"/>
    <w:basedOn w:val="54"/>
    <w:qFormat/>
    <w:uiPriority w:val="0"/>
  </w:style>
  <w:style w:type="character" w:customStyle="1" w:styleId="226">
    <w:name w:val="bds_more1"/>
    <w:basedOn w:val="54"/>
    <w:qFormat/>
    <w:uiPriority w:val="0"/>
  </w:style>
  <w:style w:type="character" w:customStyle="1" w:styleId="227">
    <w:name w:val="bds_more2"/>
    <w:basedOn w:val="54"/>
    <w:qFormat/>
    <w:uiPriority w:val="0"/>
    <w:rPr>
      <w:rFonts w:hint="eastAsia" w:ascii="宋体" w:hAnsi="宋体" w:eastAsia="宋体" w:cs="宋体"/>
    </w:rPr>
  </w:style>
  <w:style w:type="character" w:customStyle="1" w:styleId="228">
    <w:name w:val="bds_nopic"/>
    <w:basedOn w:val="54"/>
    <w:qFormat/>
    <w:uiPriority w:val="0"/>
  </w:style>
  <w:style w:type="character" w:customStyle="1" w:styleId="229">
    <w:name w:val="bds_nopic1"/>
    <w:basedOn w:val="54"/>
    <w:qFormat/>
    <w:uiPriority w:val="0"/>
  </w:style>
  <w:style w:type="character" w:customStyle="1" w:styleId="230">
    <w:name w:val="gap"/>
    <w:basedOn w:val="54"/>
    <w:qFormat/>
    <w:uiPriority w:val="0"/>
    <w:rPr>
      <w:u w:val="none"/>
      <w:bdr w:val="single" w:color="DDDDDD" w:sz="2" w:space="0"/>
    </w:rPr>
  </w:style>
  <w:style w:type="character" w:customStyle="1" w:styleId="231">
    <w:name w:val="current8"/>
    <w:basedOn w:val="54"/>
    <w:qFormat/>
    <w:uiPriority w:val="0"/>
    <w:rPr>
      <w:color w:val="FF0000"/>
      <w:u w:val="none"/>
      <w:bdr w:val="single" w:color="DDDDDD" w:sz="2" w:space="0"/>
    </w:rPr>
  </w:style>
  <w:style w:type="character" w:customStyle="1" w:styleId="232">
    <w:name w:val="area_item2"/>
    <w:basedOn w:val="54"/>
    <w:qFormat/>
    <w:uiPriority w:val="0"/>
    <w:rPr>
      <w:color w:val="333333"/>
    </w:rPr>
  </w:style>
  <w:style w:type="paragraph" w:customStyle="1" w:styleId="233">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4">
    <w:name w:val="正文_16"/>
    <w:qFormat/>
    <w:uiPriority w:val="0"/>
    <w:rPr>
      <w:rFonts w:ascii="Times New Roman" w:hAnsi="Times New Roman" w:eastAsia="宋体" w:cs="Times New Roman"/>
      <w:sz w:val="21"/>
      <w:lang w:val="en-US" w:eastAsia="zh-CN" w:bidi="ar-SA"/>
    </w:rPr>
  </w:style>
  <w:style w:type="paragraph" w:customStyle="1" w:styleId="235">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6">
    <w:name w:val="正文_7"/>
    <w:qFormat/>
    <w:uiPriority w:val="0"/>
    <w:rPr>
      <w:rFonts w:ascii="Times New Roman" w:hAnsi="Times New Roman" w:eastAsia="宋体" w:cs="Times New Roman"/>
      <w:sz w:val="21"/>
      <w:lang w:val="en-US" w:eastAsia="zh-CN" w:bidi="ar-SA"/>
    </w:rPr>
  </w:style>
  <w:style w:type="character" w:customStyle="1" w:styleId="237">
    <w:name w:val="layui-layer-tabnow"/>
    <w:basedOn w:val="54"/>
    <w:qFormat/>
    <w:uiPriority w:val="0"/>
    <w:rPr>
      <w:bdr w:val="single" w:color="CCCCCC" w:sz="6" w:space="0"/>
      <w:shd w:val="clear" w:color="auto" w:fill="FFFFFF"/>
    </w:rPr>
  </w:style>
  <w:style w:type="character" w:customStyle="1" w:styleId="238">
    <w:name w:val="first-child1"/>
    <w:basedOn w:val="54"/>
    <w:qFormat/>
    <w:uiPriority w:val="0"/>
  </w:style>
  <w:style w:type="paragraph" w:customStyle="1" w:styleId="239">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240">
    <w:name w:val="目录标题"/>
    <w:basedOn w:val="2"/>
    <w:next w:val="1"/>
    <w:qFormat/>
    <w:uiPriority w:val="99"/>
    <w:pPr>
      <w:tabs>
        <w:tab w:val="left" w:pos="432"/>
      </w:tabs>
      <w:outlineLvl w:val="9"/>
    </w:pPr>
    <w:rPr>
      <w:rFonts w:ascii="Calibri" w:hAnsi="Calibri"/>
    </w:rPr>
  </w:style>
  <w:style w:type="paragraph" w:customStyle="1" w:styleId="241">
    <w:name w:val="p0"/>
    <w:basedOn w:val="1"/>
    <w:qFormat/>
    <w:uiPriority w:val="99"/>
    <w:rPr>
      <w:szCs w:val="21"/>
    </w:rPr>
  </w:style>
  <w:style w:type="paragraph" w:customStyle="1" w:styleId="242">
    <w:name w:val="彩色列表 - 强调文字颜色 11"/>
    <w:basedOn w:val="1"/>
    <w:qFormat/>
    <w:uiPriority w:val="34"/>
    <w:pPr>
      <w:ind w:firstLine="420" w:firstLineChars="200"/>
    </w:pPr>
    <w:rPr>
      <w:rFonts w:ascii="Calibri" w:hAnsi="Calibri"/>
      <w:szCs w:val="22"/>
    </w:rPr>
  </w:style>
  <w:style w:type="paragraph" w:customStyle="1" w:styleId="243">
    <w:name w:val="Normal_1"/>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44">
    <w:name w:val="mini-outputtext1"/>
    <w:basedOn w:val="54"/>
    <w:qFormat/>
    <w:uiPriority w:val="0"/>
  </w:style>
  <w:style w:type="paragraph" w:customStyle="1" w:styleId="245">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table" w:customStyle="1" w:styleId="246">
    <w:name w:val="Table Normal"/>
    <w:semiHidden/>
    <w:unhideWhenUsed/>
    <w:qFormat/>
    <w:uiPriority w:val="0"/>
    <w:tblPr>
      <w:tblCellMar>
        <w:top w:w="0" w:type="dxa"/>
        <w:left w:w="0" w:type="dxa"/>
        <w:bottom w:w="0" w:type="dxa"/>
        <w:right w:w="0" w:type="dxa"/>
      </w:tblCellMar>
    </w:tblPr>
  </w:style>
  <w:style w:type="paragraph" w:customStyle="1" w:styleId="247">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92</Pages>
  <Words>7039</Words>
  <Characters>7714</Characters>
  <Lines>313</Lines>
  <Paragraphs>88</Paragraphs>
  <TotalTime>4123</TotalTime>
  <ScaleCrop>false</ScaleCrop>
  <LinksUpToDate>false</LinksUpToDate>
  <CharactersWithSpaces>7804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2023-01-11T11:12:00Z</dcterms:created>
  <dc:creator>微软用户</dc:creator>
  <cp:lastModifiedBy>上邪</cp:lastModifiedBy>
  <cp:lastPrinted>2023-07-31T02:35:00Z</cp:lastPrinted>
  <dcterms:modified xsi:type="dcterms:W3CDTF">2025-07-08T01:42:20Z</dcterms:modified>
  <dc:title>桂财采〔2009〕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ICV">
    <vt:lpwstr>E1C81DC085EF4CA1A708FEFCF308CB82_13</vt:lpwstr>
  </property>
  <property fmtid="{D5CDD505-2E9C-101B-9397-08002B2CF9AE}" pid="14" name="KSOTemplateDocerSaveRecord">
    <vt:lpwstr>eyJoZGlkIjoiMWNmNTg1MWMwOWM3ODllZjFkODdjODYyMmRkMzBkZGIiLCJ1c2VySWQiOiI2OTkyMjUyNDEifQ==</vt:lpwstr>
  </property>
</Properties>
</file>