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3D2A8">
      <w:pPr>
        <w:jc w:val="center"/>
        <w:rPr>
          <w:rFonts w:hint="eastAsia" w:ascii="楷体_GB2312" w:hAnsi="华文楷体" w:eastAsia="楷体_GB2312"/>
          <w:b/>
          <w:sz w:val="52"/>
          <w:szCs w:val="52"/>
          <w:highlight w:val="none"/>
          <w:lang w:eastAsia="zh-CN"/>
        </w:rPr>
      </w:pPr>
    </w:p>
    <w:p w14:paraId="42C1A628">
      <w:pPr>
        <w:jc w:val="center"/>
        <w:rPr>
          <w:rFonts w:hint="eastAsia" w:ascii="楷体_GB2312" w:hAnsi="华文楷体" w:eastAsia="楷体_GB2312"/>
          <w:b/>
          <w:sz w:val="52"/>
          <w:szCs w:val="52"/>
          <w:highlight w:val="none"/>
          <w:lang w:eastAsia="zh-CN"/>
        </w:rPr>
      </w:pPr>
    </w:p>
    <w:p w14:paraId="745BBA32">
      <w:pPr>
        <w:jc w:val="center"/>
        <w:rPr>
          <w:rFonts w:hint="eastAsia" w:ascii="楷体_GB2312" w:hAnsi="华文楷体" w:eastAsia="楷体_GB2312"/>
          <w:b/>
          <w:sz w:val="52"/>
          <w:szCs w:val="52"/>
          <w:highlight w:val="none"/>
          <w:lang w:eastAsia="zh-CN"/>
        </w:rPr>
      </w:pPr>
    </w:p>
    <w:p w14:paraId="34F8D646">
      <w:pPr>
        <w:jc w:val="center"/>
        <w:rPr>
          <w:rFonts w:hint="eastAsia" w:ascii="楷体_GB2312" w:hAnsi="华文楷体" w:eastAsia="楷体_GB2312"/>
          <w:b/>
          <w:sz w:val="40"/>
          <w:szCs w:val="40"/>
          <w:highlight w:val="none"/>
          <w:lang w:eastAsia="zh-CN"/>
        </w:rPr>
      </w:pPr>
      <w:r>
        <w:rPr>
          <w:rFonts w:hint="eastAsia" w:ascii="楷体_GB2312" w:hAnsi="华文楷体" w:eastAsia="楷体_GB2312"/>
          <w:b/>
          <w:sz w:val="52"/>
          <w:szCs w:val="52"/>
          <w:highlight w:val="none"/>
          <w:lang w:eastAsia="zh-CN"/>
        </w:rPr>
        <w:t>新兴乡永胜村梅花鹿产业融合养殖项目</w:t>
      </w:r>
    </w:p>
    <w:p w14:paraId="4DBE259D">
      <w:pPr>
        <w:jc w:val="center"/>
        <w:rPr>
          <w:rFonts w:hint="eastAsia" w:ascii="楷体_GB2312" w:hAnsi="华文楷体" w:eastAsia="楷体_GB2312"/>
          <w:sz w:val="44"/>
          <w:szCs w:val="44"/>
          <w:highlight w:val="none"/>
        </w:rPr>
      </w:pPr>
    </w:p>
    <w:p w14:paraId="44290114">
      <w:pPr>
        <w:jc w:val="center"/>
        <w:rPr>
          <w:rFonts w:hint="eastAsia" w:ascii="楷体_GB2312" w:hAnsi="华文楷体" w:eastAsia="楷体_GB2312"/>
          <w:b/>
          <w:sz w:val="84"/>
          <w:szCs w:val="84"/>
          <w:highlight w:val="none"/>
        </w:rPr>
      </w:pPr>
      <w:r>
        <w:rPr>
          <w:rFonts w:hint="eastAsia" w:ascii="楷体_GB2312" w:hAnsi="华文楷体" w:eastAsia="楷体_GB2312"/>
          <w:b/>
          <w:sz w:val="84"/>
          <w:szCs w:val="84"/>
          <w:highlight w:val="none"/>
        </w:rPr>
        <w:t>招 标 文 件</w:t>
      </w:r>
    </w:p>
    <w:p w14:paraId="5DCE110A">
      <w:pPr>
        <w:pStyle w:val="4"/>
        <w:rPr>
          <w:rFonts w:hint="eastAsia"/>
          <w:highlight w:val="none"/>
        </w:rPr>
      </w:pPr>
    </w:p>
    <w:p w14:paraId="1C338CD0">
      <w:pPr>
        <w:spacing w:line="440" w:lineRule="exact"/>
        <w:jc w:val="center"/>
        <w:rPr>
          <w:rFonts w:hint="eastAsia" w:ascii="楷体_GB2312" w:hAnsi="华文楷体" w:eastAsia="楷体_GB2312"/>
          <w:b/>
          <w:sz w:val="28"/>
          <w:szCs w:val="28"/>
          <w:highlight w:val="none"/>
          <w:lang w:eastAsia="zh-CN"/>
        </w:rPr>
      </w:pPr>
      <w:r>
        <w:rPr>
          <w:rFonts w:hint="eastAsia" w:ascii="楷体_GB2312" w:hAnsi="华文楷体" w:eastAsia="楷体_GB2312"/>
          <w:b/>
          <w:sz w:val="28"/>
          <w:szCs w:val="28"/>
          <w:highlight w:val="none"/>
        </w:rPr>
        <w:t>采购编号</w:t>
      </w:r>
      <w:r>
        <w:rPr>
          <w:rFonts w:hint="eastAsia" w:ascii="楷体_GB2312" w:hAnsi="华文楷体" w:eastAsia="楷体_GB2312"/>
          <w:b/>
          <w:sz w:val="28"/>
          <w:szCs w:val="28"/>
          <w:highlight w:val="none"/>
          <w:lang w:eastAsia="zh-CN"/>
        </w:rPr>
        <w:t>：采购计划-[2025]-00079号</w:t>
      </w:r>
    </w:p>
    <w:p w14:paraId="42227EA9">
      <w:pPr>
        <w:pStyle w:val="4"/>
        <w:rPr>
          <w:rFonts w:hint="eastAsia"/>
          <w:highlight w:val="none"/>
        </w:rPr>
      </w:pPr>
    </w:p>
    <w:p w14:paraId="4DF2944F">
      <w:pPr>
        <w:spacing w:line="440" w:lineRule="exact"/>
        <w:jc w:val="center"/>
        <w:rPr>
          <w:rFonts w:hint="eastAsia" w:ascii="楷体_GB2312" w:hAnsi="华文楷体" w:eastAsia="楷体_GB2312"/>
          <w:b/>
          <w:sz w:val="28"/>
          <w:szCs w:val="28"/>
          <w:highlight w:val="none"/>
          <w:lang w:eastAsia="zh-CN"/>
        </w:rPr>
      </w:pPr>
      <w:r>
        <w:rPr>
          <w:rFonts w:hint="eastAsia" w:ascii="楷体_GB2312" w:hAnsi="华文楷体" w:eastAsia="楷体_GB2312"/>
          <w:b/>
          <w:sz w:val="28"/>
          <w:szCs w:val="28"/>
          <w:highlight w:val="none"/>
        </w:rPr>
        <w:t>项目编号：</w:t>
      </w:r>
      <w:r>
        <w:rPr>
          <w:rFonts w:hint="eastAsia" w:ascii="楷体_GB2312" w:hAnsi="华文楷体" w:eastAsia="楷体_GB2312"/>
          <w:b/>
          <w:sz w:val="28"/>
          <w:szCs w:val="28"/>
          <w:highlight w:val="none"/>
          <w:lang w:eastAsia="zh-CN"/>
        </w:rPr>
        <w:t>JLYA-2025-059-HW</w:t>
      </w:r>
    </w:p>
    <w:p w14:paraId="3F832E9E">
      <w:pPr>
        <w:spacing w:line="440" w:lineRule="exact"/>
        <w:jc w:val="center"/>
        <w:rPr>
          <w:rFonts w:hint="eastAsia" w:ascii="楷体_GB2312" w:hAnsi="华文楷体" w:eastAsia="楷体_GB2312"/>
          <w:b/>
          <w:sz w:val="28"/>
          <w:szCs w:val="28"/>
          <w:highlight w:val="none"/>
          <w:lang w:eastAsia="zh-CN"/>
        </w:rPr>
      </w:pPr>
    </w:p>
    <w:p w14:paraId="0196E79E">
      <w:pPr>
        <w:spacing w:line="440" w:lineRule="exact"/>
        <w:jc w:val="center"/>
        <w:rPr>
          <w:rFonts w:hint="eastAsia" w:ascii="楷体_GB2312" w:hAnsi="华文楷体" w:eastAsia="楷体_GB2312"/>
          <w:b/>
          <w:sz w:val="28"/>
          <w:szCs w:val="28"/>
          <w:highlight w:val="none"/>
          <w:lang w:eastAsia="zh-CN"/>
        </w:rPr>
      </w:pPr>
    </w:p>
    <w:p w14:paraId="09B8C85C">
      <w:pPr>
        <w:spacing w:line="440" w:lineRule="exact"/>
        <w:jc w:val="center"/>
        <w:rPr>
          <w:rFonts w:hint="eastAsia" w:ascii="楷体_GB2312" w:hAnsi="华文楷体" w:eastAsia="楷体_GB2312"/>
          <w:b/>
          <w:sz w:val="28"/>
          <w:szCs w:val="28"/>
          <w:highlight w:val="none"/>
          <w:lang w:eastAsia="zh-CN"/>
        </w:rPr>
      </w:pPr>
    </w:p>
    <w:p w14:paraId="58392C7F">
      <w:pPr>
        <w:jc w:val="center"/>
        <w:rPr>
          <w:rFonts w:hint="eastAsia" w:ascii="楷体_GB2312" w:hAnsi="华文楷体" w:eastAsia="楷体_GB2312"/>
          <w:sz w:val="44"/>
          <w:szCs w:val="44"/>
          <w:highlight w:val="none"/>
        </w:rPr>
      </w:pPr>
      <w:r>
        <w:rPr>
          <w:rFonts w:hint="eastAsia" w:ascii="楷体_GB2312" w:hAnsi="华文楷体" w:eastAsia="楷体_GB2312"/>
          <w:sz w:val="44"/>
          <w:szCs w:val="44"/>
          <w:highlight w:val="none"/>
        </w:rPr>
        <w:drawing>
          <wp:inline distT="0" distB="0" distL="114300" distR="114300">
            <wp:extent cx="2619375" cy="1717675"/>
            <wp:effectExtent l="0" t="0" r="9525" b="9525"/>
            <wp:docPr id="23" name="图片 1" descr="tay951014 -亿安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tay951014 -亿安建设"/>
                    <pic:cNvPicPr>
                      <a:picLocks noChangeAspect="1"/>
                    </pic:cNvPicPr>
                  </pic:nvPicPr>
                  <pic:blipFill>
                    <a:blip r:embed="rId25"/>
                    <a:stretch>
                      <a:fillRect/>
                    </a:stretch>
                  </pic:blipFill>
                  <pic:spPr>
                    <a:xfrm>
                      <a:off x="0" y="0"/>
                      <a:ext cx="2619375" cy="1717675"/>
                    </a:xfrm>
                    <a:prstGeom prst="rect">
                      <a:avLst/>
                    </a:prstGeom>
                    <a:noFill/>
                    <a:ln>
                      <a:noFill/>
                    </a:ln>
                  </pic:spPr>
                </pic:pic>
              </a:graphicData>
            </a:graphic>
          </wp:inline>
        </w:drawing>
      </w:r>
    </w:p>
    <w:p w14:paraId="1F1568C5">
      <w:pPr>
        <w:jc w:val="center"/>
        <w:rPr>
          <w:rFonts w:hint="eastAsia" w:ascii="楷体_GB2312" w:hAnsi="华文楷体" w:eastAsia="楷体_GB2312"/>
          <w:sz w:val="44"/>
          <w:szCs w:val="44"/>
          <w:highlight w:val="none"/>
        </w:rPr>
      </w:pPr>
    </w:p>
    <w:p w14:paraId="74B79D0F">
      <w:pPr>
        <w:spacing w:line="400" w:lineRule="exact"/>
        <w:jc w:val="center"/>
        <w:rPr>
          <w:rFonts w:hint="eastAsia" w:ascii="楷体_GB2312" w:hAnsi="华文楷体" w:eastAsia="楷体_GB2312"/>
          <w:highlight w:val="none"/>
        </w:rPr>
      </w:pPr>
    </w:p>
    <w:p w14:paraId="6FB8F509">
      <w:pPr>
        <w:spacing w:line="400" w:lineRule="exact"/>
        <w:jc w:val="both"/>
        <w:rPr>
          <w:rFonts w:hint="eastAsia" w:ascii="楷体_GB2312" w:hAnsi="华文楷体" w:eastAsia="楷体_GB2312"/>
          <w:b/>
          <w:sz w:val="32"/>
          <w:szCs w:val="32"/>
          <w:highlight w:val="none"/>
        </w:rPr>
      </w:pPr>
    </w:p>
    <w:p w14:paraId="1570C78E">
      <w:pPr>
        <w:spacing w:line="400" w:lineRule="exact"/>
        <w:jc w:val="center"/>
        <w:rPr>
          <w:rFonts w:hint="eastAsia" w:ascii="楷体_GB2312" w:hAnsi="华文楷体" w:eastAsia="楷体_GB2312"/>
          <w:b/>
          <w:sz w:val="32"/>
          <w:szCs w:val="32"/>
          <w:highlight w:val="none"/>
          <w:lang w:eastAsia="zh-CN"/>
        </w:rPr>
      </w:pPr>
      <w:r>
        <w:rPr>
          <w:rFonts w:hint="eastAsia" w:ascii="楷体_GB2312" w:hAnsi="华文楷体" w:eastAsia="楷体_GB2312"/>
          <w:b/>
          <w:sz w:val="32"/>
          <w:szCs w:val="32"/>
          <w:highlight w:val="none"/>
        </w:rPr>
        <w:t>采购人：</w:t>
      </w:r>
      <w:r>
        <w:rPr>
          <w:rFonts w:hint="eastAsia" w:ascii="楷体_GB2312" w:hAnsi="华文楷体" w:eastAsia="楷体_GB2312"/>
          <w:b/>
          <w:sz w:val="32"/>
          <w:szCs w:val="32"/>
          <w:highlight w:val="none"/>
          <w:lang w:val="en-US" w:eastAsia="zh-CN"/>
        </w:rPr>
        <w:t>伊通满族自治县新兴乡人民政府</w:t>
      </w:r>
    </w:p>
    <w:p w14:paraId="61D0D119">
      <w:pPr>
        <w:rPr>
          <w:rFonts w:hint="eastAsia" w:ascii="楷体_GB2312" w:hAnsi="华文楷体" w:eastAsia="楷体_GB2312"/>
          <w:b/>
          <w:sz w:val="32"/>
          <w:szCs w:val="32"/>
          <w:highlight w:val="none"/>
        </w:rPr>
      </w:pPr>
    </w:p>
    <w:p w14:paraId="3FCE6D2F">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采购代理机构：吉林省亿安建设项目管理有限公司</w:t>
      </w:r>
    </w:p>
    <w:p w14:paraId="52D2521E">
      <w:pPr>
        <w:jc w:val="both"/>
        <w:rPr>
          <w:rFonts w:hint="eastAsia" w:ascii="楷体_GB2312" w:hAnsi="华文楷体" w:eastAsia="楷体_GB2312"/>
          <w:b/>
          <w:sz w:val="32"/>
          <w:szCs w:val="32"/>
          <w:highlight w:val="none"/>
        </w:rPr>
      </w:pPr>
    </w:p>
    <w:p w14:paraId="79685EC4">
      <w:pPr>
        <w:jc w:val="center"/>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编制日期：二</w:t>
      </w:r>
      <w:r>
        <w:rPr>
          <w:rFonts w:hint="eastAsia" w:ascii="楷体_GB2312" w:hAnsi="华文楷体" w:eastAsia="华文楷体" w:cs="宋体"/>
          <w:b/>
          <w:sz w:val="32"/>
          <w:szCs w:val="32"/>
          <w:highlight w:val="none"/>
        </w:rPr>
        <w:t>〇</w:t>
      </w:r>
      <w:r>
        <w:rPr>
          <w:rFonts w:hint="eastAsia" w:ascii="楷体_GB2312" w:hAnsi="华文楷体" w:eastAsia="楷体_GB2312"/>
          <w:b/>
          <w:sz w:val="32"/>
          <w:szCs w:val="32"/>
          <w:highlight w:val="none"/>
        </w:rPr>
        <w:t>二</w:t>
      </w:r>
      <w:r>
        <w:rPr>
          <w:rFonts w:hint="eastAsia" w:ascii="楷体_GB2312" w:hAnsi="华文楷体" w:eastAsia="楷体_GB2312"/>
          <w:b/>
          <w:sz w:val="32"/>
          <w:szCs w:val="32"/>
          <w:highlight w:val="none"/>
          <w:lang w:val="en-US" w:eastAsia="zh-CN"/>
        </w:rPr>
        <w:t>五年七</w:t>
      </w:r>
      <w:r>
        <w:rPr>
          <w:rFonts w:hint="eastAsia" w:ascii="楷体_GB2312" w:hAnsi="华文楷体" w:eastAsia="楷体_GB2312"/>
          <w:b/>
          <w:sz w:val="32"/>
          <w:szCs w:val="32"/>
          <w:highlight w:val="none"/>
        </w:rPr>
        <w:t>月</w:t>
      </w:r>
    </w:p>
    <w:p w14:paraId="577B8DA6">
      <w:pPr>
        <w:widowControl/>
        <w:jc w:val="center"/>
        <w:rPr>
          <w:rFonts w:ascii="宋体" w:hAnsi="宋体"/>
          <w:highlight w:val="none"/>
        </w:rPr>
        <w:sectPr>
          <w:headerReference r:id="rId5" w:type="default"/>
          <w:footerReference r:id="rId7" w:type="default"/>
          <w:headerReference r:id="rId6" w:type="even"/>
          <w:footerReference r:id="rId8" w:type="even"/>
          <w:pgSz w:w="11906" w:h="16838"/>
          <w:pgMar w:top="1418" w:right="1418" w:bottom="1418" w:left="1418" w:header="680" w:footer="1418" w:gutter="0"/>
          <w:pgBorders>
            <w:top w:val="none" w:sz="0" w:space="0"/>
            <w:left w:val="none" w:sz="0" w:space="0"/>
            <w:bottom w:val="none" w:sz="0" w:space="0"/>
            <w:right w:val="none" w:sz="0" w:space="0"/>
          </w:pgBorders>
          <w:cols w:space="720" w:num="1"/>
          <w:titlePg/>
          <w:docGrid w:linePitch="312" w:charSpace="0"/>
        </w:sectPr>
      </w:pPr>
    </w:p>
    <w:p w14:paraId="58292F6B">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pacing w:val="-6"/>
          <w:sz w:val="32"/>
          <w:szCs w:val="32"/>
          <w:highlight w:val="none"/>
          <w:lang w:eastAsia="zh-CN"/>
          <w14:textOutline w14:w="5793" w14:cap="sq" w14:cmpd="sng">
            <w14:solidFill>
              <w14:srgbClr w14:val="000000"/>
            </w14:solidFill>
            <w14:prstDash w14:val="solid"/>
            <w14:bevel/>
          </w14:textOutline>
        </w:rPr>
        <w:t>新兴乡永胜村梅花鹿产业融合养殖项目</w:t>
      </w:r>
    </w:p>
    <w:p w14:paraId="3CA24728">
      <w:pPr>
        <w:spacing w:before="83" w:line="630" w:lineRule="exact"/>
        <w:ind w:firstLine="4235"/>
        <w:rPr>
          <w:rFonts w:ascii="宋体" w:hAnsi="宋体" w:eastAsia="宋体" w:cs="宋体"/>
          <w:sz w:val="36"/>
          <w:szCs w:val="36"/>
          <w:highlight w:val="none"/>
        </w:rPr>
      </w:pPr>
      <w:r>
        <w:rPr>
          <w:rFonts w:ascii="宋体" w:hAnsi="宋体" w:eastAsia="宋体" w:cs="宋体"/>
          <w:spacing w:val="-3"/>
          <w:position w:val="19"/>
          <w:sz w:val="36"/>
          <w:szCs w:val="36"/>
          <w:highlight w:val="none"/>
          <w14:textOutline w14:w="6537" w14:cap="sq" w14:cmpd="sng">
            <w14:solidFill>
              <w14:srgbClr w14:val="000000"/>
            </w14:solidFill>
            <w14:prstDash w14:val="solid"/>
            <w14:bevel/>
          </w14:textOutline>
        </w:rPr>
        <w:t>招标文件</w:t>
      </w:r>
    </w:p>
    <w:p w14:paraId="61C0AF60">
      <w:pPr>
        <w:spacing w:before="239" w:line="184" w:lineRule="auto"/>
        <w:ind w:firstLine="3926"/>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（通用部分）</w:t>
      </w:r>
    </w:p>
    <w:p w14:paraId="38C5817E">
      <w:pPr>
        <w:spacing w:line="322" w:lineRule="auto"/>
        <w:rPr>
          <w:rFonts w:ascii="宋体"/>
          <w:sz w:val="21"/>
          <w:highlight w:val="none"/>
        </w:rPr>
      </w:pPr>
    </w:p>
    <w:p w14:paraId="3EA6BE82">
      <w:pPr>
        <w:spacing w:before="97" w:line="187" w:lineRule="auto"/>
        <w:ind w:firstLine="3529"/>
        <w:rPr>
          <w:rFonts w:ascii="宋体" w:hAnsi="宋体" w:eastAsia="宋体" w:cs="宋体"/>
          <w:sz w:val="30"/>
          <w:szCs w:val="30"/>
          <w:highlight w:val="none"/>
        </w:rPr>
      </w:pPr>
      <w:r>
        <w:rPr>
          <w:rFonts w:ascii="黑体" w:hAnsi="黑体" w:eastAsia="黑体" w:cs="黑体"/>
          <w:spacing w:val="-3"/>
          <w:sz w:val="30"/>
          <w:szCs w:val="30"/>
          <w:highlight w:val="none"/>
          <w14:textOutline w14:w="5448" w14:cap="sq" w14:cmpd="sng">
            <w14:solidFill>
              <w14:srgbClr w14:val="000000"/>
            </w14:solidFill>
            <w14:prstDash w14:val="solid"/>
            <w14:bevel/>
          </w14:textOutline>
        </w:rPr>
        <w:t>第一章</w:t>
      </w:r>
      <w:r>
        <w:rPr>
          <w:rFonts w:ascii="黑体" w:hAnsi="黑体" w:eastAsia="黑体" w:cs="黑体"/>
          <w:spacing w:val="47"/>
          <w:sz w:val="30"/>
          <w:szCs w:val="30"/>
          <w:highlight w:val="none"/>
        </w:rPr>
        <w:t xml:space="preserve"> </w:t>
      </w:r>
      <w:r>
        <w:rPr>
          <w:rFonts w:ascii="宋体" w:hAnsi="宋体" w:eastAsia="宋体" w:cs="宋体"/>
          <w:spacing w:val="-3"/>
          <w:sz w:val="30"/>
          <w:szCs w:val="30"/>
          <w:highlight w:val="none"/>
          <w14:textOutline w14:w="5448" w14:cap="sq" w14:cmpd="sng">
            <w14:solidFill>
              <w14:srgbClr w14:val="000000"/>
            </w14:solidFill>
            <w14:prstDash w14:val="solid"/>
            <w14:bevel/>
          </w14:textOutline>
        </w:rPr>
        <w:t>投标人须知</w:t>
      </w:r>
    </w:p>
    <w:p w14:paraId="3CF1B8DB">
      <w:pPr>
        <w:spacing w:line="263" w:lineRule="auto"/>
        <w:rPr>
          <w:rFonts w:ascii="宋体"/>
          <w:sz w:val="21"/>
          <w:highlight w:val="none"/>
        </w:rPr>
      </w:pPr>
    </w:p>
    <w:p w14:paraId="43787B65">
      <w:pPr>
        <w:keepNext w:val="0"/>
        <w:keepLines w:val="0"/>
        <w:pageBreakBefore w:val="0"/>
        <w:widowControl/>
        <w:wordWrap/>
        <w:overflowPunct/>
        <w:topLinePunct w:val="0"/>
        <w:autoSpaceDE w:val="0"/>
        <w:autoSpaceDN w:val="0"/>
        <w:bidi w:val="0"/>
        <w:adjustRightInd w:val="0"/>
        <w:snapToGrid w:val="0"/>
        <w:spacing w:line="300" w:lineRule="auto"/>
        <w:ind w:right="28" w:firstLine="499"/>
        <w:textAlignment w:val="baseline"/>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spacing w:val="66"/>
          <w:sz w:val="24"/>
          <w:szCs w:val="24"/>
          <w:highlight w:val="none"/>
        </w:rPr>
        <w:t xml:space="preserve"> </w:t>
      </w:r>
      <w:r>
        <w:rPr>
          <w:rFonts w:ascii="宋体" w:hAnsi="宋体" w:eastAsia="宋体" w:cs="宋体"/>
          <w:spacing w:val="-8"/>
          <w:sz w:val="24"/>
          <w:szCs w:val="24"/>
          <w:highlight w:val="none"/>
        </w:rPr>
        <w:t>本次招标适用法律法规为《中华人民共和国政府采购法》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《中华人民共和</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国政府采购法实施条例》</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《政府采购货物和服务招标投标管理办法》</w:t>
      </w:r>
      <w:r>
        <w:rPr>
          <w:rFonts w:ascii="宋体" w:hAnsi="宋体" w:eastAsia="宋体" w:cs="宋体"/>
          <w:spacing w:val="-6"/>
          <w:sz w:val="24"/>
          <w:szCs w:val="24"/>
          <w:highlight w:val="none"/>
        </w:rPr>
        <w:t xml:space="preserve"> </w:t>
      </w:r>
      <w:r>
        <w:rPr>
          <w:rFonts w:ascii="宋体" w:hAnsi="宋体" w:eastAsia="宋体" w:cs="宋体"/>
          <w:spacing w:val="-7"/>
          <w:sz w:val="24"/>
          <w:szCs w:val="24"/>
          <w:highlight w:val="none"/>
        </w:rPr>
        <w:t>及政府采购其它相关法</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规。</w:t>
      </w:r>
    </w:p>
    <w:p w14:paraId="13E1F8EE">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3FC414C7">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2.定义：</w:t>
      </w:r>
    </w:p>
    <w:p w14:paraId="1D0BD84A">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2.1“招标人”指</w:t>
      </w:r>
      <w:r>
        <w:rPr>
          <w:rFonts w:hint="eastAsia" w:ascii="宋体" w:hAnsi="宋体" w:eastAsia="宋体" w:cs="宋体"/>
          <w:spacing w:val="-2"/>
          <w:sz w:val="24"/>
          <w:szCs w:val="24"/>
          <w:highlight w:val="none"/>
          <w:u w:val="single" w:color="auto"/>
          <w:lang w:eastAsia="zh-CN"/>
        </w:rPr>
        <w:t>吉林省亿安建设项目管理有限公司</w:t>
      </w:r>
      <w:r>
        <w:rPr>
          <w:rFonts w:ascii="宋体" w:hAnsi="宋体" w:eastAsia="宋体" w:cs="宋体"/>
          <w:spacing w:val="-2"/>
          <w:sz w:val="24"/>
          <w:szCs w:val="24"/>
          <w:highlight w:val="none"/>
        </w:rPr>
        <w:t>（以下简称代理机构</w:t>
      </w:r>
      <w:r>
        <w:rPr>
          <w:rFonts w:ascii="宋体" w:hAnsi="宋体" w:eastAsia="宋体" w:cs="宋体"/>
          <w:spacing w:val="-66"/>
          <w:sz w:val="24"/>
          <w:szCs w:val="24"/>
          <w:highlight w:val="none"/>
        </w:rPr>
        <w:t>）</w:t>
      </w:r>
      <w:r>
        <w:rPr>
          <w:rFonts w:ascii="宋体" w:hAnsi="宋体" w:eastAsia="宋体" w:cs="宋体"/>
          <w:spacing w:val="-6"/>
          <w:sz w:val="24"/>
          <w:szCs w:val="24"/>
          <w:highlight w:val="none"/>
        </w:rPr>
        <w:t xml:space="preserve"> </w:t>
      </w:r>
      <w:r>
        <w:rPr>
          <w:rFonts w:ascii="宋体" w:hAnsi="宋体" w:eastAsia="宋体" w:cs="宋体"/>
          <w:spacing w:val="-66"/>
          <w:sz w:val="24"/>
          <w:szCs w:val="24"/>
          <w:highlight w:val="none"/>
        </w:rPr>
        <w:t>，</w:t>
      </w:r>
      <w:r>
        <w:rPr>
          <w:rFonts w:ascii="宋体" w:hAnsi="宋体" w:eastAsia="宋体" w:cs="宋体"/>
          <w:spacing w:val="-2"/>
          <w:sz w:val="24"/>
          <w:szCs w:val="24"/>
          <w:highlight w:val="none"/>
        </w:rPr>
        <w:t>负责采购活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动的组织工作。</w:t>
      </w:r>
    </w:p>
    <w:p w14:paraId="30759563">
      <w:pPr>
        <w:keepNext w:val="0"/>
        <w:keepLines w:val="0"/>
        <w:pageBreakBefore w:val="0"/>
        <w:widowControl/>
        <w:wordWrap/>
        <w:overflowPunct/>
        <w:topLinePunct w:val="0"/>
        <w:autoSpaceDE w:val="0"/>
        <w:autoSpaceDN w:val="0"/>
        <w:bidi w:val="0"/>
        <w:adjustRightInd w:val="0"/>
        <w:snapToGrid w:val="0"/>
        <w:spacing w:line="300" w:lineRule="auto"/>
        <w:ind w:left="2"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2.2“采购人”指</w:t>
      </w:r>
      <w:r>
        <w:rPr>
          <w:rFonts w:hint="eastAsia" w:ascii="宋体" w:hAnsi="宋体" w:eastAsia="宋体" w:cs="宋体"/>
          <w:spacing w:val="-3"/>
          <w:sz w:val="24"/>
          <w:szCs w:val="24"/>
          <w:highlight w:val="none"/>
          <w:u w:val="single" w:color="auto"/>
          <w:lang w:eastAsia="zh-CN"/>
        </w:rPr>
        <w:t>伊通满族自治县新兴乡人民政府</w:t>
      </w:r>
      <w:r>
        <w:rPr>
          <w:rFonts w:ascii="宋体" w:hAnsi="宋体" w:eastAsia="宋体" w:cs="宋体"/>
          <w:spacing w:val="-3"/>
          <w:sz w:val="24"/>
          <w:szCs w:val="24"/>
          <w:highlight w:val="none"/>
        </w:rPr>
        <w:t>，负责采购项目的整体规划、采购需求</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设计和可行性论证，作为合同的需方，承担质疑答复，合同履行、验收、评价等义务。</w:t>
      </w:r>
    </w:p>
    <w:p w14:paraId="4E8DE84E">
      <w:pPr>
        <w:keepNext w:val="0"/>
        <w:keepLines w:val="0"/>
        <w:pageBreakBefore w:val="0"/>
        <w:widowControl/>
        <w:wordWrap/>
        <w:overflowPunct/>
        <w:topLinePunct w:val="0"/>
        <w:autoSpaceDE w:val="0"/>
        <w:autoSpaceDN w:val="0"/>
        <w:bidi w:val="0"/>
        <w:adjustRightInd w:val="0"/>
        <w:snapToGrid w:val="0"/>
        <w:spacing w:line="300" w:lineRule="auto"/>
        <w:ind w:left="472" w:right="922"/>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2.3“招标内容”详见招标文件（需求部分）</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第二章《货物需求和评标办法》</w:t>
      </w:r>
      <w:r>
        <w:rPr>
          <w:rFonts w:ascii="宋体" w:hAnsi="宋体" w:eastAsia="宋体" w:cs="宋体"/>
          <w:spacing w:val="-14"/>
          <w:sz w:val="24"/>
          <w:szCs w:val="24"/>
          <w:highlight w:val="none"/>
        </w:rPr>
        <w:t xml:space="preserve"> </w:t>
      </w:r>
      <w:r>
        <w:rPr>
          <w:rFonts w:ascii="宋体" w:hAnsi="宋体" w:eastAsia="宋体" w:cs="宋体"/>
          <w:spacing w:val="-8"/>
          <w:sz w:val="24"/>
          <w:szCs w:val="24"/>
          <w:highlight w:val="none"/>
        </w:rPr>
        <w:t>。</w:t>
      </w:r>
      <w:r>
        <w:rPr>
          <w:rFonts w:ascii="宋体" w:hAnsi="宋体" w:eastAsia="宋体" w:cs="宋体"/>
          <w:sz w:val="24"/>
          <w:szCs w:val="24"/>
          <w:highlight w:val="none"/>
        </w:rPr>
        <w:t xml:space="preserve"> 2.4“潜在投标人”指下载招标文件的供应商。                            </w:t>
      </w:r>
      <w:r>
        <w:rPr>
          <w:rFonts w:ascii="宋体" w:hAnsi="宋体" w:eastAsia="宋体" w:cs="宋体"/>
          <w:spacing w:val="-1"/>
          <w:sz w:val="24"/>
          <w:szCs w:val="24"/>
          <w:highlight w:val="none"/>
        </w:rPr>
        <w:t>2.5“投标人”指响应本招标文件参加投标的供应商。</w:t>
      </w:r>
    </w:p>
    <w:p w14:paraId="0C57D460">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2.6“采购办”指</w:t>
      </w:r>
      <w:r>
        <w:rPr>
          <w:rFonts w:ascii="宋体" w:hAnsi="宋体" w:eastAsia="宋体" w:cs="宋体"/>
          <w:spacing w:val="-3"/>
          <w:sz w:val="24"/>
          <w:szCs w:val="24"/>
          <w:highlight w:val="none"/>
          <w:u w:val="single" w:color="auto"/>
        </w:rPr>
        <w:t>伊通满族自治县财政局政府采购管理工作办公室</w:t>
      </w:r>
      <w:r>
        <w:rPr>
          <w:rFonts w:ascii="宋体" w:hAnsi="宋体" w:eastAsia="宋体" w:cs="宋体"/>
          <w:spacing w:val="-3"/>
          <w:sz w:val="24"/>
          <w:szCs w:val="24"/>
          <w:highlight w:val="none"/>
        </w:rPr>
        <w:t>，负责采购活动监督工</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作。</w:t>
      </w:r>
    </w:p>
    <w:p w14:paraId="58DC823B">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82106F0">
      <w:pPr>
        <w:keepNext w:val="0"/>
        <w:keepLines w:val="0"/>
        <w:pageBreakBefore w:val="0"/>
        <w:widowControl/>
        <w:numPr>
          <w:ilvl w:val="0"/>
          <w:numId w:val="1"/>
        </w:numPr>
        <w:wordWrap/>
        <w:overflowPunct/>
        <w:topLinePunct w:val="0"/>
        <w:autoSpaceDE w:val="0"/>
        <w:autoSpaceDN w:val="0"/>
        <w:bidi w:val="0"/>
        <w:adjustRightInd w:val="0"/>
        <w:snapToGrid w:val="0"/>
        <w:spacing w:line="300" w:lineRule="auto"/>
        <w:ind w:left="3" w:right="28" w:firstLine="482"/>
        <w:textAlignment w:val="baseline"/>
        <w:rPr>
          <w:rFonts w:ascii="宋体" w:hAnsi="宋体" w:eastAsia="宋体" w:cs="宋体"/>
          <w:spacing w:val="-1"/>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投标费用：</w:t>
      </w:r>
      <w:r>
        <w:rPr>
          <w:rFonts w:ascii="宋体" w:hAnsi="宋体" w:eastAsia="宋体" w:cs="宋体"/>
          <w:spacing w:val="68"/>
          <w:sz w:val="24"/>
          <w:szCs w:val="24"/>
          <w:highlight w:val="none"/>
        </w:rPr>
        <w:t xml:space="preserve"> </w:t>
      </w:r>
      <w:r>
        <w:rPr>
          <w:rFonts w:ascii="宋体" w:hAnsi="宋体" w:eastAsia="宋体" w:cs="宋体"/>
          <w:spacing w:val="-5"/>
          <w:sz w:val="24"/>
          <w:szCs w:val="24"/>
          <w:highlight w:val="none"/>
        </w:rPr>
        <w:t>投标人应自行承担所有与编写和提交投标文件有关的费用，无论投标的结</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果如何，招标人和采购人在任何情况下均无义务和责任承担这些费用。</w:t>
      </w:r>
    </w:p>
    <w:p w14:paraId="0C2C94BD">
      <w:pPr>
        <w:keepNext w:val="0"/>
        <w:keepLines w:val="0"/>
        <w:pageBreakBefore w:val="0"/>
        <w:widowControl/>
        <w:numPr>
          <w:ilvl w:val="0"/>
          <w:numId w:val="0"/>
        </w:numPr>
        <w:wordWrap/>
        <w:overflowPunct/>
        <w:topLinePunct w:val="0"/>
        <w:autoSpaceDE w:val="0"/>
        <w:autoSpaceDN w:val="0"/>
        <w:bidi w:val="0"/>
        <w:adjustRightInd w:val="0"/>
        <w:snapToGrid w:val="0"/>
        <w:spacing w:line="300" w:lineRule="auto"/>
        <w:ind w:right="28" w:rightChars="0" w:firstLine="480" w:firstLineChars="200"/>
        <w:textAlignment w:val="baseline"/>
        <w:rPr>
          <w:rFonts w:ascii="宋体" w:hAnsi="宋体" w:eastAsia="宋体" w:cs="宋体"/>
          <w:sz w:val="24"/>
          <w:szCs w:val="24"/>
          <w:highlight w:val="none"/>
        </w:rPr>
      </w:pPr>
      <w:r>
        <w:rPr>
          <w:rFonts w:hint="eastAsia" w:ascii="宋体" w:hAnsi="宋体" w:cs="宋体"/>
          <w:b/>
          <w:bCs/>
          <w:sz w:val="24"/>
          <w:szCs w:val="24"/>
          <w:highlight w:val="none"/>
          <w:lang w:val="en-US" w:eastAsia="zh-CN"/>
        </w:rPr>
        <w:t>招标代理服务费按照吉省价【2016】98号；发改价格【2015】299号等相关文件的取费标准计费，本项目招标代理服务费按中标价格1.5个百分点收取，由中标人支付。</w:t>
      </w:r>
    </w:p>
    <w:p w14:paraId="0DE8D44A">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F8005E3">
      <w:pPr>
        <w:keepNext w:val="0"/>
        <w:keepLines w:val="0"/>
        <w:pageBreakBefore w:val="0"/>
        <w:widowControl/>
        <w:wordWrap/>
        <w:overflowPunct/>
        <w:topLinePunct w:val="0"/>
        <w:autoSpaceDE w:val="0"/>
        <w:autoSpaceDN w:val="0"/>
        <w:bidi w:val="0"/>
        <w:adjustRightInd w:val="0"/>
        <w:snapToGrid w:val="0"/>
        <w:spacing w:line="300" w:lineRule="auto"/>
        <w:ind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4.招标文件：</w:t>
      </w:r>
    </w:p>
    <w:p w14:paraId="4D1F0D54">
      <w:pPr>
        <w:keepNext w:val="0"/>
        <w:keepLines w:val="0"/>
        <w:pageBreakBefore w:val="0"/>
        <w:widowControl/>
        <w:wordWrap/>
        <w:overflowPunct/>
        <w:topLinePunct w:val="0"/>
        <w:autoSpaceDE w:val="0"/>
        <w:autoSpaceDN w:val="0"/>
        <w:bidi w:val="0"/>
        <w:adjustRightInd w:val="0"/>
        <w:snapToGrid w:val="0"/>
        <w:spacing w:line="300" w:lineRule="auto"/>
        <w:ind w:left="718" w:right="6813" w:hanging="240"/>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4.1</w:t>
      </w:r>
      <w:r>
        <w:rPr>
          <w:rFonts w:ascii="宋体" w:hAnsi="宋体" w:eastAsia="宋体" w:cs="宋体"/>
          <w:spacing w:val="13"/>
          <w:sz w:val="24"/>
          <w:szCs w:val="24"/>
          <w:highlight w:val="none"/>
        </w:rPr>
        <w:t xml:space="preserve"> </w:t>
      </w:r>
      <w:r>
        <w:rPr>
          <w:rFonts w:ascii="宋体" w:hAnsi="宋体" w:eastAsia="宋体" w:cs="宋体"/>
          <w:spacing w:val="-7"/>
          <w:sz w:val="24"/>
          <w:szCs w:val="24"/>
          <w:highlight w:val="none"/>
        </w:rPr>
        <w:t>招标文件的构成：</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通用部分</w:t>
      </w:r>
    </w:p>
    <w:p w14:paraId="5BDF2A76">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position w:val="9"/>
          <w:sz w:val="24"/>
          <w:szCs w:val="24"/>
          <w:highlight w:val="none"/>
        </w:rPr>
        <w:t>第一章</w:t>
      </w:r>
      <w:r>
        <w:rPr>
          <w:rFonts w:ascii="宋体" w:hAnsi="宋体" w:eastAsia="宋体" w:cs="宋体"/>
          <w:spacing w:val="14"/>
          <w:position w:val="9"/>
          <w:sz w:val="24"/>
          <w:szCs w:val="24"/>
          <w:highlight w:val="none"/>
        </w:rPr>
        <w:t xml:space="preserve"> </w:t>
      </w:r>
      <w:r>
        <w:rPr>
          <w:rFonts w:ascii="宋体" w:hAnsi="宋体" w:eastAsia="宋体" w:cs="宋体"/>
          <w:spacing w:val="-3"/>
          <w:position w:val="9"/>
          <w:sz w:val="24"/>
          <w:szCs w:val="24"/>
          <w:highlight w:val="none"/>
        </w:rPr>
        <w:t>投标人须知</w:t>
      </w:r>
    </w:p>
    <w:p w14:paraId="76C1CF5B">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合同条款</w:t>
      </w:r>
    </w:p>
    <w:p w14:paraId="2270D4CA">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14"/>
          <w:position w:val="9"/>
          <w:sz w:val="24"/>
          <w:szCs w:val="24"/>
          <w:highlight w:val="none"/>
        </w:rPr>
        <w:t xml:space="preserve"> </w:t>
      </w:r>
      <w:r>
        <w:rPr>
          <w:rFonts w:ascii="宋体" w:hAnsi="宋体" w:eastAsia="宋体" w:cs="宋体"/>
          <w:spacing w:val="-2"/>
          <w:position w:val="9"/>
          <w:sz w:val="24"/>
          <w:szCs w:val="24"/>
          <w:highlight w:val="none"/>
        </w:rPr>
        <w:t>政府采购合同书格式</w:t>
      </w:r>
    </w:p>
    <w:p w14:paraId="7C733633">
      <w:pPr>
        <w:keepNext w:val="0"/>
        <w:keepLines w:val="0"/>
        <w:pageBreakBefore w:val="0"/>
        <w:widowControl/>
        <w:wordWrap/>
        <w:overflowPunct/>
        <w:topLinePunct w:val="0"/>
        <w:autoSpaceDE w:val="0"/>
        <w:autoSpaceDN w:val="0"/>
        <w:bidi w:val="0"/>
        <w:adjustRightInd w:val="0"/>
        <w:snapToGrid w:val="0"/>
        <w:spacing w:line="300" w:lineRule="auto"/>
        <w:ind w:firstLine="732"/>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需求部分</w:t>
      </w:r>
    </w:p>
    <w:p w14:paraId="3CD70829">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第一章</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招标公告</w:t>
      </w:r>
    </w:p>
    <w:p w14:paraId="4738448C">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第二章</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货物需求和评标办法</w:t>
      </w:r>
    </w:p>
    <w:p w14:paraId="467CFD41">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2"/>
          <w:position w:val="9"/>
          <w:sz w:val="24"/>
          <w:szCs w:val="24"/>
          <w:highlight w:val="none"/>
        </w:rPr>
        <w:t>第三章</w:t>
      </w:r>
      <w:r>
        <w:rPr>
          <w:rFonts w:ascii="宋体" w:hAnsi="宋体" w:eastAsia="宋体" w:cs="宋体"/>
          <w:spacing w:val="20"/>
          <w:position w:val="9"/>
          <w:sz w:val="24"/>
          <w:szCs w:val="24"/>
          <w:highlight w:val="none"/>
        </w:rPr>
        <w:t xml:space="preserve"> </w:t>
      </w:r>
      <w:r>
        <w:rPr>
          <w:rFonts w:ascii="宋体" w:hAnsi="宋体" w:eastAsia="宋体" w:cs="宋体"/>
          <w:spacing w:val="-2"/>
          <w:position w:val="9"/>
          <w:sz w:val="24"/>
          <w:szCs w:val="24"/>
          <w:highlight w:val="none"/>
        </w:rPr>
        <w:t>投标文件构成、要求及格式</w:t>
      </w:r>
    </w:p>
    <w:p w14:paraId="42CDE9CA">
      <w:pPr>
        <w:keepNext w:val="0"/>
        <w:keepLines w:val="0"/>
        <w:pageBreakBefore w:val="0"/>
        <w:widowControl/>
        <w:wordWrap/>
        <w:overflowPunct/>
        <w:topLinePunct w:val="0"/>
        <w:autoSpaceDE w:val="0"/>
        <w:autoSpaceDN w:val="0"/>
        <w:bidi w:val="0"/>
        <w:adjustRightInd w:val="0"/>
        <w:snapToGrid w:val="0"/>
        <w:spacing w:line="300" w:lineRule="auto"/>
        <w:ind w:firstLine="719"/>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第四章</w:t>
      </w:r>
      <w:r>
        <w:rPr>
          <w:rFonts w:ascii="宋体" w:hAnsi="宋体" w:eastAsia="宋体" w:cs="宋体"/>
          <w:spacing w:val="30"/>
          <w:sz w:val="24"/>
          <w:szCs w:val="24"/>
          <w:highlight w:val="none"/>
        </w:rPr>
        <w:t xml:space="preserve"> </w:t>
      </w:r>
      <w:r>
        <w:rPr>
          <w:rFonts w:ascii="宋体" w:hAnsi="宋体" w:eastAsia="宋体" w:cs="宋体"/>
          <w:spacing w:val="-8"/>
          <w:sz w:val="24"/>
          <w:szCs w:val="24"/>
          <w:highlight w:val="none"/>
        </w:rPr>
        <w:t>附件</w:t>
      </w:r>
    </w:p>
    <w:p w14:paraId="0AF31901">
      <w:pPr>
        <w:keepNext w:val="0"/>
        <w:keepLines w:val="0"/>
        <w:pageBreakBefore w:val="0"/>
        <w:widowControl/>
        <w:wordWrap/>
        <w:overflowPunct/>
        <w:topLinePunct w:val="0"/>
        <w:autoSpaceDE w:val="0"/>
        <w:autoSpaceDN w:val="0"/>
        <w:bidi w:val="0"/>
        <w:adjustRightInd w:val="0"/>
        <w:snapToGrid w:val="0"/>
        <w:spacing w:line="300" w:lineRule="auto"/>
        <w:ind w:firstLine="47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投标人应认真阅读招标文件中所有事项、格式、条款和规范等要求。如果投标人没有按照招标文件要求提交全部文件资料或投标文件没有对招标文件在各方面都做出实质性响</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应，是投标人的风险。</w:t>
      </w:r>
    </w:p>
    <w:p w14:paraId="24BC6DDA">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3E5128C">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5.招标文件的澄清和修改</w:t>
      </w:r>
    </w:p>
    <w:p w14:paraId="33BB59B5">
      <w:pPr>
        <w:keepNext w:val="0"/>
        <w:keepLines w:val="0"/>
        <w:pageBreakBefore w:val="0"/>
        <w:widowControl/>
        <w:wordWrap/>
        <w:overflowPunct/>
        <w:topLinePunct w:val="0"/>
        <w:autoSpaceDE w:val="0"/>
        <w:autoSpaceDN w:val="0"/>
        <w:bidi w:val="0"/>
        <w:adjustRightInd w:val="0"/>
        <w:snapToGrid w:val="0"/>
        <w:spacing w:line="300" w:lineRule="auto"/>
        <w:ind w:right="35"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5.1</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任何要求对招标文件进行澄清或对招标文件质疑的投标人，均应在质疑有效期内书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面提交给招标人，超过规定期限提出的澄清要求或质疑将不予受理。招标人对收到的澄清要</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求将视所提问题的具体情况书面予以答复澄清或在发布招标公告的媒体上公告。答复中可以</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包括所提的问题，但不包括问题的来源。招标人对收到的供应商质疑，将按照政府采购法律</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规章的规定处理。</w:t>
      </w:r>
    </w:p>
    <w:p w14:paraId="7441D98C">
      <w:pPr>
        <w:keepNext w:val="0"/>
        <w:keepLines w:val="0"/>
        <w:pageBreakBefore w:val="0"/>
        <w:widowControl/>
        <w:wordWrap/>
        <w:overflowPunct/>
        <w:topLinePunct w:val="0"/>
        <w:autoSpaceDE w:val="0"/>
        <w:autoSpaceDN w:val="0"/>
        <w:bidi w:val="0"/>
        <w:adjustRightInd w:val="0"/>
        <w:snapToGrid w:val="0"/>
        <w:spacing w:line="300" w:lineRule="auto"/>
        <w:ind w:left="9" w:right="35" w:firstLine="47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5.2</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招标人可在投标截止时间15日前（含）</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对招标文件进行修改、补充。招标文件的修</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改、补充文件将在四平市公共资源交易网站上向潜在投标人发出公告。</w:t>
      </w:r>
    </w:p>
    <w:p w14:paraId="5FF40B5A">
      <w:pPr>
        <w:keepNext w:val="0"/>
        <w:keepLines w:val="0"/>
        <w:pageBreakBefore w:val="0"/>
        <w:widowControl/>
        <w:wordWrap/>
        <w:overflowPunct/>
        <w:topLinePunct w:val="0"/>
        <w:autoSpaceDE w:val="0"/>
        <w:autoSpaceDN w:val="0"/>
        <w:bidi w:val="0"/>
        <w:adjustRightInd w:val="0"/>
        <w:snapToGrid w:val="0"/>
        <w:spacing w:line="300" w:lineRule="auto"/>
        <w:ind w:left="6" w:right="35"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招标文件的澄清、修改、补充文件均构成招标文件的组成部分，对所有投标人具有</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约束力。</w:t>
      </w:r>
    </w:p>
    <w:p w14:paraId="442DCB64">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5.4</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为使投标人有充分的时间对招标文件的澄清、修改、补充部分进行研究，招标人可</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在投标截止时间3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日前（含）</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自行决定酌情延长投标截止时间，延长投标截止时间的公告将在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发布招标公告的媒体上发告。在这种情况下，招标人和投标人受投标截止时间制约的所有权</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利和义务均相应延长至新的投标截止时间。</w:t>
      </w:r>
    </w:p>
    <w:p w14:paraId="110FB987">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376AE692">
      <w:pPr>
        <w:keepNext w:val="0"/>
        <w:keepLines w:val="0"/>
        <w:pageBreakBefore w:val="0"/>
        <w:widowControl/>
        <w:wordWrap/>
        <w:overflowPunct/>
        <w:topLinePunct w:val="0"/>
        <w:autoSpaceDE w:val="0"/>
        <w:autoSpaceDN w:val="0"/>
        <w:bidi w:val="0"/>
        <w:adjustRightInd w:val="0"/>
        <w:snapToGrid w:val="0"/>
        <w:spacing w:line="300" w:lineRule="auto"/>
        <w:ind w:firstLine="485"/>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投标文件构成：</w:t>
      </w:r>
    </w:p>
    <w:p w14:paraId="5DBB118C">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6.1</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投标文件分为资格审查部分和商务、技术审查部分。资格审查部分是投标人提交的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证明其具有合格的投标资格和中标后有能力履行合同的文件。商务、技术审查部分是能够证</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明投标人所提供货物和服务的合格性和符合招标文件规定的文件。</w:t>
      </w:r>
    </w:p>
    <w:p w14:paraId="364D0F27">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6.2</w:t>
      </w:r>
      <w:r>
        <w:rPr>
          <w:rFonts w:ascii="宋体" w:hAnsi="宋体" w:eastAsia="宋体" w:cs="宋体"/>
          <w:spacing w:val="1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投标人应提交招标文件（需求部分）</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第三章《投标文件构成、要求及格式》</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要求的</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全部资格性文件和商务、技术文件，若有缺失、无效或者不符合招标文件要求，将导致其投</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标被拒绝。</w:t>
      </w:r>
    </w:p>
    <w:p w14:paraId="616916F2">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6.3</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投标文件要求提交的投标保证金。</w:t>
      </w:r>
    </w:p>
    <w:p w14:paraId="69CED612">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D970E69">
      <w:pPr>
        <w:keepNext w:val="0"/>
        <w:keepLines w:val="0"/>
        <w:pageBreakBefore w:val="0"/>
        <w:widowControl/>
        <w:wordWrap/>
        <w:overflowPunct/>
        <w:topLinePunct w:val="0"/>
        <w:autoSpaceDE w:val="0"/>
        <w:autoSpaceDN w:val="0"/>
        <w:bidi w:val="0"/>
        <w:adjustRightInd w:val="0"/>
        <w:snapToGrid w:val="0"/>
        <w:spacing w:line="300" w:lineRule="auto"/>
        <w:ind w:firstLine="489"/>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7.投标文件的编制</w:t>
      </w:r>
    </w:p>
    <w:p w14:paraId="31F58058">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7.1</w:t>
      </w:r>
      <w:r>
        <w:rPr>
          <w:rFonts w:ascii="宋体" w:hAnsi="宋体" w:eastAsia="宋体" w:cs="宋体"/>
          <w:spacing w:val="29"/>
          <w:sz w:val="24"/>
          <w:szCs w:val="24"/>
          <w:highlight w:val="none"/>
        </w:rPr>
        <w:t xml:space="preserve"> </w:t>
      </w:r>
      <w:r>
        <w:rPr>
          <w:rFonts w:ascii="宋体" w:hAnsi="宋体" w:eastAsia="宋体" w:cs="宋体"/>
          <w:spacing w:val="-6"/>
          <w:sz w:val="24"/>
          <w:szCs w:val="24"/>
          <w:highlight w:val="none"/>
        </w:rPr>
        <w:t>投标语言：</w:t>
      </w:r>
      <w:r>
        <w:rPr>
          <w:rFonts w:ascii="宋体" w:hAnsi="宋体" w:eastAsia="宋体" w:cs="宋体"/>
          <w:spacing w:val="57"/>
          <w:sz w:val="24"/>
          <w:szCs w:val="24"/>
          <w:highlight w:val="none"/>
        </w:rPr>
        <w:t xml:space="preserve"> </w:t>
      </w:r>
      <w:r>
        <w:rPr>
          <w:rFonts w:ascii="宋体" w:hAnsi="宋体" w:eastAsia="宋体" w:cs="宋体"/>
          <w:spacing w:val="-6"/>
          <w:sz w:val="24"/>
          <w:szCs w:val="24"/>
          <w:highlight w:val="none"/>
        </w:rPr>
        <w:t>投标文件以及投标人与招标人就有关投标的来往函电均使用中文。</w:t>
      </w:r>
    </w:p>
    <w:p w14:paraId="27A0C59D">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7.2</w:t>
      </w:r>
      <w:r>
        <w:rPr>
          <w:rFonts w:ascii="宋体" w:hAnsi="宋体" w:eastAsia="宋体" w:cs="宋体"/>
          <w:spacing w:val="29"/>
          <w:sz w:val="24"/>
          <w:szCs w:val="24"/>
          <w:highlight w:val="none"/>
        </w:rPr>
        <w:t xml:space="preserve"> </w:t>
      </w:r>
      <w:r>
        <w:rPr>
          <w:rFonts w:ascii="宋体" w:hAnsi="宋体" w:eastAsia="宋体" w:cs="宋体"/>
          <w:spacing w:val="-11"/>
          <w:sz w:val="24"/>
          <w:szCs w:val="24"/>
          <w:highlight w:val="none"/>
        </w:rPr>
        <w:t>计量单位：</w:t>
      </w:r>
      <w:r>
        <w:rPr>
          <w:rFonts w:ascii="宋体" w:hAnsi="宋体" w:eastAsia="宋体" w:cs="宋体"/>
          <w:spacing w:val="77"/>
          <w:sz w:val="24"/>
          <w:szCs w:val="24"/>
          <w:highlight w:val="none"/>
        </w:rPr>
        <w:t xml:space="preserve"> </w:t>
      </w:r>
      <w:r>
        <w:rPr>
          <w:rFonts w:ascii="宋体" w:hAnsi="宋体" w:eastAsia="宋体" w:cs="宋体"/>
          <w:spacing w:val="-11"/>
          <w:sz w:val="24"/>
          <w:szCs w:val="24"/>
          <w:highlight w:val="none"/>
        </w:rPr>
        <w:t>中华人民共和国法定计量单位。</w:t>
      </w:r>
    </w:p>
    <w:p w14:paraId="15BDFC5B">
      <w:pPr>
        <w:keepNext w:val="0"/>
        <w:keepLines w:val="0"/>
        <w:pageBreakBefore w:val="0"/>
        <w:widowControl/>
        <w:wordWrap/>
        <w:overflowPunct/>
        <w:topLinePunct w:val="0"/>
        <w:autoSpaceDE w:val="0"/>
        <w:autoSpaceDN w:val="0"/>
        <w:bidi w:val="0"/>
        <w:adjustRightInd w:val="0"/>
        <w:snapToGrid w:val="0"/>
        <w:spacing w:line="300" w:lineRule="auto"/>
        <w:ind w:left="2" w:right="38" w:firstLine="483"/>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投标文件规格须采用A4幅面，须双面打印，按照招标文件规定的顺序，统一编目连</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续编码，要求胶订，技术文件中的各项表格应按照招标文件规定的格式制作，否则将被视为</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无效投标。</w:t>
      </w:r>
    </w:p>
    <w:p w14:paraId="53DF6167">
      <w:pPr>
        <w:keepNext w:val="0"/>
        <w:keepLines w:val="0"/>
        <w:pageBreakBefore w:val="0"/>
        <w:widowControl/>
        <w:wordWrap/>
        <w:overflowPunct/>
        <w:topLinePunct w:val="0"/>
        <w:autoSpaceDE w:val="0"/>
        <w:autoSpaceDN w:val="0"/>
        <w:bidi w:val="0"/>
        <w:adjustRightInd w:val="0"/>
        <w:snapToGrid w:val="0"/>
        <w:spacing w:line="300" w:lineRule="auto"/>
        <w:ind w:right="38" w:firstLine="485"/>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7.4</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投标人在投标文件以及在投标、谈判、合同签订、履行过程中所签署的相关文件中</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所加盖的公章，均须按照招标文件的规定加盖与投标人名称全称相一致的标准公章，不得使</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用彩喷或者彩印的印章，否则将被视为无效。</w:t>
      </w:r>
    </w:p>
    <w:p w14:paraId="3C17DC5C">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招标人不接受采用传真方式提交的投标文件。</w:t>
      </w:r>
    </w:p>
    <w:p w14:paraId="35D74BFA">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0E225C50">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8.投标报价</w:t>
      </w:r>
    </w:p>
    <w:p w14:paraId="6D1ED80A">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8.1</w:t>
      </w:r>
      <w:r>
        <w:rPr>
          <w:rFonts w:ascii="宋体" w:hAnsi="宋体" w:eastAsia="宋体" w:cs="宋体"/>
          <w:spacing w:val="23"/>
          <w:sz w:val="24"/>
          <w:szCs w:val="24"/>
          <w:highlight w:val="none"/>
        </w:rPr>
        <w:t xml:space="preserve"> </w:t>
      </w:r>
      <w:r>
        <w:rPr>
          <w:rFonts w:ascii="宋体" w:hAnsi="宋体" w:eastAsia="宋体" w:cs="宋体"/>
          <w:spacing w:val="-8"/>
          <w:sz w:val="24"/>
          <w:szCs w:val="24"/>
          <w:highlight w:val="none"/>
        </w:rPr>
        <w:t>投标货币：</w:t>
      </w:r>
      <w:r>
        <w:rPr>
          <w:rFonts w:ascii="宋体" w:hAnsi="宋体" w:eastAsia="宋体" w:cs="宋体"/>
          <w:spacing w:val="54"/>
          <w:sz w:val="24"/>
          <w:szCs w:val="24"/>
          <w:highlight w:val="none"/>
        </w:rPr>
        <w:t xml:space="preserve"> </w:t>
      </w:r>
      <w:r>
        <w:rPr>
          <w:rFonts w:ascii="宋体" w:hAnsi="宋体" w:eastAsia="宋体" w:cs="宋体"/>
          <w:spacing w:val="-8"/>
          <w:sz w:val="24"/>
          <w:szCs w:val="24"/>
          <w:highlight w:val="none"/>
        </w:rPr>
        <w:t>所有投标报价均以人民币元为计算单位。</w:t>
      </w:r>
    </w:p>
    <w:p w14:paraId="5CF9809A">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投标人应一次性报出投标货物的单价和总价，每种货物只允许有一个报价，任何有</w:t>
      </w:r>
    </w:p>
    <w:p w14:paraId="68116A55">
      <w:pPr>
        <w:keepNext w:val="0"/>
        <w:keepLines w:val="0"/>
        <w:pageBreakBefore w:val="0"/>
        <w:widowControl/>
        <w:kinsoku w:val="0"/>
        <w:wordWrap/>
        <w:overflowPunct/>
        <w:topLinePunct w:val="0"/>
        <w:autoSpaceDE w:val="0"/>
        <w:autoSpaceDN w:val="0"/>
        <w:bidi w:val="0"/>
        <w:adjustRightInd w:val="0"/>
        <w:snapToGrid w:val="0"/>
        <w:spacing w:line="300" w:lineRule="auto"/>
        <w:ind w:right="10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选择的报价将不予接受。投标人所报价格应为在本招标文件指定地点交货、由投标人负责安</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装调试、验收合格并交付的全部价格。</w:t>
      </w:r>
    </w:p>
    <w:p w14:paraId="4070978A">
      <w:pPr>
        <w:keepNext w:val="0"/>
        <w:keepLines w:val="0"/>
        <w:pageBreakBefore w:val="0"/>
        <w:widowControl/>
        <w:kinsoku w:val="0"/>
        <w:wordWrap/>
        <w:overflowPunct/>
        <w:topLinePunct w:val="0"/>
        <w:autoSpaceDE w:val="0"/>
        <w:autoSpaceDN w:val="0"/>
        <w:bidi w:val="0"/>
        <w:adjustRightInd w:val="0"/>
        <w:snapToGrid w:val="0"/>
        <w:spacing w:line="300" w:lineRule="auto"/>
        <w:ind w:left="2" w:right="104"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投标人所报的价格在合同执行过程中是固定不变的，不得以任何理由予以变更。以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可调整的价格提交的投标将作为非响应性投标予以拒绝。</w:t>
      </w:r>
    </w:p>
    <w:p w14:paraId="011C0820">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8.4</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投标报价必须是打印输出字体有效,手写无效。</w:t>
      </w:r>
    </w:p>
    <w:p w14:paraId="031AF415">
      <w:pPr>
        <w:keepNext w:val="0"/>
        <w:keepLines w:val="0"/>
        <w:pageBreakBefore w:val="0"/>
        <w:widowControl/>
        <w:kinsoku w:val="0"/>
        <w:wordWrap/>
        <w:overflowPunct/>
        <w:topLinePunct w:val="0"/>
        <w:autoSpaceDE w:val="0"/>
        <w:autoSpaceDN w:val="0"/>
        <w:bidi w:val="0"/>
        <w:adjustRightInd w:val="0"/>
        <w:snapToGrid w:val="0"/>
        <w:spacing w:after="0" w:afterLines="150" w:line="300" w:lineRule="auto"/>
        <w:ind w:firstLine="482"/>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8.5</w:t>
      </w:r>
      <w:r>
        <w:rPr>
          <w:rFonts w:ascii="宋体" w:hAnsi="宋体" w:eastAsia="宋体" w:cs="宋体"/>
          <w:spacing w:val="23"/>
          <w:sz w:val="24"/>
          <w:szCs w:val="24"/>
          <w:highlight w:val="none"/>
        </w:rPr>
        <w:t xml:space="preserve"> </w:t>
      </w:r>
      <w:r>
        <w:rPr>
          <w:rFonts w:ascii="宋体" w:hAnsi="宋体" w:eastAsia="宋体" w:cs="宋体"/>
          <w:spacing w:val="-2"/>
          <w:sz w:val="24"/>
          <w:szCs w:val="24"/>
          <w:highlight w:val="none"/>
        </w:rPr>
        <w:t>最低报价不能作为中标的保证。</w:t>
      </w:r>
    </w:p>
    <w:p w14:paraId="2F5395DF">
      <w:pPr>
        <w:keepNext w:val="0"/>
        <w:keepLines w:val="0"/>
        <w:pageBreakBefore w:val="0"/>
        <w:widowControl/>
        <w:kinsoku w:val="0"/>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9.投标保证金</w:t>
      </w:r>
    </w:p>
    <w:p w14:paraId="661E6292">
      <w:pPr>
        <w:keepNext w:val="0"/>
        <w:keepLines w:val="0"/>
        <w:pageBreakBefore w:val="0"/>
        <w:widowControl/>
        <w:kinsoku/>
        <w:wordWrap/>
        <w:overflowPunct/>
        <w:topLinePunct/>
        <w:autoSpaceDE w:val="0"/>
        <w:autoSpaceDN w:val="0"/>
        <w:bidi w:val="0"/>
        <w:adjustRightInd w:val="0"/>
        <w:snapToGrid w:val="0"/>
        <w:ind w:firstLine="480"/>
        <w:textAlignment w:val="baseline"/>
        <w:rPr>
          <w:rFonts w:ascii="宋体"/>
          <w:b/>
          <w:color w:val="000000"/>
          <w:sz w:val="24"/>
          <w:szCs w:val="24"/>
          <w:lang w:val="zh-CN"/>
        </w:rPr>
      </w:pPr>
      <w:r>
        <w:rPr>
          <w:rFonts w:ascii="宋体" w:hAnsi="宋体" w:cs="黑体"/>
          <w:sz w:val="24"/>
          <w:szCs w:val="24"/>
          <w:lang w:val="zh-CN"/>
        </w:rPr>
        <w:t>9.1</w:t>
      </w:r>
      <w:r>
        <w:rPr>
          <w:rFonts w:hint="eastAsia" w:ascii="宋体" w:hAnsi="宋体" w:cs="黑体"/>
          <w:b/>
          <w:color w:val="000000"/>
          <w:sz w:val="24"/>
          <w:szCs w:val="24"/>
          <w:lang w:val="zh-CN"/>
        </w:rPr>
        <w:t>投标人须按照招标文件（需求部分）第一章《投标邀请书》标明的招标人账户</w:t>
      </w:r>
      <w:r>
        <w:rPr>
          <w:rFonts w:hint="eastAsia" w:ascii="宋体" w:hAnsi="宋体" w:eastAsia="宋体" w:cs="黑体"/>
          <w:b/>
          <w:color w:val="000000"/>
          <w:sz w:val="24"/>
          <w:szCs w:val="24"/>
          <w:lang w:val="en-US" w:eastAsia="zh-CN"/>
        </w:rPr>
        <w:t>名称。</w:t>
      </w:r>
      <w:r>
        <w:rPr>
          <w:rFonts w:hint="eastAsia" w:ascii="宋体" w:hAnsi="宋体" w:cs="黑体"/>
          <w:b/>
          <w:color w:val="000000"/>
          <w:sz w:val="24"/>
          <w:szCs w:val="24"/>
          <w:lang w:val="zh-CN"/>
        </w:rPr>
        <w:t>在投标截止时间之前，提交投标保证金。投标保证金应当以</w:t>
      </w:r>
      <w:r>
        <w:rPr>
          <w:rFonts w:hint="eastAsia" w:ascii="宋体" w:hAnsi="宋体" w:eastAsia="宋体" w:cs="黑体"/>
          <w:b/>
          <w:color w:val="000000"/>
          <w:sz w:val="24"/>
          <w:szCs w:val="24"/>
          <w:lang w:val="zh-CN"/>
        </w:rPr>
        <w:t>支票、汇票、本票或者金融</w:t>
      </w:r>
      <w:r>
        <w:rPr>
          <w:rFonts w:hint="eastAsia" w:ascii="宋体" w:hAnsi="宋体" w:eastAsia="宋体" w:cs="黑体"/>
          <w:b/>
          <w:color w:val="000000"/>
          <w:sz w:val="24"/>
          <w:szCs w:val="24"/>
          <w:lang w:val="en-US" w:eastAsia="zh-CN"/>
        </w:rPr>
        <w:t>机构、</w:t>
      </w:r>
      <w:r>
        <w:rPr>
          <w:rFonts w:hint="eastAsia" w:ascii="宋体" w:hAnsi="宋体" w:eastAsia="宋体" w:cs="黑体"/>
          <w:b/>
          <w:color w:val="000000"/>
          <w:sz w:val="24"/>
          <w:szCs w:val="24"/>
          <w:lang w:val="zh-CN"/>
        </w:rPr>
        <w:t>担保机构出具的保函等非现金形式提交</w:t>
      </w:r>
      <w:r>
        <w:rPr>
          <w:rFonts w:hint="eastAsia" w:ascii="宋体" w:cs="宋体"/>
          <w:b/>
          <w:color w:val="000000"/>
          <w:sz w:val="24"/>
          <w:szCs w:val="24"/>
          <w:lang w:val="zh-CN"/>
        </w:rPr>
        <w:t>（均为原件</w:t>
      </w:r>
      <w:r>
        <w:rPr>
          <w:rFonts w:hint="eastAsia" w:ascii="宋体" w:cs="宋体"/>
          <w:b/>
          <w:color w:val="auto"/>
          <w:sz w:val="24"/>
          <w:szCs w:val="24"/>
          <w:lang w:val="zh-CN"/>
        </w:rPr>
        <w:t>，</w:t>
      </w:r>
      <w:r>
        <w:rPr>
          <w:rFonts w:hint="eastAsia" w:ascii="宋体" w:cs="宋体"/>
          <w:b/>
          <w:color w:val="auto"/>
          <w:sz w:val="24"/>
          <w:szCs w:val="24"/>
          <w:lang w:val="en-US" w:eastAsia="zh-CN"/>
        </w:rPr>
        <w:t>须现场提交</w:t>
      </w:r>
      <w:r>
        <w:rPr>
          <w:rFonts w:hint="eastAsia" w:ascii="宋体" w:cs="宋体"/>
          <w:b/>
          <w:color w:val="000000"/>
          <w:sz w:val="24"/>
          <w:szCs w:val="24"/>
          <w:lang w:val="zh-CN"/>
        </w:rPr>
        <w:t>）</w:t>
      </w:r>
      <w:r>
        <w:rPr>
          <w:rFonts w:hint="eastAsia" w:ascii="宋体" w:hAnsi="宋体" w:cs="黑体"/>
          <w:color w:val="000000"/>
          <w:sz w:val="24"/>
          <w:szCs w:val="24"/>
          <w:lang w:val="zh-CN"/>
        </w:rPr>
        <w:t>，</w:t>
      </w:r>
      <w:r>
        <w:rPr>
          <w:rFonts w:hint="eastAsia" w:ascii="宋体" w:hAnsi="宋体" w:cs="黑体"/>
          <w:b/>
          <w:bCs/>
          <w:color w:val="000000"/>
          <w:sz w:val="24"/>
          <w:szCs w:val="24"/>
          <w:lang w:val="zh-CN"/>
        </w:rPr>
        <w:t>并经过开评标组织人当</w:t>
      </w:r>
      <w:r>
        <w:rPr>
          <w:rFonts w:hint="eastAsia" w:ascii="宋体" w:hAnsi="宋体" w:eastAsia="宋体" w:cs="黑体"/>
          <w:b/>
          <w:bCs/>
          <w:color w:val="000000"/>
          <w:sz w:val="24"/>
          <w:szCs w:val="24"/>
          <w:lang w:val="zh-CN"/>
        </w:rPr>
        <w:t>场确认后参加</w:t>
      </w:r>
      <w:r>
        <w:rPr>
          <w:rFonts w:hint="eastAsia" w:ascii="宋体" w:hAnsi="宋体" w:eastAsia="宋体" w:cs="黑体"/>
          <w:b/>
          <w:bCs/>
          <w:color w:val="000000"/>
          <w:sz w:val="24"/>
          <w:szCs w:val="24"/>
          <w:lang w:val="en-US" w:eastAsia="zh-CN"/>
        </w:rPr>
        <w:t>投标</w:t>
      </w:r>
      <w:r>
        <w:rPr>
          <w:rFonts w:hint="eastAsia" w:ascii="宋体" w:hAnsi="宋体" w:eastAsia="宋体" w:cs="黑体"/>
          <w:b/>
          <w:color w:val="000000"/>
          <w:sz w:val="24"/>
          <w:szCs w:val="24"/>
          <w:lang w:val="zh-CN"/>
        </w:rPr>
        <w:t>。</w:t>
      </w:r>
      <w:r>
        <w:rPr>
          <w:rFonts w:hint="eastAsia" w:ascii="宋体" w:hAnsi="宋体" w:cs="黑体"/>
          <w:b/>
          <w:color w:val="000000"/>
          <w:sz w:val="24"/>
          <w:szCs w:val="24"/>
          <w:lang w:val="zh-CN"/>
        </w:rPr>
        <w:t>同时投标人必须将票据复印件（加盖投标人公章或财务章）</w:t>
      </w:r>
      <w:r>
        <w:rPr>
          <w:rFonts w:hint="eastAsia" w:ascii="宋体" w:hAnsi="宋体" w:cs="黑体"/>
          <w:b/>
          <w:color w:val="000000"/>
          <w:sz w:val="24"/>
          <w:szCs w:val="24"/>
          <w:lang w:val="en-US" w:eastAsia="zh-CN"/>
        </w:rPr>
        <w:t>响应</w:t>
      </w:r>
      <w:r>
        <w:rPr>
          <w:rFonts w:hint="eastAsia" w:ascii="宋体" w:hAnsi="宋体" w:cs="黑体"/>
          <w:b/>
          <w:color w:val="000000"/>
          <w:sz w:val="24"/>
          <w:szCs w:val="24"/>
          <w:lang w:val="zh-CN"/>
        </w:rPr>
        <w:t>于投标文件内最后一页。</w:t>
      </w:r>
    </w:p>
    <w:p w14:paraId="53E8DBAE">
      <w:pPr>
        <w:keepNext w:val="0"/>
        <w:keepLines w:val="0"/>
        <w:pageBreakBefore w:val="0"/>
        <w:widowControl/>
        <w:kinsoku/>
        <w:wordWrap/>
        <w:overflowPunct/>
        <w:topLinePunct/>
        <w:autoSpaceDE w:val="0"/>
        <w:autoSpaceDN w:val="0"/>
        <w:bidi w:val="0"/>
        <w:adjustRightInd w:val="0"/>
        <w:snapToGrid w:val="0"/>
        <w:ind w:firstLine="601"/>
        <w:textAlignment w:val="baseline"/>
        <w:rPr>
          <w:rFonts w:hint="eastAsia" w:ascii="宋体" w:hAnsi="宋体" w:cs="黑体"/>
          <w:b/>
          <w:bCs/>
          <w:color w:val="000000"/>
          <w:sz w:val="24"/>
          <w:szCs w:val="24"/>
          <w:lang w:val="zh-CN"/>
        </w:rPr>
      </w:pPr>
      <w:r>
        <w:rPr>
          <w:rFonts w:hint="eastAsia" w:ascii="宋体" w:hAnsi="宋体" w:cs="黑体"/>
          <w:b/>
          <w:color w:val="000000"/>
          <w:sz w:val="24"/>
          <w:szCs w:val="24"/>
          <w:lang w:val="zh-CN"/>
        </w:rPr>
        <w:t>投标人未按照招标文件要求提交投标保证金的，投标无效。</w:t>
      </w:r>
      <w:r>
        <w:rPr>
          <w:rFonts w:hint="eastAsia" w:ascii="宋体" w:hAnsi="宋体" w:cs="黑体"/>
          <w:b/>
          <w:bCs/>
          <w:color w:val="000000"/>
          <w:sz w:val="24"/>
          <w:szCs w:val="24"/>
          <w:lang w:val="zh-CN"/>
        </w:rPr>
        <w:t>供应商在提交保证金时，票据上必须注明投标供应商名称，未注明的或以个人名义提交的，视为未按要求提交保证金。</w:t>
      </w:r>
    </w:p>
    <w:p w14:paraId="1067D463">
      <w:pPr>
        <w:keepNext w:val="0"/>
        <w:keepLines w:val="0"/>
        <w:pageBreakBefore w:val="0"/>
        <w:widowControl/>
        <w:kinsoku/>
        <w:wordWrap/>
        <w:overflowPunct/>
        <w:topLinePunct/>
        <w:autoSpaceDE w:val="0"/>
        <w:autoSpaceDN w:val="0"/>
        <w:bidi w:val="0"/>
        <w:adjustRightInd w:val="0"/>
        <w:snapToGrid w:val="0"/>
        <w:spacing w:line="300" w:lineRule="auto"/>
        <w:ind w:firstLine="480"/>
        <w:textAlignment w:val="baseline"/>
        <w:rPr>
          <w:rFonts w:hint="eastAsia" w:ascii="宋体" w:hAnsi="宋体" w:eastAsia="宋体" w:cs="宋体"/>
          <w:b/>
          <w:bCs w:val="0"/>
          <w:color w:val="auto"/>
          <w:sz w:val="24"/>
          <w:szCs w:val="24"/>
          <w:lang w:val="zh-CN"/>
        </w:rPr>
      </w:pPr>
      <w:r>
        <w:rPr>
          <w:rFonts w:ascii="宋体" w:hAnsi="宋体" w:eastAsia="宋体" w:cs="宋体"/>
          <w:b/>
          <w:bCs/>
          <w:color w:val="auto"/>
          <w:spacing w:val="-7"/>
          <w:sz w:val="24"/>
          <w:szCs w:val="24"/>
          <w:highlight w:val="none"/>
        </w:rPr>
        <w:t>特殊约定：如果因投标人开户行没有银行汇票、银行本票或银行保函业务范围，可以改</w:t>
      </w:r>
      <w:r>
        <w:rPr>
          <w:rFonts w:ascii="宋体" w:hAnsi="宋体" w:eastAsia="宋体" w:cs="宋体"/>
          <w:b/>
          <w:bCs/>
          <w:color w:val="auto"/>
          <w:spacing w:val="-1"/>
          <w:sz w:val="24"/>
          <w:szCs w:val="24"/>
          <w:highlight w:val="none"/>
        </w:rPr>
        <w:t>为投标人开户行转账缴纳，但必须在开标现场提交开户行出具的无业务范围书面证明和转账票据两个原件，书面证明和转账票据复印件装订于投标文件内最后二页（加盖投标人公章或</w:t>
      </w:r>
      <w:r>
        <w:rPr>
          <w:rFonts w:ascii="宋体" w:hAnsi="宋体" w:eastAsia="宋体" w:cs="宋体"/>
          <w:b/>
          <w:bCs/>
          <w:color w:val="auto"/>
          <w:spacing w:val="-2"/>
          <w:sz w:val="24"/>
          <w:szCs w:val="24"/>
          <w:highlight w:val="none"/>
        </w:rPr>
        <w:t>财务章</w:t>
      </w:r>
      <w:r>
        <w:rPr>
          <w:rFonts w:ascii="宋体" w:hAnsi="宋体" w:eastAsia="宋体" w:cs="宋体"/>
          <w:b/>
          <w:bCs/>
          <w:color w:val="auto"/>
          <w:spacing w:val="-71"/>
          <w:sz w:val="24"/>
          <w:szCs w:val="24"/>
          <w:highlight w:val="none"/>
        </w:rPr>
        <w:t>），</w:t>
      </w:r>
      <w:r>
        <w:rPr>
          <w:rFonts w:ascii="宋体" w:hAnsi="宋体" w:eastAsia="宋体" w:cs="宋体"/>
          <w:b/>
          <w:bCs/>
          <w:color w:val="auto"/>
          <w:spacing w:val="-2"/>
          <w:sz w:val="24"/>
          <w:szCs w:val="24"/>
          <w:highlight w:val="none"/>
        </w:rPr>
        <w:t>否则视为无效投标</w:t>
      </w:r>
      <w:r>
        <w:rPr>
          <w:rFonts w:hint="eastAsia" w:ascii="宋体" w:hAnsi="宋体" w:eastAsia="宋体" w:cs="宋体"/>
          <w:b/>
          <w:bCs/>
          <w:color w:val="auto"/>
          <w:spacing w:val="-2"/>
          <w:sz w:val="24"/>
          <w:szCs w:val="24"/>
          <w:highlight w:val="none"/>
          <w:lang w:eastAsia="zh-CN"/>
        </w:rPr>
        <w:t>。</w:t>
      </w:r>
    </w:p>
    <w:p w14:paraId="30F6E9FE">
      <w:pPr>
        <w:keepNext w:val="0"/>
        <w:keepLines w:val="0"/>
        <w:pageBreakBefore w:val="0"/>
        <w:widowControl/>
        <w:kinsoku/>
        <w:wordWrap/>
        <w:overflowPunct/>
        <w:topLinePunct w:val="0"/>
        <w:autoSpaceDE w:val="0"/>
        <w:autoSpaceDN w:val="0"/>
        <w:bidi w:val="0"/>
        <w:adjustRightInd w:val="0"/>
        <w:snapToGrid w:val="0"/>
        <w:spacing w:line="300" w:lineRule="auto"/>
        <w:ind w:left="1" w:right="104"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9.2</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联合体投标的，可以由联合体中的一方或共同提交投标保证金，以一方名义提交投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标保证金的，对联合体各方均具有约束力。</w:t>
      </w:r>
    </w:p>
    <w:p w14:paraId="5DE192D5">
      <w:pPr>
        <w:keepNext w:val="0"/>
        <w:keepLines w:val="0"/>
        <w:pageBreakBefore w:val="0"/>
        <w:widowControl/>
        <w:kinsoku w:val="0"/>
        <w:wordWrap/>
        <w:overflowPunct/>
        <w:topLinePunct w:val="0"/>
        <w:autoSpaceDE w:val="0"/>
        <w:autoSpaceDN w:val="0"/>
        <w:bidi w:val="0"/>
        <w:adjustRightInd w:val="0"/>
        <w:snapToGrid w:val="0"/>
        <w:spacing w:line="300" w:lineRule="auto"/>
        <w:ind w:left="20" w:right="104" w:firstLine="46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9.3</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投标保证金是投标文件的一个组成部分。在开标时，凡没有按规定提交投标保证金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的投标，将被视为非响应性投标予以拒绝。</w:t>
      </w:r>
    </w:p>
    <w:p w14:paraId="44B29749">
      <w:pPr>
        <w:keepNext w:val="0"/>
        <w:keepLines w:val="0"/>
        <w:pageBreakBefore w:val="0"/>
        <w:widowControl/>
        <w:kinsoku w:val="0"/>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9.4</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落标人的投标保证金将在中标通知书发出后2个工作日内退还。</w:t>
      </w:r>
    </w:p>
    <w:p w14:paraId="169BD67F">
      <w:pPr>
        <w:keepNext w:val="0"/>
        <w:keepLines w:val="0"/>
        <w:pageBreakBefore w:val="0"/>
        <w:widowControl/>
        <w:kinsoku w:val="0"/>
        <w:wordWrap/>
        <w:overflowPunct/>
        <w:topLinePunct w:val="0"/>
        <w:autoSpaceDE w:val="0"/>
        <w:autoSpaceDN w:val="0"/>
        <w:bidi w:val="0"/>
        <w:adjustRightInd w:val="0"/>
        <w:snapToGrid w:val="0"/>
        <w:spacing w:line="300" w:lineRule="auto"/>
        <w:ind w:left="1" w:right="66" w:firstLine="48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9.5</w:t>
      </w:r>
      <w:r>
        <w:rPr>
          <w:rFonts w:ascii="宋体" w:hAnsi="宋体" w:eastAsia="宋体" w:cs="宋体"/>
          <w:spacing w:val="68"/>
          <w:sz w:val="24"/>
          <w:szCs w:val="24"/>
          <w:highlight w:val="none"/>
        </w:rPr>
        <w:t xml:space="preserve"> </w:t>
      </w:r>
      <w:r>
        <w:rPr>
          <w:rFonts w:ascii="宋体" w:hAnsi="宋体" w:eastAsia="宋体" w:cs="宋体"/>
          <w:spacing w:val="-4"/>
          <w:sz w:val="24"/>
          <w:szCs w:val="24"/>
          <w:highlight w:val="none"/>
        </w:rPr>
        <w:t>中标人的投标保证金，在中标人按规定签署合同，并交纳履约保证金后2个工作日内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退还。</w:t>
      </w:r>
    </w:p>
    <w:p w14:paraId="3BE1BCE9">
      <w:pPr>
        <w:keepNext w:val="0"/>
        <w:keepLines w:val="0"/>
        <w:pageBreakBefore w:val="0"/>
        <w:widowControl/>
        <w:kinsoku w:val="0"/>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9.6</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投标保证金将一律由项目负责人退还。</w:t>
      </w:r>
    </w:p>
    <w:p w14:paraId="2893C72D">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9.7</w:t>
      </w:r>
      <w:r>
        <w:rPr>
          <w:rFonts w:ascii="宋体" w:hAnsi="宋体" w:eastAsia="宋体" w:cs="宋体"/>
          <w:spacing w:val="37"/>
          <w:sz w:val="24"/>
          <w:szCs w:val="24"/>
          <w:highlight w:val="none"/>
        </w:rPr>
        <w:t xml:space="preserve"> </w:t>
      </w:r>
      <w:r>
        <w:rPr>
          <w:rFonts w:ascii="宋体" w:hAnsi="宋体" w:eastAsia="宋体" w:cs="宋体"/>
          <w:spacing w:val="-2"/>
          <w:sz w:val="24"/>
          <w:szCs w:val="24"/>
          <w:highlight w:val="none"/>
        </w:rPr>
        <w:t>下列情况之一发生时，投标保证金将不予退还：</w:t>
      </w:r>
    </w:p>
    <w:p w14:paraId="65FB5A25">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投标人代表和递交投标文件人不是同一人的；</w:t>
      </w:r>
    </w:p>
    <w:p w14:paraId="63F1ABDC">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9" w:type="default"/>
          <w:pgSz w:w="11906" w:h="16839"/>
          <w:pgMar w:top="1431" w:right="1068" w:bottom="1154" w:left="1141" w:header="0" w:footer="1033" w:gutter="0"/>
          <w:pgBorders>
            <w:top w:val="none" w:sz="0" w:space="0"/>
            <w:left w:val="none" w:sz="0" w:space="0"/>
            <w:bottom w:val="none" w:sz="0" w:space="0"/>
            <w:right w:val="none" w:sz="0" w:space="0"/>
          </w:pgBorders>
          <w:pgNumType w:fmt="decimal"/>
          <w:cols w:space="720" w:num="1"/>
        </w:sectPr>
      </w:pPr>
    </w:p>
    <w:p w14:paraId="76C1A058">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投标人在招标文件规定的投标有效期内撤回其投标；</w:t>
      </w:r>
    </w:p>
    <w:p w14:paraId="15547043">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outlineLvl w:val="0"/>
        <w:rPr>
          <w:rFonts w:ascii="宋体" w:hAnsi="宋体" w:eastAsia="宋体" w:cs="宋体"/>
          <w:sz w:val="24"/>
          <w:szCs w:val="24"/>
          <w:highlight w:val="none"/>
        </w:rPr>
      </w:pPr>
      <w:r>
        <w:rPr>
          <w:rFonts w:ascii="宋体" w:hAnsi="宋体" w:eastAsia="宋体" w:cs="宋体"/>
          <w:spacing w:val="-8"/>
          <w:sz w:val="24"/>
          <w:szCs w:val="24"/>
          <w:highlight w:val="none"/>
        </w:rPr>
        <w:t>（3）</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中标人未按规定提交履约保证金的；</w:t>
      </w:r>
    </w:p>
    <w:p w14:paraId="4297774D">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（4）</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中标人未按规定时间、地点与采购人签订合同的；</w:t>
      </w:r>
    </w:p>
    <w:p w14:paraId="5F665CC8">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outlineLvl w:val="0"/>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在招投标过程中，严重扰乱招投标程序的；</w:t>
      </w:r>
    </w:p>
    <w:p w14:paraId="28FF421E">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招标文件规定不予退还投标保证金的其他情形。</w:t>
      </w:r>
    </w:p>
    <w:p w14:paraId="218FBECF">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1DD296AB">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10.投标有效期：</w:t>
      </w:r>
    </w:p>
    <w:p w14:paraId="2E76B870">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10.1</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投标有效期为自开标之时起90天。投标文件在这个规定期限内应保持有效。</w:t>
      </w:r>
    </w:p>
    <w:p w14:paraId="0B27F5DC">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10.2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在特殊情况下，招标人可与投标人协商延长投标有效期。这种要求和答复都应以书</w:t>
      </w:r>
    </w:p>
    <w:p w14:paraId="54FD7B5C">
      <w:pPr>
        <w:keepNext w:val="0"/>
        <w:keepLines w:val="0"/>
        <w:pageBreakBefore w:val="0"/>
        <w:widowControl/>
        <w:wordWrap/>
        <w:overflowPunct/>
        <w:topLinePunct w:val="0"/>
        <w:autoSpaceDE w:val="0"/>
        <w:autoSpaceDN w:val="0"/>
        <w:bidi w:val="0"/>
        <w:adjustRightInd w:val="0"/>
        <w:snapToGrid w:val="0"/>
        <w:spacing w:line="300" w:lineRule="auto"/>
        <w:ind w:left="20" w:right="38" w:hanging="1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面形式进行。投标人可以拒绝接受延期要求而不会被没收投标保证金。同意延长投标有效期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的投标人除按照招标人要求修改投标文件的有效期外，不能修改投标文件的其他内容。</w:t>
      </w:r>
    </w:p>
    <w:p w14:paraId="230B6FA4">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10.3</w:t>
      </w:r>
      <w:r>
        <w:rPr>
          <w:rFonts w:ascii="宋体" w:hAnsi="宋体" w:eastAsia="宋体" w:cs="宋体"/>
          <w:spacing w:val="44"/>
          <w:sz w:val="24"/>
          <w:szCs w:val="24"/>
          <w:highlight w:val="none"/>
        </w:rPr>
        <w:t xml:space="preserve"> </w:t>
      </w:r>
      <w:r>
        <w:rPr>
          <w:rFonts w:ascii="宋体" w:hAnsi="宋体" w:eastAsia="宋体" w:cs="宋体"/>
          <w:spacing w:val="-3"/>
          <w:sz w:val="24"/>
          <w:szCs w:val="24"/>
          <w:highlight w:val="none"/>
        </w:rPr>
        <w:t>中标人的投标文件有效期等同于合同履行期。</w:t>
      </w:r>
    </w:p>
    <w:p w14:paraId="3FDFF6AE">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65FBC7D3">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11.投标文件的式样和签署</w:t>
      </w:r>
    </w:p>
    <w:p w14:paraId="5254402B">
      <w:pPr>
        <w:keepNext w:val="0"/>
        <w:keepLines w:val="0"/>
        <w:pageBreakBefore w:val="0"/>
        <w:widowControl/>
        <w:wordWrap/>
        <w:overflowPunct/>
        <w:topLinePunct w:val="0"/>
        <w:autoSpaceDE w:val="0"/>
        <w:autoSpaceDN w:val="0"/>
        <w:bidi w:val="0"/>
        <w:adjustRightInd w:val="0"/>
        <w:snapToGrid w:val="0"/>
        <w:spacing w:line="300" w:lineRule="auto"/>
        <w:ind w:left="1" w:right="38" w:firstLine="497"/>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11.1</w:t>
      </w:r>
      <w:r>
        <w:rPr>
          <w:rFonts w:ascii="宋体" w:hAnsi="宋体" w:eastAsia="宋体" w:cs="宋体"/>
          <w:spacing w:val="47"/>
          <w:sz w:val="24"/>
          <w:szCs w:val="24"/>
          <w:highlight w:val="none"/>
        </w:rPr>
        <w:t xml:space="preserve"> </w:t>
      </w:r>
      <w:r>
        <w:rPr>
          <w:rFonts w:ascii="宋体" w:hAnsi="宋体" w:eastAsia="宋体" w:cs="宋体"/>
          <w:spacing w:val="-9"/>
          <w:sz w:val="24"/>
          <w:szCs w:val="24"/>
          <w:highlight w:val="none"/>
        </w:rPr>
        <w:t>投标文件需打印或用不褪色墨水书写。招标文件（需求部分）</w:t>
      </w:r>
      <w:r>
        <w:rPr>
          <w:rFonts w:ascii="宋体" w:hAnsi="宋体" w:eastAsia="宋体" w:cs="宋体"/>
          <w:spacing w:val="-15"/>
          <w:sz w:val="24"/>
          <w:szCs w:val="24"/>
          <w:highlight w:val="none"/>
        </w:rPr>
        <w:t xml:space="preserve"> </w:t>
      </w:r>
      <w:r>
        <w:rPr>
          <w:rFonts w:ascii="宋体" w:hAnsi="宋体" w:eastAsia="宋体" w:cs="宋体"/>
          <w:spacing w:val="-9"/>
          <w:sz w:val="24"/>
          <w:szCs w:val="24"/>
          <w:highlight w:val="none"/>
        </w:rPr>
        <w:t>第三章《投标文件构</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成、要求及格式》</w:t>
      </w:r>
      <w:r>
        <w:rPr>
          <w:rFonts w:ascii="宋体" w:hAnsi="宋体" w:eastAsia="宋体" w:cs="宋体"/>
          <w:spacing w:val="42"/>
          <w:sz w:val="24"/>
          <w:szCs w:val="24"/>
          <w:highlight w:val="none"/>
        </w:rPr>
        <w:t xml:space="preserve"> </w:t>
      </w:r>
      <w:r>
        <w:rPr>
          <w:rFonts w:ascii="宋体" w:hAnsi="宋体" w:eastAsia="宋体" w:cs="宋体"/>
          <w:spacing w:val="-8"/>
          <w:sz w:val="24"/>
          <w:szCs w:val="24"/>
          <w:highlight w:val="none"/>
        </w:rPr>
        <w:t>中凡要求签署和/或加盖公章的，均须由投标人的法定代表人或其授权代理</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人手书签字和/或加盖投标人公章。投标文件由法定代表人签署的，须与其企业法人营业执照</w:t>
      </w:r>
      <w:r>
        <w:rPr>
          <w:rFonts w:ascii="宋体" w:hAnsi="宋体" w:eastAsia="宋体" w:cs="宋体"/>
          <w:spacing w:val="39"/>
          <w:sz w:val="24"/>
          <w:szCs w:val="24"/>
          <w:highlight w:val="none"/>
        </w:rPr>
        <w:t xml:space="preserve"> </w:t>
      </w:r>
      <w:r>
        <w:rPr>
          <w:rFonts w:ascii="宋体" w:hAnsi="宋体" w:eastAsia="宋体" w:cs="宋体"/>
          <w:spacing w:val="-9"/>
          <w:sz w:val="24"/>
          <w:szCs w:val="24"/>
          <w:highlight w:val="none"/>
        </w:rPr>
        <w:t>相符；</w:t>
      </w:r>
      <w:r>
        <w:rPr>
          <w:rFonts w:ascii="宋体" w:hAnsi="宋体" w:eastAsia="宋体" w:cs="宋体"/>
          <w:spacing w:val="124"/>
          <w:sz w:val="24"/>
          <w:szCs w:val="24"/>
          <w:highlight w:val="none"/>
        </w:rPr>
        <w:t xml:space="preserve"> </w:t>
      </w:r>
      <w:r>
        <w:rPr>
          <w:rFonts w:ascii="宋体" w:hAnsi="宋体" w:eastAsia="宋体" w:cs="宋体"/>
          <w:spacing w:val="-9"/>
          <w:sz w:val="24"/>
          <w:szCs w:val="24"/>
          <w:highlight w:val="none"/>
        </w:rPr>
        <w:t>由授权代理人签署的，须提交以书面形式出具的《法定代表人授权书》</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（按规定的格</w:t>
      </w:r>
      <w:r>
        <w:rPr>
          <w:rFonts w:ascii="宋体" w:hAnsi="宋体" w:eastAsia="宋体" w:cs="宋体"/>
          <w:sz w:val="24"/>
          <w:szCs w:val="24"/>
          <w:highlight w:val="none"/>
        </w:rPr>
        <w:t xml:space="preserve"> </w:t>
      </w:r>
      <w:r>
        <w:rPr>
          <w:rFonts w:ascii="宋体" w:hAnsi="宋体" w:eastAsia="宋体" w:cs="宋体"/>
          <w:spacing w:val="-23"/>
          <w:w w:val="98"/>
          <w:sz w:val="24"/>
          <w:szCs w:val="24"/>
          <w:highlight w:val="none"/>
        </w:rPr>
        <w:t>式提交）</w:t>
      </w:r>
      <w:r>
        <w:rPr>
          <w:rFonts w:ascii="宋体" w:hAnsi="宋体" w:eastAsia="宋体" w:cs="宋体"/>
          <w:spacing w:val="9"/>
          <w:sz w:val="24"/>
          <w:szCs w:val="24"/>
          <w:highlight w:val="none"/>
        </w:rPr>
        <w:t xml:space="preserve"> </w:t>
      </w:r>
      <w:r>
        <w:rPr>
          <w:rFonts w:ascii="宋体" w:hAnsi="宋体" w:eastAsia="宋体" w:cs="宋体"/>
          <w:spacing w:val="-23"/>
          <w:w w:val="98"/>
          <w:sz w:val="24"/>
          <w:szCs w:val="24"/>
          <w:highlight w:val="none"/>
        </w:rPr>
        <w:t>。</w:t>
      </w:r>
    </w:p>
    <w:p w14:paraId="1F05F0E4">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11.2</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投标文件中如有修改错漏处，应在修改处加盖投标人公章。</w:t>
      </w:r>
    </w:p>
    <w:p w14:paraId="23D519E5">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0E038058">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12.投标文件的修改和撤回</w:t>
      </w:r>
    </w:p>
    <w:p w14:paraId="3DA49A00">
      <w:pPr>
        <w:keepNext w:val="0"/>
        <w:keepLines w:val="0"/>
        <w:pageBreakBefore w:val="0"/>
        <w:widowControl/>
        <w:wordWrap/>
        <w:overflowPunct/>
        <w:topLinePunct w:val="0"/>
        <w:autoSpaceDE w:val="0"/>
        <w:autoSpaceDN w:val="0"/>
        <w:bidi w:val="0"/>
        <w:adjustRightInd w:val="0"/>
        <w:snapToGrid w:val="0"/>
        <w:spacing w:line="300" w:lineRule="auto"/>
        <w:ind w:left="2" w:firstLine="496"/>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投标人在递交投标文件后，可以修改或撤回其投标文件，但招标人必须在规定的投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标截止时间之前收到投标人的修改或撤回的书面申请。</w:t>
      </w:r>
    </w:p>
    <w:p w14:paraId="50A8104A">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投标人的修改或撤回通知书应按对投标文件的规定一样进行编制、密封、标记和递</w:t>
      </w:r>
    </w:p>
    <w:p w14:paraId="39C3B09E">
      <w:pPr>
        <w:keepNext w:val="0"/>
        <w:keepLines w:val="0"/>
        <w:pageBreakBefore w:val="0"/>
        <w:widowControl/>
        <w:wordWrap/>
        <w:overflowPunct/>
        <w:topLinePunct w:val="0"/>
        <w:autoSpaceDE w:val="0"/>
        <w:autoSpaceDN w:val="0"/>
        <w:bidi w:val="0"/>
        <w:adjustRightInd w:val="0"/>
        <w:snapToGrid w:val="0"/>
        <w:spacing w:line="300" w:lineRule="auto"/>
        <w:ind w:firstLine="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交，并标明“修改”或“撤回”字样。</w:t>
      </w:r>
    </w:p>
    <w:p w14:paraId="66B2DF44">
      <w:pPr>
        <w:keepNext w:val="0"/>
        <w:keepLines w:val="0"/>
        <w:pageBreakBefore w:val="0"/>
        <w:widowControl/>
        <w:wordWrap/>
        <w:overflowPunct/>
        <w:topLinePunct w:val="0"/>
        <w:autoSpaceDE w:val="0"/>
        <w:autoSpaceDN w:val="0"/>
        <w:bidi w:val="0"/>
        <w:adjustRightInd w:val="0"/>
        <w:snapToGrid w:val="0"/>
        <w:spacing w:line="300" w:lineRule="auto"/>
        <w:ind w:left="5" w:firstLine="496"/>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12.3</w:t>
      </w:r>
      <w:r>
        <w:rPr>
          <w:rFonts w:ascii="宋体" w:hAnsi="宋体" w:eastAsia="宋体" w:cs="宋体"/>
          <w:spacing w:val="38"/>
          <w:sz w:val="24"/>
          <w:szCs w:val="24"/>
          <w:highlight w:val="none"/>
        </w:rPr>
        <w:t xml:space="preserve"> </w:t>
      </w:r>
      <w:r>
        <w:rPr>
          <w:rFonts w:ascii="宋体" w:hAnsi="宋体" w:eastAsia="宋体" w:cs="宋体"/>
          <w:spacing w:val="-6"/>
          <w:sz w:val="24"/>
          <w:szCs w:val="24"/>
          <w:highlight w:val="none"/>
        </w:rPr>
        <w:t>在投标截止时间（开标时间）</w:t>
      </w:r>
      <w:r>
        <w:rPr>
          <w:rFonts w:ascii="宋体" w:hAnsi="宋体" w:eastAsia="宋体" w:cs="宋体"/>
          <w:spacing w:val="-30"/>
          <w:sz w:val="24"/>
          <w:szCs w:val="24"/>
          <w:highlight w:val="none"/>
        </w:rPr>
        <w:t xml:space="preserve"> </w:t>
      </w:r>
      <w:r>
        <w:rPr>
          <w:rFonts w:ascii="宋体" w:hAnsi="宋体" w:eastAsia="宋体" w:cs="宋体"/>
          <w:spacing w:val="-6"/>
          <w:sz w:val="24"/>
          <w:szCs w:val="24"/>
          <w:highlight w:val="none"/>
        </w:rPr>
        <w:t>之后，投标人不得对其投标书做任何修改（包括开标</w:t>
      </w:r>
      <w:r>
        <w:rPr>
          <w:rFonts w:ascii="宋体" w:hAnsi="宋体" w:eastAsia="宋体" w:cs="宋体"/>
          <w:sz w:val="24"/>
          <w:szCs w:val="24"/>
          <w:highlight w:val="none"/>
        </w:rPr>
        <w:t xml:space="preserve"> </w:t>
      </w:r>
      <w:r>
        <w:rPr>
          <w:rFonts w:ascii="宋体" w:hAnsi="宋体" w:eastAsia="宋体" w:cs="宋体"/>
          <w:spacing w:val="-17"/>
          <w:sz w:val="24"/>
          <w:szCs w:val="24"/>
          <w:highlight w:val="none"/>
        </w:rPr>
        <w:t>一览表的内容）</w:t>
      </w:r>
      <w:r>
        <w:rPr>
          <w:rFonts w:ascii="宋体" w:hAnsi="宋体" w:eastAsia="宋体" w:cs="宋体"/>
          <w:spacing w:val="2"/>
          <w:sz w:val="24"/>
          <w:szCs w:val="24"/>
          <w:highlight w:val="none"/>
        </w:rPr>
        <w:t xml:space="preserve"> </w:t>
      </w:r>
      <w:r>
        <w:rPr>
          <w:rFonts w:ascii="宋体" w:hAnsi="宋体" w:eastAsia="宋体" w:cs="宋体"/>
          <w:spacing w:val="-17"/>
          <w:sz w:val="24"/>
          <w:szCs w:val="24"/>
          <w:highlight w:val="none"/>
        </w:rPr>
        <w:t>。</w:t>
      </w:r>
    </w:p>
    <w:p w14:paraId="60E5D939">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12.4</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从开标时间起，至投标有效期期满，投标人不得撤回其投标，否则，其投标保证金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将不予退还。</w:t>
      </w:r>
    </w:p>
    <w:p w14:paraId="4098316C">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37FB002D">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13.投标</w:t>
      </w:r>
    </w:p>
    <w:p w14:paraId="318C64E1">
      <w:pPr>
        <w:keepNext w:val="0"/>
        <w:keepLines w:val="0"/>
        <w:pageBreakBefore w:val="0"/>
        <w:widowControl/>
        <w:wordWrap/>
        <w:overflowPunct/>
        <w:topLinePunct w:val="0"/>
        <w:autoSpaceDE w:val="0"/>
        <w:autoSpaceDN w:val="0"/>
        <w:bidi w:val="0"/>
        <w:adjustRightInd w:val="0"/>
        <w:snapToGrid w:val="0"/>
        <w:spacing w:line="300" w:lineRule="auto"/>
        <w:ind w:left="21" w:firstLine="48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13.1</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禁止一标多投，每个投标人只能提交一套投标文件。参与提交了一套以上投标文件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的投标人将使其参与提交的全部投标文件无效。</w:t>
      </w:r>
    </w:p>
    <w:p w14:paraId="3A0C8551">
      <w:pPr>
        <w:keepNext w:val="0"/>
        <w:keepLines w:val="0"/>
        <w:pageBreakBefore w:val="0"/>
        <w:widowControl/>
        <w:wordWrap/>
        <w:overflowPunct/>
        <w:topLinePunct w:val="0"/>
        <w:autoSpaceDE w:val="0"/>
        <w:autoSpaceDN w:val="0"/>
        <w:bidi w:val="0"/>
        <w:adjustRightInd w:val="0"/>
        <w:snapToGrid w:val="0"/>
        <w:spacing w:line="300" w:lineRule="auto"/>
        <w:ind w:left="3" w:firstLine="495"/>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13.2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投标人应按招标文件规定的格式和顺序编制投标文件、并装订成册、密封，在信封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上标明招标项目名称、项目编号、投标人名称、地址、联系方式和邮编，并在封口处加盖投</w:t>
      </w:r>
    </w:p>
    <w:p w14:paraId="157D51D6">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0" w:type="default"/>
          <w:pgSz w:w="11906" w:h="16839"/>
          <w:pgMar w:top="1431" w:right="1134" w:bottom="1160" w:left="1140" w:header="0" w:footer="1031" w:gutter="0"/>
          <w:pgBorders>
            <w:top w:val="none" w:sz="0" w:space="0"/>
            <w:left w:val="none" w:sz="0" w:space="0"/>
            <w:bottom w:val="none" w:sz="0" w:space="0"/>
            <w:right w:val="none" w:sz="0" w:space="0"/>
          </w:pgBorders>
          <w:pgNumType w:fmt="decimal"/>
          <w:cols w:space="720" w:num="1"/>
        </w:sectPr>
      </w:pPr>
    </w:p>
    <w:p w14:paraId="0D99E03B">
      <w:pPr>
        <w:keepNext w:val="0"/>
        <w:keepLines w:val="0"/>
        <w:pageBreakBefore w:val="0"/>
        <w:widowControl/>
        <w:wordWrap/>
        <w:overflowPunct/>
        <w:topLinePunct w:val="0"/>
        <w:autoSpaceDE w:val="0"/>
        <w:autoSpaceDN w:val="0"/>
        <w:bidi w:val="0"/>
        <w:adjustRightInd w:val="0"/>
        <w:snapToGrid w:val="0"/>
        <w:spacing w:line="300" w:lineRule="auto"/>
        <w:ind w:firstLine="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标人公章，在《投标邀请书》</w:t>
      </w:r>
      <w:r>
        <w:rPr>
          <w:rFonts w:ascii="宋体" w:hAnsi="宋体" w:eastAsia="宋体" w:cs="宋体"/>
          <w:spacing w:val="9"/>
          <w:sz w:val="24"/>
          <w:szCs w:val="24"/>
          <w:highlight w:val="none"/>
        </w:rPr>
        <w:t xml:space="preserve"> </w:t>
      </w:r>
      <w:r>
        <w:rPr>
          <w:rFonts w:ascii="宋体" w:hAnsi="宋体" w:eastAsia="宋体" w:cs="宋体"/>
          <w:spacing w:val="-4"/>
          <w:sz w:val="24"/>
          <w:szCs w:val="24"/>
          <w:highlight w:val="none"/>
        </w:rPr>
        <w:t>规定的投标地点和投标截止时间前递交给招标人。</w:t>
      </w:r>
    </w:p>
    <w:p w14:paraId="3B755127">
      <w:pPr>
        <w:keepNext w:val="0"/>
        <w:keepLines w:val="0"/>
        <w:pageBreakBefore w:val="0"/>
        <w:widowControl/>
        <w:wordWrap/>
        <w:overflowPunct/>
        <w:topLinePunct w:val="0"/>
        <w:autoSpaceDE w:val="0"/>
        <w:autoSpaceDN w:val="0"/>
        <w:bidi w:val="0"/>
        <w:adjustRightInd w:val="0"/>
        <w:snapToGrid w:val="0"/>
        <w:spacing w:line="300" w:lineRule="auto"/>
        <w:ind w:left="8" w:right="66" w:firstLine="490"/>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13.3</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投标文件应标明“正本”、</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“副本”字样，副本为正本的复印件，骑页加盖投标人</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公章。</w:t>
      </w:r>
    </w:p>
    <w:p w14:paraId="104D0C72">
      <w:pPr>
        <w:keepNext w:val="0"/>
        <w:keepLines w:val="0"/>
        <w:pageBreakBefore w:val="0"/>
        <w:widowControl/>
        <w:wordWrap/>
        <w:overflowPunct/>
        <w:topLinePunct w:val="0"/>
        <w:autoSpaceDE w:val="0"/>
        <w:autoSpaceDN w:val="0"/>
        <w:bidi w:val="0"/>
        <w:adjustRightInd w:val="0"/>
        <w:snapToGrid w:val="0"/>
        <w:spacing w:line="300" w:lineRule="auto"/>
        <w:ind w:left="1" w:right="66" w:firstLine="499"/>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13.4</w:t>
      </w:r>
      <w:r>
        <w:rPr>
          <w:rFonts w:ascii="宋体" w:hAnsi="宋体" w:eastAsia="宋体" w:cs="宋体"/>
          <w:spacing w:val="21"/>
          <w:sz w:val="24"/>
          <w:szCs w:val="24"/>
          <w:highlight w:val="none"/>
        </w:rPr>
        <w:t xml:space="preserve"> </w:t>
      </w:r>
      <w:r>
        <w:rPr>
          <w:rFonts w:ascii="宋体" w:hAnsi="宋体" w:eastAsia="宋体" w:cs="宋体"/>
          <w:spacing w:val="-9"/>
          <w:sz w:val="24"/>
          <w:szCs w:val="24"/>
          <w:highlight w:val="none"/>
        </w:rPr>
        <w:t>投标人应按招标文件（需求部分）</w:t>
      </w:r>
      <w:r>
        <w:rPr>
          <w:rFonts w:ascii="宋体" w:hAnsi="宋体" w:eastAsia="宋体" w:cs="宋体"/>
          <w:spacing w:val="-27"/>
          <w:sz w:val="24"/>
          <w:szCs w:val="24"/>
          <w:highlight w:val="none"/>
        </w:rPr>
        <w:t xml:space="preserve"> </w:t>
      </w:r>
      <w:r>
        <w:rPr>
          <w:rFonts w:ascii="宋体" w:hAnsi="宋体" w:eastAsia="宋体" w:cs="宋体"/>
          <w:spacing w:val="-9"/>
          <w:sz w:val="24"/>
          <w:szCs w:val="24"/>
          <w:highlight w:val="none"/>
        </w:rPr>
        <w:t>第三章《投标文件构成、要求及格式》</w:t>
      </w:r>
      <w:r>
        <w:rPr>
          <w:rFonts w:ascii="宋体" w:hAnsi="宋体" w:eastAsia="宋体" w:cs="宋体"/>
          <w:spacing w:val="14"/>
          <w:sz w:val="24"/>
          <w:szCs w:val="24"/>
          <w:highlight w:val="none"/>
        </w:rPr>
        <w:t xml:space="preserve"> </w:t>
      </w:r>
      <w:r>
        <w:rPr>
          <w:rFonts w:ascii="宋体" w:hAnsi="宋体" w:eastAsia="宋体" w:cs="宋体"/>
          <w:spacing w:val="-9"/>
          <w:sz w:val="24"/>
          <w:szCs w:val="24"/>
          <w:highlight w:val="none"/>
        </w:rPr>
        <w:t>中的格式</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和要求单独编制一份《开标一览表》</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rPr>
        <w:t>，按照对投标文件同样的要求单独密封和标记，与投标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文件同时递交。</w:t>
      </w:r>
    </w:p>
    <w:p w14:paraId="4F79ACBD">
      <w:pPr>
        <w:keepNext w:val="0"/>
        <w:keepLines w:val="0"/>
        <w:pageBreakBefore w:val="0"/>
        <w:widowControl/>
        <w:wordWrap/>
        <w:overflowPunct/>
        <w:topLinePunct w:val="0"/>
        <w:autoSpaceDE w:val="0"/>
        <w:autoSpaceDN w:val="0"/>
        <w:bidi w:val="0"/>
        <w:adjustRightInd w:val="0"/>
        <w:snapToGrid w:val="0"/>
        <w:spacing w:line="300" w:lineRule="auto"/>
        <w:ind w:firstLine="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13.5</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招标人将拒绝接受并原封退回在规定的投标截止时间以后递交的投标文件。</w:t>
      </w:r>
    </w:p>
    <w:p w14:paraId="124C7C80">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00E66A12">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14.开标</w:t>
      </w:r>
    </w:p>
    <w:p w14:paraId="0C523F66">
      <w:pPr>
        <w:keepNext w:val="0"/>
        <w:keepLines w:val="0"/>
        <w:pageBreakBefore w:val="0"/>
        <w:widowControl/>
        <w:wordWrap/>
        <w:overflowPunct/>
        <w:topLinePunct w:val="0"/>
        <w:autoSpaceDE w:val="0"/>
        <w:autoSpaceDN w:val="0"/>
        <w:bidi w:val="0"/>
        <w:adjustRightInd w:val="0"/>
        <w:snapToGrid w:val="0"/>
        <w:spacing w:line="300" w:lineRule="auto"/>
        <w:ind w:right="66" w:firstLine="49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14.1</w:t>
      </w:r>
      <w:r>
        <w:rPr>
          <w:rFonts w:ascii="宋体" w:hAnsi="宋体" w:eastAsia="宋体" w:cs="宋体"/>
          <w:spacing w:val="46"/>
          <w:sz w:val="24"/>
          <w:szCs w:val="24"/>
          <w:highlight w:val="none"/>
        </w:rPr>
        <w:t xml:space="preserve"> </w:t>
      </w:r>
      <w:r>
        <w:rPr>
          <w:rFonts w:ascii="宋体" w:hAnsi="宋体" w:eastAsia="宋体" w:cs="宋体"/>
          <w:spacing w:val="-6"/>
          <w:sz w:val="24"/>
          <w:szCs w:val="24"/>
          <w:highlight w:val="none"/>
        </w:rPr>
        <w:t>招标人将在《投标邀请书》</w:t>
      </w:r>
      <w:r>
        <w:rPr>
          <w:rFonts w:ascii="宋体" w:hAnsi="宋体" w:eastAsia="宋体" w:cs="宋体"/>
          <w:spacing w:val="-35"/>
          <w:sz w:val="24"/>
          <w:szCs w:val="24"/>
          <w:highlight w:val="none"/>
        </w:rPr>
        <w:t xml:space="preserve"> </w:t>
      </w:r>
      <w:r>
        <w:rPr>
          <w:rFonts w:ascii="宋体" w:hAnsi="宋体" w:eastAsia="宋体" w:cs="宋体"/>
          <w:spacing w:val="-6"/>
          <w:sz w:val="24"/>
          <w:szCs w:val="24"/>
          <w:highlight w:val="none"/>
        </w:rPr>
        <w:t>规定的时间和地点公开开标。</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投标人法定代表人或其授</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权代理人应参加并签名报到以证明其出席，并携带有效身份证件以备审查。</w:t>
      </w:r>
    </w:p>
    <w:p w14:paraId="4FD5175A">
      <w:pPr>
        <w:keepNext w:val="0"/>
        <w:keepLines w:val="0"/>
        <w:pageBreakBefore w:val="0"/>
        <w:widowControl/>
        <w:wordWrap/>
        <w:overflowPunct/>
        <w:topLinePunct w:val="0"/>
        <w:autoSpaceDE w:val="0"/>
        <w:autoSpaceDN w:val="0"/>
        <w:bidi w:val="0"/>
        <w:adjustRightInd w:val="0"/>
        <w:snapToGrid w:val="0"/>
        <w:spacing w:line="300" w:lineRule="auto"/>
        <w:ind w:left="1" w:right="66"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14.2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开标会由招标人组织并主持。开标前，由监督人员或者投标人代表检查投标文件的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密封情况并当场宣布检查情况。</w:t>
      </w:r>
    </w:p>
    <w:p w14:paraId="5519F53E">
      <w:pPr>
        <w:keepNext w:val="0"/>
        <w:keepLines w:val="0"/>
        <w:pageBreakBefore w:val="0"/>
        <w:widowControl/>
        <w:wordWrap/>
        <w:overflowPunct/>
        <w:topLinePunct w:val="0"/>
        <w:autoSpaceDE w:val="0"/>
        <w:autoSpaceDN w:val="0"/>
        <w:bidi w:val="0"/>
        <w:adjustRightInd w:val="0"/>
        <w:snapToGrid w:val="0"/>
        <w:spacing w:line="300" w:lineRule="auto"/>
        <w:ind w:left="1" w:right="66" w:firstLine="496"/>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14.3</w:t>
      </w:r>
      <w:r>
        <w:rPr>
          <w:rFonts w:ascii="宋体" w:hAnsi="宋体" w:eastAsia="宋体" w:cs="宋体"/>
          <w:spacing w:val="44"/>
          <w:sz w:val="24"/>
          <w:szCs w:val="24"/>
          <w:highlight w:val="none"/>
        </w:rPr>
        <w:t xml:space="preserve"> </w:t>
      </w:r>
      <w:r>
        <w:rPr>
          <w:rFonts w:ascii="宋体" w:hAnsi="宋体" w:eastAsia="宋体" w:cs="宋体"/>
          <w:spacing w:val="-8"/>
          <w:sz w:val="24"/>
          <w:szCs w:val="24"/>
          <w:highlight w:val="none"/>
        </w:rPr>
        <w:t>开标时，招标人将按照投标人提交的“开标一览表”，</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当众宣读投标人名称、修改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和撤回投标的通知、投标价格、交货时间、是否提交了投标保证金等内容。</w:t>
      </w:r>
    </w:p>
    <w:p w14:paraId="011F4ABA">
      <w:pPr>
        <w:keepNext w:val="0"/>
        <w:keepLines w:val="0"/>
        <w:pageBreakBefore w:val="0"/>
        <w:widowControl/>
        <w:wordWrap/>
        <w:overflowPunct/>
        <w:topLinePunct w:val="0"/>
        <w:autoSpaceDE w:val="0"/>
        <w:autoSpaceDN w:val="0"/>
        <w:bidi w:val="0"/>
        <w:adjustRightInd w:val="0"/>
        <w:snapToGrid w:val="0"/>
        <w:spacing w:line="300" w:lineRule="auto"/>
        <w:ind w:firstLine="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14.4</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开标时未宣读的投标价格等实质性内容，评标时不予承认。</w:t>
      </w:r>
    </w:p>
    <w:p w14:paraId="16519F13">
      <w:pPr>
        <w:keepNext w:val="0"/>
        <w:keepLines w:val="0"/>
        <w:pageBreakBefore w:val="0"/>
        <w:widowControl/>
        <w:wordWrap/>
        <w:overflowPunct/>
        <w:topLinePunct w:val="0"/>
        <w:autoSpaceDE w:val="0"/>
        <w:autoSpaceDN w:val="0"/>
        <w:bidi w:val="0"/>
        <w:adjustRightInd w:val="0"/>
        <w:snapToGrid w:val="0"/>
        <w:spacing w:line="300" w:lineRule="auto"/>
        <w:ind w:right="19" w:firstLine="4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14.5</w:t>
      </w:r>
      <w:r>
        <w:rPr>
          <w:rFonts w:ascii="宋体" w:hAnsi="宋体" w:eastAsia="宋体" w:cs="宋体"/>
          <w:spacing w:val="20"/>
          <w:sz w:val="24"/>
          <w:szCs w:val="24"/>
          <w:highlight w:val="none"/>
        </w:rPr>
        <w:t xml:space="preserve"> </w:t>
      </w:r>
      <w:r>
        <w:rPr>
          <w:rFonts w:ascii="宋体" w:hAnsi="宋体" w:eastAsia="宋体" w:cs="宋体"/>
          <w:spacing w:val="-2"/>
          <w:sz w:val="24"/>
          <w:szCs w:val="24"/>
          <w:highlight w:val="none"/>
        </w:rPr>
        <w:t>按照投标人须知第12条的规定，提交了可接受的“撤回”通知的投标将不予开封。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撤回的投标书将原封退回投标人。</w:t>
      </w:r>
    </w:p>
    <w:p w14:paraId="4096E360">
      <w:pPr>
        <w:keepNext w:val="0"/>
        <w:keepLines w:val="0"/>
        <w:pageBreakBefore w:val="0"/>
        <w:widowControl/>
        <w:wordWrap/>
        <w:overflowPunct/>
        <w:topLinePunct w:val="0"/>
        <w:autoSpaceDE w:val="0"/>
        <w:autoSpaceDN w:val="0"/>
        <w:bidi w:val="0"/>
        <w:adjustRightInd w:val="0"/>
        <w:snapToGrid w:val="0"/>
        <w:spacing w:line="300" w:lineRule="auto"/>
        <w:ind w:left="30" w:right="66" w:firstLine="46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14.6</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招标人将做开标记录，开标记录包括按本须知第14.3款的规定在开标时宣读的全部</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内容。开标记录将在开标后由监督人员或者投标人代表签字确认。</w:t>
      </w:r>
    </w:p>
    <w:p w14:paraId="7FC31AF6">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14.7</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开标时有下列情形之一的为无效投标：</w:t>
      </w:r>
    </w:p>
    <w:p w14:paraId="2A044505">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w:t>
      </w:r>
      <w:r>
        <w:rPr>
          <w:rFonts w:ascii="宋体" w:hAnsi="宋体" w:eastAsia="宋体" w:cs="宋体"/>
          <w:spacing w:val="25"/>
          <w:sz w:val="24"/>
          <w:szCs w:val="24"/>
          <w:highlight w:val="none"/>
        </w:rPr>
        <w:t xml:space="preserve"> </w:t>
      </w:r>
      <w:r>
        <w:rPr>
          <w:rFonts w:ascii="宋体" w:hAnsi="宋体" w:eastAsia="宋体" w:cs="宋体"/>
          <w:spacing w:val="-7"/>
          <w:sz w:val="24"/>
          <w:szCs w:val="24"/>
          <w:highlight w:val="none"/>
        </w:rPr>
        <w:t>投标文件在规定的投标截止时间以后送达的；</w:t>
      </w:r>
    </w:p>
    <w:p w14:paraId="02B1CE41">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未按招标文件规定提交投标保证金的；</w:t>
      </w:r>
    </w:p>
    <w:p w14:paraId="77580D41">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（3）</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投标文件未按招标文件规定密封的；</w:t>
      </w:r>
    </w:p>
    <w:p w14:paraId="6A469895">
      <w:pPr>
        <w:keepNext w:val="0"/>
        <w:keepLines w:val="0"/>
        <w:pageBreakBefore w:val="0"/>
        <w:widowControl/>
        <w:wordWrap/>
        <w:overflowPunct/>
        <w:topLinePunct w:val="0"/>
        <w:autoSpaceDE w:val="0"/>
        <w:autoSpaceDN w:val="0"/>
        <w:bidi w:val="0"/>
        <w:adjustRightInd w:val="0"/>
        <w:snapToGrid w:val="0"/>
        <w:spacing w:line="300" w:lineRule="auto"/>
        <w:ind w:left="20" w:right="306" w:firstLine="469"/>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（4）</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未提交单独密封的开标一览表或者开标一览表未按规定加盖公章和/或有效签署</w:t>
      </w:r>
      <w:r>
        <w:rPr>
          <w:rFonts w:ascii="宋体" w:hAnsi="宋体" w:eastAsia="宋体" w:cs="宋体"/>
          <w:sz w:val="24"/>
          <w:szCs w:val="24"/>
          <w:highlight w:val="none"/>
        </w:rPr>
        <w:t xml:space="preserve"> </w:t>
      </w:r>
      <w:r>
        <w:rPr>
          <w:rFonts w:ascii="宋体" w:hAnsi="宋体" w:eastAsia="宋体" w:cs="宋体"/>
          <w:spacing w:val="-15"/>
          <w:sz w:val="24"/>
          <w:szCs w:val="24"/>
          <w:highlight w:val="none"/>
          <w14:textOutline w14:w="4358" w14:cap="sq" w14:cmpd="sng">
            <w14:solidFill>
              <w14:srgbClr w14:val="000000"/>
            </w14:solidFill>
            <w14:prstDash w14:val="solid"/>
            <w14:bevel/>
          </w14:textOutline>
        </w:rPr>
        <w:t>的；</w:t>
      </w:r>
    </w:p>
    <w:p w14:paraId="7FA9200E">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（5）</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没有下载标书参加投标的，或者投标人名称与确认参加投标的供应商名称不符的；</w:t>
      </w:r>
    </w:p>
    <w:p w14:paraId="7F77363D">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9"/>
          <w:sz w:val="24"/>
          <w:szCs w:val="24"/>
          <w:highlight w:val="none"/>
        </w:rPr>
        <w:t>到投标截止时间未签到的；</w:t>
      </w:r>
    </w:p>
    <w:p w14:paraId="21F35D03">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6"/>
          <w:sz w:val="24"/>
          <w:szCs w:val="24"/>
          <w:highlight w:val="none"/>
        </w:rPr>
        <w:t>招标文件规定开标时属于无效投标的其他情形。</w:t>
      </w:r>
    </w:p>
    <w:p w14:paraId="5F62E2EE">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14.8</w:t>
      </w:r>
      <w:r>
        <w:rPr>
          <w:rFonts w:ascii="宋体" w:hAnsi="宋体" w:eastAsia="宋体" w:cs="宋体"/>
          <w:spacing w:val="40"/>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开标时投标人的服务工期不符合招标文件要求的，招标人有权宣布废标。</w:t>
      </w:r>
    </w:p>
    <w:p w14:paraId="5D90974C">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4F5EBB3E">
      <w:pPr>
        <w:keepNext w:val="0"/>
        <w:keepLines w:val="0"/>
        <w:pageBreakBefore w:val="0"/>
        <w:widowControl/>
        <w:wordWrap/>
        <w:overflowPunct/>
        <w:topLinePunct w:val="0"/>
        <w:autoSpaceDE w:val="0"/>
        <w:autoSpaceDN w:val="0"/>
        <w:bidi w:val="0"/>
        <w:adjustRightInd w:val="0"/>
        <w:snapToGrid w:val="0"/>
        <w:spacing w:line="300" w:lineRule="auto"/>
        <w:ind w:left="1" w:firstLine="499"/>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15.评标过程的保密性：</w:t>
      </w:r>
      <w:r>
        <w:rPr>
          <w:rFonts w:ascii="宋体" w:hAnsi="宋体" w:eastAsia="宋体" w:cs="宋体"/>
          <w:spacing w:val="48"/>
          <w:sz w:val="24"/>
          <w:szCs w:val="24"/>
          <w:highlight w:val="none"/>
        </w:rPr>
        <w:t xml:space="preserve"> </w:t>
      </w:r>
      <w:r>
        <w:rPr>
          <w:rFonts w:ascii="宋体" w:hAnsi="宋体" w:eastAsia="宋体" w:cs="宋体"/>
          <w:spacing w:val="-7"/>
          <w:sz w:val="24"/>
          <w:szCs w:val="24"/>
          <w:highlight w:val="none"/>
        </w:rPr>
        <w:t>公开开标后，直至向中标的投标人授予合同时止，除按招标文件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规定予以公开的评标结果外，凡与审查、澄清、评价和比较投标有关的资料以及授标意见等，</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均不得向投标人及与评标无关的其他人透露。</w:t>
      </w:r>
    </w:p>
    <w:p w14:paraId="14E8FAAB">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194CFD49">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16.评标</w:t>
      </w:r>
    </w:p>
    <w:p w14:paraId="362CE5A0">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1" w:type="default"/>
          <w:pgSz w:w="11906" w:h="16839"/>
          <w:pgMar w:top="1431" w:right="1068" w:bottom="1156" w:left="1141" w:header="0" w:footer="1031" w:gutter="0"/>
          <w:pgBorders>
            <w:top w:val="none" w:sz="0" w:space="0"/>
            <w:left w:val="none" w:sz="0" w:space="0"/>
            <w:bottom w:val="none" w:sz="0" w:space="0"/>
            <w:right w:val="none" w:sz="0" w:space="0"/>
          </w:pgBorders>
          <w:pgNumType w:fmt="decimal"/>
          <w:cols w:space="720" w:num="1"/>
        </w:sectPr>
      </w:pPr>
    </w:p>
    <w:p w14:paraId="7CEC310F">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16.1</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评标工作由招标人负责组织，具体评标工作由招标人依法组建的评标委员会负责。</w:t>
      </w:r>
    </w:p>
    <w:p w14:paraId="414D82E4">
      <w:pPr>
        <w:keepNext w:val="0"/>
        <w:keepLines w:val="0"/>
        <w:pageBreakBefore w:val="0"/>
        <w:widowControl/>
        <w:wordWrap/>
        <w:overflowPunct/>
        <w:topLinePunct w:val="0"/>
        <w:autoSpaceDE w:val="0"/>
        <w:autoSpaceDN w:val="0"/>
        <w:bidi w:val="0"/>
        <w:adjustRightInd w:val="0"/>
        <w:snapToGrid w:val="0"/>
        <w:spacing w:line="300" w:lineRule="auto"/>
        <w:ind w:right="8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评标委员会评审</w:t>
      </w:r>
      <w:r>
        <w:rPr>
          <w:rFonts w:ascii="宋体" w:hAnsi="宋体" w:eastAsia="宋体" w:cs="宋体"/>
          <w:color w:val="4F3737"/>
          <w:spacing w:val="-3"/>
          <w:sz w:val="24"/>
          <w:szCs w:val="24"/>
          <w:highlight w:val="none"/>
        </w:rPr>
        <w:t>专家</w:t>
      </w:r>
      <w:r>
        <w:rPr>
          <w:rFonts w:ascii="宋体" w:hAnsi="宋体" w:eastAsia="宋体" w:cs="宋体"/>
          <w:spacing w:val="-3"/>
          <w:sz w:val="24"/>
          <w:szCs w:val="24"/>
          <w:highlight w:val="none"/>
        </w:rPr>
        <w:t>共5人以上单数组成。评标委员会的专家成员在采购办监督下由采购人从</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专家库中随机抽取产生。需要设立评标委员会主任的，评标委员会主任由专家担任，由评标</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委员会成员选举产生，负责主持具体评标工作。评标委员会根据有关法律法规和招标文件规</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定的方法和标准独立评标，负责完成评标的全过程直至评定中标人。</w:t>
      </w:r>
    </w:p>
    <w:p w14:paraId="01C917E3">
      <w:pPr>
        <w:keepNext w:val="0"/>
        <w:keepLines w:val="0"/>
        <w:pageBreakBefore w:val="0"/>
        <w:widowControl/>
        <w:wordWrap/>
        <w:overflowPunct/>
        <w:topLinePunct w:val="0"/>
        <w:autoSpaceDE w:val="0"/>
        <w:autoSpaceDN w:val="0"/>
        <w:bidi w:val="0"/>
        <w:adjustRightInd w:val="0"/>
        <w:snapToGrid w:val="0"/>
        <w:spacing w:line="300" w:lineRule="auto"/>
        <w:ind w:left="1" w:firstLine="483"/>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招标人应当组织评审专家认真核对招标、投标文件及相关资信证明材料，切实履行职责。</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如发现评标过程中评审专家对有关政策、法律、制度规定等方面出现的误解，应当并进行正</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确的阐述和纠偏。</w:t>
      </w:r>
    </w:p>
    <w:p w14:paraId="1E8EB2F3">
      <w:pPr>
        <w:keepNext w:val="0"/>
        <w:keepLines w:val="0"/>
        <w:pageBreakBefore w:val="0"/>
        <w:widowControl/>
        <w:wordWrap/>
        <w:overflowPunct/>
        <w:topLinePunct w:val="0"/>
        <w:autoSpaceDE w:val="0"/>
        <w:autoSpaceDN w:val="0"/>
        <w:bidi w:val="0"/>
        <w:adjustRightInd w:val="0"/>
        <w:snapToGrid w:val="0"/>
        <w:spacing w:line="300" w:lineRule="auto"/>
        <w:ind w:right="87" w:firstLine="483"/>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评标委员会成员如发现采购文件内容违反国家有关强制性规定的，应当停止评审并向采</w:t>
      </w:r>
      <w:r>
        <w:rPr>
          <w:rFonts w:ascii="宋体" w:hAnsi="宋体" w:eastAsia="宋体" w:cs="宋体"/>
          <w:spacing w:val="25"/>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购人或者代理机构说明情况并提出修改意见，采购人应当按照评审专家给出的意见修改采购</w:t>
      </w:r>
      <w:r>
        <w:rPr>
          <w:rFonts w:ascii="宋体" w:hAnsi="宋体" w:eastAsia="宋体" w:cs="宋体"/>
          <w:spacing w:val="2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文件，如采购人坚持不修改采购文件的，代理机构可暂停本项目的采购工作，并报采购办处</w:t>
      </w:r>
      <w:r>
        <w:rPr>
          <w:rFonts w:ascii="宋体" w:hAnsi="宋体" w:eastAsia="宋体" w:cs="宋体"/>
          <w:spacing w:val="2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理。</w:t>
      </w:r>
    </w:p>
    <w:p w14:paraId="49140F91">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9"/>
          <w:sz w:val="24"/>
          <w:szCs w:val="24"/>
          <w:highlight w:val="none"/>
          <w14:textOutline w14:w="4358" w14:cap="sq" w14:cmpd="sng">
            <w14:solidFill>
              <w14:srgbClr w14:val="000000"/>
            </w14:solidFill>
            <w14:prstDash w14:val="solid"/>
            <w14:bevel/>
          </w14:textOutline>
        </w:rPr>
        <w:t>16.2</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审查是否有投标人的报价超过采购预算：</w:t>
      </w:r>
      <w:r>
        <w:rPr>
          <w:rFonts w:ascii="宋体" w:hAnsi="宋体" w:eastAsia="宋体" w:cs="宋体"/>
          <w:spacing w:val="-66"/>
          <w:sz w:val="24"/>
          <w:szCs w:val="24"/>
          <w:highlight w:val="none"/>
        </w:rPr>
        <w:t xml:space="preserve"> </w:t>
      </w:r>
      <w:r>
        <w:rPr>
          <w:rFonts w:ascii="宋体" w:hAnsi="宋体" w:eastAsia="宋体" w:cs="宋体"/>
          <w:spacing w:val="-9"/>
          <w:sz w:val="24"/>
          <w:szCs w:val="24"/>
          <w:highlight w:val="none"/>
        </w:rPr>
        <w:t>投标人的报价超过采购预算的，应予废标。</w:t>
      </w:r>
    </w:p>
    <w:p w14:paraId="42DF1CAC">
      <w:pPr>
        <w:keepNext w:val="0"/>
        <w:keepLines w:val="0"/>
        <w:pageBreakBefore w:val="0"/>
        <w:widowControl/>
        <w:wordWrap/>
        <w:overflowPunct/>
        <w:topLinePunct w:val="0"/>
        <w:autoSpaceDE w:val="0"/>
        <w:autoSpaceDN w:val="0"/>
        <w:bidi w:val="0"/>
        <w:adjustRightInd w:val="0"/>
        <w:snapToGrid w:val="0"/>
        <w:spacing w:line="300" w:lineRule="auto"/>
        <w:ind w:left="1" w:right="85" w:firstLine="500"/>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16.3</w:t>
      </w:r>
      <w:r>
        <w:rPr>
          <w:rFonts w:ascii="宋体" w:hAnsi="宋体" w:eastAsia="宋体" w:cs="宋体"/>
          <w:spacing w:val="56"/>
          <w:sz w:val="24"/>
          <w:szCs w:val="24"/>
          <w:highlight w:val="none"/>
        </w:rPr>
        <w:t xml:space="preserve"> </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审查投标人是否存在串通投标行为：</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评标委员会发现投标人有下列情形之一的，将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认定属于串通投标行为，相关投标人的投标应作废标处理。评标结束后，代理机构将以书面</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形式报告采购办：</w:t>
      </w:r>
    </w:p>
    <w:p w14:paraId="2637FAFB">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不同投标人的投标文件异常一致或者投标报价呈规律性差异；</w:t>
      </w:r>
    </w:p>
    <w:p w14:paraId="4073B5F6">
      <w:pPr>
        <w:keepNext w:val="0"/>
        <w:keepLines w:val="0"/>
        <w:pageBreakBefore w:val="0"/>
        <w:widowControl/>
        <w:wordWrap/>
        <w:overflowPunct/>
        <w:topLinePunct w:val="0"/>
        <w:autoSpaceDE w:val="0"/>
        <w:autoSpaceDN w:val="0"/>
        <w:bidi w:val="0"/>
        <w:adjustRightInd w:val="0"/>
        <w:snapToGrid w:val="0"/>
        <w:spacing w:line="300" w:lineRule="auto"/>
        <w:ind w:right="85" w:firstLine="489"/>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不同投标人的投标文件相互混装的，或者相互加盖了对方公章的，或者相互出现了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对方法定代表人或者授权代理人签名的，或者相互书写了对方名称的；</w:t>
      </w:r>
    </w:p>
    <w:p w14:paraId="3B08887B">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一家投标人的投标文件中加盖了另一家投标人公章的；</w:t>
      </w:r>
    </w:p>
    <w:p w14:paraId="302093CD">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（4） 不同投标人的投标文件载明的项目管理成员或者联系人员为同一人；</w:t>
      </w:r>
    </w:p>
    <w:p w14:paraId="625D1478">
      <w:pPr>
        <w:keepNext w:val="0"/>
        <w:keepLines w:val="0"/>
        <w:pageBreakBefore w:val="0"/>
        <w:widowControl/>
        <w:wordWrap/>
        <w:overflowPunct/>
        <w:topLinePunct w:val="0"/>
        <w:autoSpaceDE w:val="0"/>
        <w:autoSpaceDN w:val="0"/>
        <w:bidi w:val="0"/>
        <w:adjustRightInd w:val="0"/>
        <w:snapToGrid w:val="0"/>
        <w:spacing w:line="300" w:lineRule="auto"/>
        <w:ind w:left="6" w:right="85" w:firstLine="484"/>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（5）</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不同投标人的投标文件中相关内容的段落、字句、售后服务电话、联系人姓名等非</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正常一致的；</w:t>
      </w:r>
    </w:p>
    <w:p w14:paraId="3FB4F28C">
      <w:pPr>
        <w:keepNext w:val="0"/>
        <w:keepLines w:val="0"/>
        <w:pageBreakBefore w:val="0"/>
        <w:widowControl/>
        <w:wordWrap/>
        <w:overflowPunct/>
        <w:topLinePunct w:val="0"/>
        <w:autoSpaceDE w:val="0"/>
        <w:autoSpaceDN w:val="0"/>
        <w:bidi w:val="0"/>
        <w:adjustRightInd w:val="0"/>
        <w:snapToGrid w:val="0"/>
        <w:spacing w:line="300" w:lineRule="auto"/>
        <w:ind w:left="5" w:right="85" w:firstLine="48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25"/>
          <w:sz w:val="24"/>
          <w:szCs w:val="24"/>
          <w:highlight w:val="none"/>
        </w:rPr>
        <w:t xml:space="preserve"> </w:t>
      </w:r>
      <w:r>
        <w:rPr>
          <w:rFonts w:ascii="宋体" w:hAnsi="宋体" w:eastAsia="宋体" w:cs="宋体"/>
          <w:spacing w:val="-5"/>
          <w:sz w:val="24"/>
          <w:szCs w:val="24"/>
          <w:highlight w:val="none"/>
        </w:rPr>
        <w:t>一家投标人的投标文件中装订了标有另一家投标人名称的文件材料，或者出现了另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一家法定代表人或者授予代理人签名的，其投标作废标处理；</w:t>
      </w:r>
    </w:p>
    <w:p w14:paraId="35B09A4A">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（7）</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不同投标人的投标文件由同一投标人或者同一个人编制的；</w:t>
      </w:r>
    </w:p>
    <w:p w14:paraId="3B01D966">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不同投标人委托同一单位或者个人办理投标事宜；</w:t>
      </w:r>
    </w:p>
    <w:p w14:paraId="4AB44401">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（9）</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rPr>
        <w:t>不同投标人的投标保证金从同一单位或者个人的账户转出；</w:t>
      </w:r>
    </w:p>
    <w:p w14:paraId="49F4AFAA">
      <w:pPr>
        <w:keepNext w:val="0"/>
        <w:keepLines w:val="0"/>
        <w:pageBreakBefore w:val="0"/>
        <w:widowControl/>
        <w:wordWrap/>
        <w:overflowPunct/>
        <w:topLinePunct w:val="0"/>
        <w:autoSpaceDE w:val="0"/>
        <w:autoSpaceDN w:val="0"/>
        <w:bidi w:val="0"/>
        <w:adjustRightInd w:val="0"/>
        <w:snapToGrid w:val="0"/>
        <w:spacing w:line="300" w:lineRule="auto"/>
        <w:ind w:firstLine="490"/>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（10）</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投标人串通投标的其他情形。</w:t>
      </w:r>
    </w:p>
    <w:p w14:paraId="07C70674">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16.4</w:t>
      </w:r>
      <w:r>
        <w:rPr>
          <w:rFonts w:ascii="宋体" w:hAnsi="宋体" w:eastAsia="宋体" w:cs="宋体"/>
          <w:spacing w:val="12"/>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对投标人资格进行审查：</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采购人或者采购代理机构将审查每个投标人提交的资格审</w:t>
      </w:r>
    </w:p>
    <w:p w14:paraId="2E02B3A8">
      <w:pPr>
        <w:keepNext w:val="0"/>
        <w:keepLines w:val="0"/>
        <w:pageBreakBefore w:val="0"/>
        <w:widowControl/>
        <w:wordWrap/>
        <w:overflowPunct/>
        <w:topLinePunct w:val="0"/>
        <w:autoSpaceDE w:val="0"/>
        <w:autoSpaceDN w:val="0"/>
        <w:bidi w:val="0"/>
        <w:adjustRightInd w:val="0"/>
        <w:snapToGrid w:val="0"/>
        <w:spacing w:line="300" w:lineRule="auto"/>
        <w:ind w:left="2" w:right="123" w:firstLine="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查文件是否齐全完整，是否合法有效，是否有重大偏离和保留，是否符合招标文件要求。投</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标人资格审查不符合招标文件要求的投标文件将被拒绝。</w:t>
      </w:r>
    </w:p>
    <w:p w14:paraId="3AB9ECFC">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16.5</w:t>
      </w:r>
      <w:r>
        <w:rPr>
          <w:rFonts w:ascii="宋体" w:hAnsi="宋体" w:eastAsia="宋体" w:cs="宋体"/>
          <w:spacing w:val="15"/>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对投标文件商务和技术部分（符合性）</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进行审查：</w:t>
      </w:r>
    </w:p>
    <w:p w14:paraId="34FA6CDD">
      <w:pPr>
        <w:keepNext w:val="0"/>
        <w:keepLines w:val="0"/>
        <w:pageBreakBefore w:val="0"/>
        <w:widowControl/>
        <w:wordWrap/>
        <w:overflowPunct/>
        <w:topLinePunct w:val="0"/>
        <w:autoSpaceDE w:val="0"/>
        <w:autoSpaceDN w:val="0"/>
        <w:bidi w:val="0"/>
        <w:adjustRightInd w:val="0"/>
        <w:snapToGrid w:val="0"/>
        <w:spacing w:line="300" w:lineRule="auto"/>
        <w:ind w:right="85" w:firstLine="49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16.5.1</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对于资格审查合格的投标人，评标委员会将审查其投标文件商务和技术部分是否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对招标文件规定的事项、格式、条款和技术规格等要求都做出了实质性响应。</w:t>
      </w:r>
    </w:p>
    <w:p w14:paraId="563BA9FA">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16.5.2</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实质性响应的投标是指与招标文件规定的事项、条款、条件和技术规格相符，没</w:t>
      </w:r>
    </w:p>
    <w:p w14:paraId="1CA9F82B">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2" w:type="default"/>
          <w:pgSz w:w="11906" w:h="16839"/>
          <w:pgMar w:top="1431" w:right="1049" w:bottom="1160" w:left="1140" w:header="0" w:footer="1033" w:gutter="0"/>
          <w:pgBorders>
            <w:top w:val="none" w:sz="0" w:space="0"/>
            <w:left w:val="none" w:sz="0" w:space="0"/>
            <w:bottom w:val="none" w:sz="0" w:space="0"/>
            <w:right w:val="none" w:sz="0" w:space="0"/>
          </w:pgBorders>
          <w:pgNumType w:fmt="decimal"/>
          <w:cols w:space="720" w:num="1"/>
        </w:sectPr>
      </w:pPr>
    </w:p>
    <w:p w14:paraId="4A6A802D">
      <w:pPr>
        <w:keepNext w:val="0"/>
        <w:keepLines w:val="0"/>
        <w:pageBreakBefore w:val="0"/>
        <w:widowControl/>
        <w:wordWrap/>
        <w:overflowPunct/>
        <w:topLinePunct w:val="0"/>
        <w:autoSpaceDE w:val="0"/>
        <w:autoSpaceDN w:val="0"/>
        <w:bidi w:val="0"/>
        <w:adjustRightInd w:val="0"/>
        <w:snapToGrid w:val="0"/>
        <w:spacing w:line="300" w:lineRule="auto"/>
        <w:ind w:firstLine="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有重大偏离和保留。没有实质性响应招标文件要求的投标将被拒绝。</w:t>
      </w:r>
    </w:p>
    <w:p w14:paraId="295812A6">
      <w:pPr>
        <w:keepNext w:val="0"/>
        <w:keepLines w:val="0"/>
        <w:pageBreakBefore w:val="0"/>
        <w:widowControl/>
        <w:wordWrap/>
        <w:overflowPunct/>
        <w:topLinePunct w:val="0"/>
        <w:autoSpaceDE w:val="0"/>
        <w:autoSpaceDN w:val="0"/>
        <w:bidi w:val="0"/>
        <w:adjustRightInd w:val="0"/>
        <w:snapToGrid w:val="0"/>
        <w:spacing w:line="300" w:lineRule="auto"/>
        <w:ind w:left="1" w:right="110"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16.6</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重大偏离和保留是指实质上影响合同的供货范围、质量和性能，或者实质上限制了</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合同中采购人的权利或投标人的义务。投标文件有下列情形之一的属于重大偏离和保留，将</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作废标处理：</w:t>
      </w:r>
    </w:p>
    <w:p w14:paraId="578652DD">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投标文件不完整、无效或不符合招标文件的规定；</w:t>
      </w:r>
    </w:p>
    <w:p w14:paraId="28E1D64E">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投标文件未按招标文件的规定有效签署和/或加盖公章；</w:t>
      </w:r>
    </w:p>
    <w:p w14:paraId="5547C770">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4"/>
          <w:sz w:val="24"/>
          <w:szCs w:val="24"/>
          <w:highlight w:val="none"/>
        </w:rPr>
        <w:t xml:space="preserve"> </w:t>
      </w:r>
      <w:r>
        <w:rPr>
          <w:rFonts w:ascii="宋体" w:hAnsi="宋体" w:eastAsia="宋体" w:cs="宋体"/>
          <w:spacing w:val="-5"/>
          <w:sz w:val="24"/>
          <w:szCs w:val="24"/>
          <w:highlight w:val="none"/>
        </w:rPr>
        <w:t>投标文件载明的项目完成期限超过招标文件规定的期限；</w:t>
      </w:r>
    </w:p>
    <w:p w14:paraId="0AA2AB84">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19"/>
          <w:sz w:val="24"/>
          <w:szCs w:val="24"/>
          <w:highlight w:val="none"/>
        </w:rPr>
        <w:t xml:space="preserve"> </w:t>
      </w:r>
      <w:r>
        <w:rPr>
          <w:rFonts w:ascii="宋体" w:hAnsi="宋体" w:eastAsia="宋体" w:cs="宋体"/>
          <w:spacing w:val="-5"/>
          <w:sz w:val="24"/>
          <w:szCs w:val="24"/>
          <w:highlight w:val="none"/>
        </w:rPr>
        <w:t>投标文件明显不符合招标文件规定的技术规格、技术标准要求；</w:t>
      </w:r>
    </w:p>
    <w:p w14:paraId="5D9FF629">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投标文件载明的货物包装方式、检验方法和标准等不符合招标文件要求；</w:t>
      </w:r>
    </w:p>
    <w:p w14:paraId="7199ED1E">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（6）</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投标文件正、副本内容不一致的；</w:t>
      </w:r>
    </w:p>
    <w:p w14:paraId="26089166">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（7）</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投标文件附件有采购人不能接受的条件；</w:t>
      </w:r>
    </w:p>
    <w:p w14:paraId="534AB45A">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投标文件未按招标文件规定格式和顺序编制页码的；</w:t>
      </w:r>
    </w:p>
    <w:p w14:paraId="71537243">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（9）</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不符合招标文件规定的其他实质性要求。</w:t>
      </w:r>
    </w:p>
    <w:p w14:paraId="6B226516">
      <w:pPr>
        <w:keepNext w:val="0"/>
        <w:keepLines w:val="0"/>
        <w:pageBreakBefore w:val="0"/>
        <w:widowControl/>
        <w:wordWrap/>
        <w:overflowPunct/>
        <w:topLinePunct w:val="0"/>
        <w:autoSpaceDE w:val="0"/>
        <w:autoSpaceDN w:val="0"/>
        <w:bidi w:val="0"/>
        <w:adjustRightInd w:val="0"/>
        <w:snapToGrid w:val="0"/>
        <w:spacing w:line="300" w:lineRule="auto"/>
        <w:ind w:right="110" w:firstLine="501"/>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16.7</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评标委员会将允许修正投标文件中不构成重大偏离的细微偏离，但这些修正应不会</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对实质上响应招标文件要求的投标人的竞争地位（相互排序）</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产生不公正的影响。</w:t>
      </w:r>
    </w:p>
    <w:p w14:paraId="51A8CB8B">
      <w:pPr>
        <w:keepNext w:val="0"/>
        <w:keepLines w:val="0"/>
        <w:pageBreakBefore w:val="0"/>
        <w:widowControl/>
        <w:wordWrap/>
        <w:overflowPunct/>
        <w:topLinePunct w:val="0"/>
        <w:autoSpaceDE w:val="0"/>
        <w:autoSpaceDN w:val="0"/>
        <w:bidi w:val="0"/>
        <w:adjustRightInd w:val="0"/>
        <w:snapToGrid w:val="0"/>
        <w:spacing w:line="300" w:lineRule="auto"/>
        <w:ind w:firstLine="498"/>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16.8</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评标委员会对投标文件的判定，只依据投标文件内容本身，不依据任何外来证明。</w:t>
      </w:r>
    </w:p>
    <w:p w14:paraId="7628A59C">
      <w:pPr>
        <w:keepNext w:val="0"/>
        <w:keepLines w:val="0"/>
        <w:pageBreakBefore w:val="0"/>
        <w:widowControl/>
        <w:wordWrap/>
        <w:overflowPunct/>
        <w:topLinePunct w:val="0"/>
        <w:autoSpaceDE w:val="0"/>
        <w:autoSpaceDN w:val="0"/>
        <w:bidi w:val="0"/>
        <w:adjustRightInd w:val="0"/>
        <w:snapToGrid w:val="0"/>
        <w:spacing w:line="300" w:lineRule="auto"/>
        <w:ind w:left="1" w:right="110"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16.9</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提供相同品牌产品且通过资格审查、符合性审查的不同投标人参加同一合同项下投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标的，按一家投标人计算，评审后得分最高的同品牌投标人获得中标人推荐资格</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14:paraId="24F33BA5">
      <w:pPr>
        <w:keepNext w:val="0"/>
        <w:keepLines w:val="0"/>
        <w:pageBreakBefore w:val="0"/>
        <w:widowControl/>
        <w:wordWrap/>
        <w:overflowPunct/>
        <w:topLinePunct w:val="0"/>
        <w:autoSpaceDE w:val="0"/>
        <w:autoSpaceDN w:val="0"/>
        <w:bidi w:val="0"/>
        <w:adjustRightInd w:val="0"/>
        <w:snapToGrid w:val="0"/>
        <w:spacing w:line="300" w:lineRule="auto"/>
        <w:ind w:right="115" w:firstLine="483"/>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非单一产品采购项目，采购人应合理确定核心产品并在招标文件中载明。多家投标人提</w:t>
      </w:r>
      <w:r>
        <w:rPr>
          <w:rFonts w:ascii="宋体" w:hAnsi="宋体" w:eastAsia="宋体" w:cs="宋体"/>
          <w:spacing w:val="20"/>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供的核心产品品牌相同的，按前款规定处理。</w:t>
      </w:r>
    </w:p>
    <w:p w14:paraId="0F08DAB3">
      <w:pPr>
        <w:keepNext w:val="0"/>
        <w:keepLines w:val="0"/>
        <w:pageBreakBefore w:val="0"/>
        <w:widowControl/>
        <w:wordWrap/>
        <w:overflowPunct/>
        <w:topLinePunct w:val="0"/>
        <w:autoSpaceDE w:val="0"/>
        <w:autoSpaceDN w:val="0"/>
        <w:bidi w:val="0"/>
        <w:adjustRightInd w:val="0"/>
        <w:snapToGrid w:val="0"/>
        <w:spacing w:line="300" w:lineRule="auto"/>
        <w:ind w:left="4" w:firstLine="496"/>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16.10</w:t>
      </w:r>
      <w:r>
        <w:rPr>
          <w:rFonts w:ascii="宋体" w:hAnsi="宋体" w:eastAsia="宋体" w:cs="宋体"/>
          <w:spacing w:val="51"/>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投标报价的审查：</w:t>
      </w:r>
      <w:r>
        <w:rPr>
          <w:rFonts w:ascii="宋体" w:hAnsi="宋体" w:eastAsia="宋体" w:cs="宋体"/>
          <w:spacing w:val="53"/>
          <w:sz w:val="24"/>
          <w:szCs w:val="24"/>
          <w:highlight w:val="none"/>
        </w:rPr>
        <w:t xml:space="preserve"> </w:t>
      </w:r>
      <w:r>
        <w:rPr>
          <w:rFonts w:ascii="宋体" w:hAnsi="宋体" w:eastAsia="宋体" w:cs="宋体"/>
          <w:spacing w:val="-6"/>
          <w:sz w:val="24"/>
          <w:szCs w:val="24"/>
          <w:highlight w:val="none"/>
        </w:rPr>
        <w:t>评标委员会将对商务审查、技术审查合格的投标文件的报价进</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行审核，看其是否有计算和累加上的错误。修正错误的原则如下：</w:t>
      </w:r>
      <w:r>
        <w:rPr>
          <w:rFonts w:ascii="宋体" w:hAnsi="宋体" w:eastAsia="宋体" w:cs="宋体"/>
          <w:spacing w:val="62"/>
          <w:sz w:val="24"/>
          <w:szCs w:val="24"/>
          <w:highlight w:val="none"/>
        </w:rPr>
        <w:t xml:space="preserve"> </w:t>
      </w:r>
      <w:r>
        <w:rPr>
          <w:rFonts w:ascii="宋体" w:hAnsi="宋体" w:eastAsia="宋体" w:cs="宋体"/>
          <w:spacing w:val="-7"/>
          <w:sz w:val="24"/>
          <w:szCs w:val="24"/>
          <w:highlight w:val="none"/>
        </w:rPr>
        <w:t>投标报价以《开标一览表》</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的报价为准。</w:t>
      </w:r>
    </w:p>
    <w:p w14:paraId="6D62185A">
      <w:pPr>
        <w:keepNext w:val="0"/>
        <w:keepLines w:val="0"/>
        <w:pageBreakBefore w:val="0"/>
        <w:widowControl/>
        <w:wordWrap/>
        <w:overflowPunct/>
        <w:topLinePunct w:val="0"/>
        <w:autoSpaceDE w:val="0"/>
        <w:autoSpaceDN w:val="0"/>
        <w:bidi w:val="0"/>
        <w:adjustRightInd w:val="0"/>
        <w:snapToGrid w:val="0"/>
        <w:spacing w:line="300" w:lineRule="auto"/>
        <w:ind w:left="1" w:right="139" w:firstLine="499"/>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16.11</w:t>
      </w:r>
      <w:r>
        <w:rPr>
          <w:rFonts w:ascii="宋体" w:hAnsi="宋体" w:eastAsia="宋体" w:cs="宋体"/>
          <w:spacing w:val="45"/>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澄清：</w:t>
      </w:r>
      <w:r>
        <w:rPr>
          <w:rFonts w:ascii="宋体" w:hAnsi="宋体" w:eastAsia="宋体" w:cs="宋体"/>
          <w:spacing w:val="55"/>
          <w:sz w:val="24"/>
          <w:szCs w:val="24"/>
          <w:highlight w:val="none"/>
        </w:rPr>
        <w:t xml:space="preserve"> </w:t>
      </w:r>
      <w:r>
        <w:rPr>
          <w:rFonts w:ascii="宋体" w:hAnsi="宋体" w:eastAsia="宋体" w:cs="宋体"/>
          <w:spacing w:val="-6"/>
          <w:sz w:val="24"/>
          <w:szCs w:val="24"/>
          <w:highlight w:val="none"/>
        </w:rPr>
        <w:t>评标委员会对于投标文件实质性响应了招标文件要求，但在个别地方提供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了不完整的技术信息和数据，以及同类问题表述不一致或者有明显文字和计算错误等细微偏</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离问题，将以书面形式（澄清细微偏离由评标委员会依据招标文件集体决定并由评标委员会</w:t>
      </w:r>
      <w:r>
        <w:rPr>
          <w:rFonts w:ascii="宋体" w:hAnsi="宋体" w:eastAsia="宋体" w:cs="宋体"/>
          <w:spacing w:val="29"/>
          <w:sz w:val="24"/>
          <w:szCs w:val="24"/>
          <w:highlight w:val="none"/>
        </w:rPr>
        <w:t xml:space="preserve"> </w:t>
      </w:r>
      <w:r>
        <w:rPr>
          <w:rFonts w:ascii="宋体" w:hAnsi="宋体" w:eastAsia="宋体" w:cs="宋体"/>
          <w:spacing w:val="-7"/>
          <w:sz w:val="24"/>
          <w:szCs w:val="24"/>
          <w:highlight w:val="none"/>
        </w:rPr>
        <w:t>专家签字）</w:t>
      </w:r>
      <w:r>
        <w:rPr>
          <w:rFonts w:ascii="宋体" w:hAnsi="宋体" w:eastAsia="宋体" w:cs="宋体"/>
          <w:spacing w:val="47"/>
          <w:sz w:val="24"/>
          <w:szCs w:val="24"/>
          <w:highlight w:val="none"/>
        </w:rPr>
        <w:t xml:space="preserve"> </w:t>
      </w:r>
      <w:r>
        <w:rPr>
          <w:rFonts w:ascii="宋体" w:hAnsi="宋体" w:eastAsia="宋体" w:cs="宋体"/>
          <w:spacing w:val="-7"/>
          <w:sz w:val="24"/>
          <w:szCs w:val="24"/>
          <w:highlight w:val="none"/>
        </w:rPr>
        <w:t>要求投标人在规定的时限内（在评标结束前）</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作出必要的澄清、说明或者补正。</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投标人的澄清、说明或者补正应当采用书面形式，由投标人法定代表人或其授权代理人签字</w:t>
      </w:r>
      <w:r>
        <w:rPr>
          <w:rFonts w:ascii="宋体" w:hAnsi="宋体" w:eastAsia="宋体" w:cs="宋体"/>
          <w:spacing w:val="29"/>
          <w:sz w:val="24"/>
          <w:szCs w:val="24"/>
          <w:highlight w:val="none"/>
        </w:rPr>
        <w:t xml:space="preserve"> </w:t>
      </w:r>
      <w:r>
        <w:rPr>
          <w:rFonts w:ascii="宋体" w:hAnsi="宋体" w:eastAsia="宋体" w:cs="宋体"/>
          <w:sz w:val="24"/>
          <w:szCs w:val="24"/>
          <w:highlight w:val="none"/>
        </w:rPr>
        <w:t>（须提交签字人身份证件并与投标文件签字人一致</w:t>
      </w:r>
      <w:r>
        <w:rPr>
          <w:rFonts w:ascii="宋体" w:hAnsi="宋体" w:eastAsia="宋体" w:cs="宋体"/>
          <w:spacing w:val="-71"/>
          <w:sz w:val="24"/>
          <w:szCs w:val="24"/>
          <w:highlight w:val="none"/>
        </w:rPr>
        <w:t>）</w:t>
      </w:r>
      <w:r>
        <w:rPr>
          <w:rFonts w:ascii="宋体" w:hAnsi="宋体" w:eastAsia="宋体" w:cs="宋体"/>
          <w:spacing w:val="11"/>
          <w:sz w:val="24"/>
          <w:szCs w:val="24"/>
          <w:highlight w:val="none"/>
        </w:rPr>
        <w:t xml:space="preserve"> </w:t>
      </w:r>
      <w:r>
        <w:rPr>
          <w:rFonts w:ascii="宋体" w:hAnsi="宋体" w:eastAsia="宋体" w:cs="宋体"/>
          <w:spacing w:val="-71"/>
          <w:sz w:val="24"/>
          <w:szCs w:val="24"/>
          <w:highlight w:val="none"/>
        </w:rPr>
        <w:t>，</w:t>
      </w:r>
      <w:r>
        <w:rPr>
          <w:rFonts w:ascii="宋体" w:hAnsi="宋体" w:eastAsia="宋体" w:cs="宋体"/>
          <w:sz w:val="24"/>
          <w:szCs w:val="24"/>
          <w:highlight w:val="none"/>
        </w:rPr>
        <w:t xml:space="preserve">并不得超出投标文件的范围或者改变 </w:t>
      </w:r>
      <w:r>
        <w:rPr>
          <w:rFonts w:ascii="宋体" w:hAnsi="宋体" w:eastAsia="宋体" w:cs="宋体"/>
          <w:spacing w:val="-1"/>
          <w:sz w:val="24"/>
          <w:szCs w:val="24"/>
          <w:highlight w:val="none"/>
        </w:rPr>
        <w:t>投标文件的实质性内容。投标人拒不进行澄清、说明、补正的，或者不能在规定时间内作出</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书面澄清、说明、补正的，评标委员会将拒绝其投标。</w:t>
      </w:r>
    </w:p>
    <w:p w14:paraId="2E27877D">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*接受细微偏离有利于采购成功，不应因细微偏离而废标。</w:t>
      </w:r>
    </w:p>
    <w:p w14:paraId="3E0EAC7B">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470EBDB8">
      <w:pPr>
        <w:keepNext w:val="0"/>
        <w:keepLines w:val="0"/>
        <w:pageBreakBefore w:val="0"/>
        <w:widowControl/>
        <w:wordWrap/>
        <w:overflowPunct/>
        <w:topLinePunct w:val="0"/>
        <w:autoSpaceDE w:val="0"/>
        <w:autoSpaceDN w:val="0"/>
        <w:bidi w:val="0"/>
        <w:adjustRightInd w:val="0"/>
        <w:snapToGrid w:val="0"/>
        <w:spacing w:line="300" w:lineRule="auto"/>
        <w:ind w:firstLine="501"/>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17.政府采购进口产品的规定</w:t>
      </w:r>
    </w:p>
    <w:p w14:paraId="760FC52B">
      <w:pPr>
        <w:keepNext w:val="0"/>
        <w:keepLines w:val="0"/>
        <w:pageBreakBefore w:val="0"/>
        <w:widowControl/>
        <w:wordWrap/>
        <w:overflowPunct/>
        <w:topLinePunct w:val="0"/>
        <w:autoSpaceDE w:val="0"/>
        <w:autoSpaceDN w:val="0"/>
        <w:bidi w:val="0"/>
        <w:adjustRightInd w:val="0"/>
        <w:snapToGrid w:val="0"/>
        <w:spacing w:line="300" w:lineRule="auto"/>
        <w:ind w:right="44" w:firstLine="48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按照财政部《政府采购进口产品管理办法》</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第一章第四条关于“政府采购应当采购本国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产品，确需采购进口产品（指通过中国海关报关验放进入中国境内且产自关境外的产品）</w:t>
      </w:r>
      <w:r>
        <w:rPr>
          <w:rFonts w:ascii="宋体" w:hAnsi="宋体" w:eastAsia="宋体" w:cs="宋体"/>
          <w:spacing w:val="-19"/>
          <w:sz w:val="24"/>
          <w:szCs w:val="24"/>
          <w:highlight w:val="none"/>
        </w:rPr>
        <w:t xml:space="preserve"> </w:t>
      </w:r>
      <w:r>
        <w:rPr>
          <w:rFonts w:ascii="宋体" w:hAnsi="宋体" w:eastAsia="宋体" w:cs="宋体"/>
          <w:spacing w:val="-6"/>
          <w:sz w:val="24"/>
          <w:szCs w:val="24"/>
          <w:highlight w:val="none"/>
        </w:rPr>
        <w:t>的，</w:t>
      </w:r>
    </w:p>
    <w:p w14:paraId="02087C62">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3" w:type="default"/>
          <w:pgSz w:w="11906" w:h="16839"/>
          <w:pgMar w:top="1431" w:right="1024" w:bottom="1156" w:left="1141" w:header="0" w:footer="1031" w:gutter="0"/>
          <w:pgBorders>
            <w:top w:val="none" w:sz="0" w:space="0"/>
            <w:left w:val="none" w:sz="0" w:space="0"/>
            <w:bottom w:val="none" w:sz="0" w:space="0"/>
            <w:right w:val="none" w:sz="0" w:space="0"/>
          </w:pgBorders>
          <w:pgNumType w:fmt="decimal"/>
          <w:cols w:space="720" w:num="1"/>
        </w:sectPr>
      </w:pPr>
    </w:p>
    <w:p w14:paraId="00650DFC">
      <w:pPr>
        <w:keepNext w:val="0"/>
        <w:keepLines w:val="0"/>
        <w:pageBreakBefore w:val="0"/>
        <w:widowControl/>
        <w:wordWrap/>
        <w:overflowPunct/>
        <w:topLinePunct w:val="0"/>
        <w:autoSpaceDE w:val="0"/>
        <w:autoSpaceDN w:val="0"/>
        <w:bidi w:val="0"/>
        <w:adjustRightInd w:val="0"/>
        <w:snapToGrid w:val="0"/>
        <w:spacing w:line="300" w:lineRule="auto"/>
        <w:ind w:right="156" w:firstLine="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实行审核管理”的规定，招标文件中凡未明确标明采购进口产品的，均为采购本国产品，投</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标人必须投标本国产品，投标进口产品的为无效投标。</w:t>
      </w:r>
    </w:p>
    <w:p w14:paraId="0FB064BB">
      <w:pPr>
        <w:keepNext w:val="0"/>
        <w:keepLines w:val="0"/>
        <w:pageBreakBefore w:val="0"/>
        <w:widowControl/>
        <w:wordWrap/>
        <w:overflowPunct/>
        <w:topLinePunct w:val="0"/>
        <w:autoSpaceDE w:val="0"/>
        <w:autoSpaceDN w:val="0"/>
        <w:bidi w:val="0"/>
        <w:adjustRightInd w:val="0"/>
        <w:snapToGrid w:val="0"/>
        <w:spacing w:line="300" w:lineRule="auto"/>
        <w:ind w:left="1" w:right="174"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在中国境内生产或组装的外国品牌产品须标明该产品在中国国内制造厂商名称。否则，</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按进口产品对待。</w:t>
      </w:r>
    </w:p>
    <w:p w14:paraId="5BE59EF8">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2E4AA3D8">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18.政府采购强制采购节能产品的规定</w:t>
      </w:r>
    </w:p>
    <w:p w14:paraId="0DBB442E">
      <w:pPr>
        <w:keepNext w:val="0"/>
        <w:keepLines w:val="0"/>
        <w:pageBreakBefore w:val="0"/>
        <w:widowControl/>
        <w:wordWrap/>
        <w:overflowPunct/>
        <w:topLinePunct w:val="0"/>
        <w:autoSpaceDE w:val="0"/>
        <w:autoSpaceDN w:val="0"/>
        <w:bidi w:val="0"/>
        <w:adjustRightInd w:val="0"/>
        <w:snapToGrid w:val="0"/>
        <w:spacing w:line="300" w:lineRule="auto"/>
        <w:ind w:right="118" w:firstLine="49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18.1</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按照财政部、发展改革委联合最新发布执行的《节能产品政府采购品目清单》</w:t>
      </w:r>
      <w:r>
        <w:rPr>
          <w:rFonts w:ascii="宋体" w:hAnsi="宋体" w:eastAsia="宋体" w:cs="宋体"/>
          <w:spacing w:val="-14"/>
          <w:sz w:val="24"/>
          <w:szCs w:val="24"/>
          <w:highlight w:val="none"/>
        </w:rPr>
        <w:t xml:space="preserve"> </w:t>
      </w:r>
      <w:r>
        <w:rPr>
          <w:rFonts w:ascii="宋体" w:hAnsi="宋体" w:eastAsia="宋体" w:cs="宋体"/>
          <w:spacing w:val="-6"/>
          <w:sz w:val="24"/>
          <w:szCs w:val="24"/>
          <w:highlight w:val="none"/>
        </w:rPr>
        <w:t>的规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定，</w:t>
      </w:r>
      <w:r>
        <w:rPr>
          <w:rFonts w:ascii="宋体" w:hAnsi="宋体" w:eastAsia="宋体" w:cs="宋体"/>
          <w:spacing w:val="-108"/>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rPr>
        <w:t>中凡明示包含强制采购节能产品的，投标人必须提供认证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证书，否则投标无效。</w:t>
      </w:r>
    </w:p>
    <w:p w14:paraId="1C8AF110">
      <w:pPr>
        <w:keepNext w:val="0"/>
        <w:keepLines w:val="0"/>
        <w:pageBreakBefore w:val="0"/>
        <w:widowControl/>
        <w:wordWrap/>
        <w:overflowPunct/>
        <w:topLinePunct w:val="0"/>
        <w:autoSpaceDE w:val="0"/>
        <w:autoSpaceDN w:val="0"/>
        <w:bidi w:val="0"/>
        <w:adjustRightInd w:val="0"/>
        <w:snapToGrid w:val="0"/>
        <w:spacing w:line="300" w:lineRule="auto"/>
        <w:ind w:right="235" w:firstLine="499"/>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18.2</w:t>
      </w:r>
      <w:r>
        <w:rPr>
          <w:rFonts w:ascii="宋体" w:hAnsi="宋体" w:eastAsia="宋体" w:cs="宋体"/>
          <w:spacing w:val="29"/>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《货物需求及技术规格要求》</w:t>
      </w:r>
      <w:r>
        <w:rPr>
          <w:rFonts w:ascii="宋体" w:hAnsi="宋体" w:eastAsia="宋体" w:cs="宋体"/>
          <w:spacing w:val="18"/>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中包含计算机设备的，投标人必须投标预装正版操</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作系统软件的计算机产品（必须贴有操作系统正版产品密钥标签</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0"/>
          <w:sz w:val="24"/>
          <w:szCs w:val="24"/>
          <w:highlight w:val="none"/>
        </w:rPr>
        <w:t xml:space="preserve"> </w:t>
      </w:r>
      <w:r>
        <w:rPr>
          <w:rFonts w:ascii="宋体" w:hAnsi="宋体" w:eastAsia="宋体" w:cs="宋体"/>
          <w:spacing w:val="-7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否则投标无效。</w:t>
      </w:r>
    </w:p>
    <w:p w14:paraId="1A5B170D">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495334AC">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19.信用记录查询</w:t>
      </w:r>
    </w:p>
    <w:p w14:paraId="7157F297">
      <w:pPr>
        <w:keepNext w:val="0"/>
        <w:keepLines w:val="0"/>
        <w:pageBreakBefore w:val="0"/>
        <w:widowControl/>
        <w:wordWrap/>
        <w:overflowPunct/>
        <w:topLinePunct w:val="0"/>
        <w:autoSpaceDE w:val="0"/>
        <w:autoSpaceDN w:val="0"/>
        <w:bidi w:val="0"/>
        <w:adjustRightInd w:val="0"/>
        <w:snapToGrid w:val="0"/>
        <w:spacing w:line="300" w:lineRule="auto"/>
        <w:ind w:firstLine="48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根据《财政部关于在政府采购活动中查询及使用信用记录有关问题的通知》</w:t>
      </w:r>
      <w:r>
        <w:rPr>
          <w:rFonts w:ascii="宋体" w:hAnsi="宋体" w:eastAsia="宋体" w:cs="宋体"/>
          <w:spacing w:val="-8"/>
          <w:sz w:val="24"/>
          <w:szCs w:val="24"/>
          <w:highlight w:val="none"/>
        </w:rPr>
        <w:t xml:space="preserve"> </w:t>
      </w:r>
      <w:r>
        <w:rPr>
          <w:rFonts w:ascii="宋体" w:hAnsi="宋体" w:eastAsia="宋体" w:cs="宋体"/>
          <w:spacing w:val="-5"/>
          <w:sz w:val="24"/>
          <w:szCs w:val="24"/>
          <w:highlight w:val="none"/>
        </w:rPr>
        <w:t>财库【2016】</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125号的规定，各投标人应在本项目招标公告发布之日起到投标截止时间期间，通过“信用中</w:t>
      </w:r>
      <w:r>
        <w:rPr>
          <w:rFonts w:ascii="宋体" w:hAnsi="宋体" w:eastAsia="宋体" w:cs="宋体"/>
          <w:spacing w:val="17"/>
          <w:sz w:val="24"/>
          <w:szCs w:val="24"/>
          <w:highlight w:val="none"/>
        </w:rPr>
        <w:t xml:space="preserve">  </w:t>
      </w:r>
      <w:r>
        <w:rPr>
          <w:rFonts w:ascii="宋体" w:hAnsi="宋体" w:eastAsia="宋体" w:cs="宋体"/>
          <w:spacing w:val="-6"/>
          <w:sz w:val="24"/>
          <w:szCs w:val="24"/>
          <w:highlight w:val="none"/>
        </w:rPr>
        <w:t>国”网站（www.creditchina.gov.cn）</w:t>
      </w:r>
      <w:r>
        <w:rPr>
          <w:rFonts w:ascii="宋体" w:hAnsi="宋体" w:eastAsia="宋体" w:cs="宋体"/>
          <w:spacing w:val="24"/>
          <w:sz w:val="24"/>
          <w:szCs w:val="24"/>
          <w:highlight w:val="none"/>
        </w:rPr>
        <w:t xml:space="preserve"> </w:t>
      </w:r>
      <w:r>
        <w:rPr>
          <w:rFonts w:ascii="宋体" w:hAnsi="宋体" w:eastAsia="宋体" w:cs="宋体"/>
          <w:spacing w:val="-6"/>
          <w:sz w:val="24"/>
          <w:szCs w:val="24"/>
          <w:highlight w:val="none"/>
        </w:rPr>
        <w:t>、中国政府采购网（www.ccgp.gov.cn）</w:t>
      </w:r>
      <w:r>
        <w:rPr>
          <w:rFonts w:ascii="宋体" w:hAnsi="宋体" w:eastAsia="宋体" w:cs="宋体"/>
          <w:spacing w:val="-1"/>
          <w:sz w:val="24"/>
          <w:szCs w:val="24"/>
          <w:highlight w:val="none"/>
        </w:rPr>
        <w:t xml:space="preserve"> </w:t>
      </w:r>
      <w:r>
        <w:rPr>
          <w:rFonts w:ascii="宋体" w:hAnsi="宋体" w:eastAsia="宋体" w:cs="宋体"/>
          <w:spacing w:val="-6"/>
          <w:sz w:val="24"/>
          <w:szCs w:val="24"/>
          <w:highlight w:val="none"/>
        </w:rPr>
        <w:t>等渠道查询主</w:t>
      </w:r>
      <w:r>
        <w:rPr>
          <w:rFonts w:ascii="宋体" w:hAnsi="宋体" w:eastAsia="宋体" w:cs="宋体"/>
          <w:sz w:val="24"/>
          <w:szCs w:val="24"/>
          <w:highlight w:val="none"/>
        </w:rPr>
        <w:t xml:space="preserve">  体信用记录，并将信用记录信息查询记录作为投标文件的组成部分。对列入失信被执行人、</w:t>
      </w:r>
      <w:r>
        <w:rPr>
          <w:rFonts w:ascii="宋体" w:hAnsi="宋体" w:eastAsia="宋体" w:cs="宋体"/>
          <w:spacing w:val="8"/>
          <w:sz w:val="24"/>
          <w:szCs w:val="24"/>
          <w:highlight w:val="none"/>
        </w:rPr>
        <w:t xml:space="preserve">  </w:t>
      </w:r>
      <w:r>
        <w:rPr>
          <w:rFonts w:ascii="宋体" w:hAnsi="宋体" w:eastAsia="宋体" w:cs="宋体"/>
          <w:spacing w:val="-1"/>
          <w:sz w:val="24"/>
          <w:szCs w:val="24"/>
          <w:highlight w:val="none"/>
        </w:rPr>
        <w:t>重大税收违法案件当事人名单、政府采购严重违法失信行为记录名单及其他不符合《中华人</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民共和国政府采购法》</w:t>
      </w:r>
      <w:r>
        <w:rPr>
          <w:rFonts w:ascii="宋体" w:hAnsi="宋体" w:eastAsia="宋体" w:cs="宋体"/>
          <w:spacing w:val="22"/>
          <w:sz w:val="24"/>
          <w:szCs w:val="24"/>
          <w:highlight w:val="none"/>
        </w:rPr>
        <w:t xml:space="preserve"> </w:t>
      </w:r>
      <w:r>
        <w:rPr>
          <w:rFonts w:ascii="宋体" w:hAnsi="宋体" w:eastAsia="宋体" w:cs="宋体"/>
          <w:spacing w:val="-4"/>
          <w:sz w:val="24"/>
          <w:szCs w:val="24"/>
          <w:highlight w:val="none"/>
        </w:rPr>
        <w:t>第二十二条规定条件的供应商，应当拒绝其参与政府采购活动。</w:t>
      </w:r>
    </w:p>
    <w:p w14:paraId="584B51FD">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642B8FBE">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20.签订合同</w:t>
      </w:r>
    </w:p>
    <w:p w14:paraId="7CEF94AB">
      <w:pPr>
        <w:keepNext w:val="0"/>
        <w:keepLines w:val="0"/>
        <w:pageBreakBefore w:val="0"/>
        <w:widowControl/>
        <w:wordWrap/>
        <w:overflowPunct/>
        <w:topLinePunct w:val="0"/>
        <w:autoSpaceDE w:val="0"/>
        <w:autoSpaceDN w:val="0"/>
        <w:bidi w:val="0"/>
        <w:adjustRightInd w:val="0"/>
        <w:snapToGrid w:val="0"/>
        <w:spacing w:line="300" w:lineRule="auto"/>
        <w:ind w:left="19" w:right="118" w:firstLine="463"/>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20.1</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招标人将在投标有效期期满之前向中标人发出《中标通知书》</w:t>
      </w:r>
      <w:r>
        <w:rPr>
          <w:rFonts w:ascii="宋体" w:hAnsi="宋体" w:eastAsia="宋体" w:cs="宋体"/>
          <w:spacing w:val="-7"/>
          <w:sz w:val="24"/>
          <w:szCs w:val="24"/>
          <w:highlight w:val="none"/>
        </w:rPr>
        <w:t xml:space="preserve"> </w:t>
      </w:r>
      <w:r>
        <w:rPr>
          <w:rFonts w:ascii="宋体" w:hAnsi="宋体" w:eastAsia="宋体" w:cs="宋体"/>
          <w:spacing w:val="-6"/>
          <w:sz w:val="24"/>
          <w:szCs w:val="24"/>
          <w:highlight w:val="none"/>
        </w:rPr>
        <w:t>。中标通知书是合同</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的组成部分，对采购人和中标人均具有法律约束力。</w:t>
      </w:r>
    </w:p>
    <w:p w14:paraId="7DE6C308">
      <w:pPr>
        <w:keepNext w:val="0"/>
        <w:keepLines w:val="0"/>
        <w:pageBreakBefore w:val="0"/>
        <w:widowControl/>
        <w:wordWrap/>
        <w:overflowPunct/>
        <w:topLinePunct w:val="0"/>
        <w:autoSpaceDE w:val="0"/>
        <w:autoSpaceDN w:val="0"/>
        <w:bidi w:val="0"/>
        <w:adjustRightInd w:val="0"/>
        <w:snapToGrid w:val="0"/>
        <w:spacing w:line="300" w:lineRule="auto"/>
        <w:ind w:right="118" w:firstLine="481"/>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20.2</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中标通知书发出后，采购人改变中标结果的，或者中标人放弃中标项目的，应当依</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法承担法律责任。</w:t>
      </w:r>
    </w:p>
    <w:p w14:paraId="35551C72">
      <w:pPr>
        <w:keepNext w:val="0"/>
        <w:keepLines w:val="0"/>
        <w:pageBreakBefore w:val="0"/>
        <w:widowControl/>
        <w:wordWrap/>
        <w:overflowPunct/>
        <w:topLinePunct w:val="0"/>
        <w:autoSpaceDE w:val="0"/>
        <w:autoSpaceDN w:val="0"/>
        <w:bidi w:val="0"/>
        <w:adjustRightInd w:val="0"/>
        <w:snapToGrid w:val="0"/>
        <w:spacing w:line="300" w:lineRule="auto"/>
        <w:ind w:left="2" w:right="118" w:firstLine="48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20.3</w:t>
      </w:r>
      <w:r>
        <w:rPr>
          <w:rFonts w:ascii="宋体" w:hAnsi="宋体" w:eastAsia="宋体" w:cs="宋体"/>
          <w:spacing w:val="66"/>
          <w:sz w:val="24"/>
          <w:szCs w:val="24"/>
          <w:highlight w:val="none"/>
        </w:rPr>
        <w:t xml:space="preserve"> </w:t>
      </w:r>
      <w:r>
        <w:rPr>
          <w:rFonts w:ascii="宋体" w:hAnsi="宋体" w:eastAsia="宋体" w:cs="宋体"/>
          <w:spacing w:val="-4"/>
          <w:sz w:val="24"/>
          <w:szCs w:val="24"/>
          <w:highlight w:val="none"/>
        </w:rPr>
        <w:t>中标人应按中标通知书规定的时间与采购人和招标人签订合同。如果中标人未在规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定的时间内签署合同，视为自动放弃中标资格，其提交的投标保证金不予退还，列入不良行</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为记录名单，在一至三年内禁止参加政府采购活动并予以公告。投标人在被评标委员会评定</w:t>
      </w:r>
      <w:r>
        <w:rPr>
          <w:rFonts w:ascii="宋体" w:hAnsi="宋体" w:eastAsia="宋体" w:cs="宋体"/>
          <w:spacing w:val="27"/>
          <w:sz w:val="24"/>
          <w:szCs w:val="24"/>
          <w:highlight w:val="none"/>
        </w:rPr>
        <w:t xml:space="preserve"> </w:t>
      </w:r>
      <w:r>
        <w:rPr>
          <w:rFonts w:ascii="宋体" w:hAnsi="宋体" w:eastAsia="宋体" w:cs="宋体"/>
          <w:spacing w:val="-4"/>
          <w:sz w:val="24"/>
          <w:szCs w:val="24"/>
          <w:highlight w:val="none"/>
        </w:rPr>
        <w:t>为预中标人（中标人）</w:t>
      </w:r>
      <w:r>
        <w:rPr>
          <w:rFonts w:ascii="宋体" w:hAnsi="宋体" w:eastAsia="宋体" w:cs="宋体"/>
          <w:spacing w:val="11"/>
          <w:sz w:val="24"/>
          <w:szCs w:val="24"/>
          <w:highlight w:val="none"/>
        </w:rPr>
        <w:t xml:space="preserve"> </w:t>
      </w:r>
      <w:r>
        <w:rPr>
          <w:rFonts w:ascii="宋体" w:hAnsi="宋体" w:eastAsia="宋体" w:cs="宋体"/>
          <w:spacing w:val="-4"/>
          <w:sz w:val="24"/>
          <w:szCs w:val="24"/>
          <w:highlight w:val="none"/>
        </w:rPr>
        <w:t>之后、中标通知书发出之前放弃中标的，按本条规定处理。</w:t>
      </w:r>
    </w:p>
    <w:p w14:paraId="52D0B09A">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20.4</w:t>
      </w:r>
      <w:r>
        <w:rPr>
          <w:rFonts w:ascii="宋体" w:hAnsi="宋体" w:eastAsia="宋体" w:cs="宋体"/>
          <w:spacing w:val="59"/>
          <w:sz w:val="24"/>
          <w:szCs w:val="24"/>
          <w:highlight w:val="none"/>
        </w:rPr>
        <w:t xml:space="preserve"> </w:t>
      </w:r>
      <w:r>
        <w:rPr>
          <w:rFonts w:ascii="宋体" w:hAnsi="宋体" w:eastAsia="宋体" w:cs="宋体"/>
          <w:spacing w:val="-2"/>
          <w:sz w:val="24"/>
          <w:szCs w:val="24"/>
          <w:highlight w:val="none"/>
        </w:rPr>
        <w:t>中标结果将在发布招标公告的媒体上公告，不再以书面方式通知落标人。</w:t>
      </w:r>
    </w:p>
    <w:p w14:paraId="3FFF8A3E">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59D733F4">
      <w:pPr>
        <w:keepNext w:val="0"/>
        <w:keepLines w:val="0"/>
        <w:pageBreakBefore w:val="0"/>
        <w:widowControl/>
        <w:wordWrap/>
        <w:overflowPunct/>
        <w:topLinePunct w:val="0"/>
        <w:autoSpaceDE w:val="0"/>
        <w:autoSpaceDN w:val="0"/>
        <w:bidi w:val="0"/>
        <w:adjustRightInd w:val="0"/>
        <w:snapToGrid w:val="0"/>
        <w:spacing w:line="300" w:lineRule="auto"/>
        <w:ind w:firstLine="475"/>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21.保密和披露</w:t>
      </w:r>
    </w:p>
    <w:p w14:paraId="472D639E">
      <w:pPr>
        <w:keepNext w:val="0"/>
        <w:keepLines w:val="0"/>
        <w:pageBreakBefore w:val="0"/>
        <w:widowControl/>
        <w:wordWrap/>
        <w:overflowPunct/>
        <w:topLinePunct w:val="0"/>
        <w:autoSpaceDE w:val="0"/>
        <w:autoSpaceDN w:val="0"/>
        <w:bidi w:val="0"/>
        <w:adjustRightInd w:val="0"/>
        <w:snapToGrid w:val="0"/>
        <w:spacing w:line="300" w:lineRule="auto"/>
        <w:ind w:left="6" w:right="118" w:firstLine="47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投标人自下载招标文件之日起，须承诺承担本招标项目下的保密义务，不得将因本</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次招标获得的信息向第三人外传。</w:t>
      </w:r>
    </w:p>
    <w:p w14:paraId="123120F4">
      <w:pPr>
        <w:keepNext w:val="0"/>
        <w:keepLines w:val="0"/>
        <w:pageBreakBefore w:val="0"/>
        <w:widowControl/>
        <w:wordWrap/>
        <w:overflowPunct/>
        <w:topLinePunct w:val="0"/>
        <w:autoSpaceDE w:val="0"/>
        <w:autoSpaceDN w:val="0"/>
        <w:bidi w:val="0"/>
        <w:adjustRightInd w:val="0"/>
        <w:snapToGrid w:val="0"/>
        <w:spacing w:line="300" w:lineRule="auto"/>
        <w:ind w:left="12" w:right="276" w:firstLine="47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21.2</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招标人有权将投标人提供的所有资料向其他政府部门或有关的非政府机构负责评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审标书的人员或与评标有关的人员披露。</w:t>
      </w:r>
    </w:p>
    <w:p w14:paraId="16A2B464">
      <w:pPr>
        <w:keepNext w:val="0"/>
        <w:keepLines w:val="0"/>
        <w:pageBreakBefore w:val="0"/>
        <w:widowControl/>
        <w:wordWrap/>
        <w:overflowPunct/>
        <w:topLinePunct w:val="0"/>
        <w:autoSpaceDE w:val="0"/>
        <w:autoSpaceDN w:val="0"/>
        <w:bidi w:val="0"/>
        <w:adjustRightInd w:val="0"/>
        <w:snapToGrid w:val="0"/>
        <w:spacing w:line="300" w:lineRule="auto"/>
        <w:ind w:firstLine="482"/>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21.3</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在下列情形下：</w:t>
      </w:r>
      <w:r>
        <w:rPr>
          <w:rFonts w:ascii="宋体" w:hAnsi="宋体" w:eastAsia="宋体" w:cs="宋体"/>
          <w:spacing w:val="71"/>
          <w:sz w:val="24"/>
          <w:szCs w:val="24"/>
          <w:highlight w:val="none"/>
        </w:rPr>
        <w:t xml:space="preserve"> </w:t>
      </w:r>
      <w:r>
        <w:rPr>
          <w:rFonts w:ascii="宋体" w:hAnsi="宋体" w:eastAsia="宋体" w:cs="宋体"/>
          <w:spacing w:val="-6"/>
          <w:sz w:val="24"/>
          <w:szCs w:val="24"/>
          <w:highlight w:val="none"/>
        </w:rPr>
        <w:t>当发布中标公告和其它公告时，当国家机关调查、审查、审计时，</w:t>
      </w:r>
    </w:p>
    <w:p w14:paraId="439812A7">
      <w:pPr>
        <w:keepNext w:val="0"/>
        <w:keepLines w:val="0"/>
        <w:pageBreakBefore w:val="0"/>
        <w:widowControl/>
        <w:wordWrap/>
        <w:overflowPunct/>
        <w:topLinePunct w:val="0"/>
        <w:autoSpaceDE w:val="0"/>
        <w:autoSpaceDN w:val="0"/>
        <w:bidi w:val="0"/>
        <w:adjustRightInd w:val="0"/>
        <w:snapToGrid w:val="0"/>
        <w:spacing w:line="300" w:lineRule="auto"/>
        <w:textAlignment w:val="baseline"/>
        <w:rPr>
          <w:highlight w:val="none"/>
        </w:rPr>
        <w:sectPr>
          <w:footerReference r:id="rId14" w:type="default"/>
          <w:pgSz w:w="11906" w:h="16839"/>
          <w:pgMar w:top="1431" w:right="1016" w:bottom="1156" w:left="1142" w:header="0" w:footer="1031" w:gutter="0"/>
          <w:pgBorders>
            <w:top w:val="none" w:sz="0" w:space="0"/>
            <w:left w:val="none" w:sz="0" w:space="0"/>
            <w:bottom w:val="none" w:sz="0" w:space="0"/>
            <w:right w:val="none" w:sz="0" w:space="0"/>
          </w:pgBorders>
          <w:pgNumType w:fmt="decimal"/>
          <w:cols w:space="720" w:num="1"/>
        </w:sectPr>
      </w:pPr>
    </w:p>
    <w:p w14:paraId="3A8A4E77">
      <w:pPr>
        <w:keepNext w:val="0"/>
        <w:keepLines w:val="0"/>
        <w:pageBreakBefore w:val="0"/>
        <w:widowControl/>
        <w:wordWrap/>
        <w:overflowPunct/>
        <w:topLinePunct w:val="0"/>
        <w:autoSpaceDE w:val="0"/>
        <w:autoSpaceDN w:val="0"/>
        <w:bidi w:val="0"/>
        <w:adjustRightInd w:val="0"/>
        <w:snapToGrid w:val="0"/>
        <w:spacing w:line="300" w:lineRule="auto"/>
        <w:ind w:right="85" w:firstLine="2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以及在其他符合法律规定的情形下，招标人无须事先征求投标人/中标人同意而可以披露关于</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采购过程、投标文件、合同文本、合同签署情况的资料、投标人/中标人的名称及地址、采购</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内容的有关信息以及补充条款等，并且对任何已经公布过的内容或与之内容相同的资料无须</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再承担保密责任。</w:t>
      </w:r>
    </w:p>
    <w:p w14:paraId="7C2C3108">
      <w:pPr>
        <w:keepNext w:val="0"/>
        <w:keepLines w:val="0"/>
        <w:pageBreakBefore w:val="0"/>
        <w:widowControl/>
        <w:wordWrap/>
        <w:overflowPunct/>
        <w:topLinePunct w:val="0"/>
        <w:autoSpaceDE w:val="0"/>
        <w:autoSpaceDN w:val="0"/>
        <w:bidi w:val="0"/>
        <w:adjustRightInd w:val="0"/>
        <w:snapToGrid w:val="0"/>
        <w:spacing w:line="300" w:lineRule="auto"/>
        <w:ind w:firstLine="475"/>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22.质疑和投诉</w:t>
      </w:r>
    </w:p>
    <w:p w14:paraId="23738BB4">
      <w:pPr>
        <w:keepNext w:val="0"/>
        <w:keepLines w:val="0"/>
        <w:pageBreakBefore w:val="0"/>
        <w:widowControl/>
        <w:wordWrap/>
        <w:overflowPunct/>
        <w:topLinePunct w:val="0"/>
        <w:autoSpaceDE w:val="0"/>
        <w:autoSpaceDN w:val="0"/>
        <w:bidi w:val="0"/>
        <w:adjustRightInd w:val="0"/>
        <w:snapToGrid w:val="0"/>
        <w:spacing w:line="300" w:lineRule="auto"/>
        <w:ind w:left="31" w:right="82" w:firstLine="458"/>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22.1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供应商认为采购文件、采购过程、中标或者成交结果使自己的权益受到损害的，可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以在知道或者应知其权益受到损害之日起7个工作日内，以书面形式向代理机构提出质疑。</w:t>
      </w:r>
    </w:p>
    <w:p w14:paraId="1AC45763">
      <w:pPr>
        <w:keepNext w:val="0"/>
        <w:keepLines w:val="0"/>
        <w:pageBreakBefore w:val="0"/>
        <w:widowControl/>
        <w:wordWrap/>
        <w:overflowPunct/>
        <w:topLinePunct w:val="0"/>
        <w:autoSpaceDE w:val="0"/>
        <w:autoSpaceDN w:val="0"/>
        <w:bidi w:val="0"/>
        <w:adjustRightInd w:val="0"/>
        <w:snapToGrid w:val="0"/>
        <w:spacing w:line="300" w:lineRule="auto"/>
        <w:ind w:firstLine="48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22.2</w:t>
      </w:r>
      <w:r>
        <w:rPr>
          <w:rFonts w:ascii="宋体" w:hAnsi="宋体" w:eastAsia="宋体" w:cs="宋体"/>
          <w:spacing w:val="20"/>
          <w:sz w:val="24"/>
          <w:szCs w:val="24"/>
          <w:highlight w:val="none"/>
        </w:rPr>
        <w:t xml:space="preserve"> </w:t>
      </w:r>
      <w:r>
        <w:rPr>
          <w:rFonts w:ascii="宋体" w:hAnsi="宋体" w:eastAsia="宋体" w:cs="宋体"/>
          <w:spacing w:val="-1"/>
          <w:sz w:val="24"/>
          <w:szCs w:val="24"/>
          <w:highlight w:val="none"/>
        </w:rPr>
        <w:t>供应商在法定质疑期内一次性提出针对同一采购程序环节的质疑。</w:t>
      </w:r>
    </w:p>
    <w:p w14:paraId="38426738">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22.3</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在资格性条件没有不合理条款的前提下，只接受符合资格性条件供应商的质疑。</w:t>
      </w:r>
    </w:p>
    <w:p w14:paraId="13D1909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r>
        <w:rPr>
          <w:rFonts w:ascii="宋体" w:hAnsi="宋体" w:eastAsia="宋体" w:cs="宋体"/>
          <w:spacing w:val="-2"/>
          <w:sz w:val="24"/>
          <w:szCs w:val="24"/>
          <w:highlight w:val="none"/>
        </w:rPr>
        <w:t>22.4</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质疑供应商对代理机构的答复不满意，或者代理机构未在规定时间内作出答复的，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可以在答复期满后15个工作日内向采购办提起投诉。</w:t>
      </w:r>
    </w:p>
    <w:p w14:paraId="0BCE0DF0">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698125A">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1B2DCFE">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864B5A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DE9CEF3">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59B41DCB">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6487D034">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5E434C0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DE63BB6">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3B7B0257">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4B63E30">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4AC67E2D">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E81AE09">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901048B">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61DC91F">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AFA5AF6">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563618B4">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6437E68D">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2908CCBA">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4FC2E850">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5BA50BA">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4E23B122">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53449CC">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1240B6DB">
      <w:pPr>
        <w:keepNext w:val="0"/>
        <w:keepLines w:val="0"/>
        <w:pageBreakBefore w:val="0"/>
        <w:widowControl/>
        <w:wordWrap/>
        <w:overflowPunct/>
        <w:topLinePunct w:val="0"/>
        <w:autoSpaceDE w:val="0"/>
        <w:autoSpaceDN w:val="0"/>
        <w:bidi w:val="0"/>
        <w:adjustRightInd w:val="0"/>
        <w:snapToGrid w:val="0"/>
        <w:spacing w:line="300" w:lineRule="auto"/>
        <w:ind w:left="6" w:right="52" w:firstLine="483"/>
        <w:textAlignment w:val="baseline"/>
        <w:rPr>
          <w:rFonts w:ascii="宋体" w:hAnsi="宋体" w:eastAsia="宋体" w:cs="宋体"/>
          <w:spacing w:val="-1"/>
          <w:sz w:val="24"/>
          <w:szCs w:val="24"/>
          <w:highlight w:val="none"/>
        </w:rPr>
      </w:pPr>
    </w:p>
    <w:p w14:paraId="7265171C">
      <w:pPr>
        <w:keepNext w:val="0"/>
        <w:keepLines w:val="0"/>
        <w:pageBreakBefore w:val="0"/>
        <w:widowControl/>
        <w:wordWrap/>
        <w:overflowPunct/>
        <w:topLinePunct w:val="0"/>
        <w:autoSpaceDE w:val="0"/>
        <w:autoSpaceDN w:val="0"/>
        <w:bidi w:val="0"/>
        <w:adjustRightInd w:val="0"/>
        <w:snapToGrid w:val="0"/>
        <w:spacing w:line="300" w:lineRule="auto"/>
        <w:textAlignment w:val="baseline"/>
        <w:rPr>
          <w:rFonts w:ascii="宋体"/>
          <w:sz w:val="21"/>
          <w:highlight w:val="none"/>
        </w:rPr>
      </w:pPr>
    </w:p>
    <w:p w14:paraId="7A5267C1">
      <w:pPr>
        <w:keepNext w:val="0"/>
        <w:keepLines w:val="0"/>
        <w:pageBreakBefore w:val="0"/>
        <w:widowControl/>
        <w:wordWrap/>
        <w:overflowPunct/>
        <w:topLinePunct w:val="0"/>
        <w:autoSpaceDE w:val="0"/>
        <w:autoSpaceDN w:val="0"/>
        <w:bidi w:val="0"/>
        <w:adjustRightInd w:val="0"/>
        <w:snapToGrid w:val="0"/>
        <w:spacing w:line="300" w:lineRule="auto"/>
        <w:ind w:firstLine="3621"/>
        <w:textAlignment w:val="baseline"/>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第二章</w:t>
      </w:r>
      <w:r>
        <w:rPr>
          <w:rFonts w:ascii="宋体" w:hAnsi="宋体" w:eastAsia="宋体" w:cs="宋体"/>
          <w:spacing w:val="15"/>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合同条款</w:t>
      </w:r>
    </w:p>
    <w:p w14:paraId="4313D58E">
      <w:pPr>
        <w:keepNext w:val="0"/>
        <w:keepLines w:val="0"/>
        <w:pageBreakBefore w:val="0"/>
        <w:widowControl/>
        <w:wordWrap/>
        <w:overflowPunct/>
        <w:topLinePunct w:val="0"/>
        <w:autoSpaceDE w:val="0"/>
        <w:autoSpaceDN w:val="0"/>
        <w:bidi w:val="0"/>
        <w:adjustRightInd w:val="0"/>
        <w:snapToGrid w:val="0"/>
        <w:spacing w:line="300" w:lineRule="auto"/>
        <w:ind w:firstLine="19"/>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1.定义：</w:t>
      </w:r>
      <w:r>
        <w:rPr>
          <w:rFonts w:ascii="宋体" w:hAnsi="宋体" w:eastAsia="宋体" w:cs="宋体"/>
          <w:spacing w:val="67"/>
          <w:sz w:val="24"/>
          <w:szCs w:val="24"/>
          <w:highlight w:val="none"/>
        </w:rPr>
        <w:t xml:space="preserve"> </w:t>
      </w:r>
      <w:r>
        <w:rPr>
          <w:rFonts w:ascii="宋体" w:hAnsi="宋体" w:eastAsia="宋体" w:cs="宋体"/>
          <w:spacing w:val="-7"/>
          <w:sz w:val="24"/>
          <w:szCs w:val="24"/>
          <w:highlight w:val="none"/>
        </w:rPr>
        <w:t>除非另有约定，在本合同下列术语按如下定义进行解释：</w:t>
      </w:r>
    </w:p>
    <w:p w14:paraId="7BB8F64F">
      <w:pPr>
        <w:keepNext w:val="0"/>
        <w:keepLines w:val="0"/>
        <w:pageBreakBefore w:val="0"/>
        <w:widowControl/>
        <w:wordWrap/>
        <w:overflowPunct/>
        <w:topLinePunct w:val="0"/>
        <w:autoSpaceDE w:val="0"/>
        <w:autoSpaceDN w:val="0"/>
        <w:bidi w:val="0"/>
        <w:adjustRightInd w:val="0"/>
        <w:snapToGrid w:val="0"/>
        <w:spacing w:line="300" w:lineRule="auto"/>
        <w:ind w:left="3" w:right="85" w:firstLine="484"/>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“合同”指供需双方或供需双方和代理机构签署的、在合同中载明的合同各方所达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成的协议，包括构成合同的所有附件、附录和其他文件。</w:t>
      </w:r>
    </w:p>
    <w:p w14:paraId="34400553">
      <w:pPr>
        <w:keepNext w:val="0"/>
        <w:keepLines w:val="0"/>
        <w:pageBreakBefore w:val="0"/>
        <w:widowControl/>
        <w:wordWrap/>
        <w:overflowPunct/>
        <w:topLinePunct w:val="0"/>
        <w:autoSpaceDE w:val="0"/>
        <w:autoSpaceDN w:val="0"/>
        <w:bidi w:val="0"/>
        <w:adjustRightInd w:val="0"/>
        <w:snapToGrid w:val="0"/>
        <w:spacing w:line="300" w:lineRule="auto"/>
        <w:ind w:left="4" w:right="85" w:firstLine="483"/>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（2）</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“附件、附录”指与本合同的订立、履行有关的，经供需双方或供需双方和代理机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构认可的，对本合同约定内容进行细化、补充、修改、变更等的文件资料。</w:t>
      </w:r>
    </w:p>
    <w:p w14:paraId="34B298B2">
      <w:pPr>
        <w:keepNext w:val="0"/>
        <w:keepLines w:val="0"/>
        <w:pageBreakBefore w:val="0"/>
        <w:widowControl/>
        <w:wordWrap/>
        <w:overflowPunct/>
        <w:topLinePunct w:val="0"/>
        <w:autoSpaceDE w:val="0"/>
        <w:autoSpaceDN w:val="0"/>
        <w:bidi w:val="0"/>
        <w:adjustRightInd w:val="0"/>
        <w:snapToGrid w:val="0"/>
        <w:spacing w:line="300" w:lineRule="auto"/>
        <w:ind w:left="2" w:right="85" w:firstLine="485"/>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62"/>
          <w:sz w:val="24"/>
          <w:szCs w:val="24"/>
          <w:highlight w:val="none"/>
        </w:rPr>
        <w:t xml:space="preserve"> </w:t>
      </w:r>
      <w:r>
        <w:rPr>
          <w:rFonts w:ascii="宋体" w:hAnsi="宋体" w:eastAsia="宋体" w:cs="宋体"/>
          <w:spacing w:val="-4"/>
          <w:sz w:val="24"/>
          <w:szCs w:val="24"/>
          <w:highlight w:val="none"/>
        </w:rPr>
        <w:t>“合同价格”指根据合同规定供方正确地完全履行合同义务后需方应支付给供方的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价格。</w:t>
      </w:r>
    </w:p>
    <w:p w14:paraId="4EEC79BE">
      <w:pPr>
        <w:keepNext w:val="0"/>
        <w:keepLines w:val="0"/>
        <w:pageBreakBefore w:val="0"/>
        <w:widowControl/>
        <w:wordWrap/>
        <w:overflowPunct/>
        <w:topLinePunct w:val="0"/>
        <w:autoSpaceDE w:val="0"/>
        <w:autoSpaceDN w:val="0"/>
        <w:bidi w:val="0"/>
        <w:adjustRightInd w:val="0"/>
        <w:snapToGrid w:val="0"/>
        <w:spacing w:line="300" w:lineRule="auto"/>
        <w:ind w:left="4" w:firstLine="483"/>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（4）</w:t>
      </w:r>
      <w:r>
        <w:rPr>
          <w:rFonts w:ascii="宋体" w:hAnsi="宋体" w:eastAsia="宋体" w:cs="宋体"/>
          <w:spacing w:val="-53"/>
          <w:sz w:val="24"/>
          <w:szCs w:val="24"/>
          <w:highlight w:val="none"/>
        </w:rPr>
        <w:t xml:space="preserve"> </w:t>
      </w:r>
      <w:r>
        <w:rPr>
          <w:rFonts w:ascii="宋体" w:hAnsi="宋体" w:eastAsia="宋体" w:cs="宋体"/>
          <w:spacing w:val="-8"/>
          <w:sz w:val="24"/>
          <w:szCs w:val="24"/>
          <w:highlight w:val="none"/>
        </w:rPr>
        <w:t>“货物”指根据合同规定供方须向需方提供的一切材料、设备、机械、仪表、备件、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工具和/或其它材料。</w:t>
      </w:r>
    </w:p>
    <w:p w14:paraId="1F9558EF">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4"/>
          <w:sz w:val="24"/>
          <w:szCs w:val="24"/>
          <w:highlight w:val="none"/>
        </w:rPr>
        <w:t xml:space="preserve"> </w:t>
      </w:r>
      <w:r>
        <w:rPr>
          <w:rFonts w:ascii="宋体" w:hAnsi="宋体" w:eastAsia="宋体" w:cs="宋体"/>
          <w:spacing w:val="-4"/>
          <w:sz w:val="24"/>
          <w:szCs w:val="24"/>
          <w:highlight w:val="none"/>
        </w:rPr>
        <w:t>“服务”指根据合同规定供方承担的与供货和履行合同有关的辅助服务。</w:t>
      </w:r>
    </w:p>
    <w:p w14:paraId="51CFB796">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（6）</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“需方”指政府采购货物和服务的使用单位。</w:t>
      </w:r>
    </w:p>
    <w:p w14:paraId="0654F9C5">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（7）</w:t>
      </w:r>
      <w:r>
        <w:rPr>
          <w:rFonts w:ascii="宋体" w:hAnsi="宋体" w:eastAsia="宋体" w:cs="宋体"/>
          <w:spacing w:val="-12"/>
          <w:sz w:val="24"/>
          <w:szCs w:val="24"/>
          <w:highlight w:val="none"/>
        </w:rPr>
        <w:t xml:space="preserve"> </w:t>
      </w:r>
      <w:r>
        <w:rPr>
          <w:rFonts w:ascii="宋体" w:hAnsi="宋体" w:eastAsia="宋体" w:cs="宋体"/>
          <w:spacing w:val="-4"/>
          <w:sz w:val="24"/>
          <w:szCs w:val="24"/>
          <w:highlight w:val="none"/>
        </w:rPr>
        <w:t>“供方”指按照合同规定向需方提供货物和服务的公司或实体。</w:t>
      </w:r>
    </w:p>
    <w:p w14:paraId="317CF32C">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（8）</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“第三方”指本合同以外的任何中国境内、境外的法人、</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自然人或其他组织。</w:t>
      </w:r>
    </w:p>
    <w:p w14:paraId="3B00628C">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（9）</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“日、天”均指日历天数。</w:t>
      </w:r>
    </w:p>
    <w:p w14:paraId="0F2CC5EF">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（10）</w:t>
      </w:r>
      <w:r>
        <w:rPr>
          <w:rFonts w:ascii="宋体" w:hAnsi="宋体" w:eastAsia="宋体" w:cs="宋体"/>
          <w:spacing w:val="14"/>
          <w:sz w:val="24"/>
          <w:szCs w:val="24"/>
          <w:highlight w:val="none"/>
        </w:rPr>
        <w:t xml:space="preserve"> </w:t>
      </w:r>
      <w:r>
        <w:rPr>
          <w:rFonts w:ascii="宋体" w:hAnsi="宋体" w:eastAsia="宋体" w:cs="宋体"/>
          <w:spacing w:val="-5"/>
          <w:sz w:val="24"/>
          <w:szCs w:val="24"/>
          <w:highlight w:val="none"/>
        </w:rPr>
        <w:t>“工作日”指扣除公休日和国家法定节假日以外的日历日。</w:t>
      </w:r>
    </w:p>
    <w:p w14:paraId="64822586">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（11）</w:t>
      </w:r>
      <w:r>
        <w:rPr>
          <w:rFonts w:ascii="宋体" w:hAnsi="宋体" w:eastAsia="宋体" w:cs="宋体"/>
          <w:spacing w:val="22"/>
          <w:sz w:val="24"/>
          <w:szCs w:val="24"/>
          <w:highlight w:val="none"/>
        </w:rPr>
        <w:t xml:space="preserve"> </w:t>
      </w:r>
      <w:r>
        <w:rPr>
          <w:rFonts w:ascii="宋体" w:hAnsi="宋体" w:eastAsia="宋体" w:cs="宋体"/>
          <w:spacing w:val="-7"/>
          <w:sz w:val="24"/>
          <w:szCs w:val="24"/>
          <w:highlight w:val="none"/>
        </w:rPr>
        <w:t>“招标文件”指《</w:t>
      </w:r>
      <w:r>
        <w:rPr>
          <w:rFonts w:hint="eastAsia" w:ascii="宋体" w:hAnsi="宋体" w:eastAsia="宋体" w:cs="宋体"/>
          <w:spacing w:val="-7"/>
          <w:sz w:val="24"/>
          <w:szCs w:val="24"/>
          <w:highlight w:val="none"/>
          <w:u w:val="single" w:color="auto"/>
          <w:lang w:eastAsia="zh-CN"/>
        </w:rPr>
        <w:t>新兴乡永胜村梅花鹿产业融合养殖项目</w:t>
      </w:r>
      <w:r>
        <w:rPr>
          <w:rFonts w:ascii="宋体" w:hAnsi="宋体" w:eastAsia="宋体" w:cs="宋体"/>
          <w:spacing w:val="-7"/>
          <w:sz w:val="24"/>
          <w:szCs w:val="24"/>
          <w:highlight w:val="none"/>
        </w:rPr>
        <w:t>招标文</w:t>
      </w:r>
      <w:r>
        <w:rPr>
          <w:rFonts w:hint="eastAsia" w:ascii="宋体" w:hAnsi="宋体" w:eastAsia="宋体" w:cs="宋体"/>
          <w:spacing w:val="-7"/>
          <w:sz w:val="24"/>
          <w:szCs w:val="24"/>
          <w:highlight w:val="none"/>
          <w:lang w:val="en-US" w:eastAsia="zh-CN"/>
        </w:rPr>
        <w:t>件》</w:t>
      </w:r>
      <w:r>
        <w:rPr>
          <w:rFonts w:ascii="宋体" w:hAnsi="宋体" w:eastAsia="宋体" w:cs="宋体"/>
          <w:sz w:val="24"/>
          <w:szCs w:val="24"/>
          <w:highlight w:val="none"/>
        </w:rPr>
        <w:t>。</w:t>
      </w:r>
    </w:p>
    <w:p w14:paraId="3FCF8B34">
      <w:pPr>
        <w:keepNext w:val="0"/>
        <w:keepLines w:val="0"/>
        <w:pageBreakBefore w:val="0"/>
        <w:widowControl/>
        <w:wordWrap/>
        <w:overflowPunct/>
        <w:topLinePunct w:val="0"/>
        <w:autoSpaceDE w:val="0"/>
        <w:autoSpaceDN w:val="0"/>
        <w:bidi w:val="0"/>
        <w:adjustRightInd w:val="0"/>
        <w:snapToGrid w:val="0"/>
        <w:spacing w:line="300" w:lineRule="auto"/>
        <w:ind w:right="57" w:rightChars="0" w:firstLine="487"/>
        <w:textAlignment w:val="baseline"/>
        <w:rPr>
          <w:rFonts w:ascii="宋体" w:hAnsi="宋体" w:eastAsia="宋体" w:cs="宋体"/>
          <w:spacing w:val="-6"/>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2.适用范围：</w:t>
      </w:r>
      <w:r>
        <w:rPr>
          <w:rFonts w:ascii="宋体" w:hAnsi="宋体" w:eastAsia="宋体" w:cs="宋体"/>
          <w:spacing w:val="-6"/>
          <w:sz w:val="24"/>
          <w:szCs w:val="24"/>
          <w:highlight w:val="none"/>
        </w:rPr>
        <w:t>本合同条款仅适用于</w:t>
      </w:r>
      <w:r>
        <w:rPr>
          <w:rFonts w:hint="eastAsia" w:ascii="宋体" w:hAnsi="宋体" w:eastAsia="宋体" w:cs="宋体"/>
          <w:spacing w:val="-6"/>
          <w:sz w:val="24"/>
          <w:szCs w:val="24"/>
          <w:highlight w:val="none"/>
          <w:u w:val="single" w:color="auto"/>
          <w:lang w:eastAsia="zh-CN"/>
        </w:rPr>
        <w:t>新兴乡永胜村梅花鹿产业融合养殖项目</w:t>
      </w:r>
      <w:r>
        <w:rPr>
          <w:rFonts w:ascii="宋体" w:hAnsi="宋体" w:eastAsia="宋体" w:cs="宋体"/>
          <w:spacing w:val="-6"/>
          <w:sz w:val="24"/>
          <w:szCs w:val="24"/>
          <w:highlight w:val="none"/>
        </w:rPr>
        <w:t>。</w:t>
      </w:r>
    </w:p>
    <w:p w14:paraId="5815F6EE">
      <w:pPr>
        <w:keepNext w:val="0"/>
        <w:keepLines w:val="0"/>
        <w:pageBreakBefore w:val="0"/>
        <w:widowControl/>
        <w:wordWrap/>
        <w:overflowPunct/>
        <w:topLinePunct w:val="0"/>
        <w:autoSpaceDE w:val="0"/>
        <w:autoSpaceDN w:val="0"/>
        <w:bidi w:val="0"/>
        <w:adjustRightInd w:val="0"/>
        <w:snapToGrid w:val="0"/>
        <w:spacing w:line="300" w:lineRule="auto"/>
        <w:ind w:right="113" w:firstLine="488"/>
        <w:textAlignment w:val="baseline"/>
        <w:rPr>
          <w:rFonts w:ascii="宋体" w:hAnsi="宋体" w:eastAsia="宋体" w:cs="宋体"/>
          <w:spacing w:val="-6"/>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3.合同内容：</w:t>
      </w:r>
      <w:r>
        <w:rPr>
          <w:rFonts w:ascii="宋体" w:hAnsi="宋体" w:eastAsia="宋体" w:cs="宋体"/>
          <w:spacing w:val="-6"/>
          <w:sz w:val="24"/>
          <w:szCs w:val="24"/>
          <w:highlight w:val="none"/>
        </w:rPr>
        <w:t>详见招标文件“货物需求及要求”及供方的投标文件。未尽事宜在“政府 采购合同书中”约定。</w:t>
      </w:r>
    </w:p>
    <w:p w14:paraId="2133E824">
      <w:pPr>
        <w:keepNext w:val="0"/>
        <w:keepLines w:val="0"/>
        <w:pageBreakBefore w:val="0"/>
        <w:widowControl/>
        <w:wordWrap/>
        <w:overflowPunct/>
        <w:topLinePunct w:val="0"/>
        <w:autoSpaceDE w:val="0"/>
        <w:autoSpaceDN w:val="0"/>
        <w:bidi w:val="0"/>
        <w:adjustRightInd w:val="0"/>
        <w:snapToGrid w:val="0"/>
        <w:spacing w:line="300" w:lineRule="auto"/>
        <w:ind w:left="5" w:right="94" w:firstLine="475"/>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4.合同价格、交货时间及地点、交货方式、付款方式及条件：</w:t>
      </w:r>
      <w:r>
        <w:rPr>
          <w:rFonts w:ascii="宋体" w:hAnsi="宋体" w:eastAsia="宋体" w:cs="宋体"/>
          <w:spacing w:val="93"/>
          <w:sz w:val="24"/>
          <w:szCs w:val="24"/>
          <w:highlight w:val="none"/>
        </w:rPr>
        <w:t xml:space="preserve"> </w:t>
      </w:r>
      <w:r>
        <w:rPr>
          <w:rFonts w:ascii="宋体" w:hAnsi="宋体" w:eastAsia="宋体" w:cs="宋体"/>
          <w:spacing w:val="-5"/>
          <w:sz w:val="24"/>
          <w:szCs w:val="24"/>
          <w:highlight w:val="none"/>
        </w:rPr>
        <w:t>在“政府采购合同书”中</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约定。</w:t>
      </w:r>
    </w:p>
    <w:p w14:paraId="08FD20F8">
      <w:pPr>
        <w:keepNext w:val="0"/>
        <w:keepLines w:val="0"/>
        <w:pageBreakBefore w:val="0"/>
        <w:widowControl/>
        <w:wordWrap/>
        <w:overflowPunct/>
        <w:topLinePunct w:val="0"/>
        <w:autoSpaceDE w:val="0"/>
        <w:autoSpaceDN w:val="0"/>
        <w:bidi w:val="0"/>
        <w:adjustRightInd w:val="0"/>
        <w:snapToGrid w:val="0"/>
        <w:spacing w:line="300" w:lineRule="auto"/>
        <w:ind w:left="4" w:right="109" w:firstLine="48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5.知识产权及有关规定：</w:t>
      </w:r>
      <w:r>
        <w:rPr>
          <w:rFonts w:ascii="宋体" w:hAnsi="宋体" w:eastAsia="宋体" w:cs="宋体"/>
          <w:spacing w:val="72"/>
          <w:sz w:val="24"/>
          <w:szCs w:val="24"/>
          <w:highlight w:val="none"/>
        </w:rPr>
        <w:t xml:space="preserve"> </w:t>
      </w:r>
      <w:r>
        <w:rPr>
          <w:rFonts w:ascii="宋体" w:hAnsi="宋体" w:eastAsia="宋体" w:cs="宋体"/>
          <w:spacing w:val="-5"/>
          <w:sz w:val="24"/>
          <w:szCs w:val="24"/>
          <w:highlight w:val="none"/>
        </w:rPr>
        <w:t>供方应保证需方在使用本合同项下的货物或其任何一部分时免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受第三方提出侵犯其知识产权、商标权或工业设计权的起诉。如果发生此类问题，供方应负</w:t>
      </w:r>
      <w:r>
        <w:rPr>
          <w:rFonts w:ascii="宋体" w:hAnsi="宋体" w:eastAsia="宋体" w:cs="宋体"/>
          <w:spacing w:val="25"/>
          <w:sz w:val="24"/>
          <w:szCs w:val="24"/>
          <w:highlight w:val="none"/>
        </w:rPr>
        <w:t xml:space="preserve"> </w:t>
      </w:r>
      <w:r>
        <w:rPr>
          <w:rFonts w:ascii="宋体" w:hAnsi="宋体" w:eastAsia="宋体" w:cs="宋体"/>
          <w:spacing w:val="-2"/>
          <w:sz w:val="24"/>
          <w:szCs w:val="24"/>
          <w:highlight w:val="none"/>
        </w:rPr>
        <w:t>责交涉并承担一切费用和责任。</w:t>
      </w:r>
    </w:p>
    <w:p w14:paraId="5F71EABB">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6.保密条款</w:t>
      </w:r>
    </w:p>
    <w:p w14:paraId="0FCBEC14">
      <w:pPr>
        <w:keepNext w:val="0"/>
        <w:keepLines w:val="0"/>
        <w:pageBreakBefore w:val="0"/>
        <w:widowControl/>
        <w:wordWrap/>
        <w:overflowPunct/>
        <w:topLinePunct w:val="0"/>
        <w:autoSpaceDE w:val="0"/>
        <w:autoSpaceDN w:val="0"/>
        <w:bidi w:val="0"/>
        <w:adjustRightInd w:val="0"/>
        <w:snapToGrid w:val="0"/>
        <w:spacing w:line="300" w:lineRule="auto"/>
        <w:ind w:left="13" w:right="123" w:firstLine="46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6.1</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任何一方对其获知的本合同涉及的所有有形、无形的信息及资料（包括但不限于供</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需双方的往来书面文字文件、电子邮件等）</w:t>
      </w:r>
      <w:r>
        <w:rPr>
          <w:rFonts w:ascii="宋体" w:hAnsi="宋体" w:eastAsia="宋体" w:cs="宋体"/>
          <w:spacing w:val="62"/>
          <w:sz w:val="24"/>
          <w:szCs w:val="24"/>
          <w:highlight w:val="none"/>
        </w:rPr>
        <w:t xml:space="preserve"> </w:t>
      </w:r>
      <w:r>
        <w:rPr>
          <w:rFonts w:ascii="宋体" w:hAnsi="宋体" w:eastAsia="宋体" w:cs="宋体"/>
          <w:spacing w:val="-6"/>
          <w:sz w:val="24"/>
          <w:szCs w:val="24"/>
          <w:highlight w:val="none"/>
        </w:rPr>
        <w:t>中另一方的商业秘密或国家秘密负有保密义务。</w:t>
      </w:r>
    </w:p>
    <w:p w14:paraId="45D9B049">
      <w:pPr>
        <w:keepNext w:val="0"/>
        <w:keepLines w:val="0"/>
        <w:pageBreakBefore w:val="0"/>
        <w:widowControl/>
        <w:wordWrap/>
        <w:overflowPunct/>
        <w:topLinePunct w:val="0"/>
        <w:autoSpaceDE w:val="0"/>
        <w:autoSpaceDN w:val="0"/>
        <w:bidi w:val="0"/>
        <w:adjustRightInd w:val="0"/>
        <w:snapToGrid w:val="0"/>
        <w:spacing w:line="300" w:lineRule="auto"/>
        <w:ind w:right="123"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6.2</w:t>
      </w:r>
      <w:r>
        <w:rPr>
          <w:rFonts w:ascii="宋体" w:hAnsi="宋体" w:eastAsia="宋体" w:cs="宋体"/>
          <w:spacing w:val="27"/>
          <w:sz w:val="24"/>
          <w:szCs w:val="24"/>
          <w:highlight w:val="none"/>
        </w:rPr>
        <w:t xml:space="preserve"> </w:t>
      </w:r>
      <w:r>
        <w:rPr>
          <w:rFonts w:ascii="宋体" w:hAnsi="宋体" w:eastAsia="宋体" w:cs="宋体"/>
          <w:spacing w:val="-1"/>
          <w:sz w:val="24"/>
          <w:szCs w:val="24"/>
          <w:highlight w:val="none"/>
        </w:rPr>
        <w:t>除非法律、法规另有规定或得到本合同之另一方的书面许可，任何一方不得向第三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方泄露前款规定的商业秘密或国家秘密。保密期限自任何一方获知该商业秘密或国家秘密之</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日起至本条规定的秘密成为公众信息之日止。</w:t>
      </w:r>
    </w:p>
    <w:p w14:paraId="6EAC5EF6">
      <w:pPr>
        <w:keepNext w:val="0"/>
        <w:keepLines w:val="0"/>
        <w:pageBreakBefore w:val="0"/>
        <w:widowControl/>
        <w:wordWrap/>
        <w:overflowPunct/>
        <w:topLinePunct w:val="0"/>
        <w:autoSpaceDE w:val="0"/>
        <w:autoSpaceDN w:val="0"/>
        <w:bidi w:val="0"/>
        <w:adjustRightInd w:val="0"/>
        <w:snapToGrid w:val="0"/>
        <w:spacing w:line="300" w:lineRule="auto"/>
        <w:ind w:firstLine="488"/>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7.合同的解释</w:t>
      </w:r>
    </w:p>
    <w:p w14:paraId="5A832CCB">
      <w:pPr>
        <w:keepNext w:val="0"/>
        <w:keepLines w:val="0"/>
        <w:pageBreakBefore w:val="0"/>
        <w:widowControl/>
        <w:wordWrap/>
        <w:overflowPunct/>
        <w:topLinePunct w:val="0"/>
        <w:autoSpaceDE w:val="0"/>
        <w:autoSpaceDN w:val="0"/>
        <w:bidi w:val="0"/>
        <w:adjustRightInd w:val="0"/>
        <w:snapToGrid w:val="0"/>
        <w:spacing w:line="300" w:lineRule="auto"/>
        <w:ind w:left="19" w:right="123" w:firstLine="46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7.1</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任何一方对本合同及其附件的解释均应遵循诚实信用原则，依照本合同签订时有效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的中华人民共和国的法律、法规以及人们通常的理解进行。</w:t>
      </w:r>
    </w:p>
    <w:p w14:paraId="7D228265">
      <w:pPr>
        <w:keepNext w:val="0"/>
        <w:keepLines w:val="0"/>
        <w:pageBreakBefore w:val="0"/>
        <w:widowControl/>
        <w:wordWrap/>
        <w:overflowPunct/>
        <w:topLinePunct w:val="0"/>
        <w:autoSpaceDE w:val="0"/>
        <w:autoSpaceDN w:val="0"/>
        <w:bidi w:val="0"/>
        <w:adjustRightInd w:val="0"/>
        <w:snapToGrid w:val="0"/>
        <w:spacing w:line="300" w:lineRule="auto"/>
        <w:ind w:firstLine="485"/>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7.2</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本合同中以日（天）</w:t>
      </w:r>
      <w:r>
        <w:rPr>
          <w:rFonts w:ascii="宋体" w:hAnsi="宋体" w:eastAsia="宋体" w:cs="宋体"/>
          <w:spacing w:val="-11"/>
          <w:sz w:val="24"/>
          <w:szCs w:val="24"/>
          <w:highlight w:val="none"/>
        </w:rPr>
        <w:t xml:space="preserve"> </w:t>
      </w:r>
      <w:r>
        <w:rPr>
          <w:rFonts w:ascii="宋体" w:hAnsi="宋体" w:eastAsia="宋体" w:cs="宋体"/>
          <w:spacing w:val="-6"/>
          <w:sz w:val="24"/>
          <w:szCs w:val="24"/>
          <w:highlight w:val="none"/>
        </w:rPr>
        <w:t>表述的时间期限均指公历日。</w:t>
      </w:r>
    </w:p>
    <w:p w14:paraId="68815F88">
      <w:pPr>
        <w:keepNext w:val="0"/>
        <w:keepLines w:val="0"/>
        <w:pageBreakBefore w:val="0"/>
        <w:widowControl/>
        <w:wordWrap/>
        <w:overflowPunct/>
        <w:topLinePunct w:val="0"/>
        <w:autoSpaceDE w:val="0"/>
        <w:autoSpaceDN w:val="0"/>
        <w:bidi w:val="0"/>
        <w:adjustRightInd w:val="0"/>
        <w:snapToGrid w:val="0"/>
        <w:spacing w:line="300" w:lineRule="auto"/>
        <w:ind w:firstLine="485"/>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7.3</w:t>
      </w:r>
      <w:r>
        <w:rPr>
          <w:rFonts w:ascii="宋体" w:hAnsi="宋体" w:eastAsia="宋体" w:cs="宋体"/>
          <w:spacing w:val="24"/>
          <w:sz w:val="24"/>
          <w:szCs w:val="24"/>
          <w:highlight w:val="none"/>
        </w:rPr>
        <w:t xml:space="preserve"> </w:t>
      </w:r>
      <w:r>
        <w:rPr>
          <w:rFonts w:ascii="宋体" w:hAnsi="宋体" w:eastAsia="宋体" w:cs="宋体"/>
          <w:spacing w:val="-2"/>
          <w:sz w:val="24"/>
          <w:szCs w:val="24"/>
          <w:highlight w:val="none"/>
        </w:rPr>
        <w:t>对本合同的任何解释均应以书面做出。</w:t>
      </w:r>
    </w:p>
    <w:p w14:paraId="1DF530AA">
      <w:pPr>
        <w:keepNext w:val="0"/>
        <w:keepLines w:val="0"/>
        <w:pageBreakBefore w:val="0"/>
        <w:widowControl/>
        <w:wordWrap/>
        <w:overflowPunct/>
        <w:topLinePunct w:val="0"/>
        <w:autoSpaceDE w:val="0"/>
        <w:autoSpaceDN w:val="0"/>
        <w:bidi w:val="0"/>
        <w:adjustRightInd w:val="0"/>
        <w:snapToGrid w:val="0"/>
        <w:spacing w:line="300" w:lineRule="auto"/>
        <w:ind w:left="18" w:firstLine="464"/>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8.包装要求：</w:t>
      </w:r>
      <w:r>
        <w:rPr>
          <w:rFonts w:ascii="宋体" w:hAnsi="宋体" w:eastAsia="宋体" w:cs="宋体"/>
          <w:spacing w:val="30"/>
          <w:sz w:val="24"/>
          <w:szCs w:val="24"/>
          <w:highlight w:val="none"/>
        </w:rPr>
        <w:t xml:space="preserve"> </w:t>
      </w:r>
      <w:r>
        <w:rPr>
          <w:rFonts w:ascii="宋体" w:hAnsi="宋体" w:eastAsia="宋体" w:cs="宋体"/>
          <w:spacing w:val="-7"/>
          <w:sz w:val="24"/>
          <w:szCs w:val="24"/>
          <w:highlight w:val="none"/>
        </w:rPr>
        <w:t>除合同另有规定外，供方提供的全部货物均应按国家或行业标准进行包装。</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因包装出现问题导致货物毁损的,由供方向需方直接承担责任。每一个包装箱内应附一份详细</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的装箱单和质量合格证书。</w:t>
      </w:r>
    </w:p>
    <w:p w14:paraId="24E1C1AA">
      <w:pPr>
        <w:keepNext w:val="0"/>
        <w:keepLines w:val="0"/>
        <w:pageBreakBefore w:val="0"/>
        <w:widowControl/>
        <w:wordWrap/>
        <w:overflowPunct/>
        <w:topLinePunct w:val="0"/>
        <w:autoSpaceDE w:val="0"/>
        <w:autoSpaceDN w:val="0"/>
        <w:bidi w:val="0"/>
        <w:adjustRightInd w:val="0"/>
        <w:snapToGrid w:val="0"/>
        <w:spacing w:line="300" w:lineRule="auto"/>
        <w:ind w:left="499" w:right="1108" w:hanging="16"/>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9.包装标志：</w:t>
      </w:r>
      <w:r>
        <w:rPr>
          <w:rFonts w:ascii="宋体" w:hAnsi="宋体" w:eastAsia="宋体" w:cs="宋体"/>
          <w:spacing w:val="87"/>
          <w:sz w:val="24"/>
          <w:szCs w:val="24"/>
          <w:highlight w:val="none"/>
        </w:rPr>
        <w:t xml:space="preserve"> </w:t>
      </w:r>
      <w:r>
        <w:rPr>
          <w:rFonts w:ascii="宋体" w:hAnsi="宋体" w:eastAsia="宋体" w:cs="宋体"/>
          <w:spacing w:val="-7"/>
          <w:sz w:val="24"/>
          <w:szCs w:val="24"/>
          <w:highlight w:val="none"/>
        </w:rPr>
        <w:t>每一包装箱应用不褪色的油漆以醒目的中文字样做出相关标记。</w:t>
      </w:r>
      <w:r>
        <w:rPr>
          <w:rFonts w:ascii="宋体" w:hAnsi="宋体" w:eastAsia="宋体" w:cs="宋体"/>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10.伴随服务</w:t>
      </w:r>
    </w:p>
    <w:p w14:paraId="55BFF781">
      <w:pPr>
        <w:keepNext w:val="0"/>
        <w:keepLines w:val="0"/>
        <w:pageBreakBefore w:val="0"/>
        <w:widowControl/>
        <w:wordWrap/>
        <w:overflowPunct/>
        <w:topLinePunct w:val="0"/>
        <w:autoSpaceDE w:val="0"/>
        <w:autoSpaceDN w:val="0"/>
        <w:bidi w:val="0"/>
        <w:adjustRightInd w:val="0"/>
        <w:snapToGrid w:val="0"/>
        <w:spacing w:line="300" w:lineRule="auto"/>
        <w:ind w:left="1" w:right="85" w:firstLine="49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10.1</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供方应提供所交付货物的全套技术文件资料，包括产品目录、图纸、操作手册、使</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用说明、维护手册和服务指南等。</w:t>
      </w:r>
    </w:p>
    <w:p w14:paraId="37F03F31">
      <w:pPr>
        <w:keepNext w:val="0"/>
        <w:keepLines w:val="0"/>
        <w:pageBreakBefore w:val="0"/>
        <w:widowControl/>
        <w:wordWrap/>
        <w:overflowPunct/>
        <w:topLinePunct w:val="0"/>
        <w:autoSpaceDE w:val="0"/>
        <w:autoSpaceDN w:val="0"/>
        <w:bidi w:val="0"/>
        <w:adjustRightInd w:val="0"/>
        <w:snapToGrid w:val="0"/>
        <w:spacing w:line="300" w:lineRule="auto"/>
        <w:ind w:left="3" w:right="85" w:firstLine="493"/>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10.2</w:t>
      </w:r>
      <w:r>
        <w:rPr>
          <w:rFonts w:ascii="宋体" w:hAnsi="宋体" w:eastAsia="宋体" w:cs="宋体"/>
          <w:spacing w:val="32"/>
          <w:sz w:val="24"/>
          <w:szCs w:val="24"/>
          <w:highlight w:val="none"/>
        </w:rPr>
        <w:t xml:space="preserve"> </w:t>
      </w:r>
      <w:r>
        <w:rPr>
          <w:rFonts w:ascii="宋体" w:hAnsi="宋体" w:eastAsia="宋体" w:cs="宋体"/>
          <w:spacing w:val="-11"/>
          <w:sz w:val="24"/>
          <w:szCs w:val="24"/>
          <w:highlight w:val="none"/>
        </w:rPr>
        <w:t>供方还应提供下列服务：</w:t>
      </w:r>
      <w:r>
        <w:rPr>
          <w:rFonts w:ascii="宋体" w:hAnsi="宋体" w:eastAsia="宋体" w:cs="宋体"/>
          <w:spacing w:val="35"/>
          <w:sz w:val="24"/>
          <w:szCs w:val="24"/>
          <w:highlight w:val="none"/>
        </w:rPr>
        <w:t xml:space="preserve"> </w:t>
      </w:r>
      <w:r>
        <w:rPr>
          <w:rFonts w:ascii="宋体" w:hAnsi="宋体" w:eastAsia="宋体" w:cs="宋体"/>
          <w:spacing w:val="-11"/>
          <w:sz w:val="24"/>
          <w:szCs w:val="24"/>
          <w:highlight w:val="none"/>
        </w:rPr>
        <w:t>货物的现场安装、启动和试运行；</w:t>
      </w:r>
      <w:r>
        <w:rPr>
          <w:rFonts w:ascii="宋体" w:hAnsi="宋体" w:eastAsia="宋体" w:cs="宋体"/>
          <w:spacing w:val="24"/>
          <w:sz w:val="24"/>
          <w:szCs w:val="24"/>
          <w:highlight w:val="none"/>
        </w:rPr>
        <w:t xml:space="preserve"> </w:t>
      </w:r>
      <w:r>
        <w:rPr>
          <w:rFonts w:ascii="宋体" w:hAnsi="宋体" w:eastAsia="宋体" w:cs="宋体"/>
          <w:spacing w:val="-11"/>
          <w:sz w:val="24"/>
          <w:szCs w:val="24"/>
          <w:highlight w:val="none"/>
        </w:rPr>
        <w:t>提供货物组装和维修所</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需的工具；</w:t>
      </w:r>
      <w:r>
        <w:rPr>
          <w:rFonts w:ascii="宋体" w:hAnsi="宋体" w:eastAsia="宋体" w:cs="宋体"/>
          <w:spacing w:val="40"/>
          <w:sz w:val="24"/>
          <w:szCs w:val="24"/>
          <w:highlight w:val="none"/>
        </w:rPr>
        <w:t xml:space="preserve"> </w:t>
      </w:r>
      <w:r>
        <w:rPr>
          <w:rFonts w:ascii="宋体" w:hAnsi="宋体" w:eastAsia="宋体" w:cs="宋体"/>
          <w:spacing w:val="-10"/>
          <w:sz w:val="24"/>
          <w:szCs w:val="24"/>
          <w:highlight w:val="none"/>
        </w:rPr>
        <w:t>在质量保证期内对所交付货物提供运行监督、维修、保养等；</w:t>
      </w:r>
      <w:r>
        <w:rPr>
          <w:rFonts w:ascii="宋体" w:hAnsi="宋体" w:eastAsia="宋体" w:cs="宋体"/>
          <w:spacing w:val="35"/>
          <w:sz w:val="24"/>
          <w:szCs w:val="24"/>
          <w:highlight w:val="none"/>
        </w:rPr>
        <w:t xml:space="preserve"> </w:t>
      </w:r>
      <w:r>
        <w:rPr>
          <w:rFonts w:ascii="宋体" w:hAnsi="宋体" w:eastAsia="宋体" w:cs="宋体"/>
          <w:spacing w:val="-10"/>
          <w:sz w:val="24"/>
          <w:szCs w:val="24"/>
          <w:highlight w:val="none"/>
        </w:rPr>
        <w:t>在制造厂家和/或在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项目现场就货物的安装、启动、运行、维护等对需方人员进行培训。</w:t>
      </w:r>
    </w:p>
    <w:p w14:paraId="72775984">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10.3</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上述伴随服务的费用应包含在合同总价中，不单独进行支付。</w:t>
      </w:r>
    </w:p>
    <w:p w14:paraId="5F7261DE">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11.质量保证期及售后服务</w:t>
      </w:r>
    </w:p>
    <w:p w14:paraId="3F9AD72D">
      <w:pPr>
        <w:keepNext w:val="0"/>
        <w:keepLines w:val="0"/>
        <w:pageBreakBefore w:val="0"/>
        <w:widowControl/>
        <w:wordWrap/>
        <w:overflowPunct/>
        <w:topLinePunct w:val="0"/>
        <w:autoSpaceDE w:val="0"/>
        <w:autoSpaceDN w:val="0"/>
        <w:bidi w:val="0"/>
        <w:adjustRightInd w:val="0"/>
        <w:snapToGrid w:val="0"/>
        <w:spacing w:line="300" w:lineRule="auto"/>
        <w:ind w:left="2" w:right="85" w:firstLine="494"/>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11.1</w:t>
      </w:r>
      <w:r>
        <w:rPr>
          <w:rFonts w:ascii="宋体" w:hAnsi="宋体" w:eastAsia="宋体" w:cs="宋体"/>
          <w:spacing w:val="34"/>
          <w:sz w:val="24"/>
          <w:szCs w:val="24"/>
          <w:highlight w:val="none"/>
        </w:rPr>
        <w:t xml:space="preserve"> </w:t>
      </w:r>
      <w:r>
        <w:rPr>
          <w:rFonts w:ascii="宋体" w:hAnsi="宋体" w:eastAsia="宋体" w:cs="宋体"/>
          <w:spacing w:val="-7"/>
          <w:sz w:val="24"/>
          <w:szCs w:val="24"/>
          <w:highlight w:val="none"/>
        </w:rPr>
        <w:t>质量保证期及售后服务：</w:t>
      </w:r>
      <w:r>
        <w:rPr>
          <w:rFonts w:ascii="宋体" w:hAnsi="宋体" w:eastAsia="宋体" w:cs="宋体"/>
          <w:spacing w:val="17"/>
          <w:sz w:val="24"/>
          <w:szCs w:val="24"/>
          <w:highlight w:val="none"/>
        </w:rPr>
        <w:t xml:space="preserve"> </w:t>
      </w:r>
      <w:r>
        <w:rPr>
          <w:rFonts w:ascii="宋体" w:hAnsi="宋体" w:eastAsia="宋体" w:cs="宋体"/>
          <w:spacing w:val="-7"/>
          <w:sz w:val="24"/>
          <w:szCs w:val="24"/>
          <w:highlight w:val="none"/>
        </w:rPr>
        <w:t>详见招标文件的要求，供方提交的售后服务承诺书和制造</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厂商的有关文件，如果上述文件有不一致之处，以对需方有利的为准。</w:t>
      </w:r>
    </w:p>
    <w:p w14:paraId="390A3ADB">
      <w:pPr>
        <w:keepNext w:val="0"/>
        <w:keepLines w:val="0"/>
        <w:pageBreakBefore w:val="0"/>
        <w:widowControl/>
        <w:wordWrap/>
        <w:overflowPunct/>
        <w:topLinePunct w:val="0"/>
        <w:autoSpaceDE w:val="0"/>
        <w:autoSpaceDN w:val="0"/>
        <w:bidi w:val="0"/>
        <w:adjustRightInd w:val="0"/>
        <w:snapToGrid w:val="0"/>
        <w:spacing w:line="300" w:lineRule="auto"/>
        <w:ind w:left="4" w:right="85" w:firstLine="492"/>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11.2</w:t>
      </w:r>
      <w:r>
        <w:rPr>
          <w:rFonts w:ascii="宋体" w:hAnsi="宋体" w:eastAsia="宋体" w:cs="宋体"/>
          <w:spacing w:val="17"/>
          <w:sz w:val="24"/>
          <w:szCs w:val="24"/>
          <w:highlight w:val="none"/>
        </w:rPr>
        <w:t xml:space="preserve"> </w:t>
      </w:r>
      <w:r>
        <w:rPr>
          <w:rFonts w:ascii="宋体" w:hAnsi="宋体" w:eastAsia="宋体" w:cs="宋体"/>
          <w:spacing w:val="-3"/>
          <w:sz w:val="24"/>
          <w:szCs w:val="24"/>
          <w:highlight w:val="none"/>
        </w:rPr>
        <w:t>如果上述第11.1款无特别约定，本合同项下货物的质量保证期为从需方验收合格并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交付给需方之日起1年。</w:t>
      </w:r>
    </w:p>
    <w:p w14:paraId="709A957E">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12.质量保证</w:t>
      </w:r>
    </w:p>
    <w:p w14:paraId="60E38CD5">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12.1</w:t>
      </w:r>
      <w:r>
        <w:rPr>
          <w:rFonts w:ascii="宋体" w:hAnsi="宋体" w:eastAsia="宋体" w:cs="宋体"/>
          <w:spacing w:val="23"/>
          <w:sz w:val="24"/>
          <w:szCs w:val="24"/>
          <w:highlight w:val="none"/>
        </w:rPr>
        <w:t xml:space="preserve"> </w:t>
      </w:r>
      <w:r>
        <w:rPr>
          <w:rFonts w:ascii="宋体" w:hAnsi="宋体" w:eastAsia="宋体" w:cs="宋体"/>
          <w:spacing w:val="-7"/>
          <w:sz w:val="24"/>
          <w:szCs w:val="24"/>
          <w:highlight w:val="none"/>
        </w:rPr>
        <w:t>供方应保证所提供的货物是原制造厂商制造的、经过合法销售渠道取得的、全新的、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未使用过的，并完全符合合同规定的品牌、规格型号、技术性能、配置、质量、数量等要求。</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供方应保证其所提供的货物在正确安装、正常使用和保养条件下，在其使用寿命期内具有满</w:t>
      </w:r>
    </w:p>
    <w:p w14:paraId="5355A6C3">
      <w:pPr>
        <w:keepNext w:val="0"/>
        <w:keepLines w:val="0"/>
        <w:pageBreakBefore w:val="0"/>
        <w:widowControl/>
        <w:wordWrap/>
        <w:overflowPunct/>
        <w:topLinePunct w:val="0"/>
        <w:autoSpaceDE w:val="0"/>
        <w:autoSpaceDN w:val="0"/>
        <w:bidi w:val="0"/>
        <w:adjustRightInd w:val="0"/>
        <w:snapToGrid w:val="0"/>
        <w:spacing w:line="300" w:lineRule="auto"/>
        <w:ind w:right="142" w:firstLine="6"/>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意的性能。在货物最终验收合格交付后不少于本合同条款第11条规定的质量保证期内，供方</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应对其交付的货物由于设计、工艺或材料的缺陷而产生的故障负责。</w:t>
      </w:r>
    </w:p>
    <w:p w14:paraId="128BAACA">
      <w:pPr>
        <w:keepNext w:val="0"/>
        <w:keepLines w:val="0"/>
        <w:pageBreakBefore w:val="0"/>
        <w:widowControl/>
        <w:wordWrap/>
        <w:overflowPunct/>
        <w:topLinePunct w:val="0"/>
        <w:autoSpaceDE w:val="0"/>
        <w:autoSpaceDN w:val="0"/>
        <w:bidi w:val="0"/>
        <w:adjustRightInd w:val="0"/>
        <w:snapToGrid w:val="0"/>
        <w:spacing w:line="300" w:lineRule="auto"/>
        <w:ind w:right="104"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12.2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在质量保证期内，如果货物的规格型号、配置、技术性能、原产地及制造厂商以及</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其他技术质量指标与合同约定不符，或证实货物是有缺陷的，包括潜在的缺陷或使用不符合</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要求的材料等，需方应尽快以书面形式向供方提出索赔。</w:t>
      </w:r>
    </w:p>
    <w:p w14:paraId="2995003A">
      <w:pPr>
        <w:keepNext w:val="0"/>
        <w:keepLines w:val="0"/>
        <w:pageBreakBefore w:val="0"/>
        <w:widowControl/>
        <w:wordWrap/>
        <w:overflowPunct/>
        <w:topLinePunct w:val="0"/>
        <w:autoSpaceDE w:val="0"/>
        <w:autoSpaceDN w:val="0"/>
        <w:bidi w:val="0"/>
        <w:adjustRightInd w:val="0"/>
        <w:snapToGrid w:val="0"/>
        <w:spacing w:line="300" w:lineRule="auto"/>
        <w:ind w:left="18" w:right="104"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12.3</w:t>
      </w:r>
      <w:r>
        <w:rPr>
          <w:rFonts w:ascii="宋体" w:hAnsi="宋体" w:eastAsia="宋体" w:cs="宋体"/>
          <w:spacing w:val="14"/>
          <w:sz w:val="24"/>
          <w:szCs w:val="24"/>
          <w:highlight w:val="none"/>
        </w:rPr>
        <w:t xml:space="preserve"> </w:t>
      </w:r>
      <w:r>
        <w:rPr>
          <w:rFonts w:ascii="宋体" w:hAnsi="宋体" w:eastAsia="宋体" w:cs="宋体"/>
          <w:spacing w:val="-3"/>
          <w:sz w:val="24"/>
          <w:szCs w:val="24"/>
          <w:highlight w:val="none"/>
        </w:rPr>
        <w:t>在质量保证期内，供方在接到需方的通知后，应在本合同条款第11条约定的响应时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间内,免费维修和/或更换有缺陷的货物或部件。</w:t>
      </w:r>
    </w:p>
    <w:p w14:paraId="3BB95151">
      <w:pPr>
        <w:keepNext w:val="0"/>
        <w:keepLines w:val="0"/>
        <w:pageBreakBefore w:val="0"/>
        <w:widowControl/>
        <w:wordWrap/>
        <w:overflowPunct/>
        <w:topLinePunct w:val="0"/>
        <w:autoSpaceDE w:val="0"/>
        <w:autoSpaceDN w:val="0"/>
        <w:bidi w:val="0"/>
        <w:adjustRightInd w:val="0"/>
        <w:snapToGrid w:val="0"/>
        <w:spacing w:line="300" w:lineRule="auto"/>
        <w:ind w:firstLine="497"/>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12.4</w:t>
      </w:r>
      <w:r>
        <w:rPr>
          <w:rFonts w:ascii="宋体" w:hAnsi="宋体" w:eastAsia="宋体" w:cs="宋体"/>
          <w:spacing w:val="52"/>
          <w:sz w:val="24"/>
          <w:szCs w:val="24"/>
          <w:highlight w:val="none"/>
        </w:rPr>
        <w:t xml:space="preserve"> </w:t>
      </w:r>
      <w:r>
        <w:rPr>
          <w:rFonts w:ascii="宋体" w:hAnsi="宋体" w:eastAsia="宋体" w:cs="宋体"/>
          <w:spacing w:val="-2"/>
          <w:sz w:val="24"/>
          <w:szCs w:val="24"/>
          <w:highlight w:val="none"/>
        </w:rPr>
        <w:t>如果供方在接到需方通知后，在本合同条款第11条约定的响应时间内没有弥补缺</w:t>
      </w:r>
    </w:p>
    <w:p w14:paraId="22806719">
      <w:pPr>
        <w:keepNext w:val="0"/>
        <w:keepLines w:val="0"/>
        <w:pageBreakBefore w:val="0"/>
        <w:widowControl/>
        <w:wordWrap/>
        <w:overflowPunct/>
        <w:topLinePunct w:val="0"/>
        <w:autoSpaceDE w:val="0"/>
        <w:autoSpaceDN w:val="0"/>
        <w:bidi w:val="0"/>
        <w:adjustRightInd w:val="0"/>
        <w:snapToGrid w:val="0"/>
        <w:spacing w:line="300" w:lineRule="auto"/>
        <w:ind w:right="142" w:firstLine="15"/>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陷，需方可采取必要的补救措施，但其风险和费用将由供方负担，并且需方根据合同规定对</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供方行使的其他权利不受影响。</w:t>
      </w:r>
    </w:p>
    <w:p w14:paraId="5B3C87E7">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13.验收</w:t>
      </w:r>
    </w:p>
    <w:p w14:paraId="39F759BD">
      <w:pPr>
        <w:keepNext w:val="0"/>
        <w:keepLines w:val="0"/>
        <w:pageBreakBefore w:val="0"/>
        <w:widowControl/>
        <w:wordWrap/>
        <w:overflowPunct/>
        <w:topLinePunct w:val="0"/>
        <w:autoSpaceDE w:val="0"/>
        <w:autoSpaceDN w:val="0"/>
        <w:bidi w:val="0"/>
        <w:adjustRightInd w:val="0"/>
        <w:snapToGrid w:val="0"/>
        <w:spacing w:line="300" w:lineRule="auto"/>
        <w:ind w:right="18" w:firstLine="500"/>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13.1</w:t>
      </w:r>
      <w:r>
        <w:rPr>
          <w:rFonts w:ascii="宋体" w:hAnsi="宋体" w:eastAsia="宋体" w:cs="宋体"/>
          <w:spacing w:val="44"/>
          <w:sz w:val="24"/>
          <w:szCs w:val="24"/>
          <w:highlight w:val="none"/>
        </w:rPr>
        <w:t xml:space="preserve"> </w:t>
      </w:r>
      <w:r>
        <w:rPr>
          <w:rFonts w:ascii="宋体" w:hAnsi="宋体" w:eastAsia="宋体" w:cs="宋体"/>
          <w:spacing w:val="-6"/>
          <w:sz w:val="24"/>
          <w:szCs w:val="24"/>
          <w:highlight w:val="none"/>
        </w:rPr>
        <w:t>供方提交的货物由需方负责检验验收，或由需方聘请当地质检（商检）</w:t>
      </w:r>
      <w:r>
        <w:rPr>
          <w:rFonts w:ascii="宋体" w:hAnsi="宋体" w:eastAsia="宋体" w:cs="宋体"/>
          <w:spacing w:val="-36"/>
          <w:sz w:val="24"/>
          <w:szCs w:val="24"/>
          <w:highlight w:val="none"/>
        </w:rPr>
        <w:t xml:space="preserve"> </w:t>
      </w:r>
      <w:r>
        <w:rPr>
          <w:rFonts w:ascii="宋体" w:hAnsi="宋体" w:eastAsia="宋体" w:cs="宋体"/>
          <w:spacing w:val="-6"/>
          <w:sz w:val="24"/>
          <w:szCs w:val="24"/>
          <w:highlight w:val="none"/>
        </w:rPr>
        <w:t>部门或有关</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部门对货物的品种、规格、性能、质量、数量、外观以及配件等进行检验，并出具检验证书。</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检验费用由供需双方协商确定。需方对货物的规格技术指标如有异议，应于七天内按照合同</w:t>
      </w:r>
      <w:r>
        <w:rPr>
          <w:rFonts w:ascii="宋体" w:hAnsi="宋体" w:eastAsia="宋体" w:cs="宋体"/>
          <w:spacing w:val="15"/>
          <w:sz w:val="24"/>
          <w:szCs w:val="24"/>
          <w:highlight w:val="none"/>
        </w:rPr>
        <w:t xml:space="preserve">  </w:t>
      </w:r>
      <w:r>
        <w:rPr>
          <w:rFonts w:ascii="宋体" w:hAnsi="宋体" w:eastAsia="宋体" w:cs="宋体"/>
          <w:spacing w:val="-4"/>
          <w:sz w:val="24"/>
          <w:szCs w:val="24"/>
          <w:highlight w:val="none"/>
        </w:rPr>
        <w:t>规定的方式提出。验收通过后，需方与供方共同在《四平市市级政府采购项目验收书》</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上签</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字和加盖单位公章，作为验收合格、同意付款的依据。</w:t>
      </w:r>
    </w:p>
    <w:p w14:paraId="02116F7A">
      <w:pPr>
        <w:keepNext w:val="0"/>
        <w:keepLines w:val="0"/>
        <w:pageBreakBefore w:val="0"/>
        <w:widowControl/>
        <w:wordWrap/>
        <w:overflowPunct/>
        <w:topLinePunct w:val="0"/>
        <w:autoSpaceDE w:val="0"/>
        <w:autoSpaceDN w:val="0"/>
        <w:bidi w:val="0"/>
        <w:adjustRightInd w:val="0"/>
        <w:snapToGrid w:val="0"/>
        <w:spacing w:line="300" w:lineRule="auto"/>
        <w:ind w:left="2" w:firstLine="49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13.2</w:t>
      </w:r>
      <w:r>
        <w:rPr>
          <w:rFonts w:ascii="宋体" w:hAnsi="宋体" w:eastAsia="宋体" w:cs="宋体"/>
          <w:spacing w:val="3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验收过程中，如果供需双方对合同标的质量发生争议，应当聘请当地质检（商检）</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部门或有关部门对有争议的货物质量进行鉴定，检验费用由责任方承担。</w:t>
      </w:r>
    </w:p>
    <w:p w14:paraId="67555894">
      <w:pPr>
        <w:keepNext w:val="0"/>
        <w:keepLines w:val="0"/>
        <w:pageBreakBefore w:val="0"/>
        <w:widowControl/>
        <w:wordWrap/>
        <w:overflowPunct/>
        <w:topLinePunct w:val="0"/>
        <w:autoSpaceDE w:val="0"/>
        <w:autoSpaceDN w:val="0"/>
        <w:bidi w:val="0"/>
        <w:adjustRightInd w:val="0"/>
        <w:snapToGrid w:val="0"/>
        <w:spacing w:line="300" w:lineRule="auto"/>
        <w:ind w:left="6" w:right="37" w:firstLine="493"/>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13.3</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按照规定必须由国家有关部门或者机构检验合格才允许使用的货物，由供方负责</w:t>
      </w:r>
      <w:r>
        <w:rPr>
          <w:rFonts w:ascii="宋体" w:hAnsi="宋体" w:eastAsia="宋体" w:cs="宋体"/>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（需方配合）</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向有关部门或者机构申请检验并取得检验合格的报告（证书）</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14:textOutline w14:w="4358" w14:cap="sq" w14:cmpd="sng">
            <w14:solidFill>
              <w14:srgbClr w14:val="000000"/>
            </w14:solidFill>
            <w14:prstDash w14:val="solid"/>
            <w14:bevel/>
          </w14:textOutline>
        </w:rPr>
        <w:t>或者使用许可证，</w:t>
      </w:r>
      <w:r>
        <w:rPr>
          <w:rFonts w:ascii="宋体" w:hAnsi="宋体" w:eastAsia="宋体" w:cs="宋体"/>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费用包含在供方的投标总价中。</w:t>
      </w:r>
    </w:p>
    <w:p w14:paraId="70F4BD88">
      <w:pPr>
        <w:keepNext w:val="0"/>
        <w:keepLines w:val="0"/>
        <w:pageBreakBefore w:val="0"/>
        <w:widowControl/>
        <w:wordWrap/>
        <w:overflowPunct/>
        <w:topLinePunct w:val="0"/>
        <w:autoSpaceDE w:val="0"/>
        <w:autoSpaceDN w:val="0"/>
        <w:bidi w:val="0"/>
        <w:adjustRightInd w:val="0"/>
        <w:snapToGrid w:val="0"/>
        <w:spacing w:line="300" w:lineRule="auto"/>
        <w:ind w:firstLine="500"/>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14.索赔</w:t>
      </w:r>
    </w:p>
    <w:p w14:paraId="2EAAD6F4">
      <w:pPr>
        <w:keepNext w:val="0"/>
        <w:keepLines w:val="0"/>
        <w:pageBreakBefore w:val="0"/>
        <w:widowControl/>
        <w:wordWrap/>
        <w:overflowPunct/>
        <w:topLinePunct w:val="0"/>
        <w:autoSpaceDE w:val="0"/>
        <w:autoSpaceDN w:val="0"/>
        <w:bidi w:val="0"/>
        <w:adjustRightInd w:val="0"/>
        <w:snapToGrid w:val="0"/>
        <w:spacing w:line="300" w:lineRule="auto"/>
        <w:ind w:left="20" w:right="104" w:firstLine="47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14.1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需方有权根据国家技术监督局、进出口商品检验局或其他具有法定资格的质检机构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出具的检验证书向供方提出索赔。</w:t>
      </w:r>
    </w:p>
    <w:p w14:paraId="478A1901">
      <w:pPr>
        <w:keepNext w:val="0"/>
        <w:keepLines w:val="0"/>
        <w:pageBreakBefore w:val="0"/>
        <w:widowControl/>
        <w:wordWrap/>
        <w:overflowPunct/>
        <w:topLinePunct w:val="0"/>
        <w:autoSpaceDE w:val="0"/>
        <w:autoSpaceDN w:val="0"/>
        <w:bidi w:val="0"/>
        <w:adjustRightInd w:val="0"/>
        <w:snapToGrid w:val="0"/>
        <w:spacing w:line="300" w:lineRule="auto"/>
        <w:ind w:right="104" w:firstLine="496"/>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14.2</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如果供方对缺陷负有责任而需方提出索赔，供方应按照需方同意的下列一种或多种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方式解决索赔事宜：</w:t>
      </w:r>
    </w:p>
    <w:p w14:paraId="3E7B6303">
      <w:pPr>
        <w:keepNext w:val="0"/>
        <w:keepLines w:val="0"/>
        <w:pageBreakBefore w:val="0"/>
        <w:widowControl/>
        <w:wordWrap/>
        <w:overflowPunct/>
        <w:topLinePunct w:val="0"/>
        <w:autoSpaceDE w:val="0"/>
        <w:autoSpaceDN w:val="0"/>
        <w:bidi w:val="0"/>
        <w:adjustRightInd w:val="0"/>
        <w:snapToGrid w:val="0"/>
        <w:spacing w:line="300" w:lineRule="auto"/>
        <w:ind w:right="104" w:firstLine="48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（1）</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供方同意退货并用合同规定的货币将货款退还给需方，并承担由此发生的一切损失</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和费用，包括利息、银行手续费、运费、保险费、检验费、仓储费、装卸费以及为保护退回</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货物所需的其他必要费用。</w:t>
      </w:r>
    </w:p>
    <w:p w14:paraId="51166C74">
      <w:pPr>
        <w:keepNext w:val="0"/>
        <w:keepLines w:val="0"/>
        <w:pageBreakBefore w:val="0"/>
        <w:widowControl/>
        <w:wordWrap/>
        <w:overflowPunct/>
        <w:topLinePunct w:val="0"/>
        <w:autoSpaceDE w:val="0"/>
        <w:autoSpaceDN w:val="0"/>
        <w:bidi w:val="0"/>
        <w:adjustRightInd w:val="0"/>
        <w:snapToGrid w:val="0"/>
        <w:spacing w:line="300" w:lineRule="auto"/>
        <w:ind w:firstLine="486"/>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（2）根据货物低劣、损坏程度以及需方所遭受损失的金额，经双方商定降低货物的价格。</w:t>
      </w:r>
    </w:p>
    <w:p w14:paraId="1CF64F48">
      <w:pPr>
        <w:keepNext w:val="0"/>
        <w:keepLines w:val="0"/>
        <w:pageBreakBefore w:val="0"/>
        <w:widowControl/>
        <w:wordWrap/>
        <w:overflowPunct/>
        <w:topLinePunct w:val="0"/>
        <w:autoSpaceDE w:val="0"/>
        <w:autoSpaceDN w:val="0"/>
        <w:bidi w:val="0"/>
        <w:adjustRightInd w:val="0"/>
        <w:snapToGrid w:val="0"/>
        <w:spacing w:line="300" w:lineRule="auto"/>
        <w:ind w:right="18" w:firstLine="486"/>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用符合合同规定的规格、质量和性能要求的新零件、部件和／或设备来更换有缺陷</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的部分和／或修补缺陷部分，供方应承担一切费用和风险，并负担需方蒙受的全部直接损失。</w:t>
      </w:r>
      <w:r>
        <w:rPr>
          <w:rFonts w:ascii="宋体" w:hAnsi="宋体" w:eastAsia="宋体" w:cs="宋体"/>
          <w:spacing w:val="38"/>
          <w:sz w:val="24"/>
          <w:szCs w:val="24"/>
          <w:highlight w:val="none"/>
        </w:rPr>
        <w:t xml:space="preserve"> </w:t>
      </w:r>
      <w:r>
        <w:rPr>
          <w:rFonts w:ascii="宋体" w:hAnsi="宋体" w:eastAsia="宋体" w:cs="宋体"/>
          <w:spacing w:val="-1"/>
          <w:sz w:val="24"/>
          <w:szCs w:val="24"/>
          <w:highlight w:val="none"/>
        </w:rPr>
        <w:t>供方应相应延长修补和／或更换件的质量保证期。</w:t>
      </w:r>
    </w:p>
    <w:p w14:paraId="5CD0B9FB">
      <w:pPr>
        <w:keepNext w:val="0"/>
        <w:keepLines w:val="0"/>
        <w:pageBreakBefore w:val="0"/>
        <w:widowControl/>
        <w:wordWrap/>
        <w:overflowPunct/>
        <w:topLinePunct w:val="0"/>
        <w:autoSpaceDE w:val="0"/>
        <w:autoSpaceDN w:val="0"/>
        <w:bidi w:val="0"/>
        <w:adjustRightInd w:val="0"/>
        <w:snapToGrid w:val="0"/>
        <w:spacing w:line="300" w:lineRule="auto"/>
        <w:ind w:left="3" w:right="57" w:firstLine="493"/>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14.3</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如果在需方发出索赔通知后十天内供方未作答复，上述索赔应视为已被供方接受。</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如供方未能在接到需方索赔通知后十天内或需方同意的延长期限内，按照上述第14.2款规定</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的任何一种或多种方式解决索赔事宜并征得需方同意，需方有权从应付货款或从供方提交的履约保证金中扣回索赔金额，并拥有对赔偿不足部分进一步索赔的权利。</w:t>
      </w:r>
    </w:p>
    <w:p w14:paraId="56DE853B">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15.履约延误</w:t>
      </w:r>
    </w:p>
    <w:p w14:paraId="75767F27">
      <w:pPr>
        <w:keepNext w:val="0"/>
        <w:keepLines w:val="0"/>
        <w:pageBreakBefore w:val="0"/>
        <w:widowControl/>
        <w:wordWrap/>
        <w:overflowPunct/>
        <w:topLinePunct w:val="0"/>
        <w:autoSpaceDE w:val="0"/>
        <w:autoSpaceDN w:val="0"/>
        <w:bidi w:val="0"/>
        <w:adjustRightInd w:val="0"/>
        <w:snapToGrid w:val="0"/>
        <w:spacing w:line="300" w:lineRule="auto"/>
        <w:ind w:left="1" w:right="38" w:firstLine="497"/>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15.1</w:t>
      </w:r>
      <w:r>
        <w:rPr>
          <w:rFonts w:ascii="宋体" w:hAnsi="宋体" w:eastAsia="宋体" w:cs="宋体"/>
          <w:spacing w:val="28"/>
          <w:sz w:val="24"/>
          <w:szCs w:val="24"/>
          <w:highlight w:val="none"/>
        </w:rPr>
        <w:t xml:space="preserve"> </w:t>
      </w:r>
      <w:r>
        <w:rPr>
          <w:rFonts w:ascii="宋体" w:hAnsi="宋体" w:eastAsia="宋体" w:cs="宋体"/>
          <w:spacing w:val="-7"/>
          <w:sz w:val="24"/>
          <w:szCs w:val="24"/>
          <w:highlight w:val="none"/>
        </w:rPr>
        <w:t>供方应按照合同规定的时间、地点交货和提供服务；</w:t>
      </w:r>
      <w:r>
        <w:rPr>
          <w:rFonts w:ascii="宋体" w:hAnsi="宋体" w:eastAsia="宋体" w:cs="宋体"/>
          <w:spacing w:val="70"/>
          <w:sz w:val="24"/>
          <w:szCs w:val="24"/>
          <w:highlight w:val="none"/>
        </w:rPr>
        <w:t xml:space="preserve"> </w:t>
      </w:r>
      <w:r>
        <w:rPr>
          <w:rFonts w:ascii="宋体" w:hAnsi="宋体" w:eastAsia="宋体" w:cs="宋体"/>
          <w:spacing w:val="-7"/>
          <w:sz w:val="24"/>
          <w:szCs w:val="24"/>
          <w:highlight w:val="none"/>
        </w:rPr>
        <w:t>需方应按照合同规定的时间、</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地点接收货物和接受服务。</w:t>
      </w:r>
    </w:p>
    <w:p w14:paraId="02BD386F">
      <w:pPr>
        <w:keepNext w:val="0"/>
        <w:keepLines w:val="0"/>
        <w:pageBreakBefore w:val="0"/>
        <w:widowControl/>
        <w:wordWrap/>
        <w:overflowPunct/>
        <w:topLinePunct w:val="0"/>
        <w:autoSpaceDE w:val="0"/>
        <w:autoSpaceDN w:val="0"/>
        <w:bidi w:val="0"/>
        <w:adjustRightInd w:val="0"/>
        <w:snapToGrid w:val="0"/>
        <w:spacing w:line="300" w:lineRule="auto"/>
        <w:ind w:right="85" w:firstLine="498"/>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15.2</w:t>
      </w:r>
      <w:r>
        <w:rPr>
          <w:rFonts w:ascii="宋体" w:hAnsi="宋体" w:eastAsia="宋体" w:cs="宋体"/>
          <w:spacing w:val="16"/>
          <w:sz w:val="24"/>
          <w:szCs w:val="24"/>
          <w:highlight w:val="none"/>
        </w:rPr>
        <w:t xml:space="preserve"> </w:t>
      </w:r>
      <w:r>
        <w:rPr>
          <w:rFonts w:ascii="宋体" w:hAnsi="宋体" w:eastAsia="宋体" w:cs="宋体"/>
          <w:spacing w:val="-7"/>
          <w:sz w:val="24"/>
          <w:szCs w:val="24"/>
          <w:highlight w:val="none"/>
        </w:rPr>
        <w:t>如果供方无正当理由拖延交货，将受到以下制裁：</w:t>
      </w:r>
      <w:r>
        <w:rPr>
          <w:rFonts w:ascii="宋体" w:hAnsi="宋体" w:eastAsia="宋体" w:cs="宋体"/>
          <w:spacing w:val="35"/>
          <w:sz w:val="24"/>
          <w:szCs w:val="24"/>
          <w:highlight w:val="none"/>
        </w:rPr>
        <w:t xml:space="preserve"> </w:t>
      </w:r>
      <w:r>
        <w:rPr>
          <w:rFonts w:ascii="宋体" w:hAnsi="宋体" w:eastAsia="宋体" w:cs="宋体"/>
          <w:spacing w:val="-7"/>
          <w:sz w:val="24"/>
          <w:szCs w:val="24"/>
          <w:highlight w:val="none"/>
        </w:rPr>
        <w:t>没收履约保证金、加收误期赔偿</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和／或违约终止合同；</w:t>
      </w:r>
      <w:r>
        <w:rPr>
          <w:rFonts w:ascii="宋体" w:hAnsi="宋体" w:eastAsia="宋体" w:cs="宋体"/>
          <w:spacing w:val="71"/>
          <w:sz w:val="24"/>
          <w:szCs w:val="24"/>
          <w:highlight w:val="none"/>
        </w:rPr>
        <w:t xml:space="preserve"> </w:t>
      </w:r>
      <w:r>
        <w:rPr>
          <w:rFonts w:ascii="宋体" w:hAnsi="宋体" w:eastAsia="宋体" w:cs="宋体"/>
          <w:spacing w:val="-5"/>
          <w:sz w:val="24"/>
          <w:szCs w:val="24"/>
          <w:highlight w:val="none"/>
        </w:rPr>
        <w:t>如果需方无正当理由拖延接收货物和接受服务，应承担相应的违约责</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任。</w:t>
      </w:r>
    </w:p>
    <w:p w14:paraId="56B869DA">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15.3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在履行合同过程中，如果供方遇到可能妨碍其按时交货和提供服务的情况，或者需</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方遇到可能妨碍其按时接收货物和接受服务的情况，</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应及时以书面形式将拖延的事实，可能</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拖延的期限和理由通知对方。需方（或供方）</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在收到供方（或需方）</w:t>
      </w:r>
      <w:r>
        <w:rPr>
          <w:rFonts w:ascii="宋体" w:hAnsi="宋体" w:eastAsia="宋体" w:cs="宋体"/>
          <w:spacing w:val="-10"/>
          <w:sz w:val="24"/>
          <w:szCs w:val="24"/>
          <w:highlight w:val="none"/>
        </w:rPr>
        <w:t xml:space="preserve"> </w:t>
      </w:r>
      <w:r>
        <w:rPr>
          <w:rFonts w:ascii="宋体" w:hAnsi="宋体" w:eastAsia="宋体" w:cs="宋体"/>
          <w:spacing w:val="-6"/>
          <w:sz w:val="24"/>
          <w:szCs w:val="24"/>
          <w:highlight w:val="none"/>
        </w:rPr>
        <w:t>通知后，应尽快对情况</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进行评估，并确定是否通过修改合同，酌情延长交货时间和/或延期提供服务，或者终止合同。</w:t>
      </w:r>
    </w:p>
    <w:p w14:paraId="124E779D">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16.误期赔偿</w:t>
      </w:r>
    </w:p>
    <w:p w14:paraId="7FE7FDBA">
      <w:pPr>
        <w:keepNext w:val="0"/>
        <w:keepLines w:val="0"/>
        <w:pageBreakBefore w:val="0"/>
        <w:widowControl/>
        <w:wordWrap/>
        <w:overflowPunct/>
        <w:topLinePunct w:val="0"/>
        <w:autoSpaceDE w:val="0"/>
        <w:autoSpaceDN w:val="0"/>
        <w:bidi w:val="0"/>
        <w:adjustRightInd w:val="0"/>
        <w:snapToGrid w:val="0"/>
        <w:spacing w:line="300" w:lineRule="auto"/>
        <w:ind w:left="1" w:right="85" w:firstLine="49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16.1</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rPr>
        <w:t>除本合同条款</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第18条</w:t>
      </w:r>
      <w:r>
        <w:rPr>
          <w:rFonts w:ascii="宋体" w:hAnsi="宋体" w:eastAsia="宋体" w:cs="宋体"/>
          <w:spacing w:val="-4"/>
          <w:sz w:val="24"/>
          <w:szCs w:val="24"/>
          <w:highlight w:val="none"/>
        </w:rPr>
        <w:t>规定的情形外，如果供方没有按照合同规定的时间交货和提供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服务，供方应向需方支付误期赔偿费。误期赔偿费每周按迟交货物的交货价或延期服务的服</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务费用的百分之一（</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1%）</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计收，直至交货或提供服务为止。一周按七天计算，不足七天按一</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周计算。但误期赔偿费的最高限额不超过合同价的百分之五（5%）</w:t>
      </w:r>
      <w:r>
        <w:rPr>
          <w:rFonts w:ascii="宋体" w:hAnsi="宋体" w:eastAsia="宋体" w:cs="宋体"/>
          <w:spacing w:val="-6"/>
          <w:sz w:val="24"/>
          <w:szCs w:val="24"/>
          <w:highlight w:val="none"/>
        </w:rPr>
        <w:t xml:space="preserve"> </w:t>
      </w:r>
      <w:r>
        <w:rPr>
          <w:rFonts w:ascii="宋体" w:hAnsi="宋体" w:eastAsia="宋体" w:cs="宋体"/>
          <w:spacing w:val="-4"/>
          <w:sz w:val="24"/>
          <w:szCs w:val="24"/>
          <w:highlight w:val="none"/>
        </w:rPr>
        <w:t>。</w:t>
      </w:r>
    </w:p>
    <w:p w14:paraId="0DAD6BD5">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16.2</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误期赔偿费可从应付货款和/或履约保证金中扣除。</w:t>
      </w:r>
    </w:p>
    <w:p w14:paraId="19AFA840">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16.3</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收取误期赔偿费不影响需方采取合同规定的其他补救措施的权利。</w:t>
      </w:r>
    </w:p>
    <w:p w14:paraId="56A24FE2">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16.4</w:t>
      </w:r>
      <w:r>
        <w:rPr>
          <w:rFonts w:ascii="宋体" w:hAnsi="宋体" w:eastAsia="宋体" w:cs="宋体"/>
          <w:spacing w:val="28"/>
          <w:sz w:val="24"/>
          <w:szCs w:val="24"/>
          <w:highlight w:val="none"/>
        </w:rPr>
        <w:t xml:space="preserve"> </w:t>
      </w:r>
      <w:r>
        <w:rPr>
          <w:rFonts w:ascii="宋体" w:hAnsi="宋体" w:eastAsia="宋体" w:cs="宋体"/>
          <w:spacing w:val="-2"/>
          <w:sz w:val="24"/>
          <w:szCs w:val="24"/>
          <w:highlight w:val="none"/>
        </w:rPr>
        <w:t>在收取误期赔偿费期间，需方有权决定是否终止合同。</w:t>
      </w:r>
    </w:p>
    <w:p w14:paraId="09A168BF">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16.5</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如果需方违约，应承担相应的违约责任。</w:t>
      </w:r>
    </w:p>
    <w:p w14:paraId="1CB01CBB">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17.履约保证金：</w:t>
      </w:r>
      <w:r>
        <w:rPr>
          <w:rFonts w:ascii="宋体" w:hAnsi="宋体" w:eastAsia="宋体" w:cs="宋体"/>
          <w:spacing w:val="61"/>
          <w:position w:val="9"/>
          <w:sz w:val="24"/>
          <w:szCs w:val="24"/>
          <w:highlight w:val="none"/>
        </w:rPr>
        <w:t xml:space="preserve"> </w:t>
      </w: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在政府采购合同书中约定。</w:t>
      </w:r>
    </w:p>
    <w:p w14:paraId="319F51B0">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18.不可抗力</w:t>
      </w:r>
    </w:p>
    <w:p w14:paraId="54A4CB35">
      <w:pPr>
        <w:keepNext w:val="0"/>
        <w:keepLines w:val="0"/>
        <w:pageBreakBefore w:val="0"/>
        <w:widowControl/>
        <w:wordWrap/>
        <w:overflowPunct/>
        <w:topLinePunct w:val="0"/>
        <w:autoSpaceDE w:val="0"/>
        <w:autoSpaceDN w:val="0"/>
        <w:bidi w:val="0"/>
        <w:adjustRightInd w:val="0"/>
        <w:snapToGrid w:val="0"/>
        <w:spacing w:line="300" w:lineRule="auto"/>
        <w:ind w:left="4" w:right="85" w:firstLine="494"/>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18.1</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如果供方和需方因不可抗力导致合同实施延误或不能履行合同义务，不应该承担误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期赔偿或不能履行合同义务的责任。但因供方或需方先延误或不能履行合同而后遇不可抗力</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的情形除外。</w:t>
      </w:r>
    </w:p>
    <w:p w14:paraId="3FF19DF4">
      <w:pPr>
        <w:keepNext w:val="0"/>
        <w:keepLines w:val="0"/>
        <w:pageBreakBefore w:val="0"/>
        <w:widowControl/>
        <w:wordWrap/>
        <w:overflowPunct/>
        <w:topLinePunct w:val="0"/>
        <w:autoSpaceDE w:val="0"/>
        <w:autoSpaceDN w:val="0"/>
        <w:bidi w:val="0"/>
        <w:adjustRightInd w:val="0"/>
        <w:snapToGrid w:val="0"/>
        <w:spacing w:line="300" w:lineRule="auto"/>
        <w:ind w:left="6" w:right="85" w:firstLine="492"/>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18.2</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本条所述的“不可抗力”系指那些双方无法控制，不可预见的事件，但不包括双方</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的违约或疏忽。这些事件包括但不限于：</w:t>
      </w:r>
      <w:r>
        <w:rPr>
          <w:rFonts w:ascii="宋体" w:hAnsi="宋体" w:eastAsia="宋体" w:cs="宋体"/>
          <w:spacing w:val="65"/>
          <w:sz w:val="24"/>
          <w:szCs w:val="24"/>
          <w:highlight w:val="none"/>
        </w:rPr>
        <w:t xml:space="preserve"> </w:t>
      </w:r>
      <w:r>
        <w:rPr>
          <w:rFonts w:ascii="宋体" w:hAnsi="宋体" w:eastAsia="宋体" w:cs="宋体"/>
          <w:spacing w:val="-5"/>
          <w:sz w:val="24"/>
          <w:szCs w:val="24"/>
          <w:highlight w:val="none"/>
        </w:rPr>
        <w:t>战争、严重火灾、洪水、台风、地震以及其它双方</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商定的事件。</w:t>
      </w:r>
    </w:p>
    <w:p w14:paraId="60EAB27B">
      <w:pPr>
        <w:keepNext w:val="0"/>
        <w:keepLines w:val="0"/>
        <w:pageBreakBefore w:val="0"/>
        <w:widowControl/>
        <w:wordWrap/>
        <w:overflowPunct/>
        <w:topLinePunct w:val="0"/>
        <w:autoSpaceDE w:val="0"/>
        <w:autoSpaceDN w:val="0"/>
        <w:bidi w:val="0"/>
        <w:adjustRightInd w:val="0"/>
        <w:snapToGrid w:val="0"/>
        <w:spacing w:line="300" w:lineRule="auto"/>
        <w:ind w:left="2" w:right="85" w:firstLine="496"/>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18.3</w:t>
      </w:r>
      <w:r>
        <w:rPr>
          <w:rFonts w:ascii="宋体" w:hAnsi="宋体" w:eastAsia="宋体" w:cs="宋体"/>
          <w:spacing w:val="11"/>
          <w:sz w:val="24"/>
          <w:szCs w:val="24"/>
          <w:highlight w:val="none"/>
        </w:rPr>
        <w:t xml:space="preserve"> </w:t>
      </w:r>
      <w:r>
        <w:rPr>
          <w:rFonts w:ascii="宋体" w:hAnsi="宋体" w:eastAsia="宋体" w:cs="宋体"/>
          <w:spacing w:val="-3"/>
          <w:sz w:val="24"/>
          <w:szCs w:val="24"/>
          <w:highlight w:val="none"/>
        </w:rPr>
        <w:t>在不可抗力事件发生后，当事方应尽快以书面形式将不可抗力的情况和原因通知对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方。双方应尽实际可能继续履行合同义务，并积极寻求采取合理的方案履行不受不可抗力影</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响的其他事项。双方应通过友好协商在合理的时间内达成进一步履行合同的协议。</w:t>
      </w:r>
    </w:p>
    <w:p w14:paraId="07CB67A6">
      <w:pPr>
        <w:keepNext w:val="0"/>
        <w:keepLines w:val="0"/>
        <w:pageBreakBefore w:val="0"/>
        <w:widowControl/>
        <w:wordWrap/>
        <w:overflowPunct/>
        <w:topLinePunct w:val="0"/>
        <w:autoSpaceDE w:val="0"/>
        <w:autoSpaceDN w:val="0"/>
        <w:bidi w:val="0"/>
        <w:adjustRightInd w:val="0"/>
        <w:snapToGrid w:val="0"/>
        <w:spacing w:line="300" w:lineRule="auto"/>
        <w:ind w:firstLine="502"/>
        <w:textAlignment w:val="baseline"/>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19.税费</w:t>
      </w:r>
    </w:p>
    <w:p w14:paraId="2869FD5B">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19.1</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根据现行法律规定对需方征收的与本合同有关的一切税费均由需方负担。</w:t>
      </w:r>
    </w:p>
    <w:p w14:paraId="2A1F0495">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19.2</w:t>
      </w:r>
      <w:r>
        <w:rPr>
          <w:rFonts w:ascii="宋体" w:hAnsi="宋体" w:eastAsia="宋体" w:cs="宋体"/>
          <w:spacing w:val="44"/>
          <w:sz w:val="24"/>
          <w:szCs w:val="24"/>
          <w:highlight w:val="none"/>
        </w:rPr>
        <w:t xml:space="preserve"> </w:t>
      </w:r>
      <w:r>
        <w:rPr>
          <w:rFonts w:ascii="宋体" w:hAnsi="宋体" w:eastAsia="宋体" w:cs="宋体"/>
          <w:spacing w:val="-2"/>
          <w:sz w:val="24"/>
          <w:szCs w:val="24"/>
          <w:highlight w:val="none"/>
        </w:rPr>
        <w:t>根据现行法律规定对供方征收的与本合同有关的一切税费均由供方负担。</w:t>
      </w:r>
    </w:p>
    <w:p w14:paraId="761CF92C">
      <w:pPr>
        <w:keepNext w:val="0"/>
        <w:keepLines w:val="0"/>
        <w:pageBreakBefore w:val="0"/>
        <w:widowControl/>
        <w:wordWrap/>
        <w:overflowPunct/>
        <w:topLinePunct w:val="0"/>
        <w:autoSpaceDE w:val="0"/>
        <w:autoSpaceDN w:val="0"/>
        <w:bidi w:val="0"/>
        <w:adjustRightInd w:val="0"/>
        <w:snapToGrid w:val="0"/>
        <w:spacing w:line="300" w:lineRule="auto"/>
        <w:ind w:firstLine="49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19.3</w:t>
      </w:r>
      <w:r>
        <w:rPr>
          <w:rFonts w:ascii="宋体" w:hAnsi="宋体" w:eastAsia="宋体" w:cs="宋体"/>
          <w:spacing w:val="36"/>
          <w:sz w:val="24"/>
          <w:szCs w:val="24"/>
          <w:highlight w:val="none"/>
        </w:rPr>
        <w:t xml:space="preserve"> </w:t>
      </w:r>
      <w:r>
        <w:rPr>
          <w:rFonts w:ascii="宋体" w:hAnsi="宋体" w:eastAsia="宋体" w:cs="宋体"/>
          <w:spacing w:val="-2"/>
          <w:sz w:val="24"/>
          <w:szCs w:val="24"/>
          <w:highlight w:val="none"/>
        </w:rPr>
        <w:t>在中国境外发生的与执行本合同有关的一切税费均由供方负担。</w:t>
      </w:r>
    </w:p>
    <w:p w14:paraId="06AF8972">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20.争议解决方式</w:t>
      </w:r>
    </w:p>
    <w:p w14:paraId="035256FF">
      <w:pPr>
        <w:keepNext w:val="0"/>
        <w:keepLines w:val="0"/>
        <w:pageBreakBefore w:val="0"/>
        <w:widowControl/>
        <w:wordWrap/>
        <w:overflowPunct/>
        <w:topLinePunct w:val="0"/>
        <w:autoSpaceDE w:val="0"/>
        <w:autoSpaceDN w:val="0"/>
        <w:bidi w:val="0"/>
        <w:adjustRightInd w:val="0"/>
        <w:snapToGrid w:val="0"/>
        <w:spacing w:line="300" w:lineRule="auto"/>
        <w:ind w:right="85" w:firstLine="487"/>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20.1</w:t>
      </w:r>
      <w:r>
        <w:rPr>
          <w:rFonts w:ascii="宋体" w:hAnsi="宋体" w:eastAsia="宋体" w:cs="宋体"/>
          <w:spacing w:val="23"/>
          <w:sz w:val="24"/>
          <w:szCs w:val="24"/>
          <w:highlight w:val="none"/>
        </w:rPr>
        <w:t xml:space="preserve"> </w:t>
      </w:r>
      <w:r>
        <w:rPr>
          <w:rFonts w:ascii="宋体" w:hAnsi="宋体" w:eastAsia="宋体" w:cs="宋体"/>
          <w:spacing w:val="-3"/>
          <w:sz w:val="24"/>
          <w:szCs w:val="24"/>
          <w:highlight w:val="none"/>
        </w:rPr>
        <w:t>供需双方应通过友好协商，解决在执行本合同过程中所发生的或与本合同有关的争</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议。如果不能协商解决，可以向国家有关部门申请调解。如果调解不成，双方可以在</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政府采</w:t>
      </w:r>
      <w:r>
        <w:rPr>
          <w:rFonts w:ascii="宋体" w:hAnsi="宋体" w:eastAsia="宋体" w:cs="宋体"/>
          <w:spacing w:val="3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购合同书</w:t>
      </w:r>
      <w:r>
        <w:rPr>
          <w:rFonts w:ascii="宋体" w:hAnsi="宋体" w:eastAsia="宋体" w:cs="宋体"/>
          <w:spacing w:val="-1"/>
          <w:sz w:val="24"/>
          <w:szCs w:val="24"/>
          <w:highlight w:val="none"/>
        </w:rPr>
        <w:t>内约定以下一种方式解决争议：</w:t>
      </w:r>
    </w:p>
    <w:p w14:paraId="3F1D056D">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7"/>
          <w:position w:val="9"/>
          <w:sz w:val="24"/>
          <w:szCs w:val="24"/>
          <w:highlight w:val="none"/>
        </w:rPr>
        <w:t>第一种方式：</w:t>
      </w:r>
      <w:r>
        <w:rPr>
          <w:rFonts w:ascii="宋体" w:hAnsi="宋体" w:eastAsia="宋体" w:cs="宋体"/>
          <w:spacing w:val="66"/>
          <w:position w:val="9"/>
          <w:sz w:val="24"/>
          <w:szCs w:val="24"/>
          <w:highlight w:val="none"/>
        </w:rPr>
        <w:t xml:space="preserve"> </w:t>
      </w:r>
      <w:r>
        <w:rPr>
          <w:rFonts w:ascii="宋体" w:hAnsi="宋体" w:eastAsia="宋体" w:cs="宋体"/>
          <w:spacing w:val="-7"/>
          <w:position w:val="9"/>
          <w:sz w:val="24"/>
          <w:szCs w:val="24"/>
          <w:highlight w:val="none"/>
        </w:rPr>
        <w:t>双方达成仲裁协议，向约定的仲裁机构申请仲裁；</w:t>
      </w:r>
    </w:p>
    <w:p w14:paraId="24E8B42B">
      <w:pPr>
        <w:keepNext w:val="0"/>
        <w:keepLines w:val="0"/>
        <w:pageBreakBefore w:val="0"/>
        <w:widowControl/>
        <w:wordWrap/>
        <w:overflowPunct/>
        <w:topLinePunct w:val="0"/>
        <w:autoSpaceDE w:val="0"/>
        <w:autoSpaceDN w:val="0"/>
        <w:bidi w:val="0"/>
        <w:adjustRightInd w:val="0"/>
        <w:snapToGrid w:val="0"/>
        <w:spacing w:line="300" w:lineRule="auto"/>
        <w:ind w:firstLine="481"/>
        <w:textAlignment w:val="baseline"/>
        <w:rPr>
          <w:rFonts w:ascii="宋体" w:hAnsi="宋体" w:eastAsia="宋体" w:cs="宋体"/>
          <w:sz w:val="24"/>
          <w:szCs w:val="24"/>
          <w:highlight w:val="none"/>
        </w:rPr>
      </w:pPr>
      <w:r>
        <w:rPr>
          <w:rFonts w:ascii="宋体" w:hAnsi="宋体" w:eastAsia="宋体" w:cs="宋体"/>
          <w:spacing w:val="-10"/>
          <w:sz w:val="24"/>
          <w:szCs w:val="24"/>
          <w:highlight w:val="none"/>
        </w:rPr>
        <w:t>第二种方式：</w:t>
      </w:r>
      <w:r>
        <w:rPr>
          <w:rFonts w:ascii="宋体" w:hAnsi="宋体" w:eastAsia="宋体" w:cs="宋体"/>
          <w:spacing w:val="80"/>
          <w:sz w:val="24"/>
          <w:szCs w:val="24"/>
          <w:highlight w:val="none"/>
        </w:rPr>
        <w:t xml:space="preserve"> </w:t>
      </w:r>
      <w:r>
        <w:rPr>
          <w:rFonts w:ascii="宋体" w:hAnsi="宋体" w:eastAsia="宋体" w:cs="宋体"/>
          <w:spacing w:val="-10"/>
          <w:sz w:val="24"/>
          <w:szCs w:val="24"/>
          <w:highlight w:val="none"/>
        </w:rPr>
        <w:t>向有管辖权的人民法院提起诉讼。</w:t>
      </w:r>
    </w:p>
    <w:p w14:paraId="68E638C6">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20.2</w:t>
      </w:r>
      <w:r>
        <w:rPr>
          <w:rFonts w:ascii="宋体" w:hAnsi="宋体" w:eastAsia="宋体" w:cs="宋体"/>
          <w:spacing w:val="46"/>
          <w:sz w:val="24"/>
          <w:szCs w:val="24"/>
          <w:highlight w:val="none"/>
        </w:rPr>
        <w:t xml:space="preserve"> </w:t>
      </w:r>
      <w:r>
        <w:rPr>
          <w:rFonts w:ascii="宋体" w:hAnsi="宋体" w:eastAsia="宋体" w:cs="宋体"/>
          <w:spacing w:val="-9"/>
          <w:sz w:val="24"/>
          <w:szCs w:val="24"/>
          <w:highlight w:val="none"/>
        </w:rPr>
        <w:t>因合同部分履行引发仲裁（诉讼）</w:t>
      </w:r>
      <w:r>
        <w:rPr>
          <w:rFonts w:ascii="宋体" w:hAnsi="宋体" w:eastAsia="宋体" w:cs="宋体"/>
          <w:spacing w:val="-2"/>
          <w:sz w:val="24"/>
          <w:szCs w:val="24"/>
          <w:highlight w:val="none"/>
        </w:rPr>
        <w:t xml:space="preserve"> </w:t>
      </w:r>
      <w:r>
        <w:rPr>
          <w:rFonts w:ascii="宋体" w:hAnsi="宋体" w:eastAsia="宋体" w:cs="宋体"/>
          <w:spacing w:val="-9"/>
          <w:sz w:val="24"/>
          <w:szCs w:val="24"/>
          <w:highlight w:val="none"/>
        </w:rPr>
        <w:t>的，在仲裁（诉讼）</w:t>
      </w:r>
      <w:r>
        <w:rPr>
          <w:rFonts w:ascii="宋体" w:hAnsi="宋体" w:eastAsia="宋体" w:cs="宋体"/>
          <w:spacing w:val="-18"/>
          <w:sz w:val="24"/>
          <w:szCs w:val="24"/>
          <w:highlight w:val="none"/>
        </w:rPr>
        <w:t xml:space="preserve"> </w:t>
      </w:r>
      <w:r>
        <w:rPr>
          <w:rFonts w:ascii="宋体" w:hAnsi="宋体" w:eastAsia="宋体" w:cs="宋体"/>
          <w:spacing w:val="-9"/>
          <w:sz w:val="24"/>
          <w:szCs w:val="24"/>
          <w:highlight w:val="none"/>
        </w:rPr>
        <w:t>期间，除正在进行仲裁（诉</w:t>
      </w:r>
    </w:p>
    <w:p w14:paraId="08FEA8ED">
      <w:pPr>
        <w:keepNext w:val="0"/>
        <w:keepLines w:val="0"/>
        <w:pageBreakBefore w:val="0"/>
        <w:widowControl/>
        <w:wordWrap/>
        <w:overflowPunct/>
        <w:topLinePunct w:val="0"/>
        <w:autoSpaceDE w:val="0"/>
        <w:autoSpaceDN w:val="0"/>
        <w:bidi w:val="0"/>
        <w:adjustRightInd w:val="0"/>
        <w:snapToGrid w:val="0"/>
        <w:spacing w:line="300" w:lineRule="auto"/>
        <w:ind w:firstLine="1"/>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讼）</w:t>
      </w:r>
      <w:r>
        <w:rPr>
          <w:rFonts w:ascii="宋体" w:hAnsi="宋体" w:eastAsia="宋体" w:cs="宋体"/>
          <w:spacing w:val="38"/>
          <w:sz w:val="24"/>
          <w:szCs w:val="24"/>
          <w:highlight w:val="none"/>
        </w:rPr>
        <w:t xml:space="preserve"> </w:t>
      </w:r>
      <w:r>
        <w:rPr>
          <w:rFonts w:ascii="宋体" w:hAnsi="宋体" w:eastAsia="宋体" w:cs="宋体"/>
          <w:spacing w:val="-8"/>
          <w:sz w:val="24"/>
          <w:szCs w:val="24"/>
          <w:highlight w:val="none"/>
        </w:rPr>
        <w:t>的部分外，本合同的其它部分应继续执行。</w:t>
      </w:r>
    </w:p>
    <w:p w14:paraId="339864BF">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21．违约终止合同</w:t>
      </w:r>
    </w:p>
    <w:p w14:paraId="48C62391">
      <w:pPr>
        <w:keepNext w:val="0"/>
        <w:keepLines w:val="0"/>
        <w:pageBreakBefore w:val="0"/>
        <w:widowControl/>
        <w:wordWrap/>
        <w:overflowPunct/>
        <w:topLinePunct w:val="0"/>
        <w:autoSpaceDE w:val="0"/>
        <w:autoSpaceDN w:val="0"/>
        <w:bidi w:val="0"/>
        <w:adjustRightInd w:val="0"/>
        <w:snapToGrid w:val="0"/>
        <w:spacing w:line="300" w:lineRule="auto"/>
        <w:ind w:left="9" w:right="85" w:firstLine="475"/>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21.1</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在需方因供方违约而按合同约定采取的任何补救措施不受影响的情况下，需方可在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下列情况下向供方发出书面通知，提出终止部分或全部合同。</w:t>
      </w:r>
    </w:p>
    <w:p w14:paraId="392F1D3A">
      <w:pPr>
        <w:keepNext w:val="0"/>
        <w:keepLines w:val="0"/>
        <w:pageBreakBefore w:val="0"/>
        <w:widowControl/>
        <w:wordWrap/>
        <w:overflowPunct/>
        <w:topLinePunct w:val="0"/>
        <w:autoSpaceDE w:val="0"/>
        <w:autoSpaceDN w:val="0"/>
        <w:bidi w:val="0"/>
        <w:adjustRightInd w:val="0"/>
        <w:snapToGrid w:val="0"/>
        <w:spacing w:line="300" w:lineRule="auto"/>
        <w:ind w:left="3" w:right="123" w:firstLine="364"/>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如果供方未能在合同规定的限期或需方同意延长的限期内提供部分或全部货物和服</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务。</w:t>
      </w:r>
    </w:p>
    <w:p w14:paraId="427D0589">
      <w:pPr>
        <w:keepNext w:val="0"/>
        <w:keepLines w:val="0"/>
        <w:pageBreakBefore w:val="0"/>
        <w:widowControl/>
        <w:wordWrap/>
        <w:overflowPunct/>
        <w:topLinePunct w:val="0"/>
        <w:autoSpaceDE w:val="0"/>
        <w:autoSpaceDN w:val="0"/>
        <w:bidi w:val="0"/>
        <w:adjustRightInd w:val="0"/>
        <w:snapToGrid w:val="0"/>
        <w:spacing w:line="300" w:lineRule="auto"/>
        <w:ind w:firstLine="368"/>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2"/>
          <w:sz w:val="24"/>
          <w:szCs w:val="24"/>
          <w:highlight w:val="none"/>
        </w:rPr>
        <w:t xml:space="preserve"> </w:t>
      </w:r>
      <w:r>
        <w:rPr>
          <w:rFonts w:ascii="宋体" w:hAnsi="宋体" w:eastAsia="宋体" w:cs="宋体"/>
          <w:spacing w:val="-6"/>
          <w:sz w:val="24"/>
          <w:szCs w:val="24"/>
          <w:highlight w:val="none"/>
        </w:rPr>
        <w:t>如果供方未能履行合同规定的其它任何义务。</w:t>
      </w:r>
    </w:p>
    <w:p w14:paraId="0DE0946A">
      <w:pPr>
        <w:keepNext w:val="0"/>
        <w:keepLines w:val="0"/>
        <w:pageBreakBefore w:val="0"/>
        <w:widowControl/>
        <w:wordWrap/>
        <w:overflowPunct/>
        <w:topLinePunct w:val="0"/>
        <w:autoSpaceDE w:val="0"/>
        <w:autoSpaceDN w:val="0"/>
        <w:bidi w:val="0"/>
        <w:adjustRightInd w:val="0"/>
        <w:snapToGrid w:val="0"/>
        <w:spacing w:line="300" w:lineRule="auto"/>
        <w:ind w:left="2" w:right="123" w:firstLine="365"/>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（3）</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如果供方在本合同订立和履行过程中采取了任何“不正当竞争行为”</w:t>
      </w:r>
      <w:r>
        <w:rPr>
          <w:rFonts w:ascii="宋体" w:hAnsi="宋体" w:eastAsia="宋体" w:cs="宋体"/>
          <w:spacing w:val="-91"/>
          <w:sz w:val="24"/>
          <w:szCs w:val="24"/>
          <w:highlight w:val="none"/>
        </w:rPr>
        <w:t xml:space="preserve"> </w:t>
      </w:r>
      <w:r>
        <w:rPr>
          <w:rFonts w:ascii="宋体" w:hAnsi="宋体" w:eastAsia="宋体" w:cs="宋体"/>
          <w:spacing w:val="-5"/>
          <w:sz w:val="24"/>
          <w:szCs w:val="24"/>
          <w:highlight w:val="none"/>
        </w:rPr>
        <w:t>，危害到国家</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利益、社会公共利益和需方的合法权益。</w:t>
      </w:r>
    </w:p>
    <w:p w14:paraId="311D356D">
      <w:pPr>
        <w:keepNext w:val="0"/>
        <w:keepLines w:val="0"/>
        <w:pageBreakBefore w:val="0"/>
        <w:widowControl/>
        <w:wordWrap/>
        <w:overflowPunct/>
        <w:topLinePunct w:val="0"/>
        <w:autoSpaceDE w:val="0"/>
        <w:autoSpaceDN w:val="0"/>
        <w:bidi w:val="0"/>
        <w:adjustRightInd w:val="0"/>
        <w:snapToGrid w:val="0"/>
        <w:spacing w:line="300" w:lineRule="auto"/>
        <w:ind w:left="2" w:right="85" w:firstLine="481"/>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21.2</w:t>
      </w:r>
      <w:r>
        <w:rPr>
          <w:rFonts w:ascii="宋体" w:hAnsi="宋体" w:eastAsia="宋体" w:cs="宋体"/>
          <w:spacing w:val="32"/>
          <w:sz w:val="24"/>
          <w:szCs w:val="24"/>
          <w:highlight w:val="none"/>
        </w:rPr>
        <w:t xml:space="preserve"> </w:t>
      </w:r>
      <w:r>
        <w:rPr>
          <w:rFonts w:ascii="宋体" w:hAnsi="宋体" w:eastAsia="宋体" w:cs="宋体"/>
          <w:spacing w:val="-3"/>
          <w:sz w:val="24"/>
          <w:szCs w:val="24"/>
          <w:highlight w:val="none"/>
        </w:rPr>
        <w:t>如果需方根据上述第21.1款的规定，终止了全部或部分合同，需方可以依其认为适</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当的条件和方法购买与未交货物类似的货物，供方应对购买类似货物所超出的那部分费用负</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责。供方提交的履约保证金将被作为需方采取上述补救措施的购买资金的一部分。并且，供</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方应继续履行合同中未终止的部分。</w:t>
      </w:r>
    </w:p>
    <w:p w14:paraId="20420CFF">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21.3</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如果需方违约，应承担相应的违约责任。</w:t>
      </w:r>
    </w:p>
    <w:p w14:paraId="211F5AAB">
      <w:pPr>
        <w:keepNext w:val="0"/>
        <w:keepLines w:val="0"/>
        <w:pageBreakBefore w:val="0"/>
        <w:widowControl/>
        <w:wordWrap/>
        <w:overflowPunct/>
        <w:topLinePunct w:val="0"/>
        <w:autoSpaceDE w:val="0"/>
        <w:autoSpaceDN w:val="0"/>
        <w:bidi w:val="0"/>
        <w:adjustRightInd w:val="0"/>
        <w:snapToGrid w:val="0"/>
        <w:spacing w:line="300" w:lineRule="auto"/>
        <w:ind w:left="1" w:right="85" w:firstLine="485"/>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22.破产终止合同：</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如果供方破产或丧失清偿能力，需方可在任何时候以书面形式通知供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方终止合同而不给供方补偿。该终止合同将不损害或影响需方已经采取或将要采取任何补救</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措施的权力。</w:t>
      </w:r>
    </w:p>
    <w:p w14:paraId="5F2897AF">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9"/>
          <w:position w:val="9"/>
          <w:sz w:val="24"/>
          <w:szCs w:val="24"/>
          <w:highlight w:val="none"/>
          <w14:textOutline w14:w="4358" w14:cap="sq" w14:cmpd="sng">
            <w14:solidFill>
              <w14:srgbClr w14:val="000000"/>
            </w14:solidFill>
            <w14:prstDash w14:val="solid"/>
            <w14:bevel/>
          </w14:textOutline>
        </w:rPr>
        <w:t>23.合同转让和分包：</w:t>
      </w:r>
      <w:r>
        <w:rPr>
          <w:rFonts w:ascii="宋体" w:hAnsi="宋体" w:eastAsia="宋体" w:cs="宋体"/>
          <w:spacing w:val="75"/>
          <w:position w:val="9"/>
          <w:sz w:val="24"/>
          <w:szCs w:val="24"/>
          <w:highlight w:val="none"/>
        </w:rPr>
        <w:t xml:space="preserve"> </w:t>
      </w:r>
      <w:r>
        <w:rPr>
          <w:rFonts w:ascii="宋体" w:hAnsi="宋体" w:eastAsia="宋体" w:cs="宋体"/>
          <w:spacing w:val="-9"/>
          <w:position w:val="9"/>
          <w:sz w:val="24"/>
          <w:szCs w:val="24"/>
          <w:highlight w:val="none"/>
        </w:rPr>
        <w:t>本合同不得转让或分包。</w:t>
      </w:r>
    </w:p>
    <w:p w14:paraId="1C58230A">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24.需要补充的合同条款：</w:t>
      </w:r>
      <w:r>
        <w:rPr>
          <w:rFonts w:ascii="宋体" w:hAnsi="宋体" w:eastAsia="宋体" w:cs="宋体"/>
          <w:spacing w:val="54"/>
          <w:sz w:val="24"/>
          <w:szCs w:val="24"/>
          <w:highlight w:val="none"/>
        </w:rPr>
        <w:t xml:space="preserve"> </w:t>
      </w:r>
      <w:r>
        <w:rPr>
          <w:rFonts w:ascii="宋体" w:hAnsi="宋体" w:eastAsia="宋体" w:cs="宋体"/>
          <w:spacing w:val="-7"/>
          <w:sz w:val="24"/>
          <w:szCs w:val="24"/>
          <w:highlight w:val="none"/>
        </w:rPr>
        <w:t>在政府采购合同书中约定。</w:t>
      </w:r>
    </w:p>
    <w:p w14:paraId="339C2800">
      <w:pPr>
        <w:keepNext w:val="0"/>
        <w:keepLines w:val="0"/>
        <w:pageBreakBefore w:val="0"/>
        <w:widowControl/>
        <w:wordWrap/>
        <w:overflowPunct/>
        <w:topLinePunct w:val="0"/>
        <w:autoSpaceDE w:val="0"/>
        <w:autoSpaceDN w:val="0"/>
        <w:bidi w:val="0"/>
        <w:adjustRightInd w:val="0"/>
        <w:snapToGrid w:val="0"/>
        <w:spacing w:line="300" w:lineRule="auto"/>
        <w:ind w:left="13" w:right="85" w:firstLine="473"/>
        <w:textAlignment w:val="baseline"/>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25.适用法律：</w:t>
      </w:r>
      <w:r>
        <w:rPr>
          <w:rFonts w:ascii="宋体" w:hAnsi="宋体" w:eastAsia="宋体" w:cs="宋体"/>
          <w:spacing w:val="63"/>
          <w:sz w:val="24"/>
          <w:szCs w:val="24"/>
          <w:highlight w:val="none"/>
        </w:rPr>
        <w:t xml:space="preserve"> </w:t>
      </w:r>
      <w:r>
        <w:rPr>
          <w:rFonts w:ascii="宋体" w:hAnsi="宋体" w:eastAsia="宋体" w:cs="宋体"/>
          <w:spacing w:val="-7"/>
          <w:sz w:val="24"/>
          <w:szCs w:val="24"/>
          <w:highlight w:val="none"/>
        </w:rPr>
        <w:t>本合同及附件的订立、效力、解释、履行、争议的解决等适用本合同签订</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时有效的中华人民共和国法律、法规的有关规定。</w:t>
      </w:r>
    </w:p>
    <w:p w14:paraId="61673F17">
      <w:pPr>
        <w:keepNext w:val="0"/>
        <w:keepLines w:val="0"/>
        <w:pageBreakBefore w:val="0"/>
        <w:widowControl/>
        <w:wordWrap/>
        <w:overflowPunct/>
        <w:topLinePunct w:val="0"/>
        <w:autoSpaceDE w:val="0"/>
        <w:autoSpaceDN w:val="0"/>
        <w:bidi w:val="0"/>
        <w:adjustRightInd w:val="0"/>
        <w:snapToGrid w:val="0"/>
        <w:spacing w:line="300" w:lineRule="auto"/>
        <w:ind w:firstLine="487"/>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26.主导语言与计量单位</w:t>
      </w:r>
    </w:p>
    <w:p w14:paraId="250B0669">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7"/>
          <w:sz w:val="24"/>
          <w:szCs w:val="24"/>
          <w:highlight w:val="none"/>
        </w:rPr>
        <w:t>26.1</w:t>
      </w:r>
      <w:r>
        <w:rPr>
          <w:rFonts w:ascii="宋体" w:hAnsi="宋体" w:eastAsia="宋体" w:cs="宋体"/>
          <w:spacing w:val="38"/>
          <w:sz w:val="24"/>
          <w:szCs w:val="24"/>
          <w:highlight w:val="none"/>
        </w:rPr>
        <w:t xml:space="preserve"> </w:t>
      </w:r>
      <w:r>
        <w:rPr>
          <w:rFonts w:ascii="宋体" w:hAnsi="宋体" w:eastAsia="宋体" w:cs="宋体"/>
          <w:spacing w:val="-7"/>
          <w:sz w:val="24"/>
          <w:szCs w:val="24"/>
          <w:highlight w:val="none"/>
        </w:rPr>
        <w:t>合同应用中文书写。供需双方所有来往信函，以及合同有关的文件均应以中文书写。</w:t>
      </w:r>
    </w:p>
    <w:p w14:paraId="5D7D0CFA">
      <w:pPr>
        <w:keepNext w:val="0"/>
        <w:keepLines w:val="0"/>
        <w:pageBreakBefore w:val="0"/>
        <w:widowControl/>
        <w:wordWrap/>
        <w:overflowPunct/>
        <w:topLinePunct w:val="0"/>
        <w:autoSpaceDE w:val="0"/>
        <w:autoSpaceDN w:val="0"/>
        <w:bidi w:val="0"/>
        <w:adjustRightInd w:val="0"/>
        <w:snapToGrid w:val="0"/>
        <w:spacing w:line="300" w:lineRule="auto"/>
        <w:ind w:firstLine="484"/>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26.2</w:t>
      </w:r>
      <w:r>
        <w:rPr>
          <w:rFonts w:ascii="宋体" w:hAnsi="宋体" w:eastAsia="宋体" w:cs="宋体"/>
          <w:spacing w:val="55"/>
          <w:sz w:val="24"/>
          <w:szCs w:val="24"/>
          <w:highlight w:val="none"/>
        </w:rPr>
        <w:t xml:space="preserve"> </w:t>
      </w:r>
      <w:r>
        <w:rPr>
          <w:rFonts w:ascii="宋体" w:hAnsi="宋体" w:eastAsia="宋体" w:cs="宋体"/>
          <w:spacing w:val="-2"/>
          <w:sz w:val="24"/>
          <w:szCs w:val="24"/>
          <w:highlight w:val="none"/>
        </w:rPr>
        <w:t>除合同另有规定外，计量单位均使用中华人民共和国法定计量单位。</w:t>
      </w:r>
    </w:p>
    <w:p w14:paraId="0E857262">
      <w:pPr>
        <w:keepNext w:val="0"/>
        <w:keepLines w:val="0"/>
        <w:pageBreakBefore w:val="0"/>
        <w:widowControl/>
        <w:wordWrap/>
        <w:overflowPunct/>
        <w:topLinePunct w:val="0"/>
        <w:autoSpaceDE w:val="0"/>
        <w:autoSpaceDN w:val="0"/>
        <w:bidi w:val="0"/>
        <w:adjustRightInd w:val="0"/>
        <w:snapToGrid w:val="0"/>
        <w:spacing w:line="300" w:lineRule="auto"/>
        <w:ind w:left="1" w:right="85" w:firstLine="485"/>
        <w:textAlignment w:val="baseline"/>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27.政府采购法对政府采购合同变更、终止的规定：</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“政府采购合同的双方当事人（指供</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需双方）</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不得擅自变更、中止或者终止合同。政府采购合同继续履行将损害国家利益和社会</w:t>
      </w:r>
      <w:r>
        <w:rPr>
          <w:rFonts w:ascii="宋体" w:hAnsi="宋体" w:eastAsia="宋体" w:cs="宋体"/>
          <w:sz w:val="24"/>
          <w:szCs w:val="24"/>
          <w:highlight w:val="none"/>
        </w:rPr>
        <w:t xml:space="preserve"> 公共利益的，双方当事人应当变更、中止或者终止合同。有过错的一方应当承担赔偿责任，</w:t>
      </w:r>
      <w:r>
        <w:rPr>
          <w:rFonts w:ascii="宋体" w:hAnsi="宋体" w:eastAsia="宋体" w:cs="宋体"/>
          <w:spacing w:val="19"/>
          <w:sz w:val="24"/>
          <w:szCs w:val="24"/>
          <w:highlight w:val="none"/>
        </w:rPr>
        <w:t xml:space="preserve"> </w:t>
      </w:r>
      <w:r>
        <w:rPr>
          <w:rFonts w:ascii="宋体" w:hAnsi="宋体" w:eastAsia="宋体" w:cs="宋体"/>
          <w:spacing w:val="4"/>
          <w:sz w:val="24"/>
          <w:szCs w:val="24"/>
          <w:highlight w:val="none"/>
        </w:rPr>
        <w:t>双方都有过错的，各自承担相应的责任。</w:t>
      </w:r>
      <w:r>
        <w:rPr>
          <w:rFonts w:ascii="宋体" w:hAnsi="宋体" w:eastAsia="宋体" w:cs="宋体"/>
          <w:spacing w:val="-86"/>
          <w:sz w:val="24"/>
          <w:szCs w:val="24"/>
          <w:highlight w:val="none"/>
        </w:rPr>
        <w:t xml:space="preserve"> </w:t>
      </w:r>
      <w:r>
        <w:rPr>
          <w:rFonts w:ascii="宋体" w:hAnsi="宋体" w:eastAsia="宋体" w:cs="宋体"/>
          <w:spacing w:val="4"/>
          <w:sz w:val="24"/>
          <w:szCs w:val="24"/>
          <w:highlight w:val="none"/>
        </w:rPr>
        <w:t>”</w:t>
      </w:r>
    </w:p>
    <w:p w14:paraId="3DC87D5D">
      <w:pPr>
        <w:rPr>
          <w:highlight w:val="none"/>
        </w:rPr>
        <w:sectPr>
          <w:footerReference r:id="rId15" w:type="default"/>
          <w:pgSz w:w="11906" w:h="16839"/>
          <w:pgMar w:top="1431" w:right="1049" w:bottom="1154" w:left="1140" w:header="0" w:footer="1033" w:gutter="0"/>
          <w:pgBorders>
            <w:top w:val="none" w:sz="0" w:space="0"/>
            <w:left w:val="none" w:sz="0" w:space="0"/>
            <w:bottom w:val="none" w:sz="0" w:space="0"/>
            <w:right w:val="none" w:sz="0" w:space="0"/>
          </w:pgBorders>
          <w:pgNumType w:fmt="decimal"/>
          <w:cols w:space="720" w:num="1"/>
        </w:sectPr>
      </w:pPr>
    </w:p>
    <w:p w14:paraId="6953442D">
      <w:pPr>
        <w:spacing w:line="261" w:lineRule="auto"/>
        <w:rPr>
          <w:rFonts w:ascii="宋体"/>
          <w:sz w:val="21"/>
          <w:highlight w:val="none"/>
        </w:rPr>
      </w:pPr>
    </w:p>
    <w:p w14:paraId="7AB31ED2">
      <w:pPr>
        <w:spacing w:before="104" w:line="184" w:lineRule="auto"/>
        <w:ind w:firstLine="2948"/>
        <w:rPr>
          <w:rFonts w:ascii="宋体" w:hAnsi="宋体" w:eastAsia="宋体" w:cs="宋体"/>
          <w:sz w:val="32"/>
          <w:szCs w:val="32"/>
          <w:highlight w:val="no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24"/>
          <w:sz w:val="32"/>
          <w:szCs w:val="32"/>
          <w:highlight w:val="none"/>
        </w:rPr>
        <w:t xml:space="preserve"> </w:t>
      </w:r>
      <w:r>
        <w:rPr>
          <w:rFonts w:ascii="宋体" w:hAnsi="宋体" w:eastAsia="宋体" w:cs="宋体"/>
          <w:spacing w:val="-2"/>
          <w:sz w:val="32"/>
          <w:szCs w:val="32"/>
          <w:highlight w:val="none"/>
          <w14:textOutline w14:w="5793" w14:cap="sq" w14:cmpd="sng">
            <w14:solidFill>
              <w14:srgbClr w14:val="000000"/>
            </w14:solidFill>
            <w14:prstDash w14:val="solid"/>
            <w14:bevel/>
          </w14:textOutline>
        </w:rPr>
        <w:t>政府采购合同书格式</w:t>
      </w:r>
    </w:p>
    <w:p w14:paraId="06529A2F">
      <w:pPr>
        <w:spacing w:line="261" w:lineRule="auto"/>
        <w:rPr>
          <w:rFonts w:ascii="宋体"/>
          <w:sz w:val="21"/>
          <w:highlight w:val="none"/>
        </w:rPr>
      </w:pPr>
    </w:p>
    <w:p w14:paraId="004A6A7C">
      <w:pPr>
        <w:spacing w:line="262" w:lineRule="auto"/>
        <w:rPr>
          <w:rFonts w:ascii="宋体"/>
          <w:sz w:val="21"/>
          <w:highlight w:val="none"/>
        </w:rPr>
      </w:pPr>
    </w:p>
    <w:p w14:paraId="0B9DF377">
      <w:pPr>
        <w:spacing w:before="139" w:line="184" w:lineRule="auto"/>
        <w:ind w:firstLine="996"/>
        <w:rPr>
          <w:rFonts w:ascii="宋体" w:hAnsi="宋体" w:eastAsia="宋体" w:cs="宋体"/>
          <w:sz w:val="24"/>
          <w:szCs w:val="24"/>
          <w:highlight w:val="none"/>
        </w:rPr>
      </w:pPr>
      <w:r>
        <w:rPr>
          <w:rFonts w:ascii="宋体" w:hAnsi="宋体" w:eastAsia="宋体" w:cs="宋体"/>
          <w:spacing w:val="-4"/>
          <w:sz w:val="24"/>
          <w:szCs w:val="24"/>
          <w:highlight w:val="none"/>
        </w:rPr>
        <w:t>（见四平市公共资源交易网下载专区《四平市政府采购货物类合同模板》 ）</w:t>
      </w:r>
    </w:p>
    <w:p w14:paraId="13CFDCAF">
      <w:pPr>
        <w:rPr>
          <w:highlight w:val="none"/>
        </w:rPr>
      </w:pPr>
    </w:p>
    <w:p w14:paraId="7A5B21F4">
      <w:pPr>
        <w:spacing w:line="211" w:lineRule="exact"/>
        <w:rPr>
          <w:highlight w:val="none"/>
        </w:rPr>
      </w:pPr>
    </w:p>
    <w:tbl>
      <w:tblPr>
        <w:tblStyle w:val="14"/>
        <w:tblW w:w="946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45"/>
        <w:gridCol w:w="7322"/>
      </w:tblGrid>
      <w:tr w14:paraId="4FA3820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1" w:hRule="atLeast"/>
        </w:trPr>
        <w:tc>
          <w:tcPr>
            <w:tcW w:w="2145" w:type="dxa"/>
            <w:tcBorders>
              <w:right w:val="single" w:color="000000" w:sz="4" w:space="0"/>
            </w:tcBorders>
            <w:vAlign w:val="top"/>
          </w:tcPr>
          <w:p w14:paraId="0C6FC1DF">
            <w:pPr>
              <w:spacing w:line="333" w:lineRule="auto"/>
              <w:rPr>
                <w:rFonts w:ascii="宋体"/>
                <w:sz w:val="21"/>
                <w:highlight w:val="none"/>
              </w:rPr>
            </w:pPr>
          </w:p>
          <w:p w14:paraId="4B5DCC75">
            <w:pPr>
              <w:spacing w:before="78" w:line="184" w:lineRule="auto"/>
              <w:ind w:firstLine="106"/>
              <w:rPr>
                <w:rFonts w:ascii="宋体" w:hAnsi="宋体" w:eastAsia="宋体" w:cs="宋体"/>
                <w:sz w:val="24"/>
                <w:szCs w:val="24"/>
                <w:highlight w:val="none"/>
              </w:rPr>
            </w:pPr>
            <w:r>
              <w:rPr>
                <w:rFonts w:ascii="宋体" w:hAnsi="宋体" w:eastAsia="宋体" w:cs="宋体"/>
                <w:spacing w:val="-2"/>
                <w:sz w:val="24"/>
                <w:szCs w:val="24"/>
                <w:highlight w:val="none"/>
              </w:rPr>
              <w:t>合同签订联系方式</w:t>
            </w:r>
          </w:p>
        </w:tc>
        <w:tc>
          <w:tcPr>
            <w:tcW w:w="7322" w:type="dxa"/>
            <w:tcBorders>
              <w:left w:val="single" w:color="000000" w:sz="4" w:space="0"/>
            </w:tcBorders>
            <w:vAlign w:val="top"/>
          </w:tcPr>
          <w:p w14:paraId="7BF4E47E">
            <w:pPr>
              <w:spacing w:before="75" w:line="257" w:lineRule="auto"/>
              <w:ind w:left="109" w:right="96" w:hanging="1"/>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eastAsia="zh-CN"/>
              </w:rPr>
              <w:t>伊通满族自治县新兴乡人民政府</w:t>
            </w:r>
            <w:r>
              <w:rPr>
                <w:rFonts w:hint="eastAsia" w:ascii="宋体" w:hAnsi="宋体" w:eastAsia="宋体" w:cs="宋体"/>
                <w:spacing w:val="-4"/>
                <w:sz w:val="24"/>
                <w:szCs w:val="24"/>
                <w:highlight w:val="none"/>
                <w:lang w:val="en-US" w:eastAsia="zh-CN"/>
              </w:rPr>
              <w:t xml:space="preserve"> </w:t>
            </w:r>
            <w:r>
              <w:rPr>
                <w:rFonts w:hint="eastAsia" w:ascii="宋体" w:hAnsi="宋体" w:eastAsia="宋体" w:cs="宋体"/>
                <w:spacing w:val="-4"/>
                <w:sz w:val="24"/>
                <w:szCs w:val="24"/>
                <w:highlight w:val="none"/>
                <w:lang w:eastAsia="zh-CN"/>
              </w:rPr>
              <w:t>0434-4350320</w:t>
            </w:r>
          </w:p>
          <w:p w14:paraId="49E29C62">
            <w:pPr>
              <w:spacing w:before="75" w:line="257" w:lineRule="auto"/>
              <w:ind w:left="109" w:right="96" w:hanging="1"/>
              <w:rPr>
                <w:rFonts w:ascii="宋体" w:hAnsi="宋体" w:eastAsia="宋体" w:cs="宋体"/>
                <w:sz w:val="24"/>
                <w:szCs w:val="24"/>
                <w:highlight w:val="none"/>
              </w:rPr>
            </w:pPr>
            <w:r>
              <w:rPr>
                <w:rFonts w:ascii="宋体" w:hAnsi="宋体" w:eastAsia="宋体" w:cs="宋体"/>
                <w:spacing w:val="-4"/>
                <w:sz w:val="24"/>
                <w:szCs w:val="24"/>
                <w:highlight w:val="none"/>
              </w:rPr>
              <w:t>成交商与采购人签订的合同电子版扫描件，须提供给</w:t>
            </w:r>
            <w:r>
              <w:rPr>
                <w:rFonts w:hint="eastAsia" w:ascii="宋体" w:hAnsi="宋体" w:eastAsia="宋体" w:cs="宋体"/>
                <w:spacing w:val="-4"/>
                <w:sz w:val="24"/>
                <w:szCs w:val="24"/>
                <w:highlight w:val="none"/>
                <w:lang w:eastAsia="zh-CN"/>
              </w:rPr>
              <w:t>吉林省亿安建设项目管理有限公司</w:t>
            </w:r>
            <w:r>
              <w:rPr>
                <w:rFonts w:ascii="宋体" w:hAnsi="宋体" w:eastAsia="宋体" w:cs="宋体"/>
                <w:spacing w:val="-5"/>
                <w:sz w:val="24"/>
                <w:szCs w:val="24"/>
                <w:highlight w:val="none"/>
              </w:rPr>
              <w:t>（发送到邮箱</w:t>
            </w:r>
            <w:r>
              <w:rPr>
                <w:rFonts w:hint="eastAsia" w:ascii="宋体" w:hAnsi="宋体" w:eastAsia="宋体" w:cs="宋体"/>
                <w:spacing w:val="-5"/>
                <w:sz w:val="24"/>
                <w:szCs w:val="24"/>
                <w:highlight w:val="none"/>
                <w:lang w:eastAsia="zh-CN"/>
              </w:rPr>
              <w:t>1538299665@qq.com</w:t>
            </w:r>
            <w:r>
              <w:rPr>
                <w:rFonts w:ascii="宋体" w:hAnsi="宋体" w:eastAsia="宋体" w:cs="宋体"/>
                <w:spacing w:val="-5"/>
                <w:sz w:val="24"/>
                <w:szCs w:val="24"/>
                <w:highlight w:val="none"/>
              </w:rPr>
              <w:t>）</w:t>
            </w:r>
            <w:r>
              <w:rPr>
                <w:rFonts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lang w:val="en-US" w:eastAsia="zh-CN"/>
              </w:rPr>
              <w:t>进行网上</w:t>
            </w:r>
            <w:r>
              <w:rPr>
                <w:rFonts w:ascii="宋体" w:hAnsi="宋体" w:eastAsia="宋体" w:cs="宋体"/>
                <w:spacing w:val="-2"/>
                <w:sz w:val="24"/>
                <w:szCs w:val="24"/>
                <w:highlight w:val="none"/>
              </w:rPr>
              <w:t>公示</w:t>
            </w:r>
          </w:p>
        </w:tc>
      </w:tr>
    </w:tbl>
    <w:p w14:paraId="7018E4EA">
      <w:pPr>
        <w:spacing w:line="323" w:lineRule="auto"/>
        <w:rPr>
          <w:rFonts w:ascii="宋体"/>
          <w:sz w:val="21"/>
          <w:highlight w:val="none"/>
        </w:rPr>
      </w:pPr>
    </w:p>
    <w:p w14:paraId="58333E5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B93F569">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8057F5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0A42E617">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E16BC43">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D0CA05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5B89FAA">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6E6C62E4">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E8A63C3">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F0E1948">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50910921">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6B9DA89">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7A6C0A27">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55251CA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EAF288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43EE271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6CA5F09">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6F7127B2">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560F9C2D">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23B33836">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14594210">
      <w:pPr>
        <w:spacing w:before="118" w:line="184" w:lineRule="auto"/>
        <w:ind w:firstLine="2259"/>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pPr>
    </w:p>
    <w:p w14:paraId="693E8C2B">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hint="eastAsia" w:ascii="宋体" w:hAnsi="宋体" w:eastAsia="宋体" w:cs="宋体"/>
          <w:sz w:val="32"/>
          <w:szCs w:val="32"/>
          <w:highlight w:val="none"/>
          <w:lang w:eastAsia="zh-CN"/>
        </w:rPr>
      </w:pPr>
      <w:r>
        <w:rPr>
          <w:rFonts w:hint="eastAsia" w:ascii="宋体" w:hAnsi="宋体" w:eastAsia="宋体" w:cs="宋体"/>
          <w:spacing w:val="-6"/>
          <w:sz w:val="32"/>
          <w:szCs w:val="32"/>
          <w:highlight w:val="none"/>
          <w:lang w:eastAsia="zh-CN"/>
          <w14:textOutline w14:w="5793" w14:cap="sq" w14:cmpd="sng">
            <w14:solidFill>
              <w14:srgbClr w14:val="000000"/>
            </w14:solidFill>
            <w14:prstDash w14:val="solid"/>
            <w14:bevel/>
          </w14:textOutline>
        </w:rPr>
        <w:t>新兴乡永胜村梅花鹿产业融合养殖项目</w:t>
      </w:r>
    </w:p>
    <w:p w14:paraId="5F0ED14A">
      <w:pPr>
        <w:spacing w:before="83" w:line="630" w:lineRule="exact"/>
        <w:ind w:firstLine="4235"/>
        <w:rPr>
          <w:rFonts w:ascii="宋体" w:hAnsi="宋体" w:eastAsia="宋体" w:cs="宋体"/>
          <w:sz w:val="36"/>
          <w:szCs w:val="36"/>
          <w:highlight w:val="none"/>
        </w:rPr>
      </w:pPr>
      <w:r>
        <w:rPr>
          <w:rFonts w:ascii="宋体" w:hAnsi="宋体" w:eastAsia="宋体" w:cs="宋体"/>
          <w:spacing w:val="-3"/>
          <w:position w:val="19"/>
          <w:sz w:val="36"/>
          <w:szCs w:val="36"/>
          <w:highlight w:val="none"/>
          <w14:textOutline w14:w="6537" w14:cap="sq" w14:cmpd="sng">
            <w14:solidFill>
              <w14:srgbClr w14:val="000000"/>
            </w14:solidFill>
            <w14:prstDash w14:val="solid"/>
            <w14:bevel/>
          </w14:textOutline>
        </w:rPr>
        <w:t>招标文件</w:t>
      </w:r>
    </w:p>
    <w:p w14:paraId="7F6276FD">
      <w:pPr>
        <w:spacing w:line="204" w:lineRule="auto"/>
        <w:ind w:firstLine="4057"/>
        <w:rPr>
          <w:rFonts w:ascii="宋体" w:hAnsi="宋体" w:eastAsia="宋体" w:cs="宋体"/>
          <w:sz w:val="30"/>
          <w:szCs w:val="30"/>
          <w:highlight w:val="none"/>
        </w:rPr>
      </w:pPr>
      <w:r>
        <w:rPr>
          <w:rFonts w:ascii="宋体" w:hAnsi="宋体" w:eastAsia="宋体" w:cs="宋体"/>
          <w:spacing w:val="-3"/>
          <w:sz w:val="30"/>
          <w:szCs w:val="30"/>
          <w:highlight w:val="none"/>
          <w14:textOutline w14:w="5448" w14:cap="sq" w14:cmpd="sng">
            <w14:solidFill>
              <w14:srgbClr w14:val="000000"/>
            </w14:solidFill>
            <w14:prstDash w14:val="solid"/>
            <w14:bevel/>
          </w14:textOutline>
        </w:rPr>
        <w:t>（需求部分）</w:t>
      </w:r>
    </w:p>
    <w:p w14:paraId="7981B4BF">
      <w:pPr>
        <w:keepNext w:val="0"/>
        <w:keepLines w:val="0"/>
        <w:pageBreakBefore w:val="0"/>
        <w:widowControl/>
        <w:kinsoku w:val="0"/>
        <w:wordWrap/>
        <w:overflowPunct/>
        <w:topLinePunct w:val="0"/>
        <w:autoSpaceDE w:val="0"/>
        <w:autoSpaceDN w:val="0"/>
        <w:bidi w:val="0"/>
        <w:adjustRightInd w:val="0"/>
        <w:snapToGrid w:val="0"/>
        <w:spacing w:before="226" w:line="339" w:lineRule="auto"/>
        <w:ind w:left="142" w:right="102" w:firstLine="459"/>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为了进一步贯彻落实我国环境保护与节能等有关政策的要求，请投标人在制作投标文件时注意厉行节约，请勿将与评标无关的因素编辑到投标文件中。</w:t>
      </w:r>
    </w:p>
    <w:p w14:paraId="59EB4A1C">
      <w:pPr>
        <w:spacing w:line="310" w:lineRule="auto"/>
        <w:rPr>
          <w:rFonts w:ascii="宋体"/>
          <w:sz w:val="21"/>
          <w:highlight w:val="none"/>
        </w:rPr>
      </w:pPr>
    </w:p>
    <w:p w14:paraId="4E3BCE5D">
      <w:pPr>
        <w:spacing w:before="105" w:line="184" w:lineRule="auto"/>
        <w:ind w:firstLine="3772"/>
        <w:rPr>
          <w:rFonts w:ascii="宋体" w:hAnsi="宋体" w:eastAsia="宋体" w:cs="宋体"/>
          <w:sz w:val="32"/>
          <w:szCs w:val="32"/>
          <w:highlight w:val="none"/>
        </w:rPr>
      </w:pPr>
      <w:r>
        <w:rPr>
          <w:rFonts w:ascii="宋体" w:hAnsi="宋体" w:eastAsia="宋体" w:cs="宋体"/>
          <w:spacing w:val="-3"/>
          <w:sz w:val="32"/>
          <w:szCs w:val="32"/>
          <w:highlight w:val="none"/>
          <w14:textOutline w14:w="5793" w14:cap="sq" w14:cmpd="sng">
            <w14:solidFill>
              <w14:srgbClr w14:val="000000"/>
            </w14:solidFill>
            <w14:prstDash w14:val="solid"/>
            <w14:bevel/>
          </w14:textOutline>
        </w:rPr>
        <w:t>第一章</w:t>
      </w:r>
      <w:r>
        <w:rPr>
          <w:rFonts w:ascii="宋体" w:hAnsi="宋体" w:eastAsia="宋体" w:cs="宋体"/>
          <w:spacing w:val="-28"/>
          <w:sz w:val="32"/>
          <w:szCs w:val="32"/>
          <w:highlight w:val="none"/>
        </w:rPr>
        <w:t xml:space="preserve"> </w:t>
      </w:r>
      <w:r>
        <w:rPr>
          <w:rFonts w:ascii="宋体" w:hAnsi="宋体" w:eastAsia="宋体" w:cs="宋体"/>
          <w:spacing w:val="-3"/>
          <w:sz w:val="32"/>
          <w:szCs w:val="32"/>
          <w:highlight w:val="none"/>
          <w14:textOutline w14:w="5793" w14:cap="sq" w14:cmpd="sng">
            <w14:solidFill>
              <w14:srgbClr w14:val="000000"/>
            </w14:solidFill>
            <w14:prstDash w14:val="solid"/>
            <w14:bevel/>
          </w14:textOutline>
        </w:rPr>
        <w:t>招标公告</w:t>
      </w:r>
    </w:p>
    <w:p w14:paraId="30496F96">
      <w:pPr>
        <w:pStyle w:val="3"/>
        <w:keepNext w:val="0"/>
        <w:keepLines w:val="0"/>
        <w:pageBreakBefore w:val="0"/>
        <w:widowControl w:val="0"/>
        <w:kinsoku/>
        <w:wordWrap/>
        <w:overflowPunct/>
        <w:topLinePunct w:val="0"/>
        <w:autoSpaceDE/>
        <w:autoSpaceDN/>
        <w:bidi w:val="0"/>
        <w:adjustRightInd w:val="0"/>
        <w:snapToGrid/>
        <w:spacing w:line="400" w:lineRule="exact"/>
        <w:ind w:firstLine="42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zh-CN"/>
        </w:rPr>
        <w:t>根据</w:t>
      </w:r>
      <w:r>
        <w:rPr>
          <w:rFonts w:hint="eastAsia" w:ascii="微软雅黑" w:hAnsi="微软雅黑" w:eastAsia="微软雅黑" w:cs="微软雅黑"/>
          <w:color w:val="333333"/>
          <w:kern w:val="0"/>
          <w:sz w:val="24"/>
          <w:szCs w:val="24"/>
          <w:highlight w:val="none"/>
          <w:shd w:val="clear" w:color="auto" w:fill="FFFFFF"/>
          <w:lang w:val="en-US" w:eastAsia="zh-CN" w:bidi="ar"/>
        </w:rPr>
        <w:t>伊通满族自治县财政局政府采购管理工作办公室</w:t>
      </w:r>
      <w:r>
        <w:rPr>
          <w:rFonts w:hint="eastAsia" w:ascii="微软雅黑" w:hAnsi="微软雅黑" w:eastAsia="微软雅黑" w:cs="微软雅黑"/>
          <w:sz w:val="24"/>
          <w:szCs w:val="24"/>
          <w:highlight w:val="none"/>
          <w:lang w:val="zh-CN"/>
        </w:rPr>
        <w:t>下达的政府采购任务通知书，</w:t>
      </w:r>
      <w:r>
        <w:rPr>
          <w:rFonts w:hint="eastAsia" w:ascii="微软雅黑" w:hAnsi="微软雅黑" w:eastAsia="微软雅黑" w:cs="微软雅黑"/>
          <w:sz w:val="24"/>
          <w:szCs w:val="24"/>
          <w:highlight w:val="none"/>
          <w:lang w:val="zh-CN" w:eastAsia="zh-CN"/>
        </w:rPr>
        <w:t>吉林省亿安建设项目管理有限公司</w:t>
      </w:r>
      <w:r>
        <w:rPr>
          <w:rFonts w:hint="eastAsia" w:ascii="微软雅黑" w:hAnsi="微软雅黑" w:eastAsia="微软雅黑" w:cs="微软雅黑"/>
          <w:sz w:val="24"/>
          <w:szCs w:val="24"/>
          <w:highlight w:val="none"/>
          <w:lang w:val="zh-CN"/>
        </w:rPr>
        <w:t>就新兴乡永胜村梅花鹿产业融合养殖项目进行国内（指关境内）公开招标，现邀请合格的投标人提交密封投标。</w:t>
      </w:r>
      <w:r>
        <w:rPr>
          <w:rFonts w:hint="eastAsia" w:ascii="微软雅黑" w:hAnsi="微软雅黑" w:eastAsia="微软雅黑" w:cs="微软雅黑"/>
          <w:sz w:val="24"/>
          <w:szCs w:val="24"/>
          <w:highlight w:val="none"/>
        </w:rPr>
        <w:tab/>
      </w:r>
    </w:p>
    <w:p w14:paraId="4D925FA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spacing w:line="40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项目概况</w:t>
      </w:r>
    </w:p>
    <w:p w14:paraId="1FE7573F">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eastAsia="zh-CN"/>
        </w:rPr>
        <w:t>新兴乡永胜村梅花鹿产业融合养殖项目</w:t>
      </w:r>
      <w:r>
        <w:rPr>
          <w:rFonts w:hint="eastAsia" w:ascii="微软雅黑" w:hAnsi="微软雅黑" w:eastAsia="微软雅黑" w:cs="微软雅黑"/>
          <w:sz w:val="24"/>
          <w:szCs w:val="24"/>
          <w:highlight w:val="none"/>
          <w:u w:val="single"/>
        </w:rPr>
        <w:t>)</w:t>
      </w:r>
      <w:r>
        <w:rPr>
          <w:rFonts w:hint="eastAsia" w:ascii="微软雅黑" w:hAnsi="微软雅黑" w:eastAsia="微软雅黑" w:cs="微软雅黑"/>
          <w:sz w:val="24"/>
          <w:szCs w:val="24"/>
          <w:highlight w:val="none"/>
        </w:rPr>
        <w:t xml:space="preserve"> 招标项目的潜在投标人应在</w:t>
      </w:r>
      <w:r>
        <w:rPr>
          <w:rFonts w:hint="eastAsia" w:ascii="微软雅黑" w:hAnsi="微软雅黑" w:eastAsia="微软雅黑" w:cs="微软雅黑"/>
          <w:sz w:val="24"/>
          <w:szCs w:val="24"/>
          <w:highlight w:val="none"/>
          <w:u w:val="single"/>
        </w:rPr>
        <w:t>（“政采云”平台）</w:t>
      </w:r>
      <w:r>
        <w:rPr>
          <w:rFonts w:hint="eastAsia" w:ascii="微软雅黑" w:hAnsi="微软雅黑" w:eastAsia="微软雅黑" w:cs="微软雅黑"/>
          <w:sz w:val="24"/>
          <w:szCs w:val="24"/>
          <w:highlight w:val="none"/>
        </w:rPr>
        <w:t>获取招标文件，并于</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eastAsia="zh-CN"/>
        </w:rPr>
        <w:t>202</w:t>
      </w:r>
      <w:r>
        <w:rPr>
          <w:rFonts w:hint="eastAsia" w:ascii="微软雅黑" w:hAnsi="微软雅黑" w:eastAsia="微软雅黑" w:cs="微软雅黑"/>
          <w:sz w:val="24"/>
          <w:szCs w:val="24"/>
          <w:highlight w:val="none"/>
          <w:u w:val="single"/>
          <w:lang w:val="en-US" w:eastAsia="zh-CN"/>
        </w:rPr>
        <w:t>5</w:t>
      </w:r>
      <w:r>
        <w:rPr>
          <w:rFonts w:hint="eastAsia" w:ascii="微软雅黑" w:hAnsi="微软雅黑" w:eastAsia="微软雅黑" w:cs="微软雅黑"/>
          <w:bCs/>
          <w:sz w:val="24"/>
          <w:szCs w:val="24"/>
          <w:highlight w:val="none"/>
          <w:u w:val="single"/>
        </w:rPr>
        <w:t>年</w:t>
      </w:r>
      <w:r>
        <w:rPr>
          <w:rFonts w:hint="eastAsia" w:ascii="微软雅黑" w:hAnsi="微软雅黑" w:eastAsia="微软雅黑" w:cs="微软雅黑"/>
          <w:bCs/>
          <w:sz w:val="24"/>
          <w:szCs w:val="24"/>
          <w:highlight w:val="none"/>
          <w:u w:val="single"/>
          <w:lang w:val="en-US" w:eastAsia="zh-CN"/>
        </w:rPr>
        <w:t>07</w:t>
      </w:r>
      <w:r>
        <w:rPr>
          <w:rFonts w:hint="eastAsia" w:ascii="微软雅黑" w:hAnsi="微软雅黑" w:eastAsia="微软雅黑" w:cs="微软雅黑"/>
          <w:bCs/>
          <w:sz w:val="24"/>
          <w:szCs w:val="24"/>
          <w:highlight w:val="none"/>
          <w:u w:val="single"/>
        </w:rPr>
        <w:t>月</w:t>
      </w:r>
      <w:r>
        <w:rPr>
          <w:rFonts w:hint="eastAsia" w:ascii="微软雅黑" w:hAnsi="微软雅黑" w:eastAsia="微软雅黑" w:cs="微软雅黑"/>
          <w:bCs/>
          <w:sz w:val="24"/>
          <w:szCs w:val="24"/>
          <w:highlight w:val="none"/>
          <w:u w:val="single"/>
          <w:lang w:val="en-US" w:eastAsia="zh-CN"/>
        </w:rPr>
        <w:t>22</w:t>
      </w:r>
      <w:r>
        <w:rPr>
          <w:rFonts w:hint="eastAsia" w:ascii="微软雅黑" w:hAnsi="微软雅黑" w:eastAsia="微软雅黑" w:cs="微软雅黑"/>
          <w:bCs/>
          <w:sz w:val="24"/>
          <w:szCs w:val="24"/>
          <w:highlight w:val="none"/>
          <w:u w:val="single"/>
        </w:rPr>
        <w:t>日</w:t>
      </w:r>
      <w:r>
        <w:rPr>
          <w:rFonts w:hint="eastAsia" w:ascii="微软雅黑" w:hAnsi="微软雅黑" w:eastAsia="微软雅黑" w:cs="微软雅黑"/>
          <w:bCs/>
          <w:sz w:val="24"/>
          <w:szCs w:val="24"/>
          <w:highlight w:val="none"/>
          <w:u w:val="single"/>
          <w:lang w:val="en-US" w:eastAsia="zh-CN"/>
        </w:rPr>
        <w:t>09</w:t>
      </w:r>
      <w:r>
        <w:rPr>
          <w:rFonts w:hint="eastAsia" w:ascii="微软雅黑" w:hAnsi="微软雅黑" w:eastAsia="微软雅黑" w:cs="微软雅黑"/>
          <w:bCs/>
          <w:sz w:val="24"/>
          <w:szCs w:val="24"/>
          <w:highlight w:val="none"/>
          <w:u w:val="single"/>
        </w:rPr>
        <w:t>点</w:t>
      </w:r>
      <w:r>
        <w:rPr>
          <w:rFonts w:hint="eastAsia" w:ascii="微软雅黑" w:hAnsi="微软雅黑" w:eastAsia="微软雅黑" w:cs="微软雅黑"/>
          <w:bCs/>
          <w:sz w:val="24"/>
          <w:szCs w:val="24"/>
          <w:highlight w:val="none"/>
          <w:u w:val="single"/>
          <w:lang w:val="en-US" w:eastAsia="zh-CN"/>
        </w:rPr>
        <w:t>30</w:t>
      </w:r>
      <w:r>
        <w:rPr>
          <w:rFonts w:hint="eastAsia" w:ascii="微软雅黑" w:hAnsi="微软雅黑" w:eastAsia="微软雅黑" w:cs="微软雅黑"/>
          <w:bCs/>
          <w:sz w:val="24"/>
          <w:szCs w:val="24"/>
          <w:highlight w:val="none"/>
          <w:u w:val="single"/>
        </w:rPr>
        <w:t>分（</w:t>
      </w:r>
      <w:r>
        <w:rPr>
          <w:rFonts w:hint="eastAsia" w:ascii="微软雅黑" w:hAnsi="微软雅黑" w:eastAsia="微软雅黑" w:cs="微软雅黑"/>
          <w:bCs/>
          <w:sz w:val="24"/>
          <w:szCs w:val="24"/>
          <w:highlight w:val="none"/>
        </w:rPr>
        <w:t>北京时间）前递交投标文件</w:t>
      </w:r>
      <w:r>
        <w:rPr>
          <w:rFonts w:hint="eastAsia" w:ascii="微软雅黑" w:hAnsi="微软雅黑" w:eastAsia="微软雅黑" w:cs="微软雅黑"/>
          <w:sz w:val="24"/>
          <w:szCs w:val="24"/>
          <w:highlight w:val="none"/>
        </w:rPr>
        <w:t>。</w:t>
      </w:r>
    </w:p>
    <w:p w14:paraId="7E31E345">
      <w:pPr>
        <w:pageBreakBefore w:val="0"/>
        <w:kinsoku/>
        <w:wordWrap/>
        <w:overflowPunct/>
        <w:topLinePunct w:val="0"/>
        <w:bidi w:val="0"/>
        <w:snapToGrid/>
        <w:spacing w:line="400" w:lineRule="exact"/>
        <w:ind w:firstLine="471" w:firstLineChars="196"/>
        <w:jc w:val="both"/>
        <w:rPr>
          <w:rFonts w:hint="eastAsia" w:ascii="微软雅黑" w:hAnsi="微软雅黑" w:eastAsia="微软雅黑" w:cs="微软雅黑"/>
          <w:b/>
          <w:sz w:val="24"/>
          <w:szCs w:val="24"/>
          <w:highlight w:val="none"/>
        </w:rPr>
      </w:pPr>
      <w:bookmarkStart w:id="0" w:name="_Toc28359002"/>
      <w:bookmarkStart w:id="1" w:name="_Toc35393621"/>
      <w:bookmarkStart w:id="2" w:name="_Toc28359079"/>
      <w:bookmarkStart w:id="3" w:name="_Toc35393790"/>
      <w:bookmarkStart w:id="4" w:name="_Hlk24379207"/>
      <w:r>
        <w:rPr>
          <w:rFonts w:hint="eastAsia" w:ascii="微软雅黑" w:hAnsi="微软雅黑" w:eastAsia="微软雅黑" w:cs="微软雅黑"/>
          <w:b/>
          <w:sz w:val="24"/>
          <w:szCs w:val="24"/>
          <w:highlight w:val="none"/>
        </w:rPr>
        <w:t>一、项目基本情况</w:t>
      </w:r>
      <w:bookmarkEnd w:id="0"/>
      <w:bookmarkEnd w:id="1"/>
      <w:bookmarkEnd w:id="2"/>
      <w:bookmarkEnd w:id="3"/>
      <w:r>
        <w:rPr>
          <w:rFonts w:hint="eastAsia" w:ascii="微软雅黑" w:hAnsi="微软雅黑" w:eastAsia="微软雅黑" w:cs="微软雅黑"/>
          <w:b/>
          <w:sz w:val="24"/>
          <w:szCs w:val="24"/>
          <w:highlight w:val="none"/>
        </w:rPr>
        <w:t>：</w:t>
      </w:r>
    </w:p>
    <w:p w14:paraId="50D08E6D">
      <w:pPr>
        <w:keepLines w:val="0"/>
        <w:pageBreakBefore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项目编号：</w:t>
      </w:r>
      <w:r>
        <w:rPr>
          <w:rFonts w:hint="eastAsia" w:ascii="微软雅黑" w:hAnsi="微软雅黑" w:eastAsia="微软雅黑" w:cs="微软雅黑"/>
          <w:color w:val="000000"/>
          <w:sz w:val="24"/>
          <w:szCs w:val="24"/>
          <w:highlight w:val="none"/>
          <w:lang w:eastAsia="zh-CN"/>
        </w:rPr>
        <w:t>JLYA-2025-059-HW</w:t>
      </w:r>
    </w:p>
    <w:p w14:paraId="75174B4C">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采购计划编号：</w:t>
      </w:r>
      <w:r>
        <w:rPr>
          <w:rFonts w:hint="eastAsia" w:ascii="微软雅黑" w:hAnsi="微软雅黑" w:eastAsia="微软雅黑" w:cs="微软雅黑"/>
          <w:sz w:val="24"/>
          <w:szCs w:val="24"/>
          <w:highlight w:val="none"/>
          <w:lang w:eastAsia="zh-CN"/>
        </w:rPr>
        <w:t>采购计划-[2025]-00079号</w:t>
      </w:r>
    </w:p>
    <w:p w14:paraId="1B5DE062">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项目名称：</w:t>
      </w:r>
      <w:r>
        <w:rPr>
          <w:rFonts w:hint="eastAsia" w:ascii="微软雅黑" w:hAnsi="微软雅黑" w:eastAsia="微软雅黑" w:cs="微软雅黑"/>
          <w:color w:val="000000"/>
          <w:sz w:val="24"/>
          <w:szCs w:val="24"/>
          <w:highlight w:val="none"/>
          <w:lang w:eastAsia="zh-CN"/>
        </w:rPr>
        <w:t>新兴乡永胜村梅花鹿产业融合养殖项目</w:t>
      </w:r>
    </w:p>
    <w:bookmarkEnd w:id="4"/>
    <w:p w14:paraId="5549D975">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lang w:val="en-US"/>
        </w:rPr>
      </w:pPr>
      <w:r>
        <w:rPr>
          <w:rFonts w:hint="eastAsia" w:ascii="微软雅黑" w:hAnsi="微软雅黑" w:eastAsia="微软雅黑" w:cs="微软雅黑"/>
          <w:color w:val="000000"/>
          <w:sz w:val="24"/>
          <w:szCs w:val="24"/>
          <w:highlight w:val="none"/>
        </w:rPr>
        <w:t>预算金额：</w:t>
      </w:r>
      <w:r>
        <w:rPr>
          <w:rFonts w:hint="eastAsia" w:ascii="微软雅黑" w:hAnsi="微软雅黑" w:eastAsia="微软雅黑" w:cs="微软雅黑"/>
          <w:color w:val="000000"/>
          <w:sz w:val="24"/>
          <w:szCs w:val="24"/>
          <w:highlight w:val="none"/>
          <w:lang w:val="en-US" w:eastAsia="zh-CN"/>
        </w:rPr>
        <w:t>3857000.00元（其中一包：345000.00元；二包：407000.00元）</w:t>
      </w:r>
    </w:p>
    <w:p w14:paraId="6F21EFE9">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采购需求：</w:t>
      </w:r>
      <w:r>
        <w:rPr>
          <w:rFonts w:hint="eastAsia" w:ascii="微软雅黑" w:hAnsi="微软雅黑" w:eastAsia="微软雅黑" w:cs="微软雅黑"/>
          <w:color w:val="000000"/>
          <w:sz w:val="24"/>
          <w:szCs w:val="24"/>
          <w:highlight w:val="none"/>
          <w:lang w:eastAsia="zh-CN"/>
        </w:rPr>
        <w:t>新兴乡永胜村梅花鹿产业融合养殖项目，</w:t>
      </w:r>
      <w:r>
        <w:rPr>
          <w:rFonts w:hint="eastAsia" w:ascii="微软雅黑" w:hAnsi="微软雅黑" w:eastAsia="微软雅黑" w:cs="微软雅黑"/>
          <w:sz w:val="24"/>
          <w:szCs w:val="24"/>
          <w:highlight w:val="none"/>
        </w:rPr>
        <w:t>详见“</w:t>
      </w:r>
      <w:r>
        <w:rPr>
          <w:rFonts w:hint="eastAsia" w:ascii="微软雅黑" w:hAnsi="微软雅黑" w:eastAsia="微软雅黑" w:cs="微软雅黑"/>
          <w:bCs/>
          <w:color w:val="000000"/>
          <w:sz w:val="24"/>
          <w:szCs w:val="24"/>
          <w:highlight w:val="none"/>
          <w:lang w:val="zh-CN"/>
        </w:rPr>
        <w:t>货物需求及技术规格要求”。</w:t>
      </w:r>
    </w:p>
    <w:p w14:paraId="77F50F06">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供货期：</w:t>
      </w:r>
      <w:r>
        <w:rPr>
          <w:rFonts w:hint="eastAsia" w:ascii="微软雅黑" w:hAnsi="微软雅黑" w:eastAsia="微软雅黑" w:cs="微软雅黑"/>
          <w:color w:val="000000"/>
          <w:sz w:val="24"/>
          <w:szCs w:val="24"/>
          <w:highlight w:val="none"/>
          <w:lang w:eastAsia="zh-CN"/>
        </w:rPr>
        <w:t>中标后15日内供货</w:t>
      </w:r>
    </w:p>
    <w:p w14:paraId="1B0D9E34">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供货地点：采购人指定地点</w:t>
      </w:r>
    </w:p>
    <w:p w14:paraId="5933576D">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本项目不接受联合体投标。</w:t>
      </w:r>
    </w:p>
    <w:p w14:paraId="21EC827E">
      <w:pPr>
        <w:pageBreakBefore w:val="0"/>
        <w:kinsoku/>
        <w:wordWrap/>
        <w:overflowPunct/>
        <w:topLinePunct w:val="0"/>
        <w:bidi w:val="0"/>
        <w:snapToGrid/>
        <w:spacing w:line="400" w:lineRule="exact"/>
        <w:ind w:firstLine="471" w:firstLineChars="196"/>
        <w:jc w:val="both"/>
        <w:rPr>
          <w:rFonts w:hint="eastAsia" w:ascii="微软雅黑" w:hAnsi="微软雅黑" w:eastAsia="微软雅黑" w:cs="微软雅黑"/>
          <w:b/>
          <w:sz w:val="24"/>
          <w:szCs w:val="24"/>
          <w:highlight w:val="none"/>
        </w:rPr>
      </w:pPr>
      <w:bookmarkStart w:id="5" w:name="_Toc35393791"/>
      <w:bookmarkStart w:id="6" w:name="_Toc28359003"/>
      <w:bookmarkStart w:id="7" w:name="_Toc28359080"/>
      <w:bookmarkStart w:id="8" w:name="_Toc35393622"/>
      <w:r>
        <w:rPr>
          <w:rFonts w:hint="eastAsia" w:ascii="微软雅黑" w:hAnsi="微软雅黑" w:eastAsia="微软雅黑" w:cs="微软雅黑"/>
          <w:b/>
          <w:sz w:val="24"/>
          <w:szCs w:val="24"/>
          <w:highlight w:val="none"/>
        </w:rPr>
        <w:t>二、申请人的资格要求：</w:t>
      </w:r>
      <w:bookmarkEnd w:id="5"/>
      <w:bookmarkEnd w:id="6"/>
      <w:bookmarkEnd w:id="7"/>
      <w:bookmarkEnd w:id="8"/>
    </w:p>
    <w:p w14:paraId="6994888A">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1.满足《中华人民共和国政府采购法》第二十二条规定。</w:t>
      </w:r>
    </w:p>
    <w:p w14:paraId="3ED66ABF">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lang w:val="en-US" w:eastAsia="zh-CN"/>
        </w:rPr>
      </w:pPr>
      <w:bookmarkStart w:id="9" w:name="_Toc28359004"/>
      <w:bookmarkStart w:id="10" w:name="_Toc28359081"/>
      <w:r>
        <w:rPr>
          <w:rFonts w:hint="eastAsia" w:ascii="微软雅黑" w:hAnsi="微软雅黑" w:eastAsia="微软雅黑" w:cs="微软雅黑"/>
          <w:color w:val="000000"/>
          <w:sz w:val="24"/>
          <w:szCs w:val="24"/>
          <w:highlight w:val="none"/>
        </w:rPr>
        <w:t>2.</w:t>
      </w:r>
      <w:r>
        <w:rPr>
          <w:rFonts w:hint="eastAsia" w:ascii="微软雅黑" w:hAnsi="微软雅黑" w:eastAsia="微软雅黑" w:cs="微软雅黑"/>
          <w:color w:val="000000"/>
          <w:sz w:val="24"/>
          <w:szCs w:val="24"/>
          <w:highlight w:val="none"/>
          <w:lang w:val="zh-CN"/>
        </w:rPr>
        <w:t>具备国家有关主管部门批准的制造（和/或经销）本招标项目标的的合法资格。</w:t>
      </w:r>
      <w:r>
        <w:rPr>
          <w:rFonts w:hint="eastAsia" w:ascii="微软雅黑" w:hAnsi="微软雅黑" w:eastAsia="微软雅黑" w:cs="微软雅黑"/>
          <w:color w:val="000000"/>
          <w:sz w:val="24"/>
          <w:szCs w:val="24"/>
          <w:highlight w:val="none"/>
          <w:lang w:val="en-US" w:eastAsia="zh-CN"/>
        </w:rPr>
        <w:t xml:space="preserve"> </w:t>
      </w:r>
    </w:p>
    <w:p w14:paraId="323F1174">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rPr>
        <w:t>3.</w:t>
      </w:r>
      <w:r>
        <w:rPr>
          <w:rFonts w:hint="eastAsia" w:ascii="微软雅黑" w:hAnsi="微软雅黑" w:eastAsia="微软雅黑" w:cs="微软雅黑"/>
          <w:color w:val="000000"/>
          <w:sz w:val="24"/>
          <w:szCs w:val="24"/>
          <w:highlight w:val="none"/>
          <w:lang w:val="zh-CN"/>
        </w:rPr>
        <w:t>企业名称不同但法定代表人为同一个自然人的两个或者两个以上的投标人不得参加同一采购项目的投标。</w:t>
      </w:r>
    </w:p>
    <w:p w14:paraId="133413CC">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为采购项目提供整体设计、规范编制或者项目管理、监理、检测等服务的供应商，不得再参加本采购项目的其他采购活动。</w:t>
      </w:r>
    </w:p>
    <w:p w14:paraId="645CFD0A">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rPr>
        <w:t>4.</w:t>
      </w:r>
      <w:r>
        <w:rPr>
          <w:rFonts w:hint="eastAsia" w:ascii="微软雅黑" w:hAnsi="微软雅黑" w:eastAsia="微软雅黑" w:cs="微软雅黑"/>
          <w:color w:val="000000"/>
          <w:sz w:val="24"/>
          <w:szCs w:val="24"/>
          <w:highlight w:val="none"/>
          <w:lang w:val="zh-CN"/>
        </w:rPr>
        <w:t>须在投标文件里提供投标人代表和项目管理主要成员（不含退休人员）开标前</w:t>
      </w:r>
      <w:r>
        <w:rPr>
          <w:rFonts w:hint="eastAsia" w:ascii="微软雅黑" w:hAnsi="微软雅黑" w:eastAsia="微软雅黑" w:cs="微软雅黑"/>
          <w:color w:val="000000"/>
          <w:sz w:val="24"/>
          <w:szCs w:val="24"/>
          <w:highlight w:val="none"/>
        </w:rPr>
        <w:t>1个月内</w:t>
      </w:r>
      <w:r>
        <w:rPr>
          <w:rFonts w:hint="eastAsia" w:ascii="微软雅黑" w:hAnsi="微软雅黑" w:eastAsia="微软雅黑" w:cs="微软雅黑"/>
          <w:color w:val="000000"/>
          <w:sz w:val="24"/>
          <w:szCs w:val="24"/>
          <w:highlight w:val="none"/>
          <w:lang w:val="zh-CN"/>
        </w:rPr>
        <w:t>以投标人名义缴纳的、正常缴费状态的个人参保证明，证明上的二维码要保证移动终端可以扫描识别验证真伪，如该投标人所在的地区确实没有带二维码的证明，须提供网上查询方式，否则投标无效。</w:t>
      </w:r>
    </w:p>
    <w:p w14:paraId="1FDF331F">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5.落实政府采购政策需满足的资格要求：</w:t>
      </w:r>
      <w:r>
        <w:rPr>
          <w:rFonts w:hint="eastAsia" w:ascii="微软雅黑" w:hAnsi="微软雅黑" w:eastAsia="微软雅黑" w:cs="微软雅黑"/>
          <w:b/>
          <w:bCs/>
          <w:color w:val="000000"/>
          <w:sz w:val="24"/>
          <w:szCs w:val="24"/>
          <w:highlight w:val="none"/>
          <w:lang w:val="en-US" w:eastAsia="zh-CN"/>
        </w:rPr>
        <w:t>本项目专门面向中小企业采购，</w:t>
      </w:r>
      <w:r>
        <w:rPr>
          <w:rFonts w:hint="eastAsia" w:ascii="微软雅黑" w:hAnsi="微软雅黑" w:eastAsia="微软雅黑" w:cs="微软雅黑"/>
          <w:color w:val="000000"/>
          <w:sz w:val="24"/>
          <w:szCs w:val="24"/>
          <w:highlight w:val="none"/>
          <w:lang w:val="en-US" w:eastAsia="zh-CN"/>
        </w:rPr>
        <w:t>《政府采购促进中小企业发展暂行办法》（财库〔2020〕46 号）、《关于政府采购支持监狱企业发展有关问题的通知》(财库〔2014〕 68 号)、《关于促进残疾人就业政府采购政策的通知》（财库〔2017〕141 号)、《节能产品政府采购实施意见》的通知（财库〔2004〕185 号）、《关于调整优化节能产品、环境标志产品政府采购执行机制的通知》（财库〔2020〕9 号）等</w:t>
      </w:r>
      <w:r>
        <w:rPr>
          <w:rFonts w:hint="eastAsia" w:ascii="微软雅黑" w:hAnsi="微软雅黑" w:eastAsia="微软雅黑" w:cs="微软雅黑"/>
          <w:color w:val="000000"/>
          <w:sz w:val="24"/>
          <w:szCs w:val="24"/>
          <w:highlight w:val="none"/>
          <w:lang w:eastAsia="zh-CN"/>
        </w:rPr>
        <w:t>。</w:t>
      </w:r>
    </w:p>
    <w:p w14:paraId="4F6443D7">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6.本项目的特定资格要求：</w:t>
      </w:r>
      <w:bookmarkStart w:id="11" w:name="_Toc35393623"/>
      <w:bookmarkStart w:id="12" w:name="_Toc35393792"/>
      <w:r>
        <w:rPr>
          <w:rFonts w:hint="eastAsia" w:ascii="微软雅黑" w:hAnsi="微软雅黑" w:eastAsia="微软雅黑" w:cs="微软雅黑"/>
          <w:color w:val="000000"/>
          <w:sz w:val="24"/>
          <w:szCs w:val="24"/>
          <w:highlight w:val="none"/>
          <w:lang w:val="en-US" w:eastAsia="zh-CN"/>
        </w:rPr>
        <w:t>无。</w:t>
      </w:r>
    </w:p>
    <w:p w14:paraId="551F09D1">
      <w:pPr>
        <w:pageBreakBefore w:val="0"/>
        <w:kinsoku/>
        <w:wordWrap/>
        <w:overflowPunct/>
        <w:topLinePunct w:val="0"/>
        <w:bidi w:val="0"/>
        <w:snapToGrid/>
        <w:spacing w:line="400" w:lineRule="exact"/>
        <w:ind w:firstLine="470" w:firstLineChars="196"/>
        <w:jc w:val="both"/>
        <w:rPr>
          <w:rFonts w:hint="eastAsia" w:ascii="微软雅黑" w:hAnsi="微软雅黑" w:eastAsia="微软雅黑" w:cs="微软雅黑"/>
          <w:sz w:val="24"/>
          <w:szCs w:val="24"/>
          <w:highlight w:val="none"/>
        </w:rPr>
      </w:pPr>
      <w:r>
        <w:rPr>
          <w:rFonts w:hint="eastAsia" w:ascii="微软雅黑" w:hAnsi="微软雅黑" w:eastAsia="微软雅黑" w:cs="微软雅黑"/>
          <w:bCs/>
          <w:sz w:val="24"/>
          <w:szCs w:val="24"/>
          <w:highlight w:val="none"/>
        </w:rPr>
        <w:t>三、</w:t>
      </w:r>
      <w:bookmarkEnd w:id="9"/>
      <w:bookmarkEnd w:id="10"/>
      <w:bookmarkEnd w:id="11"/>
      <w:bookmarkEnd w:id="12"/>
      <w:bookmarkStart w:id="13" w:name="_Toc28359082"/>
      <w:bookmarkStart w:id="14" w:name="_Toc35393793"/>
      <w:bookmarkStart w:id="15" w:name="_Toc35393624"/>
      <w:bookmarkStart w:id="16" w:name="_Toc28359005"/>
      <w:r>
        <w:rPr>
          <w:rFonts w:hint="eastAsia" w:ascii="微软雅黑" w:hAnsi="微软雅黑" w:eastAsia="微软雅黑" w:cs="微软雅黑"/>
          <w:b/>
          <w:bCs/>
          <w:color w:val="000000"/>
          <w:sz w:val="24"/>
          <w:szCs w:val="24"/>
          <w:highlight w:val="none"/>
        </w:rPr>
        <w:t>供应商注册、招标文件获取、投标确认:</w:t>
      </w:r>
    </w:p>
    <w:p w14:paraId="4137E601">
      <w:pPr>
        <w:pageBreakBefore w:val="0"/>
        <w:kinsoku/>
        <w:wordWrap/>
        <w:overflowPunct/>
        <w:topLinePunct w:val="0"/>
        <w:bidi w:val="0"/>
        <w:snapToGrid/>
        <w:spacing w:line="400" w:lineRule="exact"/>
        <w:ind w:firstLine="470" w:firstLineChars="196"/>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从202</w:t>
      </w:r>
      <w:r>
        <w:rPr>
          <w:rFonts w:hint="eastAsia" w:ascii="微软雅黑" w:hAnsi="微软雅黑" w:eastAsia="微软雅黑" w:cs="微软雅黑"/>
          <w:color w:val="000000"/>
          <w:sz w:val="24"/>
          <w:szCs w:val="24"/>
          <w:highlight w:val="none"/>
          <w:lang w:val="en-US" w:eastAsia="zh-CN"/>
        </w:rPr>
        <w:t>5</w:t>
      </w:r>
      <w:r>
        <w:rPr>
          <w:rFonts w:hint="eastAsia" w:ascii="微软雅黑" w:hAnsi="微软雅黑" w:eastAsia="微软雅黑" w:cs="微软雅黑"/>
          <w:color w:val="000000"/>
          <w:sz w:val="24"/>
          <w:szCs w:val="24"/>
          <w:highlight w:val="none"/>
          <w:lang w:val="zh-CN"/>
        </w:rPr>
        <w:t>年</w:t>
      </w:r>
      <w:r>
        <w:rPr>
          <w:rFonts w:hint="eastAsia" w:ascii="微软雅黑" w:hAnsi="微软雅黑" w:eastAsia="微软雅黑" w:cs="微软雅黑"/>
          <w:color w:val="000000"/>
          <w:sz w:val="24"/>
          <w:szCs w:val="24"/>
          <w:highlight w:val="none"/>
          <w:lang w:val="en-US" w:eastAsia="zh-CN"/>
        </w:rPr>
        <w:t>07</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02</w:t>
      </w:r>
      <w:r>
        <w:rPr>
          <w:rFonts w:hint="eastAsia" w:ascii="微软雅黑" w:hAnsi="微软雅黑" w:eastAsia="微软雅黑" w:cs="微软雅黑"/>
          <w:color w:val="000000"/>
          <w:sz w:val="24"/>
          <w:szCs w:val="24"/>
          <w:highlight w:val="none"/>
          <w:lang w:val="zh-CN"/>
        </w:rPr>
        <w:t>日至202</w:t>
      </w:r>
      <w:r>
        <w:rPr>
          <w:rFonts w:hint="eastAsia" w:ascii="微软雅黑" w:hAnsi="微软雅黑" w:eastAsia="微软雅黑" w:cs="微软雅黑"/>
          <w:color w:val="000000"/>
          <w:sz w:val="24"/>
          <w:szCs w:val="24"/>
          <w:highlight w:val="none"/>
          <w:lang w:val="en-US" w:eastAsia="zh-CN"/>
        </w:rPr>
        <w:t>5</w:t>
      </w:r>
      <w:r>
        <w:rPr>
          <w:rFonts w:hint="eastAsia" w:ascii="微软雅黑" w:hAnsi="微软雅黑" w:eastAsia="微软雅黑" w:cs="微软雅黑"/>
          <w:color w:val="000000"/>
          <w:sz w:val="24"/>
          <w:szCs w:val="24"/>
          <w:highlight w:val="none"/>
          <w:lang w:val="zh-CN"/>
        </w:rPr>
        <w:t>年</w:t>
      </w:r>
      <w:r>
        <w:rPr>
          <w:rFonts w:hint="eastAsia" w:ascii="微软雅黑" w:hAnsi="微软雅黑" w:eastAsia="微软雅黑" w:cs="微软雅黑"/>
          <w:color w:val="000000"/>
          <w:sz w:val="24"/>
          <w:szCs w:val="24"/>
          <w:highlight w:val="none"/>
          <w:lang w:val="en-US" w:eastAsia="zh-CN"/>
        </w:rPr>
        <w:t>07</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08</w:t>
      </w:r>
      <w:r>
        <w:rPr>
          <w:rFonts w:hint="eastAsia" w:ascii="微软雅黑" w:hAnsi="微软雅黑" w:eastAsia="微软雅黑" w:cs="微软雅黑"/>
          <w:color w:val="000000"/>
          <w:sz w:val="24"/>
          <w:szCs w:val="24"/>
          <w:highlight w:val="none"/>
          <w:lang w:val="zh-CN"/>
        </w:rPr>
        <w:t>日（北京时间，下同）必须登录政采云平台（https://www.zcygov.cn/）注册、免费下载招标文件（必须使用供应商自己的身份下载）。</w:t>
      </w:r>
    </w:p>
    <w:p w14:paraId="4B9D6D65">
      <w:pPr>
        <w:pageBreakBefore w:val="0"/>
        <w:kinsoku/>
        <w:wordWrap/>
        <w:overflowPunct/>
        <w:topLinePunct w:val="0"/>
        <w:bidi w:val="0"/>
        <w:snapToGrid/>
        <w:spacing w:line="400" w:lineRule="exact"/>
        <w:ind w:firstLine="471" w:firstLineChars="196"/>
        <w:jc w:val="both"/>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val="zh-CN"/>
        </w:rPr>
        <w:t>四、项目答疑会和踏勘现场： 无</w:t>
      </w:r>
    </w:p>
    <w:p w14:paraId="280C3AB6">
      <w:pPr>
        <w:pageBreakBefore w:val="0"/>
        <w:kinsoku/>
        <w:wordWrap/>
        <w:overflowPunct/>
        <w:topLinePunct w:val="0"/>
        <w:bidi w:val="0"/>
        <w:snapToGrid/>
        <w:spacing w:line="400" w:lineRule="exact"/>
        <w:ind w:firstLine="471" w:firstLineChars="196"/>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sz w:val="24"/>
          <w:szCs w:val="24"/>
          <w:highlight w:val="none"/>
        </w:rPr>
        <w:t>五、</w:t>
      </w:r>
      <w:bookmarkEnd w:id="13"/>
      <w:bookmarkEnd w:id="14"/>
      <w:bookmarkEnd w:id="15"/>
      <w:bookmarkEnd w:id="16"/>
      <w:r>
        <w:rPr>
          <w:rFonts w:hint="eastAsia" w:ascii="微软雅黑" w:hAnsi="微软雅黑" w:eastAsia="微软雅黑" w:cs="微软雅黑"/>
          <w:b/>
          <w:bCs/>
          <w:color w:val="000000"/>
          <w:sz w:val="24"/>
          <w:szCs w:val="24"/>
          <w:highlight w:val="none"/>
          <w:lang w:val="zh-CN"/>
        </w:rPr>
        <w:t>投标文件传递方式要求、截止时间和地点：</w:t>
      </w:r>
    </w:p>
    <w:p w14:paraId="4382760D">
      <w:pPr>
        <w:keepLines w:val="0"/>
        <w:pageBreakBefore w:val="0"/>
        <w:kinsoku/>
        <w:wordWrap/>
        <w:overflowPunct/>
        <w:topLinePunct w:val="0"/>
        <w:bidi w:val="0"/>
        <w:spacing w:line="400" w:lineRule="exact"/>
        <w:ind w:firstLine="480" w:firstLineChars="200"/>
        <w:jc w:val="both"/>
        <w:textAlignment w:val="auto"/>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传递方式要求：本项目为全流程电子化项目，通过政采云平台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5CBD7BAC">
      <w:pPr>
        <w:keepLines w:val="0"/>
        <w:pageBreakBefore w:val="0"/>
        <w:kinsoku/>
        <w:wordWrap/>
        <w:overflowPunct/>
        <w:topLinePunct w:val="0"/>
        <w:bidi w:val="0"/>
        <w:spacing w:line="400" w:lineRule="exact"/>
        <w:ind w:firstLine="480" w:firstLineChars="200"/>
        <w:jc w:val="both"/>
        <w:textAlignment w:val="auto"/>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传递截止时间：202</w:t>
      </w:r>
      <w:r>
        <w:rPr>
          <w:rFonts w:hint="eastAsia" w:ascii="微软雅黑" w:hAnsi="微软雅黑" w:eastAsia="微软雅黑" w:cs="微软雅黑"/>
          <w:color w:val="000000"/>
          <w:sz w:val="24"/>
          <w:szCs w:val="24"/>
          <w:highlight w:val="none"/>
          <w:lang w:val="en-US" w:eastAsia="zh-CN"/>
        </w:rPr>
        <w:t>5</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07</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22</w:t>
      </w:r>
      <w:r>
        <w:rPr>
          <w:rFonts w:hint="eastAsia" w:ascii="微软雅黑" w:hAnsi="微软雅黑" w:eastAsia="微软雅黑" w:cs="微软雅黑"/>
          <w:color w:val="000000"/>
          <w:sz w:val="24"/>
          <w:szCs w:val="24"/>
          <w:highlight w:val="none"/>
        </w:rPr>
        <w:t>日</w:t>
      </w:r>
      <w:r>
        <w:rPr>
          <w:rFonts w:hint="eastAsia" w:ascii="微软雅黑" w:hAnsi="微软雅黑" w:eastAsia="微软雅黑" w:cs="微软雅黑"/>
          <w:color w:val="000000"/>
          <w:sz w:val="24"/>
          <w:szCs w:val="24"/>
          <w:highlight w:val="none"/>
          <w:lang w:val="en-US" w:eastAsia="zh-CN"/>
        </w:rPr>
        <w:t>09</w:t>
      </w:r>
      <w:r>
        <w:rPr>
          <w:rFonts w:hint="eastAsia" w:ascii="微软雅黑" w:hAnsi="微软雅黑" w:eastAsia="微软雅黑" w:cs="微软雅黑"/>
          <w:color w:val="000000"/>
          <w:sz w:val="24"/>
          <w:szCs w:val="24"/>
          <w:highlight w:val="none"/>
        </w:rPr>
        <w:t>点</w:t>
      </w:r>
      <w:r>
        <w:rPr>
          <w:rFonts w:hint="eastAsia" w:ascii="微软雅黑" w:hAnsi="微软雅黑" w:eastAsia="微软雅黑" w:cs="微软雅黑"/>
          <w:color w:val="000000"/>
          <w:sz w:val="24"/>
          <w:szCs w:val="24"/>
          <w:highlight w:val="none"/>
          <w:lang w:val="en-US" w:eastAsia="zh-CN"/>
        </w:rPr>
        <w:t>30</w:t>
      </w:r>
      <w:r>
        <w:rPr>
          <w:rFonts w:hint="eastAsia" w:ascii="微软雅黑" w:hAnsi="微软雅黑" w:eastAsia="微软雅黑" w:cs="微软雅黑"/>
          <w:color w:val="000000"/>
          <w:sz w:val="24"/>
          <w:szCs w:val="24"/>
          <w:highlight w:val="none"/>
        </w:rPr>
        <w:t>分,逾期传递或不符合规定的响应文件，将不予受理。</w:t>
      </w:r>
    </w:p>
    <w:p w14:paraId="42F7CBB6">
      <w:pPr>
        <w:pageBreakBefore w:val="0"/>
        <w:kinsoku/>
        <w:wordWrap/>
        <w:overflowPunct/>
        <w:topLinePunct w:val="0"/>
        <w:bidi w:val="0"/>
        <w:snapToGrid/>
        <w:spacing w:line="400" w:lineRule="exact"/>
        <w:ind w:firstLine="480" w:firstLineChars="200"/>
        <w:jc w:val="both"/>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地点：政采云平台（https://www.zcygov.cn/）</w:t>
      </w:r>
    </w:p>
    <w:p w14:paraId="284EA19D">
      <w:pPr>
        <w:pageBreakBefore w:val="0"/>
        <w:kinsoku/>
        <w:wordWrap/>
        <w:overflowPunct/>
        <w:topLinePunct w:val="0"/>
        <w:bidi w:val="0"/>
        <w:snapToGrid/>
        <w:spacing w:line="400" w:lineRule="exact"/>
        <w:ind w:firstLine="471" w:firstLineChars="196"/>
        <w:jc w:val="both"/>
        <w:rPr>
          <w:rFonts w:hint="eastAsia" w:ascii="微软雅黑" w:hAnsi="微软雅黑" w:eastAsia="微软雅黑" w:cs="微软雅黑"/>
          <w:b/>
          <w:sz w:val="24"/>
          <w:szCs w:val="24"/>
          <w:highlight w:val="none"/>
        </w:rPr>
      </w:pPr>
      <w:r>
        <w:rPr>
          <w:rFonts w:hint="eastAsia" w:ascii="微软雅黑" w:hAnsi="微软雅黑" w:eastAsia="微软雅黑" w:cs="微软雅黑"/>
          <w:b/>
          <w:bCs/>
          <w:color w:val="000000"/>
          <w:sz w:val="24"/>
          <w:szCs w:val="24"/>
          <w:highlight w:val="none"/>
          <w:lang w:val="zh-CN"/>
        </w:rPr>
        <w:t>六、开标时间、</w:t>
      </w:r>
      <w:r>
        <w:rPr>
          <w:rFonts w:hint="eastAsia" w:ascii="微软雅黑" w:hAnsi="微软雅黑" w:eastAsia="微软雅黑" w:cs="微软雅黑"/>
          <w:b/>
          <w:bCs/>
          <w:color w:val="000000"/>
          <w:sz w:val="24"/>
          <w:szCs w:val="24"/>
          <w:highlight w:val="none"/>
          <w:lang w:val="en-US" w:eastAsia="zh-CN"/>
        </w:rPr>
        <w:t>方式和</w:t>
      </w:r>
      <w:r>
        <w:rPr>
          <w:rFonts w:hint="eastAsia" w:ascii="微软雅黑" w:hAnsi="微软雅黑" w:eastAsia="微软雅黑" w:cs="微软雅黑"/>
          <w:b/>
          <w:bCs/>
          <w:color w:val="000000"/>
          <w:sz w:val="24"/>
          <w:szCs w:val="24"/>
          <w:highlight w:val="none"/>
          <w:lang w:val="zh-CN"/>
        </w:rPr>
        <w:t>地点</w:t>
      </w:r>
      <w:r>
        <w:rPr>
          <w:rFonts w:hint="eastAsia" w:ascii="微软雅黑" w:hAnsi="微软雅黑" w:eastAsia="微软雅黑" w:cs="微软雅黑"/>
          <w:b/>
          <w:bCs/>
          <w:color w:val="000000"/>
          <w:sz w:val="24"/>
          <w:szCs w:val="24"/>
          <w:highlight w:val="none"/>
        </w:rPr>
        <w:t>:</w:t>
      </w:r>
    </w:p>
    <w:p w14:paraId="49C23787">
      <w:pPr>
        <w:pageBreakBefore w:val="0"/>
        <w:kinsoku/>
        <w:wordWrap/>
        <w:overflowPunct/>
        <w:topLinePunct w:val="0"/>
        <w:bidi w:val="0"/>
        <w:snapToGrid/>
        <w:spacing w:line="400" w:lineRule="exact"/>
        <w:ind w:firstLine="480" w:firstLineChars="200"/>
        <w:jc w:val="both"/>
        <w:rPr>
          <w:rFonts w:hint="eastAsia" w:ascii="微软雅黑" w:hAnsi="微软雅黑" w:eastAsia="微软雅黑" w:cs="微软雅黑"/>
          <w:color w:val="000000"/>
          <w:sz w:val="24"/>
          <w:szCs w:val="24"/>
          <w:highlight w:val="none"/>
          <w:lang w:val="en-US" w:eastAsia="zh-CN"/>
        </w:rPr>
      </w:pPr>
      <w:bookmarkStart w:id="17" w:name="_Toc28359007"/>
      <w:bookmarkStart w:id="18" w:name="_Toc35393625"/>
      <w:bookmarkStart w:id="19" w:name="_Toc35393794"/>
      <w:bookmarkStart w:id="20" w:name="_Toc28359084"/>
      <w:r>
        <w:rPr>
          <w:rFonts w:hint="eastAsia" w:ascii="微软雅黑" w:hAnsi="微软雅黑" w:eastAsia="微软雅黑" w:cs="微软雅黑"/>
          <w:color w:val="000000"/>
          <w:sz w:val="24"/>
          <w:szCs w:val="24"/>
          <w:highlight w:val="none"/>
        </w:rPr>
        <w:t>时间</w:t>
      </w:r>
      <w:r>
        <w:rPr>
          <w:rFonts w:hint="eastAsia" w:ascii="微软雅黑" w:hAnsi="微软雅黑" w:eastAsia="微软雅黑" w:cs="微软雅黑"/>
          <w:color w:val="000000"/>
          <w:sz w:val="24"/>
          <w:szCs w:val="24"/>
          <w:highlight w:val="none"/>
          <w:lang w:eastAsia="zh-CN"/>
        </w:rPr>
        <w:t>：202</w:t>
      </w:r>
      <w:r>
        <w:rPr>
          <w:rFonts w:hint="eastAsia" w:ascii="微软雅黑" w:hAnsi="微软雅黑" w:eastAsia="微软雅黑" w:cs="微软雅黑"/>
          <w:color w:val="000000"/>
          <w:sz w:val="24"/>
          <w:szCs w:val="24"/>
          <w:highlight w:val="none"/>
          <w:lang w:val="en-US" w:eastAsia="zh-CN"/>
        </w:rPr>
        <w:t>5</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07</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22</w:t>
      </w:r>
      <w:r>
        <w:rPr>
          <w:rFonts w:hint="eastAsia" w:ascii="微软雅黑" w:hAnsi="微软雅黑" w:eastAsia="微软雅黑" w:cs="微软雅黑"/>
          <w:color w:val="000000"/>
          <w:sz w:val="24"/>
          <w:szCs w:val="24"/>
          <w:highlight w:val="none"/>
        </w:rPr>
        <w:t>日</w:t>
      </w:r>
      <w:r>
        <w:rPr>
          <w:rFonts w:hint="eastAsia" w:ascii="微软雅黑" w:hAnsi="微软雅黑" w:eastAsia="微软雅黑" w:cs="微软雅黑"/>
          <w:color w:val="000000"/>
          <w:sz w:val="24"/>
          <w:szCs w:val="24"/>
          <w:highlight w:val="none"/>
          <w:lang w:val="en-US" w:eastAsia="zh-CN"/>
        </w:rPr>
        <w:t>09</w:t>
      </w:r>
      <w:r>
        <w:rPr>
          <w:rFonts w:hint="eastAsia" w:ascii="微软雅黑" w:hAnsi="微软雅黑" w:eastAsia="微软雅黑" w:cs="微软雅黑"/>
          <w:color w:val="000000"/>
          <w:sz w:val="24"/>
          <w:szCs w:val="24"/>
          <w:highlight w:val="none"/>
        </w:rPr>
        <w:t>点</w:t>
      </w:r>
      <w:r>
        <w:rPr>
          <w:rFonts w:hint="eastAsia" w:ascii="微软雅黑" w:hAnsi="微软雅黑" w:eastAsia="微软雅黑" w:cs="微软雅黑"/>
          <w:color w:val="000000"/>
          <w:sz w:val="24"/>
          <w:szCs w:val="24"/>
          <w:highlight w:val="none"/>
          <w:lang w:val="en-US" w:eastAsia="zh-CN"/>
        </w:rPr>
        <w:t>30</w:t>
      </w:r>
      <w:r>
        <w:rPr>
          <w:rFonts w:hint="eastAsia" w:ascii="微软雅黑" w:hAnsi="微软雅黑" w:eastAsia="微软雅黑" w:cs="微软雅黑"/>
          <w:color w:val="000000"/>
          <w:sz w:val="24"/>
          <w:szCs w:val="24"/>
          <w:highlight w:val="none"/>
        </w:rPr>
        <w:t>分</w:t>
      </w:r>
    </w:p>
    <w:p w14:paraId="665AE828">
      <w:pPr>
        <w:keepLines w:val="0"/>
        <w:pageBreakBefore w:val="0"/>
        <w:kinsoku/>
        <w:wordWrap/>
        <w:overflowPunct/>
        <w:topLinePunct w:val="0"/>
        <w:bidi w:val="0"/>
        <w:spacing w:line="400" w:lineRule="exact"/>
        <w:ind w:firstLine="480" w:firstLineChars="200"/>
        <w:jc w:val="both"/>
        <w:textAlignment w:val="auto"/>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地点：</w:t>
      </w:r>
      <w:r>
        <w:rPr>
          <w:rFonts w:hint="eastAsia" w:ascii="微软雅黑" w:hAnsi="微软雅黑" w:eastAsia="微软雅黑" w:cs="微软雅黑"/>
          <w:color w:val="000000"/>
          <w:sz w:val="24"/>
          <w:szCs w:val="24"/>
          <w:highlight w:val="none"/>
          <w:lang w:eastAsia="zh-CN"/>
        </w:rPr>
        <w:t>吉林省四平市铁西区四平市公共资源交易中心（四平市铁西区北建平街1号）开标</w:t>
      </w: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eastAsia="zh-CN"/>
        </w:rPr>
        <w:t>室</w:t>
      </w:r>
    </w:p>
    <w:p w14:paraId="397D9909">
      <w:pPr>
        <w:pStyle w:val="2"/>
        <w:pageBreakBefore w:val="0"/>
        <w:kinsoku/>
        <w:wordWrap/>
        <w:overflowPunct/>
        <w:topLinePunct w:val="0"/>
        <w:bidi w:val="0"/>
        <w:snapToGrid/>
        <w:spacing w:before="0" w:beforeLines="0" w:after="0" w:afterLines="0" w:line="400" w:lineRule="exact"/>
        <w:ind w:firstLine="480" w:firstLineChars="200"/>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rPr>
        <w:t>七、公告期限</w:t>
      </w:r>
      <w:bookmarkEnd w:id="17"/>
      <w:bookmarkEnd w:id="18"/>
      <w:bookmarkEnd w:id="19"/>
      <w:bookmarkEnd w:id="20"/>
      <w:r>
        <w:rPr>
          <w:rFonts w:hint="eastAsia" w:ascii="微软雅黑" w:hAnsi="微软雅黑" w:eastAsia="微软雅黑" w:cs="微软雅黑"/>
          <w:b/>
          <w:bCs w:val="0"/>
          <w:sz w:val="24"/>
          <w:szCs w:val="24"/>
          <w:highlight w:val="none"/>
        </w:rPr>
        <w:t>：</w:t>
      </w:r>
    </w:p>
    <w:p w14:paraId="3F123E17">
      <w:pPr>
        <w:pageBreakBefore w:val="0"/>
        <w:kinsoku/>
        <w:wordWrap/>
        <w:overflowPunct/>
        <w:topLinePunct w:val="0"/>
        <w:bidi w:val="0"/>
        <w:snapToGrid/>
        <w:spacing w:line="400" w:lineRule="exact"/>
        <w:ind w:firstLine="480" w:firstLineChars="200"/>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自本公告发布之日起5个工作日。</w:t>
      </w:r>
    </w:p>
    <w:p w14:paraId="76002AD0">
      <w:pPr>
        <w:pageBreakBefore w:val="0"/>
        <w:numPr>
          <w:numId w:val="0"/>
        </w:numPr>
        <w:kinsoku/>
        <w:wordWrap/>
        <w:overflowPunct/>
        <w:topLinePunct w:val="0"/>
        <w:bidi w:val="0"/>
        <w:snapToGrid/>
        <w:spacing w:line="400" w:lineRule="exact"/>
        <w:ind w:firstLine="480" w:firstLineChars="200"/>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八、投标保证金：</w:t>
      </w:r>
      <w:r>
        <w:rPr>
          <w:rFonts w:hint="eastAsia" w:ascii="微软雅黑" w:hAnsi="微软雅黑" w:eastAsia="微软雅黑" w:cs="微软雅黑"/>
          <w:b w:val="0"/>
          <w:bCs/>
          <w:color w:val="auto"/>
          <w:sz w:val="24"/>
          <w:szCs w:val="24"/>
          <w:highlight w:val="none"/>
          <w:lang w:val="en-US" w:eastAsia="zh-CN"/>
        </w:rPr>
        <w:t xml:space="preserve">一包：16000.00元；二包：8000.00元  </w:t>
      </w:r>
    </w:p>
    <w:p w14:paraId="05F6CDF4">
      <w:pPr>
        <w:pageBreakBefore w:val="0"/>
        <w:numPr>
          <w:numId w:val="0"/>
        </w:numPr>
        <w:kinsoku/>
        <w:wordWrap/>
        <w:overflowPunct/>
        <w:topLinePunct w:val="0"/>
        <w:bidi w:val="0"/>
        <w:snapToGrid/>
        <w:spacing w:line="400" w:lineRule="exact"/>
        <w:ind w:firstLine="480" w:firstLineChars="200"/>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保证金的形式：包括转账、电汇，银行出具的现金支票、保兑支票、银行汇票，银行（基本账户）、专业担保公司的保函、银行开具的银行保函。以现金或支票形式提交的磋商保证金应当从供应商的基本账户转出。转账、电汇（从投标单位基本账户转出）；（供应商应于开标前提交，以到账为准。如开标前一天遇有公休日或法定节假日，应在公休日、法定节假日前一天交付到账）</w:t>
      </w:r>
    </w:p>
    <w:p w14:paraId="0B604A6E">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b/>
          <w:color w:val="000000"/>
          <w:sz w:val="24"/>
          <w:szCs w:val="24"/>
          <w:highlight w:val="none"/>
        </w:rPr>
      </w:pPr>
      <w:r>
        <w:rPr>
          <w:rFonts w:hint="eastAsia" w:ascii="微软雅黑" w:hAnsi="微软雅黑" w:eastAsia="微软雅黑" w:cs="微软雅黑"/>
          <w:b/>
          <w:color w:val="000000"/>
          <w:sz w:val="24"/>
          <w:szCs w:val="24"/>
          <w:highlight w:val="none"/>
          <w:lang w:val="en-US" w:eastAsia="zh-CN"/>
        </w:rPr>
        <w:t>九</w:t>
      </w:r>
      <w:r>
        <w:rPr>
          <w:rFonts w:hint="eastAsia" w:ascii="微软雅黑" w:hAnsi="微软雅黑" w:eastAsia="微软雅黑" w:cs="微软雅黑"/>
          <w:b/>
          <w:color w:val="000000"/>
          <w:sz w:val="24"/>
          <w:szCs w:val="24"/>
          <w:highlight w:val="none"/>
          <w:lang w:val="zh-CN"/>
        </w:rPr>
        <w:t>、发布媒体</w:t>
      </w:r>
      <w:r>
        <w:rPr>
          <w:rFonts w:hint="eastAsia" w:ascii="微软雅黑" w:hAnsi="微软雅黑" w:eastAsia="微软雅黑" w:cs="微软雅黑"/>
          <w:b/>
          <w:color w:val="000000"/>
          <w:sz w:val="24"/>
          <w:szCs w:val="24"/>
          <w:highlight w:val="none"/>
        </w:rPr>
        <w:t>：</w:t>
      </w:r>
    </w:p>
    <w:p w14:paraId="04A9C870">
      <w:pPr>
        <w:keepLines w:val="0"/>
        <w:pageBreakBefore w:val="0"/>
        <w:kinsoku/>
        <w:wordWrap/>
        <w:overflowPunct/>
        <w:topLinePunct w:val="0"/>
        <w:bidi w:val="0"/>
        <w:spacing w:line="400" w:lineRule="exact"/>
        <w:ind w:firstLine="480" w:firstLineChars="200"/>
        <w:jc w:val="both"/>
        <w:textAlignment w:val="auto"/>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本次招标公告</w:t>
      </w:r>
      <w:r>
        <w:rPr>
          <w:rFonts w:hint="eastAsia" w:ascii="微软雅黑" w:hAnsi="微软雅黑" w:eastAsia="微软雅黑" w:cs="微软雅黑"/>
          <w:sz w:val="24"/>
          <w:szCs w:val="24"/>
          <w:highlight w:val="none"/>
        </w:rPr>
        <w:t>在</w:t>
      </w:r>
      <w:r>
        <w:rPr>
          <w:rFonts w:hint="eastAsia" w:ascii="微软雅黑" w:hAnsi="微软雅黑" w:eastAsia="微软雅黑" w:cs="微软雅黑"/>
          <w:spacing w:val="-11"/>
          <w:sz w:val="24"/>
          <w:szCs w:val="24"/>
          <w:highlight w:val="none"/>
        </w:rPr>
        <w:t>政采云平台（https://www.zcygov.cn/）发布并同步推送至吉林省政府采购网（http://www.ccgp-jilin.gov.cn/）。</w:t>
      </w:r>
    </w:p>
    <w:p w14:paraId="7C35D614">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b/>
          <w:color w:val="000000"/>
          <w:sz w:val="24"/>
          <w:szCs w:val="24"/>
          <w:highlight w:val="none"/>
          <w:lang w:val="zh-CN"/>
        </w:rPr>
      </w:pPr>
      <w:bookmarkStart w:id="21" w:name="_Toc35393626"/>
      <w:bookmarkStart w:id="22" w:name="_Toc35393795"/>
      <w:r>
        <w:rPr>
          <w:rFonts w:hint="eastAsia" w:ascii="微软雅黑" w:hAnsi="微软雅黑" w:eastAsia="微软雅黑" w:cs="微软雅黑"/>
          <w:b/>
          <w:color w:val="000000"/>
          <w:sz w:val="24"/>
          <w:szCs w:val="24"/>
          <w:highlight w:val="none"/>
          <w:lang w:val="en-US" w:eastAsia="zh-CN"/>
        </w:rPr>
        <w:t>十</w:t>
      </w:r>
      <w:r>
        <w:rPr>
          <w:rFonts w:hint="eastAsia" w:ascii="微软雅黑" w:hAnsi="微软雅黑" w:eastAsia="微软雅黑" w:cs="微软雅黑"/>
          <w:b/>
          <w:color w:val="000000"/>
          <w:sz w:val="24"/>
          <w:szCs w:val="24"/>
          <w:highlight w:val="none"/>
          <w:lang w:val="zh-CN"/>
        </w:rPr>
        <w:t>、</w:t>
      </w:r>
      <w:bookmarkEnd w:id="21"/>
      <w:bookmarkEnd w:id="22"/>
      <w:bookmarkStart w:id="23" w:name="_Toc35393627"/>
      <w:bookmarkStart w:id="24" w:name="_Toc28359008"/>
      <w:bookmarkStart w:id="25" w:name="_Toc28359085"/>
      <w:bookmarkStart w:id="26" w:name="_Toc35393796"/>
      <w:r>
        <w:rPr>
          <w:rFonts w:hint="eastAsia" w:ascii="微软雅黑" w:hAnsi="微软雅黑" w:eastAsia="微软雅黑" w:cs="微软雅黑"/>
          <w:b/>
          <w:color w:val="000000"/>
          <w:sz w:val="24"/>
          <w:szCs w:val="24"/>
          <w:highlight w:val="none"/>
          <w:lang w:val="zh-CN"/>
        </w:rPr>
        <w:t>对本次招标提出询问，请按以下方式联系</w:t>
      </w:r>
      <w:bookmarkEnd w:id="23"/>
      <w:bookmarkEnd w:id="24"/>
      <w:bookmarkEnd w:id="25"/>
      <w:bookmarkEnd w:id="26"/>
      <w:r>
        <w:rPr>
          <w:rFonts w:hint="eastAsia" w:ascii="微软雅黑" w:hAnsi="微软雅黑" w:eastAsia="微软雅黑" w:cs="微软雅黑"/>
          <w:b/>
          <w:color w:val="000000"/>
          <w:sz w:val="24"/>
          <w:szCs w:val="24"/>
          <w:highlight w:val="none"/>
          <w:lang w:val="zh-CN"/>
        </w:rPr>
        <w:t>：</w:t>
      </w:r>
    </w:p>
    <w:p w14:paraId="44717074">
      <w:pPr>
        <w:pageBreakBefore w:val="0"/>
        <w:widowControl/>
        <w:kinsoku/>
        <w:wordWrap/>
        <w:overflowPunct/>
        <w:topLinePunct w:val="0"/>
        <w:bidi w:val="0"/>
        <w:snapToGrid/>
        <w:spacing w:line="40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1.采购人信息</w:t>
      </w:r>
    </w:p>
    <w:p w14:paraId="00BCD1A4">
      <w:pPr>
        <w:pageBreakBefore w:val="0"/>
        <w:kinsoku/>
        <w:wordWrap/>
        <w:overflowPunct/>
        <w:topLinePunct w:val="0"/>
        <w:bidi w:val="0"/>
        <w:snapToGrid/>
        <w:spacing w:line="400" w:lineRule="exact"/>
        <w:ind w:firstLine="720" w:firstLineChars="3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名 称：</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lang w:val="zh-CN" w:eastAsia="zh-CN"/>
        </w:rPr>
        <w:t>伊通满族自治县新兴乡人民政府</w:t>
      </w:r>
      <w:r>
        <w:rPr>
          <w:rFonts w:hint="eastAsia" w:ascii="微软雅黑" w:hAnsi="微软雅黑" w:eastAsia="微软雅黑" w:cs="微软雅黑"/>
          <w:sz w:val="24"/>
          <w:szCs w:val="24"/>
          <w:highlight w:val="none"/>
          <w:u w:val="single"/>
        </w:rPr>
        <w:t>　</w:t>
      </w:r>
    </w:p>
    <w:p w14:paraId="29DDC8CE">
      <w:pPr>
        <w:pageBreakBefore w:val="0"/>
        <w:kinsoku/>
        <w:wordWrap/>
        <w:overflowPunct/>
        <w:topLinePunct w:val="0"/>
        <w:bidi w:val="0"/>
        <w:snapToGrid/>
        <w:spacing w:line="400" w:lineRule="exact"/>
        <w:ind w:firstLine="720" w:firstLineChars="3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地</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址：</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lang w:val="zh-CN" w:eastAsia="zh-CN"/>
        </w:rPr>
        <w:t>伊通满族自治县新兴乡</w:t>
      </w:r>
      <w:r>
        <w:rPr>
          <w:rFonts w:hint="eastAsia" w:ascii="微软雅黑" w:hAnsi="微软雅黑" w:eastAsia="微软雅黑" w:cs="微软雅黑"/>
          <w:sz w:val="24"/>
          <w:szCs w:val="24"/>
          <w:highlight w:val="none"/>
          <w:u w:val="single"/>
        </w:rPr>
        <w:t>　</w:t>
      </w:r>
      <w:r>
        <w:rPr>
          <w:rFonts w:hint="eastAsia" w:ascii="微软雅黑" w:hAnsi="微软雅黑" w:eastAsia="微软雅黑" w:cs="微软雅黑"/>
          <w:sz w:val="24"/>
          <w:szCs w:val="24"/>
          <w:highlight w:val="none"/>
          <w:u w:val="single"/>
          <w:lang w:val="en-US" w:eastAsia="zh-CN"/>
        </w:rPr>
        <w:t xml:space="preserve">  </w:t>
      </w:r>
    </w:p>
    <w:p w14:paraId="0B37F828">
      <w:pPr>
        <w:pageBreakBefore w:val="0"/>
        <w:kinsoku/>
        <w:wordWrap/>
        <w:overflowPunct/>
        <w:topLinePunct w:val="0"/>
        <w:bidi w:val="0"/>
        <w:snapToGrid/>
        <w:spacing w:line="400" w:lineRule="exact"/>
        <w:ind w:firstLine="720" w:firstLineChars="3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联系方式：</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lang w:val="zh-CN" w:eastAsia="zh-CN"/>
        </w:rPr>
        <w:t>0434-4350320</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lang w:val="zh-CN" w:eastAsia="zh-CN"/>
        </w:rPr>
        <w:t xml:space="preserve"> </w:t>
      </w:r>
      <w:bookmarkStart w:id="27" w:name="_Toc28359009"/>
      <w:bookmarkStart w:id="28" w:name="_Toc28359086"/>
    </w:p>
    <w:p w14:paraId="46BB4E12">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2.采购代理机构信息</w:t>
      </w:r>
      <w:bookmarkEnd w:id="27"/>
      <w:bookmarkEnd w:id="28"/>
    </w:p>
    <w:p w14:paraId="04FD67E6">
      <w:pPr>
        <w:pageBreakBefore w:val="0"/>
        <w:kinsoku/>
        <w:wordWrap/>
        <w:overflowPunct/>
        <w:topLinePunct w:val="0"/>
        <w:bidi w:val="0"/>
        <w:snapToGrid/>
        <w:spacing w:line="400" w:lineRule="exact"/>
        <w:ind w:firstLine="720" w:firstLineChars="3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名 称：</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lang w:val="zh-CN" w:eastAsia="zh-CN"/>
        </w:rPr>
        <w:t>吉林省亿安建设项目管理有限公司</w:t>
      </w:r>
      <w:r>
        <w:rPr>
          <w:rFonts w:hint="eastAsia" w:ascii="微软雅黑" w:hAnsi="微软雅黑" w:eastAsia="微软雅黑" w:cs="微软雅黑"/>
          <w:sz w:val="24"/>
          <w:szCs w:val="24"/>
          <w:highlight w:val="none"/>
          <w:u w:val="single"/>
        </w:rPr>
        <w:t>　</w:t>
      </w:r>
    </w:p>
    <w:p w14:paraId="1BB5EA04">
      <w:pPr>
        <w:pageBreakBefore w:val="0"/>
        <w:kinsoku/>
        <w:wordWrap/>
        <w:overflowPunct/>
        <w:topLinePunct w:val="0"/>
        <w:bidi w:val="0"/>
        <w:snapToGrid/>
        <w:spacing w:line="400" w:lineRule="exact"/>
        <w:ind w:firstLine="720" w:firstLineChars="3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址：</w:t>
      </w:r>
      <w:bookmarkStart w:id="29" w:name="OLE_LINK1"/>
      <w:r>
        <w:rPr>
          <w:rFonts w:hint="eastAsia" w:ascii="微软雅黑" w:hAnsi="微软雅黑" w:eastAsia="微软雅黑" w:cs="微软雅黑"/>
          <w:sz w:val="24"/>
          <w:szCs w:val="24"/>
          <w:highlight w:val="none"/>
          <w:u w:val="single"/>
          <w:lang w:val="en-US" w:eastAsia="zh-CN"/>
        </w:rPr>
        <w:t xml:space="preserve"> </w:t>
      </w:r>
      <w:bookmarkEnd w:id="29"/>
      <w:r>
        <w:rPr>
          <w:rFonts w:hint="eastAsia" w:ascii="微软雅黑" w:hAnsi="微软雅黑" w:eastAsia="微软雅黑" w:cs="微软雅黑"/>
          <w:sz w:val="24"/>
          <w:szCs w:val="24"/>
          <w:highlight w:val="none"/>
          <w:u w:val="single"/>
          <w:lang w:val="zh-CN" w:eastAsia="zh-CN"/>
        </w:rPr>
        <w:t>长春市双创中心B座1520室</w:t>
      </w:r>
      <w:r>
        <w:rPr>
          <w:rFonts w:hint="eastAsia" w:ascii="微软雅黑" w:hAnsi="微软雅黑" w:eastAsia="微软雅黑" w:cs="微软雅黑"/>
          <w:sz w:val="24"/>
          <w:szCs w:val="24"/>
          <w:highlight w:val="none"/>
          <w:u w:val="single"/>
        </w:rPr>
        <w:t>　</w:t>
      </w:r>
    </w:p>
    <w:p w14:paraId="6D5BC5FD">
      <w:pPr>
        <w:pageBreakBefore w:val="0"/>
        <w:kinsoku/>
        <w:wordWrap/>
        <w:overflowPunct/>
        <w:topLinePunct w:val="0"/>
        <w:bidi w:val="0"/>
        <w:snapToGrid/>
        <w:spacing w:line="400" w:lineRule="exact"/>
        <w:ind w:firstLine="720" w:firstLineChars="300"/>
        <w:rPr>
          <w:rFonts w:hint="eastAsia" w:ascii="微软雅黑" w:hAnsi="微软雅黑" w:eastAsia="微软雅黑" w:cs="微软雅黑"/>
          <w:sz w:val="24"/>
          <w:szCs w:val="24"/>
          <w:highlight w:val="none"/>
          <w:u w:val="single"/>
          <w:lang w:val="en-US" w:eastAsia="zh-CN"/>
        </w:rPr>
      </w:pPr>
      <w:r>
        <w:rPr>
          <w:rFonts w:hint="eastAsia" w:ascii="微软雅黑" w:hAnsi="微软雅黑" w:eastAsia="微软雅黑" w:cs="微软雅黑"/>
          <w:sz w:val="24"/>
          <w:szCs w:val="24"/>
          <w:highlight w:val="none"/>
        </w:rPr>
        <w:t>联系方式：</w:t>
      </w:r>
      <w:bookmarkStart w:id="30" w:name="_Toc28359087"/>
      <w:bookmarkStart w:id="31" w:name="_Toc28359010"/>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lang w:val="zh-CN" w:eastAsia="zh-CN"/>
        </w:rPr>
        <w:t>13104459825</w:t>
      </w:r>
      <w:r>
        <w:rPr>
          <w:rFonts w:hint="eastAsia" w:ascii="微软雅黑" w:hAnsi="微软雅黑" w:eastAsia="微软雅黑" w:cs="微软雅黑"/>
          <w:sz w:val="24"/>
          <w:szCs w:val="24"/>
          <w:highlight w:val="none"/>
          <w:u w:val="single"/>
          <w:lang w:val="en-US" w:eastAsia="zh-CN"/>
        </w:rPr>
        <w:t xml:space="preserve"> </w:t>
      </w:r>
    </w:p>
    <w:p w14:paraId="4E227821">
      <w:pPr>
        <w:pageBreakBefore w:val="0"/>
        <w:kinsoku/>
        <w:wordWrap/>
        <w:overflowPunct/>
        <w:topLinePunct w:val="0"/>
        <w:bidi w:val="0"/>
        <w:snapToGrid/>
        <w:spacing w:line="400" w:lineRule="exact"/>
        <w:ind w:firstLine="480" w:firstLineChars="2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3.项目联系方式</w:t>
      </w:r>
      <w:bookmarkEnd w:id="30"/>
      <w:bookmarkEnd w:id="31"/>
    </w:p>
    <w:p w14:paraId="11915DB9">
      <w:pPr>
        <w:pStyle w:val="6"/>
        <w:pageBreakBefore w:val="0"/>
        <w:kinsoku/>
        <w:wordWrap/>
        <w:overflowPunct/>
        <w:topLinePunct w:val="0"/>
        <w:bidi w:val="0"/>
        <w:snapToGrid/>
        <w:spacing w:line="400" w:lineRule="exact"/>
        <w:ind w:firstLine="720" w:firstLineChars="300"/>
        <w:rPr>
          <w:rFonts w:hint="eastAsia" w:ascii="微软雅黑" w:hAnsi="微软雅黑" w:eastAsia="微软雅黑" w:cs="微软雅黑"/>
          <w:sz w:val="24"/>
          <w:szCs w:val="24"/>
          <w:highlight w:val="none"/>
          <w:lang w:val="en-US"/>
        </w:rPr>
      </w:pPr>
      <w:r>
        <w:rPr>
          <w:rFonts w:hint="eastAsia" w:ascii="微软雅黑" w:hAnsi="微软雅黑" w:eastAsia="微软雅黑" w:cs="微软雅黑"/>
          <w:sz w:val="24"/>
          <w:szCs w:val="24"/>
          <w:highlight w:val="none"/>
        </w:rPr>
        <w:t>项目联系人：</w:t>
      </w:r>
      <w:r>
        <w:rPr>
          <w:rFonts w:hint="eastAsia" w:ascii="微软雅黑" w:hAnsi="微软雅黑" w:eastAsia="微软雅黑" w:cs="微软雅黑"/>
          <w:sz w:val="24"/>
          <w:szCs w:val="24"/>
          <w:highlight w:val="none"/>
          <w:u w:val="single"/>
          <w:lang w:val="en-US" w:eastAsia="zh-CN"/>
        </w:rPr>
        <w:t xml:space="preserve">  安浩坤   </w:t>
      </w:r>
    </w:p>
    <w:p w14:paraId="3FE4A2DF">
      <w:pPr>
        <w:pageBreakBefore w:val="0"/>
        <w:kinsoku/>
        <w:wordWrap/>
        <w:overflowPunct/>
        <w:topLinePunct w:val="0"/>
        <w:bidi w:val="0"/>
        <w:snapToGrid/>
        <w:spacing w:line="400" w:lineRule="exact"/>
        <w:ind w:firstLine="720" w:firstLineChars="3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电</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话：</w:t>
      </w:r>
      <w:r>
        <w:rPr>
          <w:rFonts w:hint="eastAsia" w:ascii="微软雅黑" w:hAnsi="微软雅黑" w:eastAsia="微软雅黑" w:cs="微软雅黑"/>
          <w:sz w:val="24"/>
          <w:szCs w:val="24"/>
          <w:highlight w:val="none"/>
          <w:u w:val="single"/>
          <w:lang w:val="en-US" w:eastAsia="zh-CN"/>
        </w:rPr>
        <w:t xml:space="preserve">  13104459825   </w:t>
      </w:r>
    </w:p>
    <w:p w14:paraId="3C72E2CE">
      <w:pPr>
        <w:pageBreakBefore w:val="0"/>
        <w:kinsoku/>
        <w:wordWrap/>
        <w:overflowPunct/>
        <w:topLinePunct w:val="0"/>
        <w:autoSpaceDE/>
        <w:autoSpaceDN/>
        <w:bidi w:val="0"/>
        <w:adjustRightInd/>
        <w:snapToGrid/>
        <w:spacing w:line="400" w:lineRule="exact"/>
        <w:ind w:firstLine="485" w:firstLineChars="202"/>
        <w:jc w:val="both"/>
        <w:rPr>
          <w:rFonts w:hint="eastAsia" w:ascii="微软雅黑" w:hAnsi="微软雅黑" w:eastAsia="微软雅黑" w:cs="微软雅黑"/>
          <w:kern w:val="2"/>
          <w:sz w:val="24"/>
          <w:szCs w:val="24"/>
          <w:highlight w:val="none"/>
          <w:lang w:val="zh-CN" w:eastAsia="zh-CN"/>
        </w:rPr>
      </w:pPr>
      <w:r>
        <w:rPr>
          <w:rFonts w:hint="eastAsia" w:ascii="微软雅黑" w:hAnsi="微软雅黑" w:eastAsia="微软雅黑" w:cs="微软雅黑"/>
          <w:b/>
          <w:kern w:val="2"/>
          <w:sz w:val="24"/>
          <w:szCs w:val="24"/>
          <w:highlight w:val="none"/>
        </w:rPr>
        <w:t xml:space="preserve">十一、代理机构账户信息：           </w:t>
      </w:r>
    </w:p>
    <w:p w14:paraId="634BBDA0">
      <w:pPr>
        <w:pageBreakBefore w:val="0"/>
        <w:kinsoku/>
        <w:wordWrap/>
        <w:overflowPunct/>
        <w:topLinePunct w:val="0"/>
        <w:autoSpaceDE/>
        <w:autoSpaceDN/>
        <w:bidi w:val="0"/>
        <w:adjustRightInd/>
        <w:snapToGrid/>
        <w:spacing w:line="400" w:lineRule="exact"/>
        <w:ind w:firstLine="484" w:firstLineChars="202"/>
        <w:jc w:val="both"/>
        <w:rPr>
          <w:rFonts w:hint="eastAsia" w:ascii="微软雅黑" w:hAnsi="微软雅黑" w:eastAsia="微软雅黑" w:cs="微软雅黑"/>
          <w:kern w:val="2"/>
          <w:sz w:val="24"/>
          <w:szCs w:val="24"/>
          <w:highlight w:val="none"/>
          <w:lang w:val="zh-CN" w:eastAsia="zh-CN"/>
        </w:rPr>
      </w:pPr>
      <w:r>
        <w:rPr>
          <w:rFonts w:hint="eastAsia" w:ascii="微软雅黑" w:hAnsi="微软雅黑" w:eastAsia="微软雅黑" w:cs="微软雅黑"/>
          <w:kern w:val="2"/>
          <w:sz w:val="24"/>
          <w:szCs w:val="24"/>
          <w:highlight w:val="none"/>
          <w:lang w:val="zh-CN" w:eastAsia="zh-CN"/>
        </w:rPr>
        <w:t>开</w:t>
      </w:r>
      <w:r>
        <w:rPr>
          <w:rFonts w:hint="eastAsia" w:ascii="微软雅黑" w:hAnsi="微软雅黑" w:eastAsia="微软雅黑" w:cs="微软雅黑"/>
          <w:kern w:val="2"/>
          <w:sz w:val="24"/>
          <w:szCs w:val="24"/>
          <w:highlight w:val="none"/>
          <w:lang w:val="en-US" w:eastAsia="zh-CN"/>
        </w:rPr>
        <w:t xml:space="preserve"> </w:t>
      </w:r>
      <w:r>
        <w:rPr>
          <w:rFonts w:hint="eastAsia" w:ascii="微软雅黑" w:hAnsi="微软雅黑" w:eastAsia="微软雅黑" w:cs="微软雅黑"/>
          <w:kern w:val="2"/>
          <w:sz w:val="24"/>
          <w:szCs w:val="24"/>
          <w:highlight w:val="none"/>
          <w:lang w:val="zh-CN" w:eastAsia="zh-CN"/>
        </w:rPr>
        <w:t>户</w:t>
      </w:r>
      <w:r>
        <w:rPr>
          <w:rFonts w:hint="eastAsia" w:ascii="微软雅黑" w:hAnsi="微软雅黑" w:eastAsia="微软雅黑" w:cs="微软雅黑"/>
          <w:kern w:val="2"/>
          <w:sz w:val="24"/>
          <w:szCs w:val="24"/>
          <w:highlight w:val="none"/>
          <w:lang w:val="en-US" w:eastAsia="zh-CN"/>
        </w:rPr>
        <w:t xml:space="preserve"> </w:t>
      </w:r>
      <w:r>
        <w:rPr>
          <w:rFonts w:hint="eastAsia" w:ascii="微软雅黑" w:hAnsi="微软雅黑" w:eastAsia="微软雅黑" w:cs="微软雅黑"/>
          <w:kern w:val="2"/>
          <w:sz w:val="24"/>
          <w:szCs w:val="24"/>
          <w:highlight w:val="none"/>
          <w:lang w:val="zh-CN" w:eastAsia="zh-CN"/>
        </w:rPr>
        <w:t>行：招商银行股份有限公司长春高新技术产业开发区支行</w:t>
      </w:r>
    </w:p>
    <w:p w14:paraId="392A6FC3">
      <w:pPr>
        <w:pageBreakBefore w:val="0"/>
        <w:kinsoku/>
        <w:wordWrap/>
        <w:overflowPunct/>
        <w:topLinePunct w:val="0"/>
        <w:autoSpaceDE/>
        <w:autoSpaceDN/>
        <w:bidi w:val="0"/>
        <w:adjustRightInd/>
        <w:snapToGrid/>
        <w:spacing w:line="400" w:lineRule="exact"/>
        <w:ind w:firstLine="484" w:firstLineChars="202"/>
        <w:jc w:val="both"/>
        <w:rPr>
          <w:rFonts w:hint="eastAsia" w:ascii="微软雅黑" w:hAnsi="微软雅黑" w:eastAsia="微软雅黑" w:cs="微软雅黑"/>
          <w:kern w:val="2"/>
          <w:sz w:val="24"/>
          <w:szCs w:val="24"/>
          <w:highlight w:val="none"/>
          <w:lang w:val="zh-CN" w:eastAsia="zh-CN"/>
        </w:rPr>
      </w:pPr>
      <w:r>
        <w:rPr>
          <w:rFonts w:hint="eastAsia" w:ascii="微软雅黑" w:hAnsi="微软雅黑" w:eastAsia="微软雅黑" w:cs="微软雅黑"/>
          <w:kern w:val="2"/>
          <w:sz w:val="24"/>
          <w:szCs w:val="24"/>
          <w:highlight w:val="none"/>
          <w:lang w:val="zh-CN" w:eastAsia="zh-CN"/>
        </w:rPr>
        <w:t>开户行行号:</w:t>
      </w:r>
      <w:r>
        <w:rPr>
          <w:rFonts w:hint="eastAsia" w:ascii="微软雅黑" w:hAnsi="微软雅黑" w:eastAsia="微软雅黑" w:cs="微软雅黑"/>
          <w:kern w:val="2"/>
          <w:sz w:val="24"/>
          <w:szCs w:val="24"/>
          <w:highlight w:val="none"/>
          <w:lang w:val="en-US" w:eastAsia="zh-CN"/>
        </w:rPr>
        <w:t xml:space="preserve"> </w:t>
      </w:r>
      <w:r>
        <w:rPr>
          <w:rFonts w:hint="eastAsia" w:ascii="微软雅黑" w:hAnsi="微软雅黑" w:eastAsia="微软雅黑" w:cs="微软雅黑"/>
          <w:kern w:val="2"/>
          <w:sz w:val="24"/>
          <w:szCs w:val="24"/>
          <w:highlight w:val="none"/>
          <w:lang w:val="zh-CN" w:eastAsia="zh-CN"/>
        </w:rPr>
        <w:t>308241000098</w:t>
      </w:r>
    </w:p>
    <w:p w14:paraId="48B48A47">
      <w:pPr>
        <w:pageBreakBefore w:val="0"/>
        <w:kinsoku/>
        <w:wordWrap/>
        <w:overflowPunct/>
        <w:topLinePunct w:val="0"/>
        <w:autoSpaceDE/>
        <w:autoSpaceDN/>
        <w:bidi w:val="0"/>
        <w:adjustRightInd/>
        <w:snapToGrid/>
        <w:spacing w:line="400" w:lineRule="exact"/>
        <w:ind w:firstLine="484" w:firstLineChars="202"/>
        <w:jc w:val="both"/>
        <w:rPr>
          <w:rFonts w:hint="eastAsia" w:ascii="微软雅黑" w:hAnsi="微软雅黑" w:eastAsia="微软雅黑" w:cs="微软雅黑"/>
          <w:kern w:val="2"/>
          <w:sz w:val="24"/>
          <w:szCs w:val="24"/>
          <w:highlight w:val="none"/>
          <w:lang w:val="zh-CN" w:eastAsia="zh-CN"/>
        </w:rPr>
      </w:pPr>
      <w:r>
        <w:rPr>
          <w:rFonts w:hint="eastAsia" w:ascii="微软雅黑" w:hAnsi="微软雅黑" w:eastAsia="微软雅黑" w:cs="微软雅黑"/>
          <w:kern w:val="2"/>
          <w:sz w:val="24"/>
          <w:szCs w:val="24"/>
          <w:highlight w:val="none"/>
          <w:lang w:val="zh-CN" w:eastAsia="zh-CN"/>
        </w:rPr>
        <w:t>账户名称：吉林省亿安建设项目管理有限公司</w:t>
      </w:r>
    </w:p>
    <w:p w14:paraId="63C2AC9E">
      <w:pPr>
        <w:pageBreakBefore w:val="0"/>
        <w:kinsoku/>
        <w:wordWrap/>
        <w:overflowPunct/>
        <w:topLinePunct w:val="0"/>
        <w:autoSpaceDE/>
        <w:autoSpaceDN/>
        <w:bidi w:val="0"/>
        <w:adjustRightInd/>
        <w:snapToGrid/>
        <w:spacing w:line="400" w:lineRule="exact"/>
        <w:ind w:firstLine="484" w:firstLineChars="202"/>
        <w:jc w:val="both"/>
        <w:rPr>
          <w:rFonts w:hint="eastAsia" w:ascii="微软雅黑" w:hAnsi="微软雅黑" w:eastAsia="微软雅黑" w:cs="微软雅黑"/>
          <w:kern w:val="2"/>
          <w:sz w:val="24"/>
          <w:szCs w:val="24"/>
          <w:highlight w:val="none"/>
          <w:lang w:val="zh-CN" w:eastAsia="zh-CN"/>
        </w:rPr>
      </w:pPr>
      <w:r>
        <w:rPr>
          <w:rFonts w:hint="eastAsia" w:ascii="微软雅黑" w:hAnsi="微软雅黑" w:eastAsia="微软雅黑" w:cs="微软雅黑"/>
          <w:kern w:val="2"/>
          <w:sz w:val="24"/>
          <w:szCs w:val="24"/>
          <w:highlight w:val="none"/>
          <w:lang w:val="zh-CN" w:eastAsia="zh-CN"/>
        </w:rPr>
        <w:t xml:space="preserve">账  </w:t>
      </w:r>
      <w:r>
        <w:rPr>
          <w:rFonts w:hint="eastAsia" w:ascii="微软雅黑" w:hAnsi="微软雅黑" w:eastAsia="微软雅黑" w:cs="微软雅黑"/>
          <w:kern w:val="2"/>
          <w:sz w:val="24"/>
          <w:szCs w:val="24"/>
          <w:highlight w:val="none"/>
          <w:lang w:val="en-US" w:eastAsia="zh-CN"/>
        </w:rPr>
        <w:t xml:space="preserve">  </w:t>
      </w:r>
      <w:r>
        <w:rPr>
          <w:rFonts w:hint="eastAsia" w:ascii="微软雅黑" w:hAnsi="微软雅黑" w:eastAsia="微软雅黑" w:cs="微软雅黑"/>
          <w:kern w:val="2"/>
          <w:sz w:val="24"/>
          <w:szCs w:val="24"/>
          <w:highlight w:val="none"/>
          <w:lang w:val="zh-CN" w:eastAsia="zh-CN"/>
        </w:rPr>
        <w:t>号：4319 0147 2810 888</w:t>
      </w:r>
    </w:p>
    <w:p w14:paraId="3AD9D998">
      <w:pPr>
        <w:pStyle w:val="4"/>
        <w:rPr>
          <w:rFonts w:hint="eastAsia" w:ascii="宋体" w:hAnsi="宋体" w:cs="宋体"/>
          <w:kern w:val="2"/>
          <w:sz w:val="24"/>
          <w:szCs w:val="24"/>
          <w:highlight w:val="none"/>
          <w:lang w:val="zh-CN" w:eastAsia="zh-CN"/>
        </w:rPr>
      </w:pPr>
    </w:p>
    <w:p w14:paraId="1D8F3925">
      <w:pPr>
        <w:pStyle w:val="4"/>
        <w:rPr>
          <w:rFonts w:hint="eastAsia" w:ascii="宋体" w:hAnsi="宋体" w:cs="宋体"/>
          <w:kern w:val="2"/>
          <w:sz w:val="24"/>
          <w:szCs w:val="24"/>
          <w:highlight w:val="none"/>
          <w:lang w:val="zh-CN" w:eastAsia="zh-CN"/>
        </w:rPr>
      </w:pPr>
    </w:p>
    <w:p w14:paraId="54E66078">
      <w:pPr>
        <w:pStyle w:val="4"/>
        <w:rPr>
          <w:rFonts w:hint="eastAsia" w:ascii="宋体" w:hAnsi="宋体" w:cs="宋体"/>
          <w:kern w:val="2"/>
          <w:sz w:val="24"/>
          <w:szCs w:val="24"/>
          <w:highlight w:val="none"/>
          <w:lang w:val="zh-CN" w:eastAsia="zh-CN"/>
        </w:rPr>
      </w:pPr>
    </w:p>
    <w:p w14:paraId="15C6801E">
      <w:pPr>
        <w:pStyle w:val="4"/>
        <w:rPr>
          <w:rFonts w:hint="eastAsia" w:ascii="宋体" w:hAnsi="宋体" w:cs="宋体"/>
          <w:kern w:val="2"/>
          <w:sz w:val="24"/>
          <w:szCs w:val="24"/>
          <w:highlight w:val="none"/>
          <w:lang w:val="zh-CN" w:eastAsia="zh-CN"/>
        </w:rPr>
      </w:pPr>
    </w:p>
    <w:p w14:paraId="5F1A3644">
      <w:pPr>
        <w:pStyle w:val="4"/>
        <w:rPr>
          <w:rFonts w:hint="eastAsia" w:ascii="宋体" w:hAnsi="宋体" w:cs="宋体"/>
          <w:kern w:val="2"/>
          <w:sz w:val="24"/>
          <w:szCs w:val="24"/>
          <w:highlight w:val="none"/>
          <w:lang w:val="zh-CN" w:eastAsia="zh-CN"/>
        </w:rPr>
      </w:pPr>
    </w:p>
    <w:p w14:paraId="7512E465">
      <w:pPr>
        <w:pStyle w:val="4"/>
        <w:rPr>
          <w:rFonts w:hint="eastAsia" w:ascii="宋体" w:hAnsi="宋体" w:cs="宋体"/>
          <w:kern w:val="2"/>
          <w:sz w:val="24"/>
          <w:szCs w:val="24"/>
          <w:highlight w:val="none"/>
          <w:lang w:val="zh-CN" w:eastAsia="zh-CN"/>
        </w:rPr>
      </w:pPr>
    </w:p>
    <w:p w14:paraId="4EFA31F2">
      <w:pPr>
        <w:pStyle w:val="4"/>
        <w:rPr>
          <w:rFonts w:hint="eastAsia" w:ascii="宋体" w:hAnsi="宋体" w:cs="宋体"/>
          <w:kern w:val="2"/>
          <w:sz w:val="24"/>
          <w:szCs w:val="24"/>
          <w:highlight w:val="none"/>
          <w:lang w:val="zh-CN" w:eastAsia="zh-CN"/>
        </w:rPr>
      </w:pPr>
    </w:p>
    <w:p w14:paraId="499291BB">
      <w:pPr>
        <w:pStyle w:val="4"/>
        <w:rPr>
          <w:rFonts w:hint="eastAsia" w:ascii="宋体" w:hAnsi="宋体" w:cs="宋体"/>
          <w:kern w:val="2"/>
          <w:sz w:val="24"/>
          <w:szCs w:val="24"/>
          <w:highlight w:val="none"/>
          <w:lang w:val="zh-CN" w:eastAsia="zh-CN"/>
        </w:rPr>
      </w:pPr>
    </w:p>
    <w:p w14:paraId="665E2620">
      <w:pPr>
        <w:pStyle w:val="4"/>
        <w:rPr>
          <w:rFonts w:hint="eastAsia" w:ascii="宋体" w:hAnsi="宋体" w:cs="宋体"/>
          <w:kern w:val="2"/>
          <w:sz w:val="24"/>
          <w:szCs w:val="24"/>
          <w:highlight w:val="none"/>
          <w:lang w:val="zh-CN" w:eastAsia="zh-CN"/>
        </w:rPr>
      </w:pPr>
    </w:p>
    <w:p w14:paraId="7EB363EB">
      <w:pPr>
        <w:pStyle w:val="4"/>
        <w:rPr>
          <w:rFonts w:hint="eastAsia" w:ascii="宋体" w:hAnsi="宋体" w:cs="宋体"/>
          <w:kern w:val="2"/>
          <w:sz w:val="24"/>
          <w:szCs w:val="24"/>
          <w:highlight w:val="none"/>
          <w:lang w:val="zh-CN" w:eastAsia="zh-CN"/>
        </w:rPr>
      </w:pPr>
    </w:p>
    <w:p w14:paraId="3B7CBE80">
      <w:pPr>
        <w:pStyle w:val="4"/>
        <w:rPr>
          <w:rFonts w:hint="eastAsia" w:ascii="宋体" w:hAnsi="宋体" w:cs="宋体"/>
          <w:kern w:val="2"/>
          <w:sz w:val="24"/>
          <w:szCs w:val="24"/>
          <w:highlight w:val="none"/>
          <w:lang w:val="zh-CN" w:eastAsia="zh-CN"/>
        </w:rPr>
      </w:pPr>
    </w:p>
    <w:p w14:paraId="0F7891D1">
      <w:pPr>
        <w:pStyle w:val="4"/>
        <w:rPr>
          <w:rFonts w:hint="eastAsia" w:ascii="宋体" w:hAnsi="宋体" w:cs="宋体"/>
          <w:kern w:val="2"/>
          <w:sz w:val="24"/>
          <w:szCs w:val="24"/>
          <w:highlight w:val="none"/>
          <w:lang w:val="zh-CN" w:eastAsia="zh-CN"/>
        </w:rPr>
      </w:pPr>
    </w:p>
    <w:p w14:paraId="0DED9DE9">
      <w:pPr>
        <w:pStyle w:val="4"/>
        <w:rPr>
          <w:rFonts w:hint="eastAsia" w:ascii="宋体" w:hAnsi="宋体" w:cs="宋体"/>
          <w:kern w:val="2"/>
          <w:sz w:val="24"/>
          <w:szCs w:val="24"/>
          <w:highlight w:val="none"/>
          <w:lang w:val="zh-CN" w:eastAsia="zh-CN"/>
        </w:rPr>
      </w:pPr>
    </w:p>
    <w:p w14:paraId="6AFF200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655" w:line="240" w:lineRule="auto"/>
        <w:ind w:firstLine="2840"/>
        <w:textAlignment w:val="baseline"/>
        <w:rPr>
          <w:rFonts w:ascii="宋体" w:hAnsi="宋体" w:eastAsia="宋体" w:cs="宋体"/>
          <w:spacing w:val="-2"/>
          <w:sz w:val="32"/>
          <w:szCs w:val="32"/>
          <w:highlight w:val="none"/>
          <w14:textOutline w14:w="5793" w14:cap="sq" w14:cmpd="sng">
            <w14:solidFill>
              <w14:srgbClr w14:val="000000"/>
            </w14:solidFill>
            <w14:prstDash w14:val="solid"/>
            <w14:bevel/>
          </w14:textOutline>
        </w:rPr>
      </w:pPr>
      <w:r>
        <w:rPr>
          <w:rFonts w:ascii="宋体" w:hAnsi="宋体" w:eastAsia="宋体" w:cs="宋体"/>
          <w:spacing w:val="-2"/>
          <w:sz w:val="32"/>
          <w:szCs w:val="32"/>
          <w:highlight w:val="none"/>
          <w14:textOutline w14:w="5793" w14:cap="sq" w14:cmpd="sng">
            <w14:solidFill>
              <w14:srgbClr w14:val="000000"/>
            </w14:solidFill>
            <w14:prstDash w14:val="solid"/>
            <w14:bevel/>
          </w14:textOutline>
        </w:rPr>
        <w:t>货物需求和评标办法</w:t>
      </w:r>
    </w:p>
    <w:p w14:paraId="6C3394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5" w:line="240" w:lineRule="auto"/>
        <w:ind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一、货物需求及技术规格要求</w:t>
      </w:r>
    </w:p>
    <w:p w14:paraId="2B20917F">
      <w:pPr>
        <w:spacing w:line="70" w:lineRule="exact"/>
        <w:rPr>
          <w:highlight w:val="none"/>
        </w:rPr>
      </w:pPr>
    </w:p>
    <w:p w14:paraId="7D8BEBC8">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采购内容：</w:t>
      </w:r>
    </w:p>
    <w:p w14:paraId="580084D6">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b/>
          <w:bCs/>
          <w:spacing w:val="-10"/>
          <w:sz w:val="24"/>
          <w:szCs w:val="24"/>
          <w:highlight w:val="none"/>
          <w:lang w:val="en-US" w:eastAsia="zh-CN"/>
        </w:rPr>
        <w:t>一包：</w:t>
      </w:r>
    </w:p>
    <w:p w14:paraId="4899279B">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1、梅花鹿：梅花鹿（公鹿）60只，梅花鹿（母鹿）170只，</w:t>
      </w:r>
      <w:r>
        <w:rPr>
          <w:rFonts w:hint="eastAsia" w:ascii="宋体" w:hAnsi="宋体" w:eastAsia="宋体" w:cs="宋体"/>
          <w:spacing w:val="-10"/>
          <w:sz w:val="24"/>
          <w:szCs w:val="24"/>
          <w:highlight w:val="none"/>
        </w:rPr>
        <w:t>梅花改良鹿母。颜色梅花色，体重120—150斤</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供货时需提供</w:t>
      </w:r>
      <w:r>
        <w:rPr>
          <w:rFonts w:hint="eastAsia" w:ascii="宋体" w:hAnsi="宋体" w:eastAsia="宋体" w:cs="宋体"/>
          <w:spacing w:val="-10"/>
          <w:sz w:val="24"/>
          <w:szCs w:val="24"/>
          <w:highlight w:val="none"/>
        </w:rPr>
        <w:t>检疫</w:t>
      </w:r>
      <w:r>
        <w:rPr>
          <w:rFonts w:hint="eastAsia" w:ascii="宋体" w:hAnsi="宋体" w:eastAsia="宋体" w:cs="宋体"/>
          <w:spacing w:val="-10"/>
          <w:sz w:val="24"/>
          <w:szCs w:val="24"/>
          <w:highlight w:val="none"/>
          <w:lang w:val="en-US" w:eastAsia="zh-CN"/>
        </w:rPr>
        <w:t>证明</w:t>
      </w:r>
    </w:p>
    <w:p w14:paraId="276FD454">
      <w:pPr>
        <w:numPr>
          <w:ilvl w:val="0"/>
          <w:numId w:val="0"/>
        </w:numPr>
        <w:spacing w:before="144" w:line="293" w:lineRule="auto"/>
        <w:ind w:left="374" w:leftChars="0" w:right="-1" w:rightChars="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2、马鹿：马鹿（公鹿）15只，马鹿（母鹿）35只</w:t>
      </w:r>
      <w:r>
        <w:rPr>
          <w:rFonts w:hint="eastAsia" w:ascii="宋体" w:hAnsi="宋体" w:eastAsia="宋体" w:cs="宋体"/>
          <w:spacing w:val="-10"/>
          <w:sz w:val="24"/>
          <w:szCs w:val="24"/>
          <w:highlight w:val="none"/>
        </w:rPr>
        <w:t>，颜色灰色，体重200—260斤</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供货时需提供</w:t>
      </w:r>
      <w:r>
        <w:rPr>
          <w:rFonts w:hint="eastAsia" w:ascii="宋体" w:hAnsi="宋体" w:eastAsia="宋体" w:cs="宋体"/>
          <w:spacing w:val="-10"/>
          <w:sz w:val="24"/>
          <w:szCs w:val="24"/>
          <w:highlight w:val="none"/>
        </w:rPr>
        <w:t>检疫</w:t>
      </w:r>
      <w:r>
        <w:rPr>
          <w:rFonts w:hint="eastAsia" w:ascii="宋体" w:hAnsi="宋体" w:eastAsia="宋体" w:cs="宋体"/>
          <w:spacing w:val="-10"/>
          <w:sz w:val="24"/>
          <w:szCs w:val="24"/>
          <w:highlight w:val="none"/>
          <w:lang w:val="en-US" w:eastAsia="zh-CN"/>
        </w:rPr>
        <w:t>证明</w:t>
      </w:r>
    </w:p>
    <w:p w14:paraId="61ADADF5">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供货期：中标后15日内供货</w:t>
      </w:r>
    </w:p>
    <w:p w14:paraId="6E7C4022">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b/>
          <w:bCs/>
          <w:spacing w:val="-10"/>
          <w:sz w:val="24"/>
          <w:szCs w:val="24"/>
          <w:highlight w:val="none"/>
          <w:lang w:val="en-US" w:eastAsia="zh-CN"/>
        </w:rPr>
        <w:t>二包：</w:t>
      </w:r>
    </w:p>
    <w:p w14:paraId="4F647746">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1、全混合日粮制备打包机，柴油</w:t>
      </w:r>
      <w:r>
        <w:rPr>
          <w:rFonts w:hint="eastAsia" w:ascii="宋体" w:hAnsi="宋体" w:eastAsia="宋体" w:cs="宋体"/>
          <w:spacing w:val="-10"/>
          <w:sz w:val="24"/>
          <w:szCs w:val="24"/>
          <w:highlight w:val="none"/>
          <w:lang w:val="en-US" w:eastAsia="zh-CN"/>
        </w:rPr>
        <w:t>发动</w:t>
      </w:r>
      <w:r>
        <w:rPr>
          <w:rFonts w:hint="eastAsia" w:ascii="宋体" w:hAnsi="宋体" w:eastAsia="宋体" w:cs="宋体"/>
          <w:spacing w:val="-10"/>
          <w:sz w:val="24"/>
          <w:szCs w:val="24"/>
          <w:highlight w:val="none"/>
        </w:rPr>
        <w:t>机，功率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12</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KW，公称压力覆盖</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600吨，生产效率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20吨/小时。</w:t>
      </w:r>
    </w:p>
    <w:p w14:paraId="37BE523F">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2、饲料搅拌机，</w:t>
      </w:r>
      <w:r>
        <w:rPr>
          <w:rFonts w:hint="eastAsia" w:ascii="宋体" w:hAnsi="宋体" w:eastAsia="宋体" w:cs="宋体"/>
          <w:spacing w:val="-10"/>
          <w:sz w:val="24"/>
          <w:szCs w:val="24"/>
          <w:highlight w:val="none"/>
          <w:lang w:val="en-US" w:eastAsia="zh-CN"/>
        </w:rPr>
        <w:t>工作量：≥</w:t>
      </w:r>
      <w:r>
        <w:rPr>
          <w:rFonts w:hint="eastAsia" w:ascii="宋体" w:hAnsi="宋体" w:eastAsia="宋体" w:cs="宋体"/>
          <w:spacing w:val="-10"/>
          <w:sz w:val="24"/>
          <w:szCs w:val="24"/>
          <w:highlight w:val="none"/>
        </w:rPr>
        <w:t>2000公斤/小时，电机功率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7KW。</w:t>
      </w:r>
    </w:p>
    <w:p w14:paraId="0E29A4A1">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3、粉碎机，功率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2KW，转速</w:t>
      </w:r>
      <w:r>
        <w:rPr>
          <w:rFonts w:hint="eastAsia" w:ascii="宋体" w:hAnsi="宋体" w:eastAsia="宋体" w:cs="宋体"/>
          <w:spacing w:val="-10"/>
          <w:sz w:val="24"/>
          <w:szCs w:val="24"/>
          <w:highlight w:val="none"/>
          <w:lang w:val="en-US" w:eastAsia="zh-CN"/>
        </w:rPr>
        <w:t>≥6500</w:t>
      </w:r>
      <w:r>
        <w:rPr>
          <w:rFonts w:hint="eastAsia" w:ascii="宋体" w:hAnsi="宋体" w:eastAsia="宋体" w:cs="宋体"/>
          <w:spacing w:val="-10"/>
          <w:sz w:val="24"/>
          <w:szCs w:val="24"/>
          <w:highlight w:val="none"/>
        </w:rPr>
        <w:t>转/分钟，重量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8</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Kg，产量8-20Kg/h。</w:t>
      </w:r>
    </w:p>
    <w:p w14:paraId="5276ADF8">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4、铡切长度15-40毫米，配套动力</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5千瓦，整机重量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w:t>
      </w:r>
      <w:r>
        <w:rPr>
          <w:rFonts w:hint="eastAsia" w:ascii="宋体" w:hAnsi="宋体" w:eastAsia="宋体" w:cs="宋体"/>
          <w:spacing w:val="-10"/>
          <w:sz w:val="24"/>
          <w:szCs w:val="24"/>
          <w:highlight w:val="none"/>
          <w:lang w:val="en-US" w:eastAsia="zh-CN"/>
        </w:rPr>
        <w:t>50</w:t>
      </w:r>
      <w:r>
        <w:rPr>
          <w:rFonts w:hint="eastAsia" w:ascii="宋体" w:hAnsi="宋体" w:eastAsia="宋体" w:cs="宋体"/>
          <w:spacing w:val="-10"/>
          <w:sz w:val="24"/>
          <w:szCs w:val="24"/>
          <w:highlight w:val="none"/>
        </w:rPr>
        <w:t>公斤，喂入口宽度250毫米，生产效率5-15吨/小时。</w:t>
      </w:r>
    </w:p>
    <w:p w14:paraId="793A4CF2">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5、液浸式无励磁调压硅钢立体卷铁心配电变压器，额定容量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200KVA，电流11.5/288.7A，频率50Hz，相数3相。</w:t>
      </w:r>
    </w:p>
    <w:p w14:paraId="070E5741">
      <w:p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6、380V雅马哈4寸水泵、功率</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0.8kW，流量</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50m³/h。</w:t>
      </w:r>
    </w:p>
    <w:p w14:paraId="721794AC">
      <w:pPr>
        <w:numPr>
          <w:ilvl w:val="0"/>
          <w:numId w:val="3"/>
        </w:numPr>
        <w:spacing w:before="144" w:line="293" w:lineRule="auto"/>
        <w:ind w:left="131" w:right="-1" w:rightChars="0" w:firstLine="243"/>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中型厢式粪污运输车，货箱</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3.3米，载重</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1.2吨，动力</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12</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rPr>
        <w:t>马力。</w:t>
      </w:r>
    </w:p>
    <w:p w14:paraId="63AF3118">
      <w:pPr>
        <w:spacing w:before="144" w:line="293" w:lineRule="auto"/>
        <w:ind w:left="131" w:right="-1" w:rightChars="0" w:firstLine="243"/>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供货期：中标后15日内供货</w:t>
      </w:r>
    </w:p>
    <w:p w14:paraId="3383AA60">
      <w:pPr>
        <w:spacing w:before="144" w:line="293" w:lineRule="auto"/>
        <w:ind w:left="131" w:right="-1" w:rightChars="0" w:firstLine="243"/>
        <w:rPr>
          <w:rFonts w:hint="default"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质保期：一年</w:t>
      </w:r>
    </w:p>
    <w:p w14:paraId="24EC225A">
      <w:pPr>
        <w:spacing w:before="141" w:line="293" w:lineRule="auto"/>
        <w:ind w:left="135" w:right="125" w:firstLine="477"/>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2"/>
          <w:sz w:val="24"/>
          <w:szCs w:val="24"/>
          <w:highlight w:val="none"/>
        </w:rPr>
        <w:t xml:space="preserve"> </w:t>
      </w:r>
      <w:r>
        <w:rPr>
          <w:rFonts w:ascii="宋体" w:hAnsi="宋体" w:eastAsia="宋体" w:cs="宋体"/>
          <w:spacing w:val="-9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1）</w:t>
      </w:r>
      <w:r>
        <w:rPr>
          <w:rFonts w:ascii="宋体" w:hAnsi="宋体" w:eastAsia="宋体" w:cs="宋体"/>
          <w:spacing w:val="-35"/>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投标文件对招标文件各种设备所要求的主要功能配置及其技术指标</w:t>
      </w:r>
      <w:r>
        <w:rPr>
          <w:rFonts w:ascii="宋体" w:hAnsi="宋体" w:eastAsia="宋体" w:cs="宋体"/>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必须全部满足，不允许有缺项或者负偏离，如果不满足将导致废标。（2）</w:t>
      </w:r>
      <w:r>
        <w:rPr>
          <w:rFonts w:ascii="宋体" w:hAnsi="宋体" w:eastAsia="宋体" w:cs="宋体"/>
          <w:spacing w:val="-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辅助功能配置缺项</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或者辅助功能配置的技术指标有负偏离，不影响投标文件的实质性响应，但影响投标人的得</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分。</w:t>
      </w:r>
    </w:p>
    <w:p w14:paraId="23ECCD10">
      <w:pPr>
        <w:spacing w:line="268" w:lineRule="auto"/>
        <w:rPr>
          <w:rFonts w:ascii="宋体"/>
          <w:sz w:val="21"/>
          <w:highlight w:val="none"/>
        </w:rPr>
      </w:pPr>
    </w:p>
    <w:p w14:paraId="66791F96">
      <w:pPr>
        <w:spacing w:before="78" w:line="184" w:lineRule="auto"/>
        <w:ind w:firstLine="616"/>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二、评标方法和标准</w:t>
      </w:r>
    </w:p>
    <w:p w14:paraId="6A2F19EF">
      <w:pPr>
        <w:spacing w:before="140" w:line="184" w:lineRule="auto"/>
        <w:ind w:firstLine="611"/>
        <w:rPr>
          <w:rFonts w:ascii="宋体" w:hAnsi="宋体" w:eastAsia="宋体" w:cs="宋体"/>
          <w:sz w:val="24"/>
          <w:szCs w:val="24"/>
          <w:highlight w:val="none"/>
        </w:rPr>
      </w:pPr>
      <w:r>
        <w:rPr>
          <w:rFonts w:ascii="宋体" w:hAnsi="宋体" w:eastAsia="宋体" w:cs="宋体"/>
          <w:spacing w:val="-4"/>
          <w:sz w:val="24"/>
          <w:szCs w:val="24"/>
          <w:highlight w:val="none"/>
        </w:rPr>
        <w:t>评标委员会将只对商务和技术（符合性）</w:t>
      </w:r>
      <w:r>
        <w:rPr>
          <w:rFonts w:ascii="宋体" w:hAnsi="宋体" w:eastAsia="宋体" w:cs="宋体"/>
          <w:spacing w:val="23"/>
          <w:sz w:val="24"/>
          <w:szCs w:val="24"/>
          <w:highlight w:val="none"/>
        </w:rPr>
        <w:t xml:space="preserve"> </w:t>
      </w:r>
      <w:r>
        <w:rPr>
          <w:rFonts w:ascii="宋体" w:hAnsi="宋体" w:eastAsia="宋体" w:cs="宋体"/>
          <w:spacing w:val="-4"/>
          <w:sz w:val="24"/>
          <w:szCs w:val="24"/>
          <w:highlight w:val="none"/>
        </w:rPr>
        <w:t>审查符合招标文件要求的投标进行详细评审。</w:t>
      </w:r>
    </w:p>
    <w:p w14:paraId="7A71AD3D">
      <w:pPr>
        <w:spacing w:before="144" w:line="293" w:lineRule="auto"/>
        <w:ind w:left="131" w:right="-1" w:rightChars="0" w:firstLine="243"/>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2.1</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本项目采用综合评分法评标，</w:t>
      </w:r>
      <w:r>
        <w:rPr>
          <w:rFonts w:ascii="宋体" w:hAnsi="宋体" w:eastAsia="宋体" w:cs="宋体"/>
          <w:spacing w:val="-5"/>
          <w:sz w:val="24"/>
          <w:szCs w:val="24"/>
          <w:highlight w:val="none"/>
        </w:rPr>
        <w:t>评标委员会将按下述标准评定中标人：按评审后投标人</w:t>
      </w:r>
      <w:r>
        <w:rPr>
          <w:rFonts w:ascii="宋体" w:hAnsi="宋体" w:eastAsia="宋体" w:cs="宋体"/>
          <w:spacing w:val="-10"/>
          <w:sz w:val="24"/>
          <w:szCs w:val="24"/>
          <w:highlight w:val="none"/>
        </w:rPr>
        <w:t>得分由高到低的顺序排列；得分相同的，按投标报价由低到高顺序排列；得分且投标报价相</w:t>
      </w:r>
      <w:r>
        <w:rPr>
          <w:rFonts w:ascii="宋体" w:hAnsi="宋体" w:eastAsia="宋体" w:cs="宋体"/>
          <w:spacing w:val="-5"/>
          <w:sz w:val="24"/>
          <w:szCs w:val="24"/>
          <w:highlight w:val="none"/>
        </w:rPr>
        <w:t>同的并列（中标候选人并列的，由评标委员会按照招标文件规定的方式确定中标人；招标文</w:t>
      </w:r>
      <w:r>
        <w:rPr>
          <w:rFonts w:ascii="宋体" w:hAnsi="宋体" w:eastAsia="宋体" w:cs="宋体"/>
          <w:spacing w:val="-1"/>
          <w:sz w:val="24"/>
          <w:szCs w:val="24"/>
          <w:highlight w:val="none"/>
        </w:rPr>
        <w:t>件未规定的，采取随机抽取的方式确定）。投标文件满足招标文件全部实质性要求，且按照评审因素的量化指标评审得分最高的投标人为排名第一的中标候选人。本项目不接受任何</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额外捐赠。</w:t>
      </w:r>
    </w:p>
    <w:p w14:paraId="54ED9236">
      <w:pPr>
        <w:spacing w:line="202" w:lineRule="auto"/>
        <w:ind w:firstLine="618"/>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2.1.1</w:t>
      </w:r>
      <w:r>
        <w:rPr>
          <w:rFonts w:ascii="宋体" w:hAnsi="宋体" w:eastAsia="宋体" w:cs="宋体"/>
          <w:spacing w:val="28"/>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价格因素分：</w:t>
      </w:r>
      <w:r>
        <w:rPr>
          <w:rFonts w:ascii="宋体" w:hAnsi="宋体" w:eastAsia="宋体" w:cs="宋体"/>
          <w:spacing w:val="54"/>
          <w:sz w:val="24"/>
          <w:szCs w:val="24"/>
          <w:highlight w:val="none"/>
        </w:rPr>
        <w:t xml:space="preserve"> </w:t>
      </w:r>
      <w:r>
        <w:rPr>
          <w:rFonts w:ascii="宋体" w:hAnsi="宋体" w:eastAsia="宋体" w:cs="宋体"/>
          <w:spacing w:val="-11"/>
          <w:sz w:val="24"/>
          <w:szCs w:val="24"/>
          <w:highlight w:val="none"/>
          <w14:textOutline w14:w="4358" w14:cap="sq" w14:cmpd="sng">
            <w14:solidFill>
              <w14:srgbClr w14:val="000000"/>
            </w14:solidFill>
            <w14:prstDash w14:val="solid"/>
            <w14:bevel/>
          </w14:textOutline>
        </w:rPr>
        <w:t>基准分值30分</w:t>
      </w:r>
    </w:p>
    <w:p w14:paraId="2189841C">
      <w:pPr>
        <w:spacing w:before="117" w:line="184" w:lineRule="auto"/>
        <w:ind w:firstLine="61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2.1.1.1</w:t>
      </w:r>
      <w:r>
        <w:rPr>
          <w:rFonts w:ascii="宋体" w:hAnsi="宋体" w:eastAsia="宋体" w:cs="宋体"/>
          <w:spacing w:val="14"/>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评分采用百分制，评分项目、分值及评分标准如下：</w:t>
      </w:r>
    </w:p>
    <w:p w14:paraId="500CEB9D">
      <w:pPr>
        <w:spacing w:before="143" w:line="184" w:lineRule="auto"/>
        <w:ind w:firstLine="6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2.1.1.2</w:t>
      </w:r>
      <w:r>
        <w:rPr>
          <w:rFonts w:ascii="宋体" w:hAnsi="宋体" w:eastAsia="宋体" w:cs="宋体"/>
          <w:spacing w:val="1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合格投标人得分的计算方法（计算结果精确到小数点后两位</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
          <w:sz w:val="24"/>
          <w:szCs w:val="24"/>
          <w:highlight w:val="none"/>
        </w:rPr>
        <w:t xml:space="preserve"> </w:t>
      </w:r>
      <w:r>
        <w:rPr>
          <w:rFonts w:ascii="宋体" w:hAnsi="宋体" w:eastAsia="宋体" w:cs="宋体"/>
          <w:spacing w:val="-59"/>
          <w:sz w:val="24"/>
          <w:szCs w:val="24"/>
          <w:highlight w:val="none"/>
          <w14:textOutline w14:w="4358" w14:cap="sq" w14:cmpd="sng">
            <w14:solidFill>
              <w14:srgbClr w14:val="000000"/>
            </w14:solidFill>
            <w14:prstDash w14:val="solid"/>
            <w14:bevel/>
          </w14:textOutline>
        </w:rPr>
        <w:t>：</w:t>
      </w:r>
    </w:p>
    <w:tbl>
      <w:tblPr>
        <w:tblStyle w:val="10"/>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14:paraId="3792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14:paraId="70917C15">
            <w:pPr>
              <w:rPr>
                <w:rFonts w:hint="eastAsia" w:ascii="宋体" w:hAnsi="宋体" w:cs="宋体"/>
                <w:sz w:val="24"/>
                <w:szCs w:val="24"/>
                <w:highlight w:val="none"/>
              </w:rPr>
            </w:pPr>
            <w:r>
              <w:rPr>
                <w:rFonts w:hint="eastAsia" w:ascii="宋体" w:cs="宋体"/>
                <w:b/>
                <w:bCs/>
                <w:sz w:val="24"/>
                <w:szCs w:val="24"/>
                <w:highlight w:val="none"/>
                <w:lang w:val="zh-CN"/>
              </w:rPr>
              <w:br w:type="page"/>
            </w:r>
            <w:r>
              <w:rPr>
                <w:rFonts w:hint="eastAsia" w:ascii="宋体" w:hAnsi="宋体" w:cs="宋体"/>
                <w:sz w:val="24"/>
                <w:szCs w:val="24"/>
                <w:highlight w:val="none"/>
              </w:rPr>
              <w:t>评审内容</w:t>
            </w:r>
          </w:p>
        </w:tc>
        <w:tc>
          <w:tcPr>
            <w:tcW w:w="2784" w:type="dxa"/>
            <w:noWrap w:val="0"/>
            <w:vAlign w:val="center"/>
          </w:tcPr>
          <w:p w14:paraId="1C30B3CC">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评审因素</w:t>
            </w:r>
          </w:p>
        </w:tc>
        <w:tc>
          <w:tcPr>
            <w:tcW w:w="6274" w:type="dxa"/>
            <w:noWrap w:val="0"/>
            <w:vAlign w:val="center"/>
          </w:tcPr>
          <w:p w14:paraId="30E65CD6">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评审标准</w:t>
            </w:r>
          </w:p>
        </w:tc>
      </w:tr>
      <w:tr w14:paraId="2C59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902" w:type="dxa"/>
            <w:vMerge w:val="restart"/>
            <w:noWrap w:val="0"/>
            <w:vAlign w:val="center"/>
          </w:tcPr>
          <w:p w14:paraId="15E6B582">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形式</w:t>
            </w:r>
          </w:p>
          <w:p w14:paraId="4683DB27">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14:paraId="6FBA87EF">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tc>
        <w:tc>
          <w:tcPr>
            <w:tcW w:w="2784" w:type="dxa"/>
            <w:noWrap w:val="0"/>
            <w:vAlign w:val="center"/>
          </w:tcPr>
          <w:p w14:paraId="74489C54">
            <w:pPr>
              <w:contextualSpacing/>
              <w:jc w:val="center"/>
              <w:rPr>
                <w:rFonts w:hint="eastAsia" w:ascii="宋体" w:hAnsi="宋体" w:cs="宋体"/>
                <w:sz w:val="24"/>
                <w:szCs w:val="24"/>
                <w:highlight w:val="none"/>
                <w:lang w:val="zh-CN"/>
              </w:rPr>
            </w:pPr>
            <w:r>
              <w:rPr>
                <w:rFonts w:hint="eastAsia" w:ascii="宋体" w:hAnsi="宋体" w:eastAsia="宋体" w:cs="宋体"/>
                <w:sz w:val="24"/>
                <w:szCs w:val="24"/>
                <w:highlight w:val="none"/>
                <w:lang w:val="en-US" w:eastAsia="zh-CN"/>
              </w:rPr>
              <w:t>投标人</w:t>
            </w:r>
            <w:r>
              <w:rPr>
                <w:rFonts w:hint="eastAsia" w:ascii="宋体" w:hAnsi="宋体" w:cs="宋体"/>
                <w:sz w:val="24"/>
                <w:szCs w:val="24"/>
                <w:highlight w:val="none"/>
                <w:lang w:val="zh-CN"/>
              </w:rPr>
              <w:t>名称</w:t>
            </w:r>
          </w:p>
        </w:tc>
        <w:tc>
          <w:tcPr>
            <w:tcW w:w="6274" w:type="dxa"/>
            <w:noWrap w:val="0"/>
            <w:vAlign w:val="center"/>
          </w:tcPr>
          <w:p w14:paraId="6208C7B0">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与营业执照一致</w:t>
            </w:r>
          </w:p>
        </w:tc>
      </w:tr>
      <w:tr w14:paraId="4C74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147BA617">
            <w:pPr>
              <w:contextualSpacing/>
              <w:rPr>
                <w:rFonts w:hint="eastAsia" w:ascii="宋体" w:hAnsi="宋体" w:cs="宋体"/>
                <w:sz w:val="24"/>
                <w:szCs w:val="24"/>
                <w:highlight w:val="none"/>
                <w:lang w:val="zh-CN"/>
              </w:rPr>
            </w:pPr>
          </w:p>
        </w:tc>
        <w:tc>
          <w:tcPr>
            <w:tcW w:w="2784" w:type="dxa"/>
            <w:noWrap w:val="0"/>
            <w:vAlign w:val="center"/>
          </w:tcPr>
          <w:p w14:paraId="291AF5A5">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投标函签字盖章</w:t>
            </w:r>
          </w:p>
        </w:tc>
        <w:tc>
          <w:tcPr>
            <w:tcW w:w="6274" w:type="dxa"/>
            <w:noWrap w:val="0"/>
            <w:vAlign w:val="center"/>
          </w:tcPr>
          <w:p w14:paraId="43D83828">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印章并经法定代表人或其委托代理人签字并盖章</w:t>
            </w:r>
          </w:p>
        </w:tc>
      </w:tr>
      <w:tr w14:paraId="5ADF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4A021D48">
            <w:pPr>
              <w:contextualSpacing/>
              <w:rPr>
                <w:rFonts w:hint="eastAsia" w:ascii="宋体" w:hAnsi="宋体" w:cs="宋体"/>
                <w:sz w:val="24"/>
                <w:szCs w:val="24"/>
                <w:highlight w:val="none"/>
                <w:lang w:val="zh-CN"/>
              </w:rPr>
            </w:pPr>
          </w:p>
        </w:tc>
        <w:tc>
          <w:tcPr>
            <w:tcW w:w="2784" w:type="dxa"/>
            <w:noWrap w:val="0"/>
            <w:vAlign w:val="center"/>
          </w:tcPr>
          <w:p w14:paraId="3EF38979">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投标文件格式</w:t>
            </w:r>
          </w:p>
        </w:tc>
        <w:tc>
          <w:tcPr>
            <w:tcW w:w="6274" w:type="dxa"/>
            <w:noWrap w:val="0"/>
            <w:vAlign w:val="center"/>
          </w:tcPr>
          <w:p w14:paraId="0DB7CA34">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w:t>
            </w:r>
            <w:r>
              <w:rPr>
                <w:rFonts w:hint="eastAsia" w:ascii="宋体" w:hAnsi="宋体" w:eastAsia="宋体" w:cs="宋体"/>
                <w:sz w:val="24"/>
                <w:szCs w:val="24"/>
                <w:highlight w:val="none"/>
              </w:rPr>
              <w:t>招标文件</w:t>
            </w:r>
            <w:r>
              <w:rPr>
                <w:rFonts w:hint="eastAsia" w:ascii="宋体" w:hAnsi="宋体" w:eastAsia="宋体" w:cs="宋体"/>
                <w:sz w:val="24"/>
                <w:szCs w:val="24"/>
                <w:highlight w:val="none"/>
                <w:lang w:val="zh-CN"/>
              </w:rPr>
              <w:t>的要求</w:t>
            </w:r>
          </w:p>
        </w:tc>
      </w:tr>
      <w:tr w14:paraId="182C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trPr>
        <w:tc>
          <w:tcPr>
            <w:tcW w:w="902" w:type="dxa"/>
            <w:vMerge w:val="continue"/>
            <w:tcBorders>
              <w:bottom w:val="single" w:color="auto" w:sz="4" w:space="0"/>
            </w:tcBorders>
            <w:noWrap w:val="0"/>
            <w:vAlign w:val="center"/>
          </w:tcPr>
          <w:p w14:paraId="36668CCD">
            <w:pPr>
              <w:contextualSpacing/>
              <w:rPr>
                <w:rFonts w:hint="eastAsia" w:ascii="宋体" w:hAnsi="宋体" w:cs="宋体"/>
                <w:sz w:val="24"/>
                <w:szCs w:val="24"/>
                <w:highlight w:val="none"/>
                <w:lang w:val="zh-CN"/>
              </w:rPr>
            </w:pPr>
          </w:p>
        </w:tc>
        <w:tc>
          <w:tcPr>
            <w:tcW w:w="2784" w:type="dxa"/>
            <w:tcBorders>
              <w:bottom w:val="single" w:color="auto" w:sz="4" w:space="0"/>
            </w:tcBorders>
            <w:noWrap w:val="0"/>
            <w:vAlign w:val="center"/>
          </w:tcPr>
          <w:p w14:paraId="3A14749E">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报价唯一</w:t>
            </w:r>
          </w:p>
        </w:tc>
        <w:tc>
          <w:tcPr>
            <w:tcW w:w="6274" w:type="dxa"/>
            <w:tcBorders>
              <w:bottom w:val="single" w:color="auto" w:sz="4" w:space="0"/>
            </w:tcBorders>
            <w:noWrap w:val="0"/>
            <w:vAlign w:val="center"/>
          </w:tcPr>
          <w:p w14:paraId="5C709A59">
            <w:pPr>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只能有一个有效报价</w:t>
            </w:r>
          </w:p>
        </w:tc>
      </w:tr>
      <w:tr w14:paraId="54D9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14:paraId="08858277">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资格</w:t>
            </w:r>
          </w:p>
          <w:p w14:paraId="7C688F4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评审</w:t>
            </w:r>
          </w:p>
          <w:p w14:paraId="62C2DEC6">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p w14:paraId="4A19C162">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14:paraId="5206E2D0">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营业执照</w:t>
            </w:r>
          </w:p>
        </w:tc>
        <w:tc>
          <w:tcPr>
            <w:tcW w:w="6274" w:type="dxa"/>
            <w:noWrap w:val="0"/>
            <w:vAlign w:val="center"/>
          </w:tcPr>
          <w:p w14:paraId="4DD20E33">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有效期内营业执照</w:t>
            </w:r>
          </w:p>
        </w:tc>
      </w:tr>
      <w:tr w14:paraId="213D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trPr>
        <w:tc>
          <w:tcPr>
            <w:tcW w:w="902" w:type="dxa"/>
            <w:vMerge w:val="continue"/>
            <w:noWrap w:val="0"/>
            <w:vAlign w:val="center"/>
          </w:tcPr>
          <w:p w14:paraId="6A8D8AA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14:paraId="772935FF">
            <w:pPr>
              <w:contextualSpacing/>
              <w:jc w:val="center"/>
              <w:rPr>
                <w:rFonts w:hint="eastAsia" w:ascii="宋体" w:hAnsi="宋体" w:cs="宋体"/>
                <w:sz w:val="24"/>
                <w:szCs w:val="24"/>
                <w:highlight w:val="none"/>
              </w:rPr>
            </w:pPr>
            <w:r>
              <w:rPr>
                <w:rFonts w:hint="eastAsia" w:ascii="宋体" w:hAnsi="宋体" w:cs="宋体"/>
                <w:sz w:val="24"/>
                <w:szCs w:val="24"/>
                <w:highlight w:val="none"/>
                <w:lang w:val="zh-CN"/>
              </w:rPr>
              <w:t>信誉要求</w:t>
            </w:r>
          </w:p>
        </w:tc>
        <w:tc>
          <w:tcPr>
            <w:tcW w:w="6274" w:type="dxa"/>
            <w:noWrap w:val="0"/>
            <w:vAlign w:val="center"/>
          </w:tcPr>
          <w:p w14:paraId="48F631EB">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投标人通过“信用中国”网站（www.creditchina.gov.cn）、中国政府采购网（www.ccgp.gov.cn）渠道查询主体信用记录（两网站截图，加盖投标人公章）</w:t>
            </w:r>
          </w:p>
        </w:tc>
      </w:tr>
      <w:tr w14:paraId="3C9F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902" w:type="dxa"/>
            <w:vMerge w:val="continue"/>
            <w:noWrap w:val="0"/>
            <w:vAlign w:val="center"/>
          </w:tcPr>
          <w:p w14:paraId="798E44BC">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2784" w:type="dxa"/>
            <w:noWrap w:val="0"/>
            <w:vAlign w:val="center"/>
          </w:tcPr>
          <w:p w14:paraId="0D80FA8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中小企业声明函</w:t>
            </w:r>
          </w:p>
        </w:tc>
        <w:tc>
          <w:tcPr>
            <w:tcW w:w="6274" w:type="dxa"/>
            <w:noWrap w:val="0"/>
            <w:vAlign w:val="center"/>
          </w:tcPr>
          <w:p w14:paraId="569AB59C">
            <w:pPr>
              <w:spacing w:line="240" w:lineRule="auto"/>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提供中小企业声明函（复印件加盖公章 ）</w:t>
            </w:r>
          </w:p>
        </w:tc>
      </w:tr>
      <w:tr w14:paraId="7A6F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14:paraId="68F680E1">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响应</w:t>
            </w:r>
          </w:p>
          <w:p w14:paraId="763B0AC9">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性评  审标  准</w:t>
            </w:r>
          </w:p>
        </w:tc>
        <w:tc>
          <w:tcPr>
            <w:tcW w:w="2784" w:type="dxa"/>
            <w:noWrap w:val="0"/>
            <w:vAlign w:val="center"/>
          </w:tcPr>
          <w:p w14:paraId="4F2BE1F4">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投标内容</w:t>
            </w:r>
          </w:p>
        </w:tc>
        <w:tc>
          <w:tcPr>
            <w:tcW w:w="6274" w:type="dxa"/>
            <w:noWrap w:val="0"/>
            <w:vAlign w:val="center"/>
          </w:tcPr>
          <w:p w14:paraId="5BE22EDA">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符合招标文件要求</w:t>
            </w:r>
          </w:p>
        </w:tc>
      </w:tr>
      <w:tr w14:paraId="7CAB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500E97AA">
            <w:pPr>
              <w:contextualSpacing/>
              <w:rPr>
                <w:rFonts w:hint="eastAsia" w:ascii="宋体" w:hAnsi="宋体" w:cs="宋体"/>
                <w:sz w:val="24"/>
                <w:szCs w:val="24"/>
                <w:highlight w:val="none"/>
                <w:lang w:val="zh-CN"/>
              </w:rPr>
            </w:pPr>
          </w:p>
        </w:tc>
        <w:tc>
          <w:tcPr>
            <w:tcW w:w="2784" w:type="dxa"/>
            <w:noWrap w:val="0"/>
            <w:vAlign w:val="center"/>
          </w:tcPr>
          <w:p w14:paraId="6D605D2B">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投标有效期</w:t>
            </w:r>
          </w:p>
        </w:tc>
        <w:tc>
          <w:tcPr>
            <w:tcW w:w="6274" w:type="dxa"/>
            <w:noWrap w:val="0"/>
            <w:vAlign w:val="center"/>
          </w:tcPr>
          <w:p w14:paraId="7E5C7DAA">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投标截止之日后</w:t>
            </w:r>
            <w:r>
              <w:rPr>
                <w:rFonts w:hint="eastAsia" w:ascii="宋体" w:hAnsi="宋体" w:cs="宋体"/>
                <w:sz w:val="24"/>
                <w:szCs w:val="24"/>
                <w:highlight w:val="none"/>
              </w:rPr>
              <w:t>90</w:t>
            </w:r>
            <w:r>
              <w:rPr>
                <w:rFonts w:hint="eastAsia" w:ascii="宋体" w:hAnsi="宋体" w:cs="宋体"/>
                <w:sz w:val="24"/>
                <w:szCs w:val="24"/>
                <w:highlight w:val="none"/>
                <w:lang w:val="zh-CN"/>
              </w:rPr>
              <w:t>日历天</w:t>
            </w:r>
          </w:p>
        </w:tc>
      </w:tr>
      <w:tr w14:paraId="210E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1F59F427">
            <w:pPr>
              <w:contextualSpacing/>
              <w:rPr>
                <w:rFonts w:hint="eastAsia" w:ascii="宋体" w:hAnsi="宋体" w:cs="宋体"/>
                <w:sz w:val="24"/>
                <w:szCs w:val="24"/>
                <w:highlight w:val="none"/>
                <w:lang w:val="zh-CN"/>
              </w:rPr>
            </w:pPr>
          </w:p>
        </w:tc>
        <w:tc>
          <w:tcPr>
            <w:tcW w:w="2784" w:type="dxa"/>
            <w:noWrap w:val="0"/>
            <w:vAlign w:val="center"/>
          </w:tcPr>
          <w:p w14:paraId="5184D122">
            <w:pPr>
              <w:contextualSpacing/>
              <w:jc w:val="center"/>
              <w:rPr>
                <w:rFonts w:hint="eastAsia" w:ascii="宋体" w:hAnsi="宋体" w:cs="宋体"/>
                <w:sz w:val="24"/>
                <w:szCs w:val="24"/>
                <w:highlight w:val="none"/>
                <w:lang w:val="zh-CN"/>
              </w:rPr>
            </w:pPr>
            <w:r>
              <w:rPr>
                <w:rFonts w:hint="eastAsia" w:ascii="宋体" w:hAnsi="宋体"/>
                <w:color w:val="000000"/>
                <w:sz w:val="24"/>
                <w:szCs w:val="24"/>
                <w:highlight w:val="none"/>
              </w:rPr>
              <w:t>供货期</w:t>
            </w:r>
          </w:p>
        </w:tc>
        <w:tc>
          <w:tcPr>
            <w:tcW w:w="6274" w:type="dxa"/>
            <w:noWrap w:val="0"/>
            <w:vAlign w:val="center"/>
          </w:tcPr>
          <w:p w14:paraId="2737937B">
            <w:pPr>
              <w:contextualSpacing/>
              <w:rPr>
                <w:rFonts w:hint="eastAsia" w:ascii="宋体" w:hAnsi="宋体" w:eastAsia="宋体" w:cs="宋体"/>
                <w:sz w:val="24"/>
                <w:szCs w:val="24"/>
                <w:highlight w:val="none"/>
                <w:lang w:val="zh-CN" w:eastAsia="zh-CN"/>
              </w:rPr>
            </w:pPr>
            <w:r>
              <w:rPr>
                <w:rFonts w:hint="eastAsia" w:ascii="宋体" w:hAnsi="宋体" w:eastAsia="宋体"/>
                <w:color w:val="000000"/>
                <w:sz w:val="24"/>
                <w:szCs w:val="24"/>
                <w:highlight w:val="none"/>
                <w:lang w:eastAsia="zh-CN"/>
              </w:rPr>
              <w:t>中标后15日内供货</w:t>
            </w:r>
          </w:p>
        </w:tc>
      </w:tr>
      <w:tr w14:paraId="1FE8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1C87C28E">
            <w:pPr>
              <w:contextualSpacing/>
              <w:rPr>
                <w:rFonts w:hint="eastAsia" w:ascii="宋体" w:hAnsi="宋体" w:cs="宋体"/>
                <w:sz w:val="24"/>
                <w:szCs w:val="24"/>
                <w:highlight w:val="none"/>
                <w:lang w:val="zh-CN"/>
              </w:rPr>
            </w:pPr>
          </w:p>
        </w:tc>
        <w:tc>
          <w:tcPr>
            <w:tcW w:w="2784" w:type="dxa"/>
            <w:noWrap w:val="0"/>
            <w:vAlign w:val="center"/>
          </w:tcPr>
          <w:p w14:paraId="0A090AB7">
            <w:pPr>
              <w:contextualSpacing/>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质保期</w:t>
            </w:r>
          </w:p>
        </w:tc>
        <w:tc>
          <w:tcPr>
            <w:tcW w:w="6274" w:type="dxa"/>
            <w:noWrap w:val="0"/>
            <w:vAlign w:val="center"/>
          </w:tcPr>
          <w:p w14:paraId="20A0B88C">
            <w:pPr>
              <w:contextualSpacing/>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二包：一年</w:t>
            </w:r>
          </w:p>
        </w:tc>
      </w:tr>
      <w:tr w14:paraId="26B5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25ABDCA3">
            <w:pPr>
              <w:contextualSpacing/>
              <w:rPr>
                <w:rFonts w:hint="eastAsia" w:ascii="宋体" w:hAnsi="宋体" w:cs="宋体"/>
                <w:sz w:val="24"/>
                <w:szCs w:val="24"/>
                <w:highlight w:val="none"/>
                <w:lang w:val="zh-CN"/>
              </w:rPr>
            </w:pPr>
          </w:p>
        </w:tc>
        <w:tc>
          <w:tcPr>
            <w:tcW w:w="2784" w:type="dxa"/>
            <w:noWrap w:val="0"/>
            <w:vAlign w:val="center"/>
          </w:tcPr>
          <w:p w14:paraId="51639BF0">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质量要求</w:t>
            </w:r>
          </w:p>
        </w:tc>
        <w:tc>
          <w:tcPr>
            <w:tcW w:w="6274" w:type="dxa"/>
            <w:noWrap w:val="0"/>
            <w:vAlign w:val="center"/>
          </w:tcPr>
          <w:p w14:paraId="61ADFD8C">
            <w:pPr>
              <w:contextualSpacing/>
              <w:rPr>
                <w:rFonts w:hint="eastAsia" w:ascii="宋体" w:hAnsi="宋体" w:cs="宋体"/>
                <w:sz w:val="24"/>
                <w:szCs w:val="24"/>
                <w:highlight w:val="none"/>
              </w:rPr>
            </w:pPr>
            <w:r>
              <w:rPr>
                <w:rFonts w:hint="eastAsia" w:ascii="宋体" w:hAnsi="宋体" w:cs="宋体"/>
                <w:sz w:val="24"/>
                <w:szCs w:val="24"/>
                <w:highlight w:val="none"/>
              </w:rPr>
              <w:t>符合招标文件要求</w:t>
            </w:r>
          </w:p>
        </w:tc>
      </w:tr>
      <w:tr w14:paraId="0F27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4B0D67AC">
            <w:pPr>
              <w:contextualSpacing/>
              <w:rPr>
                <w:rFonts w:hint="eastAsia" w:ascii="宋体" w:hAnsi="宋体" w:cs="宋体"/>
                <w:sz w:val="24"/>
                <w:szCs w:val="24"/>
                <w:highlight w:val="none"/>
                <w:lang w:val="zh-CN"/>
              </w:rPr>
            </w:pPr>
          </w:p>
        </w:tc>
        <w:tc>
          <w:tcPr>
            <w:tcW w:w="2784" w:type="dxa"/>
            <w:noWrap w:val="0"/>
            <w:vAlign w:val="center"/>
          </w:tcPr>
          <w:p w14:paraId="3AB3C5B4">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投标保证金</w:t>
            </w:r>
          </w:p>
        </w:tc>
        <w:tc>
          <w:tcPr>
            <w:tcW w:w="6274" w:type="dxa"/>
            <w:noWrap w:val="0"/>
            <w:vAlign w:val="center"/>
          </w:tcPr>
          <w:p w14:paraId="39494671">
            <w:pPr>
              <w:contextualSpacing/>
              <w:rPr>
                <w:rFonts w:hint="eastAsia" w:ascii="宋体" w:hAnsi="宋体" w:cs="宋体"/>
                <w:sz w:val="24"/>
                <w:szCs w:val="24"/>
                <w:highlight w:val="none"/>
              </w:rPr>
            </w:pPr>
            <w:r>
              <w:rPr>
                <w:rFonts w:hint="eastAsia" w:ascii="宋体" w:hAnsi="宋体" w:cs="宋体"/>
                <w:sz w:val="24"/>
                <w:szCs w:val="24"/>
                <w:highlight w:val="none"/>
              </w:rPr>
              <w:t>按招标文件规定递交</w:t>
            </w:r>
          </w:p>
        </w:tc>
      </w:tr>
      <w:tr w14:paraId="4253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02" w:type="dxa"/>
            <w:vMerge w:val="continue"/>
            <w:noWrap w:val="0"/>
            <w:vAlign w:val="center"/>
          </w:tcPr>
          <w:p w14:paraId="2B3C7BC2">
            <w:pPr>
              <w:contextualSpacing/>
              <w:rPr>
                <w:rFonts w:hint="eastAsia" w:ascii="宋体" w:hAnsi="宋体" w:cs="宋体"/>
                <w:sz w:val="24"/>
                <w:szCs w:val="24"/>
                <w:highlight w:val="none"/>
                <w:lang w:val="zh-CN"/>
              </w:rPr>
            </w:pPr>
          </w:p>
        </w:tc>
        <w:tc>
          <w:tcPr>
            <w:tcW w:w="2784" w:type="dxa"/>
            <w:noWrap w:val="0"/>
            <w:vAlign w:val="center"/>
          </w:tcPr>
          <w:p w14:paraId="068C6E58">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技术参数</w:t>
            </w:r>
          </w:p>
        </w:tc>
        <w:tc>
          <w:tcPr>
            <w:tcW w:w="6274" w:type="dxa"/>
            <w:noWrap w:val="0"/>
            <w:vAlign w:val="center"/>
          </w:tcPr>
          <w:p w14:paraId="507F71D2">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符合招标文件“货物需求”规定</w:t>
            </w:r>
          </w:p>
        </w:tc>
      </w:tr>
      <w:tr w14:paraId="16ED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14:paraId="3EDD380A">
            <w:pPr>
              <w:contextualSpacing/>
              <w:rPr>
                <w:rFonts w:hint="eastAsia" w:ascii="宋体" w:hAnsi="宋体" w:cs="宋体"/>
                <w:sz w:val="24"/>
                <w:szCs w:val="24"/>
                <w:highlight w:val="none"/>
                <w:lang w:val="zh-CN"/>
              </w:rPr>
            </w:pPr>
          </w:p>
        </w:tc>
        <w:tc>
          <w:tcPr>
            <w:tcW w:w="2784" w:type="dxa"/>
            <w:noWrap w:val="0"/>
            <w:vAlign w:val="center"/>
          </w:tcPr>
          <w:p w14:paraId="2856F74D">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投标报价</w:t>
            </w:r>
          </w:p>
        </w:tc>
        <w:tc>
          <w:tcPr>
            <w:tcW w:w="6274" w:type="dxa"/>
            <w:noWrap w:val="0"/>
            <w:vAlign w:val="center"/>
          </w:tcPr>
          <w:p w14:paraId="575E732C">
            <w:pPr>
              <w:contextualSpacing/>
              <w:rPr>
                <w:rFonts w:hint="eastAsia" w:ascii="宋体" w:hAnsi="宋体" w:cs="宋体"/>
                <w:sz w:val="24"/>
                <w:szCs w:val="24"/>
                <w:highlight w:val="none"/>
              </w:rPr>
            </w:pPr>
            <w:r>
              <w:rPr>
                <w:rFonts w:hint="eastAsia" w:ascii="宋体" w:hAnsi="宋体" w:cs="宋体"/>
                <w:sz w:val="24"/>
                <w:szCs w:val="24"/>
                <w:highlight w:val="none"/>
              </w:rPr>
              <w:t>不得超过最高限价，不得低于成本，否则投标无效</w:t>
            </w:r>
          </w:p>
        </w:tc>
      </w:tr>
      <w:tr w14:paraId="051E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02" w:type="dxa"/>
            <w:vMerge w:val="continue"/>
            <w:noWrap w:val="0"/>
            <w:vAlign w:val="center"/>
          </w:tcPr>
          <w:p w14:paraId="251CCD4A">
            <w:pPr>
              <w:contextualSpacing/>
              <w:rPr>
                <w:rFonts w:hint="eastAsia" w:ascii="宋体" w:hAnsi="宋体" w:cs="宋体"/>
                <w:sz w:val="24"/>
                <w:szCs w:val="24"/>
                <w:highlight w:val="none"/>
                <w:lang w:val="zh-CN"/>
              </w:rPr>
            </w:pPr>
          </w:p>
        </w:tc>
        <w:tc>
          <w:tcPr>
            <w:tcW w:w="2784" w:type="dxa"/>
            <w:noWrap w:val="0"/>
            <w:vAlign w:val="center"/>
          </w:tcPr>
          <w:p w14:paraId="2E056756">
            <w:pPr>
              <w:contextualSpacing/>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6274" w:type="dxa"/>
            <w:noWrap w:val="0"/>
            <w:vAlign w:val="center"/>
          </w:tcPr>
          <w:p w14:paraId="1F39C692">
            <w:pPr>
              <w:contextualSpacing/>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满足招标文件其他实质性要求</w:t>
            </w:r>
          </w:p>
        </w:tc>
      </w:tr>
    </w:tbl>
    <w:p w14:paraId="7CE51EC3">
      <w:pPr>
        <w:spacing w:before="143" w:line="184" w:lineRule="auto"/>
        <w:ind w:firstLine="618"/>
        <w:rPr>
          <w:rFonts w:ascii="宋体" w:hAnsi="宋体" w:eastAsia="宋体" w:cs="宋体"/>
          <w:sz w:val="24"/>
          <w:szCs w:val="24"/>
          <w:highlight w:val="none"/>
        </w:rPr>
      </w:pPr>
    </w:p>
    <w:p w14:paraId="59F90965">
      <w:pPr>
        <w:spacing w:before="143" w:line="184" w:lineRule="auto"/>
        <w:ind w:firstLine="618"/>
        <w:rPr>
          <w:rFonts w:ascii="宋体" w:hAnsi="宋体" w:eastAsia="宋体" w:cs="宋体"/>
          <w:sz w:val="24"/>
          <w:szCs w:val="24"/>
          <w:highlight w:val="none"/>
        </w:rPr>
      </w:pPr>
    </w:p>
    <w:p w14:paraId="53E94F06">
      <w:pPr>
        <w:spacing w:before="143" w:line="184" w:lineRule="auto"/>
        <w:ind w:firstLine="618"/>
        <w:rPr>
          <w:rFonts w:ascii="宋体" w:hAnsi="宋体" w:eastAsia="宋体" w:cs="宋体"/>
          <w:sz w:val="24"/>
          <w:szCs w:val="24"/>
          <w:highlight w:val="none"/>
        </w:rPr>
      </w:pPr>
    </w:p>
    <w:p w14:paraId="089D5700">
      <w:pPr>
        <w:spacing w:before="143" w:line="184" w:lineRule="auto"/>
        <w:ind w:firstLine="618"/>
        <w:rPr>
          <w:rFonts w:ascii="宋体" w:hAnsi="宋体" w:eastAsia="宋体" w:cs="宋体"/>
          <w:sz w:val="24"/>
          <w:szCs w:val="24"/>
          <w:highlight w:val="none"/>
        </w:rPr>
      </w:pPr>
    </w:p>
    <w:p w14:paraId="5BEA3C19">
      <w:pPr>
        <w:spacing w:before="143" w:line="240" w:lineRule="auto"/>
        <w:ind w:firstLine="618"/>
        <w:jc w:val="center"/>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sz w:val="28"/>
          <w:szCs w:val="28"/>
          <w:highlight w:val="none"/>
          <w:lang w:val="en-US" w:eastAsia="zh-CN"/>
        </w:rPr>
        <w:t>详细评审表（一包）</w:t>
      </w:r>
    </w:p>
    <w:p w14:paraId="7B87B481">
      <w:pPr>
        <w:spacing w:line="70" w:lineRule="exact"/>
        <w:rPr>
          <w:sz w:val="28"/>
          <w:szCs w:val="28"/>
          <w:highlight w:val="none"/>
        </w:rPr>
      </w:pPr>
    </w:p>
    <w:p w14:paraId="0ABD30E6">
      <w:pPr>
        <w:spacing w:line="91" w:lineRule="auto"/>
        <w:rPr>
          <w:rFonts w:ascii="Arial"/>
          <w:sz w:val="2"/>
          <w:highlight w:val="none"/>
        </w:rPr>
      </w:pPr>
    </w:p>
    <w:tbl>
      <w:tblPr>
        <w:tblStyle w:val="14"/>
        <w:tblW w:w="104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080"/>
        <w:gridCol w:w="1013"/>
        <w:gridCol w:w="709"/>
        <w:gridCol w:w="6947"/>
      </w:tblGrid>
      <w:tr w14:paraId="5C66B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2"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3B8E93C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58D0E5D">
            <w:pPr>
              <w:keepNext w:val="0"/>
              <w:keepLines w:val="0"/>
              <w:pageBreakBefore w:val="0"/>
              <w:widowControl/>
              <w:kinsoku w:val="0"/>
              <w:wordWrap/>
              <w:overflowPunct/>
              <w:topLinePunct w:val="0"/>
              <w:autoSpaceDE w:val="0"/>
              <w:autoSpaceDN w:val="0"/>
              <w:bidi w:val="0"/>
              <w:adjustRightInd w:val="0"/>
              <w:snapToGrid w:val="0"/>
              <w:spacing w:line="280" w:lineRule="exact"/>
              <w:ind w:firstLine="157" w:firstLineChars="0"/>
              <w:textAlignment w:val="baseline"/>
              <w:rPr>
                <w:rFonts w:ascii="宋体" w:hAnsi="宋体" w:eastAsia="宋体" w:cs="宋体"/>
                <w:spacing w:val="-10"/>
                <w:w w:val="98"/>
                <w:sz w:val="21"/>
                <w:szCs w:val="21"/>
                <w:highlight w:val="none"/>
              </w:rPr>
            </w:pPr>
            <w:r>
              <w:rPr>
                <w:rFonts w:ascii="宋体" w:hAnsi="宋体" w:eastAsia="宋体" w:cs="宋体"/>
                <w:spacing w:val="-5"/>
                <w:sz w:val="21"/>
                <w:szCs w:val="21"/>
                <w:highlight w:val="none"/>
              </w:rPr>
              <w:t>序号</w:t>
            </w:r>
          </w:p>
        </w:tc>
        <w:tc>
          <w:tcPr>
            <w:tcW w:w="2093" w:type="dxa"/>
            <w:gridSpan w:val="2"/>
            <w:tcBorders>
              <w:top w:val="single" w:color="auto" w:sz="4" w:space="0"/>
              <w:left w:val="single" w:color="auto" w:sz="4" w:space="0"/>
              <w:bottom w:val="single" w:color="auto" w:sz="4" w:space="0"/>
              <w:right w:val="single" w:color="auto" w:sz="4" w:space="0"/>
            </w:tcBorders>
            <w:vAlign w:val="top"/>
          </w:tcPr>
          <w:p w14:paraId="7666379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6EC3A0AC">
            <w:pPr>
              <w:keepNext w:val="0"/>
              <w:keepLines w:val="0"/>
              <w:pageBreakBefore w:val="0"/>
              <w:widowControl/>
              <w:kinsoku w:val="0"/>
              <w:wordWrap/>
              <w:overflowPunct/>
              <w:topLinePunct w:val="0"/>
              <w:autoSpaceDE w:val="0"/>
              <w:autoSpaceDN w:val="0"/>
              <w:bidi w:val="0"/>
              <w:adjustRightInd w:val="0"/>
              <w:snapToGrid w:val="0"/>
              <w:spacing w:line="280" w:lineRule="exact"/>
              <w:ind w:firstLine="724" w:firstLineChars="0"/>
              <w:textAlignment w:val="baseline"/>
              <w:rPr>
                <w:rFonts w:ascii="宋体" w:hAnsi="宋体" w:eastAsia="宋体" w:cs="宋体"/>
                <w:spacing w:val="-2"/>
                <w:sz w:val="21"/>
                <w:szCs w:val="21"/>
                <w:highlight w:val="none"/>
              </w:rPr>
            </w:pPr>
            <w:r>
              <w:rPr>
                <w:rFonts w:ascii="宋体" w:hAnsi="宋体" w:eastAsia="宋体" w:cs="宋体"/>
                <w:spacing w:val="-3"/>
                <w:sz w:val="21"/>
                <w:szCs w:val="21"/>
                <w:highlight w:val="none"/>
              </w:rPr>
              <w:t>评分项目</w:t>
            </w:r>
          </w:p>
        </w:tc>
        <w:tc>
          <w:tcPr>
            <w:tcW w:w="709" w:type="dxa"/>
            <w:tcBorders>
              <w:top w:val="single" w:color="auto" w:sz="4" w:space="0"/>
              <w:left w:val="single" w:color="auto" w:sz="4" w:space="0"/>
              <w:bottom w:val="single" w:color="auto" w:sz="4" w:space="0"/>
              <w:right w:val="single" w:color="auto" w:sz="4" w:space="0"/>
            </w:tcBorders>
            <w:vAlign w:val="center"/>
          </w:tcPr>
          <w:p w14:paraId="2C729624">
            <w:pPr>
              <w:keepNext w:val="0"/>
              <w:keepLines w:val="0"/>
              <w:pageBreakBefore w:val="0"/>
              <w:widowControl/>
              <w:kinsoku w:val="0"/>
              <w:wordWrap/>
              <w:overflowPunct/>
              <w:topLinePunct w:val="0"/>
              <w:autoSpaceDE w:val="0"/>
              <w:autoSpaceDN w:val="0"/>
              <w:bidi w:val="0"/>
              <w:adjustRightInd w:val="0"/>
              <w:snapToGrid w:val="0"/>
              <w:spacing w:line="280" w:lineRule="exact"/>
              <w:ind w:firstLine="173" w:firstLineChars="0"/>
              <w:jc w:val="center"/>
              <w:textAlignment w:val="baseline"/>
              <w:rPr>
                <w:rFonts w:ascii="宋体" w:hAnsi="宋体" w:eastAsia="宋体" w:cs="宋体"/>
                <w:spacing w:val="-5"/>
                <w:sz w:val="21"/>
                <w:szCs w:val="21"/>
                <w:highlight w:val="none"/>
              </w:rPr>
            </w:pPr>
            <w:r>
              <w:rPr>
                <w:rFonts w:ascii="宋体" w:hAnsi="宋体" w:eastAsia="宋体" w:cs="宋体"/>
                <w:spacing w:val="-6"/>
                <w:sz w:val="21"/>
                <w:szCs w:val="21"/>
                <w:highlight w:val="none"/>
              </w:rPr>
              <w:t>分值</w:t>
            </w:r>
          </w:p>
        </w:tc>
        <w:tc>
          <w:tcPr>
            <w:tcW w:w="6947" w:type="dxa"/>
            <w:tcBorders>
              <w:top w:val="single" w:color="auto" w:sz="4" w:space="0"/>
              <w:left w:val="single" w:color="auto" w:sz="4" w:space="0"/>
              <w:bottom w:val="single" w:color="auto" w:sz="4" w:space="0"/>
              <w:right w:val="single" w:color="auto" w:sz="4" w:space="0"/>
            </w:tcBorders>
            <w:vAlign w:val="center"/>
          </w:tcPr>
          <w:p w14:paraId="3E607D9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rPr>
                <w:rFonts w:ascii="宋体"/>
                <w:sz w:val="21"/>
                <w:highlight w:val="none"/>
              </w:rPr>
            </w:pPr>
          </w:p>
          <w:p w14:paraId="4B97033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2645" w:firstLineChars="0"/>
              <w:jc w:val="both"/>
              <w:textAlignment w:val="baseline"/>
              <w:rPr>
                <w:rFonts w:ascii="宋体" w:hAnsi="宋体" w:eastAsia="宋体" w:cs="宋体"/>
                <w:spacing w:val="-2"/>
                <w:sz w:val="21"/>
                <w:szCs w:val="21"/>
                <w:highlight w:val="none"/>
              </w:rPr>
            </w:pPr>
            <w:r>
              <w:rPr>
                <w:rFonts w:ascii="宋体" w:hAnsi="宋体" w:eastAsia="宋体" w:cs="宋体"/>
                <w:spacing w:val="-3"/>
                <w:sz w:val="21"/>
                <w:szCs w:val="21"/>
                <w:highlight w:val="none"/>
              </w:rPr>
              <w:t>评分标准</w:t>
            </w:r>
          </w:p>
        </w:tc>
      </w:tr>
      <w:tr w14:paraId="3E068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70EA1EA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3E9BE73">
            <w:pPr>
              <w:keepNext w:val="0"/>
              <w:keepLines w:val="0"/>
              <w:pageBreakBefore w:val="0"/>
              <w:widowControl/>
              <w:kinsoku w:val="0"/>
              <w:wordWrap/>
              <w:overflowPunct/>
              <w:topLinePunct w:val="0"/>
              <w:autoSpaceDE w:val="0"/>
              <w:autoSpaceDN w:val="0"/>
              <w:bidi w:val="0"/>
              <w:adjustRightInd w:val="0"/>
              <w:snapToGrid w:val="0"/>
              <w:spacing w:line="280" w:lineRule="exact"/>
              <w:ind w:firstLine="269" w:firstLineChars="0"/>
              <w:textAlignment w:val="baseline"/>
              <w:rPr>
                <w:rFonts w:ascii="宋体" w:hAnsi="宋体" w:eastAsia="宋体" w:cs="宋体"/>
                <w:spacing w:val="-6"/>
                <w:sz w:val="21"/>
                <w:szCs w:val="21"/>
                <w:highlight w:val="none"/>
              </w:rPr>
            </w:pPr>
            <w:r>
              <w:rPr>
                <w:rFonts w:ascii="宋体" w:hAnsi="宋体" w:eastAsia="宋体" w:cs="宋体"/>
                <w:spacing w:val="-10"/>
                <w:w w:val="98"/>
                <w:sz w:val="21"/>
                <w:szCs w:val="21"/>
                <w:highlight w:val="none"/>
              </w:rPr>
              <w:t>1</w:t>
            </w:r>
            <w:r>
              <w:rPr>
                <w:rFonts w:ascii="宋体" w:hAnsi="宋体" w:eastAsia="宋体" w:cs="宋体"/>
                <w:spacing w:val="-10"/>
                <w:w w:val="98"/>
                <w:sz w:val="24"/>
                <w:szCs w:val="24"/>
                <w:highlight w:val="none"/>
                <w14:textOutline w14:w="4358" w14:cap="sq" w14:cmpd="sng">
                  <w14:solidFill>
                    <w14:srgbClr w14:val="000000"/>
                  </w14:solidFill>
                  <w14:prstDash w14:val="solid"/>
                  <w14:bevel/>
                </w14:textOutline>
              </w:rPr>
              <w:t>*</w:t>
            </w:r>
          </w:p>
        </w:tc>
        <w:tc>
          <w:tcPr>
            <w:tcW w:w="2093" w:type="dxa"/>
            <w:gridSpan w:val="2"/>
            <w:tcBorders>
              <w:top w:val="single" w:color="auto" w:sz="4" w:space="0"/>
              <w:left w:val="single" w:color="auto" w:sz="4" w:space="0"/>
              <w:bottom w:val="single" w:color="auto" w:sz="4" w:space="0"/>
              <w:right w:val="single" w:color="auto" w:sz="4" w:space="0"/>
            </w:tcBorders>
            <w:vAlign w:val="top"/>
          </w:tcPr>
          <w:p w14:paraId="47DF7DA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E0EAE33">
            <w:pPr>
              <w:keepNext w:val="0"/>
              <w:keepLines w:val="0"/>
              <w:pageBreakBefore w:val="0"/>
              <w:widowControl/>
              <w:kinsoku w:val="0"/>
              <w:wordWrap/>
              <w:overflowPunct/>
              <w:topLinePunct w:val="0"/>
              <w:autoSpaceDE w:val="0"/>
              <w:autoSpaceDN w:val="0"/>
              <w:bidi w:val="0"/>
              <w:adjustRightInd w:val="0"/>
              <w:snapToGrid w:val="0"/>
              <w:spacing w:line="280" w:lineRule="exact"/>
              <w:ind w:firstLine="665" w:firstLineChars="0"/>
              <w:textAlignment w:val="baseline"/>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pacing w:val="-2"/>
                <w:sz w:val="21"/>
                <w:szCs w:val="21"/>
                <w:highlight w:val="none"/>
              </w:rPr>
              <w:t>价格因素</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top"/>
          </w:tcPr>
          <w:p w14:paraId="3140CE6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9A8197F">
            <w:pPr>
              <w:keepNext w:val="0"/>
              <w:keepLines w:val="0"/>
              <w:pageBreakBefore w:val="0"/>
              <w:widowControl/>
              <w:kinsoku w:val="0"/>
              <w:wordWrap/>
              <w:overflowPunct/>
              <w:topLinePunct w:val="0"/>
              <w:autoSpaceDE w:val="0"/>
              <w:autoSpaceDN w:val="0"/>
              <w:bidi w:val="0"/>
              <w:adjustRightInd w:val="0"/>
              <w:snapToGrid w:val="0"/>
              <w:spacing w:line="280" w:lineRule="exact"/>
              <w:ind w:firstLine="175" w:firstLineChars="0"/>
              <w:textAlignment w:val="baseline"/>
              <w:rPr>
                <w:rFonts w:ascii="宋体" w:hAnsi="宋体" w:eastAsia="宋体" w:cs="宋体"/>
                <w:spacing w:val="-8"/>
                <w:sz w:val="21"/>
                <w:szCs w:val="21"/>
                <w:highlight w:val="none"/>
              </w:rPr>
            </w:pPr>
            <w:r>
              <w:rPr>
                <w:rFonts w:ascii="宋体" w:hAnsi="宋体" w:eastAsia="宋体" w:cs="宋体"/>
                <w:spacing w:val="-5"/>
                <w:sz w:val="21"/>
                <w:szCs w:val="21"/>
                <w:highlight w:val="none"/>
              </w:rPr>
              <w:t>30分</w:t>
            </w:r>
          </w:p>
        </w:tc>
        <w:tc>
          <w:tcPr>
            <w:tcW w:w="6947" w:type="dxa"/>
            <w:tcBorders>
              <w:top w:val="single" w:color="auto" w:sz="4" w:space="0"/>
              <w:left w:val="single" w:color="auto" w:sz="4" w:space="0"/>
              <w:bottom w:val="single" w:color="auto" w:sz="4" w:space="0"/>
              <w:right w:val="single" w:color="auto" w:sz="4" w:space="0"/>
            </w:tcBorders>
            <w:vAlign w:val="top"/>
          </w:tcPr>
          <w:p w14:paraId="556E395B">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2" w:firstLineChars="0"/>
              <w:textAlignment w:val="baseline"/>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 xml:space="preserve">以按照招标文件规定修正后的所有合格投标人的评标价的最低价 作为评分基准价。投标人的价格分按下式计算： </w:t>
            </w:r>
          </w:p>
          <w:p w14:paraId="640360F6">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2" w:firstLineChars="0"/>
              <w:textAlignment w:val="baseline"/>
              <w:rPr>
                <w:rFonts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价格分=（评分基准价/评标价）×基准分值</w:t>
            </w:r>
          </w:p>
        </w:tc>
      </w:tr>
      <w:tr w14:paraId="170F5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773DD2C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sz w:val="21"/>
                <w:highlight w:val="none"/>
              </w:rPr>
            </w:pPr>
            <w:r>
              <w:rPr>
                <w:rFonts w:ascii="宋体" w:hAnsi="宋体" w:eastAsia="宋体" w:cs="宋体"/>
                <w:spacing w:val="-6"/>
                <w:sz w:val="21"/>
                <w:szCs w:val="21"/>
                <w:highlight w:val="none"/>
              </w:rPr>
              <w:t>2</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C5D6D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1"/>
                <w:sz w:val="21"/>
                <w:szCs w:val="21"/>
                <w:highlight w:val="none"/>
              </w:rPr>
            </w:pPr>
            <w:r>
              <w:rPr>
                <w:rFonts w:ascii="宋体" w:hAnsi="宋体" w:eastAsia="宋体" w:cs="宋体"/>
                <w:spacing w:val="-4"/>
                <w:sz w:val="21"/>
                <w:szCs w:val="21"/>
                <w:highlight w:val="none"/>
              </w:rPr>
              <w:t>商务因素</w:t>
            </w:r>
          </w:p>
          <w:p w14:paraId="148995B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sz w:val="21"/>
                <w:highlight w:val="none"/>
              </w:rPr>
            </w:pP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30</w:t>
            </w:r>
            <w:r>
              <w:rPr>
                <w:rFonts w:ascii="宋体" w:hAnsi="宋体" w:eastAsia="宋体" w:cs="宋体"/>
                <w:spacing w:val="-6"/>
                <w:sz w:val="21"/>
                <w:szCs w:val="21"/>
                <w:highlight w:val="none"/>
              </w:rPr>
              <w:t>分）</w:t>
            </w:r>
          </w:p>
        </w:tc>
        <w:tc>
          <w:tcPr>
            <w:tcW w:w="1013" w:type="dxa"/>
            <w:tcBorders>
              <w:top w:val="single" w:color="auto" w:sz="4" w:space="0"/>
              <w:left w:val="single" w:color="auto" w:sz="4" w:space="0"/>
              <w:bottom w:val="single" w:color="auto" w:sz="4" w:space="0"/>
              <w:right w:val="single" w:color="auto" w:sz="4" w:space="0"/>
            </w:tcBorders>
            <w:vAlign w:val="top"/>
          </w:tcPr>
          <w:p w14:paraId="28BEE0B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类似业绩</w:t>
            </w:r>
          </w:p>
          <w:p w14:paraId="351A28CA">
            <w:pPr>
              <w:keepNext w:val="0"/>
              <w:keepLines w:val="0"/>
              <w:pageBreakBefore w:val="0"/>
              <w:widowControl/>
              <w:kinsoku w:val="0"/>
              <w:wordWrap/>
              <w:overflowPunct/>
              <w:topLinePunct w:val="0"/>
              <w:autoSpaceDE w:val="0"/>
              <w:autoSpaceDN w:val="0"/>
              <w:bidi w:val="0"/>
              <w:adjustRightInd w:val="0"/>
              <w:snapToGrid w:val="0"/>
              <w:spacing w:line="280" w:lineRule="exact"/>
              <w:ind w:firstLine="492" w:firstLineChars="0"/>
              <w:textAlignment w:val="baseline"/>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top"/>
          </w:tcPr>
          <w:p w14:paraId="6D24C8C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53F5C1B">
            <w:pPr>
              <w:keepNext w:val="0"/>
              <w:keepLines w:val="0"/>
              <w:pageBreakBefore w:val="0"/>
              <w:widowControl/>
              <w:kinsoku w:val="0"/>
              <w:wordWrap/>
              <w:overflowPunct/>
              <w:topLinePunct w:val="0"/>
              <w:autoSpaceDE w:val="0"/>
              <w:autoSpaceDN w:val="0"/>
              <w:bidi w:val="0"/>
              <w:adjustRightInd w:val="0"/>
              <w:snapToGrid w:val="0"/>
              <w:spacing w:line="280" w:lineRule="exact"/>
              <w:ind w:firstLine="186" w:firstLineChars="0"/>
              <w:textAlignment w:val="baseline"/>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tc>
        <w:tc>
          <w:tcPr>
            <w:tcW w:w="6947" w:type="dxa"/>
            <w:tcBorders>
              <w:top w:val="single" w:color="auto" w:sz="4" w:space="0"/>
              <w:left w:val="single" w:color="auto" w:sz="4" w:space="0"/>
              <w:bottom w:val="single" w:color="auto" w:sz="4" w:space="0"/>
              <w:right w:val="single" w:color="auto" w:sz="4" w:space="0"/>
            </w:tcBorders>
            <w:vAlign w:val="top"/>
          </w:tcPr>
          <w:p w14:paraId="16AC2BC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投标人提供近三年</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2022年至今</w:t>
            </w:r>
            <w:r>
              <w:rPr>
                <w:rFonts w:hint="eastAsia" w:ascii="宋体" w:hAnsi="宋体" w:eastAsia="宋体" w:cs="宋体"/>
                <w:spacing w:val="-2"/>
                <w:sz w:val="21"/>
                <w:szCs w:val="21"/>
                <w:highlight w:val="none"/>
                <w:lang w:eastAsia="zh-CN"/>
              </w:rPr>
              <w:t>）</w:t>
            </w:r>
            <w:r>
              <w:rPr>
                <w:rFonts w:ascii="宋体" w:hAnsi="宋体" w:eastAsia="宋体" w:cs="宋体"/>
                <w:spacing w:val="-2"/>
                <w:sz w:val="21"/>
                <w:szCs w:val="21"/>
                <w:highlight w:val="none"/>
              </w:rPr>
              <w:t>同类业绩（中标通知书或合同复印件中任意提供一项可作为有效业绩） ，每提供一项有效业绩得2分，最高得10分。</w:t>
            </w:r>
          </w:p>
        </w:tc>
      </w:tr>
      <w:tr w14:paraId="400B0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top"/>
          </w:tcPr>
          <w:p w14:paraId="13054E7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top"/>
          </w:tcPr>
          <w:p w14:paraId="7981216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tcBorders>
              <w:top w:val="single" w:color="auto" w:sz="4" w:space="0"/>
              <w:left w:val="single" w:color="auto" w:sz="4" w:space="0"/>
              <w:bottom w:val="single" w:color="auto" w:sz="4" w:space="0"/>
              <w:right w:val="single" w:color="auto" w:sz="4" w:space="0"/>
            </w:tcBorders>
            <w:vAlign w:val="top"/>
          </w:tcPr>
          <w:p w14:paraId="56CA17CA">
            <w:pPr>
              <w:keepNext w:val="0"/>
              <w:keepLines w:val="0"/>
              <w:pageBreakBefore w:val="0"/>
              <w:widowControl/>
              <w:kinsoku w:val="0"/>
              <w:wordWrap/>
              <w:overflowPunct/>
              <w:topLinePunct w:val="0"/>
              <w:autoSpaceDE w:val="0"/>
              <w:autoSpaceDN w:val="0"/>
              <w:bidi w:val="0"/>
              <w:adjustRightInd w:val="0"/>
              <w:snapToGrid w:val="0"/>
              <w:spacing w:line="280" w:lineRule="exact"/>
              <w:ind w:firstLine="131"/>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优惠条件</w:t>
            </w:r>
          </w:p>
          <w:p w14:paraId="21A5F45C">
            <w:pPr>
              <w:keepNext w:val="0"/>
              <w:keepLines w:val="0"/>
              <w:pageBreakBefore w:val="0"/>
              <w:widowControl/>
              <w:kinsoku w:val="0"/>
              <w:wordWrap/>
              <w:overflowPunct/>
              <w:topLinePunct w:val="0"/>
              <w:autoSpaceDE w:val="0"/>
              <w:autoSpaceDN w:val="0"/>
              <w:bidi w:val="0"/>
              <w:adjustRightInd w:val="0"/>
              <w:snapToGrid w:val="0"/>
              <w:spacing w:line="280" w:lineRule="exact"/>
              <w:ind w:firstLine="492"/>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center"/>
          </w:tcPr>
          <w:p w14:paraId="07C78648">
            <w:pPr>
              <w:keepNext w:val="0"/>
              <w:keepLines w:val="0"/>
              <w:pageBreakBefore w:val="0"/>
              <w:widowControl/>
              <w:kinsoku w:val="0"/>
              <w:wordWrap/>
              <w:overflowPunct/>
              <w:topLinePunct w:val="0"/>
              <w:autoSpaceDE w:val="0"/>
              <w:autoSpaceDN w:val="0"/>
              <w:bidi w:val="0"/>
              <w:adjustRightInd w:val="0"/>
              <w:snapToGrid w:val="0"/>
              <w:spacing w:line="280" w:lineRule="exact"/>
              <w:ind w:firstLine="228"/>
              <w:jc w:val="center"/>
              <w:textAlignment w:val="baseline"/>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5</w:t>
            </w:r>
            <w:r>
              <w:rPr>
                <w:rFonts w:ascii="宋体" w:hAnsi="宋体" w:eastAsia="宋体" w:cs="宋体"/>
                <w:spacing w:val="-7"/>
                <w:sz w:val="21"/>
                <w:szCs w:val="21"/>
                <w:highlight w:val="none"/>
              </w:rPr>
              <w:t>分</w:t>
            </w:r>
          </w:p>
        </w:tc>
        <w:tc>
          <w:tcPr>
            <w:tcW w:w="6947" w:type="dxa"/>
            <w:tcBorders>
              <w:top w:val="single" w:color="auto" w:sz="4" w:space="0"/>
              <w:left w:val="single" w:color="auto" w:sz="4" w:space="0"/>
              <w:bottom w:val="single" w:color="auto" w:sz="4" w:space="0"/>
              <w:right w:val="single" w:color="auto" w:sz="4" w:space="0"/>
            </w:tcBorders>
            <w:vAlign w:val="top"/>
          </w:tcPr>
          <w:p w14:paraId="518D5A0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根据项目实际情况，投标人针对本项目提出的优惠条件，进行综合比较</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每提供一条实质性优惠条件得1分，最高得5分，</w:t>
            </w:r>
            <w:r>
              <w:rPr>
                <w:rFonts w:ascii="宋体" w:hAnsi="宋体" w:eastAsia="宋体" w:cs="宋体"/>
                <w:spacing w:val="-2"/>
                <w:sz w:val="21"/>
                <w:szCs w:val="21"/>
                <w:highlight w:val="none"/>
              </w:rPr>
              <w:t>没有得0分。</w:t>
            </w:r>
          </w:p>
        </w:tc>
      </w:tr>
      <w:tr w14:paraId="5A33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top"/>
          </w:tcPr>
          <w:p w14:paraId="65C757E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top"/>
          </w:tcPr>
          <w:p w14:paraId="4A5AF3F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tcBorders>
              <w:top w:val="single" w:color="auto" w:sz="4" w:space="0"/>
              <w:left w:val="single" w:color="auto" w:sz="4" w:space="0"/>
              <w:bottom w:val="single" w:color="auto" w:sz="4" w:space="0"/>
              <w:right w:val="single" w:color="auto" w:sz="4" w:space="0"/>
            </w:tcBorders>
            <w:vAlign w:val="top"/>
          </w:tcPr>
          <w:p w14:paraId="46FD2A2D">
            <w:pPr>
              <w:keepNext w:val="0"/>
              <w:keepLines w:val="0"/>
              <w:pageBreakBefore w:val="0"/>
              <w:widowControl/>
              <w:kinsoku w:val="0"/>
              <w:wordWrap/>
              <w:overflowPunct/>
              <w:topLinePunct w:val="0"/>
              <w:autoSpaceDE w:val="0"/>
              <w:autoSpaceDN w:val="0"/>
              <w:bidi w:val="0"/>
              <w:adjustRightInd w:val="0"/>
              <w:snapToGrid w:val="0"/>
              <w:spacing w:line="280" w:lineRule="exact"/>
              <w:ind w:firstLine="132"/>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服务承诺</w:t>
            </w:r>
          </w:p>
          <w:p w14:paraId="647A6AA6">
            <w:pPr>
              <w:keepNext w:val="0"/>
              <w:keepLines w:val="0"/>
              <w:pageBreakBefore w:val="0"/>
              <w:widowControl/>
              <w:kinsoku w:val="0"/>
              <w:wordWrap/>
              <w:overflowPunct/>
              <w:topLinePunct w:val="0"/>
              <w:autoSpaceDE w:val="0"/>
              <w:autoSpaceDN w:val="0"/>
              <w:bidi w:val="0"/>
              <w:adjustRightInd w:val="0"/>
              <w:snapToGrid w:val="0"/>
              <w:spacing w:line="280" w:lineRule="exact"/>
              <w:ind w:firstLine="492"/>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w:t>
            </w:r>
          </w:p>
        </w:tc>
        <w:tc>
          <w:tcPr>
            <w:tcW w:w="709" w:type="dxa"/>
            <w:tcBorders>
              <w:top w:val="single" w:color="auto" w:sz="4" w:space="0"/>
              <w:left w:val="single" w:color="auto" w:sz="4" w:space="0"/>
              <w:bottom w:val="single" w:color="auto" w:sz="4" w:space="0"/>
              <w:right w:val="single" w:color="auto" w:sz="4" w:space="0"/>
            </w:tcBorders>
            <w:vAlign w:val="center"/>
          </w:tcPr>
          <w:p w14:paraId="32E6B27B">
            <w:pPr>
              <w:keepNext w:val="0"/>
              <w:keepLines w:val="0"/>
              <w:pageBreakBefore w:val="0"/>
              <w:widowControl/>
              <w:kinsoku w:val="0"/>
              <w:wordWrap/>
              <w:overflowPunct/>
              <w:topLinePunct w:val="0"/>
              <w:autoSpaceDE w:val="0"/>
              <w:autoSpaceDN w:val="0"/>
              <w:bidi w:val="0"/>
              <w:adjustRightInd w:val="0"/>
              <w:snapToGrid w:val="0"/>
              <w:spacing w:line="280" w:lineRule="exact"/>
              <w:ind w:firstLine="228"/>
              <w:jc w:val="center"/>
              <w:textAlignment w:val="baseline"/>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5</w:t>
            </w:r>
            <w:r>
              <w:rPr>
                <w:rFonts w:ascii="宋体" w:hAnsi="宋体" w:eastAsia="宋体" w:cs="宋体"/>
                <w:spacing w:val="-7"/>
                <w:sz w:val="21"/>
                <w:szCs w:val="21"/>
                <w:highlight w:val="none"/>
              </w:rPr>
              <w:t>分</w:t>
            </w:r>
          </w:p>
        </w:tc>
        <w:tc>
          <w:tcPr>
            <w:tcW w:w="6947" w:type="dxa"/>
            <w:tcBorders>
              <w:top w:val="single" w:color="auto" w:sz="4" w:space="0"/>
              <w:left w:val="single" w:color="auto" w:sz="4" w:space="0"/>
              <w:bottom w:val="single" w:color="auto" w:sz="4" w:space="0"/>
              <w:right w:val="single" w:color="auto" w:sz="4" w:space="0"/>
            </w:tcBorders>
            <w:vAlign w:val="top"/>
          </w:tcPr>
          <w:p w14:paraId="32505563">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根据项目实际情况，投标人针对本项目提出的服务承诺，</w:t>
            </w:r>
            <w:r>
              <w:rPr>
                <w:rFonts w:hint="eastAsia" w:ascii="宋体" w:hAnsi="宋体" w:eastAsia="宋体" w:cs="宋体"/>
                <w:spacing w:val="-2"/>
                <w:sz w:val="21"/>
                <w:szCs w:val="21"/>
                <w:highlight w:val="none"/>
                <w:lang w:val="en-US" w:eastAsia="zh-CN"/>
              </w:rPr>
              <w:t>每提供一条实质性优惠条件得1分</w:t>
            </w:r>
            <w:r>
              <w:rPr>
                <w:rFonts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最高得5分，</w:t>
            </w:r>
            <w:r>
              <w:rPr>
                <w:rFonts w:ascii="宋体" w:hAnsi="宋体" w:eastAsia="宋体" w:cs="宋体"/>
                <w:spacing w:val="-1"/>
                <w:sz w:val="21"/>
                <w:szCs w:val="21"/>
                <w:highlight w:val="none"/>
              </w:rPr>
              <w:t>没有得0分。</w:t>
            </w:r>
          </w:p>
        </w:tc>
      </w:tr>
      <w:tr w14:paraId="55923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4" w:type="dxa"/>
            <w:vMerge w:val="restart"/>
            <w:tcBorders>
              <w:top w:val="single" w:color="auto" w:sz="4" w:space="0"/>
              <w:bottom w:val="nil"/>
            </w:tcBorders>
            <w:vAlign w:val="top"/>
          </w:tcPr>
          <w:p w14:paraId="14F1B4E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0CC6EB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D227E0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06CF0F9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EDFA50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642CA8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144D71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050F4F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329F97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61FF190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0E32972">
            <w:pPr>
              <w:keepNext w:val="0"/>
              <w:keepLines w:val="0"/>
              <w:pageBreakBefore w:val="0"/>
              <w:widowControl/>
              <w:kinsoku w:val="0"/>
              <w:wordWrap/>
              <w:overflowPunct/>
              <w:topLinePunct w:val="0"/>
              <w:autoSpaceDE w:val="0"/>
              <w:autoSpaceDN w:val="0"/>
              <w:bidi w:val="0"/>
              <w:adjustRightInd w:val="0"/>
              <w:snapToGrid w:val="0"/>
              <w:spacing w:line="280" w:lineRule="exact"/>
              <w:ind w:firstLine="318"/>
              <w:textAlignment w:val="baseline"/>
              <w:rPr>
                <w:rFonts w:ascii="宋体" w:hAnsi="宋体" w:eastAsia="宋体" w:cs="宋体"/>
                <w:sz w:val="21"/>
                <w:szCs w:val="21"/>
                <w:highlight w:val="none"/>
              </w:rPr>
            </w:pPr>
            <w:r>
              <w:rPr>
                <w:rFonts w:ascii="宋体" w:hAnsi="宋体" w:eastAsia="宋体" w:cs="宋体"/>
                <w:sz w:val="21"/>
                <w:szCs w:val="21"/>
                <w:highlight w:val="none"/>
              </w:rPr>
              <w:t>3</w:t>
            </w:r>
          </w:p>
        </w:tc>
        <w:tc>
          <w:tcPr>
            <w:tcW w:w="1080" w:type="dxa"/>
            <w:vMerge w:val="restart"/>
            <w:tcBorders>
              <w:top w:val="single" w:color="auto" w:sz="4" w:space="0"/>
              <w:bottom w:val="nil"/>
            </w:tcBorders>
            <w:vAlign w:val="top"/>
          </w:tcPr>
          <w:p w14:paraId="6AD7EAB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F266F8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FE0A68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A87BA1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F9BA41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71EA3D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92DC48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41F7A7A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5292F3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0C8504F">
            <w:pPr>
              <w:keepNext w:val="0"/>
              <w:keepLines w:val="0"/>
              <w:pageBreakBefore w:val="0"/>
              <w:widowControl/>
              <w:kinsoku w:val="0"/>
              <w:wordWrap/>
              <w:overflowPunct/>
              <w:topLinePunct w:val="0"/>
              <w:autoSpaceDE w:val="0"/>
              <w:autoSpaceDN w:val="0"/>
              <w:bidi w:val="0"/>
              <w:adjustRightInd w:val="0"/>
              <w:snapToGrid w:val="0"/>
              <w:spacing w:line="280" w:lineRule="exact"/>
              <w:ind w:left="182" w:right="16" w:rightChars="0" w:hanging="4"/>
              <w:textAlignment w:val="baseline"/>
              <w:rPr>
                <w:rFonts w:ascii="宋体" w:hAnsi="宋体" w:eastAsia="宋体" w:cs="宋体"/>
                <w:spacing w:val="-3"/>
                <w:sz w:val="21"/>
                <w:szCs w:val="21"/>
                <w:highlight w:val="none"/>
              </w:rPr>
            </w:pPr>
            <w:r>
              <w:rPr>
                <w:rFonts w:ascii="宋体" w:hAnsi="宋体" w:eastAsia="宋体" w:cs="宋体"/>
                <w:spacing w:val="-3"/>
                <w:sz w:val="21"/>
                <w:szCs w:val="21"/>
                <w:highlight w:val="none"/>
              </w:rPr>
              <w:t>技术因素</w:t>
            </w:r>
          </w:p>
          <w:p w14:paraId="05F4B92E">
            <w:pPr>
              <w:keepNext w:val="0"/>
              <w:keepLines w:val="0"/>
              <w:pageBreakBefore w:val="0"/>
              <w:widowControl/>
              <w:kinsoku w:val="0"/>
              <w:wordWrap/>
              <w:overflowPunct/>
              <w:topLinePunct w:val="0"/>
              <w:autoSpaceDE w:val="0"/>
              <w:autoSpaceDN w:val="0"/>
              <w:bidi w:val="0"/>
              <w:adjustRightInd w:val="0"/>
              <w:snapToGrid w:val="0"/>
              <w:spacing w:line="280" w:lineRule="exact"/>
              <w:ind w:left="182" w:right="16" w:rightChars="0" w:hanging="4"/>
              <w:textAlignment w:val="baseline"/>
              <w:rPr>
                <w:rFonts w:ascii="宋体" w:hAnsi="宋体" w:eastAsia="宋体" w:cs="宋体"/>
                <w:sz w:val="21"/>
                <w:szCs w:val="21"/>
                <w:highlight w:val="none"/>
              </w:rPr>
            </w:pPr>
            <w:r>
              <w:rPr>
                <w:rFonts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40</w:t>
            </w:r>
            <w:r>
              <w:rPr>
                <w:rFonts w:ascii="宋体" w:hAnsi="宋体" w:eastAsia="宋体" w:cs="宋体"/>
                <w:spacing w:val="-6"/>
                <w:sz w:val="21"/>
                <w:szCs w:val="21"/>
                <w:highlight w:val="none"/>
              </w:rPr>
              <w:t>分）</w:t>
            </w:r>
          </w:p>
        </w:tc>
        <w:tc>
          <w:tcPr>
            <w:tcW w:w="1013" w:type="dxa"/>
            <w:tcBorders>
              <w:top w:val="single" w:color="auto" w:sz="4" w:space="0"/>
            </w:tcBorders>
            <w:vAlign w:val="top"/>
          </w:tcPr>
          <w:p w14:paraId="661735A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12EE45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7E5276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11304A4">
            <w:pPr>
              <w:keepNext w:val="0"/>
              <w:keepLines w:val="0"/>
              <w:pageBreakBefore w:val="0"/>
              <w:widowControl/>
              <w:kinsoku w:val="0"/>
              <w:wordWrap/>
              <w:overflowPunct/>
              <w:topLinePunct w:val="0"/>
              <w:autoSpaceDE w:val="0"/>
              <w:autoSpaceDN w:val="0"/>
              <w:bidi w:val="0"/>
              <w:adjustRightInd w:val="0"/>
              <w:snapToGrid w:val="0"/>
              <w:spacing w:line="280" w:lineRule="exact"/>
              <w:ind w:firstLine="137"/>
              <w:textAlignment w:val="baseline"/>
              <w:rPr>
                <w:rFonts w:ascii="宋体" w:hAnsi="宋体" w:eastAsia="宋体" w:cs="宋体"/>
                <w:sz w:val="21"/>
                <w:szCs w:val="21"/>
                <w:highlight w:val="none"/>
              </w:rPr>
            </w:pPr>
            <w:r>
              <w:rPr>
                <w:rFonts w:ascii="宋体" w:hAnsi="宋体" w:eastAsia="宋体" w:cs="宋体"/>
                <w:spacing w:val="-4"/>
                <w:sz w:val="21"/>
                <w:szCs w:val="21"/>
                <w:highlight w:val="none"/>
              </w:rPr>
              <w:t>实施方案</w:t>
            </w:r>
          </w:p>
        </w:tc>
        <w:tc>
          <w:tcPr>
            <w:tcW w:w="709" w:type="dxa"/>
            <w:tcBorders>
              <w:top w:val="single" w:color="auto" w:sz="4" w:space="0"/>
            </w:tcBorders>
            <w:vAlign w:val="top"/>
          </w:tcPr>
          <w:p w14:paraId="61FBF3E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411AA8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50B37F6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24CE3D10">
            <w:pPr>
              <w:keepNext w:val="0"/>
              <w:keepLines w:val="0"/>
              <w:pageBreakBefore w:val="0"/>
              <w:widowControl/>
              <w:kinsoku w:val="0"/>
              <w:wordWrap/>
              <w:overflowPunct/>
              <w:topLinePunct w:val="0"/>
              <w:autoSpaceDE w:val="0"/>
              <w:autoSpaceDN w:val="0"/>
              <w:bidi w:val="0"/>
              <w:adjustRightInd w:val="0"/>
              <w:snapToGrid w:val="0"/>
              <w:spacing w:line="280" w:lineRule="exact"/>
              <w:ind w:firstLine="186"/>
              <w:textAlignment w:val="baseline"/>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947" w:type="dxa"/>
            <w:tcBorders>
              <w:top w:val="single" w:color="auto" w:sz="4" w:space="0"/>
            </w:tcBorders>
            <w:vAlign w:val="top"/>
          </w:tcPr>
          <w:p w14:paraId="2EA2CB4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1"/>
                <w:sz w:val="21"/>
                <w:szCs w:val="21"/>
                <w:highlight w:val="none"/>
              </w:rPr>
            </w:pPr>
            <w:r>
              <w:rPr>
                <w:rFonts w:ascii="宋体" w:hAnsi="宋体" w:eastAsia="宋体" w:cs="宋体"/>
                <w:spacing w:val="-4"/>
                <w:sz w:val="21"/>
                <w:szCs w:val="21"/>
                <w:highlight w:val="none"/>
              </w:rPr>
              <w:t>投标人须提供项目整体实施方案(包括采购标的运输方案、留观管</w:t>
            </w:r>
            <w:r>
              <w:rPr>
                <w:rFonts w:ascii="宋体" w:hAnsi="宋体" w:eastAsia="宋体" w:cs="宋体"/>
                <w:spacing w:val="-2"/>
                <w:sz w:val="21"/>
                <w:szCs w:val="21"/>
                <w:highlight w:val="none"/>
              </w:rPr>
              <w:t>理方案、技术指导方案及验收预案)。对比各投标人的实施方案，</w:t>
            </w:r>
            <w:r>
              <w:rPr>
                <w:rFonts w:ascii="宋体" w:hAnsi="宋体" w:eastAsia="宋体" w:cs="宋体"/>
                <w:spacing w:val="1"/>
                <w:sz w:val="21"/>
                <w:szCs w:val="21"/>
                <w:highlight w:val="none"/>
              </w:rPr>
              <w:t xml:space="preserve"> </w:t>
            </w:r>
          </w:p>
          <w:p w14:paraId="205049EC">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50"/>
                <w:sz w:val="21"/>
                <w:szCs w:val="21"/>
                <w:highlight w:val="none"/>
              </w:rPr>
            </w:pPr>
            <w:r>
              <w:rPr>
                <w:rFonts w:ascii="宋体" w:hAnsi="宋体" w:eastAsia="宋体" w:cs="宋体"/>
                <w:spacing w:val="-12"/>
                <w:sz w:val="21"/>
                <w:szCs w:val="21"/>
                <w:highlight w:val="none"/>
              </w:rPr>
              <w:t>其中方案明确清晰，内容全面、合理；可操作性强的得10分；</w:t>
            </w:r>
            <w:r>
              <w:rPr>
                <w:rFonts w:ascii="宋体" w:hAnsi="宋体" w:eastAsia="宋体" w:cs="宋体"/>
                <w:spacing w:val="50"/>
                <w:sz w:val="21"/>
                <w:szCs w:val="21"/>
                <w:highlight w:val="none"/>
              </w:rPr>
              <w:t xml:space="preserve"> </w:t>
            </w:r>
          </w:p>
          <w:p w14:paraId="2EC71D3A">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28"/>
                <w:sz w:val="21"/>
                <w:szCs w:val="21"/>
                <w:highlight w:val="none"/>
              </w:rPr>
            </w:pP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p>
          <w:p w14:paraId="4A4D736C">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pacing w:val="-7"/>
                <w:sz w:val="21"/>
                <w:szCs w:val="21"/>
                <w:highlight w:val="none"/>
                <w:lang w:eastAsia="zh-CN"/>
              </w:rPr>
            </w:pPr>
            <w:r>
              <w:rPr>
                <w:rFonts w:ascii="宋体" w:hAnsi="宋体" w:eastAsia="宋体" w:cs="宋体"/>
                <w:spacing w:val="-13"/>
                <w:sz w:val="21"/>
                <w:szCs w:val="21"/>
                <w:highlight w:val="none"/>
              </w:rPr>
              <w:t>方案</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p>
          <w:p w14:paraId="6F48715B">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z w:val="21"/>
                <w:szCs w:val="21"/>
                <w:highlight w:val="none"/>
                <w:lang w:eastAsia="zh-CN"/>
              </w:rPr>
            </w:pPr>
            <w:r>
              <w:rPr>
                <w:rFonts w:hint="eastAsia" w:ascii="宋体" w:hAnsi="宋体" w:eastAsia="宋体" w:cs="宋体"/>
                <w:spacing w:val="-7"/>
                <w:sz w:val="21"/>
                <w:szCs w:val="21"/>
                <w:highlight w:val="none"/>
                <w:lang w:val="en-US" w:eastAsia="zh-CN"/>
              </w:rPr>
              <w:t>未提供不得分。</w:t>
            </w:r>
          </w:p>
        </w:tc>
      </w:tr>
      <w:tr w14:paraId="66B62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4" w:type="dxa"/>
            <w:vMerge w:val="continue"/>
            <w:vAlign w:val="top"/>
          </w:tcPr>
          <w:p w14:paraId="1A31C9D7">
            <w:pPr>
              <w:keepNext w:val="0"/>
              <w:keepLines w:val="0"/>
              <w:pageBreakBefore w:val="0"/>
              <w:widowControl/>
              <w:kinsoku w:val="0"/>
              <w:wordWrap/>
              <w:overflowPunct/>
              <w:topLinePunct w:val="0"/>
              <w:autoSpaceDE w:val="0"/>
              <w:autoSpaceDN w:val="0"/>
              <w:bidi w:val="0"/>
              <w:adjustRightInd w:val="0"/>
              <w:snapToGrid w:val="0"/>
              <w:spacing w:line="280" w:lineRule="exact"/>
              <w:ind w:firstLine="318"/>
              <w:textAlignment w:val="baseline"/>
              <w:rPr>
                <w:rFonts w:ascii="宋体" w:hAnsi="宋体" w:eastAsia="宋体" w:cs="宋体"/>
                <w:sz w:val="21"/>
                <w:szCs w:val="21"/>
                <w:highlight w:val="none"/>
              </w:rPr>
            </w:pPr>
          </w:p>
        </w:tc>
        <w:tc>
          <w:tcPr>
            <w:tcW w:w="1080" w:type="dxa"/>
            <w:vMerge w:val="continue"/>
            <w:vAlign w:val="top"/>
          </w:tcPr>
          <w:p w14:paraId="596A64AC">
            <w:pPr>
              <w:keepNext w:val="0"/>
              <w:keepLines w:val="0"/>
              <w:pageBreakBefore w:val="0"/>
              <w:widowControl/>
              <w:kinsoku w:val="0"/>
              <w:wordWrap/>
              <w:overflowPunct/>
              <w:topLinePunct w:val="0"/>
              <w:autoSpaceDE w:val="0"/>
              <w:autoSpaceDN w:val="0"/>
              <w:bidi w:val="0"/>
              <w:adjustRightInd w:val="0"/>
              <w:snapToGrid w:val="0"/>
              <w:spacing w:line="280" w:lineRule="exact"/>
              <w:ind w:left="182" w:right="16" w:rightChars="0" w:hanging="4"/>
              <w:textAlignment w:val="baseline"/>
              <w:rPr>
                <w:rFonts w:ascii="宋体" w:hAnsi="宋体" w:eastAsia="宋体" w:cs="宋体"/>
                <w:spacing w:val="-6"/>
                <w:sz w:val="21"/>
                <w:szCs w:val="21"/>
                <w:highlight w:val="none"/>
              </w:rPr>
            </w:pPr>
          </w:p>
        </w:tc>
        <w:tc>
          <w:tcPr>
            <w:tcW w:w="1013" w:type="dxa"/>
            <w:tcBorders>
              <w:top w:val="single" w:color="auto" w:sz="4" w:space="0"/>
            </w:tcBorders>
            <w:vAlign w:val="center"/>
          </w:tcPr>
          <w:p w14:paraId="552AAED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aseline"/>
              <w:rPr>
                <w:color w:val="auto"/>
                <w:sz w:val="21"/>
                <w:szCs w:val="21"/>
              </w:rPr>
            </w:pPr>
            <w:r>
              <w:rPr>
                <w:rFonts w:hint="eastAsia" w:ascii="宋体" w:hAnsi="宋体" w:eastAsia="宋体" w:cs="宋体"/>
                <w:color w:val="auto"/>
                <w:kern w:val="0"/>
                <w:sz w:val="21"/>
                <w:szCs w:val="21"/>
                <w:lang w:val="en-US" w:eastAsia="zh-CN" w:bidi="ar"/>
              </w:rPr>
              <w:t>质量保证</w:t>
            </w:r>
          </w:p>
          <w:p w14:paraId="4998CBD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4"/>
                <w:sz w:val="21"/>
                <w:szCs w:val="21"/>
                <w:highlight w:val="none"/>
              </w:rPr>
            </w:pPr>
            <w:r>
              <w:rPr>
                <w:rFonts w:hint="eastAsia" w:ascii="宋体" w:hAnsi="宋体" w:eastAsia="宋体" w:cs="宋体"/>
                <w:color w:val="auto"/>
                <w:kern w:val="0"/>
                <w:sz w:val="21"/>
                <w:szCs w:val="21"/>
                <w:lang w:val="en-US" w:eastAsia="zh-CN" w:bidi="ar"/>
              </w:rPr>
              <w:t>方案</w:t>
            </w:r>
          </w:p>
        </w:tc>
        <w:tc>
          <w:tcPr>
            <w:tcW w:w="709" w:type="dxa"/>
            <w:tcBorders>
              <w:top w:val="single" w:color="auto" w:sz="4" w:space="0"/>
            </w:tcBorders>
            <w:vAlign w:val="center"/>
          </w:tcPr>
          <w:p w14:paraId="344E7269">
            <w:pPr>
              <w:keepNext w:val="0"/>
              <w:keepLines w:val="0"/>
              <w:pageBreakBefore w:val="0"/>
              <w:widowControl/>
              <w:kinsoku w:val="0"/>
              <w:wordWrap/>
              <w:overflowPunct/>
              <w:topLinePunct w:val="0"/>
              <w:autoSpaceDE w:val="0"/>
              <w:autoSpaceDN w:val="0"/>
              <w:bidi w:val="0"/>
              <w:adjustRightInd w:val="0"/>
              <w:snapToGrid w:val="0"/>
              <w:spacing w:line="280" w:lineRule="exact"/>
              <w:ind w:firstLine="186"/>
              <w:jc w:val="center"/>
              <w:textAlignment w:val="baseline"/>
              <w:rPr>
                <w:rFonts w:hint="default" w:ascii="宋体" w:hAnsi="宋体" w:eastAsia="宋体" w:cs="宋体"/>
                <w:spacing w:val="-8"/>
                <w:sz w:val="21"/>
                <w:szCs w:val="21"/>
                <w:highlight w:val="none"/>
                <w:lang w:val="en-US" w:eastAsia="zh-CN"/>
              </w:rPr>
            </w:pPr>
            <w:r>
              <w:rPr>
                <w:rFonts w:hint="eastAsia" w:ascii="宋体" w:hAnsi="宋体" w:eastAsia="宋体" w:cs="宋体"/>
                <w:spacing w:val="-8"/>
                <w:sz w:val="21"/>
                <w:szCs w:val="21"/>
                <w:highlight w:val="none"/>
                <w:lang w:val="en-US" w:eastAsia="zh-CN"/>
              </w:rPr>
              <w:t>10分</w:t>
            </w:r>
          </w:p>
        </w:tc>
        <w:tc>
          <w:tcPr>
            <w:tcW w:w="6947" w:type="dxa"/>
            <w:tcBorders>
              <w:top w:val="single" w:color="auto" w:sz="4" w:space="0"/>
            </w:tcBorders>
            <w:vAlign w:val="top"/>
          </w:tcPr>
          <w:p w14:paraId="25667AC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投标人提供本单位的质量保证方案（</w:t>
            </w:r>
            <w:r>
              <w:rPr>
                <w:rFonts w:hint="eastAsia" w:ascii="宋体" w:hAnsi="宋体" w:eastAsia="宋体" w:cs="宋体"/>
                <w:spacing w:val="-7"/>
                <w:sz w:val="21"/>
                <w:szCs w:val="21"/>
                <w:highlight w:val="none"/>
                <w:lang w:val="en-US" w:eastAsia="zh-CN"/>
              </w:rPr>
              <w:t>包含质量管理体系、质量方针 、质量目标、质量控制措施等</w:t>
            </w:r>
            <w:r>
              <w:rPr>
                <w:rFonts w:hint="eastAsia" w:ascii="宋体" w:hAnsi="宋体" w:eastAsia="宋体" w:cs="宋体"/>
                <w:spacing w:val="-7"/>
                <w:sz w:val="21"/>
                <w:szCs w:val="21"/>
                <w:highlight w:val="none"/>
                <w:lang w:val="en-US" w:eastAsia="zh-CN"/>
              </w:rPr>
              <w:t xml:space="preserve">） 。 </w:t>
            </w:r>
          </w:p>
          <w:p w14:paraId="4A0DB4E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50"/>
                <w:sz w:val="21"/>
                <w:szCs w:val="21"/>
                <w:highlight w:val="none"/>
              </w:rPr>
            </w:pPr>
            <w:r>
              <w:rPr>
                <w:rFonts w:ascii="宋体" w:hAnsi="宋体" w:eastAsia="宋体" w:cs="宋体"/>
                <w:spacing w:val="-12"/>
                <w:sz w:val="21"/>
                <w:szCs w:val="21"/>
                <w:highlight w:val="none"/>
              </w:rPr>
              <w:t>其中方案明确清晰，内容全面、合理；可操作性强的得10分；</w:t>
            </w:r>
            <w:r>
              <w:rPr>
                <w:rFonts w:ascii="宋体" w:hAnsi="宋体" w:eastAsia="宋体" w:cs="宋体"/>
                <w:spacing w:val="50"/>
                <w:sz w:val="21"/>
                <w:szCs w:val="21"/>
                <w:highlight w:val="none"/>
              </w:rPr>
              <w:t xml:space="preserve"> </w:t>
            </w:r>
          </w:p>
          <w:p w14:paraId="6A1C12BA">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ascii="宋体" w:hAnsi="宋体" w:eastAsia="宋体" w:cs="宋体"/>
                <w:spacing w:val="28"/>
                <w:sz w:val="21"/>
                <w:szCs w:val="21"/>
                <w:highlight w:val="none"/>
              </w:rPr>
            </w:pP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p>
          <w:p w14:paraId="4C6210BA">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eastAsia" w:ascii="宋体" w:hAnsi="宋体" w:eastAsia="宋体" w:cs="宋体"/>
                <w:spacing w:val="-7"/>
                <w:sz w:val="21"/>
                <w:szCs w:val="21"/>
                <w:highlight w:val="none"/>
                <w:lang w:eastAsia="zh-CN"/>
              </w:rPr>
            </w:pPr>
            <w:r>
              <w:rPr>
                <w:rFonts w:ascii="宋体" w:hAnsi="宋体" w:eastAsia="宋体" w:cs="宋体"/>
                <w:spacing w:val="-13"/>
                <w:sz w:val="21"/>
                <w:szCs w:val="21"/>
                <w:highlight w:val="none"/>
              </w:rPr>
              <w:t>方案</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p>
          <w:p w14:paraId="2535259B">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1"/>
              <w:textAlignment w:val="baseline"/>
              <w:rPr>
                <w:rFonts w:hint="default"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未提供不得分。</w:t>
            </w:r>
          </w:p>
        </w:tc>
      </w:tr>
      <w:tr w14:paraId="63E10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jc w:val="center"/>
        </w:trPr>
        <w:tc>
          <w:tcPr>
            <w:tcW w:w="724" w:type="dxa"/>
            <w:vMerge w:val="continue"/>
            <w:tcBorders>
              <w:top w:val="nil"/>
              <w:bottom w:val="nil"/>
            </w:tcBorders>
            <w:vAlign w:val="top"/>
          </w:tcPr>
          <w:p w14:paraId="267D4DA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nil"/>
              <w:bottom w:val="nil"/>
            </w:tcBorders>
            <w:vAlign w:val="top"/>
          </w:tcPr>
          <w:p w14:paraId="0D197C5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vAlign w:val="center"/>
          </w:tcPr>
          <w:p w14:paraId="14525002">
            <w:pPr>
              <w:keepNext w:val="0"/>
              <w:keepLines w:val="0"/>
              <w:pageBreakBefore w:val="0"/>
              <w:widowControl/>
              <w:kinsoku w:val="0"/>
              <w:wordWrap/>
              <w:overflowPunct/>
              <w:topLinePunct w:val="0"/>
              <w:autoSpaceDE w:val="0"/>
              <w:autoSpaceDN w:val="0"/>
              <w:bidi w:val="0"/>
              <w:adjustRightInd w:val="0"/>
              <w:snapToGrid w:val="0"/>
              <w:spacing w:line="280" w:lineRule="exact"/>
              <w:ind w:firstLine="132"/>
              <w:jc w:val="center"/>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应急方案</w:t>
            </w:r>
          </w:p>
        </w:tc>
        <w:tc>
          <w:tcPr>
            <w:tcW w:w="709" w:type="dxa"/>
            <w:vAlign w:val="center"/>
          </w:tcPr>
          <w:p w14:paraId="5D258FB2">
            <w:pPr>
              <w:keepNext w:val="0"/>
              <w:keepLines w:val="0"/>
              <w:pageBreakBefore w:val="0"/>
              <w:widowControl/>
              <w:kinsoku w:val="0"/>
              <w:wordWrap/>
              <w:overflowPunct/>
              <w:topLinePunct w:val="0"/>
              <w:autoSpaceDE w:val="0"/>
              <w:autoSpaceDN w:val="0"/>
              <w:bidi w:val="0"/>
              <w:adjustRightInd w:val="0"/>
              <w:snapToGrid w:val="0"/>
              <w:spacing w:line="280" w:lineRule="exact"/>
              <w:ind w:firstLine="186"/>
              <w:jc w:val="center"/>
              <w:textAlignment w:val="baseline"/>
              <w:rPr>
                <w:rFonts w:ascii="宋体" w:hAnsi="宋体" w:eastAsia="宋体" w:cs="宋体"/>
                <w:sz w:val="21"/>
                <w:szCs w:val="21"/>
                <w:highlight w:val="none"/>
              </w:rPr>
            </w:pPr>
            <w:r>
              <w:rPr>
                <w:rFonts w:ascii="宋体" w:hAnsi="宋体" w:eastAsia="宋体" w:cs="宋体"/>
                <w:spacing w:val="-8"/>
                <w:sz w:val="21"/>
                <w:szCs w:val="21"/>
                <w:highlight w:val="none"/>
              </w:rPr>
              <w:t>10分</w:t>
            </w:r>
          </w:p>
        </w:tc>
        <w:tc>
          <w:tcPr>
            <w:tcW w:w="6947" w:type="dxa"/>
            <w:vAlign w:val="top"/>
          </w:tcPr>
          <w:p w14:paraId="7F6C8DF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4"/>
                <w:sz w:val="21"/>
                <w:szCs w:val="21"/>
                <w:highlight w:val="none"/>
              </w:rPr>
            </w:pPr>
            <w:r>
              <w:rPr>
                <w:rFonts w:ascii="宋体" w:hAnsi="宋体" w:eastAsia="宋体" w:cs="宋体"/>
                <w:spacing w:val="-1"/>
                <w:sz w:val="21"/>
                <w:szCs w:val="21"/>
                <w:highlight w:val="none"/>
              </w:rPr>
              <w:t>投标人</w:t>
            </w:r>
            <w:r>
              <w:rPr>
                <w:rFonts w:hint="eastAsia" w:ascii="宋体" w:hAnsi="宋体" w:eastAsia="宋体" w:cs="宋体"/>
                <w:spacing w:val="-1"/>
                <w:sz w:val="21"/>
                <w:szCs w:val="21"/>
                <w:highlight w:val="none"/>
                <w:lang w:val="en-US" w:eastAsia="zh-CN"/>
              </w:rPr>
              <w:t>需</w:t>
            </w:r>
            <w:r>
              <w:rPr>
                <w:rFonts w:ascii="宋体" w:hAnsi="宋体" w:eastAsia="宋体" w:cs="宋体"/>
                <w:spacing w:val="-1"/>
                <w:sz w:val="21"/>
                <w:szCs w:val="21"/>
                <w:highlight w:val="none"/>
              </w:rPr>
              <w:t>提供</w:t>
            </w:r>
            <w:r>
              <w:rPr>
                <w:rFonts w:ascii="宋体" w:hAnsi="宋体" w:eastAsia="宋体" w:cs="宋体"/>
                <w:spacing w:val="-4"/>
                <w:sz w:val="21"/>
                <w:szCs w:val="21"/>
                <w:highlight w:val="none"/>
              </w:rPr>
              <w:t>项目</w:t>
            </w:r>
            <w:r>
              <w:rPr>
                <w:rFonts w:ascii="宋体" w:hAnsi="宋体" w:eastAsia="宋体" w:cs="宋体"/>
                <w:spacing w:val="-1"/>
                <w:sz w:val="21"/>
                <w:szCs w:val="21"/>
                <w:highlight w:val="none"/>
              </w:rPr>
              <w:t>的应急方案（或应急预案）</w:t>
            </w:r>
            <w:r>
              <w:rPr>
                <w:rFonts w:hint="eastAsia" w:ascii="宋体" w:hAnsi="宋体" w:eastAsia="宋体" w:cs="宋体"/>
                <w:spacing w:val="-1"/>
                <w:sz w:val="21"/>
                <w:szCs w:val="21"/>
                <w:highlight w:val="none"/>
                <w:lang w:eastAsia="zh-CN"/>
              </w:rPr>
              <w:t>，</w:t>
            </w:r>
            <w:r>
              <w:rPr>
                <w:rFonts w:ascii="宋体" w:hAnsi="宋体" w:eastAsia="宋体" w:cs="宋体"/>
                <w:spacing w:val="-2"/>
                <w:sz w:val="21"/>
                <w:szCs w:val="21"/>
                <w:highlight w:val="none"/>
              </w:rPr>
              <w:t>对比各投标人的实施方案</w:t>
            </w:r>
            <w:r>
              <w:rPr>
                <w:rFonts w:hint="eastAsia" w:ascii="宋体" w:hAnsi="宋体" w:eastAsia="宋体" w:cs="宋体"/>
                <w:spacing w:val="-2"/>
                <w:sz w:val="21"/>
                <w:szCs w:val="21"/>
                <w:highlight w:val="none"/>
                <w:lang w:eastAsia="zh-CN"/>
              </w:rPr>
              <w:t>。</w:t>
            </w:r>
            <w:r>
              <w:rPr>
                <w:rFonts w:ascii="宋体" w:hAnsi="宋体" w:eastAsia="宋体" w:cs="宋体"/>
                <w:spacing w:val="4"/>
                <w:sz w:val="21"/>
                <w:szCs w:val="21"/>
                <w:highlight w:val="none"/>
              </w:rPr>
              <w:t xml:space="preserve"> </w:t>
            </w:r>
          </w:p>
          <w:p w14:paraId="78797C0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12"/>
                <w:sz w:val="21"/>
                <w:szCs w:val="21"/>
                <w:highlight w:val="none"/>
              </w:rPr>
            </w:pPr>
            <w:r>
              <w:rPr>
                <w:rFonts w:ascii="宋体" w:hAnsi="宋体" w:eastAsia="宋体" w:cs="宋体"/>
                <w:spacing w:val="-12"/>
                <w:sz w:val="21"/>
                <w:szCs w:val="21"/>
                <w:highlight w:val="none"/>
              </w:rPr>
              <w:t>其中方案明确清晰，内容全面、合理；可操作性强的得10分；</w:t>
            </w:r>
          </w:p>
          <w:p w14:paraId="418C2429">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28"/>
                <w:sz w:val="21"/>
                <w:szCs w:val="21"/>
                <w:highlight w:val="none"/>
              </w:rPr>
            </w:pPr>
            <w:r>
              <w:rPr>
                <w:rFonts w:ascii="宋体" w:hAnsi="宋体" w:eastAsia="宋体" w:cs="宋体"/>
                <w:spacing w:val="-12"/>
                <w:sz w:val="21"/>
                <w:szCs w:val="21"/>
                <w:highlight w:val="none"/>
              </w:rPr>
              <w:t>方</w:t>
            </w:r>
            <w:r>
              <w:rPr>
                <w:rFonts w:ascii="宋体" w:hAnsi="宋体" w:eastAsia="宋体" w:cs="宋体"/>
                <w:spacing w:val="-13"/>
                <w:sz w:val="21"/>
                <w:szCs w:val="21"/>
                <w:highlight w:val="none"/>
              </w:rPr>
              <w:t>案较为明确清晰，内容较全面、合理；有可操作性的得</w:t>
            </w:r>
            <w:r>
              <w:rPr>
                <w:rFonts w:hint="eastAsia" w:ascii="宋体" w:hAnsi="宋体" w:eastAsia="宋体" w:cs="宋体"/>
                <w:spacing w:val="-13"/>
                <w:sz w:val="21"/>
                <w:szCs w:val="21"/>
                <w:highlight w:val="none"/>
                <w:lang w:val="en-US" w:eastAsia="zh-CN"/>
              </w:rPr>
              <w:t>7</w:t>
            </w:r>
            <w:r>
              <w:rPr>
                <w:rFonts w:ascii="宋体" w:hAnsi="宋体" w:eastAsia="宋体" w:cs="宋体"/>
                <w:spacing w:val="-13"/>
                <w:sz w:val="21"/>
                <w:szCs w:val="21"/>
                <w:highlight w:val="none"/>
              </w:rPr>
              <w:t>分；</w:t>
            </w:r>
            <w:r>
              <w:rPr>
                <w:rFonts w:ascii="宋体" w:hAnsi="宋体" w:eastAsia="宋体" w:cs="宋体"/>
                <w:spacing w:val="28"/>
                <w:sz w:val="21"/>
                <w:szCs w:val="21"/>
                <w:highlight w:val="none"/>
              </w:rPr>
              <w:t xml:space="preserve"> </w:t>
            </w:r>
          </w:p>
          <w:p w14:paraId="3106BBEF">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hint="eastAsia" w:ascii="宋体" w:hAnsi="宋体" w:eastAsia="宋体" w:cs="宋体"/>
                <w:spacing w:val="-7"/>
                <w:sz w:val="21"/>
                <w:szCs w:val="21"/>
                <w:highlight w:val="none"/>
                <w:lang w:eastAsia="zh-CN"/>
              </w:rPr>
            </w:pPr>
            <w:r>
              <w:rPr>
                <w:rFonts w:ascii="宋体" w:hAnsi="宋体" w:eastAsia="宋体" w:cs="宋体"/>
                <w:spacing w:val="-13"/>
                <w:sz w:val="21"/>
                <w:szCs w:val="21"/>
                <w:highlight w:val="none"/>
              </w:rPr>
              <w:t>方案</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不太明确清晰，内容不全面、合理；可操作性差的得4分</w:t>
            </w:r>
            <w:r>
              <w:rPr>
                <w:rFonts w:hint="eastAsia" w:ascii="宋体" w:hAnsi="宋体" w:eastAsia="宋体" w:cs="宋体"/>
                <w:spacing w:val="-7"/>
                <w:sz w:val="21"/>
                <w:szCs w:val="21"/>
                <w:highlight w:val="none"/>
                <w:lang w:eastAsia="zh-CN"/>
              </w:rPr>
              <w:t>，</w:t>
            </w:r>
          </w:p>
          <w:p w14:paraId="6D0359E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hint="default" w:ascii="宋体" w:hAnsi="宋体" w:eastAsia="宋体" w:cs="宋体"/>
                <w:sz w:val="21"/>
                <w:szCs w:val="21"/>
                <w:highlight w:val="none"/>
                <w:lang w:val="en-US" w:eastAsia="zh-CN"/>
              </w:rPr>
            </w:pPr>
            <w:r>
              <w:rPr>
                <w:rFonts w:hint="eastAsia" w:ascii="宋体" w:hAnsi="宋体" w:eastAsia="宋体" w:cs="宋体"/>
                <w:spacing w:val="-7"/>
                <w:sz w:val="21"/>
                <w:szCs w:val="21"/>
                <w:highlight w:val="none"/>
                <w:lang w:val="en-US" w:eastAsia="zh-CN"/>
              </w:rPr>
              <w:t>未提供不得分。</w:t>
            </w:r>
          </w:p>
        </w:tc>
      </w:tr>
      <w:tr w14:paraId="3E6A4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jc w:val="center"/>
        </w:trPr>
        <w:tc>
          <w:tcPr>
            <w:tcW w:w="724" w:type="dxa"/>
            <w:vMerge w:val="continue"/>
            <w:tcBorders>
              <w:top w:val="nil"/>
              <w:bottom w:val="single" w:color="auto" w:sz="4" w:space="0"/>
            </w:tcBorders>
            <w:vAlign w:val="top"/>
          </w:tcPr>
          <w:p w14:paraId="7AC58D9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80" w:type="dxa"/>
            <w:vMerge w:val="continue"/>
            <w:tcBorders>
              <w:top w:val="nil"/>
              <w:bottom w:val="single" w:color="auto" w:sz="4" w:space="0"/>
            </w:tcBorders>
            <w:vAlign w:val="top"/>
          </w:tcPr>
          <w:p w14:paraId="7FD1325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tc>
        <w:tc>
          <w:tcPr>
            <w:tcW w:w="1013" w:type="dxa"/>
            <w:tcBorders>
              <w:bottom w:val="single" w:color="auto" w:sz="4" w:space="0"/>
            </w:tcBorders>
            <w:vAlign w:val="top"/>
          </w:tcPr>
          <w:p w14:paraId="45A2684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778720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F44194A">
            <w:pPr>
              <w:keepNext w:val="0"/>
              <w:keepLines w:val="0"/>
              <w:pageBreakBefore w:val="0"/>
              <w:widowControl/>
              <w:kinsoku w:val="0"/>
              <w:wordWrap/>
              <w:overflowPunct/>
              <w:topLinePunct w:val="0"/>
              <w:autoSpaceDE w:val="0"/>
              <w:autoSpaceDN w:val="0"/>
              <w:bidi w:val="0"/>
              <w:adjustRightInd w:val="0"/>
              <w:snapToGrid w:val="0"/>
              <w:spacing w:line="280" w:lineRule="exact"/>
              <w:ind w:firstLine="137"/>
              <w:textAlignment w:val="baseline"/>
              <w:rPr>
                <w:rFonts w:ascii="宋体" w:hAnsi="宋体" w:eastAsia="宋体" w:cs="宋体"/>
                <w:spacing w:val="-4"/>
                <w:sz w:val="21"/>
                <w:szCs w:val="21"/>
                <w:highlight w:val="none"/>
              </w:rPr>
            </w:pPr>
            <w:r>
              <w:rPr>
                <w:rFonts w:ascii="宋体" w:hAnsi="宋体" w:eastAsia="宋体" w:cs="宋体"/>
                <w:spacing w:val="-4"/>
                <w:sz w:val="21"/>
                <w:szCs w:val="21"/>
                <w:highlight w:val="none"/>
              </w:rPr>
              <w:t>管理制度</w:t>
            </w:r>
          </w:p>
          <w:p w14:paraId="14BEF4F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4109469">
            <w:pPr>
              <w:keepNext w:val="0"/>
              <w:keepLines w:val="0"/>
              <w:pageBreakBefore w:val="0"/>
              <w:widowControl/>
              <w:kinsoku w:val="0"/>
              <w:wordWrap/>
              <w:overflowPunct/>
              <w:topLinePunct w:val="0"/>
              <w:autoSpaceDE w:val="0"/>
              <w:autoSpaceDN w:val="0"/>
              <w:bidi w:val="0"/>
              <w:adjustRightInd w:val="0"/>
              <w:snapToGrid w:val="0"/>
              <w:spacing w:line="280" w:lineRule="exact"/>
              <w:ind w:firstLine="132"/>
              <w:textAlignment w:val="baseline"/>
              <w:rPr>
                <w:rFonts w:ascii="宋体" w:hAnsi="宋体" w:eastAsia="宋体" w:cs="宋体"/>
                <w:sz w:val="21"/>
                <w:szCs w:val="21"/>
                <w:highlight w:val="none"/>
              </w:rPr>
            </w:pPr>
          </w:p>
        </w:tc>
        <w:tc>
          <w:tcPr>
            <w:tcW w:w="709" w:type="dxa"/>
            <w:tcBorders>
              <w:bottom w:val="single" w:color="auto" w:sz="4" w:space="0"/>
            </w:tcBorders>
            <w:vAlign w:val="top"/>
          </w:tcPr>
          <w:p w14:paraId="41E65E6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3FFE971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19BA3FCE">
            <w:pPr>
              <w:keepNext w:val="0"/>
              <w:keepLines w:val="0"/>
              <w:pageBreakBefore w:val="0"/>
              <w:widowControl/>
              <w:kinsoku w:val="0"/>
              <w:wordWrap/>
              <w:overflowPunct/>
              <w:topLinePunct w:val="0"/>
              <w:autoSpaceDE w:val="0"/>
              <w:autoSpaceDN w:val="0"/>
              <w:bidi w:val="0"/>
              <w:adjustRightInd w:val="0"/>
              <w:snapToGrid w:val="0"/>
              <w:spacing w:line="280" w:lineRule="exact"/>
              <w:ind w:firstLine="186"/>
              <w:textAlignment w:val="baseline"/>
              <w:rPr>
                <w:rFonts w:ascii="宋体" w:hAnsi="宋体" w:eastAsia="宋体" w:cs="宋体"/>
                <w:spacing w:val="-8"/>
                <w:sz w:val="21"/>
                <w:szCs w:val="21"/>
                <w:highlight w:val="none"/>
              </w:rPr>
            </w:pPr>
            <w:r>
              <w:rPr>
                <w:rFonts w:ascii="宋体" w:hAnsi="宋体" w:eastAsia="宋体" w:cs="宋体"/>
                <w:spacing w:val="-8"/>
                <w:sz w:val="21"/>
                <w:szCs w:val="21"/>
                <w:highlight w:val="none"/>
              </w:rPr>
              <w:t>10分</w:t>
            </w:r>
          </w:p>
          <w:p w14:paraId="486DC27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宋体"/>
                <w:sz w:val="21"/>
                <w:highlight w:val="none"/>
              </w:rPr>
            </w:pPr>
          </w:p>
          <w:p w14:paraId="749159B0">
            <w:pPr>
              <w:keepNext w:val="0"/>
              <w:keepLines w:val="0"/>
              <w:pageBreakBefore w:val="0"/>
              <w:widowControl/>
              <w:kinsoku w:val="0"/>
              <w:wordWrap/>
              <w:overflowPunct/>
              <w:topLinePunct w:val="0"/>
              <w:autoSpaceDE w:val="0"/>
              <w:autoSpaceDN w:val="0"/>
              <w:bidi w:val="0"/>
              <w:adjustRightInd w:val="0"/>
              <w:snapToGrid w:val="0"/>
              <w:spacing w:line="280" w:lineRule="exact"/>
              <w:ind w:firstLine="225"/>
              <w:textAlignment w:val="baseline"/>
              <w:rPr>
                <w:rFonts w:ascii="宋体" w:hAnsi="宋体" w:eastAsia="宋体" w:cs="宋体"/>
                <w:sz w:val="21"/>
                <w:szCs w:val="21"/>
                <w:highlight w:val="none"/>
              </w:rPr>
            </w:pPr>
          </w:p>
        </w:tc>
        <w:tc>
          <w:tcPr>
            <w:tcW w:w="6947" w:type="dxa"/>
            <w:tcBorders>
              <w:bottom w:val="single" w:color="auto" w:sz="4" w:space="0"/>
            </w:tcBorders>
            <w:vAlign w:val="top"/>
          </w:tcPr>
          <w:p w14:paraId="0937380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1"/>
                <w:sz w:val="21"/>
                <w:szCs w:val="21"/>
                <w:highlight w:val="none"/>
              </w:rPr>
            </w:pPr>
            <w:r>
              <w:rPr>
                <w:rFonts w:ascii="宋体" w:hAnsi="宋体" w:eastAsia="宋体" w:cs="宋体"/>
                <w:spacing w:val="-1"/>
                <w:sz w:val="21"/>
                <w:szCs w:val="21"/>
                <w:highlight w:val="none"/>
              </w:rPr>
              <w:t>投标人提供本单位的饲养管理制度，对比各投标人管理制度的内容，</w:t>
            </w:r>
          </w:p>
          <w:p w14:paraId="3FE8DE7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6"/>
                <w:sz w:val="21"/>
                <w:szCs w:val="21"/>
                <w:highlight w:val="none"/>
              </w:rPr>
            </w:pPr>
            <w:r>
              <w:rPr>
                <w:rFonts w:ascii="宋体" w:hAnsi="宋体" w:eastAsia="宋体" w:cs="宋体"/>
                <w:spacing w:val="-1"/>
                <w:sz w:val="21"/>
                <w:szCs w:val="21"/>
                <w:highlight w:val="none"/>
              </w:rPr>
              <w:t>其中制度内容覆盖全面、科学合理、操作性强、文字表述清</w:t>
            </w:r>
            <w:r>
              <w:rPr>
                <w:rFonts w:ascii="宋体" w:hAnsi="宋体" w:eastAsia="宋体" w:cs="宋体"/>
                <w:spacing w:val="-6"/>
                <w:sz w:val="21"/>
                <w:szCs w:val="21"/>
                <w:highlight w:val="none"/>
              </w:rPr>
              <w:t>楚的得10分；</w:t>
            </w:r>
          </w:p>
          <w:p w14:paraId="09A880A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7"/>
                <w:sz w:val="21"/>
                <w:szCs w:val="21"/>
                <w:highlight w:val="none"/>
              </w:rPr>
            </w:pPr>
            <w:r>
              <w:rPr>
                <w:rFonts w:ascii="宋体" w:hAnsi="宋体" w:eastAsia="宋体" w:cs="宋体"/>
                <w:spacing w:val="-6"/>
                <w:sz w:val="21"/>
                <w:szCs w:val="21"/>
                <w:highlight w:val="none"/>
              </w:rPr>
              <w:t>制度内容覆盖较全面、较为科学合理、有操作性、</w:t>
            </w:r>
            <w:r>
              <w:rPr>
                <w:rFonts w:ascii="宋体" w:hAnsi="宋体" w:eastAsia="宋体" w:cs="宋体"/>
                <w:spacing w:val="-7"/>
                <w:sz w:val="21"/>
                <w:szCs w:val="21"/>
                <w:highlight w:val="none"/>
              </w:rPr>
              <w:t>文字表述较清楚的得6分；</w:t>
            </w:r>
          </w:p>
          <w:p w14:paraId="588A2B71">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pacing w:val="-7"/>
                <w:sz w:val="21"/>
                <w:szCs w:val="21"/>
                <w:highlight w:val="none"/>
              </w:rPr>
            </w:pPr>
            <w:r>
              <w:rPr>
                <w:rFonts w:ascii="宋体" w:hAnsi="宋体" w:eastAsia="宋体" w:cs="宋体"/>
                <w:spacing w:val="-6"/>
                <w:sz w:val="21"/>
                <w:szCs w:val="21"/>
                <w:highlight w:val="none"/>
              </w:rPr>
              <w:t>制度内容覆盖</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全面、</w:t>
            </w:r>
            <w:r>
              <w:rPr>
                <w:rFonts w:hint="eastAsia" w:ascii="宋体" w:hAnsi="宋体" w:eastAsia="宋体" w:cs="宋体"/>
                <w:spacing w:val="-6"/>
                <w:sz w:val="21"/>
                <w:szCs w:val="21"/>
                <w:highlight w:val="none"/>
                <w:lang w:val="en-US" w:eastAsia="zh-CN"/>
              </w:rPr>
              <w:t>不</w:t>
            </w:r>
            <w:r>
              <w:rPr>
                <w:rFonts w:ascii="宋体" w:hAnsi="宋体" w:eastAsia="宋体" w:cs="宋体"/>
                <w:spacing w:val="-6"/>
                <w:sz w:val="21"/>
                <w:szCs w:val="21"/>
                <w:highlight w:val="none"/>
              </w:rPr>
              <w:t>科学合理、操作性</w:t>
            </w:r>
            <w:r>
              <w:rPr>
                <w:rFonts w:hint="eastAsia" w:ascii="宋体" w:hAnsi="宋体" w:eastAsia="宋体" w:cs="宋体"/>
                <w:spacing w:val="-6"/>
                <w:sz w:val="21"/>
                <w:szCs w:val="21"/>
                <w:highlight w:val="none"/>
                <w:lang w:val="en-US" w:eastAsia="zh-CN"/>
              </w:rPr>
              <w:t>差</w:t>
            </w:r>
            <w:r>
              <w:rPr>
                <w:rFonts w:ascii="宋体" w:hAnsi="宋体" w:eastAsia="宋体" w:cs="宋体"/>
                <w:spacing w:val="-6"/>
                <w:sz w:val="21"/>
                <w:szCs w:val="21"/>
                <w:highlight w:val="none"/>
              </w:rPr>
              <w:t>、</w:t>
            </w:r>
            <w:r>
              <w:rPr>
                <w:rFonts w:ascii="宋体" w:hAnsi="宋体" w:eastAsia="宋体" w:cs="宋体"/>
                <w:spacing w:val="-7"/>
                <w:sz w:val="21"/>
                <w:szCs w:val="21"/>
                <w:highlight w:val="none"/>
              </w:rPr>
              <w:t>文字表述</w:t>
            </w:r>
            <w:r>
              <w:rPr>
                <w:rFonts w:hint="eastAsia" w:ascii="宋体" w:hAnsi="宋体" w:eastAsia="宋体" w:cs="宋体"/>
                <w:spacing w:val="-7"/>
                <w:sz w:val="21"/>
                <w:szCs w:val="21"/>
                <w:highlight w:val="none"/>
                <w:lang w:val="en-US" w:eastAsia="zh-CN"/>
              </w:rPr>
              <w:t>不</w:t>
            </w:r>
            <w:r>
              <w:rPr>
                <w:rFonts w:ascii="宋体" w:hAnsi="宋体" w:eastAsia="宋体" w:cs="宋体"/>
                <w:spacing w:val="-7"/>
                <w:sz w:val="21"/>
                <w:szCs w:val="21"/>
                <w:highlight w:val="none"/>
              </w:rPr>
              <w:t>清楚的得3分，</w:t>
            </w:r>
          </w:p>
          <w:p w14:paraId="4319767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textAlignment w:val="baseline"/>
              <w:rPr>
                <w:rFonts w:ascii="宋体" w:hAnsi="宋体" w:eastAsia="宋体" w:cs="宋体"/>
                <w:sz w:val="21"/>
                <w:szCs w:val="21"/>
                <w:highlight w:val="none"/>
              </w:rPr>
            </w:pPr>
            <w:r>
              <w:rPr>
                <w:rFonts w:hint="eastAsia" w:ascii="宋体" w:hAnsi="宋体" w:eastAsia="宋体" w:cs="宋体"/>
                <w:spacing w:val="-7"/>
                <w:sz w:val="21"/>
                <w:szCs w:val="21"/>
                <w:highlight w:val="none"/>
                <w:lang w:val="en-US" w:eastAsia="zh-CN"/>
              </w:rPr>
              <w:t>未提供不得分</w:t>
            </w:r>
            <w:r>
              <w:rPr>
                <w:rFonts w:ascii="宋体" w:hAnsi="宋体" w:eastAsia="宋体" w:cs="宋体"/>
                <w:spacing w:val="-7"/>
                <w:sz w:val="21"/>
                <w:szCs w:val="21"/>
                <w:highlight w:val="none"/>
              </w:rPr>
              <w:t>。</w:t>
            </w:r>
          </w:p>
        </w:tc>
      </w:tr>
      <w:tr w14:paraId="380AD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D27683">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宋体" w:eastAsia="宋体"/>
                <w:sz w:val="21"/>
                <w:highlight w:val="none"/>
                <w:lang w:val="en-US" w:eastAsia="zh-CN"/>
              </w:rPr>
            </w:pPr>
            <w:r>
              <w:rPr>
                <w:rFonts w:hint="eastAsia" w:ascii="宋体" w:eastAsia="宋体"/>
                <w:sz w:val="21"/>
                <w:highlight w:val="none"/>
                <w:lang w:val="en-US" w:eastAsia="zh-CN"/>
              </w:rPr>
              <w:t>4</w:t>
            </w:r>
          </w:p>
        </w:tc>
        <w:tc>
          <w:tcPr>
            <w:tcW w:w="1080" w:type="dxa"/>
            <w:tcBorders>
              <w:top w:val="single" w:color="auto" w:sz="4" w:space="0"/>
              <w:left w:val="single" w:color="auto" w:sz="4" w:space="0"/>
              <w:bottom w:val="single" w:color="auto" w:sz="4" w:space="0"/>
              <w:right w:val="single" w:color="auto" w:sz="4" w:space="0"/>
            </w:tcBorders>
            <w:vAlign w:val="center"/>
          </w:tcPr>
          <w:p w14:paraId="290DEB63">
            <w:pPr>
              <w:keepNext w:val="0"/>
              <w:keepLines w:val="0"/>
              <w:pageBreakBefore w:val="0"/>
              <w:widowControl/>
              <w:kinsoku w:val="0"/>
              <w:wordWrap/>
              <w:overflowPunct/>
              <w:topLinePunct w:val="0"/>
              <w:autoSpaceDE w:val="0"/>
              <w:autoSpaceDN w:val="0"/>
              <w:bidi w:val="0"/>
              <w:adjustRightInd w:val="0"/>
              <w:snapToGrid w:val="0"/>
              <w:spacing w:line="280" w:lineRule="exact"/>
              <w:ind w:firstLine="132" w:firstLineChars="0"/>
              <w:jc w:val="center"/>
              <w:textAlignment w:val="baseline"/>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其他因素</w:t>
            </w:r>
          </w:p>
          <w:p w14:paraId="6820B41B">
            <w:pPr>
              <w:keepNext w:val="0"/>
              <w:keepLines w:val="0"/>
              <w:pageBreakBefore w:val="0"/>
              <w:widowControl/>
              <w:kinsoku w:val="0"/>
              <w:wordWrap/>
              <w:overflowPunct/>
              <w:topLinePunct w:val="0"/>
              <w:autoSpaceDE w:val="0"/>
              <w:autoSpaceDN w:val="0"/>
              <w:bidi w:val="0"/>
              <w:adjustRightInd w:val="0"/>
              <w:snapToGrid w:val="0"/>
              <w:spacing w:line="280" w:lineRule="exact"/>
              <w:ind w:firstLine="132" w:firstLineChars="0"/>
              <w:jc w:val="center"/>
              <w:textAlignment w:val="baseline"/>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（10分）</w:t>
            </w:r>
          </w:p>
        </w:tc>
        <w:tc>
          <w:tcPr>
            <w:tcW w:w="1013" w:type="dxa"/>
            <w:tcBorders>
              <w:top w:val="single" w:color="auto" w:sz="4" w:space="0"/>
              <w:left w:val="single" w:color="auto" w:sz="4" w:space="0"/>
              <w:bottom w:val="single" w:color="auto" w:sz="4" w:space="0"/>
              <w:right w:val="single" w:color="auto" w:sz="4" w:space="0"/>
            </w:tcBorders>
            <w:vAlign w:val="center"/>
          </w:tcPr>
          <w:p w14:paraId="71423B0B">
            <w:pPr>
              <w:keepNext w:val="0"/>
              <w:keepLines w:val="0"/>
              <w:pageBreakBefore w:val="0"/>
              <w:widowControl/>
              <w:kinsoku w:val="0"/>
              <w:wordWrap/>
              <w:overflowPunct/>
              <w:topLinePunct w:val="0"/>
              <w:autoSpaceDE w:val="0"/>
              <w:autoSpaceDN w:val="0"/>
              <w:bidi w:val="0"/>
              <w:adjustRightInd w:val="0"/>
              <w:snapToGrid w:val="0"/>
              <w:spacing w:line="280" w:lineRule="exact"/>
              <w:ind w:firstLine="132" w:firstLineChars="0"/>
              <w:jc w:val="center"/>
              <w:textAlignment w:val="baseline"/>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468312D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10</w:t>
            </w:r>
            <w:r>
              <w:rPr>
                <w:rFonts w:ascii="宋体" w:hAnsi="宋体" w:eastAsia="宋体" w:cs="宋体"/>
                <w:spacing w:val="-6"/>
                <w:sz w:val="21"/>
                <w:szCs w:val="21"/>
                <w:highlight w:val="none"/>
              </w:rPr>
              <w:t>分</w:t>
            </w:r>
          </w:p>
        </w:tc>
        <w:tc>
          <w:tcPr>
            <w:tcW w:w="6947" w:type="dxa"/>
            <w:tcBorders>
              <w:top w:val="single" w:color="auto" w:sz="4" w:space="0"/>
              <w:left w:val="single" w:color="auto" w:sz="4" w:space="0"/>
              <w:bottom w:val="single" w:color="auto" w:sz="4" w:space="0"/>
              <w:right w:val="single" w:color="auto" w:sz="4" w:space="0"/>
            </w:tcBorders>
            <w:vAlign w:val="top"/>
          </w:tcPr>
          <w:p w14:paraId="51E8657C">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1"/>
                <w:sz w:val="21"/>
                <w:szCs w:val="21"/>
                <w:highlight w:val="none"/>
              </w:rPr>
            </w:pPr>
            <w:r>
              <w:rPr>
                <w:rFonts w:ascii="宋体" w:hAnsi="宋体" w:eastAsia="宋体" w:cs="宋体"/>
                <w:spacing w:val="-1"/>
                <w:sz w:val="21"/>
                <w:szCs w:val="21"/>
                <w:highlight w:val="none"/>
              </w:rPr>
              <w:t>投标人针对本项目提供质保期以外详细的售后服务承诺，</w:t>
            </w:r>
          </w:p>
          <w:p w14:paraId="6FC23622">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7"/>
                <w:sz w:val="21"/>
                <w:szCs w:val="21"/>
                <w:highlight w:val="none"/>
              </w:rPr>
            </w:pPr>
            <w:r>
              <w:rPr>
                <w:rFonts w:ascii="宋体" w:hAnsi="宋体" w:eastAsia="宋体" w:cs="宋体"/>
                <w:spacing w:val="-1"/>
                <w:sz w:val="21"/>
                <w:szCs w:val="21"/>
                <w:highlight w:val="none"/>
              </w:rPr>
              <w:t>承诺的</w:t>
            </w:r>
            <w:r>
              <w:rPr>
                <w:rFonts w:ascii="宋体" w:hAnsi="宋体" w:eastAsia="宋体" w:cs="宋体"/>
                <w:spacing w:val="-7"/>
                <w:sz w:val="21"/>
                <w:szCs w:val="21"/>
                <w:highlight w:val="none"/>
              </w:rPr>
              <w:t>内容具体、完整、可操作、科学合理得</w:t>
            </w:r>
            <w:r>
              <w:rPr>
                <w:rFonts w:hint="eastAsia" w:ascii="宋体" w:hAnsi="宋体" w:eastAsia="宋体" w:cs="宋体"/>
                <w:spacing w:val="-7"/>
                <w:sz w:val="21"/>
                <w:szCs w:val="21"/>
                <w:highlight w:val="none"/>
                <w:lang w:val="en-US" w:eastAsia="zh-CN"/>
              </w:rPr>
              <w:t>10</w:t>
            </w:r>
            <w:r>
              <w:rPr>
                <w:rFonts w:ascii="宋体" w:hAnsi="宋体" w:eastAsia="宋体" w:cs="宋体"/>
                <w:spacing w:val="-7"/>
                <w:sz w:val="21"/>
                <w:szCs w:val="21"/>
                <w:highlight w:val="none"/>
              </w:rPr>
              <w:t>分；</w:t>
            </w:r>
          </w:p>
          <w:p w14:paraId="6EDA3896">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ascii="宋体" w:hAnsi="宋体" w:eastAsia="宋体" w:cs="宋体"/>
                <w:spacing w:val="-8"/>
                <w:sz w:val="21"/>
                <w:szCs w:val="21"/>
                <w:highlight w:val="none"/>
              </w:rPr>
            </w:pPr>
            <w:r>
              <w:rPr>
                <w:rFonts w:ascii="宋体" w:hAnsi="宋体" w:eastAsia="宋体" w:cs="宋体"/>
                <w:spacing w:val="-7"/>
                <w:sz w:val="21"/>
                <w:szCs w:val="21"/>
                <w:highlight w:val="none"/>
              </w:rPr>
              <w:t>承诺的内容较具体、</w:t>
            </w:r>
            <w:r>
              <w:rPr>
                <w:rFonts w:ascii="宋体" w:hAnsi="宋体" w:eastAsia="宋体" w:cs="宋体"/>
                <w:spacing w:val="-8"/>
                <w:sz w:val="21"/>
                <w:szCs w:val="21"/>
                <w:highlight w:val="none"/>
              </w:rPr>
              <w:t>较完整、有操作性、较为合理得</w:t>
            </w:r>
            <w:r>
              <w:rPr>
                <w:rFonts w:hint="eastAsia" w:ascii="宋体" w:hAnsi="宋体" w:eastAsia="宋体" w:cs="宋体"/>
                <w:spacing w:val="-8"/>
                <w:sz w:val="21"/>
                <w:szCs w:val="21"/>
                <w:highlight w:val="none"/>
                <w:lang w:val="en-US" w:eastAsia="zh-CN"/>
              </w:rPr>
              <w:t>7</w:t>
            </w:r>
            <w:r>
              <w:rPr>
                <w:rFonts w:ascii="宋体" w:hAnsi="宋体" w:eastAsia="宋体" w:cs="宋体"/>
                <w:spacing w:val="-8"/>
                <w:sz w:val="21"/>
                <w:szCs w:val="21"/>
                <w:highlight w:val="none"/>
              </w:rPr>
              <w:t>分；</w:t>
            </w:r>
          </w:p>
          <w:p w14:paraId="02C6191A">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hint="eastAsia" w:ascii="宋体" w:hAnsi="宋体" w:eastAsia="宋体" w:cs="宋体"/>
                <w:spacing w:val="-7"/>
                <w:sz w:val="21"/>
                <w:szCs w:val="21"/>
                <w:highlight w:val="none"/>
                <w:lang w:val="en-US" w:eastAsia="zh-CN"/>
              </w:rPr>
            </w:pPr>
            <w:r>
              <w:rPr>
                <w:rFonts w:ascii="宋体" w:hAnsi="宋体" w:eastAsia="宋体" w:cs="宋体"/>
                <w:spacing w:val="-7"/>
                <w:sz w:val="21"/>
                <w:szCs w:val="21"/>
                <w:highlight w:val="none"/>
              </w:rPr>
              <w:t>承诺的内容</w:t>
            </w:r>
            <w:r>
              <w:rPr>
                <w:rFonts w:hint="eastAsia" w:ascii="宋体" w:hAnsi="宋体" w:eastAsia="宋体" w:cs="宋体"/>
                <w:spacing w:val="-7"/>
                <w:sz w:val="21"/>
                <w:szCs w:val="21"/>
                <w:highlight w:val="none"/>
                <w:lang w:val="en-US" w:eastAsia="zh-CN"/>
              </w:rPr>
              <w:t>不具体，完整度差，操作性差，不合理得4分，</w:t>
            </w:r>
          </w:p>
          <w:p w14:paraId="199C7198">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2" w:firstLineChars="0"/>
              <w:textAlignment w:val="baseline"/>
              <w:rPr>
                <w:rFonts w:hint="default" w:ascii="宋体" w:hAnsi="宋体" w:eastAsia="宋体" w:cs="宋体"/>
                <w:spacing w:val="-1"/>
                <w:sz w:val="21"/>
                <w:szCs w:val="21"/>
                <w:highlight w:val="none"/>
                <w:lang w:val="en-US" w:eastAsia="zh-CN"/>
              </w:rPr>
            </w:pPr>
            <w:r>
              <w:rPr>
                <w:rFonts w:hint="eastAsia" w:ascii="宋体" w:hAnsi="宋体" w:eastAsia="宋体" w:cs="宋体"/>
                <w:spacing w:val="-7"/>
                <w:sz w:val="21"/>
                <w:szCs w:val="21"/>
                <w:highlight w:val="none"/>
                <w:lang w:val="en-US" w:eastAsia="zh-CN"/>
              </w:rPr>
              <w:t>未提供不得分。</w:t>
            </w:r>
          </w:p>
        </w:tc>
      </w:tr>
    </w:tbl>
    <w:p w14:paraId="701B8EB6">
      <w:pPr>
        <w:spacing w:before="78" w:line="184" w:lineRule="auto"/>
        <w:ind w:firstLine="612"/>
        <w:rPr>
          <w:rFonts w:ascii="宋体" w:hAnsi="宋体" w:eastAsia="宋体" w:cs="宋体"/>
          <w:spacing w:val="-5"/>
          <w:sz w:val="24"/>
          <w:szCs w:val="24"/>
          <w:highlight w:val="none"/>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14:paraId="2975B6F1">
      <w:pPr>
        <w:spacing w:before="78" w:line="184" w:lineRule="auto"/>
        <w:ind w:firstLine="6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1.标“*”的为主观分，其他为客观分；</w:t>
      </w:r>
    </w:p>
    <w:p w14:paraId="69C14BE9">
      <w:pPr>
        <w:spacing w:before="142" w:line="240"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2.评审专家必须独立评审，不得分着和商量评审，独立评审完成后，客观分必须核对一致，主观分不得核对。</w:t>
      </w:r>
    </w:p>
    <w:p w14:paraId="48E46AB4">
      <w:pPr>
        <w:spacing w:before="142" w:line="240"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p>
    <w:p w14:paraId="1F17EAD3">
      <w:pPr>
        <w:spacing w:before="143" w:line="240" w:lineRule="auto"/>
        <w:ind w:firstLine="618"/>
        <w:jc w:val="center"/>
        <w:rPr>
          <w:rFonts w:hint="eastAsia" w:ascii="微软雅黑" w:hAnsi="微软雅黑" w:eastAsia="微软雅黑" w:cs="微软雅黑"/>
          <w:b/>
          <w:bCs/>
          <w:sz w:val="28"/>
          <w:szCs w:val="28"/>
          <w:highlight w:val="none"/>
          <w:lang w:val="en-US" w:eastAsia="zh-CN"/>
        </w:rPr>
      </w:pPr>
    </w:p>
    <w:p w14:paraId="1B45575E">
      <w:pPr>
        <w:spacing w:before="143" w:line="240" w:lineRule="auto"/>
        <w:ind w:firstLine="618"/>
        <w:jc w:val="center"/>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sz w:val="28"/>
          <w:szCs w:val="28"/>
          <w:highlight w:val="none"/>
          <w:lang w:val="en-US" w:eastAsia="zh-CN"/>
        </w:rPr>
        <w:t>详细评审表（二包）</w:t>
      </w:r>
    </w:p>
    <w:tbl>
      <w:tblPr>
        <w:tblStyle w:val="10"/>
        <w:tblW w:w="10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76"/>
        <w:gridCol w:w="7924"/>
      </w:tblGrid>
      <w:tr w14:paraId="4D7F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blHeader/>
        </w:trPr>
        <w:tc>
          <w:tcPr>
            <w:tcW w:w="1066" w:type="dxa"/>
            <w:vMerge w:val="restart"/>
            <w:tcBorders>
              <w:top w:val="single" w:color="auto" w:sz="4" w:space="0"/>
              <w:left w:val="single" w:color="auto" w:sz="4" w:space="0"/>
              <w:bottom w:val="single" w:color="auto" w:sz="4" w:space="0"/>
              <w:right w:val="single" w:color="auto" w:sz="4" w:space="0"/>
            </w:tcBorders>
            <w:noWrap w:val="0"/>
            <w:vAlign w:val="center"/>
          </w:tcPr>
          <w:p w14:paraId="26A739CD">
            <w:pPr>
              <w:keepNext w:val="0"/>
              <w:keepLines w:val="0"/>
              <w:pageBreakBefore w:val="0"/>
              <w:wordWrap/>
              <w:overflowPunct/>
              <w:topLinePunct w:val="0"/>
              <w:bidi w:val="0"/>
              <w:spacing w:line="280" w:lineRule="exact"/>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评分项目</w:t>
            </w: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00BD5B51">
            <w:pPr>
              <w:pStyle w:val="8"/>
              <w:keepNext w:val="0"/>
              <w:keepLines w:val="0"/>
              <w:pageBreakBefore w:val="0"/>
              <w:pBdr>
                <w:bottom w:val="none" w:color="auto" w:sz="0" w:space="0"/>
              </w:pBdr>
              <w:tabs>
                <w:tab w:val="left" w:pos="420"/>
              </w:tabs>
              <w:wordWrap/>
              <w:overflowPunct/>
              <w:topLinePunct w:val="0"/>
              <w:bidi w:val="0"/>
              <w:snapToGrid/>
              <w:spacing w:line="28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评分内容</w:t>
            </w:r>
          </w:p>
        </w:tc>
        <w:tc>
          <w:tcPr>
            <w:tcW w:w="7924" w:type="dxa"/>
            <w:vMerge w:val="restart"/>
            <w:tcBorders>
              <w:top w:val="single" w:color="auto" w:sz="4" w:space="0"/>
              <w:left w:val="single" w:color="auto" w:sz="4" w:space="0"/>
              <w:bottom w:val="single" w:color="auto" w:sz="4" w:space="0"/>
              <w:right w:val="single" w:color="auto" w:sz="4" w:space="0"/>
            </w:tcBorders>
            <w:noWrap w:val="0"/>
            <w:vAlign w:val="center"/>
          </w:tcPr>
          <w:p w14:paraId="17C387ED">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    准</w:t>
            </w:r>
          </w:p>
        </w:tc>
      </w:tr>
      <w:tr w14:paraId="668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14:paraId="3789D643">
            <w:pPr>
              <w:keepNext w:val="0"/>
              <w:keepLines w:val="0"/>
              <w:pageBreakBefore w:val="0"/>
              <w:widowControl/>
              <w:wordWrap/>
              <w:overflowPunct/>
              <w:topLinePunct w:val="0"/>
              <w:bidi w:val="0"/>
              <w:spacing w:line="280" w:lineRule="exact"/>
              <w:jc w:val="left"/>
              <w:rPr>
                <w:rFonts w:hint="eastAsia" w:ascii="宋体" w:hAnsi="宋体" w:eastAsia="宋体" w:cs="宋体"/>
                <w:sz w:val="21"/>
                <w:szCs w:val="21"/>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8DD48DF">
            <w:pPr>
              <w:keepNext w:val="0"/>
              <w:keepLines w:val="0"/>
              <w:pageBreakBefore w:val="0"/>
              <w:widowControl/>
              <w:wordWrap/>
              <w:overflowPunct/>
              <w:topLinePunct w:val="0"/>
              <w:bidi w:val="0"/>
              <w:spacing w:line="280" w:lineRule="exact"/>
              <w:jc w:val="center"/>
              <w:rPr>
                <w:rFonts w:hint="eastAsia" w:ascii="宋体" w:hAnsi="宋体" w:eastAsia="宋体" w:cs="宋体"/>
                <w:sz w:val="21"/>
                <w:szCs w:val="21"/>
                <w:highlight w:val="none"/>
              </w:rPr>
            </w:pPr>
          </w:p>
        </w:tc>
        <w:tc>
          <w:tcPr>
            <w:tcW w:w="7924" w:type="dxa"/>
            <w:vMerge w:val="continue"/>
            <w:tcBorders>
              <w:top w:val="single" w:color="auto" w:sz="4" w:space="0"/>
              <w:left w:val="single" w:color="auto" w:sz="4" w:space="0"/>
              <w:bottom w:val="single" w:color="auto" w:sz="4" w:space="0"/>
              <w:right w:val="single" w:color="auto" w:sz="4" w:space="0"/>
            </w:tcBorders>
            <w:noWrap w:val="0"/>
            <w:vAlign w:val="center"/>
          </w:tcPr>
          <w:p w14:paraId="2AAF51FA">
            <w:pPr>
              <w:keepNext w:val="0"/>
              <w:keepLines w:val="0"/>
              <w:pageBreakBefore w:val="0"/>
              <w:widowControl/>
              <w:wordWrap/>
              <w:overflowPunct/>
              <w:topLinePunct w:val="0"/>
              <w:bidi w:val="0"/>
              <w:spacing w:line="280" w:lineRule="exact"/>
              <w:jc w:val="left"/>
              <w:rPr>
                <w:rFonts w:hint="eastAsia" w:ascii="宋体" w:hAnsi="宋体" w:eastAsia="宋体" w:cs="宋体"/>
                <w:sz w:val="21"/>
                <w:szCs w:val="21"/>
                <w:highlight w:val="none"/>
              </w:rPr>
            </w:pPr>
          </w:p>
        </w:tc>
      </w:tr>
      <w:tr w14:paraId="321E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066" w:type="dxa"/>
            <w:tcBorders>
              <w:top w:val="single" w:color="auto" w:sz="4" w:space="0"/>
              <w:left w:val="single" w:color="auto" w:sz="4" w:space="0"/>
              <w:right w:val="single" w:color="auto" w:sz="4" w:space="0"/>
            </w:tcBorders>
            <w:noWrap w:val="0"/>
            <w:vAlign w:val="center"/>
          </w:tcPr>
          <w:p w14:paraId="3183F4CA">
            <w:pPr>
              <w:keepNext w:val="0"/>
              <w:keepLines w:val="0"/>
              <w:pageBreakBefore w:val="0"/>
              <w:wordWrap/>
              <w:overflowPunct/>
              <w:topLinePunct w:val="0"/>
              <w:bidi w:val="0"/>
              <w:spacing w:line="28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报价分</w:t>
            </w:r>
          </w:p>
          <w:p w14:paraId="2748772A">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r>
              <w:rPr>
                <w:rFonts w:hint="eastAsia" w:ascii="宋体" w:hAnsi="宋体" w:eastAsia="宋体" w:cs="宋体"/>
                <w:b/>
                <w:sz w:val="21"/>
                <w:szCs w:val="21"/>
                <w:highlight w:val="none"/>
              </w:rPr>
              <w:t>30分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F5B1C27">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投标报价（30分）</w:t>
            </w:r>
          </w:p>
        </w:tc>
        <w:tc>
          <w:tcPr>
            <w:tcW w:w="7924" w:type="dxa"/>
            <w:tcBorders>
              <w:top w:val="single" w:color="auto" w:sz="4" w:space="0"/>
              <w:left w:val="single" w:color="auto" w:sz="4" w:space="0"/>
              <w:bottom w:val="single" w:color="auto" w:sz="4" w:space="0"/>
              <w:right w:val="single" w:color="auto" w:sz="4" w:space="0"/>
            </w:tcBorders>
            <w:noWrap w:val="0"/>
            <w:vAlign w:val="center"/>
          </w:tcPr>
          <w:p w14:paraId="338CF470">
            <w:pPr>
              <w:keepNext w:val="0"/>
              <w:keepLines w:val="0"/>
              <w:pageBreakBefore w:val="0"/>
              <w:wordWrap/>
              <w:overflowPunct/>
              <w:topLinePunct w:val="0"/>
              <w:bidi w:val="0"/>
              <w:spacing w:line="28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采用低价优先法计算，即满足</w:t>
            </w:r>
            <w:r>
              <w:rPr>
                <w:rFonts w:hint="eastAsia" w:ascii="宋体" w:hAnsi="宋体" w:eastAsia="宋体" w:cs="宋体"/>
                <w:bCs/>
                <w:sz w:val="21"/>
                <w:szCs w:val="21"/>
                <w:highlight w:val="none"/>
                <w:lang w:val="en-US" w:eastAsia="zh-CN"/>
              </w:rPr>
              <w:t>招标</w:t>
            </w:r>
            <w:r>
              <w:rPr>
                <w:rFonts w:hint="eastAsia" w:ascii="宋体" w:hAnsi="宋体" w:eastAsia="宋体" w:cs="宋体"/>
                <w:bCs/>
                <w:sz w:val="21"/>
                <w:szCs w:val="21"/>
                <w:highlight w:val="none"/>
              </w:rPr>
              <w:t>文件要求且最后报价最低的供应商的价格为</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基准价，其价格分为满分，其他供应商的价格分按照下列公式计算：</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报价得分=(</w:t>
            </w:r>
            <w:r>
              <w:rPr>
                <w:rFonts w:hint="eastAsia" w:ascii="宋体" w:hAnsi="宋体" w:eastAsia="宋体" w:cs="宋体"/>
                <w:bCs/>
                <w:sz w:val="21"/>
                <w:szCs w:val="21"/>
                <w:highlight w:val="none"/>
                <w:lang w:val="en-US" w:eastAsia="zh-CN"/>
              </w:rPr>
              <w:t>投标报价</w:t>
            </w:r>
            <w:r>
              <w:rPr>
                <w:rFonts w:hint="eastAsia" w:ascii="宋体" w:hAnsi="宋体" w:eastAsia="宋体" w:cs="宋体"/>
                <w:bCs/>
                <w:sz w:val="21"/>
                <w:szCs w:val="21"/>
                <w:highlight w:val="none"/>
              </w:rPr>
              <w:t>基准价／</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报价)×30%×100。</w:t>
            </w:r>
          </w:p>
        </w:tc>
      </w:tr>
      <w:tr w14:paraId="1E4F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66" w:type="dxa"/>
            <w:vMerge w:val="restart"/>
            <w:tcBorders>
              <w:left w:val="single" w:color="auto" w:sz="4" w:space="0"/>
              <w:right w:val="single" w:color="auto" w:sz="4" w:space="0"/>
            </w:tcBorders>
            <w:noWrap w:val="0"/>
            <w:vAlign w:val="center"/>
          </w:tcPr>
          <w:p w14:paraId="5B696A6E">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商务部分</w:t>
            </w:r>
          </w:p>
          <w:p w14:paraId="5E064BF0">
            <w:pPr>
              <w:keepNext w:val="0"/>
              <w:keepLines w:val="0"/>
              <w:pageBreakBefore w:val="0"/>
              <w:wordWrap/>
              <w:overflowPunct/>
              <w:topLinePunct w:val="0"/>
              <w:bidi w:val="0"/>
              <w:spacing w:line="280" w:lineRule="exact"/>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10分</w:t>
            </w:r>
          </w:p>
        </w:tc>
        <w:tc>
          <w:tcPr>
            <w:tcW w:w="1076" w:type="dxa"/>
            <w:tcBorders>
              <w:top w:val="single" w:color="auto" w:sz="4" w:space="0"/>
              <w:left w:val="single" w:color="auto" w:sz="4" w:space="0"/>
              <w:right w:val="single" w:color="auto" w:sz="4" w:space="0"/>
            </w:tcBorders>
            <w:noWrap w:val="0"/>
            <w:vAlign w:val="center"/>
          </w:tcPr>
          <w:p w14:paraId="6D3642D0">
            <w:pPr>
              <w:keepNext w:val="0"/>
              <w:keepLines w:val="0"/>
              <w:pageBreakBefore w:val="0"/>
              <w:wordWrap/>
              <w:overflowPunct/>
              <w:topLinePunct w:val="0"/>
              <w:autoSpaceDE w:val="0"/>
              <w:autoSpaceDN w:val="0"/>
              <w:bidi w:val="0"/>
              <w:spacing w:line="28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业绩经验（</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w:t>
            </w:r>
          </w:p>
        </w:tc>
        <w:tc>
          <w:tcPr>
            <w:tcW w:w="7924" w:type="dxa"/>
            <w:tcBorders>
              <w:top w:val="single" w:color="auto" w:sz="4" w:space="0"/>
              <w:left w:val="single" w:color="auto" w:sz="4" w:space="0"/>
              <w:right w:val="single" w:color="auto" w:sz="4" w:space="0"/>
            </w:tcBorders>
            <w:noWrap w:val="0"/>
            <w:vAlign w:val="center"/>
          </w:tcPr>
          <w:p w14:paraId="741EBAC0">
            <w:pPr>
              <w:keepNext w:val="0"/>
              <w:keepLines w:val="0"/>
              <w:pageBreakBefore w:val="0"/>
              <w:wordWrap/>
              <w:overflowPunct/>
              <w:topLinePunct w:val="0"/>
              <w:autoSpaceDE w:val="0"/>
              <w:autoSpaceDN w:val="0"/>
              <w:bidi w:val="0"/>
              <w:spacing w:line="28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提供近3年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2022年至今</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同类产品业绩且运行良好的，每一项</w:t>
            </w:r>
            <w:r>
              <w:rPr>
                <w:rFonts w:hint="eastAsia" w:ascii="宋体" w:hAnsi="宋体" w:eastAsia="宋体" w:cs="宋体"/>
                <w:kern w:val="0"/>
                <w:sz w:val="21"/>
                <w:szCs w:val="21"/>
                <w:highlight w:val="none"/>
                <w:lang w:eastAsia="zh-CN"/>
              </w:rPr>
              <w:t>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；满分</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分；</w:t>
            </w:r>
            <w:r>
              <w:rPr>
                <w:rFonts w:hint="eastAsia" w:ascii="宋体" w:hAnsi="宋体" w:cs="宋体"/>
                <w:kern w:val="0"/>
                <w:sz w:val="21"/>
                <w:szCs w:val="21"/>
                <w:highlight w:val="none"/>
                <w:lang w:val="en-US" w:eastAsia="zh-CN"/>
              </w:rPr>
              <w:t>（附合同或中标通知书复印件加盖公章）</w:t>
            </w:r>
          </w:p>
        </w:tc>
      </w:tr>
      <w:tr w14:paraId="34EF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66" w:type="dxa"/>
            <w:vMerge w:val="continue"/>
            <w:tcBorders>
              <w:left w:val="single" w:color="auto" w:sz="4" w:space="0"/>
              <w:right w:val="single" w:color="auto" w:sz="4" w:space="0"/>
            </w:tcBorders>
            <w:noWrap w:val="0"/>
            <w:vAlign w:val="center"/>
          </w:tcPr>
          <w:p w14:paraId="43E77A3F">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lang w:val="en-US" w:eastAsia="zh-CN"/>
              </w:rPr>
            </w:pPr>
          </w:p>
        </w:tc>
        <w:tc>
          <w:tcPr>
            <w:tcW w:w="1076" w:type="dxa"/>
            <w:tcBorders>
              <w:top w:val="single" w:color="auto" w:sz="4" w:space="0"/>
              <w:left w:val="single" w:color="auto" w:sz="4" w:space="0"/>
              <w:right w:val="single" w:color="auto" w:sz="4" w:space="0"/>
            </w:tcBorders>
            <w:noWrap w:val="0"/>
            <w:vAlign w:val="center"/>
          </w:tcPr>
          <w:p w14:paraId="36B9180F">
            <w:pPr>
              <w:keepNext w:val="0"/>
              <w:keepLines w:val="0"/>
              <w:pageBreakBefore w:val="0"/>
              <w:wordWrap/>
              <w:overflowPunct/>
              <w:topLinePunct w:val="0"/>
              <w:bidi w:val="0"/>
              <w:spacing w:line="28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优惠条件（5分）</w:t>
            </w:r>
          </w:p>
        </w:tc>
        <w:tc>
          <w:tcPr>
            <w:tcW w:w="7924" w:type="dxa"/>
            <w:tcBorders>
              <w:top w:val="single" w:color="auto" w:sz="4" w:space="0"/>
              <w:left w:val="single" w:color="auto" w:sz="4" w:space="0"/>
              <w:right w:val="single" w:color="auto" w:sz="4" w:space="0"/>
            </w:tcBorders>
            <w:noWrap w:val="0"/>
            <w:vAlign w:val="center"/>
          </w:tcPr>
          <w:p w14:paraId="69A828DE">
            <w:pPr>
              <w:keepNext w:val="0"/>
              <w:keepLines w:val="0"/>
              <w:pageBreakBefore w:val="0"/>
              <w:wordWrap/>
              <w:overflowPunct/>
              <w:topLinePunct w:val="0"/>
              <w:bidi w:val="0"/>
              <w:adjustRightInd w:val="0"/>
              <w:snapToGrid w:val="0"/>
              <w:spacing w:line="280" w:lineRule="exact"/>
              <w:jc w:val="left"/>
              <w:rPr>
                <w:rFonts w:hint="eastAsia" w:ascii="宋体" w:hAnsi="宋体" w:eastAsia="宋体" w:cs="宋体"/>
                <w:kern w:val="0"/>
                <w:sz w:val="21"/>
                <w:szCs w:val="21"/>
                <w:highlight w:val="none"/>
              </w:rPr>
            </w:pPr>
            <w:r>
              <w:rPr>
                <w:color w:val="000000"/>
                <w:sz w:val="21"/>
                <w:szCs w:val="21"/>
                <w:highlight w:val="none"/>
              </w:rPr>
              <w:t>提出对</w:t>
            </w:r>
            <w:r>
              <w:rPr>
                <w:rFonts w:hint="eastAsia"/>
                <w:color w:val="000000"/>
                <w:sz w:val="21"/>
                <w:szCs w:val="21"/>
                <w:highlight w:val="none"/>
                <w:lang w:eastAsia="zh-CN"/>
              </w:rPr>
              <w:t>采购人</w:t>
            </w:r>
            <w:r>
              <w:rPr>
                <w:color w:val="000000"/>
                <w:sz w:val="21"/>
                <w:szCs w:val="21"/>
                <w:highlight w:val="none"/>
              </w:rPr>
              <w:t>有利的实质性优惠条件，每有一项</w:t>
            </w:r>
            <w:r>
              <w:rPr>
                <w:rFonts w:hint="eastAsia" w:eastAsia="宋体"/>
                <w:color w:val="000000"/>
                <w:sz w:val="21"/>
                <w:szCs w:val="21"/>
                <w:highlight w:val="none"/>
                <w:lang w:val="en-US" w:eastAsia="zh-CN"/>
              </w:rPr>
              <w:t>实质性优惠</w:t>
            </w:r>
            <w:r>
              <w:rPr>
                <w:color w:val="000000"/>
                <w:sz w:val="21"/>
                <w:szCs w:val="21"/>
                <w:highlight w:val="none"/>
              </w:rPr>
              <w:t>加1分，最多得</w:t>
            </w:r>
            <w:r>
              <w:rPr>
                <w:rFonts w:hint="eastAsia"/>
                <w:color w:val="000000"/>
                <w:sz w:val="21"/>
                <w:szCs w:val="21"/>
                <w:highlight w:val="none"/>
                <w:lang w:val="en-US" w:eastAsia="zh-CN"/>
              </w:rPr>
              <w:t>5</w:t>
            </w:r>
            <w:r>
              <w:rPr>
                <w:color w:val="000000"/>
                <w:sz w:val="21"/>
                <w:szCs w:val="21"/>
                <w:highlight w:val="none"/>
              </w:rPr>
              <w:t>分</w:t>
            </w:r>
            <w:r>
              <w:rPr>
                <w:rStyle w:val="13"/>
                <w:rFonts w:hint="eastAsia"/>
                <w:sz w:val="21"/>
                <w:szCs w:val="21"/>
                <w:highlight w:val="none"/>
                <w:lang w:eastAsia="zh-CN"/>
              </w:rPr>
              <w:t>，</w:t>
            </w:r>
            <w:r>
              <w:rPr>
                <w:rStyle w:val="13"/>
                <w:rFonts w:hint="eastAsia"/>
                <w:sz w:val="21"/>
                <w:szCs w:val="21"/>
                <w:highlight w:val="none"/>
                <w:lang w:val="en-US" w:eastAsia="zh-CN"/>
              </w:rPr>
              <w:t>不提供不得分</w:t>
            </w:r>
            <w:r>
              <w:rPr>
                <w:color w:val="000000"/>
                <w:sz w:val="21"/>
                <w:szCs w:val="21"/>
                <w:highlight w:val="none"/>
              </w:rPr>
              <w:t>。</w:t>
            </w:r>
          </w:p>
        </w:tc>
      </w:tr>
      <w:tr w14:paraId="35D0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066" w:type="dxa"/>
            <w:vMerge w:val="continue"/>
            <w:tcBorders>
              <w:left w:val="single" w:color="auto" w:sz="4" w:space="0"/>
              <w:right w:val="single" w:color="auto" w:sz="4" w:space="0"/>
            </w:tcBorders>
            <w:noWrap w:val="0"/>
            <w:vAlign w:val="center"/>
          </w:tcPr>
          <w:p w14:paraId="03E7FF2F">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lang w:val="en-US" w:eastAsia="zh-CN"/>
              </w:rPr>
            </w:pPr>
          </w:p>
        </w:tc>
        <w:tc>
          <w:tcPr>
            <w:tcW w:w="1076" w:type="dxa"/>
            <w:tcBorders>
              <w:top w:val="single" w:color="auto" w:sz="4" w:space="0"/>
              <w:left w:val="single" w:color="auto" w:sz="4" w:space="0"/>
              <w:right w:val="single" w:color="auto" w:sz="4" w:space="0"/>
            </w:tcBorders>
            <w:noWrap w:val="0"/>
            <w:vAlign w:val="center"/>
          </w:tcPr>
          <w:p w14:paraId="676114B5">
            <w:pPr>
              <w:keepNext w:val="0"/>
              <w:keepLines w:val="0"/>
              <w:pageBreakBefore w:val="0"/>
              <w:wordWrap/>
              <w:overflowPunct/>
              <w:topLinePunct w:val="0"/>
              <w:bidi w:val="0"/>
              <w:spacing w:line="28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服务承诺（5分）</w:t>
            </w:r>
          </w:p>
        </w:tc>
        <w:tc>
          <w:tcPr>
            <w:tcW w:w="7924" w:type="dxa"/>
            <w:tcBorders>
              <w:top w:val="single" w:color="auto" w:sz="4" w:space="0"/>
              <w:left w:val="single" w:color="auto" w:sz="4" w:space="0"/>
              <w:right w:val="single" w:color="auto" w:sz="4" w:space="0"/>
            </w:tcBorders>
            <w:noWrap w:val="0"/>
            <w:vAlign w:val="center"/>
          </w:tcPr>
          <w:p w14:paraId="5C3B3DBE">
            <w:pPr>
              <w:keepNext w:val="0"/>
              <w:keepLines w:val="0"/>
              <w:pageBreakBefore w:val="0"/>
              <w:wordWrap/>
              <w:overflowPunct/>
              <w:topLinePunct w:val="0"/>
              <w:bidi w:val="0"/>
              <w:adjustRightInd w:val="0"/>
              <w:snapToGrid w:val="0"/>
              <w:spacing w:line="280" w:lineRule="exact"/>
              <w:jc w:val="left"/>
              <w:rPr>
                <w:rFonts w:hint="eastAsia" w:ascii="宋体" w:hAnsi="宋体" w:eastAsia="宋体" w:cs="宋体"/>
                <w:kern w:val="0"/>
                <w:sz w:val="21"/>
                <w:szCs w:val="21"/>
                <w:highlight w:val="none"/>
              </w:rPr>
            </w:pPr>
            <w:r>
              <w:rPr>
                <w:rFonts w:hint="eastAsia"/>
                <w:color w:val="000000"/>
                <w:sz w:val="21"/>
                <w:szCs w:val="21"/>
                <w:lang w:val="en-US" w:eastAsia="zh-CN"/>
              </w:rPr>
              <w:t>横向</w:t>
            </w:r>
            <w:r>
              <w:rPr>
                <w:color w:val="000000"/>
                <w:sz w:val="21"/>
                <w:szCs w:val="21"/>
              </w:rPr>
              <w:t>对比各家服务承诺，</w:t>
            </w:r>
            <w:r>
              <w:rPr>
                <w:rFonts w:hint="eastAsia"/>
                <w:color w:val="000000"/>
                <w:sz w:val="21"/>
                <w:szCs w:val="21"/>
              </w:rPr>
              <w:t>优得</w:t>
            </w:r>
            <w:r>
              <w:rPr>
                <w:rFonts w:hint="eastAsia"/>
                <w:color w:val="000000"/>
                <w:sz w:val="21"/>
                <w:szCs w:val="21"/>
                <w:lang w:val="en-US" w:eastAsia="zh-CN"/>
              </w:rPr>
              <w:t>5</w:t>
            </w:r>
            <w:r>
              <w:rPr>
                <w:rFonts w:hint="eastAsia"/>
                <w:color w:val="000000"/>
                <w:sz w:val="21"/>
                <w:szCs w:val="21"/>
              </w:rPr>
              <w:t>分，良得</w:t>
            </w:r>
            <w:r>
              <w:rPr>
                <w:rFonts w:hint="eastAsia"/>
                <w:color w:val="000000"/>
                <w:sz w:val="21"/>
                <w:szCs w:val="21"/>
                <w:lang w:val="en-US" w:eastAsia="zh-CN"/>
              </w:rPr>
              <w:t>3</w:t>
            </w:r>
            <w:r>
              <w:rPr>
                <w:rFonts w:hint="eastAsia"/>
                <w:color w:val="000000"/>
                <w:sz w:val="21"/>
                <w:szCs w:val="21"/>
              </w:rPr>
              <w:t>分，</w:t>
            </w:r>
            <w:r>
              <w:rPr>
                <w:rFonts w:hint="eastAsia"/>
                <w:color w:val="000000"/>
                <w:sz w:val="21"/>
                <w:szCs w:val="21"/>
                <w:lang w:val="en-US" w:eastAsia="zh-CN"/>
              </w:rPr>
              <w:t>一般</w:t>
            </w:r>
            <w:r>
              <w:rPr>
                <w:rFonts w:hint="eastAsia"/>
                <w:color w:val="000000"/>
                <w:sz w:val="21"/>
                <w:szCs w:val="21"/>
              </w:rPr>
              <w:t>得1分，</w:t>
            </w:r>
            <w:r>
              <w:rPr>
                <w:rFonts w:hint="eastAsia"/>
                <w:color w:val="000000"/>
                <w:sz w:val="21"/>
                <w:szCs w:val="21"/>
                <w:lang w:val="en-US" w:eastAsia="zh-CN"/>
              </w:rPr>
              <w:t>不提供</w:t>
            </w:r>
            <w:r>
              <w:rPr>
                <w:rFonts w:hint="eastAsia"/>
                <w:color w:val="000000"/>
                <w:sz w:val="21"/>
                <w:szCs w:val="21"/>
              </w:rPr>
              <w:t>不得分。</w:t>
            </w:r>
          </w:p>
        </w:tc>
      </w:tr>
      <w:tr w14:paraId="0D04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066" w:type="dxa"/>
            <w:vMerge w:val="restart"/>
            <w:tcBorders>
              <w:left w:val="single" w:color="auto" w:sz="4" w:space="0"/>
              <w:right w:val="single" w:color="auto" w:sz="4" w:space="0"/>
            </w:tcBorders>
            <w:noWrap w:val="0"/>
            <w:vAlign w:val="center"/>
          </w:tcPr>
          <w:p w14:paraId="78E99A05">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w:t>
            </w:r>
          </w:p>
          <w:p w14:paraId="1C133CC2">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部分</w:t>
            </w:r>
          </w:p>
          <w:p w14:paraId="2C294528">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r>
              <w:rPr>
                <w:rFonts w:hint="eastAsia" w:ascii="宋体" w:hAnsi="宋体" w:cs="宋体"/>
                <w:b/>
                <w:bCs/>
                <w:sz w:val="21"/>
                <w:szCs w:val="21"/>
                <w:highlight w:val="none"/>
                <w:lang w:val="en-US" w:eastAsia="zh-CN"/>
              </w:rPr>
              <w:t>50</w:t>
            </w:r>
            <w:r>
              <w:rPr>
                <w:rFonts w:hint="eastAsia" w:ascii="宋体" w:hAnsi="宋体" w:eastAsia="宋体" w:cs="宋体"/>
                <w:b/>
                <w:bCs/>
                <w:sz w:val="21"/>
                <w:szCs w:val="21"/>
                <w:highlight w:val="none"/>
              </w:rPr>
              <w:t>分</w:t>
            </w:r>
          </w:p>
        </w:tc>
        <w:tc>
          <w:tcPr>
            <w:tcW w:w="1076" w:type="dxa"/>
            <w:vMerge w:val="restart"/>
            <w:tcBorders>
              <w:top w:val="single" w:color="auto" w:sz="4" w:space="0"/>
              <w:left w:val="single" w:color="auto" w:sz="4" w:space="0"/>
              <w:right w:val="single" w:color="auto" w:sz="4" w:space="0"/>
            </w:tcBorders>
            <w:noWrap w:val="0"/>
            <w:vAlign w:val="center"/>
          </w:tcPr>
          <w:p w14:paraId="476A228C">
            <w:pPr>
              <w:keepNext w:val="0"/>
              <w:keepLines w:val="0"/>
              <w:pageBreakBefore w:val="0"/>
              <w:wordWrap/>
              <w:overflowPunct/>
              <w:topLinePunct w:val="0"/>
              <w:bidi w:val="0"/>
              <w:spacing w:line="28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供货服务方案</w:t>
            </w:r>
          </w:p>
          <w:p w14:paraId="7DCA53AD">
            <w:pPr>
              <w:keepNext w:val="0"/>
              <w:keepLines w:val="0"/>
              <w:pageBreakBefore w:val="0"/>
              <w:wordWrap/>
              <w:overflowPunct/>
              <w:topLinePunct w:val="0"/>
              <w:bidi w:val="0"/>
              <w:spacing w:line="28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（50分）</w:t>
            </w:r>
          </w:p>
        </w:tc>
        <w:tc>
          <w:tcPr>
            <w:tcW w:w="7924" w:type="dxa"/>
            <w:tcBorders>
              <w:top w:val="single" w:color="auto" w:sz="4" w:space="0"/>
              <w:left w:val="single" w:color="auto" w:sz="4" w:space="0"/>
              <w:right w:val="single" w:color="auto" w:sz="4" w:space="0"/>
            </w:tcBorders>
            <w:noWrap w:val="0"/>
            <w:vAlign w:val="center"/>
          </w:tcPr>
          <w:p w14:paraId="2EDF3576">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根据投标人提出的整体方案进行综合比较：</w:t>
            </w:r>
          </w:p>
          <w:p w14:paraId="11F25F02">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1.投标人所述的方案全面不缺项，能充分利用自身现有资源及先进技术手段，提高供货质量、完全可以满足采购方基本要求得 10 分； </w:t>
            </w:r>
          </w:p>
          <w:p w14:paraId="3AB9009C">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2.投标人所述的方案比较全面合理，有缺项，但基本可以满足采购方基本要求得7分； </w:t>
            </w:r>
          </w:p>
          <w:p w14:paraId="7D3E01B1">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3.投标人所述的方案残缺不全，整体方案模糊、逻辑不清晰、严重脱离项目实际需求得5分；</w:t>
            </w:r>
          </w:p>
          <w:p w14:paraId="3592F0A5">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4.提供的方案与本项目无关联得3分</w:t>
            </w:r>
          </w:p>
          <w:p w14:paraId="622DE02E">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没有提供不得分；</w:t>
            </w:r>
          </w:p>
        </w:tc>
      </w:tr>
      <w:tr w14:paraId="515B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066" w:type="dxa"/>
            <w:vMerge w:val="continue"/>
            <w:tcBorders>
              <w:left w:val="single" w:color="auto" w:sz="4" w:space="0"/>
              <w:right w:val="single" w:color="auto" w:sz="4" w:space="0"/>
            </w:tcBorders>
            <w:noWrap w:val="0"/>
            <w:vAlign w:val="center"/>
          </w:tcPr>
          <w:p w14:paraId="27EF93C3">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74C5FADA">
            <w:pPr>
              <w:keepNext w:val="0"/>
              <w:keepLines w:val="0"/>
              <w:pageBreakBefore w:val="0"/>
              <w:wordWrap/>
              <w:overflowPunct/>
              <w:topLinePunct w:val="0"/>
              <w:bidi w:val="0"/>
              <w:spacing w:line="280" w:lineRule="exact"/>
              <w:jc w:val="center"/>
              <w:rPr>
                <w:rFonts w:hint="eastAsia" w:ascii="宋体" w:hAnsi="宋体" w:eastAsia="宋体" w:cs="宋体"/>
                <w:kern w:val="0"/>
                <w:sz w:val="21"/>
                <w:szCs w:val="21"/>
                <w:highlight w:val="none"/>
                <w:lang w:eastAsia="zh-CN"/>
              </w:rPr>
            </w:pPr>
          </w:p>
        </w:tc>
        <w:tc>
          <w:tcPr>
            <w:tcW w:w="7924" w:type="dxa"/>
            <w:tcBorders>
              <w:top w:val="single" w:color="auto" w:sz="4" w:space="0"/>
              <w:left w:val="single" w:color="auto" w:sz="4" w:space="0"/>
              <w:right w:val="single" w:color="auto" w:sz="4" w:space="0"/>
            </w:tcBorders>
            <w:noWrap w:val="0"/>
            <w:vAlign w:val="center"/>
          </w:tcPr>
          <w:p w14:paraId="15671DD4">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根据投标人提出的供货进度和质量保证措施进行综合比较</w:t>
            </w:r>
          </w:p>
          <w:p w14:paraId="21E8DAB1">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1.投标人所述的方案全面不缺项，能充分利用自身现有资源及先进技术手段，提高供货质量、保证供货期的、满足采购方全部要求得 8 分； </w:t>
            </w:r>
          </w:p>
          <w:p w14:paraId="433F3CDA">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2.投标人所述的方案比较全面合理，比较全面，可以满足采购方基本要求得 6 分； </w:t>
            </w:r>
          </w:p>
          <w:p w14:paraId="69AA9E44">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3.投标人所述的方案残缺不全，整体方案模糊、逻辑不清晰、严重脱离项目实际需求得 4 分；</w:t>
            </w:r>
          </w:p>
          <w:p w14:paraId="08207F58">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color w:val="000000"/>
                <w:spacing w:val="-6"/>
                <w:sz w:val="21"/>
                <w:szCs w:val="21"/>
                <w:lang w:val="en-US" w:eastAsia="zh-CN"/>
              </w:rPr>
              <w:t>4.没有提供不得分；</w:t>
            </w:r>
          </w:p>
        </w:tc>
      </w:tr>
      <w:tr w14:paraId="53E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066" w:type="dxa"/>
            <w:vMerge w:val="continue"/>
            <w:tcBorders>
              <w:left w:val="single" w:color="auto" w:sz="4" w:space="0"/>
              <w:right w:val="single" w:color="auto" w:sz="4" w:space="0"/>
            </w:tcBorders>
            <w:noWrap w:val="0"/>
            <w:vAlign w:val="center"/>
          </w:tcPr>
          <w:p w14:paraId="3631AABF">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08B84261">
            <w:pPr>
              <w:keepNext w:val="0"/>
              <w:keepLines w:val="0"/>
              <w:pageBreakBefore w:val="0"/>
              <w:wordWrap/>
              <w:overflowPunct/>
              <w:topLinePunct w:val="0"/>
              <w:bidi w:val="0"/>
              <w:spacing w:line="280" w:lineRule="exact"/>
              <w:jc w:val="center"/>
              <w:rPr>
                <w:rFonts w:hint="default" w:ascii="宋体" w:hAnsi="宋体" w:eastAsia="宋体" w:cs="宋体"/>
                <w:kern w:val="0"/>
                <w:sz w:val="21"/>
                <w:szCs w:val="21"/>
                <w:highlight w:val="none"/>
                <w:lang w:val="en-US" w:eastAsia="zh-CN"/>
              </w:rPr>
            </w:pPr>
          </w:p>
        </w:tc>
        <w:tc>
          <w:tcPr>
            <w:tcW w:w="7924" w:type="dxa"/>
            <w:tcBorders>
              <w:top w:val="single" w:color="auto" w:sz="4" w:space="0"/>
              <w:left w:val="single" w:color="auto" w:sz="4" w:space="0"/>
              <w:right w:val="single" w:color="auto" w:sz="4" w:space="0"/>
            </w:tcBorders>
            <w:noWrap w:val="0"/>
            <w:vAlign w:val="center"/>
          </w:tcPr>
          <w:p w14:paraId="3E1436C5">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 xml:space="preserve">根据投标人提出的供货流程进行综合比较 </w:t>
            </w:r>
          </w:p>
          <w:p w14:paraId="4D0C6F0E">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 xml:space="preserve">1.投标人所述的方案全面不缺项，能充分结合本项目特点和自身优势，供货流程科学合理，切实可行、可以完全满足采购方要求得 </w:t>
            </w:r>
            <w:r>
              <w:rPr>
                <w:rFonts w:hint="eastAsia" w:ascii="宋体" w:hAnsi="宋体" w:eastAsia="宋体" w:cs="宋体"/>
                <w:color w:val="000000"/>
                <w:spacing w:val="-6"/>
                <w:sz w:val="21"/>
                <w:szCs w:val="21"/>
                <w:lang w:val="en-US" w:eastAsia="zh-CN"/>
              </w:rPr>
              <w:t xml:space="preserve">8 </w:t>
            </w:r>
            <w:r>
              <w:rPr>
                <w:rFonts w:hint="default" w:ascii="宋体" w:hAnsi="宋体" w:eastAsia="宋体" w:cs="宋体"/>
                <w:color w:val="000000"/>
                <w:spacing w:val="-6"/>
                <w:sz w:val="21"/>
                <w:szCs w:val="21"/>
                <w:lang w:val="en-US" w:eastAsia="zh-CN"/>
              </w:rPr>
              <w:t xml:space="preserve">分； </w:t>
            </w:r>
          </w:p>
          <w:p w14:paraId="409B02FE">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2.投标人所述的方案比较合理，比较全面，可以基本满足采购方基本要求得</w:t>
            </w:r>
            <w:r>
              <w:rPr>
                <w:rFonts w:hint="eastAsia" w:ascii="宋体" w:hAnsi="宋体" w:eastAsia="宋体" w:cs="宋体"/>
                <w:color w:val="000000"/>
                <w:spacing w:val="-6"/>
                <w:sz w:val="21"/>
                <w:szCs w:val="21"/>
                <w:lang w:val="en-US" w:eastAsia="zh-CN"/>
              </w:rPr>
              <w:t xml:space="preserve"> 6</w:t>
            </w:r>
            <w:r>
              <w:rPr>
                <w:rFonts w:hint="default" w:ascii="宋体" w:hAnsi="宋体" w:eastAsia="宋体" w:cs="宋体"/>
                <w:color w:val="000000"/>
                <w:spacing w:val="-6"/>
                <w:sz w:val="21"/>
                <w:szCs w:val="21"/>
                <w:lang w:val="en-US" w:eastAsia="zh-CN"/>
              </w:rPr>
              <w:t xml:space="preserve">分； </w:t>
            </w:r>
          </w:p>
          <w:p w14:paraId="1BD1BF9C">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eastAsia="zh-CN"/>
              </w:rPr>
            </w:pPr>
            <w:r>
              <w:rPr>
                <w:rFonts w:hint="default" w:ascii="宋体" w:hAnsi="宋体" w:eastAsia="宋体" w:cs="宋体"/>
                <w:color w:val="000000"/>
                <w:spacing w:val="-6"/>
                <w:sz w:val="21"/>
                <w:szCs w:val="21"/>
                <w:lang w:val="en-US" w:eastAsia="zh-CN"/>
              </w:rPr>
              <w:t xml:space="preserve">3.投标人所述的方案残缺不全，整体方案模糊、逻辑不清晰、严重脱离项目实际需求得 </w:t>
            </w:r>
            <w:r>
              <w:rPr>
                <w:rFonts w:hint="eastAsia" w:ascii="宋体" w:hAnsi="宋体" w:eastAsia="宋体" w:cs="宋体"/>
                <w:color w:val="000000"/>
                <w:spacing w:val="-6"/>
                <w:sz w:val="21"/>
                <w:szCs w:val="21"/>
                <w:lang w:val="en-US" w:eastAsia="zh-CN"/>
              </w:rPr>
              <w:t xml:space="preserve">4 </w:t>
            </w:r>
            <w:r>
              <w:rPr>
                <w:rFonts w:hint="default" w:ascii="宋体" w:hAnsi="宋体" w:eastAsia="宋体" w:cs="宋体"/>
                <w:color w:val="000000"/>
                <w:spacing w:val="-6"/>
                <w:sz w:val="21"/>
                <w:szCs w:val="21"/>
                <w:lang w:val="en-US" w:eastAsia="zh-CN"/>
              </w:rPr>
              <w:t>分；</w:t>
            </w:r>
          </w:p>
          <w:p w14:paraId="01807F9B">
            <w:pPr>
              <w:keepNext w:val="0"/>
              <w:keepLines w:val="0"/>
              <w:pageBreakBefore w:val="0"/>
              <w:wordWrap/>
              <w:overflowPunct/>
              <w:topLinePunct w:val="0"/>
              <w:bidi w:val="0"/>
              <w:spacing w:line="280" w:lineRule="exact"/>
              <w:rPr>
                <w:rFonts w:hint="default" w:ascii="宋体" w:hAnsi="宋体" w:eastAsia="宋体" w:cs="宋体"/>
                <w:kern w:val="0"/>
                <w:sz w:val="21"/>
                <w:szCs w:val="21"/>
                <w:highlight w:val="none"/>
                <w:lang w:val="en-US" w:eastAsia="zh-CN"/>
              </w:rPr>
            </w:pPr>
            <w:r>
              <w:rPr>
                <w:rFonts w:hint="default" w:ascii="宋体" w:hAnsi="宋体" w:eastAsia="宋体" w:cs="宋体"/>
                <w:color w:val="000000"/>
                <w:spacing w:val="-6"/>
                <w:sz w:val="21"/>
                <w:szCs w:val="21"/>
                <w:lang w:val="en-US" w:eastAsia="zh-CN"/>
              </w:rPr>
              <w:t>4.没有提供不得分；</w:t>
            </w:r>
          </w:p>
        </w:tc>
      </w:tr>
      <w:tr w14:paraId="1EF0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66" w:type="dxa"/>
            <w:vMerge w:val="continue"/>
            <w:tcBorders>
              <w:left w:val="single" w:color="auto" w:sz="4" w:space="0"/>
              <w:right w:val="single" w:color="auto" w:sz="4" w:space="0"/>
            </w:tcBorders>
            <w:noWrap w:val="0"/>
            <w:vAlign w:val="center"/>
          </w:tcPr>
          <w:p w14:paraId="009B89DA">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4EF31B36">
            <w:pPr>
              <w:keepNext w:val="0"/>
              <w:keepLines w:val="0"/>
              <w:pageBreakBefore w:val="0"/>
              <w:wordWrap/>
              <w:overflowPunct/>
              <w:topLinePunct w:val="0"/>
              <w:bidi w:val="0"/>
              <w:spacing w:line="280" w:lineRule="exact"/>
              <w:jc w:val="center"/>
              <w:rPr>
                <w:rFonts w:hint="default" w:ascii="宋体" w:hAnsi="宋体" w:eastAsia="宋体" w:cs="宋体"/>
                <w:kern w:val="0"/>
                <w:sz w:val="21"/>
                <w:szCs w:val="21"/>
                <w:highlight w:val="none"/>
                <w:lang w:val="en-US" w:eastAsia="zh-CN"/>
              </w:rPr>
            </w:pPr>
          </w:p>
        </w:tc>
        <w:tc>
          <w:tcPr>
            <w:tcW w:w="7924" w:type="dxa"/>
            <w:tcBorders>
              <w:top w:val="single" w:color="auto" w:sz="4" w:space="0"/>
              <w:left w:val="single" w:color="auto" w:sz="4" w:space="0"/>
              <w:right w:val="single" w:color="auto" w:sz="4" w:space="0"/>
            </w:tcBorders>
            <w:noWrap w:val="0"/>
            <w:vAlign w:val="center"/>
          </w:tcPr>
          <w:p w14:paraId="226FEDA9">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根据投标人提出的</w:t>
            </w:r>
            <w:r>
              <w:rPr>
                <w:rFonts w:hint="eastAsia" w:ascii="宋体" w:hAnsi="宋体" w:eastAsia="宋体" w:cs="宋体"/>
                <w:color w:val="000000"/>
                <w:spacing w:val="-6"/>
                <w:sz w:val="21"/>
                <w:szCs w:val="21"/>
                <w:lang w:val="en-US"/>
              </w:rPr>
              <w:t>组织协调保证措施</w:t>
            </w:r>
            <w:r>
              <w:rPr>
                <w:rFonts w:hint="eastAsia" w:ascii="宋体" w:hAnsi="宋体" w:eastAsia="宋体" w:cs="宋体"/>
                <w:color w:val="000000"/>
                <w:spacing w:val="-6"/>
                <w:sz w:val="21"/>
                <w:szCs w:val="21"/>
                <w:lang w:val="en-US" w:eastAsia="zh-CN"/>
              </w:rPr>
              <w:t>进行综合比较</w:t>
            </w:r>
          </w:p>
          <w:p w14:paraId="31C4C578">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1.投标人所述的方案全面不缺项，能按照项目实际需求和自身特定制定完整的组织协调措施，且能充分体现出投标人管理规范性的得 8 分； </w:t>
            </w:r>
          </w:p>
          <w:p w14:paraId="635F281A">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 xml:space="preserve">2.投标人所述的方案比较全面合理，比较全面，可以满足采购方基本要求得 6 分； </w:t>
            </w:r>
          </w:p>
          <w:p w14:paraId="6929C13B">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eastAsia="zh-CN"/>
              </w:rPr>
            </w:pPr>
            <w:r>
              <w:rPr>
                <w:rFonts w:hint="eastAsia" w:ascii="宋体" w:hAnsi="宋体" w:eastAsia="宋体" w:cs="宋体"/>
                <w:color w:val="000000"/>
                <w:spacing w:val="-6"/>
                <w:sz w:val="21"/>
                <w:szCs w:val="21"/>
                <w:lang w:val="en-US" w:eastAsia="zh-CN"/>
              </w:rPr>
              <w:t>3.投标人所述的方案残缺不全，整体方案模糊、逻辑不清晰、严重脱离项目实际需求得 4 分；</w:t>
            </w:r>
          </w:p>
          <w:p w14:paraId="6A470C6E">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4.没有提供不得分；</w:t>
            </w:r>
          </w:p>
        </w:tc>
      </w:tr>
      <w:tr w14:paraId="3F5F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066" w:type="dxa"/>
            <w:vMerge w:val="continue"/>
            <w:tcBorders>
              <w:left w:val="single" w:color="auto" w:sz="4" w:space="0"/>
              <w:right w:val="single" w:color="auto" w:sz="4" w:space="0"/>
            </w:tcBorders>
            <w:noWrap w:val="0"/>
            <w:vAlign w:val="center"/>
          </w:tcPr>
          <w:p w14:paraId="5BE48AAC">
            <w:pPr>
              <w:keepNext w:val="0"/>
              <w:keepLines w:val="0"/>
              <w:pageBreakBefore w:val="0"/>
              <w:wordWrap/>
              <w:overflowPunct/>
              <w:topLinePunct w:val="0"/>
              <w:bidi w:val="0"/>
              <w:spacing w:line="280" w:lineRule="exact"/>
              <w:jc w:val="center"/>
              <w:rPr>
                <w:rFonts w:hint="eastAsia" w:ascii="宋体" w:hAnsi="宋体" w:eastAsia="宋体" w:cs="宋体"/>
                <w:b/>
                <w:bCs/>
                <w:sz w:val="21"/>
                <w:szCs w:val="21"/>
                <w:highlight w:val="none"/>
              </w:rPr>
            </w:pPr>
          </w:p>
        </w:tc>
        <w:tc>
          <w:tcPr>
            <w:tcW w:w="1076" w:type="dxa"/>
            <w:vMerge w:val="continue"/>
            <w:tcBorders>
              <w:left w:val="single" w:color="auto" w:sz="4" w:space="0"/>
              <w:right w:val="single" w:color="auto" w:sz="4" w:space="0"/>
            </w:tcBorders>
            <w:noWrap w:val="0"/>
            <w:vAlign w:val="center"/>
          </w:tcPr>
          <w:p w14:paraId="59BB52EE">
            <w:pPr>
              <w:keepNext w:val="0"/>
              <w:keepLines w:val="0"/>
              <w:pageBreakBefore w:val="0"/>
              <w:wordWrap/>
              <w:overflowPunct/>
              <w:topLinePunct w:val="0"/>
              <w:bidi w:val="0"/>
              <w:spacing w:line="280" w:lineRule="exact"/>
              <w:jc w:val="center"/>
              <w:rPr>
                <w:rFonts w:hint="default" w:ascii="宋体" w:hAnsi="宋体" w:eastAsia="宋体" w:cs="宋体"/>
                <w:kern w:val="0"/>
                <w:sz w:val="21"/>
                <w:szCs w:val="21"/>
                <w:highlight w:val="none"/>
                <w:lang w:val="en-US" w:eastAsia="zh-CN"/>
              </w:rPr>
            </w:pPr>
          </w:p>
        </w:tc>
        <w:tc>
          <w:tcPr>
            <w:tcW w:w="7924" w:type="dxa"/>
            <w:tcBorders>
              <w:top w:val="single" w:color="auto" w:sz="4" w:space="0"/>
              <w:left w:val="single" w:color="auto" w:sz="4" w:space="0"/>
              <w:right w:val="single" w:color="auto" w:sz="4" w:space="0"/>
            </w:tcBorders>
            <w:noWrap w:val="0"/>
            <w:vAlign w:val="center"/>
          </w:tcPr>
          <w:p w14:paraId="0D008A20">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根据投标人提出的突发事件应急处理方案进行综合比较 </w:t>
            </w:r>
          </w:p>
          <w:p w14:paraId="678E57DD">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1.投标人提出的以上突发事件应急处理方案完善合理不缺项，能够切实应用在实际服务当中，能充分利用自身现有资源与经验尽量避免突发事件发生和有效解决突发事件的得 8 分； </w:t>
            </w:r>
          </w:p>
          <w:p w14:paraId="2F567706">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2.投标人提出的以上方案不够全面合理，不能避免突发事件发生但也能解决个别突发事件得 6 分； </w:t>
            </w:r>
          </w:p>
          <w:p w14:paraId="76B2BC51">
            <w:pPr>
              <w:keepNext w:val="0"/>
              <w:keepLines w:val="0"/>
              <w:pageBreakBefore w:val="0"/>
              <w:wordWrap/>
              <w:overflowPunct/>
              <w:topLinePunct w:val="0"/>
              <w:bidi w:val="0"/>
              <w:spacing w:line="280" w:lineRule="exact"/>
              <w:rPr>
                <w:rFonts w:hint="eastAsia"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3.投标人提出的以上方案无实质性措施，只能简单解决突发事件得 4 分； </w:t>
            </w:r>
          </w:p>
          <w:p w14:paraId="38AAC750">
            <w:pPr>
              <w:keepNext w:val="0"/>
              <w:keepLines w:val="0"/>
              <w:pageBreakBefore w:val="0"/>
              <w:wordWrap/>
              <w:overflowPunct/>
              <w:topLinePunct w:val="0"/>
              <w:bidi w:val="0"/>
              <w:spacing w:line="280" w:lineRule="exact"/>
              <w:rPr>
                <w:rFonts w:hint="default"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val="en-US" w:eastAsia="zh-CN"/>
              </w:rPr>
              <w:t xml:space="preserve">5.没有提供不得分； </w:t>
            </w:r>
          </w:p>
        </w:tc>
      </w:tr>
      <w:tr w14:paraId="1EDB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trPr>
        <w:tc>
          <w:tcPr>
            <w:tcW w:w="1066" w:type="dxa"/>
            <w:vMerge w:val="continue"/>
            <w:tcBorders>
              <w:left w:val="single" w:color="auto" w:sz="4" w:space="0"/>
              <w:right w:val="single" w:color="auto" w:sz="4" w:space="0"/>
            </w:tcBorders>
            <w:noWrap w:val="0"/>
            <w:vAlign w:val="center"/>
          </w:tcPr>
          <w:p w14:paraId="67D2A3ED">
            <w:pPr>
              <w:keepNext w:val="0"/>
              <w:keepLines w:val="0"/>
              <w:pageBreakBefore w:val="0"/>
              <w:wordWrap/>
              <w:overflowPunct/>
              <w:topLinePunct w:val="0"/>
              <w:bidi w:val="0"/>
              <w:spacing w:line="280" w:lineRule="exact"/>
              <w:jc w:val="center"/>
              <w:rPr>
                <w:rFonts w:hint="eastAsia" w:ascii="宋体" w:hAnsi="宋体" w:eastAsia="宋体" w:cs="宋体"/>
                <w:bCs/>
                <w:sz w:val="21"/>
                <w:szCs w:val="21"/>
                <w:highlight w:val="none"/>
              </w:rPr>
            </w:pPr>
          </w:p>
        </w:tc>
        <w:tc>
          <w:tcPr>
            <w:tcW w:w="1076" w:type="dxa"/>
            <w:vMerge w:val="continue"/>
            <w:tcBorders>
              <w:left w:val="single" w:color="auto" w:sz="4" w:space="0"/>
              <w:right w:val="single" w:color="auto" w:sz="4" w:space="0"/>
            </w:tcBorders>
            <w:noWrap w:val="0"/>
            <w:vAlign w:val="center"/>
          </w:tcPr>
          <w:p w14:paraId="5D27E161">
            <w:pPr>
              <w:keepNext w:val="0"/>
              <w:keepLines w:val="0"/>
              <w:pageBreakBefore w:val="0"/>
              <w:wordWrap/>
              <w:overflowPunct/>
              <w:topLinePunct w:val="0"/>
              <w:bidi w:val="0"/>
              <w:spacing w:line="280" w:lineRule="exact"/>
              <w:jc w:val="center"/>
              <w:rPr>
                <w:rFonts w:hint="eastAsia" w:ascii="宋体" w:hAnsi="宋体" w:eastAsia="宋体" w:cs="宋体"/>
                <w:sz w:val="21"/>
                <w:szCs w:val="21"/>
                <w:highlight w:val="none"/>
              </w:rPr>
            </w:pPr>
          </w:p>
        </w:tc>
        <w:tc>
          <w:tcPr>
            <w:tcW w:w="7924" w:type="dxa"/>
            <w:tcBorders>
              <w:top w:val="single" w:color="auto" w:sz="4" w:space="0"/>
              <w:left w:val="single" w:color="auto" w:sz="4" w:space="0"/>
              <w:right w:val="single" w:color="auto" w:sz="4" w:space="0"/>
            </w:tcBorders>
            <w:noWrap w:val="0"/>
            <w:vAlign w:val="center"/>
          </w:tcPr>
          <w:p w14:paraId="7013FA9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rPr>
            </w:pPr>
            <w:bookmarkStart w:id="36" w:name="_GoBack"/>
            <w:r>
              <w:rPr>
                <w:rFonts w:hint="eastAsia" w:ascii="宋体" w:hAnsi="宋体" w:eastAsia="宋体" w:cs="宋体"/>
                <w:color w:val="000000"/>
                <w:spacing w:val="-6"/>
                <w:sz w:val="21"/>
                <w:szCs w:val="21"/>
                <w:lang w:val="en-US" w:eastAsia="zh-CN"/>
              </w:rPr>
              <w:t>根据投标人提出的</w:t>
            </w:r>
            <w:r>
              <w:rPr>
                <w:rFonts w:hint="eastAsia" w:ascii="宋体" w:hAnsi="宋体" w:eastAsia="宋体" w:cs="宋体"/>
                <w:sz w:val="21"/>
                <w:szCs w:val="21"/>
                <w:highlight w:val="none"/>
              </w:rPr>
              <w:t>安装调试、验收、培训情况</w:t>
            </w:r>
            <w:r>
              <w:rPr>
                <w:rFonts w:hint="eastAsia" w:ascii="宋体" w:hAnsi="宋体" w:eastAsia="宋体" w:cs="宋体"/>
                <w:color w:val="000000"/>
                <w:spacing w:val="-6"/>
                <w:sz w:val="21"/>
                <w:szCs w:val="21"/>
                <w:lang w:val="en-US" w:eastAsia="zh-CN"/>
              </w:rPr>
              <w:t>进行综合比较</w:t>
            </w:r>
          </w:p>
          <w:p w14:paraId="637921B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上门</w:t>
            </w:r>
            <w:r>
              <w:rPr>
                <w:rFonts w:hint="eastAsia" w:ascii="宋体" w:hAnsi="宋体" w:eastAsia="宋体" w:cs="宋体"/>
                <w:sz w:val="21"/>
                <w:szCs w:val="21"/>
                <w:highlight w:val="none"/>
                <w:lang w:eastAsia="zh-CN"/>
              </w:rPr>
              <w:t>安装</w:t>
            </w:r>
            <w:r>
              <w:rPr>
                <w:rFonts w:hint="eastAsia" w:ascii="宋体" w:hAnsi="宋体" w:eastAsia="宋体" w:cs="宋体"/>
                <w:sz w:val="21"/>
                <w:szCs w:val="21"/>
                <w:highlight w:val="none"/>
              </w:rPr>
              <w:t>调试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维修、</w:t>
            </w:r>
            <w:r>
              <w:rPr>
                <w:rFonts w:hint="eastAsia" w:ascii="宋体" w:hAnsi="宋体" w:eastAsia="宋体" w:cs="宋体"/>
                <w:sz w:val="21"/>
                <w:szCs w:val="21"/>
                <w:highlight w:val="none"/>
              </w:rPr>
              <w:t>培训、充分满足业主要求，达到优质、高效服务切实可行的得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0839C5C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上门</w:t>
            </w:r>
            <w:r>
              <w:rPr>
                <w:rFonts w:hint="eastAsia" w:ascii="宋体" w:hAnsi="宋体" w:eastAsia="宋体" w:cs="宋体"/>
                <w:sz w:val="21"/>
                <w:szCs w:val="21"/>
                <w:highlight w:val="none"/>
                <w:lang w:val="en-US" w:eastAsia="zh-CN"/>
              </w:rPr>
              <w:t>安装</w:t>
            </w:r>
            <w:r>
              <w:rPr>
                <w:rFonts w:hint="eastAsia" w:ascii="宋体" w:hAnsi="宋体" w:eastAsia="宋体" w:cs="宋体"/>
                <w:sz w:val="21"/>
                <w:szCs w:val="21"/>
                <w:highlight w:val="none"/>
              </w:rPr>
              <w:t>调试、</w:t>
            </w:r>
            <w:r>
              <w:rPr>
                <w:rFonts w:hint="eastAsia" w:ascii="宋体" w:hAnsi="宋体" w:eastAsia="宋体" w:cs="宋体"/>
                <w:sz w:val="21"/>
                <w:szCs w:val="21"/>
                <w:highlight w:val="none"/>
                <w:lang w:eastAsia="zh-CN"/>
              </w:rPr>
              <w:t>维修、</w:t>
            </w:r>
            <w:r>
              <w:rPr>
                <w:rFonts w:hint="eastAsia" w:ascii="宋体" w:hAnsi="宋体" w:eastAsia="宋体" w:cs="宋体"/>
                <w:sz w:val="21"/>
                <w:szCs w:val="21"/>
                <w:highlight w:val="none"/>
              </w:rPr>
              <w:t>培训、满足业主要求，提供服务较好可行的得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413200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lang w:val="en-US" w:eastAsia="zh-CN"/>
              </w:rPr>
              <w:t>上门安装</w:t>
            </w:r>
            <w:r>
              <w:rPr>
                <w:rFonts w:hint="eastAsia" w:ascii="宋体" w:hAnsi="宋体" w:eastAsia="宋体" w:cs="宋体"/>
                <w:sz w:val="21"/>
                <w:szCs w:val="21"/>
                <w:highlight w:val="none"/>
              </w:rPr>
              <w:t>调试、</w:t>
            </w:r>
            <w:r>
              <w:rPr>
                <w:rFonts w:hint="eastAsia" w:ascii="宋体" w:hAnsi="宋体" w:eastAsia="宋体" w:cs="宋体"/>
                <w:sz w:val="21"/>
                <w:szCs w:val="21"/>
                <w:highlight w:val="none"/>
                <w:lang w:eastAsia="zh-CN"/>
              </w:rPr>
              <w:t>维修、</w:t>
            </w:r>
            <w:r>
              <w:rPr>
                <w:rFonts w:hint="eastAsia" w:ascii="宋体" w:hAnsi="宋体" w:eastAsia="宋体" w:cs="宋体"/>
                <w:sz w:val="21"/>
                <w:szCs w:val="21"/>
                <w:highlight w:val="none"/>
              </w:rPr>
              <w:t>培训、基本满足业主要求，提供服务</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bookmarkEnd w:id="36"/>
          </w:p>
        </w:tc>
      </w:tr>
    </w:tbl>
    <w:p w14:paraId="2AFC7AA5">
      <w:pPr>
        <w:spacing w:before="78" w:line="184" w:lineRule="auto"/>
        <w:ind w:firstLine="612"/>
        <w:rPr>
          <w:rFonts w:ascii="宋体" w:hAnsi="宋体" w:eastAsia="宋体" w:cs="宋体"/>
          <w:spacing w:val="-5"/>
          <w:sz w:val="24"/>
          <w:szCs w:val="24"/>
          <w:highlight w:val="none"/>
          <w14:textOutline w14:w="4358" w14:cap="sq" w14:cmpd="sng">
            <w14:solidFill>
              <w14:srgbClr w14:val="000000"/>
            </w14:solidFill>
            <w14:prstDash w14:val="solid"/>
            <w14:bevel/>
          </w14:textOutli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14:paraId="60F3BA9F">
      <w:pPr>
        <w:spacing w:before="78" w:line="184" w:lineRule="auto"/>
        <w:ind w:firstLine="6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1.标“*”的为主观分，其他为客观分；</w:t>
      </w:r>
    </w:p>
    <w:p w14:paraId="458B0D3C">
      <w:pPr>
        <w:spacing w:before="142" w:line="240" w:lineRule="auto"/>
        <w:ind w:firstLine="615"/>
        <w:rPr>
          <w:rFonts w:ascii="宋体" w:hAnsi="宋体" w:eastAsia="宋体" w:cs="宋体"/>
          <w:sz w:val="24"/>
          <w:szCs w:val="24"/>
          <w:highlight w:val="none"/>
          <w14:textOutline w14:w="4358" w14:cap="sq" w14:cmpd="sng">
            <w14:solidFill>
              <w14:srgbClr w14:val="000000"/>
            </w14:solidFill>
            <w14:prstDash w14:val="solid"/>
            <w14:bevel/>
          </w14:textOutline>
        </w:rPr>
      </w:pPr>
      <w:r>
        <w:rPr>
          <w:rFonts w:ascii="宋体" w:hAnsi="宋体" w:eastAsia="宋体" w:cs="宋体"/>
          <w:sz w:val="24"/>
          <w:szCs w:val="24"/>
          <w:highlight w:val="none"/>
          <w14:textOutline w14:w="4358" w14:cap="sq" w14:cmpd="sng">
            <w14:solidFill>
              <w14:srgbClr w14:val="000000"/>
            </w14:solidFill>
            <w14:prstDash w14:val="solid"/>
            <w14:bevel/>
          </w14:textOutline>
        </w:rPr>
        <w:t>2.评审专家必须独立评审，不得分着和商量评审，独立评审完成后，客观分必须核对一致，主观分不得核对。</w:t>
      </w:r>
    </w:p>
    <w:p w14:paraId="7852E40D">
      <w:pPr>
        <w:pStyle w:val="4"/>
        <w:spacing w:line="360" w:lineRule="auto"/>
        <w:rPr>
          <w:highlight w:val="none"/>
        </w:rPr>
      </w:pPr>
    </w:p>
    <w:p w14:paraId="0CB58E2B">
      <w:pPr>
        <w:keepNext w:val="0"/>
        <w:keepLines w:val="0"/>
        <w:pageBreakBefore w:val="0"/>
        <w:widowControl/>
        <w:kinsoku w:val="0"/>
        <w:wordWrap/>
        <w:overflowPunct/>
        <w:topLinePunct w:val="0"/>
        <w:autoSpaceDE w:val="0"/>
        <w:autoSpaceDN w:val="0"/>
        <w:bidi w:val="0"/>
        <w:adjustRightInd w:val="0"/>
        <w:snapToGrid w:val="0"/>
        <w:spacing w:before="142" w:line="293" w:lineRule="auto"/>
        <w:ind w:firstLine="612"/>
        <w:textAlignment w:val="baseline"/>
        <w:rPr>
          <w:rFonts w:ascii="宋体" w:hAnsi="宋体" w:eastAsia="宋体" w:cs="宋体"/>
          <w:spacing w:val="-8"/>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(一)投标报价分：</w:t>
      </w:r>
      <w:r>
        <w:rPr>
          <w:rFonts w:ascii="宋体" w:hAnsi="宋体" w:eastAsia="宋体" w:cs="宋体"/>
          <w:spacing w:val="111"/>
          <w:sz w:val="24"/>
          <w:szCs w:val="24"/>
          <w:highlight w:val="none"/>
        </w:rPr>
        <w:t xml:space="preserve"> </w:t>
      </w:r>
      <w:r>
        <w:rPr>
          <w:rFonts w:ascii="宋体" w:hAnsi="宋体" w:eastAsia="宋体" w:cs="宋体"/>
          <w:spacing w:val="-7"/>
          <w:sz w:val="24"/>
          <w:szCs w:val="24"/>
          <w:highlight w:val="none"/>
        </w:rPr>
        <w:t>以满足招标文件要求且投标价格最低的投标报价作为评标基准价，其</w:t>
      </w:r>
      <w:r>
        <w:rPr>
          <w:rFonts w:ascii="宋体" w:hAnsi="宋体" w:eastAsia="宋体" w:cs="宋体"/>
          <w:spacing w:val="-8"/>
          <w:sz w:val="24"/>
          <w:szCs w:val="24"/>
          <w:highlight w:val="none"/>
        </w:rPr>
        <w:t>价格为满分。其余投标人的价格分按下式计算：价格分=（评分基准价/投标报价）×100。</w:t>
      </w:r>
    </w:p>
    <w:p w14:paraId="7E82D1AE">
      <w:pPr>
        <w:pStyle w:val="4"/>
        <w:rPr>
          <w:highlight w:val="none"/>
        </w:rPr>
      </w:pPr>
    </w:p>
    <w:p w14:paraId="20EEA4ED">
      <w:pPr>
        <w:spacing w:line="202" w:lineRule="auto"/>
        <w:ind w:firstLine="64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(二)价格分加分：</w:t>
      </w:r>
    </w:p>
    <w:p w14:paraId="5036B47C">
      <w:pPr>
        <w:spacing w:before="78" w:line="293" w:lineRule="auto"/>
        <w:ind w:left="1" w:right="-1" w:rightChars="0" w:firstLine="476"/>
        <w:rPr>
          <w:rFonts w:ascii="宋体" w:hAnsi="宋体" w:eastAsia="宋体" w:cs="宋体"/>
          <w:sz w:val="24"/>
          <w:szCs w:val="24"/>
          <w:highlight w:val="none"/>
        </w:rPr>
      </w:pPr>
      <w:r>
        <w:rPr>
          <w:rFonts w:ascii="宋体" w:hAnsi="宋体" w:eastAsia="宋体" w:cs="宋体"/>
          <w:spacing w:val="-5"/>
          <w:sz w:val="24"/>
          <w:szCs w:val="24"/>
          <w:highlight w:val="none"/>
        </w:rPr>
        <w:t>（1）对于列入财政部、生态环境部联合最新发布执行的《环境标志产品政府采购品目清</w:t>
      </w:r>
      <w:r>
        <w:rPr>
          <w:rFonts w:ascii="宋体" w:hAnsi="宋体" w:eastAsia="宋体" w:cs="宋体"/>
          <w:spacing w:val="-4"/>
          <w:sz w:val="24"/>
          <w:szCs w:val="24"/>
          <w:highlight w:val="none"/>
        </w:rPr>
        <w:t>单》的产品，另外给予投标报价得分3%的加分。采购项目或者分包中既包含环境标志产品也</w:t>
      </w:r>
      <w:r>
        <w:rPr>
          <w:rFonts w:ascii="宋体" w:hAnsi="宋体" w:eastAsia="宋体" w:cs="宋体"/>
          <w:spacing w:val="-1"/>
          <w:sz w:val="24"/>
          <w:szCs w:val="24"/>
          <w:highlight w:val="none"/>
        </w:rPr>
        <w:t>包含非环境标志产品的，只对列入清单的产品按其在总报价中所占的比例给予价格分加分。</w:t>
      </w:r>
    </w:p>
    <w:p w14:paraId="5DA5DBCD">
      <w:pPr>
        <w:spacing w:line="293" w:lineRule="auto"/>
        <w:ind w:firstLine="478"/>
        <w:rPr>
          <w:rFonts w:ascii="宋体" w:hAnsi="宋体" w:eastAsia="宋体" w:cs="宋体"/>
          <w:sz w:val="24"/>
          <w:szCs w:val="24"/>
          <w:highlight w:val="none"/>
        </w:rPr>
      </w:pPr>
      <w:r>
        <w:rPr>
          <w:rFonts w:ascii="宋体" w:hAnsi="宋体" w:eastAsia="宋体" w:cs="宋体"/>
          <w:spacing w:val="-4"/>
          <w:sz w:val="24"/>
          <w:szCs w:val="24"/>
          <w:highlight w:val="none"/>
        </w:rPr>
        <w:t>（2）对于列入财政部、发展改革委联合最新发布执行的《节能产品政府采购品目清单》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但不属于国家强制采购的产品，另外给予投标报价得分3%的加分。采购项目或者分包中既包</w:t>
      </w:r>
      <w:r>
        <w:rPr>
          <w:rFonts w:ascii="宋体" w:hAnsi="宋体" w:eastAsia="宋体" w:cs="宋体"/>
          <w:spacing w:val="16"/>
          <w:w w:val="101"/>
          <w:sz w:val="24"/>
          <w:szCs w:val="24"/>
          <w:highlight w:val="none"/>
        </w:rPr>
        <w:t xml:space="preserve">  </w:t>
      </w:r>
      <w:r>
        <w:rPr>
          <w:rFonts w:ascii="宋体" w:hAnsi="宋体" w:eastAsia="宋体" w:cs="宋体"/>
          <w:spacing w:val="-1"/>
          <w:sz w:val="24"/>
          <w:szCs w:val="24"/>
          <w:highlight w:val="none"/>
        </w:rPr>
        <w:t>含节能产品也包含非节能产品的，只对列入清单的产品按其在总报价中所占的比例给予价格</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分加分。</w:t>
      </w:r>
    </w:p>
    <w:p w14:paraId="66E95B87">
      <w:pPr>
        <w:spacing w:before="1" w:line="257" w:lineRule="auto"/>
        <w:ind w:left="1" w:right="62" w:firstLine="476"/>
        <w:rPr>
          <w:rFonts w:ascii="宋体" w:hAnsi="宋体" w:eastAsia="宋体" w:cs="宋体"/>
          <w:sz w:val="24"/>
          <w:szCs w:val="24"/>
          <w:highlight w:val="none"/>
        </w:rPr>
      </w:pPr>
      <w:r>
        <w:rPr>
          <w:rFonts w:ascii="宋体" w:hAnsi="宋体" w:eastAsia="宋体" w:cs="宋体"/>
          <w:spacing w:val="-5"/>
          <w:sz w:val="24"/>
          <w:szCs w:val="24"/>
          <w:highlight w:val="none"/>
        </w:rPr>
        <w:t>（3）对于列入财政部、国家发改委、信息产业部发布的《无线局域网认证产品政府采购</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清单》</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的产品，另外给予投标报价得分3%的加分。采购项目或者分包中既包含清单中产品也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包含非清单中产品的，只对列入清单的产品按其在总报价中所占的比例给予价格分加分。</w:t>
      </w:r>
    </w:p>
    <w:p w14:paraId="4779108D">
      <w:pPr>
        <w:spacing w:before="138" w:line="294" w:lineRule="auto"/>
        <w:ind w:left="4" w:right="62" w:firstLine="473"/>
        <w:rPr>
          <w:rFonts w:ascii="宋体" w:hAnsi="宋体" w:eastAsia="宋体" w:cs="宋体"/>
          <w:sz w:val="24"/>
          <w:szCs w:val="24"/>
          <w:highlight w:val="none"/>
        </w:rPr>
      </w:pPr>
      <w:r>
        <w:rPr>
          <w:rFonts w:ascii="宋体" w:hAnsi="宋体" w:eastAsia="宋体" w:cs="宋体"/>
          <w:spacing w:val="-5"/>
          <w:sz w:val="24"/>
          <w:szCs w:val="24"/>
          <w:highlight w:val="none"/>
        </w:rPr>
        <w:t>（4）投标产品同时列入上述多个清单的，将上述规定的价格分加分比例叠加后计算价格</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分加分。</w:t>
      </w:r>
    </w:p>
    <w:p w14:paraId="475F6B1C">
      <w:pPr>
        <w:spacing w:before="2" w:line="292" w:lineRule="auto"/>
        <w:ind w:left="3" w:right="101" w:firstLine="474"/>
        <w:rPr>
          <w:rFonts w:ascii="宋体" w:hAnsi="宋体" w:eastAsia="宋体" w:cs="宋体"/>
          <w:sz w:val="24"/>
          <w:szCs w:val="24"/>
          <w:highlight w:val="none"/>
        </w:rPr>
      </w:pPr>
      <w:r>
        <w:rPr>
          <w:rFonts w:ascii="宋体" w:hAnsi="宋体" w:eastAsia="宋体" w:cs="宋体"/>
          <w:spacing w:val="-6"/>
          <w:sz w:val="24"/>
          <w:szCs w:val="24"/>
          <w:highlight w:val="none"/>
        </w:rPr>
        <w:t>（5）根据财库【2011】 181号文件规定，对小型和微型企业的产品给予6%的价格扣除，</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并按照扣除后的价格参加排序。属于监狱企业或残疾人福利单位的也执行小型和微型企业标</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准，但兼有只执行扣除率中的较大值的其一。</w:t>
      </w:r>
    </w:p>
    <w:p w14:paraId="6C8E009E">
      <w:pPr>
        <w:spacing w:line="294" w:lineRule="auto"/>
        <w:ind w:left="1" w:right="62" w:firstLine="476"/>
        <w:rPr>
          <w:rFonts w:ascii="宋体" w:hAnsi="宋体" w:eastAsia="宋体" w:cs="宋体"/>
          <w:sz w:val="24"/>
          <w:szCs w:val="24"/>
          <w:highlight w:val="none"/>
        </w:rPr>
      </w:pPr>
      <w:r>
        <w:rPr>
          <w:rFonts w:ascii="宋体" w:hAnsi="宋体" w:eastAsia="宋体" w:cs="宋体"/>
          <w:spacing w:val="-11"/>
          <w:w w:val="98"/>
          <w:sz w:val="24"/>
          <w:szCs w:val="24"/>
          <w:highlight w:val="none"/>
        </w:rPr>
        <w:t>（6）</w:t>
      </w:r>
      <w:r>
        <w:rPr>
          <w:rFonts w:ascii="宋体" w:hAnsi="宋体" w:eastAsia="宋体" w:cs="宋体"/>
          <w:spacing w:val="43"/>
          <w:sz w:val="24"/>
          <w:szCs w:val="24"/>
          <w:highlight w:val="none"/>
        </w:rPr>
        <w:t xml:space="preserve"> </w:t>
      </w:r>
      <w:r>
        <w:rPr>
          <w:rFonts w:ascii="宋体" w:hAnsi="宋体" w:eastAsia="宋体" w:cs="宋体"/>
          <w:spacing w:val="-11"/>
          <w:w w:val="98"/>
          <w:sz w:val="24"/>
          <w:szCs w:val="24"/>
          <w:highlight w:val="none"/>
        </w:rPr>
        <w:t>价格扣除的依据：第（1）</w:t>
      </w:r>
      <w:r>
        <w:rPr>
          <w:rFonts w:ascii="宋体" w:hAnsi="宋体" w:eastAsia="宋体" w:cs="宋体"/>
          <w:spacing w:val="-9"/>
          <w:sz w:val="24"/>
          <w:szCs w:val="24"/>
          <w:highlight w:val="none"/>
        </w:rPr>
        <w:t xml:space="preserve"> </w:t>
      </w:r>
      <w:r>
        <w:rPr>
          <w:rFonts w:ascii="宋体" w:hAnsi="宋体" w:eastAsia="宋体" w:cs="宋体"/>
          <w:spacing w:val="-11"/>
          <w:w w:val="98"/>
          <w:sz w:val="24"/>
          <w:szCs w:val="24"/>
          <w:highlight w:val="none"/>
        </w:rPr>
        <w:t>至（4）</w:t>
      </w:r>
      <w:r>
        <w:rPr>
          <w:rFonts w:ascii="宋体" w:hAnsi="宋体" w:eastAsia="宋体" w:cs="宋体"/>
          <w:spacing w:val="-20"/>
          <w:sz w:val="24"/>
          <w:szCs w:val="24"/>
          <w:highlight w:val="none"/>
        </w:rPr>
        <w:t xml:space="preserve"> </w:t>
      </w:r>
      <w:r>
        <w:rPr>
          <w:rFonts w:ascii="宋体" w:hAnsi="宋体" w:eastAsia="宋体" w:cs="宋体"/>
          <w:spacing w:val="-11"/>
          <w:w w:val="98"/>
          <w:sz w:val="24"/>
          <w:szCs w:val="24"/>
          <w:highlight w:val="none"/>
        </w:rPr>
        <w:t>条提供投标产品相关有效期内的认证证书复印件</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加盖投标人公章。第（5）</w:t>
      </w:r>
      <w:r>
        <w:rPr>
          <w:rFonts w:ascii="宋体" w:hAnsi="宋体" w:eastAsia="宋体" w:cs="宋体"/>
          <w:spacing w:val="14"/>
          <w:sz w:val="24"/>
          <w:szCs w:val="24"/>
          <w:highlight w:val="none"/>
        </w:rPr>
        <w:t xml:space="preserve"> </w:t>
      </w:r>
      <w:r>
        <w:rPr>
          <w:rFonts w:ascii="宋体" w:hAnsi="宋体" w:eastAsia="宋体" w:cs="宋体"/>
          <w:spacing w:val="-4"/>
          <w:sz w:val="24"/>
          <w:szCs w:val="24"/>
          <w:highlight w:val="none"/>
        </w:rPr>
        <w:t>条提供中小企业或监狱企业或残疾人福利单位声明函。</w:t>
      </w:r>
    </w:p>
    <w:p w14:paraId="51DF0C94">
      <w:pPr>
        <w:spacing w:before="78" w:line="184" w:lineRule="auto"/>
        <w:ind w:firstLine="48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2.1.2</w:t>
      </w:r>
      <w:r>
        <w:rPr>
          <w:rFonts w:ascii="宋体" w:hAnsi="宋体" w:eastAsia="宋体" w:cs="宋体"/>
          <w:spacing w:val="19"/>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合格投标人得分的计算方法</w:t>
      </w:r>
    </w:p>
    <w:p w14:paraId="53A0A0EF">
      <w:pPr>
        <w:spacing w:before="140" w:line="294" w:lineRule="auto"/>
        <w:ind w:left="3" w:right="62" w:firstLine="484"/>
        <w:rPr>
          <w:rFonts w:ascii="宋体" w:hAnsi="宋体" w:eastAsia="宋体" w:cs="宋体"/>
          <w:sz w:val="24"/>
          <w:szCs w:val="24"/>
          <w:highlight w:val="none"/>
        </w:rPr>
      </w:pPr>
      <w:r>
        <w:rPr>
          <w:rFonts w:ascii="宋体" w:hAnsi="宋体" w:eastAsia="宋体" w:cs="宋体"/>
          <w:spacing w:val="-6"/>
          <w:sz w:val="24"/>
          <w:szCs w:val="24"/>
          <w:highlight w:val="none"/>
        </w:rPr>
        <w:t>（1）所有评委分别对某个合格投标人评分（总分，即价格分、商务分、技术分和售后服</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务分之和）之和为该投标人的最终得分；</w:t>
      </w:r>
    </w:p>
    <w:p w14:paraId="12AF46C9">
      <w:pPr>
        <w:spacing w:before="1" w:line="202" w:lineRule="auto"/>
        <w:ind w:firstLine="488"/>
        <w:rPr>
          <w:rFonts w:ascii="宋体" w:hAnsi="宋体" w:eastAsia="宋体" w:cs="宋体"/>
          <w:sz w:val="24"/>
          <w:szCs w:val="24"/>
          <w:highlight w:val="none"/>
        </w:rPr>
      </w:pPr>
      <w:r>
        <w:rPr>
          <w:rFonts w:ascii="宋体" w:hAnsi="宋体" w:eastAsia="宋体" w:cs="宋体"/>
          <w:spacing w:val="-5"/>
          <w:sz w:val="24"/>
          <w:szCs w:val="24"/>
          <w:highlight w:val="none"/>
        </w:rPr>
        <w:t>（2）对所有合格投标人的最终得分进行排序，得分高者为中标人。</w:t>
      </w:r>
    </w:p>
    <w:p w14:paraId="093CB52C">
      <w:pPr>
        <w:spacing w:before="78" w:line="293" w:lineRule="auto"/>
        <w:ind w:right="62"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2.2</w:t>
      </w:r>
      <w:r>
        <w:rPr>
          <w:rFonts w:ascii="宋体" w:hAnsi="宋体" w:eastAsia="宋体" w:cs="宋体"/>
          <w:spacing w:val="2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本项目的中标结果初步评定之后、签署评标决议之前，评标委员会将向投标人宣布</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拟评定的中标人，如果报价低的投标人不能被评定为中标人，评标委员会将解释理由。如果</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投标人对拟评定的中标结果有异议，应当场提出并提供事实依据。对于投标人提出的意见，</w:t>
      </w:r>
      <w:r>
        <w:rPr>
          <w:rFonts w:ascii="宋体" w:hAnsi="宋体" w:eastAsia="宋体" w:cs="宋体"/>
          <w:spacing w:val="29"/>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评标委员会将当场评审、答复并最终评定中标人。中标结果还将在四平市公共资源交易网站</w:t>
      </w:r>
      <w:r>
        <w:rPr>
          <w:rFonts w:ascii="宋体" w:hAnsi="宋体" w:eastAsia="宋体" w:cs="宋体"/>
          <w:spacing w:val="27"/>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上公告。如果投标人对中标结果有异议，应当在中标结果质疑有效期内书面向代理机构提出</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质疑。</w:t>
      </w:r>
    </w:p>
    <w:p w14:paraId="571B785E">
      <w:pPr>
        <w:spacing w:line="265" w:lineRule="auto"/>
        <w:rPr>
          <w:rFonts w:ascii="宋体"/>
          <w:sz w:val="21"/>
          <w:highlight w:val="none"/>
        </w:rPr>
      </w:pPr>
    </w:p>
    <w:p w14:paraId="4E622D85">
      <w:pPr>
        <w:spacing w:before="79"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三、售后服务要求</w:t>
      </w:r>
    </w:p>
    <w:p w14:paraId="71CB1C88">
      <w:pPr>
        <w:spacing w:before="142" w:line="184" w:lineRule="auto"/>
        <w:ind w:firstLine="486"/>
        <w:rPr>
          <w:rFonts w:ascii="宋体" w:hAnsi="宋体" w:eastAsia="宋体" w:cs="宋体"/>
          <w:sz w:val="24"/>
          <w:szCs w:val="24"/>
          <w:highlight w:val="none"/>
        </w:rPr>
      </w:pPr>
      <w:r>
        <w:rPr>
          <w:rFonts w:ascii="宋体" w:hAnsi="宋体" w:eastAsia="宋体" w:cs="宋体"/>
          <w:spacing w:val="-2"/>
          <w:sz w:val="24"/>
          <w:szCs w:val="24"/>
          <w:highlight w:val="none"/>
        </w:rPr>
        <w:t>3.1</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质保期内免费维护，质保期外成本维修。</w:t>
      </w:r>
    </w:p>
    <w:p w14:paraId="4743EFFF">
      <w:pPr>
        <w:spacing w:before="142" w:line="239" w:lineRule="auto"/>
        <w:ind w:left="3" w:right="101" w:firstLine="482"/>
        <w:rPr>
          <w:rFonts w:ascii="宋体" w:hAnsi="宋体" w:eastAsia="宋体" w:cs="宋体"/>
          <w:spacing w:val="-7"/>
          <w:sz w:val="24"/>
          <w:szCs w:val="24"/>
          <w:highlight w:val="none"/>
        </w:rPr>
      </w:pPr>
      <w:r>
        <w:rPr>
          <w:rFonts w:ascii="宋体" w:hAnsi="宋体" w:eastAsia="宋体" w:cs="宋体"/>
          <w:spacing w:val="-8"/>
          <w:sz w:val="24"/>
          <w:szCs w:val="24"/>
          <w:highlight w:val="none"/>
        </w:rPr>
        <w:t>3.2</w:t>
      </w:r>
      <w:r>
        <w:rPr>
          <w:rFonts w:ascii="宋体" w:hAnsi="宋体" w:eastAsia="宋体" w:cs="宋体"/>
          <w:spacing w:val="36"/>
          <w:sz w:val="24"/>
          <w:szCs w:val="24"/>
          <w:highlight w:val="none"/>
        </w:rPr>
        <w:t xml:space="preserve"> </w:t>
      </w:r>
      <w:r>
        <w:rPr>
          <w:rFonts w:ascii="宋体" w:hAnsi="宋体" w:eastAsia="宋体" w:cs="宋体"/>
          <w:spacing w:val="-8"/>
          <w:sz w:val="24"/>
          <w:szCs w:val="24"/>
          <w:highlight w:val="none"/>
        </w:rPr>
        <w:t>按招标文件（需求部分）</w:t>
      </w:r>
      <w:r>
        <w:rPr>
          <w:rFonts w:ascii="宋体" w:hAnsi="宋体" w:eastAsia="宋体" w:cs="宋体"/>
          <w:spacing w:val="-10"/>
          <w:sz w:val="24"/>
          <w:szCs w:val="24"/>
          <w:highlight w:val="none"/>
        </w:rPr>
        <w:t xml:space="preserve"> </w:t>
      </w:r>
      <w:r>
        <w:rPr>
          <w:rFonts w:ascii="宋体" w:hAnsi="宋体" w:eastAsia="宋体" w:cs="宋体"/>
          <w:spacing w:val="-8"/>
          <w:sz w:val="24"/>
          <w:szCs w:val="24"/>
          <w:highlight w:val="none"/>
        </w:rPr>
        <w:t>第三章《投标文件构成、要求及格式》中格式七“售后服</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务承诺书（格式）</w:t>
      </w:r>
      <w:r>
        <w:rPr>
          <w:rFonts w:ascii="宋体" w:hAnsi="宋体" w:eastAsia="宋体" w:cs="宋体"/>
          <w:spacing w:val="36"/>
          <w:sz w:val="24"/>
          <w:szCs w:val="24"/>
          <w:highlight w:val="none"/>
        </w:rPr>
        <w:t xml:space="preserve"> </w:t>
      </w:r>
      <w:r>
        <w:rPr>
          <w:rFonts w:ascii="宋体" w:hAnsi="宋体" w:eastAsia="宋体" w:cs="宋体"/>
          <w:spacing w:val="-7"/>
          <w:sz w:val="24"/>
          <w:szCs w:val="24"/>
          <w:highlight w:val="none"/>
        </w:rPr>
        <w:t>”的规定提供完整的售后服务方案。</w:t>
      </w:r>
    </w:p>
    <w:p w14:paraId="724F887E">
      <w:pPr>
        <w:pStyle w:val="4"/>
        <w:rPr>
          <w:highlight w:val="none"/>
        </w:rPr>
      </w:pPr>
    </w:p>
    <w:p w14:paraId="7C825FEB">
      <w:pPr>
        <w:spacing w:before="140" w:line="184" w:lineRule="auto"/>
        <w:ind w:firstLine="49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四、履约保证金</w:t>
      </w:r>
    </w:p>
    <w:p w14:paraId="733543CC">
      <w:pPr>
        <w:keepNext w:val="0"/>
        <w:keepLines w:val="0"/>
        <w:pageBreakBefore w:val="0"/>
        <w:widowControl/>
        <w:kinsoku w:val="0"/>
        <w:wordWrap/>
        <w:overflowPunct/>
        <w:topLinePunct w:val="0"/>
        <w:autoSpaceDE w:val="0"/>
        <w:autoSpaceDN w:val="0"/>
        <w:bidi w:val="0"/>
        <w:adjustRightInd w:val="0"/>
        <w:snapToGrid w:val="0"/>
        <w:spacing w:before="142" w:line="240" w:lineRule="auto"/>
        <w:ind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4.1</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在签署合同之前，供应商须向</w:t>
      </w:r>
      <w:r>
        <w:rPr>
          <w:rFonts w:hint="eastAsia" w:ascii="宋体" w:hAnsi="宋体" w:eastAsia="宋体" w:cs="宋体"/>
          <w:spacing w:val="-1"/>
          <w:sz w:val="24"/>
          <w:szCs w:val="24"/>
          <w:highlight w:val="none"/>
          <w:u w:val="single" w:color="auto"/>
          <w:lang w:eastAsia="zh-CN"/>
        </w:rPr>
        <w:t>伊通满族自治县新兴乡人民政府</w:t>
      </w:r>
      <w:r>
        <w:rPr>
          <w:rFonts w:ascii="宋体" w:hAnsi="宋体" w:eastAsia="宋体" w:cs="宋体"/>
          <w:spacing w:val="-1"/>
          <w:sz w:val="24"/>
          <w:szCs w:val="24"/>
          <w:highlight w:val="none"/>
        </w:rPr>
        <w:t>提交合同总价款0%的</w:t>
      </w:r>
      <w:r>
        <w:rPr>
          <w:rFonts w:ascii="宋体" w:hAnsi="宋体" w:eastAsia="宋体" w:cs="宋体"/>
          <w:spacing w:val="-5"/>
          <w:sz w:val="24"/>
          <w:szCs w:val="24"/>
          <w:highlight w:val="none"/>
        </w:rPr>
        <w:t>履约保证金（人民币，取整数位到百元）。履约保证金应当以支票、汇票、本票或者保函等</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非现金形式提交。</w:t>
      </w:r>
    </w:p>
    <w:p w14:paraId="69DFA315">
      <w:pPr>
        <w:spacing w:before="140" w:line="184" w:lineRule="auto"/>
        <w:ind w:firstLine="480"/>
        <w:rPr>
          <w:rFonts w:ascii="宋体" w:hAnsi="宋体" w:eastAsia="宋体" w:cs="宋体"/>
          <w:sz w:val="24"/>
          <w:szCs w:val="24"/>
          <w:highlight w:val="none"/>
        </w:rPr>
      </w:pPr>
      <w:r>
        <w:rPr>
          <w:rFonts w:ascii="宋体" w:hAnsi="宋体" w:eastAsia="宋体" w:cs="宋体"/>
          <w:spacing w:val="-1"/>
          <w:sz w:val="24"/>
          <w:szCs w:val="24"/>
          <w:highlight w:val="none"/>
        </w:rPr>
        <w:t>4.2</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履约保证金的有效期到供应商提交的货物经采购人验收合格并交付给采购人之日</w:t>
      </w:r>
    </w:p>
    <w:p w14:paraId="0E4A88AE">
      <w:pPr>
        <w:spacing w:before="142" w:line="184" w:lineRule="auto"/>
        <w:ind w:firstLine="1"/>
        <w:rPr>
          <w:rFonts w:ascii="宋体" w:hAnsi="宋体" w:eastAsia="宋体" w:cs="宋体"/>
          <w:sz w:val="24"/>
          <w:szCs w:val="24"/>
          <w:highlight w:val="none"/>
        </w:rPr>
      </w:pPr>
      <w:r>
        <w:rPr>
          <w:rFonts w:ascii="宋体" w:hAnsi="宋体" w:eastAsia="宋体" w:cs="宋体"/>
          <w:spacing w:val="-2"/>
          <w:sz w:val="24"/>
          <w:szCs w:val="24"/>
          <w:highlight w:val="none"/>
        </w:rPr>
        <w:t>止，不计利息。</w:t>
      </w:r>
    </w:p>
    <w:p w14:paraId="540E884A">
      <w:pPr>
        <w:spacing w:line="392" w:lineRule="auto"/>
        <w:rPr>
          <w:rFonts w:ascii="宋体"/>
          <w:sz w:val="21"/>
          <w:highlight w:val="none"/>
        </w:rPr>
      </w:pPr>
    </w:p>
    <w:p w14:paraId="0DAC5211">
      <w:pPr>
        <w:spacing w:before="78" w:line="184"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五、付款方式和条件</w:t>
      </w:r>
    </w:p>
    <w:p w14:paraId="25BD02ED">
      <w:pPr>
        <w:keepNext w:val="0"/>
        <w:keepLines w:val="0"/>
        <w:pageBreakBefore w:val="0"/>
        <w:widowControl/>
        <w:kinsoku w:val="0"/>
        <w:wordWrap/>
        <w:overflowPunct/>
        <w:topLinePunct w:val="0"/>
        <w:autoSpaceDE w:val="0"/>
        <w:autoSpaceDN w:val="0"/>
        <w:bidi w:val="0"/>
        <w:adjustRightInd w:val="0"/>
        <w:snapToGrid w:val="0"/>
        <w:spacing w:before="141" w:line="240" w:lineRule="auto"/>
        <w:ind w:left="0" w:firstLine="482"/>
        <w:textAlignment w:val="baseline"/>
        <w:rPr>
          <w:rFonts w:ascii="宋体" w:hAnsi="宋体" w:eastAsia="宋体" w:cs="宋体"/>
          <w:sz w:val="24"/>
          <w:szCs w:val="24"/>
          <w:highlight w:val="none"/>
        </w:rPr>
      </w:pPr>
      <w:r>
        <w:rPr>
          <w:rFonts w:ascii="宋体" w:hAnsi="宋体" w:eastAsia="宋体" w:cs="宋体"/>
          <w:spacing w:val="-11"/>
          <w:sz w:val="24"/>
          <w:szCs w:val="24"/>
          <w:highlight w:val="none"/>
        </w:rPr>
        <w:t>5.1</w:t>
      </w:r>
      <w:r>
        <w:rPr>
          <w:rFonts w:ascii="宋体" w:hAnsi="宋体" w:eastAsia="宋体" w:cs="宋体"/>
          <w:spacing w:val="64"/>
          <w:sz w:val="24"/>
          <w:szCs w:val="24"/>
          <w:highlight w:val="none"/>
        </w:rPr>
        <w:t xml:space="preserve"> </w:t>
      </w:r>
      <w:r>
        <w:rPr>
          <w:rFonts w:ascii="宋体" w:hAnsi="宋体" w:eastAsia="宋体" w:cs="宋体"/>
          <w:spacing w:val="-11"/>
          <w:sz w:val="24"/>
          <w:szCs w:val="24"/>
          <w:highlight w:val="none"/>
        </w:rPr>
        <w:t>中标人交货时应提交下列文件：销售发票[发票抬头格式：采购人名称（</w:t>
      </w:r>
      <w:r>
        <w:rPr>
          <w:rFonts w:hint="eastAsia" w:ascii="宋体" w:hAnsi="宋体" w:eastAsia="宋体" w:cs="宋体"/>
          <w:spacing w:val="-11"/>
          <w:sz w:val="24"/>
          <w:szCs w:val="24"/>
          <w:highlight w:val="none"/>
          <w:u w:val="single" w:color="auto"/>
          <w:lang w:eastAsia="zh-CN"/>
        </w:rPr>
        <w:t>伊通满族自治县新兴乡人民政府</w:t>
      </w:r>
      <w:r>
        <w:rPr>
          <w:rFonts w:ascii="宋体" w:hAnsi="宋体" w:eastAsia="宋体" w:cs="宋体"/>
          <w:spacing w:val="-2"/>
          <w:sz w:val="24"/>
          <w:szCs w:val="24"/>
          <w:highlight w:val="none"/>
        </w:rPr>
        <w:t>）]，国家有关质检机构出具的检验报告或证书，进口产品的报关文件，</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制造厂商出具的质量检验证书、产品合格证等。</w:t>
      </w:r>
    </w:p>
    <w:p w14:paraId="0639F308">
      <w:pPr>
        <w:spacing w:before="142" w:line="240" w:lineRule="auto"/>
        <w:ind w:firstLine="485"/>
        <w:rPr>
          <w:rFonts w:ascii="宋体" w:hAnsi="宋体" w:eastAsia="宋体" w:cs="宋体"/>
          <w:sz w:val="24"/>
          <w:szCs w:val="24"/>
          <w:highlight w:val="none"/>
        </w:rPr>
      </w:pPr>
      <w:r>
        <w:rPr>
          <w:rFonts w:ascii="宋体" w:hAnsi="宋体" w:eastAsia="宋体" w:cs="宋体"/>
          <w:spacing w:val="-2"/>
          <w:sz w:val="24"/>
          <w:szCs w:val="24"/>
          <w:highlight w:val="none"/>
        </w:rPr>
        <w:t>5.2</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验收合格后，由国库(或采购人)支付。</w:t>
      </w:r>
    </w:p>
    <w:p w14:paraId="26445E28">
      <w:pPr>
        <w:spacing w:line="389" w:lineRule="auto"/>
        <w:rPr>
          <w:rFonts w:ascii="宋体"/>
          <w:sz w:val="21"/>
          <w:highlight w:val="none"/>
        </w:rPr>
      </w:pPr>
    </w:p>
    <w:p w14:paraId="52678BA6">
      <w:pPr>
        <w:spacing w:before="79" w:line="184" w:lineRule="auto"/>
        <w:ind w:firstLine="48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六、投标文件要求</w:t>
      </w:r>
    </w:p>
    <w:p w14:paraId="5DC21B19">
      <w:pPr>
        <w:spacing w:before="141" w:line="239" w:lineRule="auto"/>
        <w:ind w:right="28" w:firstLine="473"/>
        <w:rPr>
          <w:rFonts w:ascii="宋体" w:hAnsi="宋体" w:eastAsia="宋体" w:cs="宋体"/>
          <w:sz w:val="24"/>
          <w:szCs w:val="24"/>
          <w:highlight w:val="none"/>
        </w:rPr>
      </w:pPr>
      <w:r>
        <w:rPr>
          <w:rFonts w:ascii="宋体" w:hAnsi="宋体" w:eastAsia="宋体" w:cs="宋体"/>
          <w:sz w:val="24"/>
          <w:szCs w:val="24"/>
          <w:highlight w:val="none"/>
        </w:rPr>
        <w:t>6.1</w:t>
      </w:r>
      <w:r>
        <w:rPr>
          <w:rFonts w:ascii="宋体" w:hAnsi="宋体" w:eastAsia="宋体" w:cs="宋体"/>
          <w:spacing w:val="36"/>
          <w:sz w:val="24"/>
          <w:szCs w:val="24"/>
          <w:highlight w:val="none"/>
        </w:rPr>
        <w:t xml:space="preserve"> </w:t>
      </w:r>
      <w:r>
        <w:rPr>
          <w:rFonts w:ascii="宋体" w:hAnsi="宋体" w:eastAsia="宋体" w:cs="宋体"/>
          <w:sz w:val="24"/>
          <w:szCs w:val="24"/>
          <w:highlight w:val="none"/>
        </w:rPr>
        <w:t xml:space="preserve">实行电子投标文件运行，电子投标文件上传四平市公共资源交易平台，现场携带企 </w:t>
      </w:r>
      <w:r>
        <w:rPr>
          <w:rFonts w:ascii="宋体" w:hAnsi="宋体" w:eastAsia="宋体" w:cs="宋体"/>
          <w:spacing w:val="-2"/>
          <w:sz w:val="24"/>
          <w:szCs w:val="24"/>
          <w:highlight w:val="none"/>
        </w:rPr>
        <w:t>业CA锁解密。</w:t>
      </w:r>
    </w:p>
    <w:p w14:paraId="5FE23653">
      <w:pPr>
        <w:spacing w:before="140" w:line="184" w:lineRule="auto"/>
        <w:ind w:firstLine="482"/>
        <w:rPr>
          <w:rFonts w:ascii="宋体" w:hAnsi="宋体" w:eastAsia="宋体" w:cs="宋体"/>
          <w:sz w:val="24"/>
          <w:szCs w:val="24"/>
          <w:highlight w:val="none"/>
        </w:rPr>
      </w:pPr>
      <w:r>
        <w:rPr>
          <w:rFonts w:ascii="宋体" w:hAnsi="宋体" w:eastAsia="宋体" w:cs="宋体"/>
          <w:spacing w:val="-3"/>
          <w:sz w:val="24"/>
          <w:szCs w:val="24"/>
          <w:highlight w:val="none"/>
        </w:rPr>
        <w:t>6.2</w:t>
      </w:r>
      <w:r>
        <w:rPr>
          <w:rFonts w:ascii="宋体" w:hAnsi="宋体" w:eastAsia="宋体" w:cs="宋体"/>
          <w:spacing w:val="26"/>
          <w:sz w:val="24"/>
          <w:szCs w:val="24"/>
          <w:highlight w:val="none"/>
        </w:rPr>
        <w:t xml:space="preserve"> </w:t>
      </w:r>
      <w:r>
        <w:rPr>
          <w:rFonts w:ascii="宋体" w:hAnsi="宋体" w:eastAsia="宋体" w:cs="宋体"/>
          <w:spacing w:val="-3"/>
          <w:sz w:val="24"/>
          <w:szCs w:val="24"/>
          <w:highlight w:val="none"/>
        </w:rPr>
        <w:t>投标文件须建目录,</w:t>
      </w:r>
      <w:r>
        <w:rPr>
          <w:rFonts w:ascii="宋体" w:hAnsi="宋体" w:eastAsia="宋体" w:cs="宋体"/>
          <w:spacing w:val="-65"/>
          <w:sz w:val="24"/>
          <w:szCs w:val="24"/>
          <w:highlight w:val="none"/>
        </w:rPr>
        <w:t xml:space="preserve"> </w:t>
      </w:r>
      <w:r>
        <w:rPr>
          <w:rFonts w:ascii="宋体" w:hAnsi="宋体" w:eastAsia="宋体" w:cs="宋体"/>
          <w:spacing w:val="-3"/>
          <w:sz w:val="24"/>
          <w:szCs w:val="24"/>
          <w:highlight w:val="none"/>
        </w:rPr>
        <w:t>目录应标明商务文件部分和技术文件部分。</w:t>
      </w:r>
    </w:p>
    <w:p w14:paraId="1E1795D1">
      <w:pPr>
        <w:spacing w:before="142" w:line="184" w:lineRule="auto"/>
        <w:ind w:firstLine="482"/>
        <w:rPr>
          <w:rFonts w:ascii="宋体" w:hAnsi="宋体" w:eastAsia="宋体" w:cs="宋体"/>
          <w:sz w:val="24"/>
          <w:szCs w:val="24"/>
          <w:highlight w:val="none"/>
        </w:rPr>
      </w:pPr>
      <w:r>
        <w:rPr>
          <w:rFonts w:ascii="宋体" w:hAnsi="宋体" w:eastAsia="宋体" w:cs="宋体"/>
          <w:spacing w:val="-7"/>
          <w:sz w:val="24"/>
          <w:szCs w:val="24"/>
          <w:highlight w:val="none"/>
        </w:rPr>
        <w:t>6.3</w:t>
      </w:r>
      <w:r>
        <w:rPr>
          <w:rFonts w:ascii="宋体" w:hAnsi="宋体" w:eastAsia="宋体" w:cs="宋体"/>
          <w:spacing w:val="32"/>
          <w:sz w:val="24"/>
          <w:szCs w:val="24"/>
          <w:highlight w:val="none"/>
        </w:rPr>
        <w:t xml:space="preserve"> </w:t>
      </w:r>
      <w:r>
        <w:rPr>
          <w:rFonts w:ascii="宋体" w:hAnsi="宋体" w:eastAsia="宋体" w:cs="宋体"/>
          <w:spacing w:val="-7"/>
          <w:sz w:val="24"/>
          <w:szCs w:val="24"/>
          <w:highlight w:val="none"/>
        </w:rPr>
        <w:t>其它要求见[货物招标文件（通用部分）</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w:t>
      </w:r>
    </w:p>
    <w:p w14:paraId="3D86437F">
      <w:pPr>
        <w:spacing w:line="392" w:lineRule="auto"/>
        <w:rPr>
          <w:rFonts w:ascii="宋体"/>
          <w:sz w:val="21"/>
          <w:highlight w:val="none"/>
        </w:rPr>
      </w:pPr>
    </w:p>
    <w:p w14:paraId="1C507061">
      <w:pPr>
        <w:spacing w:before="78" w:line="184" w:lineRule="auto"/>
        <w:ind w:firstLine="48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七、其他要求</w:t>
      </w:r>
    </w:p>
    <w:p w14:paraId="0B0B9F23">
      <w:pPr>
        <w:spacing w:before="140" w:line="239" w:lineRule="auto"/>
        <w:ind w:left="4" w:right="66" w:firstLine="481"/>
        <w:rPr>
          <w:rFonts w:ascii="宋体" w:hAnsi="宋体" w:eastAsia="宋体" w:cs="宋体"/>
          <w:sz w:val="24"/>
          <w:szCs w:val="24"/>
          <w:highlight w:val="none"/>
        </w:rPr>
      </w:pPr>
      <w:r>
        <w:rPr>
          <w:rFonts w:ascii="宋体" w:hAnsi="宋体" w:eastAsia="宋体" w:cs="宋体"/>
          <w:spacing w:val="-4"/>
          <w:sz w:val="24"/>
          <w:szCs w:val="24"/>
          <w:highlight w:val="none"/>
        </w:rPr>
        <w:t>7.1</w:t>
      </w:r>
      <w:r>
        <w:rPr>
          <w:rFonts w:ascii="宋体" w:hAnsi="宋体" w:eastAsia="宋体" w:cs="宋体"/>
          <w:spacing w:val="24"/>
          <w:sz w:val="24"/>
          <w:szCs w:val="24"/>
          <w:highlight w:val="none"/>
        </w:rPr>
        <w:t xml:space="preserve"> </w:t>
      </w:r>
      <w:r>
        <w:rPr>
          <w:rFonts w:ascii="宋体" w:hAnsi="宋体" w:eastAsia="宋体" w:cs="宋体"/>
          <w:spacing w:val="-4"/>
          <w:sz w:val="24"/>
          <w:szCs w:val="24"/>
          <w:highlight w:val="none"/>
        </w:rPr>
        <w:t>投标人应对《货物需求及技术规格要求》 要求的所有货物投标，不可以只对其中的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一种或几种投标。每种货物只允许有一个报价，任何有选择的报价将不予接受。</w:t>
      </w:r>
    </w:p>
    <w:p w14:paraId="163FEAC2">
      <w:pPr>
        <w:spacing w:before="142" w:line="239" w:lineRule="auto"/>
        <w:ind w:left="4" w:right="64" w:firstLine="484"/>
        <w:rPr>
          <w:rFonts w:ascii="宋体" w:hAnsi="宋体" w:eastAsia="宋体" w:cs="宋体"/>
          <w:sz w:val="24"/>
          <w:szCs w:val="24"/>
          <w:highlight w:val="none"/>
        </w:rPr>
      </w:pPr>
      <w:r>
        <w:rPr>
          <w:rFonts w:ascii="宋体" w:hAnsi="宋体" w:eastAsia="宋体" w:cs="宋体"/>
          <w:spacing w:val="-4"/>
          <w:sz w:val="24"/>
          <w:szCs w:val="24"/>
          <w:highlight w:val="none"/>
        </w:rPr>
        <w:t>7.2</w:t>
      </w:r>
      <w:r>
        <w:rPr>
          <w:rFonts w:ascii="宋体" w:hAnsi="宋体" w:eastAsia="宋体" w:cs="宋体"/>
          <w:spacing w:val="30"/>
          <w:sz w:val="24"/>
          <w:szCs w:val="24"/>
          <w:highlight w:val="none"/>
        </w:rPr>
        <w:t xml:space="preserve"> </w:t>
      </w:r>
      <w:r>
        <w:rPr>
          <w:rFonts w:ascii="宋体" w:hAnsi="宋体" w:eastAsia="宋体" w:cs="宋体"/>
          <w:spacing w:val="-4"/>
          <w:sz w:val="24"/>
          <w:szCs w:val="24"/>
          <w:highlight w:val="none"/>
        </w:rPr>
        <w:t>如无特别说明，本次采购货物所要求的功能配置均为内置的标准（固定）</w:t>
      </w:r>
      <w:r>
        <w:rPr>
          <w:rFonts w:ascii="宋体" w:hAnsi="宋体" w:eastAsia="宋体" w:cs="宋体"/>
          <w:spacing w:val="-10"/>
          <w:sz w:val="24"/>
          <w:szCs w:val="24"/>
          <w:highlight w:val="none"/>
        </w:rPr>
        <w:t xml:space="preserve"> </w:t>
      </w:r>
      <w:r>
        <w:rPr>
          <w:rFonts w:ascii="宋体" w:hAnsi="宋体" w:eastAsia="宋体" w:cs="宋体"/>
          <w:spacing w:val="-4"/>
          <w:sz w:val="24"/>
          <w:szCs w:val="24"/>
          <w:highlight w:val="none"/>
        </w:rPr>
        <w:t>配置，任</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何通过外接方式实现所要求的功能配置，均视为非实质性响应。</w:t>
      </w:r>
    </w:p>
    <w:p w14:paraId="15CB8345">
      <w:pPr>
        <w:spacing w:before="140" w:line="293" w:lineRule="auto"/>
        <w:ind w:right="66" w:firstLine="426"/>
        <w:rPr>
          <w:rFonts w:ascii="宋体" w:hAnsi="宋体" w:eastAsia="宋体" w:cs="宋体"/>
          <w:sz w:val="24"/>
          <w:szCs w:val="24"/>
          <w:highlight w:val="none"/>
        </w:rPr>
      </w:pPr>
      <w:r>
        <w:rPr>
          <w:rFonts w:ascii="宋体" w:hAnsi="宋体" w:eastAsia="宋体" w:cs="宋体"/>
          <w:spacing w:val="-4"/>
          <w:sz w:val="24"/>
          <w:szCs w:val="24"/>
          <w:highlight w:val="none"/>
        </w:rPr>
        <w:t>7.3</w:t>
      </w:r>
      <w:r>
        <w:rPr>
          <w:rFonts w:ascii="宋体" w:hAnsi="宋体" w:eastAsia="宋体" w:cs="宋体"/>
          <w:spacing w:val="3"/>
          <w:sz w:val="24"/>
          <w:szCs w:val="24"/>
          <w:highlight w:val="none"/>
        </w:rPr>
        <w:t xml:space="preserve"> </w:t>
      </w:r>
      <w:r>
        <w:rPr>
          <w:rFonts w:ascii="宋体" w:hAnsi="宋体" w:eastAsia="宋体" w:cs="宋体"/>
          <w:spacing w:val="-4"/>
          <w:sz w:val="24"/>
          <w:szCs w:val="24"/>
          <w:highlight w:val="none"/>
        </w:rPr>
        <w:t>《货物需求及技术规格要求》</w:t>
      </w:r>
      <w:r>
        <w:rPr>
          <w:rFonts w:ascii="宋体" w:hAnsi="宋体" w:eastAsia="宋体" w:cs="宋体"/>
          <w:spacing w:val="17"/>
          <w:sz w:val="24"/>
          <w:szCs w:val="24"/>
          <w:highlight w:val="none"/>
        </w:rPr>
        <w:t xml:space="preserve"> </w:t>
      </w:r>
      <w:r>
        <w:rPr>
          <w:rFonts w:ascii="宋体" w:hAnsi="宋体" w:eastAsia="宋体" w:cs="宋体"/>
          <w:spacing w:val="-4"/>
          <w:sz w:val="24"/>
          <w:szCs w:val="24"/>
          <w:highlight w:val="none"/>
        </w:rPr>
        <w:t>中如果含有品牌名称、特定型号、特定配置、特定指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标参数、产地等情况，仅作为项目质量水平与系统配置的性价比基准，投标人可以此基准作</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为参考，提供与含有品牌名称、特定型号、特定配置、特定指标参数、产地等要求的货物相</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同档次或者更优档次的货物，并且所投标货物的配置、规格和技术参数指标等均应实质性不</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低于或者优于招标文件的要求。</w:t>
      </w:r>
    </w:p>
    <w:p w14:paraId="2C105577">
      <w:pPr>
        <w:spacing w:line="202"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7.4</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供货时，须原厂包装，须提供原厂供货证明。</w:t>
      </w:r>
    </w:p>
    <w:p w14:paraId="5D5FA121">
      <w:pPr>
        <w:spacing w:before="120" w:line="184" w:lineRule="auto"/>
        <w:ind w:firstLine="426"/>
        <w:rPr>
          <w:rFonts w:ascii="宋体" w:hAnsi="宋体" w:eastAsia="宋体" w:cs="宋体"/>
          <w:sz w:val="24"/>
          <w:szCs w:val="24"/>
          <w:highlight w:val="none"/>
        </w:rPr>
      </w:pPr>
      <w:r>
        <w:rPr>
          <w:rFonts w:ascii="宋体" w:hAnsi="宋体" w:eastAsia="宋体" w:cs="宋体"/>
          <w:spacing w:val="-2"/>
          <w:sz w:val="24"/>
          <w:szCs w:val="24"/>
          <w:highlight w:val="none"/>
        </w:rPr>
        <w:t>7.5</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投标人应对投标产品免费负责运输、安装、调试。</w:t>
      </w:r>
    </w:p>
    <w:p w14:paraId="4B0FD49F">
      <w:pPr>
        <w:spacing w:before="141" w:line="292" w:lineRule="auto"/>
        <w:ind w:left="1" w:right="101" w:firstLine="424"/>
        <w:rPr>
          <w:rFonts w:ascii="宋体" w:hAnsi="宋体" w:eastAsia="宋体" w:cs="宋体"/>
          <w:sz w:val="24"/>
          <w:szCs w:val="24"/>
          <w:highlight w:val="none"/>
        </w:rPr>
      </w:pPr>
      <w:r>
        <w:rPr>
          <w:rFonts w:ascii="宋体" w:hAnsi="宋体" w:eastAsia="宋体" w:cs="宋体"/>
          <w:spacing w:val="-1"/>
          <w:sz w:val="24"/>
          <w:szCs w:val="24"/>
          <w:highlight w:val="none"/>
        </w:rPr>
        <w:t>7.6</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该项目废标以后再次招标的，本次招标文件与上次招标文件中与报价有关的内容没</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有实质变更的前提下，两次都参与投标的同一供应商此次报价高于上次报价的，投标无效。</w:t>
      </w:r>
    </w:p>
    <w:p w14:paraId="1D657A46">
      <w:pPr>
        <w:spacing w:before="2" w:line="202" w:lineRule="auto"/>
        <w:ind w:firstLine="426"/>
        <w:rPr>
          <w:rFonts w:ascii="宋体" w:hAnsi="宋体" w:eastAsia="宋体" w:cs="宋体"/>
          <w:sz w:val="24"/>
          <w:szCs w:val="24"/>
          <w:highlight w:val="none"/>
        </w:rPr>
      </w:pPr>
      <w:r>
        <w:rPr>
          <w:rFonts w:ascii="宋体" w:hAnsi="宋体" w:eastAsia="宋体" w:cs="宋体"/>
          <w:spacing w:val="-6"/>
          <w:sz w:val="24"/>
          <w:szCs w:val="24"/>
          <w:highlight w:val="none"/>
        </w:rPr>
        <w:t>7.7</w:t>
      </w:r>
      <w:r>
        <w:rPr>
          <w:rFonts w:ascii="宋体" w:hAnsi="宋体" w:eastAsia="宋体" w:cs="宋体"/>
          <w:spacing w:val="25"/>
          <w:sz w:val="24"/>
          <w:szCs w:val="24"/>
          <w:highlight w:val="none"/>
        </w:rPr>
        <w:t xml:space="preserve"> </w:t>
      </w:r>
      <w:r>
        <w:rPr>
          <w:rFonts w:ascii="宋体" w:hAnsi="宋体" w:eastAsia="宋体" w:cs="宋体"/>
          <w:spacing w:val="-6"/>
          <w:sz w:val="24"/>
          <w:szCs w:val="24"/>
          <w:highlight w:val="none"/>
        </w:rPr>
        <w:t>本项目开标前不接受报价变更（折扣或涨价）</w:t>
      </w:r>
      <w:r>
        <w:rPr>
          <w:rFonts w:ascii="宋体" w:hAnsi="宋体" w:eastAsia="宋体" w:cs="宋体"/>
          <w:spacing w:val="-5"/>
          <w:sz w:val="24"/>
          <w:szCs w:val="24"/>
          <w:highlight w:val="none"/>
        </w:rPr>
        <w:t xml:space="preserve"> </w:t>
      </w:r>
      <w:r>
        <w:rPr>
          <w:rFonts w:ascii="宋体" w:hAnsi="宋体" w:eastAsia="宋体" w:cs="宋体"/>
          <w:spacing w:val="-6"/>
          <w:sz w:val="24"/>
          <w:szCs w:val="24"/>
          <w:highlight w:val="none"/>
        </w:rPr>
        <w:t>声明。</w:t>
      </w:r>
    </w:p>
    <w:p w14:paraId="50932925">
      <w:pPr>
        <w:spacing w:before="118" w:line="294" w:lineRule="auto"/>
        <w:ind w:left="3" w:right="180" w:firstLine="422"/>
        <w:rPr>
          <w:rFonts w:ascii="宋体" w:hAnsi="宋体" w:eastAsia="宋体" w:cs="宋体"/>
          <w:sz w:val="24"/>
          <w:szCs w:val="24"/>
          <w:highlight w:val="none"/>
        </w:rPr>
      </w:pPr>
      <w:r>
        <w:rPr>
          <w:rFonts w:ascii="宋体" w:hAnsi="宋体" w:eastAsia="宋体" w:cs="宋体"/>
          <w:spacing w:val="-3"/>
          <w:sz w:val="24"/>
          <w:szCs w:val="24"/>
          <w:highlight w:val="none"/>
        </w:rPr>
        <w:t>7.8</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所投产品报价高于当前产品制造商门户网站价格、电商价格、市场零售价格之一，</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投标人不能说明原因或不提供证明的，投标无效。</w:t>
      </w:r>
    </w:p>
    <w:p w14:paraId="0A65B304">
      <w:pPr>
        <w:rPr>
          <w:highlight w:val="none"/>
        </w:rPr>
        <w:sectPr>
          <w:footerReference r:id="rId16" w:type="default"/>
          <w:pgSz w:w="11906" w:h="16839"/>
          <w:pgMar w:top="1431" w:right="1106" w:bottom="1156" w:left="1141" w:header="0" w:footer="1027" w:gutter="0"/>
          <w:pgBorders>
            <w:top w:val="none" w:sz="0" w:space="0"/>
            <w:left w:val="none" w:sz="0" w:space="0"/>
            <w:bottom w:val="none" w:sz="0" w:space="0"/>
            <w:right w:val="none" w:sz="0" w:space="0"/>
          </w:pgBorders>
          <w:pgNumType w:fmt="decimal"/>
          <w:cols w:space="720" w:num="1"/>
        </w:sectPr>
      </w:pPr>
    </w:p>
    <w:p w14:paraId="2A22D181">
      <w:pPr>
        <w:spacing w:before="232" w:line="184" w:lineRule="auto"/>
        <w:ind w:firstLine="2377"/>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第三章</w:t>
      </w:r>
      <w:r>
        <w:rPr>
          <w:rFonts w:ascii="宋体" w:hAnsi="宋体" w:eastAsia="宋体" w:cs="宋体"/>
          <w:spacing w:val="10"/>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投标文件构成、要求及格式</w:t>
      </w:r>
    </w:p>
    <w:p w14:paraId="2C1C690E">
      <w:pPr>
        <w:spacing w:line="260" w:lineRule="auto"/>
        <w:rPr>
          <w:rFonts w:ascii="宋体"/>
          <w:sz w:val="21"/>
          <w:highlight w:val="none"/>
        </w:rPr>
      </w:pPr>
    </w:p>
    <w:p w14:paraId="42EA009C">
      <w:pPr>
        <w:spacing w:before="78" w:line="184" w:lineRule="auto"/>
        <w:ind w:firstLine="128"/>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声明：</w:t>
      </w:r>
    </w:p>
    <w:p w14:paraId="43FD7281">
      <w:pPr>
        <w:spacing w:before="140" w:line="240" w:lineRule="auto"/>
        <w:ind w:left="123" w:firstLine="500"/>
        <w:rPr>
          <w:rFonts w:ascii="宋体" w:hAnsi="宋体" w:eastAsia="宋体" w:cs="宋体"/>
          <w:sz w:val="24"/>
          <w:szCs w:val="24"/>
          <w:highlight w:val="none"/>
        </w:rPr>
      </w:pPr>
      <w:r>
        <w:rPr>
          <w:rFonts w:ascii="宋体" w:hAnsi="宋体" w:eastAsia="宋体" w:cs="宋体"/>
          <w:spacing w:val="-1"/>
          <w:sz w:val="24"/>
          <w:szCs w:val="24"/>
          <w:highlight w:val="none"/>
        </w:rPr>
        <w:t>1.如果要求提交的资格证明文件需要进行年检或更换的，但在投标时因当地有关管理部</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门尚未开展年检或更换的工作，使投标人不能提交经年检或合格的资格文件，投标人应提交</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相关管理机关出具的有效证明文件。</w:t>
      </w:r>
    </w:p>
    <w:p w14:paraId="53703FCA">
      <w:pPr>
        <w:spacing w:before="2" w:line="240" w:lineRule="auto"/>
        <w:ind w:left="127" w:right="2" w:firstLine="479"/>
        <w:rPr>
          <w:rFonts w:ascii="宋体" w:hAnsi="宋体" w:eastAsia="宋体" w:cs="宋体"/>
          <w:sz w:val="24"/>
          <w:szCs w:val="24"/>
          <w:highlight w:val="none"/>
        </w:rPr>
      </w:pPr>
      <w:r>
        <w:rPr>
          <w:rFonts w:ascii="宋体" w:hAnsi="宋体" w:eastAsia="宋体" w:cs="宋体"/>
          <w:spacing w:val="-1"/>
          <w:sz w:val="24"/>
          <w:szCs w:val="24"/>
          <w:highlight w:val="none"/>
        </w:rPr>
        <w:t>2.如果投标人受地域限制不能提供招标文件要求的有关文件的原件，应提供当地公证机</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关出具的公证书。</w:t>
      </w:r>
    </w:p>
    <w:p w14:paraId="5598DE7E">
      <w:pPr>
        <w:spacing w:before="1" w:line="240" w:lineRule="auto"/>
        <w:ind w:left="126" w:right="2" w:firstLine="481"/>
        <w:rPr>
          <w:rFonts w:ascii="宋体" w:hAnsi="宋体" w:eastAsia="宋体" w:cs="宋体"/>
          <w:sz w:val="24"/>
          <w:szCs w:val="24"/>
          <w:highlight w:val="none"/>
        </w:rPr>
      </w:pPr>
      <w:r>
        <w:rPr>
          <w:rFonts w:ascii="宋体" w:hAnsi="宋体" w:eastAsia="宋体" w:cs="宋体"/>
          <w:spacing w:val="-1"/>
          <w:sz w:val="24"/>
          <w:szCs w:val="24"/>
          <w:highlight w:val="none"/>
        </w:rPr>
        <w:t>3.评标委员会将根据投标人提交的文件资料和自己的判断，决定投标人履行合同的合格</w:t>
      </w:r>
      <w:r>
        <w:rPr>
          <w:rFonts w:ascii="宋体" w:hAnsi="宋体" w:eastAsia="宋体" w:cs="宋体"/>
          <w:spacing w:val="24"/>
          <w:sz w:val="24"/>
          <w:szCs w:val="24"/>
          <w:highlight w:val="none"/>
        </w:rPr>
        <w:t xml:space="preserve"> </w:t>
      </w:r>
      <w:r>
        <w:rPr>
          <w:rFonts w:ascii="宋体" w:hAnsi="宋体" w:eastAsia="宋体" w:cs="宋体"/>
          <w:spacing w:val="-3"/>
          <w:sz w:val="24"/>
          <w:szCs w:val="24"/>
          <w:highlight w:val="none"/>
        </w:rPr>
        <w:t>性及能力。</w:t>
      </w:r>
    </w:p>
    <w:p w14:paraId="390012BF">
      <w:pPr>
        <w:spacing w:line="380" w:lineRule="auto"/>
        <w:rPr>
          <w:rFonts w:ascii="宋体"/>
          <w:sz w:val="21"/>
          <w:highlight w:val="none"/>
        </w:rPr>
      </w:pPr>
    </w:p>
    <w:p w14:paraId="3A26688B">
      <w:pPr>
        <w:spacing w:before="105" w:line="184" w:lineRule="auto"/>
        <w:ind w:firstLine="3181"/>
        <w:rPr>
          <w:rFonts w:ascii="宋体" w:hAnsi="宋体" w:eastAsia="宋体" w:cs="宋体"/>
          <w:sz w:val="32"/>
          <w:szCs w:val="32"/>
          <w:highlight w:val="none"/>
        </w:rPr>
      </w:pPr>
      <w:r>
        <w:rPr>
          <w:rFonts w:ascii="宋体" w:hAnsi="宋体" w:eastAsia="宋体" w:cs="宋体"/>
          <w:spacing w:val="-4"/>
          <w:sz w:val="32"/>
          <w:szCs w:val="32"/>
          <w:highlight w:val="none"/>
          <w14:textOutline w14:w="5793" w14:cap="sq" w14:cmpd="sng">
            <w14:solidFill>
              <w14:srgbClr w14:val="000000"/>
            </w14:solidFill>
            <w14:prstDash w14:val="solid"/>
            <w14:bevel/>
          </w14:textOutline>
        </w:rPr>
        <w:t>第一部分</w:t>
      </w:r>
      <w:r>
        <w:rPr>
          <w:rFonts w:ascii="宋体" w:hAnsi="宋体" w:eastAsia="宋体" w:cs="宋体"/>
          <w:spacing w:val="17"/>
          <w:sz w:val="32"/>
          <w:szCs w:val="32"/>
          <w:highlight w:val="none"/>
        </w:rPr>
        <w:t xml:space="preserve">  </w:t>
      </w:r>
      <w:r>
        <w:rPr>
          <w:rFonts w:ascii="宋体" w:hAnsi="宋体" w:eastAsia="宋体" w:cs="宋体"/>
          <w:spacing w:val="-4"/>
          <w:sz w:val="32"/>
          <w:szCs w:val="32"/>
          <w:highlight w:val="none"/>
          <w14:textOutline w14:w="5793" w14:cap="sq" w14:cmpd="sng">
            <w14:solidFill>
              <w14:srgbClr w14:val="000000"/>
            </w14:solidFill>
            <w14:prstDash w14:val="solid"/>
            <w14:bevel/>
          </w14:textOutline>
        </w:rPr>
        <w:t>资格审查文件</w:t>
      </w:r>
    </w:p>
    <w:p w14:paraId="370DEA9A">
      <w:pPr>
        <w:spacing w:line="261" w:lineRule="auto"/>
        <w:rPr>
          <w:rFonts w:ascii="宋体"/>
          <w:sz w:val="21"/>
          <w:highlight w:val="none"/>
        </w:rPr>
      </w:pPr>
    </w:p>
    <w:p w14:paraId="548AA3F3">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投标人应提交的资格审查文件清单：</w:t>
      </w:r>
    </w:p>
    <w:p w14:paraId="18D91FDD">
      <w:pPr>
        <w:spacing w:line="71" w:lineRule="exact"/>
        <w:rPr>
          <w:highlight w:val="none"/>
        </w:rPr>
      </w:pPr>
    </w:p>
    <w:tbl>
      <w:tblPr>
        <w:tblStyle w:val="14"/>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6842"/>
        <w:gridCol w:w="1275"/>
        <w:gridCol w:w="857"/>
      </w:tblGrid>
      <w:tr w14:paraId="32A0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36" w:type="dxa"/>
            <w:textDirection w:val="tbRlV"/>
            <w:vAlign w:val="top"/>
          </w:tcPr>
          <w:p w14:paraId="315A1B65">
            <w:pPr>
              <w:spacing w:before="282"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842" w:type="dxa"/>
            <w:vAlign w:val="top"/>
          </w:tcPr>
          <w:p w14:paraId="1C3B951D">
            <w:pPr>
              <w:spacing w:before="265" w:line="184" w:lineRule="auto"/>
              <w:ind w:firstLine="211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资格审查文件名称及要求</w:t>
            </w:r>
          </w:p>
        </w:tc>
        <w:tc>
          <w:tcPr>
            <w:tcW w:w="1275" w:type="dxa"/>
            <w:vAlign w:val="top"/>
          </w:tcPr>
          <w:p w14:paraId="5129C791">
            <w:pPr>
              <w:spacing w:before="75" w:line="239" w:lineRule="auto"/>
              <w:ind w:left="117" w:right="195" w:firstLine="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是否已按</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857" w:type="dxa"/>
            <w:vAlign w:val="top"/>
          </w:tcPr>
          <w:p w14:paraId="345B4D2E">
            <w:pPr>
              <w:spacing w:before="75" w:line="381" w:lineRule="exact"/>
              <w:ind w:firstLine="117"/>
              <w:rPr>
                <w:rFonts w:ascii="宋体" w:hAnsi="宋体" w:eastAsia="宋体" w:cs="宋体"/>
                <w:sz w:val="24"/>
                <w:szCs w:val="24"/>
                <w:highlight w:val="none"/>
              </w:rPr>
            </w:pPr>
            <w:r>
              <w:rPr>
                <w:rFonts w:ascii="宋体" w:hAnsi="宋体" w:eastAsia="宋体" w:cs="宋体"/>
                <w:spacing w:val="-6"/>
                <w:position w:val="9"/>
                <w:sz w:val="24"/>
                <w:szCs w:val="24"/>
                <w:highlight w:val="none"/>
                <w14:textOutline w14:w="4358" w14:cap="sq" w14:cmpd="sng">
                  <w14:solidFill>
                    <w14:srgbClr w14:val="000000"/>
                  </w14:solidFill>
                  <w14:prstDash w14:val="solid"/>
                  <w14:bevel/>
                </w14:textOutline>
              </w:rPr>
              <w:t>文件</w:t>
            </w:r>
          </w:p>
          <w:p w14:paraId="456E60CB">
            <w:pPr>
              <w:spacing w:line="204" w:lineRule="auto"/>
              <w:ind w:firstLine="121"/>
              <w:rPr>
                <w:rFonts w:ascii="宋体" w:hAnsi="宋体" w:eastAsia="宋体" w:cs="宋体"/>
                <w:sz w:val="24"/>
                <w:szCs w:val="24"/>
                <w:highlight w:val="none"/>
              </w:rPr>
            </w:pPr>
            <w:r>
              <w:rPr>
                <w:rFonts w:ascii="宋体" w:hAnsi="宋体" w:eastAsia="宋体" w:cs="宋体"/>
                <w:spacing w:val="-8"/>
                <w:sz w:val="24"/>
                <w:szCs w:val="24"/>
                <w:highlight w:val="none"/>
                <w14:textOutline w14:w="4358" w14:cap="sq" w14:cmpd="sng">
                  <w14:solidFill>
                    <w14:srgbClr w14:val="000000"/>
                  </w14:solidFill>
                  <w14:prstDash w14:val="solid"/>
                  <w14:bevel/>
                </w14:textOutline>
              </w:rPr>
              <w:t>页码</w:t>
            </w:r>
          </w:p>
        </w:tc>
      </w:tr>
      <w:tr w14:paraId="63F1D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14:paraId="3CCC7EF6">
            <w:pPr>
              <w:spacing w:before="107" w:line="180" w:lineRule="auto"/>
              <w:ind w:firstLine="2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842" w:type="dxa"/>
            <w:vAlign w:val="top"/>
          </w:tcPr>
          <w:p w14:paraId="43E7904F">
            <w:pPr>
              <w:spacing w:before="70"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投标人基本情况</w:t>
            </w:r>
            <w:r>
              <w:rPr>
                <w:rFonts w:ascii="宋体" w:hAnsi="宋体" w:eastAsia="宋体" w:cs="宋体"/>
                <w:spacing w:val="-1"/>
                <w:sz w:val="24"/>
                <w:szCs w:val="24"/>
                <w:highlight w:val="none"/>
              </w:rPr>
              <w:t>（按格式一提交）</w:t>
            </w:r>
          </w:p>
        </w:tc>
        <w:tc>
          <w:tcPr>
            <w:tcW w:w="1275" w:type="dxa"/>
            <w:vAlign w:val="top"/>
          </w:tcPr>
          <w:p w14:paraId="0B1AE533">
            <w:pPr>
              <w:rPr>
                <w:rFonts w:ascii="宋体"/>
                <w:sz w:val="21"/>
                <w:highlight w:val="none"/>
              </w:rPr>
            </w:pPr>
          </w:p>
        </w:tc>
        <w:tc>
          <w:tcPr>
            <w:tcW w:w="857" w:type="dxa"/>
            <w:vAlign w:val="top"/>
          </w:tcPr>
          <w:p w14:paraId="0E714C7D">
            <w:pPr>
              <w:rPr>
                <w:rFonts w:ascii="宋体"/>
                <w:sz w:val="21"/>
                <w:highlight w:val="none"/>
              </w:rPr>
            </w:pPr>
          </w:p>
        </w:tc>
      </w:tr>
      <w:tr w14:paraId="7CC5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36" w:type="dxa"/>
            <w:vAlign w:val="top"/>
          </w:tcPr>
          <w:p w14:paraId="05B5454A">
            <w:pPr>
              <w:spacing w:before="109" w:line="180" w:lineRule="auto"/>
              <w:ind w:firstLine="265"/>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842" w:type="dxa"/>
            <w:vAlign w:val="top"/>
          </w:tcPr>
          <w:p w14:paraId="0158B222">
            <w:pPr>
              <w:spacing w:before="71" w:line="184" w:lineRule="auto"/>
              <w:ind w:firstLine="11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企业营业执照</w:t>
            </w:r>
            <w:r>
              <w:rPr>
                <w:rFonts w:ascii="宋体" w:hAnsi="宋体" w:eastAsia="宋体" w:cs="宋体"/>
                <w:spacing w:val="-1"/>
                <w:sz w:val="24"/>
                <w:szCs w:val="24"/>
                <w:highlight w:val="none"/>
              </w:rPr>
              <w:t>（复印件，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加盖投标人公章）</w:t>
            </w:r>
          </w:p>
        </w:tc>
        <w:tc>
          <w:tcPr>
            <w:tcW w:w="1275" w:type="dxa"/>
            <w:vAlign w:val="top"/>
          </w:tcPr>
          <w:p w14:paraId="0AFD5C9F">
            <w:pPr>
              <w:rPr>
                <w:rFonts w:ascii="宋体"/>
                <w:sz w:val="21"/>
                <w:highlight w:val="none"/>
              </w:rPr>
            </w:pPr>
          </w:p>
        </w:tc>
        <w:tc>
          <w:tcPr>
            <w:tcW w:w="857" w:type="dxa"/>
            <w:vAlign w:val="top"/>
          </w:tcPr>
          <w:p w14:paraId="1DA6333A">
            <w:pPr>
              <w:rPr>
                <w:rFonts w:ascii="宋体"/>
                <w:sz w:val="21"/>
                <w:highlight w:val="none"/>
              </w:rPr>
            </w:pPr>
          </w:p>
        </w:tc>
      </w:tr>
      <w:tr w14:paraId="5D6B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36" w:type="dxa"/>
            <w:vAlign w:val="top"/>
          </w:tcPr>
          <w:p w14:paraId="3B3705D7">
            <w:pPr>
              <w:spacing w:before="109"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842" w:type="dxa"/>
            <w:vAlign w:val="top"/>
          </w:tcPr>
          <w:p w14:paraId="00C0DC75">
            <w:pPr>
              <w:spacing w:before="71"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法定代表人身份证</w:t>
            </w:r>
            <w:r>
              <w:rPr>
                <w:rFonts w:ascii="宋体" w:hAnsi="宋体" w:eastAsia="宋体" w:cs="宋体"/>
                <w:spacing w:val="-1"/>
                <w:sz w:val="24"/>
                <w:szCs w:val="24"/>
                <w:highlight w:val="none"/>
              </w:rPr>
              <w:t>（双面复印件）</w:t>
            </w:r>
          </w:p>
        </w:tc>
        <w:tc>
          <w:tcPr>
            <w:tcW w:w="1275" w:type="dxa"/>
            <w:vAlign w:val="top"/>
          </w:tcPr>
          <w:p w14:paraId="1D29EE73">
            <w:pPr>
              <w:rPr>
                <w:rFonts w:ascii="宋体"/>
                <w:sz w:val="21"/>
                <w:highlight w:val="none"/>
              </w:rPr>
            </w:pPr>
          </w:p>
        </w:tc>
        <w:tc>
          <w:tcPr>
            <w:tcW w:w="857" w:type="dxa"/>
            <w:vAlign w:val="top"/>
          </w:tcPr>
          <w:p w14:paraId="3C0C467D">
            <w:pPr>
              <w:rPr>
                <w:rFonts w:ascii="宋体"/>
                <w:sz w:val="21"/>
                <w:highlight w:val="none"/>
              </w:rPr>
            </w:pPr>
          </w:p>
        </w:tc>
      </w:tr>
      <w:tr w14:paraId="7937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636" w:type="dxa"/>
            <w:vAlign w:val="top"/>
          </w:tcPr>
          <w:p w14:paraId="0E8DD322">
            <w:pPr>
              <w:spacing w:before="299" w:line="180" w:lineRule="auto"/>
              <w:ind w:firstLine="26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4</w:t>
            </w:r>
          </w:p>
        </w:tc>
        <w:tc>
          <w:tcPr>
            <w:tcW w:w="6842" w:type="dxa"/>
            <w:vAlign w:val="top"/>
          </w:tcPr>
          <w:p w14:paraId="11500452">
            <w:pPr>
              <w:spacing w:before="71" w:line="239" w:lineRule="auto"/>
              <w:ind w:left="109" w:right="101"/>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法定代表人授权书</w:t>
            </w:r>
            <w:r>
              <w:rPr>
                <w:rFonts w:ascii="宋体" w:hAnsi="宋体" w:eastAsia="宋体" w:cs="宋体"/>
                <w:spacing w:val="-4"/>
                <w:sz w:val="24"/>
                <w:szCs w:val="24"/>
                <w:highlight w:val="none"/>
              </w:rPr>
              <w:t>（按格式二提交，副本复印件，</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加</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盖投标人公章或有效签署</w:t>
            </w:r>
            <w:r>
              <w:rPr>
                <w:rFonts w:ascii="宋体" w:hAnsi="宋体" w:eastAsia="宋体" w:cs="宋体"/>
                <w:spacing w:val="-1"/>
                <w:sz w:val="24"/>
                <w:szCs w:val="24"/>
                <w:highlight w:val="none"/>
              </w:rPr>
              <w:t>）</w:t>
            </w:r>
          </w:p>
        </w:tc>
        <w:tc>
          <w:tcPr>
            <w:tcW w:w="1275" w:type="dxa"/>
            <w:vAlign w:val="top"/>
          </w:tcPr>
          <w:p w14:paraId="24F45B5D">
            <w:pPr>
              <w:rPr>
                <w:rFonts w:ascii="宋体"/>
                <w:sz w:val="21"/>
                <w:highlight w:val="none"/>
              </w:rPr>
            </w:pPr>
          </w:p>
        </w:tc>
        <w:tc>
          <w:tcPr>
            <w:tcW w:w="857" w:type="dxa"/>
            <w:vAlign w:val="top"/>
          </w:tcPr>
          <w:p w14:paraId="7C4C26BB">
            <w:pPr>
              <w:rPr>
                <w:rFonts w:ascii="宋体"/>
                <w:sz w:val="21"/>
                <w:highlight w:val="none"/>
              </w:rPr>
            </w:pPr>
          </w:p>
        </w:tc>
      </w:tr>
      <w:tr w14:paraId="68344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36" w:type="dxa"/>
            <w:vAlign w:val="top"/>
          </w:tcPr>
          <w:p w14:paraId="74615786">
            <w:pPr>
              <w:spacing w:before="302" w:line="180" w:lineRule="auto"/>
              <w:ind w:firstLine="26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5</w:t>
            </w:r>
          </w:p>
        </w:tc>
        <w:tc>
          <w:tcPr>
            <w:tcW w:w="6842" w:type="dxa"/>
            <w:vAlign w:val="top"/>
          </w:tcPr>
          <w:p w14:paraId="2BEECFB9">
            <w:pPr>
              <w:spacing w:before="73" w:line="238" w:lineRule="auto"/>
              <w:ind w:left="109" w:right="99"/>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法定代表人的授权代理人身份证</w:t>
            </w:r>
            <w:r>
              <w:rPr>
                <w:rFonts w:ascii="宋体" w:hAnsi="宋体" w:eastAsia="宋体" w:cs="宋体"/>
                <w:spacing w:val="-4"/>
                <w:sz w:val="24"/>
                <w:szCs w:val="24"/>
                <w:highlight w:val="none"/>
              </w:rPr>
              <w:t>（双面复印件</w:t>
            </w:r>
            <w:r>
              <w:rPr>
                <w:rFonts w:ascii="宋体" w:hAnsi="宋体" w:eastAsia="宋体" w:cs="宋体"/>
                <w:spacing w:val="-2"/>
                <w:sz w:val="24"/>
                <w:szCs w:val="24"/>
                <w:highlight w:val="none"/>
              </w:rPr>
              <w:t>）</w:t>
            </w:r>
          </w:p>
        </w:tc>
        <w:tc>
          <w:tcPr>
            <w:tcW w:w="1275" w:type="dxa"/>
            <w:vAlign w:val="top"/>
          </w:tcPr>
          <w:p w14:paraId="48E546FF">
            <w:pPr>
              <w:rPr>
                <w:rFonts w:ascii="宋体"/>
                <w:sz w:val="21"/>
                <w:highlight w:val="none"/>
              </w:rPr>
            </w:pPr>
          </w:p>
        </w:tc>
        <w:tc>
          <w:tcPr>
            <w:tcW w:w="857" w:type="dxa"/>
            <w:vAlign w:val="top"/>
          </w:tcPr>
          <w:p w14:paraId="31DE1EC6">
            <w:pPr>
              <w:rPr>
                <w:rFonts w:ascii="宋体"/>
                <w:sz w:val="21"/>
                <w:highlight w:val="none"/>
              </w:rPr>
            </w:pPr>
          </w:p>
        </w:tc>
      </w:tr>
      <w:tr w14:paraId="3362F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6" w:type="dxa"/>
            <w:vAlign w:val="top"/>
          </w:tcPr>
          <w:p w14:paraId="0265979B">
            <w:pPr>
              <w:spacing w:before="118" w:line="180" w:lineRule="auto"/>
              <w:ind w:firstLine="264"/>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6</w:t>
            </w:r>
          </w:p>
        </w:tc>
        <w:tc>
          <w:tcPr>
            <w:tcW w:w="6842" w:type="dxa"/>
            <w:vAlign w:val="top"/>
          </w:tcPr>
          <w:p w14:paraId="2EEA4444">
            <w:pPr>
              <w:spacing w:before="73"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投标人的资格声明</w:t>
            </w:r>
            <w:r>
              <w:rPr>
                <w:rFonts w:ascii="宋体" w:hAnsi="宋体" w:eastAsia="宋体" w:cs="宋体"/>
                <w:spacing w:val="-1"/>
                <w:sz w:val="24"/>
                <w:szCs w:val="24"/>
                <w:highlight w:val="none"/>
              </w:rPr>
              <w:t>（按格式三提交，副本复印件）</w:t>
            </w:r>
          </w:p>
        </w:tc>
        <w:tc>
          <w:tcPr>
            <w:tcW w:w="1275" w:type="dxa"/>
            <w:vAlign w:val="top"/>
          </w:tcPr>
          <w:p w14:paraId="4B039308">
            <w:pPr>
              <w:rPr>
                <w:rFonts w:ascii="宋体"/>
                <w:sz w:val="21"/>
                <w:highlight w:val="none"/>
              </w:rPr>
            </w:pPr>
          </w:p>
        </w:tc>
        <w:tc>
          <w:tcPr>
            <w:tcW w:w="857" w:type="dxa"/>
            <w:vAlign w:val="top"/>
          </w:tcPr>
          <w:p w14:paraId="07F158C4">
            <w:pPr>
              <w:rPr>
                <w:rFonts w:ascii="宋体"/>
                <w:sz w:val="21"/>
                <w:highlight w:val="none"/>
              </w:rPr>
            </w:pPr>
          </w:p>
        </w:tc>
      </w:tr>
      <w:tr w14:paraId="4158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636" w:type="dxa"/>
            <w:vAlign w:val="top"/>
          </w:tcPr>
          <w:p w14:paraId="1F2636DB">
            <w:pPr>
              <w:spacing w:line="267" w:lineRule="auto"/>
              <w:rPr>
                <w:rFonts w:ascii="宋体"/>
                <w:sz w:val="21"/>
                <w:highlight w:val="none"/>
              </w:rPr>
            </w:pPr>
          </w:p>
          <w:p w14:paraId="00B8F751">
            <w:pPr>
              <w:spacing w:line="267" w:lineRule="auto"/>
              <w:rPr>
                <w:rFonts w:ascii="宋体"/>
                <w:sz w:val="21"/>
                <w:highlight w:val="none"/>
              </w:rPr>
            </w:pPr>
          </w:p>
          <w:p w14:paraId="3B57F723">
            <w:pPr>
              <w:spacing w:before="78" w:line="180" w:lineRule="auto"/>
              <w:ind w:firstLine="26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7</w:t>
            </w:r>
          </w:p>
        </w:tc>
        <w:tc>
          <w:tcPr>
            <w:tcW w:w="6842" w:type="dxa"/>
            <w:vAlign w:val="top"/>
          </w:tcPr>
          <w:p w14:paraId="34072E53">
            <w:pPr>
              <w:spacing w:before="76"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投标人资信证明文件</w:t>
            </w:r>
            <w:r>
              <w:rPr>
                <w:rFonts w:ascii="宋体" w:hAnsi="宋体" w:eastAsia="宋体" w:cs="宋体"/>
                <w:spacing w:val="-1"/>
                <w:sz w:val="24"/>
                <w:szCs w:val="24"/>
                <w:highlight w:val="none"/>
              </w:rPr>
              <w:t>（投标人应提交以下资信证明文件</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w:t>
            </w:r>
          </w:p>
          <w:p w14:paraId="45D31FD1">
            <w:pPr>
              <w:spacing w:before="140" w:line="257" w:lineRule="auto"/>
              <w:ind w:left="126" w:right="99" w:hanging="15"/>
              <w:rPr>
                <w:rFonts w:ascii="宋体" w:hAnsi="宋体" w:eastAsia="宋体" w:cs="宋体"/>
                <w:sz w:val="24"/>
                <w:szCs w:val="24"/>
                <w:highlight w:val="none"/>
              </w:rPr>
            </w:pPr>
            <w:r>
              <w:rPr>
                <w:rFonts w:ascii="宋体" w:hAnsi="宋体" w:eastAsia="宋体" w:cs="宋体"/>
                <w:spacing w:val="-6"/>
                <w:sz w:val="24"/>
                <w:szCs w:val="24"/>
                <w:highlight w:val="none"/>
              </w:rPr>
              <w:t>投标人通过“信用中国”网站（www.creditchina.gov.cn）</w:t>
            </w:r>
            <w:r>
              <w:rPr>
                <w:rFonts w:ascii="宋体" w:hAnsi="宋体" w:eastAsia="宋体" w:cs="宋体"/>
                <w:spacing w:val="15"/>
                <w:sz w:val="24"/>
                <w:szCs w:val="24"/>
                <w:highlight w:val="none"/>
              </w:rPr>
              <w:t xml:space="preserve"> </w:t>
            </w:r>
            <w:r>
              <w:rPr>
                <w:rFonts w:ascii="宋体" w:hAnsi="宋体" w:eastAsia="宋体" w:cs="宋体"/>
                <w:spacing w:val="-6"/>
                <w:sz w:val="24"/>
                <w:szCs w:val="24"/>
                <w:highlight w:val="none"/>
              </w:rPr>
              <w:t>、中</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国政府采购网（www.ccgp.gov.cn）</w:t>
            </w:r>
            <w:r>
              <w:rPr>
                <w:rFonts w:ascii="宋体" w:hAnsi="宋体" w:eastAsia="宋体" w:cs="宋体"/>
                <w:spacing w:val="26"/>
                <w:sz w:val="24"/>
                <w:szCs w:val="24"/>
                <w:highlight w:val="none"/>
              </w:rPr>
              <w:t xml:space="preserve"> </w:t>
            </w:r>
            <w:r>
              <w:rPr>
                <w:rFonts w:ascii="宋体" w:hAnsi="宋体" w:eastAsia="宋体" w:cs="宋体"/>
                <w:spacing w:val="-5"/>
                <w:sz w:val="24"/>
                <w:szCs w:val="24"/>
                <w:highlight w:val="none"/>
              </w:rPr>
              <w:t>渠道查询主体信用记录</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5"/>
                <w:sz w:val="24"/>
                <w:szCs w:val="24"/>
                <w:highlight w:val="none"/>
              </w:rPr>
              <w:t>两</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网站截图，加盖投标人公章</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w:t>
            </w:r>
          </w:p>
        </w:tc>
        <w:tc>
          <w:tcPr>
            <w:tcW w:w="1275" w:type="dxa"/>
            <w:vAlign w:val="top"/>
          </w:tcPr>
          <w:p w14:paraId="7C4C7A89">
            <w:pPr>
              <w:rPr>
                <w:rFonts w:ascii="宋体"/>
                <w:sz w:val="21"/>
                <w:highlight w:val="none"/>
              </w:rPr>
            </w:pPr>
          </w:p>
        </w:tc>
        <w:tc>
          <w:tcPr>
            <w:tcW w:w="857" w:type="dxa"/>
            <w:vAlign w:val="top"/>
          </w:tcPr>
          <w:p w14:paraId="6DFD6CFA">
            <w:pPr>
              <w:rPr>
                <w:rFonts w:ascii="宋体"/>
                <w:sz w:val="21"/>
                <w:highlight w:val="none"/>
              </w:rPr>
            </w:pPr>
          </w:p>
        </w:tc>
      </w:tr>
    </w:tbl>
    <w:p w14:paraId="52B6CF13">
      <w:pPr>
        <w:spacing w:before="80" w:line="240" w:lineRule="auto"/>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14:paraId="1AED6711">
      <w:pPr>
        <w:spacing w:before="141" w:line="240" w:lineRule="auto"/>
        <w:ind w:right="46" w:firstLine="49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1.投标人必须按照资格审查文件清单以及规定的格式和要求提交，清单中虽未列出但招</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标文件要求提交的资格审查文件，投标人也应按招标文件的要求提交。</w:t>
      </w:r>
    </w:p>
    <w:p w14:paraId="53B0529B">
      <w:pPr>
        <w:spacing w:before="1" w:line="240" w:lineRule="auto"/>
        <w:ind w:left="5" w:right="46"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2.投标人在投标前应自行检查要求提交的资格审查文件是否已完整提交和签章，若有缺</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失或无效，将导致其投标被拒绝。</w:t>
      </w:r>
    </w:p>
    <w:p w14:paraId="377F1F1B">
      <w:pPr>
        <w:spacing w:line="240" w:lineRule="auto"/>
        <w:ind w:firstLine="4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3.投标人应按本格式编制资格审查文件目录。</w:t>
      </w:r>
    </w:p>
    <w:p w14:paraId="2F1E4D5E">
      <w:pPr>
        <w:spacing w:line="244" w:lineRule="auto"/>
        <w:rPr>
          <w:rFonts w:ascii="宋体"/>
          <w:sz w:val="21"/>
          <w:highlight w:val="none"/>
        </w:rPr>
      </w:pPr>
    </w:p>
    <w:p w14:paraId="677B3565">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1AC16951">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5208A4E">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61E0ACB3">
      <w:pPr>
        <w:spacing w:before="79" w:line="18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50B85BF1">
      <w:pPr>
        <w:spacing w:before="79" w:line="240"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格式一、投标人基本情况</w:t>
      </w:r>
    </w:p>
    <w:p w14:paraId="59E094DC">
      <w:pPr>
        <w:spacing w:line="392" w:lineRule="auto"/>
        <w:rPr>
          <w:rFonts w:ascii="宋体"/>
          <w:sz w:val="21"/>
          <w:highlight w:val="none"/>
        </w:rPr>
      </w:pPr>
    </w:p>
    <w:p w14:paraId="4C3E669A">
      <w:pPr>
        <w:spacing w:before="78" w:line="184" w:lineRule="auto"/>
        <w:ind w:firstLine="438"/>
        <w:rPr>
          <w:rFonts w:ascii="宋体" w:hAnsi="宋体" w:eastAsia="宋体" w:cs="宋体"/>
          <w:sz w:val="24"/>
          <w:szCs w:val="24"/>
          <w:highlight w:val="none"/>
        </w:rPr>
      </w:pPr>
      <w:r>
        <w:rPr>
          <w:rFonts w:ascii="宋体" w:hAnsi="宋体" w:eastAsia="宋体" w:cs="宋体"/>
          <w:spacing w:val="-6"/>
          <w:sz w:val="24"/>
          <w:szCs w:val="24"/>
          <w:highlight w:val="none"/>
        </w:rPr>
        <w:t>文字描述：</w:t>
      </w:r>
      <w:r>
        <w:rPr>
          <w:rFonts w:ascii="宋体" w:hAnsi="宋体" w:eastAsia="宋体" w:cs="宋体"/>
          <w:spacing w:val="84"/>
          <w:sz w:val="24"/>
          <w:szCs w:val="24"/>
          <w:highlight w:val="none"/>
        </w:rPr>
        <w:t xml:space="preserve"> </w:t>
      </w:r>
      <w:r>
        <w:rPr>
          <w:rFonts w:ascii="宋体" w:hAnsi="宋体" w:eastAsia="宋体" w:cs="宋体"/>
          <w:spacing w:val="-6"/>
          <w:sz w:val="24"/>
          <w:szCs w:val="24"/>
          <w:highlight w:val="none"/>
        </w:rPr>
        <w:t>企业性质、发展历程、经营规模、服务理念、主营产品、技术力量等。</w:t>
      </w:r>
    </w:p>
    <w:p w14:paraId="78F92C7A">
      <w:pPr>
        <w:spacing w:before="139" w:line="763" w:lineRule="exact"/>
        <w:ind w:firstLine="460"/>
        <w:rPr>
          <w:rFonts w:ascii="宋体" w:hAnsi="宋体" w:eastAsia="宋体" w:cs="宋体"/>
          <w:sz w:val="24"/>
          <w:szCs w:val="24"/>
          <w:highlight w:val="none"/>
        </w:rPr>
      </w:pPr>
      <w:r>
        <w:rPr>
          <w:rFonts w:ascii="宋体" w:hAnsi="宋体" w:eastAsia="宋体" w:cs="宋体"/>
          <w:spacing w:val="-8"/>
          <w:position w:val="40"/>
          <w:sz w:val="24"/>
          <w:szCs w:val="24"/>
          <w:highlight w:val="none"/>
        </w:rPr>
        <w:t>图片描述：</w:t>
      </w:r>
      <w:r>
        <w:rPr>
          <w:rFonts w:ascii="宋体" w:hAnsi="宋体" w:eastAsia="宋体" w:cs="宋体"/>
          <w:spacing w:val="55"/>
          <w:position w:val="40"/>
          <w:sz w:val="24"/>
          <w:szCs w:val="24"/>
          <w:highlight w:val="none"/>
        </w:rPr>
        <w:t xml:space="preserve"> </w:t>
      </w:r>
      <w:r>
        <w:rPr>
          <w:rFonts w:ascii="宋体" w:hAnsi="宋体" w:eastAsia="宋体" w:cs="宋体"/>
          <w:spacing w:val="-8"/>
          <w:position w:val="40"/>
          <w:sz w:val="24"/>
          <w:szCs w:val="24"/>
          <w:highlight w:val="none"/>
        </w:rPr>
        <w:t>经营场所、主要产品、生产场所、工艺流程等。</w:t>
      </w:r>
    </w:p>
    <w:p w14:paraId="31D9DBEB">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3915BF20">
      <w:pPr>
        <w:spacing w:line="204" w:lineRule="auto"/>
        <w:rPr>
          <w:rFonts w:ascii="宋体" w:hAnsi="宋体" w:eastAsia="宋体" w:cs="宋体"/>
          <w:sz w:val="24"/>
          <w:szCs w:val="24"/>
          <w:highlight w:val="none"/>
          <w14:textOutline w14:w="4358" w14:cap="sq" w14:cmpd="sng">
            <w14:solidFill>
              <w14:srgbClr w14:val="000000"/>
            </w14:solidFill>
            <w14:prstDash w14:val="solid"/>
            <w14:bevel/>
          </w14:textOutline>
        </w:rPr>
      </w:pPr>
    </w:p>
    <w:p w14:paraId="4B9C69EA">
      <w:pPr>
        <w:spacing w:line="20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格式二、法定代表人授权书</w:t>
      </w:r>
      <w:r>
        <w:rPr>
          <w:rFonts w:ascii="宋体" w:hAnsi="宋体" w:eastAsia="宋体" w:cs="宋体"/>
          <w:sz w:val="24"/>
          <w:szCs w:val="24"/>
          <w:highlight w:val="none"/>
        </w:rPr>
        <w:t>（法定代表人投标的可不提供）</w:t>
      </w:r>
    </w:p>
    <w:p w14:paraId="2C698F7B">
      <w:pPr>
        <w:spacing w:line="367" w:lineRule="auto"/>
        <w:rPr>
          <w:rFonts w:ascii="宋体"/>
          <w:sz w:val="21"/>
          <w:highlight w:val="none"/>
        </w:rPr>
      </w:pPr>
    </w:p>
    <w:p w14:paraId="43240949">
      <w:pPr>
        <w:spacing w:before="79" w:line="293" w:lineRule="auto"/>
        <w:ind w:firstLine="480"/>
        <w:rPr>
          <w:rFonts w:ascii="宋体" w:hAnsi="宋体" w:eastAsia="宋体" w:cs="宋体"/>
          <w:sz w:val="24"/>
          <w:szCs w:val="24"/>
          <w:highlight w:val="none"/>
        </w:rPr>
      </w:pPr>
      <w:r>
        <w:rPr>
          <w:rFonts w:ascii="宋体" w:hAnsi="宋体" w:eastAsia="宋体" w:cs="宋体"/>
          <w:spacing w:val="-14"/>
          <w:sz w:val="24"/>
          <w:szCs w:val="24"/>
          <w:highlight w:val="none"/>
        </w:rPr>
        <w:t>本授权书声明：</w:t>
      </w:r>
      <w:r>
        <w:rPr>
          <w:rFonts w:ascii="宋体" w:hAnsi="宋体" w:eastAsia="宋体" w:cs="宋体"/>
          <w:spacing w:val="57"/>
          <w:sz w:val="24"/>
          <w:szCs w:val="24"/>
          <w:highlight w:val="none"/>
        </w:rPr>
        <w:t xml:space="preserve"> </w:t>
      </w:r>
      <w:r>
        <w:rPr>
          <w:rFonts w:ascii="宋体" w:hAnsi="宋体" w:eastAsia="宋体" w:cs="宋体"/>
          <w:spacing w:val="-14"/>
          <w:sz w:val="24"/>
          <w:szCs w:val="24"/>
          <w:highlight w:val="none"/>
        </w:rPr>
        <w:t>注册于</w:t>
      </w:r>
      <w:r>
        <w:rPr>
          <w:rFonts w:ascii="宋体" w:hAnsi="宋体" w:eastAsia="宋体" w:cs="宋体"/>
          <w:spacing w:val="106"/>
          <w:sz w:val="24"/>
          <w:szCs w:val="24"/>
          <w:highlight w:val="none"/>
          <w:u w:val="single" w:color="auto"/>
        </w:rPr>
        <w:t xml:space="preserve"> </w:t>
      </w:r>
      <w:r>
        <w:rPr>
          <w:rFonts w:ascii="宋体" w:hAnsi="宋体" w:eastAsia="宋体" w:cs="宋体"/>
          <w:spacing w:val="-14"/>
          <w:sz w:val="24"/>
          <w:szCs w:val="24"/>
          <w:highlight w:val="none"/>
          <w:u w:val="single" w:color="auto"/>
        </w:rPr>
        <w:t>（注册地点）</w:t>
      </w:r>
      <w:r>
        <w:rPr>
          <w:rFonts w:ascii="宋体" w:hAnsi="宋体" w:eastAsia="宋体" w:cs="宋体"/>
          <w:spacing w:val="38"/>
          <w:sz w:val="24"/>
          <w:szCs w:val="24"/>
          <w:highlight w:val="none"/>
          <w:u w:val="single" w:color="auto"/>
        </w:rPr>
        <w:t xml:space="preserve">   </w:t>
      </w:r>
      <w:r>
        <w:rPr>
          <w:rFonts w:ascii="宋体" w:hAnsi="宋体" w:eastAsia="宋体" w:cs="宋体"/>
          <w:spacing w:val="-14"/>
          <w:sz w:val="24"/>
          <w:szCs w:val="24"/>
          <w:highlight w:val="none"/>
        </w:rPr>
        <w:t>的</w:t>
      </w:r>
      <w:r>
        <w:rPr>
          <w:rFonts w:ascii="宋体" w:hAnsi="宋体" w:eastAsia="宋体" w:cs="宋体"/>
          <w:spacing w:val="55"/>
          <w:sz w:val="24"/>
          <w:szCs w:val="24"/>
          <w:highlight w:val="none"/>
          <w:u w:val="single" w:color="auto"/>
        </w:rPr>
        <w:t xml:space="preserve">  </w:t>
      </w:r>
      <w:r>
        <w:rPr>
          <w:rFonts w:ascii="宋体" w:hAnsi="宋体" w:eastAsia="宋体" w:cs="宋体"/>
          <w:spacing w:val="-14"/>
          <w:sz w:val="24"/>
          <w:szCs w:val="24"/>
          <w:highlight w:val="none"/>
          <w:u w:val="single" w:color="auto"/>
        </w:rPr>
        <w:t>（投标人名称）</w:t>
      </w:r>
      <w:r>
        <w:rPr>
          <w:rFonts w:ascii="宋体" w:hAnsi="宋体" w:eastAsia="宋体" w:cs="宋体"/>
          <w:spacing w:val="34"/>
          <w:sz w:val="24"/>
          <w:szCs w:val="24"/>
          <w:highlight w:val="none"/>
          <w:u w:val="single" w:color="auto"/>
        </w:rPr>
        <w:t xml:space="preserve">   </w:t>
      </w:r>
      <w:r>
        <w:rPr>
          <w:rFonts w:ascii="宋体" w:hAnsi="宋体" w:eastAsia="宋体" w:cs="宋体"/>
          <w:spacing w:val="-14"/>
          <w:sz w:val="24"/>
          <w:szCs w:val="24"/>
          <w:highlight w:val="none"/>
        </w:rPr>
        <w:t>公司的</w:t>
      </w:r>
      <w:r>
        <w:rPr>
          <w:rFonts w:ascii="宋体" w:hAnsi="宋体" w:eastAsia="宋体" w:cs="宋体"/>
          <w:spacing w:val="107"/>
          <w:sz w:val="24"/>
          <w:szCs w:val="24"/>
          <w:highlight w:val="none"/>
          <w:u w:val="single" w:color="auto"/>
        </w:rPr>
        <w:t xml:space="preserve"> </w:t>
      </w:r>
      <w:r>
        <w:rPr>
          <w:rFonts w:ascii="宋体" w:hAnsi="宋体" w:eastAsia="宋体" w:cs="宋体"/>
          <w:spacing w:val="-14"/>
          <w:sz w:val="24"/>
          <w:szCs w:val="24"/>
          <w:highlight w:val="none"/>
          <w:u w:val="single" w:color="auto"/>
        </w:rPr>
        <w:t>（投标人法</w:t>
      </w:r>
      <w:r>
        <w:rPr>
          <w:rFonts w:ascii="宋体" w:hAnsi="宋体" w:eastAsia="宋体" w:cs="宋体"/>
          <w:sz w:val="24"/>
          <w:szCs w:val="24"/>
          <w:highlight w:val="none"/>
        </w:rPr>
        <w:t xml:space="preserve"> </w:t>
      </w:r>
      <w:r>
        <w:rPr>
          <w:rFonts w:ascii="宋体" w:hAnsi="宋体" w:eastAsia="宋体" w:cs="宋体"/>
          <w:spacing w:val="-8"/>
          <w:sz w:val="24"/>
          <w:szCs w:val="24"/>
          <w:highlight w:val="none"/>
          <w:u w:val="single" w:color="auto"/>
        </w:rPr>
        <w:t>定代表人姓名、职务）</w:t>
      </w:r>
      <w:r>
        <w:rPr>
          <w:rFonts w:ascii="宋体" w:hAnsi="宋体" w:eastAsia="宋体" w:cs="宋体"/>
          <w:spacing w:val="11"/>
          <w:sz w:val="24"/>
          <w:szCs w:val="24"/>
          <w:highlight w:val="none"/>
          <w:u w:val="single" w:color="auto"/>
        </w:rPr>
        <w:t xml:space="preserve">   </w:t>
      </w:r>
      <w:r>
        <w:rPr>
          <w:rFonts w:ascii="宋体" w:hAnsi="宋体" w:eastAsia="宋体" w:cs="宋体"/>
          <w:spacing w:val="-8"/>
          <w:sz w:val="24"/>
          <w:szCs w:val="24"/>
          <w:highlight w:val="none"/>
        </w:rPr>
        <w:t>代表本公司授权</w:t>
      </w:r>
      <w:r>
        <w:rPr>
          <w:rFonts w:hint="eastAsia" w:ascii="宋体" w:hAnsi="宋体" w:eastAsia="宋体" w:cs="宋体"/>
          <w:spacing w:val="-8"/>
          <w:sz w:val="24"/>
          <w:szCs w:val="24"/>
          <w:highlight w:val="none"/>
          <w:u w:val="single"/>
          <w:lang w:val="en-US" w:eastAsia="zh-CN"/>
        </w:rPr>
        <w:t xml:space="preserve">  </w:t>
      </w:r>
      <w:r>
        <w:rPr>
          <w:rFonts w:ascii="宋体" w:hAnsi="宋体" w:eastAsia="宋体" w:cs="宋体"/>
          <w:spacing w:val="-8"/>
          <w:sz w:val="24"/>
          <w:szCs w:val="24"/>
          <w:highlight w:val="none"/>
          <w:u w:val="single" w:color="auto"/>
        </w:rPr>
        <w:t>（被授权人单位名称）</w:t>
      </w:r>
      <w:r>
        <w:rPr>
          <w:rFonts w:ascii="宋体" w:hAnsi="宋体" w:eastAsia="宋体" w:cs="宋体"/>
          <w:spacing w:val="-18"/>
          <w:sz w:val="24"/>
          <w:szCs w:val="24"/>
          <w:highlight w:val="none"/>
          <w:u w:val="single" w:color="auto"/>
        </w:rPr>
        <w:t xml:space="preserve"> </w:t>
      </w:r>
      <w:r>
        <w:rPr>
          <w:rFonts w:ascii="宋体" w:hAnsi="宋体" w:eastAsia="宋体" w:cs="宋体"/>
          <w:spacing w:val="-8"/>
          <w:sz w:val="24"/>
          <w:szCs w:val="24"/>
          <w:highlight w:val="none"/>
          <w:u w:val="single" w:color="auto"/>
        </w:rPr>
        <w:t>__</w:t>
      </w:r>
      <w:r>
        <w:rPr>
          <w:rFonts w:ascii="宋体" w:hAnsi="宋体" w:eastAsia="宋体" w:cs="宋体"/>
          <w:spacing w:val="-8"/>
          <w:sz w:val="24"/>
          <w:szCs w:val="24"/>
          <w:highlight w:val="none"/>
        </w:rPr>
        <w:t>的___</w:t>
      </w:r>
      <w:r>
        <w:rPr>
          <w:rFonts w:ascii="宋体" w:hAnsi="宋体" w:eastAsia="宋体" w:cs="宋体"/>
          <w:spacing w:val="-69"/>
          <w:sz w:val="24"/>
          <w:szCs w:val="24"/>
          <w:highlight w:val="none"/>
          <w:u w:val="single" w:color="auto"/>
        </w:rPr>
        <w:t xml:space="preserve"> </w:t>
      </w:r>
      <w:r>
        <w:rPr>
          <w:rFonts w:ascii="宋体" w:hAnsi="宋体" w:eastAsia="宋体" w:cs="宋体"/>
          <w:spacing w:val="-8"/>
          <w:sz w:val="24"/>
          <w:szCs w:val="24"/>
          <w:highlight w:val="none"/>
          <w:u w:val="single" w:color="auto"/>
        </w:rPr>
        <w:t>(被授权人姓名、</w:t>
      </w:r>
      <w:r>
        <w:rPr>
          <w:rFonts w:ascii="宋体" w:hAnsi="宋体" w:eastAsia="宋体" w:cs="宋体"/>
          <w:sz w:val="24"/>
          <w:szCs w:val="24"/>
          <w:highlight w:val="none"/>
        </w:rPr>
        <w:t xml:space="preserve"> </w:t>
      </w:r>
      <w:r>
        <w:rPr>
          <w:rFonts w:ascii="宋体" w:hAnsi="宋体" w:eastAsia="宋体" w:cs="宋体"/>
          <w:spacing w:val="-4"/>
          <w:sz w:val="24"/>
          <w:szCs w:val="24"/>
          <w:highlight w:val="none"/>
          <w:u w:val="single" w:color="auto"/>
        </w:rPr>
        <w:t>职务)</w:t>
      </w:r>
      <w:r>
        <w:rPr>
          <w:rFonts w:ascii="宋体" w:hAnsi="宋体" w:eastAsia="宋体" w:cs="宋体"/>
          <w:spacing w:val="10"/>
          <w:sz w:val="24"/>
          <w:szCs w:val="24"/>
          <w:highlight w:val="none"/>
          <w:u w:val="single" w:color="auto"/>
        </w:rPr>
        <w:t xml:space="preserve">   </w:t>
      </w:r>
      <w:r>
        <w:rPr>
          <w:rFonts w:ascii="宋体" w:hAnsi="宋体" w:eastAsia="宋体" w:cs="宋体"/>
          <w:spacing w:val="-4"/>
          <w:sz w:val="24"/>
          <w:szCs w:val="24"/>
          <w:highlight w:val="none"/>
        </w:rPr>
        <w:t>为本公司的合法代理人，就</w:t>
      </w:r>
      <w:r>
        <w:rPr>
          <w:rFonts w:hint="eastAsia" w:ascii="宋体" w:hAnsi="宋体" w:eastAsia="宋体" w:cs="宋体"/>
          <w:spacing w:val="-4"/>
          <w:sz w:val="24"/>
          <w:szCs w:val="24"/>
          <w:highlight w:val="none"/>
          <w:u w:val="single" w:color="auto"/>
          <w:lang w:eastAsia="zh-CN"/>
        </w:rPr>
        <w:t>新兴乡永胜村梅花鹿产业融合养殖项目（</w:t>
      </w:r>
      <w:r>
        <w:rPr>
          <w:rFonts w:hint="eastAsia" w:ascii="宋体" w:hAnsi="宋体" w:eastAsia="宋体" w:cs="宋体"/>
          <w:spacing w:val="-4"/>
          <w:sz w:val="24"/>
          <w:szCs w:val="24"/>
          <w:highlight w:val="none"/>
          <w:u w:val="single" w:color="auto"/>
          <w:lang w:val="en-US" w:eastAsia="zh-CN"/>
        </w:rPr>
        <w:t xml:space="preserve">  包</w:t>
      </w:r>
      <w:r>
        <w:rPr>
          <w:rFonts w:hint="eastAsia" w:ascii="宋体" w:hAnsi="宋体" w:eastAsia="宋体" w:cs="宋体"/>
          <w:spacing w:val="-4"/>
          <w:sz w:val="24"/>
          <w:szCs w:val="24"/>
          <w:highlight w:val="none"/>
          <w:u w:val="single" w:color="auto"/>
          <w:lang w:eastAsia="zh-CN"/>
        </w:rPr>
        <w:t>）</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JLYA-2025-059-HW</w:t>
      </w:r>
      <w:r>
        <w:rPr>
          <w:rFonts w:ascii="宋体" w:hAnsi="宋体" w:eastAsia="宋体" w:cs="宋体"/>
          <w:spacing w:val="-4"/>
          <w:sz w:val="24"/>
          <w:szCs w:val="24"/>
          <w:highlight w:val="none"/>
        </w:rPr>
        <w:t>）</w:t>
      </w:r>
      <w:r>
        <w:rPr>
          <w:rFonts w:ascii="宋体" w:hAnsi="宋体" w:eastAsia="宋体" w:cs="宋体"/>
          <w:spacing w:val="53"/>
          <w:sz w:val="24"/>
          <w:szCs w:val="24"/>
          <w:highlight w:val="none"/>
        </w:rPr>
        <w:t xml:space="preserve"> </w:t>
      </w:r>
      <w:r>
        <w:rPr>
          <w:rFonts w:ascii="宋体" w:hAnsi="宋体" w:eastAsia="宋体" w:cs="宋体"/>
          <w:spacing w:val="-4"/>
          <w:sz w:val="24"/>
          <w:szCs w:val="24"/>
          <w:highlight w:val="none"/>
        </w:rPr>
        <w:t>的投标以及合同的谈判、签约、执行、完成和保修等全权负责，以本公司</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名义处理一切与之有关的事务。代理人在投标、开标、评标、合同谈判和履行过程中所签署</w:t>
      </w:r>
      <w:r>
        <w:rPr>
          <w:rFonts w:ascii="宋体" w:hAnsi="宋体" w:eastAsia="宋体" w:cs="宋体"/>
          <w:spacing w:val="29"/>
          <w:sz w:val="24"/>
          <w:szCs w:val="24"/>
          <w:highlight w:val="none"/>
        </w:rPr>
        <w:t xml:space="preserve"> </w:t>
      </w:r>
      <w:r>
        <w:rPr>
          <w:rFonts w:ascii="宋体" w:hAnsi="宋体" w:eastAsia="宋体" w:cs="宋体"/>
          <w:spacing w:val="-1"/>
          <w:sz w:val="24"/>
          <w:szCs w:val="24"/>
          <w:highlight w:val="none"/>
        </w:rPr>
        <w:t>的一切文件和处理的与之有关的一切事务，我均予以承认。代理人无转委托权。</w:t>
      </w:r>
    </w:p>
    <w:p w14:paraId="44C4D274">
      <w:pPr>
        <w:spacing w:line="202"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本授权书于</w:t>
      </w:r>
      <w:r>
        <w:rPr>
          <w:rFonts w:ascii="宋体" w:hAnsi="宋体" w:eastAsia="宋体" w:cs="宋体"/>
          <w:spacing w:val="1"/>
          <w:sz w:val="24"/>
          <w:szCs w:val="24"/>
          <w:highlight w:val="none"/>
          <w:u w:val="single" w:color="auto"/>
        </w:rPr>
        <w:t xml:space="preserve">         </w:t>
      </w:r>
      <w:r>
        <w:rPr>
          <w:rFonts w:ascii="宋体" w:hAnsi="宋体" w:eastAsia="宋体" w:cs="宋体"/>
          <w:spacing w:val="-5"/>
          <w:sz w:val="24"/>
          <w:szCs w:val="24"/>
          <w:highlight w:val="none"/>
        </w:rPr>
        <w:t>年</w:t>
      </w:r>
      <w:r>
        <w:rPr>
          <w:rFonts w:ascii="宋体" w:hAnsi="宋体" w:eastAsia="宋体" w:cs="宋体"/>
          <w:spacing w:val="6"/>
          <w:sz w:val="24"/>
          <w:szCs w:val="24"/>
          <w:highlight w:val="none"/>
          <w:u w:val="single" w:color="auto"/>
        </w:rPr>
        <w:t xml:space="preserve">   </w:t>
      </w:r>
      <w:r>
        <w:rPr>
          <w:rFonts w:ascii="宋体" w:hAnsi="宋体" w:eastAsia="宋体" w:cs="宋体"/>
          <w:spacing w:val="-5"/>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5"/>
          <w:sz w:val="24"/>
          <w:szCs w:val="24"/>
          <w:highlight w:val="none"/>
        </w:rPr>
        <w:t>日签字生效，特此声明。</w:t>
      </w:r>
    </w:p>
    <w:p w14:paraId="705E0C8E">
      <w:pPr>
        <w:spacing w:line="369" w:lineRule="auto"/>
        <w:rPr>
          <w:rFonts w:ascii="宋体"/>
          <w:sz w:val="21"/>
          <w:highlight w:val="none"/>
        </w:rPr>
      </w:pPr>
    </w:p>
    <w:p w14:paraId="799259F1">
      <w:pPr>
        <w:spacing w:before="79" w:line="381" w:lineRule="exact"/>
        <w:ind w:firstLine="482"/>
        <w:rPr>
          <w:rFonts w:ascii="宋体" w:hAnsi="宋体" w:eastAsia="宋体" w:cs="宋体"/>
          <w:sz w:val="24"/>
          <w:szCs w:val="24"/>
          <w:highlight w:val="none"/>
        </w:rPr>
      </w:pPr>
      <w:r>
        <w:rPr>
          <w:rFonts w:ascii="宋体" w:hAnsi="宋体" w:eastAsia="宋体" w:cs="宋体"/>
          <w:spacing w:val="2"/>
          <w:position w:val="9"/>
          <w:sz w:val="24"/>
          <w:szCs w:val="24"/>
          <w:highlight w:val="none"/>
        </w:rPr>
        <w:t>投标人印刷体名称</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（加盖公章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8"/>
          <w:position w:val="9"/>
          <w:sz w:val="24"/>
          <w:szCs w:val="24"/>
          <w:highlight w:val="none"/>
        </w:rPr>
        <w:t xml:space="preserve"> </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p>
    <w:p w14:paraId="11977447">
      <w:pPr>
        <w:spacing w:before="1" w:line="204" w:lineRule="auto"/>
        <w:ind w:firstLine="480"/>
        <w:rPr>
          <w:rFonts w:ascii="宋体" w:hAnsi="宋体" w:eastAsia="宋体" w:cs="宋体"/>
          <w:sz w:val="24"/>
          <w:szCs w:val="24"/>
          <w:highlight w:val="none"/>
        </w:rPr>
      </w:pPr>
      <w:r>
        <w:rPr>
          <w:rFonts w:ascii="宋体" w:hAnsi="宋体" w:eastAsia="宋体" w:cs="宋体"/>
          <w:spacing w:val="-4"/>
          <w:sz w:val="24"/>
          <w:szCs w:val="24"/>
          <w:highlight w:val="none"/>
        </w:rPr>
        <w:t>地址：</w:t>
      </w:r>
    </w:p>
    <w:p w14:paraId="7967E678">
      <w:pPr>
        <w:spacing w:before="116" w:line="381" w:lineRule="exact"/>
        <w:ind w:firstLine="481"/>
        <w:rPr>
          <w:rFonts w:ascii="宋体" w:hAnsi="宋体" w:eastAsia="宋体" w:cs="宋体"/>
          <w:sz w:val="24"/>
          <w:szCs w:val="24"/>
          <w:highlight w:val="none"/>
        </w:rPr>
      </w:pPr>
      <w:r>
        <w:rPr>
          <w:rFonts w:ascii="宋体" w:hAnsi="宋体" w:eastAsia="宋体" w:cs="宋体"/>
          <w:spacing w:val="-7"/>
          <w:position w:val="9"/>
          <w:sz w:val="24"/>
          <w:szCs w:val="24"/>
          <w:highlight w:val="none"/>
        </w:rPr>
        <w:t>授权人（法定代表人）</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2"/>
          <w:position w:val="9"/>
          <w:sz w:val="24"/>
          <w:szCs w:val="24"/>
          <w:highlight w:val="none"/>
          <w:lang w:val="en-US" w:eastAsia="zh-CN"/>
          <w14:textOutline w14:w="4358" w14:cap="sq" w14:cmpd="sng">
            <w14:solidFill>
              <w14:srgbClr w14:val="000000"/>
            </w14:solidFill>
            <w14:prstDash w14:val="solid"/>
            <w14:bevel/>
          </w14:textOutline>
        </w:rPr>
        <w:t>签字或盖章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7"/>
          <w:position w:val="9"/>
          <w:sz w:val="24"/>
          <w:szCs w:val="24"/>
          <w:highlight w:val="none"/>
          <w14:textOutline w14:w="4358" w14:cap="sq" w14:cmpd="sng">
            <w14:solidFill>
              <w14:srgbClr w14:val="000000"/>
            </w14:solidFill>
            <w14:prstDash w14:val="solid"/>
            <w14:bevel/>
          </w14:textOutline>
        </w:rPr>
        <w:t>：</w:t>
      </w:r>
    </w:p>
    <w:p w14:paraId="680EC6D1">
      <w:pPr>
        <w:spacing w:before="1" w:line="204" w:lineRule="auto"/>
        <w:ind w:firstLine="496"/>
        <w:rPr>
          <w:rFonts w:ascii="宋体" w:hAnsi="宋体" w:eastAsia="宋体" w:cs="宋体"/>
          <w:sz w:val="24"/>
          <w:szCs w:val="24"/>
          <w:highlight w:val="none"/>
        </w:rPr>
      </w:pPr>
      <w:r>
        <w:rPr>
          <w:rFonts w:ascii="宋体" w:hAnsi="宋体" w:eastAsia="宋体" w:cs="宋体"/>
          <w:spacing w:val="-7"/>
          <w:sz w:val="24"/>
          <w:szCs w:val="24"/>
          <w:highlight w:val="none"/>
        </w:rPr>
        <w:t>被授权人（代理人）</w:t>
      </w:r>
      <w:r>
        <w:rPr>
          <w:rFonts w:ascii="宋体" w:hAnsi="宋体" w:eastAsia="宋体" w:cs="宋体"/>
          <w:spacing w:val="20"/>
          <w:sz w:val="24"/>
          <w:szCs w:val="24"/>
          <w:highlight w:val="none"/>
        </w:rPr>
        <w:t xml:space="preserve"> </w:t>
      </w:r>
      <w:r>
        <w:rPr>
          <w:rFonts w:ascii="宋体" w:hAnsi="宋体" w:eastAsia="宋体" w:cs="宋体"/>
          <w:spacing w:val="2"/>
          <w:position w:val="9"/>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2"/>
          <w:position w:val="9"/>
          <w:sz w:val="24"/>
          <w:szCs w:val="24"/>
          <w:highlight w:val="none"/>
          <w:lang w:val="en-US" w:eastAsia="zh-CN"/>
          <w14:textOutline w14:w="4358" w14:cap="sq" w14:cmpd="sng">
            <w14:solidFill>
              <w14:srgbClr w14:val="000000"/>
            </w14:solidFill>
            <w14:prstDash w14:val="solid"/>
            <w14:bevel/>
          </w14:textOutline>
        </w:rPr>
        <w:t>签字或盖章</w:t>
      </w:r>
      <w:r>
        <w:rPr>
          <w:rFonts w:ascii="宋体" w:hAnsi="宋体" w:eastAsia="宋体" w:cs="宋体"/>
          <w:spacing w:val="-68"/>
          <w:position w:val="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7"/>
          <w:sz w:val="24"/>
          <w:szCs w:val="24"/>
          <w:highlight w:val="none"/>
          <w14:textOutline w14:w="4358" w14:cap="sq" w14:cmpd="sng">
            <w14:solidFill>
              <w14:srgbClr w14:val="000000"/>
            </w14:solidFill>
            <w14:prstDash w14:val="solid"/>
            <w14:bevel/>
          </w14:textOutline>
        </w:rPr>
        <w:t>：</w:t>
      </w:r>
    </w:p>
    <w:p w14:paraId="61479B04">
      <w:pPr>
        <w:spacing w:line="367" w:lineRule="auto"/>
        <w:rPr>
          <w:rFonts w:ascii="宋体"/>
          <w:sz w:val="21"/>
          <w:highlight w:val="none"/>
        </w:rPr>
      </w:pPr>
    </w:p>
    <w:p w14:paraId="3C0ED09C">
      <w:pPr>
        <w:spacing w:before="78" w:line="184" w:lineRule="auto"/>
        <w:ind w:firstLine="470"/>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请投标人注意：</w:t>
      </w:r>
      <w:r>
        <w:rPr>
          <w:rFonts w:ascii="宋体" w:hAnsi="宋体" w:eastAsia="宋体" w:cs="宋体"/>
          <w:spacing w:val="78"/>
          <w:sz w:val="24"/>
          <w:szCs w:val="24"/>
          <w:highlight w:val="none"/>
        </w:rPr>
        <w:t xml:space="preserve"> </w:t>
      </w:r>
      <w:r>
        <w:rPr>
          <w:rFonts w:ascii="宋体" w:hAnsi="宋体" w:eastAsia="宋体" w:cs="宋体"/>
          <w:spacing w:val="-6"/>
          <w:sz w:val="24"/>
          <w:szCs w:val="24"/>
          <w:highlight w:val="none"/>
          <w14:textOutline w14:w="4358" w14:cap="sq" w14:cmpd="sng">
            <w14:solidFill>
              <w14:srgbClr w14:val="000000"/>
            </w14:solidFill>
            <w14:prstDash w14:val="solid"/>
            <w14:bevel/>
          </w14:textOutline>
        </w:rPr>
        <w:t>法定代表人授权书必须按规定有效签署和加盖公章。</w:t>
      </w:r>
    </w:p>
    <w:p w14:paraId="38E9B22E">
      <w:pPr>
        <w:rPr>
          <w:highlight w:val="none"/>
        </w:rPr>
        <w:sectPr>
          <w:footerReference r:id="rId17" w:type="default"/>
          <w:pgSz w:w="11906" w:h="16839"/>
          <w:pgMar w:top="1431" w:right="1088" w:bottom="1156" w:left="1142" w:header="0" w:footer="1027" w:gutter="0"/>
          <w:pgBorders>
            <w:top w:val="none" w:sz="0" w:space="0"/>
            <w:left w:val="none" w:sz="0" w:space="0"/>
            <w:bottom w:val="none" w:sz="0" w:space="0"/>
            <w:right w:val="none" w:sz="0" w:space="0"/>
          </w:pgBorders>
          <w:pgNumType w:fmt="decimal"/>
          <w:cols w:space="720" w:num="1"/>
        </w:sectPr>
      </w:pPr>
    </w:p>
    <w:p w14:paraId="17162379">
      <w:pPr>
        <w:spacing w:before="80" w:line="184"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格式三、投标人的资格声明</w:t>
      </w:r>
    </w:p>
    <w:p w14:paraId="0BB52A4F">
      <w:pPr>
        <w:spacing w:line="389" w:lineRule="auto"/>
        <w:rPr>
          <w:rFonts w:ascii="宋体"/>
          <w:sz w:val="21"/>
          <w:highlight w:val="none"/>
        </w:rPr>
      </w:pPr>
    </w:p>
    <w:p w14:paraId="30ADAB14">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hint="eastAsia" w:ascii="宋体" w:hAnsi="宋体" w:eastAsia="宋体" w:cs="宋体"/>
          <w:spacing w:val="-1"/>
          <w:sz w:val="24"/>
          <w:szCs w:val="24"/>
          <w:highlight w:val="none"/>
          <w:lang w:eastAsia="zh-CN"/>
        </w:rPr>
        <w:t>吉林省亿安建设项目管理有限公司</w:t>
      </w:r>
      <w:r>
        <w:rPr>
          <w:rFonts w:ascii="宋体" w:hAnsi="宋体" w:eastAsia="宋体" w:cs="宋体"/>
          <w:spacing w:val="-1"/>
          <w:sz w:val="24"/>
          <w:szCs w:val="24"/>
          <w:highlight w:val="none"/>
        </w:rPr>
        <w:t>：</w:t>
      </w:r>
    </w:p>
    <w:p w14:paraId="545104BC">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按照符合《中华人民共和国政府采购法》第二十二条和你中心发布的《</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u w:val="single" w:color="auto"/>
          <w:lang w:eastAsia="zh-CN"/>
        </w:rPr>
        <w:t>新兴乡永胜村梅花鹿产业融合养殖项目</w:t>
      </w:r>
      <w:r>
        <w:rPr>
          <w:rFonts w:hint="eastAsia" w:ascii="宋体" w:hAnsi="宋体" w:eastAsia="宋体" w:cs="宋体"/>
          <w:spacing w:val="-4"/>
          <w:sz w:val="24"/>
          <w:szCs w:val="24"/>
          <w:highlight w:val="none"/>
          <w:u w:val="single" w:color="auto"/>
          <w:lang w:eastAsia="zh-CN"/>
        </w:rPr>
        <w:t>（</w:t>
      </w:r>
      <w:r>
        <w:rPr>
          <w:rFonts w:hint="eastAsia" w:ascii="宋体" w:hAnsi="宋体" w:eastAsia="宋体" w:cs="宋体"/>
          <w:spacing w:val="-4"/>
          <w:sz w:val="24"/>
          <w:szCs w:val="24"/>
          <w:highlight w:val="none"/>
          <w:u w:val="single" w:color="auto"/>
          <w:lang w:val="en-US" w:eastAsia="zh-CN"/>
        </w:rPr>
        <w:t xml:space="preserve">  包</w:t>
      </w:r>
      <w:r>
        <w:rPr>
          <w:rFonts w:hint="eastAsia" w:ascii="宋体" w:hAnsi="宋体" w:eastAsia="宋体" w:cs="宋体"/>
          <w:spacing w:val="-4"/>
          <w:sz w:val="24"/>
          <w:szCs w:val="24"/>
          <w:highlight w:val="none"/>
          <w:u w:val="single" w:color="auto"/>
          <w:lang w:eastAsia="zh-CN"/>
        </w:rPr>
        <w:t>）</w:t>
      </w:r>
      <w:r>
        <w:rPr>
          <w:rFonts w:ascii="宋体" w:hAnsi="宋体" w:eastAsia="宋体" w:cs="宋体"/>
          <w:spacing w:val="-5"/>
          <w:sz w:val="24"/>
          <w:szCs w:val="24"/>
          <w:highlight w:val="none"/>
        </w:rPr>
        <w:t>招标文件》</w:t>
      </w:r>
      <w:r>
        <w:rPr>
          <w:rFonts w:hint="eastAsia" w:ascii="宋体" w:hAnsi="宋体" w:eastAsia="宋体" w:cs="宋体"/>
          <w:spacing w:val="-5"/>
          <w:sz w:val="24"/>
          <w:szCs w:val="24"/>
          <w:highlight w:val="none"/>
          <w:lang w:eastAsia="zh-CN"/>
        </w:rPr>
        <w:t>（JLYA-2025-059-HW）</w:t>
      </w:r>
      <w:r>
        <w:rPr>
          <w:rFonts w:ascii="宋体" w:hAnsi="宋体" w:eastAsia="宋体" w:cs="宋体"/>
          <w:spacing w:val="-5"/>
          <w:sz w:val="24"/>
          <w:szCs w:val="24"/>
          <w:highlight w:val="none"/>
        </w:rPr>
        <w:t>的规定，我公司郑重声</w:t>
      </w:r>
      <w:r>
        <w:rPr>
          <w:rFonts w:ascii="宋体" w:hAnsi="宋体" w:eastAsia="宋体" w:cs="宋体"/>
          <w:spacing w:val="-3"/>
          <w:sz w:val="24"/>
          <w:szCs w:val="24"/>
          <w:highlight w:val="none"/>
        </w:rPr>
        <w:t>明如下：</w:t>
      </w:r>
    </w:p>
    <w:p w14:paraId="7E287AB3">
      <w:pPr>
        <w:keepNext w:val="0"/>
        <w:keepLines w:val="0"/>
        <w:pageBreakBefore w:val="0"/>
        <w:widowControl/>
        <w:kinsoku w:val="0"/>
        <w:wordWrap/>
        <w:overflowPunct/>
        <w:topLinePunct w:val="0"/>
        <w:autoSpaceDE w:val="0"/>
        <w:autoSpaceDN w:val="0"/>
        <w:bidi w:val="0"/>
        <w:adjustRightInd w:val="0"/>
        <w:snapToGrid w:val="0"/>
        <w:spacing w:line="293" w:lineRule="auto"/>
        <w:ind w:firstLine="498"/>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1.我公司是按照中华人民共和国法律在工商管理机关登记注册的企业，注册地点</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eastAsia="zh-CN"/>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公司全称为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，法定代表人为</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rPr>
        <w:t>，具有独立承担民事责任的能</w:t>
      </w:r>
      <w:r>
        <w:rPr>
          <w:rFonts w:ascii="宋体" w:hAnsi="宋体" w:eastAsia="宋体" w:cs="宋体"/>
          <w:spacing w:val="-7"/>
          <w:sz w:val="24"/>
          <w:szCs w:val="24"/>
          <w:highlight w:val="none"/>
        </w:rPr>
        <w:t>力。</w:t>
      </w:r>
    </w:p>
    <w:p w14:paraId="3B712B83">
      <w:pPr>
        <w:keepNext w:val="0"/>
        <w:keepLines w:val="0"/>
        <w:pageBreakBefore w:val="0"/>
        <w:widowControl/>
        <w:kinsoku w:val="0"/>
        <w:wordWrap/>
        <w:overflowPunct/>
        <w:topLinePunct w:val="0"/>
        <w:autoSpaceDE w:val="0"/>
        <w:autoSpaceDN w:val="0"/>
        <w:bidi w:val="0"/>
        <w:adjustRightInd w:val="0"/>
        <w:snapToGrid w:val="0"/>
        <w:spacing w:line="293" w:lineRule="auto"/>
        <w:ind w:left="480" w:right="793" w:firstLine="3"/>
        <w:textAlignment w:val="baseline"/>
        <w:rPr>
          <w:rFonts w:ascii="宋体" w:hAnsi="宋体" w:eastAsia="宋体" w:cs="宋体"/>
          <w:sz w:val="24"/>
          <w:szCs w:val="24"/>
          <w:highlight w:val="none"/>
        </w:rPr>
      </w:pPr>
      <w:r>
        <w:rPr>
          <w:rFonts w:ascii="宋体" w:hAnsi="宋体" w:eastAsia="宋体" w:cs="宋体"/>
          <w:sz w:val="24"/>
          <w:szCs w:val="24"/>
          <w:highlight w:val="none"/>
        </w:rPr>
        <w:t>2.我公司具有良好的商业信誉和健全的财务会计制度。                      3.我公司具有履行本项目采购合同所必需的设备和专业技术能力。</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4.我公司具有依法缴纳税收和社会保障资金的良好记录。</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5.我公司在参与本次政府采购活动之前三年内，在经营活动中无重大违法记录。</w:t>
      </w:r>
    </w:p>
    <w:p w14:paraId="342C8FE2">
      <w:pPr>
        <w:keepNext w:val="0"/>
        <w:keepLines w:val="0"/>
        <w:pageBreakBefore w:val="0"/>
        <w:widowControl/>
        <w:kinsoku w:val="0"/>
        <w:wordWrap/>
        <w:overflowPunct/>
        <w:topLinePunct w:val="0"/>
        <w:autoSpaceDE w:val="0"/>
        <w:autoSpaceDN w:val="0"/>
        <w:bidi w:val="0"/>
        <w:adjustRightInd w:val="0"/>
        <w:snapToGrid w:val="0"/>
        <w:spacing w:line="293" w:lineRule="auto"/>
        <w:ind w:right="38" w:firstLine="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6.我公司在参与本次政府采购活动时未受到任何地方政府采购部门作出的暂停参加政府</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采购活动的处罚。</w:t>
      </w:r>
    </w:p>
    <w:p w14:paraId="056FBA49">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我公司保证上述声明的事项都是真实的，如有虚假，我公司承担相应的法律责任，并承</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担因此给你中心以及本项目采购人所造成的损失。</w:t>
      </w:r>
    </w:p>
    <w:p w14:paraId="3839AFDC">
      <w:pPr>
        <w:keepNext w:val="0"/>
        <w:keepLines w:val="0"/>
        <w:pageBreakBefore w:val="0"/>
        <w:widowControl/>
        <w:kinsoku w:val="0"/>
        <w:wordWrap/>
        <w:overflowPunct/>
        <w:topLinePunct w:val="0"/>
        <w:autoSpaceDE w:val="0"/>
        <w:autoSpaceDN w:val="0"/>
        <w:bidi w:val="0"/>
        <w:adjustRightInd w:val="0"/>
        <w:snapToGrid w:val="0"/>
        <w:spacing w:line="293" w:lineRule="auto"/>
        <w:ind w:left="1" w:right="38"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我公司已经按照你中心招标文件的要求提交了所要求提交的能够证明上述声明事项真实</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性的全部文件材料，并保证随时按照你中心的要求提供能够证明上述声明事项真实性的任何</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有效文件。</w:t>
      </w:r>
    </w:p>
    <w:p w14:paraId="3D69325F">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14:paraId="23CE8827">
      <w:pPr>
        <w:keepNext w:val="0"/>
        <w:keepLines w:val="0"/>
        <w:pageBreakBefore w:val="0"/>
        <w:widowControl/>
        <w:kinsoku w:val="0"/>
        <w:wordWrap/>
        <w:overflowPunct/>
        <w:topLinePunct w:val="0"/>
        <w:autoSpaceDE w:val="0"/>
        <w:autoSpaceDN w:val="0"/>
        <w:bidi w:val="0"/>
        <w:adjustRightInd w:val="0"/>
        <w:snapToGrid w:val="0"/>
        <w:spacing w:before="80" w:line="293" w:lineRule="auto"/>
        <w:ind w:firstLine="483"/>
        <w:textAlignment w:val="baseline"/>
        <w:rPr>
          <w:rFonts w:ascii="宋体" w:hAnsi="宋体" w:eastAsia="宋体" w:cs="宋体"/>
          <w:sz w:val="24"/>
          <w:szCs w:val="24"/>
          <w:highlight w:val="none"/>
        </w:rPr>
      </w:pPr>
      <w:r>
        <w:rPr>
          <w:rFonts w:ascii="宋体" w:hAnsi="宋体" w:eastAsia="宋体" w:cs="宋体"/>
          <w:spacing w:val="-1"/>
          <w:position w:val="9"/>
          <w:sz w:val="24"/>
          <w:szCs w:val="24"/>
          <w:highlight w:val="none"/>
        </w:rPr>
        <w:t>投标人全称并加盖单位公章：</w:t>
      </w:r>
    </w:p>
    <w:p w14:paraId="3A021F93">
      <w:pPr>
        <w:keepNext w:val="0"/>
        <w:keepLines w:val="0"/>
        <w:pageBreakBefore w:val="0"/>
        <w:widowControl/>
        <w:kinsoku w:val="0"/>
        <w:wordWrap/>
        <w:overflowPunct/>
        <w:topLinePunct w:val="0"/>
        <w:autoSpaceDE w:val="0"/>
        <w:autoSpaceDN w:val="0"/>
        <w:bidi w:val="0"/>
        <w:adjustRightInd w:val="0"/>
        <w:snapToGrid w:val="0"/>
        <w:spacing w:line="293" w:lineRule="auto"/>
        <w:ind w:firstLine="492"/>
        <w:textAlignment w:val="baseline"/>
        <w:rPr>
          <w:rFonts w:ascii="宋体" w:hAnsi="宋体" w:eastAsia="宋体" w:cs="宋体"/>
          <w:sz w:val="24"/>
          <w:szCs w:val="24"/>
          <w:highlight w:val="none"/>
        </w:rPr>
      </w:pPr>
      <w:r>
        <w:rPr>
          <w:rFonts w:ascii="宋体" w:hAnsi="宋体" w:eastAsia="宋体" w:cs="宋体"/>
          <w:spacing w:val="-22"/>
          <w:sz w:val="24"/>
          <w:szCs w:val="24"/>
          <w:highlight w:val="none"/>
        </w:rPr>
        <w:t>时间：</w:t>
      </w:r>
      <w:r>
        <w:rPr>
          <w:rFonts w:ascii="宋体" w:hAnsi="宋体" w:eastAsia="宋体" w:cs="宋体"/>
          <w:spacing w:val="64"/>
          <w:sz w:val="24"/>
          <w:szCs w:val="24"/>
          <w:highlight w:val="none"/>
        </w:rPr>
        <w:t xml:space="preserve"> </w:t>
      </w:r>
      <w:r>
        <w:rPr>
          <w:rFonts w:hint="eastAsia" w:ascii="宋体" w:hAnsi="宋体" w:eastAsia="宋体" w:cs="宋体"/>
          <w:spacing w:val="-22"/>
          <w:sz w:val="24"/>
          <w:szCs w:val="24"/>
          <w:highlight w:val="none"/>
          <w:lang w:val="en-US" w:eastAsia="zh-CN"/>
        </w:rPr>
        <w:t xml:space="preserve"> </w:t>
      </w:r>
      <w:r>
        <w:rPr>
          <w:rFonts w:ascii="宋体" w:hAnsi="宋体" w:eastAsia="宋体" w:cs="宋体"/>
          <w:spacing w:val="-22"/>
          <w:sz w:val="24"/>
          <w:szCs w:val="24"/>
          <w:highlight w:val="none"/>
        </w:rPr>
        <w:t>年</w:t>
      </w:r>
      <w:r>
        <w:rPr>
          <w:rFonts w:ascii="宋体" w:hAnsi="宋体" w:eastAsia="宋体" w:cs="宋体"/>
          <w:spacing w:val="7"/>
          <w:sz w:val="24"/>
          <w:szCs w:val="24"/>
          <w:highlight w:val="none"/>
        </w:rPr>
        <w:t xml:space="preserve">  </w:t>
      </w:r>
      <w:r>
        <w:rPr>
          <w:rFonts w:ascii="宋体" w:hAnsi="宋体" w:eastAsia="宋体" w:cs="宋体"/>
          <w:spacing w:val="-22"/>
          <w:sz w:val="24"/>
          <w:szCs w:val="24"/>
          <w:highlight w:val="none"/>
        </w:rPr>
        <w:t>月</w:t>
      </w:r>
      <w:r>
        <w:rPr>
          <w:rFonts w:ascii="宋体" w:hAnsi="宋体" w:eastAsia="宋体" w:cs="宋体"/>
          <w:spacing w:val="26"/>
          <w:sz w:val="24"/>
          <w:szCs w:val="24"/>
          <w:highlight w:val="none"/>
        </w:rPr>
        <w:t xml:space="preserve">  </w:t>
      </w:r>
      <w:r>
        <w:rPr>
          <w:rFonts w:ascii="宋体" w:hAnsi="宋体" w:eastAsia="宋体" w:cs="宋体"/>
          <w:spacing w:val="-22"/>
          <w:sz w:val="24"/>
          <w:szCs w:val="24"/>
          <w:highlight w:val="none"/>
        </w:rPr>
        <w:t>日</w:t>
      </w:r>
    </w:p>
    <w:p w14:paraId="46837259">
      <w:pPr>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rPr>
          <w:rFonts w:ascii="宋体"/>
          <w:sz w:val="21"/>
          <w:highlight w:val="none"/>
        </w:rPr>
      </w:pPr>
    </w:p>
    <w:p w14:paraId="16D69F53">
      <w:pPr>
        <w:rPr>
          <w:highlight w:val="none"/>
        </w:rPr>
        <w:sectPr>
          <w:footerReference r:id="rId18" w:type="default"/>
          <w:pgSz w:w="11906" w:h="16839"/>
          <w:pgMar w:top="1431" w:right="1134" w:bottom="1156" w:left="1141" w:header="0" w:footer="1031" w:gutter="0"/>
          <w:pgBorders>
            <w:top w:val="none" w:sz="0" w:space="0"/>
            <w:left w:val="none" w:sz="0" w:space="0"/>
            <w:bottom w:val="none" w:sz="0" w:space="0"/>
            <w:right w:val="none" w:sz="0" w:space="0"/>
          </w:pgBorders>
          <w:pgNumType w:fmt="decimal"/>
          <w:cols w:space="720" w:num="1"/>
        </w:sectPr>
      </w:pPr>
    </w:p>
    <w:p w14:paraId="387B3F1F">
      <w:pPr>
        <w:spacing w:line="261" w:lineRule="auto"/>
        <w:rPr>
          <w:rFonts w:ascii="宋体"/>
          <w:sz w:val="21"/>
          <w:highlight w:val="none"/>
        </w:rPr>
      </w:pPr>
    </w:p>
    <w:p w14:paraId="63935D2F">
      <w:pPr>
        <w:spacing w:before="104" w:line="184" w:lineRule="auto"/>
        <w:ind w:firstLine="2459"/>
        <w:rPr>
          <w:rFonts w:ascii="宋体" w:hAnsi="宋体" w:eastAsia="宋体" w:cs="宋体"/>
          <w:sz w:val="32"/>
          <w:szCs w:val="32"/>
          <w:highlight w:val="none"/>
        </w:rPr>
      </w:pPr>
      <w:r>
        <w:rPr>
          <w:rFonts w:ascii="宋体" w:hAnsi="宋体" w:eastAsia="宋体" w:cs="宋体"/>
          <w:spacing w:val="-1"/>
          <w:sz w:val="32"/>
          <w:szCs w:val="32"/>
          <w:highlight w:val="none"/>
          <w14:textOutline w14:w="5793" w14:cap="sq" w14:cmpd="sng">
            <w14:solidFill>
              <w14:srgbClr w14:val="000000"/>
            </w14:solidFill>
            <w14:prstDash w14:val="solid"/>
            <w14:bevel/>
          </w14:textOutline>
        </w:rPr>
        <w:t>第二部分</w:t>
      </w:r>
      <w:r>
        <w:rPr>
          <w:rFonts w:ascii="宋体" w:hAnsi="宋体" w:eastAsia="宋体" w:cs="宋体"/>
          <w:spacing w:val="19"/>
          <w:sz w:val="32"/>
          <w:szCs w:val="32"/>
          <w:highlight w:val="none"/>
        </w:rPr>
        <w:t xml:space="preserve"> </w:t>
      </w:r>
      <w:r>
        <w:rPr>
          <w:rFonts w:ascii="宋体" w:hAnsi="宋体" w:eastAsia="宋体" w:cs="宋体"/>
          <w:spacing w:val="-1"/>
          <w:sz w:val="32"/>
          <w:szCs w:val="32"/>
          <w:highlight w:val="none"/>
          <w14:textOutline w14:w="5793" w14:cap="sq" w14:cmpd="sng">
            <w14:solidFill>
              <w14:srgbClr w14:val="000000"/>
            </w14:solidFill>
            <w14:prstDash w14:val="solid"/>
            <w14:bevel/>
          </w14:textOutline>
        </w:rPr>
        <w:t>商务、技术文件审查文件</w:t>
      </w:r>
    </w:p>
    <w:p w14:paraId="7308996E">
      <w:pPr>
        <w:spacing w:line="261" w:lineRule="auto"/>
        <w:rPr>
          <w:rFonts w:ascii="宋体"/>
          <w:sz w:val="21"/>
          <w:highlight w:val="none"/>
        </w:rPr>
      </w:pPr>
    </w:p>
    <w:p w14:paraId="2C066BB9">
      <w:pPr>
        <w:spacing w:line="262" w:lineRule="auto"/>
        <w:rPr>
          <w:rFonts w:ascii="宋体"/>
          <w:sz w:val="21"/>
          <w:highlight w:val="none"/>
        </w:rPr>
      </w:pPr>
    </w:p>
    <w:p w14:paraId="1CC0157B">
      <w:pPr>
        <w:spacing w:before="78" w:line="184" w:lineRule="auto"/>
        <w:ind w:firstLine="12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投标人应提交的审查文件清单：</w:t>
      </w:r>
    </w:p>
    <w:p w14:paraId="549E6DD5">
      <w:pPr>
        <w:spacing w:line="69" w:lineRule="exact"/>
        <w:rPr>
          <w:highlight w:val="none"/>
        </w:rPr>
      </w:pPr>
    </w:p>
    <w:tbl>
      <w:tblPr>
        <w:tblStyle w:val="14"/>
        <w:tblW w:w="9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6699"/>
        <w:gridCol w:w="1415"/>
        <w:gridCol w:w="999"/>
      </w:tblGrid>
      <w:tr w14:paraId="571FE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textDirection w:val="tbRlV"/>
            <w:vAlign w:val="top"/>
          </w:tcPr>
          <w:p w14:paraId="06D3CA9D">
            <w:pPr>
              <w:spacing w:before="143" w:line="180" w:lineRule="auto"/>
              <w:ind w:firstLine="7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699" w:type="dxa"/>
            <w:vAlign w:val="top"/>
          </w:tcPr>
          <w:p w14:paraId="458B9A3D">
            <w:pPr>
              <w:spacing w:before="266" w:line="184" w:lineRule="auto"/>
              <w:ind w:firstLine="227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技术文件名称及要求</w:t>
            </w:r>
          </w:p>
        </w:tc>
        <w:tc>
          <w:tcPr>
            <w:tcW w:w="1415" w:type="dxa"/>
            <w:vAlign w:val="top"/>
          </w:tcPr>
          <w:p w14:paraId="0B2CBBF0">
            <w:pPr>
              <w:spacing w:before="76" w:line="379" w:lineRule="exact"/>
              <w:ind w:firstLine="118"/>
              <w:jc w:val="center"/>
              <w:rPr>
                <w:rFonts w:ascii="宋体" w:hAnsi="宋体" w:eastAsia="宋体" w:cs="宋体"/>
                <w:sz w:val="24"/>
                <w:szCs w:val="24"/>
                <w:highlight w:val="none"/>
              </w:rPr>
            </w:pPr>
            <w:r>
              <w:rPr>
                <w:rFonts w:ascii="宋体" w:hAnsi="宋体" w:eastAsia="宋体" w:cs="宋体"/>
                <w:spacing w:val="-3"/>
                <w:position w:val="9"/>
                <w:sz w:val="24"/>
                <w:szCs w:val="24"/>
                <w:highlight w:val="none"/>
                <w14:textOutline w14:w="4358" w14:cap="sq" w14:cmpd="sng">
                  <w14:solidFill>
                    <w14:srgbClr w14:val="000000"/>
                  </w14:solidFill>
                  <w14:prstDash w14:val="solid"/>
                  <w14:bevel/>
                </w14:textOutline>
              </w:rPr>
              <w:t>是否已按</w:t>
            </w:r>
          </w:p>
          <w:p w14:paraId="46EA521B">
            <w:pPr>
              <w:spacing w:line="204" w:lineRule="auto"/>
              <w:ind w:firstLine="115"/>
              <w:jc w:val="center"/>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要求提交</w:t>
            </w:r>
          </w:p>
        </w:tc>
        <w:tc>
          <w:tcPr>
            <w:tcW w:w="999" w:type="dxa"/>
            <w:vAlign w:val="top"/>
          </w:tcPr>
          <w:p w14:paraId="4062BD21">
            <w:pPr>
              <w:spacing w:before="76" w:line="238" w:lineRule="auto"/>
              <w:ind w:left="114" w:right="160" w:firstLine="2"/>
              <w:jc w:val="center"/>
              <w:rPr>
                <w:rFonts w:ascii="宋体" w:hAnsi="宋体" w:eastAsia="宋体" w:cs="宋体"/>
                <w:spacing w:val="-3"/>
                <w:sz w:val="24"/>
                <w:szCs w:val="24"/>
                <w:highlight w:val="none"/>
                <w14:textOutline w14:w="4358" w14:cap="sq" w14:cmpd="sng">
                  <w14:solidFill>
                    <w14:srgbClr w14:val="000000"/>
                  </w14:solidFill>
                  <w14:prstDash w14:val="solid"/>
                  <w14:bevel/>
                </w14:textOutli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w:t>
            </w:r>
          </w:p>
          <w:p w14:paraId="0A4F7753">
            <w:pPr>
              <w:spacing w:before="76" w:line="238" w:lineRule="auto"/>
              <w:ind w:left="114" w:right="160" w:firstLine="2"/>
              <w:jc w:val="center"/>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页</w:t>
            </w:r>
            <w:r>
              <w:rPr>
                <w:rFonts w:ascii="宋体" w:hAnsi="宋体" w:eastAsia="宋体" w:cs="宋体"/>
                <w:sz w:val="24"/>
                <w:szCs w:val="24"/>
                <w:highlight w:val="none"/>
                <w14:textOutline w14:w="4358" w14:cap="sq" w14:cmpd="sng">
                  <w14:solidFill>
                    <w14:srgbClr w14:val="000000"/>
                  </w14:solidFill>
                  <w14:prstDash w14:val="solid"/>
                  <w14:bevel/>
                </w14:textOutline>
              </w:rPr>
              <w:t>码</w:t>
            </w:r>
          </w:p>
        </w:tc>
      </w:tr>
      <w:tr w14:paraId="20339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709DDF53">
            <w:pPr>
              <w:spacing w:before="105" w:line="180" w:lineRule="auto"/>
              <w:ind w:firstLine="13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699" w:type="dxa"/>
            <w:vAlign w:val="top"/>
          </w:tcPr>
          <w:p w14:paraId="6A3E6CF3">
            <w:pPr>
              <w:spacing w:before="69" w:line="184" w:lineRule="auto"/>
              <w:ind w:firstLine="11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投标函</w:t>
            </w:r>
            <w:r>
              <w:rPr>
                <w:rFonts w:ascii="宋体" w:hAnsi="宋体" w:eastAsia="宋体" w:cs="宋体"/>
                <w:spacing w:val="-2"/>
                <w:sz w:val="24"/>
                <w:szCs w:val="24"/>
                <w:highlight w:val="none"/>
              </w:rPr>
              <w:t>（按格式一提交）</w:t>
            </w:r>
          </w:p>
        </w:tc>
        <w:tc>
          <w:tcPr>
            <w:tcW w:w="1415" w:type="dxa"/>
            <w:vAlign w:val="top"/>
          </w:tcPr>
          <w:p w14:paraId="5A78FB8C">
            <w:pPr>
              <w:rPr>
                <w:rFonts w:ascii="宋体"/>
                <w:sz w:val="21"/>
                <w:highlight w:val="none"/>
              </w:rPr>
            </w:pPr>
          </w:p>
        </w:tc>
        <w:tc>
          <w:tcPr>
            <w:tcW w:w="999" w:type="dxa"/>
            <w:vAlign w:val="top"/>
          </w:tcPr>
          <w:p w14:paraId="55C48E7F">
            <w:pPr>
              <w:rPr>
                <w:rFonts w:ascii="宋体"/>
                <w:sz w:val="21"/>
                <w:highlight w:val="none"/>
              </w:rPr>
            </w:pPr>
          </w:p>
        </w:tc>
      </w:tr>
      <w:tr w14:paraId="2997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1C7F9F8D">
            <w:pPr>
              <w:spacing w:before="108" w:line="180" w:lineRule="auto"/>
              <w:ind w:firstLine="11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699" w:type="dxa"/>
            <w:vAlign w:val="top"/>
          </w:tcPr>
          <w:p w14:paraId="1A3F04FD">
            <w:pPr>
              <w:spacing w:before="70"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w:t>
            </w:r>
            <w:r>
              <w:rPr>
                <w:rFonts w:ascii="宋体" w:hAnsi="宋体" w:eastAsia="宋体" w:cs="宋体"/>
                <w:spacing w:val="-1"/>
                <w:sz w:val="24"/>
                <w:szCs w:val="24"/>
                <w:highlight w:val="none"/>
              </w:rPr>
              <w:t>（按格式二提交）</w:t>
            </w:r>
          </w:p>
        </w:tc>
        <w:tc>
          <w:tcPr>
            <w:tcW w:w="1415" w:type="dxa"/>
            <w:vAlign w:val="top"/>
          </w:tcPr>
          <w:p w14:paraId="6F6BCDAD">
            <w:pPr>
              <w:rPr>
                <w:rFonts w:ascii="宋体"/>
                <w:sz w:val="21"/>
                <w:highlight w:val="none"/>
              </w:rPr>
            </w:pPr>
          </w:p>
        </w:tc>
        <w:tc>
          <w:tcPr>
            <w:tcW w:w="999" w:type="dxa"/>
            <w:vAlign w:val="top"/>
          </w:tcPr>
          <w:p w14:paraId="0DC65792">
            <w:pPr>
              <w:rPr>
                <w:rFonts w:ascii="宋体"/>
                <w:sz w:val="21"/>
                <w:highlight w:val="none"/>
              </w:rPr>
            </w:pPr>
          </w:p>
        </w:tc>
      </w:tr>
      <w:tr w14:paraId="109D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97" w:type="dxa"/>
            <w:vAlign w:val="top"/>
          </w:tcPr>
          <w:p w14:paraId="63865C80">
            <w:pPr>
              <w:spacing w:before="109" w:line="180" w:lineRule="auto"/>
              <w:ind w:firstLine="118"/>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w:t>
            </w:r>
          </w:p>
        </w:tc>
        <w:tc>
          <w:tcPr>
            <w:tcW w:w="6699" w:type="dxa"/>
            <w:vAlign w:val="top"/>
          </w:tcPr>
          <w:p w14:paraId="196BFB9A">
            <w:pPr>
              <w:spacing w:before="71" w:line="184" w:lineRule="auto"/>
              <w:ind w:firstLine="11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投标报价明细表</w:t>
            </w:r>
            <w:r>
              <w:rPr>
                <w:rFonts w:ascii="宋体" w:hAnsi="宋体" w:eastAsia="宋体" w:cs="宋体"/>
                <w:spacing w:val="-1"/>
                <w:sz w:val="24"/>
                <w:szCs w:val="24"/>
                <w:highlight w:val="none"/>
              </w:rPr>
              <w:t>（按格式三提交）</w:t>
            </w:r>
          </w:p>
        </w:tc>
        <w:tc>
          <w:tcPr>
            <w:tcW w:w="1415" w:type="dxa"/>
            <w:vAlign w:val="top"/>
          </w:tcPr>
          <w:p w14:paraId="75DC836F">
            <w:pPr>
              <w:rPr>
                <w:rFonts w:ascii="宋体"/>
                <w:sz w:val="21"/>
                <w:highlight w:val="none"/>
              </w:rPr>
            </w:pPr>
          </w:p>
        </w:tc>
        <w:tc>
          <w:tcPr>
            <w:tcW w:w="999" w:type="dxa"/>
            <w:vAlign w:val="top"/>
          </w:tcPr>
          <w:p w14:paraId="7076FC65">
            <w:pPr>
              <w:rPr>
                <w:rFonts w:ascii="宋体"/>
                <w:sz w:val="21"/>
                <w:highlight w:val="none"/>
              </w:rPr>
            </w:pPr>
          </w:p>
        </w:tc>
      </w:tr>
      <w:tr w14:paraId="5F9A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97" w:type="dxa"/>
            <w:vAlign w:val="top"/>
          </w:tcPr>
          <w:p w14:paraId="359C5D85">
            <w:pPr>
              <w:spacing w:before="114" w:line="180" w:lineRule="auto"/>
              <w:ind w:firstLine="118"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4</w:t>
            </w:r>
          </w:p>
        </w:tc>
        <w:tc>
          <w:tcPr>
            <w:tcW w:w="6699" w:type="dxa"/>
            <w:vAlign w:val="top"/>
          </w:tcPr>
          <w:p w14:paraId="68F06D58">
            <w:pPr>
              <w:spacing w:before="76" w:line="184" w:lineRule="auto"/>
              <w:ind w:firstLine="108"/>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供货服务方案</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格式自拟</w:t>
            </w:r>
            <w:r>
              <w:rPr>
                <w:rFonts w:ascii="宋体" w:hAnsi="宋体" w:eastAsia="宋体" w:cs="宋体"/>
                <w:spacing w:val="-1"/>
                <w:sz w:val="24"/>
                <w:szCs w:val="24"/>
                <w:highlight w:val="none"/>
              </w:rPr>
              <w:t>）</w:t>
            </w:r>
          </w:p>
        </w:tc>
        <w:tc>
          <w:tcPr>
            <w:tcW w:w="1415" w:type="dxa"/>
            <w:vAlign w:val="top"/>
          </w:tcPr>
          <w:p w14:paraId="40C502A4">
            <w:pPr>
              <w:rPr>
                <w:rFonts w:ascii="宋体"/>
                <w:sz w:val="21"/>
                <w:highlight w:val="none"/>
              </w:rPr>
            </w:pPr>
          </w:p>
        </w:tc>
        <w:tc>
          <w:tcPr>
            <w:tcW w:w="999" w:type="dxa"/>
            <w:vAlign w:val="top"/>
          </w:tcPr>
          <w:p w14:paraId="3D8E5F5C">
            <w:pPr>
              <w:rPr>
                <w:rFonts w:ascii="宋体"/>
                <w:sz w:val="21"/>
                <w:highlight w:val="none"/>
              </w:rPr>
            </w:pPr>
          </w:p>
        </w:tc>
      </w:tr>
      <w:tr w14:paraId="4DB5B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754C63DC">
            <w:pPr>
              <w:spacing w:before="114" w:line="180" w:lineRule="auto"/>
              <w:ind w:firstLine="11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5</w:t>
            </w:r>
          </w:p>
        </w:tc>
        <w:tc>
          <w:tcPr>
            <w:tcW w:w="6699" w:type="dxa"/>
            <w:vAlign w:val="top"/>
          </w:tcPr>
          <w:p w14:paraId="63D36843">
            <w:pPr>
              <w:spacing w:before="76" w:line="184" w:lineRule="auto"/>
              <w:ind w:firstLine="13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中小企业声明函</w:t>
            </w:r>
            <w:r>
              <w:rPr>
                <w:rFonts w:ascii="宋体" w:hAnsi="宋体" w:eastAsia="宋体" w:cs="宋体"/>
                <w:spacing w:val="-1"/>
                <w:sz w:val="24"/>
                <w:szCs w:val="24"/>
                <w:highlight w:val="none"/>
              </w:rPr>
              <w:t>（按格式</w:t>
            </w:r>
            <w:r>
              <w:rPr>
                <w:rFonts w:hint="eastAsia" w:ascii="宋体" w:hAnsi="宋体" w:eastAsia="宋体" w:cs="宋体"/>
                <w:spacing w:val="-1"/>
                <w:sz w:val="24"/>
                <w:szCs w:val="24"/>
                <w:highlight w:val="none"/>
                <w:lang w:val="en-US" w:eastAsia="zh-CN"/>
              </w:rPr>
              <w:t>五</w:t>
            </w:r>
            <w:r>
              <w:rPr>
                <w:rFonts w:ascii="宋体" w:hAnsi="宋体" w:eastAsia="宋体" w:cs="宋体"/>
                <w:spacing w:val="-1"/>
                <w:sz w:val="24"/>
                <w:szCs w:val="24"/>
                <w:highlight w:val="none"/>
              </w:rPr>
              <w:t>提交，</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投标货物生产制造厂商</w:t>
            </w:r>
            <w:r>
              <w:rPr>
                <w:rFonts w:ascii="宋体" w:hAnsi="宋体" w:eastAsia="宋体" w:cs="宋体"/>
                <w:spacing w:val="-1"/>
                <w:sz w:val="24"/>
                <w:szCs w:val="24"/>
                <w:highlight w:val="none"/>
              </w:rPr>
              <w:t>）</w:t>
            </w:r>
          </w:p>
        </w:tc>
        <w:tc>
          <w:tcPr>
            <w:tcW w:w="1415" w:type="dxa"/>
            <w:vAlign w:val="top"/>
          </w:tcPr>
          <w:p w14:paraId="68625B3C">
            <w:pPr>
              <w:rPr>
                <w:rFonts w:ascii="宋体"/>
                <w:sz w:val="21"/>
                <w:highlight w:val="none"/>
              </w:rPr>
            </w:pPr>
          </w:p>
        </w:tc>
        <w:tc>
          <w:tcPr>
            <w:tcW w:w="999" w:type="dxa"/>
            <w:vAlign w:val="top"/>
          </w:tcPr>
          <w:p w14:paraId="7856C82A">
            <w:pPr>
              <w:rPr>
                <w:rFonts w:ascii="宋体"/>
                <w:sz w:val="21"/>
                <w:highlight w:val="none"/>
              </w:rPr>
            </w:pPr>
          </w:p>
        </w:tc>
      </w:tr>
      <w:tr w14:paraId="1D83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7" w:type="dxa"/>
            <w:vAlign w:val="top"/>
          </w:tcPr>
          <w:p w14:paraId="10D61342">
            <w:pPr>
              <w:spacing w:before="115" w:line="180" w:lineRule="auto"/>
              <w:ind w:firstLine="119"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6</w:t>
            </w:r>
          </w:p>
        </w:tc>
        <w:tc>
          <w:tcPr>
            <w:tcW w:w="6699" w:type="dxa"/>
            <w:vAlign w:val="top"/>
          </w:tcPr>
          <w:p w14:paraId="7C48F7C9">
            <w:pPr>
              <w:spacing w:before="77" w:line="184" w:lineRule="auto"/>
              <w:ind w:firstLine="10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招标文件要求提交的其他文件材料</w:t>
            </w:r>
          </w:p>
        </w:tc>
        <w:tc>
          <w:tcPr>
            <w:tcW w:w="1415" w:type="dxa"/>
            <w:vAlign w:val="top"/>
          </w:tcPr>
          <w:p w14:paraId="4417053C">
            <w:pPr>
              <w:rPr>
                <w:rFonts w:ascii="宋体"/>
                <w:sz w:val="21"/>
                <w:highlight w:val="none"/>
              </w:rPr>
            </w:pPr>
          </w:p>
        </w:tc>
        <w:tc>
          <w:tcPr>
            <w:tcW w:w="999" w:type="dxa"/>
            <w:vAlign w:val="top"/>
          </w:tcPr>
          <w:p w14:paraId="0C0970AF">
            <w:pPr>
              <w:rPr>
                <w:rFonts w:ascii="宋体"/>
                <w:sz w:val="21"/>
                <w:highlight w:val="none"/>
              </w:rPr>
            </w:pPr>
          </w:p>
        </w:tc>
      </w:tr>
      <w:tr w14:paraId="4AF8E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97" w:type="dxa"/>
            <w:vAlign w:val="top"/>
          </w:tcPr>
          <w:p w14:paraId="42D4235E">
            <w:pPr>
              <w:spacing w:before="115" w:line="180" w:lineRule="auto"/>
              <w:ind w:firstLine="114"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7</w:t>
            </w:r>
          </w:p>
        </w:tc>
        <w:tc>
          <w:tcPr>
            <w:tcW w:w="6699" w:type="dxa"/>
            <w:vAlign w:val="top"/>
          </w:tcPr>
          <w:p w14:paraId="49A53FED">
            <w:pPr>
              <w:spacing w:before="78" w:line="239" w:lineRule="auto"/>
              <w:ind w:left="108" w:right="102" w:firstLine="2"/>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投标人认为需要提供的与评标直接相关的其他文件材料，但应</w:t>
            </w:r>
            <w:r>
              <w:rPr>
                <w:rFonts w:ascii="宋体" w:hAnsi="宋体" w:eastAsia="宋体" w:cs="宋体"/>
                <w:spacing w:val="21"/>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注意不要提供与评标无直接关联的文件材料</w:t>
            </w:r>
          </w:p>
        </w:tc>
        <w:tc>
          <w:tcPr>
            <w:tcW w:w="1415" w:type="dxa"/>
            <w:vAlign w:val="top"/>
          </w:tcPr>
          <w:p w14:paraId="0D425910">
            <w:pPr>
              <w:rPr>
                <w:rFonts w:ascii="宋体"/>
                <w:sz w:val="21"/>
                <w:highlight w:val="none"/>
              </w:rPr>
            </w:pPr>
          </w:p>
        </w:tc>
        <w:tc>
          <w:tcPr>
            <w:tcW w:w="999" w:type="dxa"/>
            <w:vAlign w:val="top"/>
          </w:tcPr>
          <w:p w14:paraId="59F500D3">
            <w:pPr>
              <w:rPr>
                <w:rFonts w:ascii="宋体"/>
                <w:sz w:val="21"/>
                <w:highlight w:val="none"/>
              </w:rPr>
            </w:pPr>
          </w:p>
        </w:tc>
      </w:tr>
    </w:tbl>
    <w:p w14:paraId="79DB63DB">
      <w:pPr>
        <w:spacing w:before="73" w:line="184" w:lineRule="auto"/>
        <w:ind w:firstLine="12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14:paraId="16AB9F47">
      <w:pPr>
        <w:spacing w:before="139" w:line="239" w:lineRule="auto"/>
        <w:ind w:left="122" w:firstLine="50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1.投标人必须按照审查文件清单以及规定的格式和要求提交，清单中虽未列出但招标文</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件要求提交的审查文件，投标人也应按招标文件的要求提交。</w:t>
      </w:r>
    </w:p>
    <w:p w14:paraId="4799B518">
      <w:pPr>
        <w:spacing w:before="142" w:line="239" w:lineRule="auto"/>
        <w:ind w:left="125" w:firstLine="48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2.投标人在投标前应自行检查要求提交的审查文件是否已完整提交和签章，若有缺失或</w:t>
      </w:r>
      <w:r>
        <w:rPr>
          <w:rFonts w:ascii="宋体" w:hAnsi="宋体" w:eastAsia="宋体" w:cs="宋体"/>
          <w:spacing w:val="23"/>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无效，将导致其投标被拒绝。</w:t>
      </w:r>
    </w:p>
    <w:p w14:paraId="390FBA9E">
      <w:pPr>
        <w:spacing w:before="140" w:line="18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3.投标人应按本格式编制审查文件目录。</w:t>
      </w:r>
    </w:p>
    <w:p w14:paraId="1E73B876">
      <w:pPr>
        <w:rPr>
          <w:highlight w:val="none"/>
        </w:rPr>
        <w:sectPr>
          <w:footerReference r:id="rId19" w:type="default"/>
          <w:pgSz w:w="11906" w:h="16839"/>
          <w:pgMar w:top="1431" w:right="1134" w:bottom="1154" w:left="1018" w:header="0" w:footer="1033" w:gutter="0"/>
          <w:pgBorders>
            <w:top w:val="none" w:sz="0" w:space="0"/>
            <w:left w:val="none" w:sz="0" w:space="0"/>
            <w:bottom w:val="none" w:sz="0" w:space="0"/>
            <w:right w:val="none" w:sz="0" w:space="0"/>
          </w:pgBorders>
          <w:pgNumType w:fmt="decimal"/>
          <w:cols w:space="720" w:num="1"/>
        </w:sectPr>
      </w:pPr>
    </w:p>
    <w:p w14:paraId="05F46ECC">
      <w:pPr>
        <w:spacing w:before="78" w:line="184" w:lineRule="auto"/>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格式一、投标函</w:t>
      </w:r>
    </w:p>
    <w:p w14:paraId="2F529141">
      <w:pPr>
        <w:spacing w:line="392" w:lineRule="auto"/>
        <w:rPr>
          <w:rFonts w:ascii="宋体"/>
          <w:sz w:val="21"/>
          <w:highlight w:val="none"/>
        </w:rPr>
      </w:pPr>
    </w:p>
    <w:p w14:paraId="21CCDF54">
      <w:pPr>
        <w:keepNext w:val="0"/>
        <w:keepLines w:val="0"/>
        <w:pageBreakBefore w:val="0"/>
        <w:widowControl/>
        <w:kinsoku w:val="0"/>
        <w:wordWrap/>
        <w:overflowPunct/>
        <w:topLinePunct w:val="0"/>
        <w:autoSpaceDE w:val="0"/>
        <w:autoSpaceDN w:val="0"/>
        <w:bidi w:val="0"/>
        <w:adjustRightInd w:val="0"/>
        <w:snapToGrid w:val="0"/>
        <w:spacing w:line="420" w:lineRule="exact"/>
        <w:ind w:firstLine="9"/>
        <w:textAlignment w:val="baseline"/>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吉林省亿安建设项目管理有限公司</w:t>
      </w:r>
      <w:r>
        <w:rPr>
          <w:rFonts w:ascii="宋体" w:hAnsi="宋体" w:eastAsia="宋体" w:cs="宋体"/>
          <w:spacing w:val="-2"/>
          <w:sz w:val="24"/>
          <w:szCs w:val="24"/>
          <w:highlight w:val="none"/>
        </w:rPr>
        <w:t>：</w:t>
      </w:r>
    </w:p>
    <w:p w14:paraId="15D58A86">
      <w:pPr>
        <w:keepNext w:val="0"/>
        <w:keepLines w:val="0"/>
        <w:pageBreakBefore w:val="0"/>
        <w:widowControl/>
        <w:kinsoku w:val="0"/>
        <w:wordWrap/>
        <w:overflowPunct/>
        <w:topLinePunct w:val="0"/>
        <w:autoSpaceDE w:val="0"/>
        <w:autoSpaceDN w:val="0"/>
        <w:bidi w:val="0"/>
        <w:adjustRightInd w:val="0"/>
        <w:snapToGrid w:val="0"/>
        <w:spacing w:line="420" w:lineRule="exact"/>
        <w:ind w:left="1" w:right="18" w:firstLine="479"/>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根据你方政府采购</w:t>
      </w:r>
      <w:r>
        <w:rPr>
          <w:rFonts w:hint="eastAsia" w:ascii="宋体" w:hAnsi="宋体" w:eastAsia="宋体" w:cs="宋体"/>
          <w:spacing w:val="-3"/>
          <w:sz w:val="24"/>
          <w:szCs w:val="24"/>
          <w:highlight w:val="none"/>
          <w:u w:val="single" w:color="auto"/>
          <w:lang w:eastAsia="zh-CN"/>
        </w:rPr>
        <w:t>新兴乡永胜村梅花鹿产业融合养殖项目</w:t>
      </w:r>
      <w:r>
        <w:rPr>
          <w:rFonts w:hint="eastAsia" w:ascii="宋体" w:hAnsi="宋体" w:eastAsia="宋体" w:cs="宋体"/>
          <w:spacing w:val="-3"/>
          <w:sz w:val="24"/>
          <w:szCs w:val="24"/>
          <w:highlight w:val="none"/>
          <w:u w:val="none" w:color="auto"/>
          <w:lang w:eastAsia="zh-CN"/>
        </w:rPr>
        <w:t>（</w:t>
      </w:r>
      <w:r>
        <w:rPr>
          <w:rFonts w:hint="eastAsia" w:ascii="宋体" w:hAnsi="宋体" w:eastAsia="宋体" w:cs="宋体"/>
          <w:spacing w:val="-3"/>
          <w:sz w:val="24"/>
          <w:szCs w:val="24"/>
          <w:highlight w:val="none"/>
          <w:lang w:eastAsia="zh-CN"/>
        </w:rPr>
        <w:t>JLYA-2025-059-HW</w:t>
      </w:r>
      <w:r>
        <w:rPr>
          <w:rFonts w:hint="eastAsia" w:ascii="宋体" w:hAnsi="宋体" w:eastAsia="宋体" w:cs="宋体"/>
          <w:spacing w:val="-3"/>
          <w:sz w:val="24"/>
          <w:szCs w:val="24"/>
          <w:highlight w:val="none"/>
          <w:u w:val="none" w:color="auto"/>
          <w:lang w:eastAsia="zh-CN"/>
        </w:rPr>
        <w:t>）</w:t>
      </w:r>
      <w:r>
        <w:rPr>
          <w:rFonts w:ascii="宋体" w:hAnsi="宋体" w:eastAsia="宋体" w:cs="宋体"/>
          <w:spacing w:val="-3"/>
          <w:sz w:val="24"/>
          <w:szCs w:val="24"/>
          <w:highlight w:val="none"/>
        </w:rPr>
        <w:t>招标文件，我方正式授权的下述签字人</w:t>
      </w:r>
      <w:r>
        <w:rPr>
          <w:rFonts w:ascii="宋体" w:hAnsi="宋体" w:eastAsia="宋体" w:cs="宋体"/>
          <w:spacing w:val="107"/>
          <w:sz w:val="24"/>
          <w:szCs w:val="24"/>
          <w:highlight w:val="none"/>
          <w:u w:val="single" w:color="auto"/>
        </w:rPr>
        <w:t xml:space="preserve"> </w:t>
      </w:r>
      <w:r>
        <w:rPr>
          <w:rFonts w:ascii="宋体" w:hAnsi="宋体" w:eastAsia="宋体" w:cs="宋体"/>
          <w:spacing w:val="-3"/>
          <w:sz w:val="24"/>
          <w:szCs w:val="24"/>
          <w:highlight w:val="none"/>
          <w:u w:val="single" w:color="auto"/>
        </w:rPr>
        <w:t>（姓名和职务）</w:t>
      </w:r>
      <w:r>
        <w:rPr>
          <w:rFonts w:ascii="宋体" w:hAnsi="宋体" w:eastAsia="宋体" w:cs="宋体"/>
          <w:spacing w:val="46"/>
          <w:sz w:val="24"/>
          <w:szCs w:val="24"/>
          <w:highlight w:val="none"/>
          <w:u w:val="single" w:color="auto"/>
        </w:rPr>
        <w:t xml:space="preserve"> </w:t>
      </w:r>
      <w:r>
        <w:rPr>
          <w:rFonts w:ascii="宋体" w:hAnsi="宋体" w:eastAsia="宋体" w:cs="宋体"/>
          <w:spacing w:val="-3"/>
          <w:sz w:val="24"/>
          <w:szCs w:val="24"/>
          <w:highlight w:val="none"/>
        </w:rPr>
        <w:t>代表我方</w:t>
      </w:r>
      <w:r>
        <w:rPr>
          <w:rFonts w:ascii="宋体" w:hAnsi="宋体" w:eastAsia="宋体" w:cs="宋体"/>
          <w:spacing w:val="-3"/>
          <w:sz w:val="24"/>
          <w:szCs w:val="24"/>
          <w:highlight w:val="none"/>
          <w:u w:val="single" w:color="auto"/>
        </w:rPr>
        <w:t>（投标人的名称</w:t>
      </w:r>
      <w:r>
        <w:rPr>
          <w:rFonts w:ascii="宋体" w:hAnsi="宋体" w:eastAsia="宋体" w:cs="宋体"/>
          <w:spacing w:val="-94"/>
          <w:sz w:val="24"/>
          <w:szCs w:val="24"/>
          <w:highlight w:val="none"/>
          <w:u w:val="single" w:color="auto"/>
        </w:rPr>
        <w:t>）</w:t>
      </w:r>
      <w:r>
        <w:rPr>
          <w:rFonts w:ascii="宋体" w:hAnsi="宋体" w:eastAsia="宋体" w:cs="宋体"/>
          <w:spacing w:val="42"/>
          <w:sz w:val="24"/>
          <w:szCs w:val="24"/>
          <w:highlight w:val="none"/>
          <w:u w:val="single" w:color="auto"/>
        </w:rPr>
        <w:t xml:space="preserve"> </w:t>
      </w:r>
      <w:r>
        <w:rPr>
          <w:rFonts w:ascii="宋体" w:hAnsi="宋体" w:eastAsia="宋体" w:cs="宋体"/>
          <w:spacing w:val="-94"/>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按照你方招标文件的规定，提交全部文件正副本，并保证所提供的全部文件是真实的、有效</w:t>
      </w:r>
      <w:r>
        <w:rPr>
          <w:rFonts w:ascii="宋体" w:hAnsi="宋体" w:eastAsia="宋体" w:cs="宋体"/>
          <w:spacing w:val="14"/>
          <w:w w:val="101"/>
          <w:sz w:val="24"/>
          <w:szCs w:val="24"/>
          <w:highlight w:val="none"/>
        </w:rPr>
        <w:t xml:space="preserve">  </w:t>
      </w:r>
      <w:r>
        <w:rPr>
          <w:rFonts w:ascii="宋体" w:hAnsi="宋体" w:eastAsia="宋体" w:cs="宋体"/>
          <w:spacing w:val="-2"/>
          <w:sz w:val="24"/>
          <w:szCs w:val="24"/>
          <w:highlight w:val="none"/>
        </w:rPr>
        <w:t>的和准确的。</w:t>
      </w:r>
    </w:p>
    <w:p w14:paraId="65C0ED18">
      <w:pPr>
        <w:keepNext w:val="0"/>
        <w:keepLines w:val="0"/>
        <w:pageBreakBefore w:val="0"/>
        <w:widowControl/>
        <w:kinsoku w:val="0"/>
        <w:wordWrap/>
        <w:overflowPunct/>
        <w:topLinePunct w:val="0"/>
        <w:autoSpaceDE w:val="0"/>
        <w:autoSpaceDN w:val="0"/>
        <w:bidi w:val="0"/>
        <w:adjustRightInd w:val="0"/>
        <w:snapToGrid w:val="0"/>
        <w:spacing w:line="420" w:lineRule="exact"/>
        <w:ind w:left="497" w:hanging="18"/>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据此函，签字人兹宣布同意如下：</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1.按招标文件规定提供货物及服务的投标总价为（大写）</w:t>
      </w:r>
      <w:r>
        <w:rPr>
          <w:rFonts w:ascii="宋体" w:hAnsi="宋体" w:eastAsia="宋体" w:cs="宋体"/>
          <w:spacing w:val="4"/>
          <w:sz w:val="24"/>
          <w:szCs w:val="24"/>
          <w:highlight w:val="none"/>
          <w:u w:val="single" w:color="auto"/>
        </w:rPr>
        <w:t xml:space="preserve">                  </w:t>
      </w:r>
      <w:r>
        <w:rPr>
          <w:rFonts w:ascii="宋体" w:hAnsi="宋体" w:eastAsia="宋体" w:cs="宋体"/>
          <w:spacing w:val="-7"/>
          <w:sz w:val="24"/>
          <w:szCs w:val="24"/>
          <w:highlight w:val="none"/>
        </w:rPr>
        <w:t>元人民币。</w:t>
      </w:r>
    </w:p>
    <w:p w14:paraId="4CA91795">
      <w:pPr>
        <w:keepNext w:val="0"/>
        <w:keepLines w:val="0"/>
        <w:pageBreakBefore w:val="0"/>
        <w:widowControl/>
        <w:kinsoku w:val="0"/>
        <w:wordWrap/>
        <w:overflowPunct/>
        <w:topLinePunct w:val="0"/>
        <w:autoSpaceDE w:val="0"/>
        <w:autoSpaceDN w:val="0"/>
        <w:bidi w:val="0"/>
        <w:adjustRightInd w:val="0"/>
        <w:snapToGrid w:val="0"/>
        <w:spacing w:line="420" w:lineRule="exact"/>
        <w:ind w:left="4" w:right="123" w:firstLine="479"/>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2.如果我方中标，我们保证根据招标文件规定履行合同责任和义务。</w:t>
      </w:r>
      <w:r>
        <w:rPr>
          <w:rFonts w:hint="eastAsia" w:ascii="宋体" w:hAnsi="宋体" w:eastAsia="宋体" w:cs="宋体"/>
          <w:spacing w:val="-1"/>
          <w:sz w:val="24"/>
          <w:szCs w:val="24"/>
          <w:highlight w:val="none"/>
        </w:rPr>
        <w:t>合同履行期限</w:t>
      </w:r>
      <w:r>
        <w:rPr>
          <w:rFonts w:ascii="宋体" w:hAnsi="宋体" w:eastAsia="宋体" w:cs="宋体"/>
          <w:spacing w:val="-5"/>
          <w:sz w:val="24"/>
          <w:szCs w:val="24"/>
          <w:highlight w:val="none"/>
        </w:rPr>
        <w:t>：</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天。</w:t>
      </w:r>
    </w:p>
    <w:p w14:paraId="22579A8D">
      <w:pPr>
        <w:keepNext w:val="0"/>
        <w:keepLines w:val="0"/>
        <w:pageBreakBefore w:val="0"/>
        <w:widowControl/>
        <w:kinsoku w:val="0"/>
        <w:wordWrap/>
        <w:overflowPunct/>
        <w:topLinePunct w:val="0"/>
        <w:autoSpaceDE w:val="0"/>
        <w:autoSpaceDN w:val="0"/>
        <w:bidi w:val="0"/>
        <w:adjustRightInd w:val="0"/>
        <w:snapToGrid w:val="0"/>
        <w:spacing w:line="420" w:lineRule="exact"/>
        <w:ind w:left="480" w:right="878" w:firstLine="5"/>
        <w:textAlignment w:val="baseline"/>
        <w:rPr>
          <w:rFonts w:ascii="宋体" w:hAnsi="宋体" w:eastAsia="宋体" w:cs="宋体"/>
          <w:sz w:val="24"/>
          <w:szCs w:val="24"/>
          <w:highlight w:val="none"/>
        </w:rPr>
      </w:pPr>
      <w:r>
        <w:rPr>
          <w:rFonts w:ascii="宋体" w:hAnsi="宋体" w:eastAsia="宋体" w:cs="宋体"/>
          <w:sz w:val="24"/>
          <w:szCs w:val="24"/>
          <w:highlight w:val="none"/>
        </w:rPr>
        <w:t>3.我方人民币</w:t>
      </w:r>
      <w:r>
        <w:rPr>
          <w:rFonts w:ascii="宋体" w:hAnsi="宋体" w:eastAsia="宋体" w:cs="宋体"/>
          <w:spacing w:val="2"/>
          <w:sz w:val="24"/>
          <w:szCs w:val="24"/>
          <w:highlight w:val="none"/>
          <w:u w:val="single" w:color="auto"/>
        </w:rPr>
        <w:t xml:space="preserve">        </w:t>
      </w:r>
      <w:r>
        <w:rPr>
          <w:rFonts w:ascii="宋体" w:hAnsi="宋体" w:eastAsia="宋体" w:cs="宋体"/>
          <w:sz w:val="24"/>
          <w:szCs w:val="24"/>
          <w:highlight w:val="none"/>
        </w:rPr>
        <w:t xml:space="preserve">元的投标保证金与本投标文件同时提交。              </w:t>
      </w:r>
      <w:r>
        <w:rPr>
          <w:rFonts w:ascii="宋体" w:hAnsi="宋体" w:eastAsia="宋体" w:cs="宋体"/>
          <w:spacing w:val="-2"/>
          <w:sz w:val="24"/>
          <w:szCs w:val="24"/>
          <w:highlight w:val="none"/>
        </w:rPr>
        <w:t>4.如果我方中标，我方保证按照招标文件规定提交履约保证金，承担履约责任。</w:t>
      </w:r>
    </w:p>
    <w:p w14:paraId="6793CF3C">
      <w:pPr>
        <w:keepNext w:val="0"/>
        <w:keepLines w:val="0"/>
        <w:pageBreakBefore w:val="0"/>
        <w:widowControl/>
        <w:kinsoku w:val="0"/>
        <w:wordWrap/>
        <w:overflowPunct/>
        <w:topLinePunct w:val="0"/>
        <w:autoSpaceDE w:val="0"/>
        <w:autoSpaceDN w:val="0"/>
        <w:bidi w:val="0"/>
        <w:adjustRightInd w:val="0"/>
        <w:snapToGrid w:val="0"/>
        <w:spacing w:line="420" w:lineRule="exact"/>
        <w:ind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5.我们已详细阅读了全部招标文件，包括招标文件的修改、补充文件、参考资料及有关</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的附件，我们接受招标文件的全部条款和条件，我们知道必须放弃提出含糊不清或误解的问</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题的权利。</w:t>
      </w:r>
    </w:p>
    <w:p w14:paraId="33E7D76D">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6.我们对招标文件关于时限、程序方面的规定没有异议，保证按照招标文件规定的时限</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和程序参加投标活动。</w:t>
      </w:r>
    </w:p>
    <w:p w14:paraId="70537892">
      <w:pPr>
        <w:keepNext w:val="0"/>
        <w:keepLines w:val="0"/>
        <w:pageBreakBefore w:val="0"/>
        <w:widowControl/>
        <w:kinsoku w:val="0"/>
        <w:wordWrap/>
        <w:overflowPunct/>
        <w:topLinePunct w:val="0"/>
        <w:autoSpaceDE w:val="0"/>
        <w:autoSpaceDN w:val="0"/>
        <w:bidi w:val="0"/>
        <w:adjustRightInd w:val="0"/>
        <w:snapToGrid w:val="0"/>
        <w:spacing w:line="420" w:lineRule="exact"/>
        <w:ind w:left="1" w:right="123" w:firstLine="48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7.我们同意在投标人须知规定的开标时间起遵循本投标书，并在投标人须知规定的投标</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rPr>
        <w:t>有效期满之前均具有约束力，并有可能中标。</w:t>
      </w:r>
    </w:p>
    <w:p w14:paraId="4E6F820B">
      <w:pPr>
        <w:keepNext w:val="0"/>
        <w:keepLines w:val="0"/>
        <w:pageBreakBefore w:val="0"/>
        <w:widowControl/>
        <w:kinsoku w:val="0"/>
        <w:wordWrap/>
        <w:overflowPunct/>
        <w:topLinePunct w:val="0"/>
        <w:autoSpaceDE w:val="0"/>
        <w:autoSpaceDN w:val="0"/>
        <w:bidi w:val="0"/>
        <w:adjustRightInd w:val="0"/>
        <w:snapToGrid w:val="0"/>
        <w:spacing w:line="420" w:lineRule="exact"/>
        <w:ind w:left="481" w:right="398"/>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8.我们如果在规定的投标有效期内撤回投标，则你方可不予退还我们的投标保证金。</w:t>
      </w:r>
      <w:r>
        <w:rPr>
          <w:rFonts w:ascii="宋体" w:hAnsi="宋体" w:eastAsia="宋体" w:cs="宋体"/>
          <w:spacing w:val="30"/>
          <w:sz w:val="24"/>
          <w:szCs w:val="24"/>
          <w:highlight w:val="none"/>
        </w:rPr>
        <w:t xml:space="preserve"> </w:t>
      </w:r>
      <w:r>
        <w:rPr>
          <w:rFonts w:ascii="宋体" w:hAnsi="宋体" w:eastAsia="宋体" w:cs="宋体"/>
          <w:sz w:val="24"/>
          <w:szCs w:val="24"/>
          <w:highlight w:val="none"/>
        </w:rPr>
        <w:t>9.我们保证向你方提供你方可能要求的与本投标有关的任何证据或资料。</w:t>
      </w:r>
      <w:r>
        <w:rPr>
          <w:rFonts w:ascii="宋体" w:hAnsi="宋体" w:eastAsia="宋体" w:cs="宋体"/>
          <w:spacing w:val="2"/>
          <w:sz w:val="24"/>
          <w:szCs w:val="24"/>
          <w:highlight w:val="none"/>
        </w:rPr>
        <w:t xml:space="preserve">          </w:t>
      </w:r>
      <w:r>
        <w:rPr>
          <w:rFonts w:ascii="宋体" w:hAnsi="宋体" w:eastAsia="宋体" w:cs="宋体"/>
          <w:sz w:val="24"/>
          <w:szCs w:val="24"/>
          <w:highlight w:val="none"/>
        </w:rPr>
        <w:t>10.我们完全理解你方不一定要接受最低报价的投标或收到的任何投标。</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11.本投标自开标之时起90天内有效。</w:t>
      </w:r>
    </w:p>
    <w:p w14:paraId="26C85DAD">
      <w:pPr>
        <w:keepNext w:val="0"/>
        <w:keepLines w:val="0"/>
        <w:pageBreakBefore w:val="0"/>
        <w:widowControl/>
        <w:kinsoku w:val="0"/>
        <w:wordWrap/>
        <w:overflowPunct/>
        <w:topLinePunct w:val="0"/>
        <w:autoSpaceDE w:val="0"/>
        <w:autoSpaceDN w:val="0"/>
        <w:bidi w:val="0"/>
        <w:adjustRightInd w:val="0"/>
        <w:snapToGrid w:val="0"/>
        <w:spacing w:line="420" w:lineRule="exact"/>
        <w:ind w:firstLine="501"/>
        <w:textAlignment w:val="baseline"/>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12.我方保证严格遵守《中华人民共和国政府采购法》</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14:textOutline w14:w="4358" w14:cap="sq" w14:cmpd="sng">
            <w14:solidFill>
              <w14:srgbClr w14:val="000000"/>
            </w14:solidFill>
            <w14:prstDash w14:val="solid"/>
            <w14:bevel/>
          </w14:textOutline>
        </w:rPr>
        <w:t>的有关规定，若有下列情形之一</w:t>
      </w:r>
    </w:p>
    <w:p w14:paraId="74E45D4E">
      <w:pPr>
        <w:keepNext w:val="0"/>
        <w:keepLines w:val="0"/>
        <w:pageBreakBefore w:val="0"/>
        <w:widowControl/>
        <w:kinsoku w:val="0"/>
        <w:wordWrap/>
        <w:overflowPunct/>
        <w:topLinePunct w:val="0"/>
        <w:autoSpaceDE w:val="0"/>
        <w:autoSpaceDN w:val="0"/>
        <w:bidi w:val="0"/>
        <w:adjustRightInd w:val="0"/>
        <w:snapToGrid w:val="0"/>
        <w:spacing w:line="420" w:lineRule="exact"/>
        <w:ind w:right="87" w:firstLine="20"/>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的，我方将被处不予退还投标保证金，列入不良行为记录名单，在一至三年内禁止参加政府</w:t>
      </w:r>
      <w:r>
        <w:rPr>
          <w:rFonts w:ascii="宋体" w:hAnsi="宋体" w:eastAsia="宋体" w:cs="宋体"/>
          <w:spacing w:val="6"/>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采购活动，并予以公告：</w:t>
      </w:r>
    </w:p>
    <w:p w14:paraId="47F34680">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（1）</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提供虚假材料谋取中标、成交的；</w:t>
      </w:r>
    </w:p>
    <w:p w14:paraId="0D6B35A9">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（2）</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采取不正当手段诋毁、排挤其他投标人的；</w:t>
      </w:r>
    </w:p>
    <w:p w14:paraId="0A4A3A2A">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w:t>
      </w:r>
      <w:r>
        <w:rPr>
          <w:rFonts w:ascii="宋体" w:hAnsi="宋体" w:eastAsia="宋体" w:cs="宋体"/>
          <w:spacing w:val="8"/>
          <w:sz w:val="24"/>
          <w:szCs w:val="24"/>
          <w:highlight w:val="none"/>
        </w:rPr>
        <w:t xml:space="preserve"> </w:t>
      </w:r>
      <w:r>
        <w:rPr>
          <w:rFonts w:ascii="宋体" w:hAnsi="宋体" w:eastAsia="宋体" w:cs="宋体"/>
          <w:spacing w:val="-4"/>
          <w:sz w:val="24"/>
          <w:szCs w:val="24"/>
          <w:highlight w:val="none"/>
        </w:rPr>
        <w:t>与其他投标人、代理机构或者采购单位人员或者其他有关人员恶意串通的；</w:t>
      </w:r>
    </w:p>
    <w:p w14:paraId="7F30EBF6">
      <w:pPr>
        <w:keepNext w:val="0"/>
        <w:keepLines w:val="0"/>
        <w:pageBreakBefore w:val="0"/>
        <w:widowControl/>
        <w:kinsoku w:val="0"/>
        <w:wordWrap/>
        <w:overflowPunct/>
        <w:topLinePunct w:val="0"/>
        <w:autoSpaceDE w:val="0"/>
        <w:autoSpaceDN w:val="0"/>
        <w:bidi w:val="0"/>
        <w:adjustRightInd w:val="0"/>
        <w:snapToGrid w:val="0"/>
        <w:spacing w:line="420" w:lineRule="exact"/>
        <w:ind w:right="85" w:firstLine="486"/>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（4）</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向评标委员会成员、代理机构或者采购单位人员或者其他有关人员行贿或者提供其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他不正当利益的；</w:t>
      </w:r>
    </w:p>
    <w:p w14:paraId="5CF53577">
      <w:pPr>
        <w:keepNext w:val="0"/>
        <w:keepLines w:val="0"/>
        <w:pageBreakBefore w:val="0"/>
        <w:widowControl/>
        <w:kinsoku w:val="0"/>
        <w:wordWrap/>
        <w:overflowPunct/>
        <w:topLinePunct w:val="0"/>
        <w:autoSpaceDE w:val="0"/>
        <w:autoSpaceDN w:val="0"/>
        <w:bidi w:val="0"/>
        <w:adjustRightInd w:val="0"/>
        <w:snapToGrid w:val="0"/>
        <w:spacing w:line="420" w:lineRule="exact"/>
        <w:ind w:firstLine="487"/>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（5）</w:t>
      </w:r>
      <w:r>
        <w:rPr>
          <w:rFonts w:ascii="宋体" w:hAnsi="宋体" w:eastAsia="宋体" w:cs="宋体"/>
          <w:spacing w:val="-23"/>
          <w:sz w:val="24"/>
          <w:szCs w:val="24"/>
          <w:highlight w:val="none"/>
        </w:rPr>
        <w:t xml:space="preserve"> </w:t>
      </w:r>
      <w:r>
        <w:rPr>
          <w:rFonts w:ascii="宋体" w:hAnsi="宋体" w:eastAsia="宋体" w:cs="宋体"/>
          <w:spacing w:val="-5"/>
          <w:sz w:val="24"/>
          <w:szCs w:val="24"/>
          <w:highlight w:val="none"/>
        </w:rPr>
        <w:t>被评定中标后无正当理由不与采购人或者采购代理机构订立合同，或者中标后不按</w:t>
      </w:r>
    </w:p>
    <w:p w14:paraId="03F6302E">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highlight w:val="none"/>
        </w:rPr>
        <w:sectPr>
          <w:footerReference r:id="rId20" w:type="default"/>
          <w:pgSz w:w="11906" w:h="16839"/>
          <w:pgMar w:top="1431" w:right="1049" w:bottom="1160" w:left="1141" w:header="0" w:footer="1031" w:gutter="0"/>
          <w:pgBorders>
            <w:top w:val="none" w:sz="0" w:space="0"/>
            <w:left w:val="none" w:sz="0" w:space="0"/>
            <w:bottom w:val="none" w:sz="0" w:space="0"/>
            <w:right w:val="none" w:sz="0" w:space="0"/>
          </w:pgBorders>
          <w:pgNumType w:fmt="decimal"/>
          <w:cols w:space="720" w:num="1"/>
        </w:sectPr>
      </w:pPr>
    </w:p>
    <w:p w14:paraId="30313B9C">
      <w:pPr>
        <w:keepNext w:val="0"/>
        <w:keepLines w:val="0"/>
        <w:pageBreakBefore w:val="0"/>
        <w:widowControl/>
        <w:kinsoku w:val="0"/>
        <w:wordWrap/>
        <w:overflowPunct/>
        <w:topLinePunct w:val="0"/>
        <w:autoSpaceDE w:val="0"/>
        <w:autoSpaceDN w:val="0"/>
        <w:bidi w:val="0"/>
        <w:adjustRightInd w:val="0"/>
        <w:snapToGrid w:val="0"/>
        <w:spacing w:line="420" w:lineRule="exact"/>
        <w:ind w:left="124" w:right="14"/>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招标文件和中标供应商的投标文件订立合同，或者与采购人另行订立背离合同实质性内容的</w:t>
      </w:r>
      <w:r>
        <w:rPr>
          <w:rFonts w:ascii="宋体" w:hAnsi="宋体" w:eastAsia="宋体" w:cs="宋体"/>
          <w:spacing w:val="29"/>
          <w:sz w:val="24"/>
          <w:szCs w:val="24"/>
          <w:highlight w:val="none"/>
        </w:rPr>
        <w:t xml:space="preserve"> </w:t>
      </w:r>
      <w:r>
        <w:rPr>
          <w:rFonts w:ascii="宋体" w:hAnsi="宋体" w:eastAsia="宋体" w:cs="宋体"/>
          <w:spacing w:val="-3"/>
          <w:sz w:val="24"/>
          <w:szCs w:val="24"/>
          <w:highlight w:val="none"/>
        </w:rPr>
        <w:t>协议的；</w:t>
      </w:r>
    </w:p>
    <w:p w14:paraId="01B267EB">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（6）</w:t>
      </w:r>
      <w:r>
        <w:rPr>
          <w:rFonts w:ascii="宋体" w:hAnsi="宋体" w:eastAsia="宋体" w:cs="宋体"/>
          <w:spacing w:val="-1"/>
          <w:sz w:val="24"/>
          <w:szCs w:val="24"/>
          <w:highlight w:val="none"/>
        </w:rPr>
        <w:t xml:space="preserve"> </w:t>
      </w:r>
      <w:r>
        <w:rPr>
          <w:rFonts w:ascii="宋体" w:hAnsi="宋体" w:eastAsia="宋体" w:cs="宋体"/>
          <w:spacing w:val="-5"/>
          <w:sz w:val="24"/>
          <w:szCs w:val="24"/>
          <w:highlight w:val="none"/>
        </w:rPr>
        <w:t>将中标项目转让给他人或者将中标项目分包给他人的；</w:t>
      </w:r>
    </w:p>
    <w:p w14:paraId="66E65540">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8"/>
          <w:sz w:val="24"/>
          <w:szCs w:val="24"/>
          <w:highlight w:val="none"/>
        </w:rPr>
        <w:t>（7）</w:t>
      </w:r>
      <w:r>
        <w:rPr>
          <w:rFonts w:ascii="宋体" w:hAnsi="宋体" w:eastAsia="宋体" w:cs="宋体"/>
          <w:spacing w:val="8"/>
          <w:sz w:val="24"/>
          <w:szCs w:val="24"/>
          <w:highlight w:val="none"/>
        </w:rPr>
        <w:t xml:space="preserve"> </w:t>
      </w:r>
      <w:r>
        <w:rPr>
          <w:rFonts w:ascii="宋体" w:hAnsi="宋体" w:eastAsia="宋体" w:cs="宋体"/>
          <w:spacing w:val="-8"/>
          <w:sz w:val="24"/>
          <w:szCs w:val="24"/>
          <w:highlight w:val="none"/>
        </w:rPr>
        <w:t>签订合同后拒绝履行合同义务的；</w:t>
      </w:r>
    </w:p>
    <w:p w14:paraId="281DA6DB">
      <w:pPr>
        <w:keepNext w:val="0"/>
        <w:keepLines w:val="0"/>
        <w:pageBreakBefore w:val="0"/>
        <w:widowControl/>
        <w:kinsoku w:val="0"/>
        <w:wordWrap/>
        <w:overflowPunct/>
        <w:topLinePunct w:val="0"/>
        <w:autoSpaceDE w:val="0"/>
        <w:autoSpaceDN w:val="0"/>
        <w:bidi w:val="0"/>
        <w:adjustRightInd w:val="0"/>
        <w:snapToGrid w:val="0"/>
        <w:spacing w:line="420" w:lineRule="exact"/>
        <w:ind w:firstLine="609"/>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（8）</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拒绝有关部门监督检查或提供虚假情况的。</w:t>
      </w:r>
    </w:p>
    <w:p w14:paraId="68DEBA79">
      <w:pPr>
        <w:spacing w:line="389" w:lineRule="auto"/>
        <w:rPr>
          <w:rFonts w:ascii="宋体"/>
          <w:sz w:val="21"/>
          <w:highlight w:val="none"/>
        </w:rPr>
      </w:pPr>
    </w:p>
    <w:p w14:paraId="0F7B94A8">
      <w:pPr>
        <w:spacing w:before="79" w:line="184" w:lineRule="auto"/>
        <w:ind w:firstLine="608"/>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投标人印刷体名称（加盖公章</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1"/>
          <w:sz w:val="24"/>
          <w:szCs w:val="24"/>
          <w:highlight w:val="none"/>
        </w:rPr>
        <w:t xml:space="preserve"> </w:t>
      </w:r>
      <w:r>
        <w:rPr>
          <w:rFonts w:ascii="宋体" w:hAnsi="宋体" w:eastAsia="宋体" w:cs="宋体"/>
          <w:spacing w:val="-79"/>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u w:val="single" w:color="auto"/>
        </w:rPr>
        <w:t xml:space="preserve">                       </w:t>
      </w:r>
    </w:p>
    <w:p w14:paraId="45A5B83A">
      <w:pPr>
        <w:spacing w:before="141" w:line="382" w:lineRule="exact"/>
        <w:ind w:firstLine="603"/>
        <w:rPr>
          <w:rFonts w:ascii="宋体" w:hAnsi="宋体" w:eastAsia="宋体" w:cs="宋体"/>
          <w:sz w:val="24"/>
          <w:szCs w:val="24"/>
          <w:highlight w:val="none"/>
        </w:rPr>
      </w:pPr>
      <w:r>
        <w:rPr>
          <w:rFonts w:ascii="宋体" w:hAnsi="宋体" w:eastAsia="宋体" w:cs="宋体"/>
          <w:spacing w:val="-20"/>
          <w:w w:val="83"/>
          <w:position w:val="9"/>
          <w:sz w:val="24"/>
          <w:szCs w:val="24"/>
          <w:highlight w:val="none"/>
        </w:rPr>
        <w:t>地址：</w:t>
      </w:r>
      <w:r>
        <w:rPr>
          <w:rFonts w:ascii="宋体" w:hAnsi="宋体" w:eastAsia="宋体" w:cs="宋体"/>
          <w:position w:val="9"/>
          <w:sz w:val="24"/>
          <w:szCs w:val="24"/>
          <w:highlight w:val="none"/>
          <w:u w:val="single" w:color="auto"/>
        </w:rPr>
        <w:t xml:space="preserve">                                         </w:t>
      </w:r>
    </w:p>
    <w:p w14:paraId="4AD4031A">
      <w:pPr>
        <w:spacing w:line="204" w:lineRule="auto"/>
        <w:ind w:firstLine="631"/>
        <w:rPr>
          <w:rFonts w:ascii="宋体" w:hAnsi="宋体" w:eastAsia="宋体" w:cs="宋体"/>
          <w:sz w:val="24"/>
          <w:szCs w:val="24"/>
          <w:highlight w:val="none"/>
        </w:rPr>
      </w:pPr>
      <w:r>
        <w:rPr>
          <w:rFonts w:ascii="宋体" w:hAnsi="宋体" w:eastAsia="宋体" w:cs="宋体"/>
          <w:spacing w:val="-23"/>
          <w:sz w:val="24"/>
          <w:szCs w:val="24"/>
          <w:highlight w:val="none"/>
        </w:rPr>
        <w:t>电话、传真或电传：</w:t>
      </w:r>
      <w:r>
        <w:rPr>
          <w:rFonts w:ascii="宋体" w:hAnsi="宋体" w:eastAsia="宋体" w:cs="宋体"/>
          <w:sz w:val="24"/>
          <w:szCs w:val="24"/>
          <w:highlight w:val="none"/>
          <w:u w:val="single" w:color="auto"/>
        </w:rPr>
        <w:t xml:space="preserve">                             </w:t>
      </w:r>
    </w:p>
    <w:p w14:paraId="6AC2A9D5">
      <w:pPr>
        <w:spacing w:before="116" w:line="184" w:lineRule="auto"/>
        <w:ind w:firstLine="621"/>
        <w:rPr>
          <w:rFonts w:ascii="宋体" w:hAnsi="宋体" w:eastAsia="宋体" w:cs="宋体"/>
          <w:sz w:val="24"/>
          <w:szCs w:val="24"/>
          <w:highlight w:val="none"/>
        </w:rPr>
      </w:pPr>
      <w:r>
        <w:rPr>
          <w:rFonts w:ascii="宋体" w:hAnsi="宋体" w:eastAsia="宋体" w:cs="宋体"/>
          <w:spacing w:val="-22"/>
          <w:w w:val="93"/>
          <w:sz w:val="24"/>
          <w:szCs w:val="24"/>
          <w:highlight w:val="none"/>
        </w:rPr>
        <w:t>邮政编码：</w:t>
      </w:r>
      <w:r>
        <w:rPr>
          <w:rFonts w:ascii="宋体" w:hAnsi="宋体" w:eastAsia="宋体" w:cs="宋体"/>
          <w:sz w:val="24"/>
          <w:szCs w:val="24"/>
          <w:highlight w:val="none"/>
          <w:u w:val="single" w:color="auto"/>
        </w:rPr>
        <w:t xml:space="preserve">                                     </w:t>
      </w:r>
    </w:p>
    <w:p w14:paraId="767CA7D9">
      <w:pPr>
        <w:spacing w:before="140" w:line="184" w:lineRule="auto"/>
        <w:ind w:firstLine="644"/>
        <w:rPr>
          <w:rFonts w:ascii="宋体" w:hAnsi="宋体" w:eastAsia="宋体" w:cs="宋体"/>
          <w:sz w:val="24"/>
          <w:szCs w:val="24"/>
          <w:highlight w:val="none"/>
        </w:rPr>
      </w:pPr>
      <w:r>
        <w:rPr>
          <w:rFonts w:ascii="宋体" w:hAnsi="宋体" w:eastAsia="宋体" w:cs="宋体"/>
          <w:spacing w:val="-22"/>
          <w:w w:val="94"/>
          <w:sz w:val="24"/>
          <w:szCs w:val="24"/>
          <w:highlight w:val="none"/>
        </w:rPr>
        <w:t>日期：</w:t>
      </w:r>
      <w:r>
        <w:rPr>
          <w:rFonts w:ascii="宋体" w:hAnsi="宋体" w:eastAsia="宋体" w:cs="宋体"/>
          <w:spacing w:val="3"/>
          <w:sz w:val="24"/>
          <w:szCs w:val="24"/>
          <w:highlight w:val="none"/>
          <w:u w:val="single" w:color="auto"/>
        </w:rPr>
        <w:t xml:space="preserve">          </w:t>
      </w:r>
      <w:r>
        <w:rPr>
          <w:rFonts w:ascii="宋体" w:hAnsi="宋体" w:eastAsia="宋体" w:cs="宋体"/>
          <w:spacing w:val="-22"/>
          <w:w w:val="94"/>
          <w:sz w:val="24"/>
          <w:szCs w:val="24"/>
          <w:highlight w:val="none"/>
        </w:rPr>
        <w:t>年</w:t>
      </w:r>
      <w:r>
        <w:rPr>
          <w:rFonts w:ascii="宋体" w:hAnsi="宋体" w:eastAsia="宋体" w:cs="宋体"/>
          <w:spacing w:val="4"/>
          <w:sz w:val="24"/>
          <w:szCs w:val="24"/>
          <w:highlight w:val="none"/>
          <w:u w:val="single" w:color="auto"/>
        </w:rPr>
        <w:t xml:space="preserve">    </w:t>
      </w:r>
      <w:r>
        <w:rPr>
          <w:rFonts w:ascii="宋体" w:hAnsi="宋体" w:eastAsia="宋体" w:cs="宋体"/>
          <w:spacing w:val="-22"/>
          <w:w w:val="94"/>
          <w:sz w:val="24"/>
          <w:szCs w:val="24"/>
          <w:highlight w:val="none"/>
        </w:rPr>
        <w:t>月</w:t>
      </w:r>
      <w:r>
        <w:rPr>
          <w:rFonts w:ascii="宋体" w:hAnsi="宋体" w:eastAsia="宋体" w:cs="宋体"/>
          <w:spacing w:val="17"/>
          <w:sz w:val="24"/>
          <w:szCs w:val="24"/>
          <w:highlight w:val="none"/>
          <w:u w:val="single" w:color="auto"/>
        </w:rPr>
        <w:t xml:space="preserve">   </w:t>
      </w:r>
      <w:r>
        <w:rPr>
          <w:rFonts w:ascii="宋体" w:hAnsi="宋体" w:eastAsia="宋体" w:cs="宋体"/>
          <w:spacing w:val="-22"/>
          <w:w w:val="94"/>
          <w:sz w:val="24"/>
          <w:szCs w:val="24"/>
          <w:highlight w:val="none"/>
        </w:rPr>
        <w:t>日</w:t>
      </w:r>
    </w:p>
    <w:p w14:paraId="676E49D9">
      <w:pPr>
        <w:rPr>
          <w:rFonts w:ascii="宋体"/>
          <w:sz w:val="21"/>
          <w:highlight w:val="none"/>
        </w:rPr>
      </w:pPr>
    </w:p>
    <w:p w14:paraId="074A9DDC">
      <w:pPr>
        <w:rPr>
          <w:rFonts w:ascii="宋体"/>
          <w:sz w:val="21"/>
          <w:highlight w:val="none"/>
        </w:rPr>
      </w:pPr>
    </w:p>
    <w:p w14:paraId="13F20F55">
      <w:pPr>
        <w:rPr>
          <w:rFonts w:ascii="宋体"/>
          <w:sz w:val="21"/>
          <w:highlight w:val="none"/>
        </w:rPr>
      </w:pPr>
    </w:p>
    <w:p w14:paraId="0FC760E9">
      <w:pPr>
        <w:rPr>
          <w:rFonts w:ascii="宋体"/>
          <w:sz w:val="21"/>
          <w:highlight w:val="none"/>
        </w:rPr>
      </w:pPr>
    </w:p>
    <w:p w14:paraId="73EF236E">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6BE7E19F">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46AE9050">
      <w:pPr>
        <w:spacing w:before="79" w:line="184" w:lineRule="auto"/>
        <w:ind w:firstLine="123"/>
        <w:rPr>
          <w:rFonts w:ascii="宋体" w:hAnsi="宋体" w:eastAsia="宋体" w:cs="宋体"/>
          <w:spacing w:val="-1"/>
          <w:sz w:val="24"/>
          <w:szCs w:val="24"/>
          <w:highlight w:val="none"/>
          <w14:textOutline w14:w="4358" w14:cap="sq" w14:cmpd="sng">
            <w14:solidFill>
              <w14:srgbClr w14:val="000000"/>
            </w14:solidFill>
            <w14:prstDash w14:val="solid"/>
            <w14:bevel/>
          </w14:textOutline>
        </w:rPr>
      </w:pPr>
    </w:p>
    <w:p w14:paraId="6EA6AF73">
      <w:pPr>
        <w:spacing w:before="79" w:line="184" w:lineRule="auto"/>
        <w:ind w:firstLine="12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格式二、开标一览表</w:t>
      </w:r>
    </w:p>
    <w:p w14:paraId="522BC694">
      <w:pPr>
        <w:spacing w:line="392" w:lineRule="auto"/>
        <w:rPr>
          <w:rFonts w:ascii="宋体"/>
          <w:sz w:val="21"/>
          <w:highlight w:val="none"/>
        </w:rPr>
      </w:pPr>
    </w:p>
    <w:p w14:paraId="3BF23B90">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7979A2F8">
      <w:pPr>
        <w:spacing w:before="143"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4"/>
          <w:sz w:val="24"/>
          <w:szCs w:val="24"/>
          <w:highlight w:val="none"/>
        </w:rPr>
        <w:t xml:space="preserve"> </w:t>
      </w:r>
      <w:r>
        <w:rPr>
          <w:rFonts w:ascii="宋体" w:hAnsi="宋体" w:eastAsia="宋体" w:cs="宋体"/>
          <w:spacing w:val="-82"/>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lang w:val="en-US" w:eastAsia="zh-CN"/>
        </w:rPr>
        <w:t xml:space="preserve">   </w:t>
      </w:r>
      <w:r>
        <w:rPr>
          <w:rFonts w:ascii="宋体" w:hAnsi="宋体" w:eastAsia="宋体" w:cs="宋体"/>
          <w:sz w:val="24"/>
          <w:szCs w:val="24"/>
          <w:highlight w:val="none"/>
        </w:rPr>
        <w:t>年</w:t>
      </w:r>
      <w:r>
        <w:rPr>
          <w:rFonts w:ascii="宋体" w:hAnsi="宋体" w:eastAsia="宋体" w:cs="宋体"/>
          <w:spacing w:val="10"/>
          <w:sz w:val="24"/>
          <w:szCs w:val="24"/>
          <w:highlight w:val="none"/>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rPr>
        <w:t xml:space="preserve">  </w:t>
      </w:r>
      <w:r>
        <w:rPr>
          <w:rFonts w:ascii="宋体" w:hAnsi="宋体" w:eastAsia="宋体" w:cs="宋体"/>
          <w:sz w:val="24"/>
          <w:szCs w:val="24"/>
          <w:highlight w:val="none"/>
        </w:rPr>
        <w:t>日</w:t>
      </w:r>
    </w:p>
    <w:p w14:paraId="18DCD178">
      <w:pPr>
        <w:spacing w:line="69" w:lineRule="exact"/>
        <w:rPr>
          <w:highlight w:val="none"/>
        </w:rPr>
      </w:pPr>
    </w:p>
    <w:tbl>
      <w:tblPr>
        <w:tblStyle w:val="14"/>
        <w:tblW w:w="93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1"/>
        <w:gridCol w:w="1629"/>
        <w:gridCol w:w="2061"/>
        <w:gridCol w:w="2207"/>
        <w:gridCol w:w="999"/>
      </w:tblGrid>
      <w:tr w14:paraId="4713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431" w:type="dxa"/>
            <w:vAlign w:val="top"/>
          </w:tcPr>
          <w:p w14:paraId="3D1B72AF">
            <w:pPr>
              <w:spacing w:before="168" w:line="184" w:lineRule="auto"/>
              <w:ind w:firstLine="716"/>
              <w:jc w:val="center"/>
              <w:rPr>
                <w:rFonts w:ascii="宋体" w:hAnsi="宋体" w:eastAsia="宋体" w:cs="宋体"/>
                <w:sz w:val="24"/>
                <w:szCs w:val="24"/>
                <w:highlight w:val="none"/>
              </w:rPr>
            </w:pPr>
            <w:r>
              <w:rPr>
                <w:rFonts w:ascii="宋体" w:hAnsi="宋体" w:eastAsia="宋体" w:cs="宋体"/>
                <w:spacing w:val="-2"/>
                <w:sz w:val="24"/>
                <w:szCs w:val="24"/>
                <w:highlight w:val="none"/>
              </w:rPr>
              <w:t>投标总价（元）</w:t>
            </w:r>
          </w:p>
        </w:tc>
        <w:tc>
          <w:tcPr>
            <w:tcW w:w="1629" w:type="dxa"/>
            <w:vAlign w:val="top"/>
          </w:tcPr>
          <w:p w14:paraId="442E37B7">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val="en-US" w:eastAsia="zh-CN"/>
              </w:rPr>
              <w:t>供货期</w:t>
            </w:r>
          </w:p>
        </w:tc>
        <w:tc>
          <w:tcPr>
            <w:tcW w:w="2061" w:type="dxa"/>
            <w:vAlign w:val="top"/>
          </w:tcPr>
          <w:p w14:paraId="3B9F70B9">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质保期（二包）</w:t>
            </w:r>
          </w:p>
        </w:tc>
        <w:tc>
          <w:tcPr>
            <w:tcW w:w="2207" w:type="dxa"/>
            <w:vAlign w:val="top"/>
          </w:tcPr>
          <w:p w14:paraId="4B9CFF75">
            <w:pPr>
              <w:spacing w:before="168" w:line="184" w:lineRule="auto"/>
              <w:ind w:firstLine="116"/>
              <w:jc w:val="center"/>
              <w:rPr>
                <w:rFonts w:ascii="宋体" w:hAnsi="宋体" w:eastAsia="宋体" w:cs="宋体"/>
                <w:sz w:val="24"/>
                <w:szCs w:val="24"/>
                <w:highlight w:val="none"/>
              </w:rPr>
            </w:pPr>
            <w:r>
              <w:rPr>
                <w:rFonts w:ascii="宋体" w:hAnsi="宋体" w:eastAsia="宋体" w:cs="宋体"/>
                <w:spacing w:val="-2"/>
                <w:sz w:val="24"/>
                <w:szCs w:val="24"/>
                <w:highlight w:val="none"/>
              </w:rPr>
              <w:t>投标保证金（元）</w:t>
            </w:r>
          </w:p>
        </w:tc>
        <w:tc>
          <w:tcPr>
            <w:tcW w:w="999" w:type="dxa"/>
            <w:vAlign w:val="top"/>
          </w:tcPr>
          <w:p w14:paraId="384A2157">
            <w:pPr>
              <w:spacing w:before="168" w:line="184"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备注</w:t>
            </w:r>
          </w:p>
        </w:tc>
      </w:tr>
      <w:tr w14:paraId="0B237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431" w:type="dxa"/>
            <w:vAlign w:val="center"/>
          </w:tcPr>
          <w:p w14:paraId="399AF4E4">
            <w:pPr>
              <w:jc w:val="center"/>
              <w:rPr>
                <w:rFonts w:ascii="宋体"/>
                <w:sz w:val="21"/>
                <w:highlight w:val="none"/>
              </w:rPr>
            </w:pPr>
          </w:p>
        </w:tc>
        <w:tc>
          <w:tcPr>
            <w:tcW w:w="1629" w:type="dxa"/>
            <w:vAlign w:val="center"/>
          </w:tcPr>
          <w:p w14:paraId="2BD3D13A">
            <w:pPr>
              <w:spacing w:before="72" w:line="184" w:lineRule="auto"/>
              <w:ind w:firstLine="112"/>
              <w:jc w:val="center"/>
              <w:rPr>
                <w:rFonts w:hint="eastAsia" w:ascii="宋体" w:hAnsi="宋体" w:eastAsia="宋体" w:cs="宋体"/>
                <w:sz w:val="24"/>
                <w:szCs w:val="24"/>
                <w:highlight w:val="none"/>
                <w:lang w:eastAsia="zh-CN"/>
              </w:rPr>
            </w:pPr>
          </w:p>
        </w:tc>
        <w:tc>
          <w:tcPr>
            <w:tcW w:w="2061" w:type="dxa"/>
            <w:vAlign w:val="center"/>
          </w:tcPr>
          <w:p w14:paraId="416633D6">
            <w:pPr>
              <w:spacing w:before="72" w:line="184" w:lineRule="auto"/>
              <w:ind w:firstLine="112"/>
              <w:jc w:val="center"/>
              <w:rPr>
                <w:rFonts w:hint="eastAsia" w:ascii="宋体" w:hAnsi="宋体" w:eastAsia="宋体" w:cs="宋体"/>
                <w:sz w:val="24"/>
                <w:szCs w:val="24"/>
                <w:highlight w:val="none"/>
                <w:lang w:eastAsia="zh-CN"/>
              </w:rPr>
            </w:pPr>
          </w:p>
        </w:tc>
        <w:tc>
          <w:tcPr>
            <w:tcW w:w="2207" w:type="dxa"/>
            <w:vAlign w:val="center"/>
          </w:tcPr>
          <w:p w14:paraId="3DCDA18C">
            <w:pPr>
              <w:jc w:val="center"/>
              <w:rPr>
                <w:rFonts w:ascii="宋体"/>
                <w:sz w:val="21"/>
                <w:highlight w:val="none"/>
              </w:rPr>
            </w:pPr>
          </w:p>
        </w:tc>
        <w:tc>
          <w:tcPr>
            <w:tcW w:w="999" w:type="dxa"/>
            <w:vAlign w:val="center"/>
          </w:tcPr>
          <w:p w14:paraId="3E0AE2AE">
            <w:pPr>
              <w:jc w:val="center"/>
              <w:rPr>
                <w:rFonts w:ascii="宋体"/>
                <w:sz w:val="21"/>
                <w:highlight w:val="none"/>
              </w:rPr>
            </w:pPr>
          </w:p>
        </w:tc>
      </w:tr>
    </w:tbl>
    <w:p w14:paraId="38CD5D78">
      <w:pPr>
        <w:spacing w:line="330" w:lineRule="auto"/>
        <w:rPr>
          <w:rFonts w:ascii="宋体"/>
          <w:sz w:val="21"/>
          <w:highlight w:val="none"/>
        </w:rPr>
      </w:pPr>
    </w:p>
    <w:p w14:paraId="487EDA59">
      <w:pPr>
        <w:spacing w:before="78"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14:paraId="210604AE">
      <w:pPr>
        <w:spacing w:before="142" w:line="292" w:lineRule="auto"/>
        <w:ind w:left="143" w:right="14" w:firstLine="478"/>
        <w:rPr>
          <w:rFonts w:ascii="宋体" w:hAnsi="宋体" w:eastAsia="宋体" w:cs="宋体"/>
          <w:sz w:val="24"/>
          <w:szCs w:val="24"/>
          <w:highlight w:val="none"/>
        </w:rPr>
      </w:pPr>
      <w:r>
        <w:rPr>
          <w:rFonts w:ascii="宋体" w:hAnsi="宋体" w:eastAsia="宋体" w:cs="宋体"/>
          <w:spacing w:val="-1"/>
          <w:sz w:val="24"/>
          <w:szCs w:val="24"/>
          <w:highlight w:val="none"/>
        </w:rPr>
        <w:t>1.“开标一览表”用于开标时唱标使用。投标人应按投标人须知对投标文件密封、标记</w:t>
      </w:r>
      <w:r>
        <w:rPr>
          <w:rFonts w:ascii="宋体" w:hAnsi="宋体" w:eastAsia="宋体" w:cs="宋体"/>
          <w:spacing w:val="11"/>
          <w:sz w:val="24"/>
          <w:szCs w:val="24"/>
          <w:highlight w:val="none"/>
        </w:rPr>
        <w:t xml:space="preserve"> </w:t>
      </w:r>
      <w:r>
        <w:rPr>
          <w:rFonts w:ascii="宋体" w:hAnsi="宋体" w:eastAsia="宋体" w:cs="宋体"/>
          <w:spacing w:val="-2"/>
          <w:sz w:val="24"/>
          <w:szCs w:val="24"/>
          <w:highlight w:val="none"/>
        </w:rPr>
        <w:t>的规定单独密封和标记，另做一份与投标文件同时递交。</w:t>
      </w:r>
    </w:p>
    <w:p w14:paraId="5670CA2F">
      <w:pPr>
        <w:spacing w:before="2" w:line="202" w:lineRule="auto"/>
        <w:ind w:firstLine="606"/>
        <w:rPr>
          <w:rFonts w:ascii="宋体" w:hAnsi="宋体" w:eastAsia="宋体" w:cs="宋体"/>
          <w:sz w:val="24"/>
          <w:szCs w:val="24"/>
          <w:highlight w:val="none"/>
        </w:rPr>
      </w:pPr>
      <w:r>
        <w:rPr>
          <w:rFonts w:ascii="宋体" w:hAnsi="宋体" w:eastAsia="宋体" w:cs="宋体"/>
          <w:spacing w:val="-1"/>
          <w:sz w:val="24"/>
          <w:szCs w:val="24"/>
          <w:highlight w:val="none"/>
        </w:rPr>
        <w:t>2.“开标一览表”的内容应与“投标报价明细表”以及投标文件的其他相关内容一致。</w:t>
      </w:r>
    </w:p>
    <w:p w14:paraId="339731E5">
      <w:pPr>
        <w:spacing w:before="119" w:line="239" w:lineRule="auto"/>
        <w:ind w:left="152" w:firstLine="455"/>
        <w:rPr>
          <w:rFonts w:ascii="宋体" w:hAnsi="宋体" w:eastAsia="宋体" w:cs="宋体"/>
          <w:sz w:val="24"/>
          <w:szCs w:val="24"/>
          <w:highlight w:val="none"/>
        </w:rPr>
      </w:pPr>
      <w:r>
        <w:rPr>
          <w:rFonts w:ascii="宋体" w:hAnsi="宋体" w:eastAsia="宋体" w:cs="宋体"/>
          <w:spacing w:val="-1"/>
          <w:sz w:val="24"/>
          <w:szCs w:val="24"/>
          <w:highlight w:val="none"/>
        </w:rPr>
        <w:t>3.“开标一览表”中各个栏目都必须完整、准确填写。</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开标时，</w:t>
      </w:r>
      <w:r>
        <w:rPr>
          <w:rFonts w:ascii="宋体" w:hAnsi="宋体" w:eastAsia="宋体" w:cs="宋体"/>
          <w:spacing w:val="-8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“开标一览表”的所有</w:t>
      </w:r>
      <w:r>
        <w:rPr>
          <w:rFonts w:ascii="宋体" w:hAnsi="宋体" w:eastAsia="宋体" w:cs="宋体"/>
          <w:sz w:val="24"/>
          <w:szCs w:val="24"/>
          <w:highlight w:val="none"/>
        </w:rPr>
        <w:t xml:space="preserve"> </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内容都不允许补充或者修改。</w:t>
      </w:r>
    </w:p>
    <w:p w14:paraId="357D495A">
      <w:pPr>
        <w:spacing w:before="139" w:line="239" w:lineRule="auto"/>
        <w:ind w:left="126" w:right="14" w:firstLine="476"/>
        <w:rPr>
          <w:rFonts w:ascii="宋体" w:hAnsi="宋体" w:eastAsia="宋体" w:cs="宋体"/>
          <w:sz w:val="24"/>
          <w:szCs w:val="24"/>
          <w:highlight w:val="none"/>
        </w:rPr>
      </w:pPr>
      <w:r>
        <w:rPr>
          <w:rFonts w:ascii="宋体" w:hAnsi="宋体" w:eastAsia="宋体" w:cs="宋体"/>
          <w:spacing w:val="-1"/>
          <w:sz w:val="24"/>
          <w:szCs w:val="24"/>
          <w:highlight w:val="none"/>
        </w:rPr>
        <w:t>4.开标时唱标使用的“开标一览表”要与投标文件里的“开标一览表”内容一致，否则</w:t>
      </w:r>
      <w:r>
        <w:rPr>
          <w:rFonts w:ascii="宋体" w:hAnsi="宋体" w:eastAsia="宋体" w:cs="宋体"/>
          <w:spacing w:val="30"/>
          <w:sz w:val="24"/>
          <w:szCs w:val="24"/>
          <w:highlight w:val="none"/>
        </w:rPr>
        <w:t xml:space="preserve"> </w:t>
      </w:r>
      <w:r>
        <w:rPr>
          <w:rFonts w:ascii="宋体" w:hAnsi="宋体" w:eastAsia="宋体" w:cs="宋体"/>
          <w:spacing w:val="-3"/>
          <w:sz w:val="24"/>
          <w:szCs w:val="24"/>
          <w:highlight w:val="none"/>
        </w:rPr>
        <w:t>投标无效。</w:t>
      </w:r>
    </w:p>
    <w:p w14:paraId="01547C38">
      <w:pPr>
        <w:spacing w:before="143" w:line="184" w:lineRule="auto"/>
        <w:ind w:firstLine="608"/>
        <w:rPr>
          <w:rFonts w:ascii="宋体" w:hAnsi="宋体" w:eastAsia="宋体" w:cs="宋体"/>
          <w:sz w:val="24"/>
          <w:szCs w:val="24"/>
          <w:highlight w:val="none"/>
        </w:rPr>
      </w:pPr>
      <w:r>
        <w:rPr>
          <w:rFonts w:ascii="宋体" w:hAnsi="宋体" w:eastAsia="宋体" w:cs="宋体"/>
          <w:spacing w:val="-1"/>
          <w:sz w:val="24"/>
          <w:szCs w:val="24"/>
          <w:highlight w:val="none"/>
        </w:rPr>
        <w:t>5.投标报价必须是打印输出字体有效,手写无效。</w:t>
      </w:r>
    </w:p>
    <w:p w14:paraId="7296C757">
      <w:pPr>
        <w:rPr>
          <w:highlight w:val="none"/>
        </w:rPr>
        <w:sectPr>
          <w:footerReference r:id="rId21" w:type="default"/>
          <w:pgSz w:w="11906" w:h="16839"/>
          <w:pgMar w:top="1431" w:right="1158" w:bottom="1156" w:left="1018" w:header="0" w:footer="1031" w:gutter="0"/>
          <w:pgBorders>
            <w:top w:val="none" w:sz="0" w:space="0"/>
            <w:left w:val="none" w:sz="0" w:space="0"/>
            <w:bottom w:val="none" w:sz="0" w:space="0"/>
            <w:right w:val="none" w:sz="0" w:space="0"/>
          </w:pgBorders>
          <w:pgNumType w:fmt="decimal"/>
          <w:cols w:space="720" w:num="1"/>
        </w:sectPr>
      </w:pPr>
    </w:p>
    <w:p w14:paraId="4191165B">
      <w:pPr>
        <w:spacing w:before="78" w:line="184" w:lineRule="auto"/>
        <w:ind w:firstLine="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格式三、投标报价明细表</w:t>
      </w:r>
    </w:p>
    <w:p w14:paraId="4D18156B">
      <w:pPr>
        <w:spacing w:line="392" w:lineRule="auto"/>
        <w:rPr>
          <w:rFonts w:ascii="宋体"/>
          <w:sz w:val="21"/>
          <w:highlight w:val="none"/>
        </w:rPr>
      </w:pPr>
    </w:p>
    <w:p w14:paraId="023A4891">
      <w:pPr>
        <w:spacing w:before="78" w:line="184" w:lineRule="auto"/>
        <w:ind w:firstLine="127"/>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2A21D1E5">
      <w:pPr>
        <w:spacing w:before="142" w:line="184" w:lineRule="auto"/>
        <w:ind w:firstLine="126"/>
        <w:rPr>
          <w:rFonts w:ascii="宋体" w:hAnsi="宋体" w:eastAsia="宋体" w:cs="宋体"/>
          <w:sz w:val="24"/>
          <w:szCs w:val="24"/>
          <w:highlight w:val="none"/>
        </w:rPr>
      </w:pPr>
      <w:r>
        <w:rPr>
          <w:rFonts w:ascii="宋体" w:hAnsi="宋体" w:eastAsia="宋体" w:cs="宋体"/>
          <w:sz w:val="24"/>
          <w:szCs w:val="24"/>
          <w:highlight w:val="none"/>
        </w:rPr>
        <w:t>投标人名称</w:t>
      </w:r>
      <w:r>
        <w:rPr>
          <w:rFonts w:ascii="宋体" w:hAnsi="宋体" w:eastAsia="宋体" w:cs="宋体"/>
          <w:sz w:val="24"/>
          <w:szCs w:val="24"/>
          <w:highlight w:val="none"/>
          <w14:textOutline w14:w="4358" w14:cap="sq" w14:cmpd="sng">
            <w14:solidFill>
              <w14:srgbClr w14:val="000000"/>
            </w14:solidFill>
            <w14:prstDash w14:val="solid"/>
            <w14:bevel/>
          </w14:textOutline>
        </w:rPr>
        <w:t>（加盖投标人公章</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3"/>
          <w:sz w:val="24"/>
          <w:szCs w:val="24"/>
          <w:highlight w:val="none"/>
        </w:rPr>
        <w:t xml:space="preserve"> </w:t>
      </w:r>
      <w:r>
        <w:rPr>
          <w:rFonts w:ascii="宋体" w:hAnsi="宋体" w:eastAsia="宋体" w:cs="宋体"/>
          <w:spacing w:val="-81"/>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 xml:space="preserve"> </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年</w:t>
      </w:r>
      <w:r>
        <w:rPr>
          <w:rFonts w:ascii="宋体" w:hAnsi="宋体" w:eastAsia="宋体" w:cs="宋体"/>
          <w:spacing w:val="13"/>
          <w:sz w:val="24"/>
          <w:szCs w:val="24"/>
          <w:highlight w:val="none"/>
          <w:u w:val="single" w:color="auto"/>
        </w:rPr>
        <w:t xml:space="preserve">  </w:t>
      </w:r>
      <w:r>
        <w:rPr>
          <w:rFonts w:ascii="宋体" w:hAnsi="宋体" w:eastAsia="宋体" w:cs="宋体"/>
          <w:sz w:val="24"/>
          <w:szCs w:val="24"/>
          <w:highlight w:val="none"/>
        </w:rPr>
        <w:t>月</w:t>
      </w:r>
      <w:r>
        <w:rPr>
          <w:rFonts w:ascii="宋体" w:hAnsi="宋体" w:eastAsia="宋体" w:cs="宋体"/>
          <w:spacing w:val="25"/>
          <w:sz w:val="24"/>
          <w:szCs w:val="24"/>
          <w:highlight w:val="none"/>
          <w:u w:val="single" w:color="auto"/>
        </w:rPr>
        <w:t xml:space="preserve">  </w:t>
      </w:r>
      <w:r>
        <w:rPr>
          <w:rFonts w:ascii="宋体" w:hAnsi="宋体" w:eastAsia="宋体" w:cs="宋体"/>
          <w:sz w:val="24"/>
          <w:szCs w:val="24"/>
          <w:highlight w:val="none"/>
        </w:rPr>
        <w:t>日</w:t>
      </w:r>
    </w:p>
    <w:p w14:paraId="75EF8711">
      <w:pPr>
        <w:spacing w:line="69" w:lineRule="exact"/>
        <w:rPr>
          <w:highlight w:val="none"/>
        </w:rPr>
      </w:pPr>
      <w:r>
        <w:rPr>
          <w:rFonts w:ascii="宋体" w:hAnsi="宋体" w:eastAsia="宋体" w:cs="宋体"/>
          <w:spacing w:val="13"/>
          <w:sz w:val="24"/>
          <w:szCs w:val="24"/>
          <w:highlight w:val="none"/>
          <w:u w:val="single" w:color="auto"/>
        </w:rPr>
        <w:t xml:space="preserve">  </w:t>
      </w:r>
    </w:p>
    <w:tbl>
      <w:tblPr>
        <w:tblStyle w:val="14"/>
        <w:tblW w:w="98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718"/>
        <w:gridCol w:w="850"/>
        <w:gridCol w:w="1133"/>
        <w:gridCol w:w="1138"/>
        <w:gridCol w:w="1115"/>
        <w:gridCol w:w="926"/>
        <w:gridCol w:w="801"/>
        <w:gridCol w:w="901"/>
        <w:gridCol w:w="1066"/>
        <w:gridCol w:w="574"/>
      </w:tblGrid>
      <w:tr w14:paraId="6AADF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671" w:type="dxa"/>
            <w:vAlign w:val="top"/>
          </w:tcPr>
          <w:p w14:paraId="16B61D05">
            <w:pPr>
              <w:spacing w:line="260" w:lineRule="auto"/>
              <w:rPr>
                <w:rFonts w:ascii="宋体"/>
                <w:sz w:val="21"/>
                <w:highlight w:val="none"/>
              </w:rPr>
            </w:pPr>
          </w:p>
          <w:p w14:paraId="195C7AAF">
            <w:pPr>
              <w:spacing w:line="261" w:lineRule="auto"/>
              <w:rPr>
                <w:rFonts w:ascii="宋体"/>
                <w:sz w:val="21"/>
                <w:highlight w:val="none"/>
              </w:rPr>
            </w:pPr>
          </w:p>
          <w:p w14:paraId="0A7B9021">
            <w:pPr>
              <w:spacing w:before="69" w:line="184" w:lineRule="auto"/>
              <w:ind w:firstLine="125"/>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序号</w:t>
            </w:r>
          </w:p>
        </w:tc>
        <w:tc>
          <w:tcPr>
            <w:tcW w:w="718" w:type="dxa"/>
            <w:vAlign w:val="top"/>
          </w:tcPr>
          <w:p w14:paraId="2151201B">
            <w:pPr>
              <w:spacing w:line="240" w:lineRule="auto"/>
              <w:rPr>
                <w:rFonts w:ascii="宋体"/>
                <w:sz w:val="21"/>
                <w:highlight w:val="none"/>
              </w:rPr>
            </w:pPr>
          </w:p>
          <w:p w14:paraId="59815FE1">
            <w:pPr>
              <w:spacing w:before="68" w:line="240" w:lineRule="auto"/>
              <w:ind w:firstLine="154"/>
              <w:rPr>
                <w:rFonts w:ascii="宋体" w:hAnsi="宋体" w:eastAsia="宋体" w:cs="宋体"/>
                <w:sz w:val="21"/>
                <w:szCs w:val="21"/>
                <w:highlight w:val="none"/>
              </w:rPr>
            </w:pPr>
            <w:r>
              <w:rPr>
                <w:rFonts w:ascii="宋体" w:hAnsi="宋体" w:eastAsia="宋体" w:cs="宋体"/>
                <w:spacing w:val="-7"/>
                <w:position w:val="12"/>
                <w:sz w:val="21"/>
                <w:szCs w:val="21"/>
                <w:highlight w:val="none"/>
                <w14:textOutline w14:w="3795" w14:cap="sq" w14:cmpd="sng">
                  <w14:solidFill>
                    <w14:srgbClr w14:val="000000"/>
                  </w14:solidFill>
                  <w14:prstDash w14:val="solid"/>
                  <w14:bevel/>
                </w14:textOutline>
              </w:rPr>
              <w:t>货物</w:t>
            </w:r>
          </w:p>
          <w:p w14:paraId="33E313CF">
            <w:pPr>
              <w:spacing w:line="240" w:lineRule="auto"/>
              <w:ind w:firstLine="151"/>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名称</w:t>
            </w:r>
          </w:p>
        </w:tc>
        <w:tc>
          <w:tcPr>
            <w:tcW w:w="850" w:type="dxa"/>
            <w:vAlign w:val="top"/>
          </w:tcPr>
          <w:p w14:paraId="53283108">
            <w:pPr>
              <w:spacing w:line="240" w:lineRule="auto"/>
              <w:rPr>
                <w:rFonts w:ascii="宋体"/>
                <w:sz w:val="21"/>
                <w:highlight w:val="none"/>
              </w:rPr>
            </w:pPr>
          </w:p>
          <w:p w14:paraId="3A9F07EE">
            <w:pPr>
              <w:spacing w:before="68" w:line="240" w:lineRule="auto"/>
              <w:ind w:left="323" w:right="106" w:hanging="196"/>
              <w:jc w:val="center"/>
              <w:rPr>
                <w:rFonts w:ascii="宋体" w:hAnsi="宋体" w:eastAsia="宋体" w:cs="宋体"/>
                <w:spacing w:val="-8"/>
                <w:sz w:val="21"/>
                <w:szCs w:val="21"/>
                <w:highlight w:val="none"/>
                <w14:textOutline w14:w="3795" w14:cap="sq" w14:cmpd="sng">
                  <w14:solidFill>
                    <w14:srgbClr w14:val="000000"/>
                  </w14:solidFill>
                  <w14:prstDash w14:val="solid"/>
                  <w14:bevel/>
                </w14:textOutli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品牌</w:t>
            </w:r>
          </w:p>
          <w:p w14:paraId="431BCE57">
            <w:pPr>
              <w:spacing w:before="68" w:line="240" w:lineRule="auto"/>
              <w:ind w:left="323" w:right="106" w:hanging="196"/>
              <w:jc w:val="center"/>
              <w:rPr>
                <w:rFonts w:ascii="宋体" w:hAnsi="宋体" w:eastAsia="宋体" w:cs="宋体"/>
                <w:sz w:val="21"/>
                <w:szCs w:val="21"/>
                <w:highlight w:val="none"/>
              </w:rPr>
            </w:pPr>
            <w:r>
              <w:rPr>
                <w:rFonts w:ascii="宋体" w:hAnsi="宋体" w:eastAsia="宋体" w:cs="宋体"/>
                <w:spacing w:val="-8"/>
                <w:sz w:val="21"/>
                <w:szCs w:val="21"/>
                <w:highlight w:val="none"/>
                <w14:textOutline w14:w="3795" w14:cap="sq" w14:cmpd="sng">
                  <w14:solidFill>
                    <w14:srgbClr w14:val="000000"/>
                  </w14:solidFill>
                  <w14:prstDash w14:val="solid"/>
                  <w14:bevel/>
                </w14:textOutline>
              </w:rPr>
              <w:t>型</w:t>
            </w:r>
            <w:r>
              <w:rPr>
                <w:rFonts w:ascii="宋体" w:hAnsi="宋体" w:eastAsia="宋体" w:cs="宋体"/>
                <w:sz w:val="21"/>
                <w:szCs w:val="21"/>
                <w:highlight w:val="none"/>
                <w14:textOutline w14:w="3795" w14:cap="sq" w14:cmpd="sng">
                  <w14:solidFill>
                    <w14:srgbClr w14:val="000000"/>
                  </w14:solidFill>
                  <w14:prstDash w14:val="solid"/>
                  <w14:bevel/>
                </w14:textOutline>
              </w:rPr>
              <w:t>号</w:t>
            </w:r>
          </w:p>
        </w:tc>
        <w:tc>
          <w:tcPr>
            <w:tcW w:w="1133" w:type="dxa"/>
            <w:vAlign w:val="top"/>
          </w:tcPr>
          <w:p w14:paraId="233EA423">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14:paraId="6780F859">
            <w:pPr>
              <w:spacing w:before="169" w:line="240" w:lineRule="auto"/>
              <w:ind w:firstLine="149"/>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14:paraId="2F39E29C">
            <w:pPr>
              <w:spacing w:before="172" w:line="240" w:lineRule="auto"/>
              <w:ind w:firstLine="202"/>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数(招标</w:t>
            </w:r>
          </w:p>
          <w:p w14:paraId="3B08E6FA">
            <w:pPr>
              <w:spacing w:before="172" w:line="240" w:lineRule="auto"/>
              <w:ind w:firstLine="304"/>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38" w:type="dxa"/>
            <w:vAlign w:val="top"/>
          </w:tcPr>
          <w:p w14:paraId="67EA400D">
            <w:pPr>
              <w:spacing w:before="90" w:line="240" w:lineRule="auto"/>
              <w:ind w:firstLine="151"/>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14:paraId="2FAA7731">
            <w:pPr>
              <w:spacing w:before="169" w:line="240" w:lineRule="auto"/>
              <w:ind w:firstLine="148"/>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14:paraId="29F48FBB">
            <w:pPr>
              <w:spacing w:before="172" w:line="240" w:lineRule="auto"/>
              <w:ind w:firstLine="20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数(投标</w:t>
            </w:r>
          </w:p>
          <w:p w14:paraId="266DBEFF">
            <w:pPr>
              <w:spacing w:before="172" w:line="240" w:lineRule="auto"/>
              <w:ind w:firstLine="306"/>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产品)</w:t>
            </w:r>
          </w:p>
        </w:tc>
        <w:tc>
          <w:tcPr>
            <w:tcW w:w="1115" w:type="dxa"/>
            <w:tcBorders>
              <w:right w:val="single" w:color="000000" w:sz="2" w:space="0"/>
            </w:tcBorders>
            <w:vAlign w:val="top"/>
          </w:tcPr>
          <w:p w14:paraId="1FC8EEDD">
            <w:pPr>
              <w:spacing w:before="90" w:line="240" w:lineRule="auto"/>
              <w:ind w:firstLine="153"/>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功能配置</w:t>
            </w:r>
          </w:p>
          <w:p w14:paraId="417DCC24">
            <w:pPr>
              <w:spacing w:before="169" w:line="240" w:lineRule="auto"/>
              <w:ind w:firstLine="151"/>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和技术参</w:t>
            </w:r>
          </w:p>
          <w:p w14:paraId="6ED59E04">
            <w:pPr>
              <w:spacing w:before="172" w:line="240" w:lineRule="auto"/>
              <w:ind w:firstLine="152"/>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数偏离情</w:t>
            </w:r>
          </w:p>
          <w:p w14:paraId="278F7FE8">
            <w:pPr>
              <w:spacing w:before="172" w:line="240" w:lineRule="auto"/>
              <w:ind w:firstLine="466"/>
              <w:rPr>
                <w:rFonts w:ascii="宋体" w:hAnsi="宋体" w:eastAsia="宋体" w:cs="宋体"/>
                <w:sz w:val="21"/>
                <w:szCs w:val="21"/>
                <w:highlight w:val="none"/>
              </w:rPr>
            </w:pPr>
            <w:r>
              <w:rPr>
                <w:rFonts w:ascii="宋体" w:hAnsi="宋体" w:eastAsia="宋体" w:cs="宋体"/>
                <w:sz w:val="21"/>
                <w:szCs w:val="21"/>
                <w:highlight w:val="none"/>
                <w14:textOutline w14:w="3795" w14:cap="sq" w14:cmpd="sng">
                  <w14:solidFill>
                    <w14:srgbClr w14:val="000000"/>
                  </w14:solidFill>
                  <w14:prstDash w14:val="solid"/>
                  <w14:bevel/>
                </w14:textOutline>
              </w:rPr>
              <w:t>况</w:t>
            </w:r>
          </w:p>
        </w:tc>
        <w:tc>
          <w:tcPr>
            <w:tcW w:w="926" w:type="dxa"/>
            <w:tcBorders>
              <w:left w:val="single" w:color="000000" w:sz="2" w:space="0"/>
            </w:tcBorders>
            <w:vAlign w:val="top"/>
          </w:tcPr>
          <w:p w14:paraId="6DC57347">
            <w:pPr>
              <w:spacing w:before="280" w:line="240" w:lineRule="auto"/>
              <w:ind w:firstLine="121"/>
              <w:rPr>
                <w:rFonts w:ascii="宋体" w:hAnsi="宋体" w:eastAsia="宋体" w:cs="宋体"/>
                <w:sz w:val="21"/>
                <w:szCs w:val="21"/>
                <w:highlight w:val="none"/>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原产地</w:t>
            </w:r>
          </w:p>
          <w:p w14:paraId="029229D7">
            <w:pPr>
              <w:spacing w:before="172" w:line="240" w:lineRule="auto"/>
              <w:ind w:firstLine="115"/>
              <w:rPr>
                <w:rFonts w:ascii="宋体" w:hAnsi="宋体" w:eastAsia="宋体" w:cs="宋体"/>
                <w:sz w:val="21"/>
                <w:szCs w:val="21"/>
                <w:highlight w:val="none"/>
              </w:rPr>
            </w:pPr>
            <w:r>
              <w:rPr>
                <w:rFonts w:ascii="宋体" w:hAnsi="宋体" w:eastAsia="宋体" w:cs="宋体"/>
                <w:spacing w:val="-2"/>
                <w:sz w:val="21"/>
                <w:szCs w:val="21"/>
                <w:highlight w:val="none"/>
                <w14:textOutline w14:w="3795" w14:cap="sq" w14:cmpd="sng">
                  <w14:solidFill>
                    <w14:srgbClr w14:val="000000"/>
                  </w14:solidFill>
                  <w14:prstDash w14:val="solid"/>
                  <w14:bevel/>
                </w14:textOutline>
              </w:rPr>
              <w:t>及制造</w:t>
            </w:r>
          </w:p>
          <w:p w14:paraId="554B853D">
            <w:pPr>
              <w:spacing w:before="169" w:line="240" w:lineRule="auto"/>
              <w:ind w:firstLine="224"/>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厂商</w:t>
            </w:r>
          </w:p>
        </w:tc>
        <w:tc>
          <w:tcPr>
            <w:tcW w:w="801" w:type="dxa"/>
            <w:vAlign w:val="top"/>
          </w:tcPr>
          <w:p w14:paraId="1FF66F1B">
            <w:pPr>
              <w:spacing w:line="240" w:lineRule="auto"/>
              <w:jc w:val="center"/>
              <w:rPr>
                <w:rFonts w:ascii="宋体"/>
                <w:sz w:val="21"/>
                <w:highlight w:val="none"/>
              </w:rPr>
            </w:pPr>
          </w:p>
          <w:p w14:paraId="4701AB73">
            <w:pPr>
              <w:spacing w:line="240" w:lineRule="auto"/>
              <w:jc w:val="center"/>
              <w:rPr>
                <w:rFonts w:ascii="宋体"/>
                <w:sz w:val="21"/>
                <w:highlight w:val="none"/>
              </w:rPr>
            </w:pPr>
          </w:p>
          <w:p w14:paraId="2B8F0A3C">
            <w:pPr>
              <w:spacing w:before="69" w:line="240" w:lineRule="auto"/>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数量</w:t>
            </w:r>
          </w:p>
        </w:tc>
        <w:tc>
          <w:tcPr>
            <w:tcW w:w="901" w:type="dxa"/>
            <w:vAlign w:val="top"/>
          </w:tcPr>
          <w:p w14:paraId="2A2503F7">
            <w:pPr>
              <w:spacing w:line="240" w:lineRule="auto"/>
              <w:jc w:val="center"/>
              <w:rPr>
                <w:rFonts w:ascii="宋体"/>
                <w:sz w:val="21"/>
                <w:highlight w:val="none"/>
              </w:rPr>
            </w:pPr>
          </w:p>
          <w:p w14:paraId="2ED401FB">
            <w:pPr>
              <w:spacing w:before="68" w:line="240" w:lineRule="auto"/>
              <w:ind w:right="185"/>
              <w:jc w:val="center"/>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单价</w:t>
            </w:r>
            <w:r>
              <w:rPr>
                <w:rFonts w:ascii="宋体" w:hAnsi="宋体" w:eastAsia="宋体" w:cs="宋体"/>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1066" w:type="dxa"/>
            <w:vAlign w:val="top"/>
          </w:tcPr>
          <w:p w14:paraId="3B25CCD9">
            <w:pPr>
              <w:spacing w:line="240" w:lineRule="auto"/>
              <w:jc w:val="center"/>
              <w:rPr>
                <w:rFonts w:ascii="宋体"/>
                <w:sz w:val="21"/>
                <w:highlight w:val="none"/>
              </w:rPr>
            </w:pPr>
          </w:p>
          <w:p w14:paraId="4B0BA7ED">
            <w:pPr>
              <w:spacing w:before="68" w:line="240" w:lineRule="auto"/>
              <w:ind w:left="193" w:right="182" w:firstLine="101"/>
              <w:jc w:val="both"/>
              <w:rPr>
                <w:rFonts w:ascii="宋体" w:hAnsi="宋体" w:eastAsia="宋体" w:cs="宋体"/>
                <w:sz w:val="21"/>
                <w:szCs w:val="21"/>
                <w:highlight w:val="none"/>
              </w:rPr>
            </w:pPr>
            <w:r>
              <w:rPr>
                <w:rFonts w:ascii="宋体" w:hAnsi="宋体" w:eastAsia="宋体" w:cs="宋体"/>
                <w:spacing w:val="-5"/>
                <w:sz w:val="21"/>
                <w:szCs w:val="21"/>
                <w:highlight w:val="none"/>
                <w14:textOutline w14:w="3795" w14:cap="sq" w14:cmpd="sng">
                  <w14:solidFill>
                    <w14:srgbClr w14:val="000000"/>
                  </w14:solidFill>
                  <w14:prstDash w14:val="solid"/>
                  <w14:bevel/>
                </w14:textOutline>
              </w:rPr>
              <w:t>合计</w:t>
            </w:r>
            <w:r>
              <w:rPr>
                <w:rFonts w:ascii="宋体" w:hAnsi="宋体" w:eastAsia="宋体" w:cs="宋体"/>
                <w:w w:val="101"/>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（元）</w:t>
            </w:r>
          </w:p>
        </w:tc>
        <w:tc>
          <w:tcPr>
            <w:tcW w:w="574" w:type="dxa"/>
            <w:textDirection w:val="tbRlV"/>
            <w:vAlign w:val="top"/>
          </w:tcPr>
          <w:p w14:paraId="40BD41E3">
            <w:pPr>
              <w:spacing w:before="104" w:line="240" w:lineRule="auto"/>
              <w:ind w:firstLine="280"/>
              <w:rPr>
                <w:rFonts w:hint="default" w:ascii="宋体" w:hAnsi="宋体" w:eastAsia="宋体" w:cs="宋体"/>
                <w:sz w:val="21"/>
                <w:szCs w:val="21"/>
                <w:highlight w:val="none"/>
                <w:lang w:val="en-US" w:eastAsia="zh-CN"/>
              </w:rPr>
            </w:pPr>
            <w:r>
              <w:rPr>
                <w:rFonts w:hint="eastAsia" w:ascii="宋体" w:hAnsi="宋体" w:eastAsia="宋体" w:cs="宋体"/>
                <w:spacing w:val="-1"/>
                <w:sz w:val="21"/>
                <w:szCs w:val="21"/>
                <w:highlight w:val="none"/>
                <w:lang w:val="en-US" w:eastAsia="zh-CN"/>
                <w14:textOutline w14:w="3795" w14:cap="sq" w14:cmpd="sng">
                  <w14:solidFill>
                    <w14:srgbClr w14:val="000000"/>
                  </w14:solidFill>
                  <w14:prstDash w14:val="solid"/>
                  <w14:bevel/>
                </w14:textOutline>
              </w:rPr>
              <w:t>服 务 期 限</w:t>
            </w:r>
          </w:p>
        </w:tc>
      </w:tr>
      <w:tr w14:paraId="5C4F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14:paraId="078BABF3">
            <w:pPr>
              <w:rPr>
                <w:rFonts w:ascii="宋体"/>
                <w:sz w:val="21"/>
                <w:highlight w:val="none"/>
              </w:rPr>
            </w:pPr>
          </w:p>
        </w:tc>
        <w:tc>
          <w:tcPr>
            <w:tcW w:w="718" w:type="dxa"/>
            <w:vAlign w:val="top"/>
          </w:tcPr>
          <w:p w14:paraId="27EA245E">
            <w:pPr>
              <w:rPr>
                <w:rFonts w:ascii="宋体"/>
                <w:sz w:val="21"/>
                <w:highlight w:val="none"/>
              </w:rPr>
            </w:pPr>
          </w:p>
        </w:tc>
        <w:tc>
          <w:tcPr>
            <w:tcW w:w="850" w:type="dxa"/>
            <w:vAlign w:val="top"/>
          </w:tcPr>
          <w:p w14:paraId="1E2C1C3D">
            <w:pPr>
              <w:rPr>
                <w:rFonts w:ascii="宋体"/>
                <w:sz w:val="21"/>
                <w:highlight w:val="none"/>
              </w:rPr>
            </w:pPr>
          </w:p>
        </w:tc>
        <w:tc>
          <w:tcPr>
            <w:tcW w:w="1133" w:type="dxa"/>
            <w:vAlign w:val="top"/>
          </w:tcPr>
          <w:p w14:paraId="304C5398">
            <w:pPr>
              <w:rPr>
                <w:rFonts w:ascii="宋体"/>
                <w:sz w:val="21"/>
                <w:highlight w:val="none"/>
              </w:rPr>
            </w:pPr>
          </w:p>
        </w:tc>
        <w:tc>
          <w:tcPr>
            <w:tcW w:w="1138" w:type="dxa"/>
            <w:vAlign w:val="top"/>
          </w:tcPr>
          <w:p w14:paraId="26EB7047">
            <w:pPr>
              <w:rPr>
                <w:rFonts w:ascii="宋体"/>
                <w:sz w:val="21"/>
                <w:highlight w:val="none"/>
              </w:rPr>
            </w:pPr>
          </w:p>
        </w:tc>
        <w:tc>
          <w:tcPr>
            <w:tcW w:w="1115" w:type="dxa"/>
            <w:tcBorders>
              <w:right w:val="single" w:color="000000" w:sz="2" w:space="0"/>
            </w:tcBorders>
            <w:vAlign w:val="top"/>
          </w:tcPr>
          <w:p w14:paraId="4CA115F2">
            <w:pPr>
              <w:rPr>
                <w:rFonts w:ascii="宋体"/>
                <w:sz w:val="21"/>
                <w:highlight w:val="none"/>
              </w:rPr>
            </w:pPr>
          </w:p>
        </w:tc>
        <w:tc>
          <w:tcPr>
            <w:tcW w:w="926" w:type="dxa"/>
            <w:tcBorders>
              <w:left w:val="single" w:color="000000" w:sz="2" w:space="0"/>
            </w:tcBorders>
            <w:vAlign w:val="top"/>
          </w:tcPr>
          <w:p w14:paraId="1EDE8377">
            <w:pPr>
              <w:rPr>
                <w:rFonts w:ascii="宋体"/>
                <w:sz w:val="21"/>
                <w:highlight w:val="none"/>
              </w:rPr>
            </w:pPr>
          </w:p>
        </w:tc>
        <w:tc>
          <w:tcPr>
            <w:tcW w:w="801" w:type="dxa"/>
            <w:vAlign w:val="top"/>
          </w:tcPr>
          <w:p w14:paraId="02A4D07A">
            <w:pPr>
              <w:rPr>
                <w:rFonts w:ascii="宋体"/>
                <w:sz w:val="21"/>
                <w:highlight w:val="none"/>
              </w:rPr>
            </w:pPr>
          </w:p>
        </w:tc>
        <w:tc>
          <w:tcPr>
            <w:tcW w:w="901" w:type="dxa"/>
            <w:vAlign w:val="top"/>
          </w:tcPr>
          <w:p w14:paraId="3A3F80FE">
            <w:pPr>
              <w:rPr>
                <w:rFonts w:ascii="宋体"/>
                <w:sz w:val="21"/>
                <w:highlight w:val="none"/>
              </w:rPr>
            </w:pPr>
          </w:p>
        </w:tc>
        <w:tc>
          <w:tcPr>
            <w:tcW w:w="1066" w:type="dxa"/>
            <w:vAlign w:val="top"/>
          </w:tcPr>
          <w:p w14:paraId="785CEF48">
            <w:pPr>
              <w:rPr>
                <w:rFonts w:ascii="宋体"/>
                <w:sz w:val="21"/>
                <w:highlight w:val="none"/>
              </w:rPr>
            </w:pPr>
          </w:p>
        </w:tc>
        <w:tc>
          <w:tcPr>
            <w:tcW w:w="574" w:type="dxa"/>
            <w:vAlign w:val="top"/>
          </w:tcPr>
          <w:p w14:paraId="6724F88E">
            <w:pPr>
              <w:rPr>
                <w:rFonts w:ascii="宋体"/>
                <w:sz w:val="21"/>
                <w:highlight w:val="none"/>
              </w:rPr>
            </w:pPr>
          </w:p>
        </w:tc>
      </w:tr>
      <w:tr w14:paraId="3154A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71" w:type="dxa"/>
            <w:vAlign w:val="top"/>
          </w:tcPr>
          <w:p w14:paraId="2DB73C81">
            <w:pPr>
              <w:rPr>
                <w:rFonts w:ascii="宋体"/>
                <w:sz w:val="21"/>
                <w:highlight w:val="none"/>
              </w:rPr>
            </w:pPr>
          </w:p>
        </w:tc>
        <w:tc>
          <w:tcPr>
            <w:tcW w:w="718" w:type="dxa"/>
            <w:vAlign w:val="top"/>
          </w:tcPr>
          <w:p w14:paraId="779CEE7F">
            <w:pPr>
              <w:rPr>
                <w:rFonts w:ascii="宋体"/>
                <w:sz w:val="21"/>
                <w:highlight w:val="none"/>
              </w:rPr>
            </w:pPr>
          </w:p>
        </w:tc>
        <w:tc>
          <w:tcPr>
            <w:tcW w:w="850" w:type="dxa"/>
            <w:vAlign w:val="top"/>
          </w:tcPr>
          <w:p w14:paraId="06FED41D">
            <w:pPr>
              <w:rPr>
                <w:rFonts w:ascii="宋体"/>
                <w:sz w:val="21"/>
                <w:highlight w:val="none"/>
              </w:rPr>
            </w:pPr>
          </w:p>
        </w:tc>
        <w:tc>
          <w:tcPr>
            <w:tcW w:w="1133" w:type="dxa"/>
            <w:vAlign w:val="top"/>
          </w:tcPr>
          <w:p w14:paraId="271838A3">
            <w:pPr>
              <w:rPr>
                <w:rFonts w:ascii="宋体"/>
                <w:sz w:val="21"/>
                <w:highlight w:val="none"/>
              </w:rPr>
            </w:pPr>
          </w:p>
        </w:tc>
        <w:tc>
          <w:tcPr>
            <w:tcW w:w="1138" w:type="dxa"/>
            <w:vAlign w:val="top"/>
          </w:tcPr>
          <w:p w14:paraId="4DFAABFA">
            <w:pPr>
              <w:rPr>
                <w:rFonts w:ascii="宋体"/>
                <w:sz w:val="21"/>
                <w:highlight w:val="none"/>
              </w:rPr>
            </w:pPr>
          </w:p>
        </w:tc>
        <w:tc>
          <w:tcPr>
            <w:tcW w:w="1115" w:type="dxa"/>
            <w:tcBorders>
              <w:right w:val="single" w:color="000000" w:sz="2" w:space="0"/>
            </w:tcBorders>
            <w:vAlign w:val="top"/>
          </w:tcPr>
          <w:p w14:paraId="41C01544">
            <w:pPr>
              <w:rPr>
                <w:rFonts w:ascii="宋体"/>
                <w:sz w:val="21"/>
                <w:highlight w:val="none"/>
              </w:rPr>
            </w:pPr>
          </w:p>
        </w:tc>
        <w:tc>
          <w:tcPr>
            <w:tcW w:w="926" w:type="dxa"/>
            <w:tcBorders>
              <w:left w:val="single" w:color="000000" w:sz="2" w:space="0"/>
            </w:tcBorders>
            <w:vAlign w:val="top"/>
          </w:tcPr>
          <w:p w14:paraId="36D1DC81">
            <w:pPr>
              <w:rPr>
                <w:rFonts w:ascii="宋体"/>
                <w:sz w:val="21"/>
                <w:highlight w:val="none"/>
              </w:rPr>
            </w:pPr>
          </w:p>
        </w:tc>
        <w:tc>
          <w:tcPr>
            <w:tcW w:w="801" w:type="dxa"/>
            <w:vAlign w:val="top"/>
          </w:tcPr>
          <w:p w14:paraId="575937C8">
            <w:pPr>
              <w:rPr>
                <w:rFonts w:ascii="宋体"/>
                <w:sz w:val="21"/>
                <w:highlight w:val="none"/>
              </w:rPr>
            </w:pPr>
          </w:p>
        </w:tc>
        <w:tc>
          <w:tcPr>
            <w:tcW w:w="901" w:type="dxa"/>
            <w:vAlign w:val="top"/>
          </w:tcPr>
          <w:p w14:paraId="069815B2">
            <w:pPr>
              <w:rPr>
                <w:rFonts w:ascii="宋体"/>
                <w:sz w:val="21"/>
                <w:highlight w:val="none"/>
              </w:rPr>
            </w:pPr>
          </w:p>
        </w:tc>
        <w:tc>
          <w:tcPr>
            <w:tcW w:w="1066" w:type="dxa"/>
            <w:vAlign w:val="top"/>
          </w:tcPr>
          <w:p w14:paraId="12684A17">
            <w:pPr>
              <w:rPr>
                <w:rFonts w:ascii="宋体"/>
                <w:sz w:val="21"/>
                <w:highlight w:val="none"/>
              </w:rPr>
            </w:pPr>
          </w:p>
        </w:tc>
        <w:tc>
          <w:tcPr>
            <w:tcW w:w="574" w:type="dxa"/>
            <w:vAlign w:val="top"/>
          </w:tcPr>
          <w:p w14:paraId="5EF01F36">
            <w:pPr>
              <w:rPr>
                <w:rFonts w:ascii="宋体"/>
                <w:sz w:val="21"/>
                <w:highlight w:val="none"/>
              </w:rPr>
            </w:pPr>
          </w:p>
        </w:tc>
      </w:tr>
      <w:tr w14:paraId="021FB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389" w:type="dxa"/>
            <w:gridSpan w:val="2"/>
            <w:vAlign w:val="top"/>
          </w:tcPr>
          <w:p w14:paraId="279DD5CA">
            <w:pPr>
              <w:spacing w:before="91" w:line="184" w:lineRule="auto"/>
              <w:ind w:firstLine="325"/>
              <w:rPr>
                <w:rFonts w:ascii="宋体" w:hAnsi="宋体" w:eastAsia="宋体" w:cs="宋体"/>
                <w:sz w:val="21"/>
                <w:szCs w:val="21"/>
                <w:highlight w:val="none"/>
              </w:rPr>
            </w:pPr>
            <w:r>
              <w:rPr>
                <w:rFonts w:ascii="宋体" w:hAnsi="宋体" w:eastAsia="宋体" w:cs="宋体"/>
                <w:spacing w:val="-3"/>
                <w:sz w:val="21"/>
                <w:szCs w:val="21"/>
                <w:highlight w:val="none"/>
                <w14:textOutline w14:w="3795" w14:cap="sq" w14:cmpd="sng">
                  <w14:solidFill>
                    <w14:srgbClr w14:val="000000"/>
                  </w14:solidFill>
                  <w14:prstDash w14:val="solid"/>
                  <w14:bevel/>
                </w14:textOutline>
              </w:rPr>
              <w:t>投标总价</w:t>
            </w:r>
          </w:p>
        </w:tc>
        <w:tc>
          <w:tcPr>
            <w:tcW w:w="850" w:type="dxa"/>
            <w:vAlign w:val="top"/>
          </w:tcPr>
          <w:p w14:paraId="27288F3A">
            <w:pPr>
              <w:rPr>
                <w:rFonts w:ascii="宋体"/>
                <w:sz w:val="21"/>
                <w:highlight w:val="none"/>
              </w:rPr>
            </w:pPr>
          </w:p>
        </w:tc>
        <w:tc>
          <w:tcPr>
            <w:tcW w:w="7654" w:type="dxa"/>
            <w:gridSpan w:val="8"/>
            <w:vAlign w:val="top"/>
          </w:tcPr>
          <w:p w14:paraId="5F09DD5E">
            <w:pPr>
              <w:spacing w:before="91" w:line="184" w:lineRule="auto"/>
              <w:ind w:firstLine="111"/>
              <w:rPr>
                <w:rFonts w:ascii="宋体" w:hAnsi="宋体" w:eastAsia="宋体" w:cs="宋体"/>
                <w:sz w:val="21"/>
                <w:szCs w:val="21"/>
                <w:highlight w:val="none"/>
              </w:rPr>
            </w:pPr>
            <w:r>
              <w:rPr>
                <w:rFonts w:ascii="宋体" w:hAnsi="宋体" w:eastAsia="宋体" w:cs="宋体"/>
                <w:spacing w:val="1"/>
                <w:sz w:val="21"/>
                <w:szCs w:val="21"/>
                <w:highlight w:val="none"/>
                <w14:textOutline w14:w="3795" w14:cap="sq" w14:cmpd="sng">
                  <w14:solidFill>
                    <w14:srgbClr w14:val="000000"/>
                  </w14:solidFill>
                  <w14:prstDash w14:val="solid"/>
                  <w14:bevel/>
                </w14:textOutline>
              </w:rPr>
              <w:t>人民币（大写</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pacing w:val="12"/>
                <w:sz w:val="21"/>
                <w:szCs w:val="21"/>
                <w:highlight w:val="none"/>
              </w:rPr>
              <w:t xml:space="preserve"> </w:t>
            </w:r>
            <w:r>
              <w:rPr>
                <w:rFonts w:ascii="宋体" w:hAnsi="宋体" w:eastAsia="宋体" w:cs="宋体"/>
                <w:spacing w:val="-72"/>
                <w:sz w:val="21"/>
                <w:szCs w:val="21"/>
                <w:highlight w:val="none"/>
                <w14:textOutline w14:w="3795" w14:cap="sq" w14:cmpd="sng">
                  <w14:solidFill>
                    <w14:srgbClr w14:val="000000"/>
                  </w14:solidFill>
                  <w14:prstDash w14:val="solid"/>
                  <w14:bevel/>
                </w14:textOutline>
              </w:rPr>
              <w:t>：</w:t>
            </w:r>
            <w:r>
              <w:rPr>
                <w:rFonts w:ascii="宋体" w:hAnsi="宋体" w:eastAsia="宋体" w:cs="宋体"/>
                <w:sz w:val="21"/>
                <w:szCs w:val="21"/>
                <w:highlight w:val="none"/>
              </w:rPr>
              <w:t xml:space="preserve">                          </w:t>
            </w:r>
            <w:r>
              <w:rPr>
                <w:rFonts w:ascii="宋体" w:hAnsi="宋体" w:eastAsia="宋体" w:cs="宋体"/>
                <w:spacing w:val="1"/>
                <w:sz w:val="21"/>
                <w:szCs w:val="21"/>
                <w:highlight w:val="none"/>
                <w14:textOutline w14:w="3795" w14:cap="sq" w14:cmpd="sng">
                  <w14:solidFill>
                    <w14:srgbClr w14:val="000000"/>
                  </w14:solidFill>
                  <w14:prstDash w14:val="solid"/>
                  <w14:bevel/>
                </w14:textOutline>
              </w:rPr>
              <w:t>小写：</w:t>
            </w:r>
          </w:p>
        </w:tc>
      </w:tr>
    </w:tbl>
    <w:p w14:paraId="413C50B0">
      <w:pPr>
        <w:spacing w:before="71" w:line="184" w:lineRule="auto"/>
        <w:ind w:firstLine="12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投标要求：</w:t>
      </w:r>
    </w:p>
    <w:p w14:paraId="28384CBA">
      <w:pPr>
        <w:spacing w:before="142" w:line="184" w:lineRule="auto"/>
        <w:ind w:firstLine="621"/>
        <w:rPr>
          <w:rFonts w:ascii="宋体" w:hAnsi="宋体" w:eastAsia="宋体" w:cs="宋体"/>
          <w:sz w:val="24"/>
          <w:szCs w:val="24"/>
          <w:highlight w:val="none"/>
        </w:rPr>
      </w:pPr>
      <w:r>
        <w:rPr>
          <w:rFonts w:ascii="宋体" w:hAnsi="宋体" w:eastAsia="宋体" w:cs="宋体"/>
          <w:spacing w:val="-1"/>
          <w:sz w:val="24"/>
          <w:szCs w:val="24"/>
          <w:highlight w:val="none"/>
        </w:rPr>
        <w:t>1.与完成本项目有关的各种费用均应包含在总报价中，数量单位须写明台(套)。</w:t>
      </w:r>
    </w:p>
    <w:p w14:paraId="187A1098">
      <w:pPr>
        <w:spacing w:before="142" w:line="239" w:lineRule="auto"/>
        <w:ind w:left="124" w:right="189" w:firstLine="481"/>
        <w:rPr>
          <w:rFonts w:ascii="宋体" w:hAnsi="宋体" w:eastAsia="宋体" w:cs="宋体"/>
          <w:sz w:val="24"/>
          <w:szCs w:val="24"/>
          <w:highlight w:val="none"/>
        </w:rPr>
      </w:pPr>
      <w:r>
        <w:rPr>
          <w:rFonts w:ascii="宋体" w:hAnsi="宋体" w:eastAsia="宋体" w:cs="宋体"/>
          <w:spacing w:val="-1"/>
          <w:sz w:val="24"/>
          <w:szCs w:val="24"/>
          <w:highlight w:val="none"/>
        </w:rPr>
        <w:t>2.所有投标货物均应标明品牌型号、详细功能配置、主要技术参数、功能配置及技术指</w:t>
      </w:r>
      <w:r>
        <w:rPr>
          <w:rFonts w:ascii="宋体" w:hAnsi="宋体" w:eastAsia="宋体" w:cs="宋体"/>
          <w:spacing w:val="26"/>
          <w:sz w:val="24"/>
          <w:szCs w:val="24"/>
          <w:highlight w:val="none"/>
        </w:rPr>
        <w:t xml:space="preserve"> </w:t>
      </w:r>
      <w:r>
        <w:rPr>
          <w:rFonts w:ascii="宋体" w:hAnsi="宋体" w:eastAsia="宋体" w:cs="宋体"/>
          <w:spacing w:val="-1"/>
          <w:sz w:val="24"/>
          <w:szCs w:val="24"/>
          <w:highlight w:val="none"/>
        </w:rPr>
        <w:t>标偏离情况、原产地及制造厂商等。</w:t>
      </w:r>
    </w:p>
    <w:p w14:paraId="6503C6E0">
      <w:pPr>
        <w:spacing w:before="140" w:line="184" w:lineRule="auto"/>
        <w:ind w:firstLine="608"/>
        <w:rPr>
          <w:rFonts w:ascii="宋体" w:hAnsi="宋体" w:eastAsia="宋体" w:cs="宋体"/>
          <w:sz w:val="24"/>
          <w:szCs w:val="24"/>
          <w:highlight w:val="none"/>
        </w:rPr>
      </w:pPr>
      <w:r>
        <w:rPr>
          <w:highlight w:val="none"/>
        </w:rPr>
        <w:drawing>
          <wp:anchor distT="0" distB="0" distL="0" distR="0" simplePos="0" relativeHeight="251659264" behindDoc="0" locked="0" layoutInCell="1" allowOverlap="1">
            <wp:simplePos x="0" y="0"/>
            <wp:positionH relativeFrom="column">
              <wp:posOffset>376555</wp:posOffset>
            </wp:positionH>
            <wp:positionV relativeFrom="paragraph">
              <wp:posOffset>233045</wp:posOffset>
            </wp:positionV>
            <wp:extent cx="5791200" cy="76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6"/>
                    <a:stretch>
                      <a:fillRect/>
                    </a:stretch>
                  </pic:blipFill>
                  <pic:spPr>
                    <a:xfrm>
                      <a:off x="0" y="0"/>
                      <a:ext cx="5791199" cy="7619"/>
                    </a:xfrm>
                    <a:prstGeom prst="rect">
                      <a:avLst/>
                    </a:prstGeom>
                  </pic:spPr>
                </pic:pic>
              </a:graphicData>
            </a:graphic>
          </wp:anchor>
        </w:drawing>
      </w:r>
      <w:r>
        <w:rPr>
          <w:rFonts w:ascii="宋体" w:hAnsi="宋体" w:eastAsia="宋体" w:cs="宋体"/>
          <w:spacing w:val="-1"/>
          <w:sz w:val="24"/>
          <w:szCs w:val="24"/>
          <w:highlight w:val="none"/>
        </w:rPr>
        <w:t>3.报价明细表中各项必须如实详细完整填写，凡未按要求填写的，均按无效投标处理。</w:t>
      </w:r>
    </w:p>
    <w:p w14:paraId="7D6BA3D4">
      <w:pPr>
        <w:spacing w:before="140" w:line="294" w:lineRule="auto"/>
        <w:ind w:left="125" w:right="189" w:firstLine="477"/>
        <w:rPr>
          <w:rFonts w:ascii="宋体" w:hAnsi="宋体" w:eastAsia="宋体" w:cs="宋体"/>
          <w:sz w:val="24"/>
          <w:szCs w:val="24"/>
          <w:highlight w:val="none"/>
        </w:rPr>
      </w:pPr>
      <w:r>
        <w:rPr>
          <w:rFonts w:ascii="宋体" w:hAnsi="宋体" w:eastAsia="宋体" w:cs="宋体"/>
          <w:spacing w:val="-1"/>
          <w:sz w:val="24"/>
          <w:szCs w:val="24"/>
          <w:highlight w:val="none"/>
          <w:u w:val="single" w:color="auto"/>
        </w:rPr>
        <w:t>4.投标产品的功能配置及其技术指标要与技术支持资料提供的功能配置及其技术指标相</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u w:val="single" w:color="auto"/>
        </w:rPr>
        <w:t>符合，如不符合均按无效投标处理。</w:t>
      </w:r>
    </w:p>
    <w:p w14:paraId="09575C88">
      <w:pPr>
        <w:spacing w:line="242" w:lineRule="auto"/>
        <w:rPr>
          <w:rFonts w:ascii="宋体"/>
          <w:sz w:val="21"/>
          <w:highlight w:val="none"/>
        </w:rPr>
      </w:pPr>
    </w:p>
    <w:p w14:paraId="726486F8">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14:paraId="57033A36">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14:paraId="35636BAC">
      <w:pPr>
        <w:pStyle w:val="4"/>
        <w:rPr>
          <w:rFonts w:ascii="宋体" w:hAnsi="宋体" w:eastAsia="宋体" w:cs="宋体"/>
          <w:sz w:val="24"/>
          <w:szCs w:val="24"/>
          <w:highlight w:val="none"/>
          <w14:textOutline w14:w="4358" w14:cap="sq" w14:cmpd="sng">
            <w14:solidFill>
              <w14:srgbClr w14:val="000000"/>
            </w14:solidFill>
            <w14:prstDash w14:val="solid"/>
            <w14:bevel/>
          </w14:textOutline>
        </w:rPr>
      </w:pPr>
    </w:p>
    <w:p w14:paraId="387D8810">
      <w:pPr>
        <w:spacing w:before="78" w:line="184" w:lineRule="auto"/>
        <w:ind w:firstLine="123"/>
        <w:outlineLvl w:val="0"/>
        <w:rPr>
          <w:rFonts w:ascii="宋体" w:hAnsi="宋体" w:eastAsia="宋体" w:cs="宋体"/>
          <w:sz w:val="24"/>
          <w:szCs w:val="24"/>
          <w:highlight w:val="none"/>
          <w14:textOutline w14:w="4358" w14:cap="sq" w14:cmpd="sng">
            <w14:solidFill>
              <w14:srgbClr w14:val="000000"/>
            </w14:solidFill>
            <w14:prstDash w14:val="solid"/>
            <w14:bevel/>
          </w14:textOutline>
        </w:rPr>
      </w:pPr>
    </w:p>
    <w:p w14:paraId="19CD4C75">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1FB4EC75">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64577F3A">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56942505">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6D0D40C1">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3CB418DC">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3DC564D1">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417BC185">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0CB40238">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057DA8C4">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5388653D">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6EA8F29E">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77509950">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7695A4E4">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22395EAE">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0F755FEA">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4BB28B83">
      <w:pPr>
        <w:spacing w:before="78" w:line="184" w:lineRule="auto"/>
        <w:ind w:firstLine="123"/>
        <w:rPr>
          <w:rFonts w:ascii="宋体" w:hAnsi="宋体" w:eastAsia="宋体" w:cs="宋体"/>
          <w:sz w:val="24"/>
          <w:szCs w:val="24"/>
          <w:highlight w:val="none"/>
          <w14:textOutline w14:w="4358" w14:cap="sq" w14:cmpd="sng">
            <w14:solidFill>
              <w14:srgbClr w14:val="000000"/>
            </w14:solidFill>
            <w14:prstDash w14:val="solid"/>
            <w14:bevel/>
          </w14:textOutline>
        </w:rPr>
      </w:pPr>
    </w:p>
    <w:p w14:paraId="69699F98">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r>
        <w:rPr>
          <w:rFonts w:ascii="宋体" w:hAnsi="宋体" w:eastAsia="宋体" w:cs="宋体"/>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四</w:t>
      </w:r>
      <w:r>
        <w:rPr>
          <w:rFonts w:ascii="宋体" w:hAnsi="宋体" w:eastAsia="宋体" w:cs="宋体"/>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z w:val="24"/>
          <w:szCs w:val="24"/>
          <w:highlight w:val="none"/>
          <w:lang w:val="en-US" w:eastAsia="zh-CN"/>
          <w14:textOutline w14:w="4358" w14:cap="sq" w14:cmpd="sng">
            <w14:solidFill>
              <w14:srgbClr w14:val="000000"/>
            </w14:solidFill>
            <w14:prstDash w14:val="solid"/>
            <w14:bevel/>
          </w14:textOutline>
        </w:rPr>
        <w:t>供货服务方案</w:t>
      </w:r>
      <w:r>
        <w:rPr>
          <w:rFonts w:hint="eastAsia" w:ascii="宋体" w:hAnsi="宋体" w:eastAsia="宋体" w:cs="宋体"/>
          <w:spacing w:val="-4"/>
          <w:sz w:val="24"/>
          <w:szCs w:val="24"/>
          <w:highlight w:val="none"/>
          <w:lang w:val="en-US" w:eastAsia="zh-CN"/>
        </w:rPr>
        <w:t>（格式自拟）</w:t>
      </w:r>
    </w:p>
    <w:p w14:paraId="7D7DADA4">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p>
    <w:p w14:paraId="36F89477">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p>
    <w:p w14:paraId="3C3D6A7A">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hint="eastAsia" w:ascii="宋体" w:hAnsi="宋体" w:eastAsia="宋体" w:cs="宋体"/>
          <w:spacing w:val="-4"/>
          <w:sz w:val="24"/>
          <w:szCs w:val="24"/>
          <w:highlight w:val="none"/>
          <w:lang w:val="en-US" w:eastAsia="zh-CN"/>
        </w:rPr>
      </w:pPr>
    </w:p>
    <w:p w14:paraId="7132B416">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25"/>
        <w:textAlignment w:val="baseline"/>
        <w:rPr>
          <w:rFonts w:ascii="宋体" w:hAnsi="宋体" w:eastAsia="宋体" w:cs="宋体"/>
          <w:sz w:val="24"/>
          <w:szCs w:val="24"/>
          <w:highlight w:val="none"/>
        </w:rPr>
      </w:pPr>
      <w:r>
        <w:rPr>
          <w:rFonts w:ascii="宋体" w:hAnsi="宋体" w:eastAsia="宋体" w:cs="宋体"/>
          <w:spacing w:val="-19"/>
          <w:sz w:val="24"/>
          <w:szCs w:val="24"/>
          <w:highlight w:val="none"/>
          <w14:textOutline w14:w="4358" w14:cap="sq" w14:cmpd="sng">
            <w14:solidFill>
              <w14:srgbClr w14:val="000000"/>
            </w14:solidFill>
            <w14:prstDash w14:val="solid"/>
            <w14:bevel/>
          </w14:textOutline>
        </w:rPr>
        <w:t>格式</w:t>
      </w:r>
      <w:r>
        <w:rPr>
          <w:rFonts w:hint="eastAsia" w:ascii="宋体" w:hAnsi="宋体" w:eastAsia="宋体" w:cs="宋体"/>
          <w:spacing w:val="-19"/>
          <w:sz w:val="24"/>
          <w:szCs w:val="24"/>
          <w:highlight w:val="none"/>
          <w:lang w:val="en-US" w:eastAsia="zh-CN"/>
          <w14:textOutline w14:w="4358" w14:cap="sq" w14:cmpd="sng">
            <w14:solidFill>
              <w14:srgbClr w14:val="000000"/>
            </w14:solidFill>
            <w14:prstDash w14:val="solid"/>
            <w14:bevel/>
          </w14:textOutline>
        </w:rPr>
        <w:t>五</w:t>
      </w:r>
      <w:r>
        <w:rPr>
          <w:rFonts w:ascii="宋体" w:hAnsi="宋体" w:eastAsia="宋体" w:cs="宋体"/>
          <w:spacing w:val="-19"/>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89"/>
          <w:sz w:val="24"/>
          <w:szCs w:val="24"/>
          <w:highlight w:val="none"/>
        </w:rPr>
        <w:t xml:space="preserve"> </w:t>
      </w:r>
      <w:r>
        <w:rPr>
          <w:rFonts w:ascii="宋体" w:hAnsi="宋体" w:eastAsia="宋体" w:cs="宋体"/>
          <w:spacing w:val="-19"/>
          <w:sz w:val="24"/>
          <w:szCs w:val="24"/>
          <w:highlight w:val="none"/>
          <w14:textOutline w14:w="4358" w14:cap="sq" w14:cmpd="sng">
            <w14:solidFill>
              <w14:srgbClr w14:val="000000"/>
            </w14:solidFill>
            <w14:prstDash w14:val="solid"/>
            <w14:bevel/>
          </w14:textOutline>
        </w:rPr>
        <w:t>中小企业声明函</w:t>
      </w:r>
    </w:p>
    <w:p w14:paraId="15D35A0B">
      <w:pPr>
        <w:spacing w:line="380" w:lineRule="auto"/>
        <w:rPr>
          <w:rFonts w:ascii="宋体"/>
          <w:sz w:val="21"/>
          <w:highlight w:val="none"/>
        </w:rPr>
      </w:pPr>
    </w:p>
    <w:p w14:paraId="7D0A12F2">
      <w:pPr>
        <w:spacing w:before="116" w:line="225" w:lineRule="auto"/>
        <w:ind w:left="1686" w:leftChars="0" w:hanging="1686" w:firstLineChars="0"/>
        <w:jc w:val="center"/>
        <w:rPr>
          <w:rFonts w:ascii="宋体" w:hAnsi="宋体" w:eastAsia="宋体" w:cs="宋体"/>
          <w:spacing w:val="7"/>
          <w:sz w:val="28"/>
          <w:szCs w:val="28"/>
          <w:highlight w:val="none"/>
        </w:rPr>
      </w:pPr>
      <w:bookmarkStart w:id="32" w:name="_Toc9536"/>
    </w:p>
    <w:p w14:paraId="55A6B03A">
      <w:pPr>
        <w:spacing w:before="191" w:line="225" w:lineRule="auto"/>
        <w:jc w:val="center"/>
        <w:rPr>
          <w:rFonts w:ascii="宋体" w:hAnsi="宋体" w:eastAsia="宋体" w:cs="宋体"/>
          <w:sz w:val="35"/>
          <w:szCs w:val="35"/>
        </w:rPr>
      </w:pPr>
      <w:r>
        <w:rPr>
          <w:rFonts w:ascii="宋体" w:hAnsi="宋体" w:eastAsia="宋体" w:cs="宋体"/>
          <w:spacing w:val="5"/>
          <w:sz w:val="35"/>
          <w:szCs w:val="35"/>
          <w14:textOutline w14:w="6537" w14:cap="sq" w14:cmpd="sng">
            <w14:solidFill>
              <w14:srgbClr w14:val="000000"/>
            </w14:solidFill>
            <w14:prstDash w14:val="solid"/>
            <w14:bevel/>
          </w14:textOutline>
        </w:rPr>
        <w:t>中小企业声明函（货物）</w:t>
      </w:r>
    </w:p>
    <w:p w14:paraId="4F61AD80">
      <w:pPr>
        <w:spacing w:line="271" w:lineRule="auto"/>
        <w:rPr>
          <w:rFonts w:ascii="Arial"/>
          <w:sz w:val="21"/>
        </w:rPr>
      </w:pPr>
    </w:p>
    <w:p w14:paraId="54AF3581">
      <w:pPr>
        <w:spacing w:line="272" w:lineRule="auto"/>
        <w:rPr>
          <w:rFonts w:ascii="Arial"/>
          <w:sz w:val="21"/>
        </w:rPr>
      </w:pPr>
    </w:p>
    <w:p w14:paraId="31E5FD15">
      <w:pPr>
        <w:pStyle w:val="4"/>
        <w:spacing w:before="101" w:line="306" w:lineRule="auto"/>
        <w:ind w:left="36" w:right="230" w:firstLine="640"/>
        <w:rPr>
          <w:sz w:val="21"/>
          <w:szCs w:val="21"/>
        </w:rPr>
      </w:pPr>
      <w:r>
        <w:rPr>
          <w:spacing w:val="8"/>
          <w:sz w:val="21"/>
          <w:szCs w:val="21"/>
        </w:rPr>
        <w:t>本公司（联合体）郑重声明，根据《政府采购促进中小</w:t>
      </w:r>
      <w:r>
        <w:rPr>
          <w:spacing w:val="12"/>
          <w:sz w:val="21"/>
          <w:szCs w:val="21"/>
        </w:rPr>
        <w:t xml:space="preserve"> </w:t>
      </w:r>
      <w:r>
        <w:rPr>
          <w:spacing w:val="4"/>
          <w:sz w:val="21"/>
          <w:szCs w:val="21"/>
        </w:rPr>
        <w:t>企业发展管理办法》（财库</w:t>
      </w:r>
      <w:r>
        <w:rPr>
          <w:rFonts w:ascii="宋体" w:hAnsi="宋体" w:eastAsia="宋体" w:cs="宋体"/>
          <w:spacing w:val="4"/>
          <w:sz w:val="21"/>
          <w:szCs w:val="21"/>
        </w:rPr>
        <w:t>﹝</w:t>
      </w:r>
      <w:r>
        <w:rPr>
          <w:spacing w:val="4"/>
          <w:sz w:val="21"/>
          <w:szCs w:val="21"/>
        </w:rPr>
        <w:t>2020</w:t>
      </w:r>
      <w:r>
        <w:rPr>
          <w:rFonts w:ascii="宋体" w:hAnsi="宋体" w:eastAsia="宋体" w:cs="宋体"/>
          <w:spacing w:val="4"/>
          <w:sz w:val="21"/>
          <w:szCs w:val="21"/>
        </w:rPr>
        <w:t>﹞</w:t>
      </w:r>
      <w:r>
        <w:rPr>
          <w:spacing w:val="4"/>
          <w:sz w:val="21"/>
          <w:szCs w:val="21"/>
        </w:rPr>
        <w:t>46</w:t>
      </w:r>
      <w:r>
        <w:rPr>
          <w:spacing w:val="-44"/>
          <w:sz w:val="21"/>
          <w:szCs w:val="21"/>
        </w:rPr>
        <w:t xml:space="preserve"> </w:t>
      </w:r>
      <w:r>
        <w:rPr>
          <w:spacing w:val="4"/>
          <w:sz w:val="21"/>
          <w:szCs w:val="21"/>
        </w:rPr>
        <w:t>号）的规</w:t>
      </w:r>
      <w:r>
        <w:rPr>
          <w:spacing w:val="3"/>
          <w:sz w:val="21"/>
          <w:szCs w:val="21"/>
        </w:rPr>
        <w:t>定，本公司</w:t>
      </w:r>
      <w:r>
        <w:rPr>
          <w:sz w:val="21"/>
          <w:szCs w:val="21"/>
        </w:rPr>
        <w:t xml:space="preserve"> </w:t>
      </w:r>
      <w:r>
        <w:rPr>
          <w:spacing w:val="-1"/>
          <w:sz w:val="21"/>
          <w:szCs w:val="21"/>
        </w:rPr>
        <w:t>（联合体）参加</w:t>
      </w:r>
      <w:r>
        <w:rPr>
          <w:i/>
          <w:iCs/>
          <w:spacing w:val="-1"/>
          <w:sz w:val="21"/>
          <w:szCs w:val="21"/>
          <w:u w:val="single" w:color="auto"/>
        </w:rPr>
        <w:t>（单位名称）</w:t>
      </w:r>
      <w:r>
        <w:rPr>
          <w:spacing w:val="-1"/>
          <w:sz w:val="21"/>
          <w:szCs w:val="21"/>
        </w:rPr>
        <w:t>的</w:t>
      </w:r>
      <w:r>
        <w:rPr>
          <w:i/>
          <w:iCs/>
          <w:spacing w:val="-1"/>
          <w:sz w:val="21"/>
          <w:szCs w:val="21"/>
          <w:u w:val="single" w:color="auto"/>
        </w:rPr>
        <w:t>（项目名称）</w:t>
      </w:r>
      <w:r>
        <w:rPr>
          <w:spacing w:val="-1"/>
          <w:sz w:val="21"/>
          <w:szCs w:val="21"/>
        </w:rPr>
        <w:t>采购活动，提</w:t>
      </w:r>
      <w:r>
        <w:rPr>
          <w:spacing w:val="11"/>
          <w:sz w:val="21"/>
          <w:szCs w:val="21"/>
        </w:rPr>
        <w:t xml:space="preserve"> </w:t>
      </w:r>
      <w:r>
        <w:rPr>
          <w:spacing w:val="21"/>
          <w:sz w:val="21"/>
          <w:szCs w:val="21"/>
        </w:rPr>
        <w:t>供的货物全部由符合政策要求的中小企业制造。相关企业</w:t>
      </w:r>
      <w:r>
        <w:rPr>
          <w:spacing w:val="5"/>
          <w:sz w:val="21"/>
          <w:szCs w:val="21"/>
        </w:rPr>
        <w:t xml:space="preserve"> </w:t>
      </w:r>
      <w:r>
        <w:rPr>
          <w:spacing w:val="8"/>
          <w:sz w:val="21"/>
          <w:szCs w:val="21"/>
        </w:rPr>
        <w:t>（含联合体中的中小企业、签订分包意向协议的中小企业）</w:t>
      </w:r>
    </w:p>
    <w:p w14:paraId="72721D3B">
      <w:pPr>
        <w:pStyle w:val="4"/>
        <w:spacing w:before="1" w:line="227" w:lineRule="auto"/>
        <w:ind w:left="53"/>
        <w:rPr>
          <w:sz w:val="21"/>
          <w:szCs w:val="21"/>
        </w:rPr>
      </w:pPr>
      <w:r>
        <w:rPr>
          <w:spacing w:val="3"/>
          <w:sz w:val="21"/>
          <w:szCs w:val="21"/>
        </w:rPr>
        <w:t>的具体情况如下：</w:t>
      </w:r>
    </w:p>
    <w:p w14:paraId="6C40928E">
      <w:pPr>
        <w:pStyle w:val="4"/>
        <w:spacing w:before="141" w:line="272" w:lineRule="auto"/>
        <w:ind w:left="20" w:firstLine="668"/>
        <w:rPr>
          <w:sz w:val="21"/>
          <w:szCs w:val="21"/>
        </w:rPr>
      </w:pPr>
      <w:r>
        <w:rPr>
          <w:spacing w:val="-6"/>
          <w:sz w:val="21"/>
          <w:szCs w:val="21"/>
        </w:rPr>
        <w:t>1.</w:t>
      </w:r>
      <w:r>
        <w:rPr>
          <w:spacing w:val="-6"/>
          <w:sz w:val="21"/>
          <w:szCs w:val="21"/>
          <w:u w:val="single" w:color="auto"/>
        </w:rPr>
        <w:t xml:space="preserve"> </w:t>
      </w:r>
      <w:r>
        <w:rPr>
          <w:i/>
          <w:iCs/>
          <w:spacing w:val="-6"/>
          <w:sz w:val="21"/>
          <w:szCs w:val="21"/>
          <w:u w:val="single" w:color="auto"/>
        </w:rPr>
        <w:t>（标的名称</w:t>
      </w:r>
      <w:r>
        <w:rPr>
          <w:i/>
          <w:iCs/>
          <w:spacing w:val="3"/>
          <w:sz w:val="21"/>
          <w:szCs w:val="21"/>
          <w:u w:val="single" w:color="auto"/>
        </w:rPr>
        <w:t>）</w:t>
      </w:r>
      <w:r>
        <w:rPr>
          <w:spacing w:val="3"/>
          <w:sz w:val="21"/>
          <w:szCs w:val="21"/>
        </w:rPr>
        <w:t>，</w:t>
      </w:r>
      <w:r>
        <w:rPr>
          <w:spacing w:val="-6"/>
          <w:sz w:val="21"/>
          <w:szCs w:val="21"/>
        </w:rPr>
        <w:t>属于</w:t>
      </w:r>
      <w:r>
        <w:rPr>
          <w:i/>
          <w:iCs/>
          <w:spacing w:val="-6"/>
          <w:sz w:val="21"/>
          <w:szCs w:val="21"/>
          <w:u w:val="single" w:color="auto"/>
        </w:rPr>
        <w:t>（采购文件中明确的</w:t>
      </w:r>
      <w:r>
        <w:rPr>
          <w:i/>
          <w:iCs/>
          <w:spacing w:val="-7"/>
          <w:sz w:val="21"/>
          <w:szCs w:val="21"/>
          <w:u w:val="single" w:color="auto"/>
        </w:rPr>
        <w:t>所属行业</w:t>
      </w:r>
      <w:r>
        <w:rPr>
          <w:i/>
          <w:iCs/>
          <w:spacing w:val="-7"/>
          <w:sz w:val="21"/>
          <w:szCs w:val="21"/>
        </w:rPr>
        <w:t>）</w:t>
      </w:r>
      <w:r>
        <w:rPr>
          <w:sz w:val="21"/>
          <w:szCs w:val="21"/>
        </w:rPr>
        <w:t xml:space="preserve"> </w:t>
      </w:r>
      <w:r>
        <w:rPr>
          <w:i/>
          <w:iCs/>
          <w:spacing w:val="9"/>
          <w:sz w:val="21"/>
          <w:szCs w:val="21"/>
          <w:u w:val="single" w:color="auto"/>
        </w:rPr>
        <w:t>行业</w:t>
      </w:r>
      <w:r>
        <w:rPr>
          <w:spacing w:val="9"/>
          <w:sz w:val="21"/>
          <w:szCs w:val="21"/>
        </w:rPr>
        <w:t>；制造商为</w:t>
      </w:r>
      <w:r>
        <w:rPr>
          <w:i/>
          <w:iCs/>
          <w:spacing w:val="9"/>
          <w:sz w:val="21"/>
          <w:szCs w:val="21"/>
          <w:u w:val="single" w:color="auto"/>
        </w:rPr>
        <w:t>（企业名称</w:t>
      </w:r>
      <w:r>
        <w:rPr>
          <w:i/>
          <w:iCs/>
          <w:spacing w:val="-84"/>
          <w:w w:val="94"/>
          <w:sz w:val="21"/>
          <w:szCs w:val="21"/>
        </w:rPr>
        <w:t>）</w:t>
      </w:r>
      <w:r>
        <w:rPr>
          <w:spacing w:val="-84"/>
          <w:w w:val="94"/>
          <w:sz w:val="21"/>
          <w:szCs w:val="21"/>
        </w:rPr>
        <w:t>，</w:t>
      </w:r>
      <w:r>
        <w:rPr>
          <w:spacing w:val="9"/>
          <w:sz w:val="21"/>
          <w:szCs w:val="21"/>
        </w:rPr>
        <w:t>从业人员</w:t>
      </w:r>
      <w:r>
        <w:rPr>
          <w:spacing w:val="-150"/>
          <w:sz w:val="21"/>
          <w:szCs w:val="21"/>
        </w:rPr>
        <w:t xml:space="preserve"> </w:t>
      </w:r>
      <w:r>
        <w:rPr>
          <w:spacing w:val="10"/>
          <w:sz w:val="21"/>
          <w:szCs w:val="21"/>
          <w:u w:val="single" w:color="auto"/>
        </w:rPr>
        <w:t xml:space="preserve">      </w:t>
      </w:r>
      <w:r>
        <w:rPr>
          <w:spacing w:val="-127"/>
          <w:sz w:val="21"/>
          <w:szCs w:val="21"/>
        </w:rPr>
        <w:t xml:space="preserve"> </w:t>
      </w:r>
      <w:r>
        <w:rPr>
          <w:spacing w:val="9"/>
          <w:sz w:val="21"/>
          <w:szCs w:val="21"/>
        </w:rPr>
        <w:t>人，营业收</w:t>
      </w:r>
      <w:r>
        <w:rPr>
          <w:sz w:val="21"/>
          <w:szCs w:val="21"/>
        </w:rPr>
        <w:t xml:space="preserve">  </w:t>
      </w:r>
      <w:r>
        <w:rPr>
          <w:spacing w:val="-1"/>
          <w:sz w:val="21"/>
          <w:szCs w:val="21"/>
        </w:rPr>
        <w:t>入为</w:t>
      </w:r>
      <w:r>
        <w:rPr>
          <w:spacing w:val="-153"/>
          <w:sz w:val="21"/>
          <w:szCs w:val="21"/>
        </w:rPr>
        <w:t xml:space="preserve"> </w:t>
      </w:r>
      <w:r>
        <w:rPr>
          <w:spacing w:val="4"/>
          <w:sz w:val="21"/>
          <w:szCs w:val="21"/>
          <w:u w:val="single" w:color="auto"/>
        </w:rPr>
        <w:t xml:space="preserve">    </w:t>
      </w:r>
      <w:r>
        <w:rPr>
          <w:spacing w:val="-129"/>
          <w:sz w:val="21"/>
          <w:szCs w:val="21"/>
        </w:rPr>
        <w:t xml:space="preserve"> </w:t>
      </w:r>
      <w:r>
        <w:rPr>
          <w:spacing w:val="-1"/>
          <w:sz w:val="21"/>
          <w:szCs w:val="21"/>
        </w:rPr>
        <w:t>万元，资产总额为</w:t>
      </w:r>
      <w:r>
        <w:rPr>
          <w:spacing w:val="-154"/>
          <w:sz w:val="21"/>
          <w:szCs w:val="21"/>
        </w:rPr>
        <w:t xml:space="preserve"> </w:t>
      </w:r>
      <w:r>
        <w:rPr>
          <w:spacing w:val="5"/>
          <w:sz w:val="21"/>
          <w:szCs w:val="21"/>
          <w:u w:val="single" w:color="auto"/>
        </w:rPr>
        <w:t xml:space="preserve">    </w:t>
      </w:r>
      <w:r>
        <w:rPr>
          <w:spacing w:val="-131"/>
          <w:sz w:val="21"/>
          <w:szCs w:val="21"/>
        </w:rPr>
        <w:t xml:space="preserve"> </w:t>
      </w:r>
      <w:r>
        <w:rPr>
          <w:spacing w:val="-1"/>
          <w:sz w:val="21"/>
          <w:szCs w:val="21"/>
        </w:rPr>
        <w:t>万元</w:t>
      </w:r>
      <w:r>
        <w:rPr>
          <w:sz w:val="21"/>
          <w:szCs w:val="21"/>
        </w:rPr>
        <w:fldChar w:fldCharType="begin"/>
      </w:r>
      <w:r>
        <w:rPr>
          <w:sz w:val="21"/>
          <w:szCs w:val="21"/>
        </w:rPr>
        <w:instrText xml:space="preserve"> HYPERLINK \l "bookmark1" </w:instrText>
      </w:r>
      <w:r>
        <w:rPr>
          <w:sz w:val="21"/>
          <w:szCs w:val="21"/>
        </w:rPr>
        <w:fldChar w:fldCharType="separate"/>
      </w:r>
      <w:r>
        <w:rPr>
          <w:spacing w:val="-1"/>
          <w:position w:val="16"/>
          <w:sz w:val="21"/>
          <w:szCs w:val="21"/>
        </w:rPr>
        <w:t>1</w:t>
      </w:r>
      <w:r>
        <w:rPr>
          <w:spacing w:val="-1"/>
          <w:position w:val="16"/>
          <w:sz w:val="21"/>
          <w:szCs w:val="21"/>
        </w:rPr>
        <w:fldChar w:fldCharType="end"/>
      </w:r>
      <w:r>
        <w:rPr>
          <w:spacing w:val="-37"/>
          <w:position w:val="16"/>
          <w:sz w:val="21"/>
          <w:szCs w:val="21"/>
        </w:rPr>
        <w:t xml:space="preserve"> </w:t>
      </w:r>
      <w:r>
        <w:rPr>
          <w:spacing w:val="-1"/>
          <w:sz w:val="21"/>
          <w:szCs w:val="21"/>
        </w:rPr>
        <w:t>，属于</w:t>
      </w:r>
      <w:r>
        <w:rPr>
          <w:i/>
          <w:iCs/>
          <w:spacing w:val="-1"/>
          <w:sz w:val="21"/>
          <w:szCs w:val="21"/>
          <w:u w:val="single" w:color="auto"/>
        </w:rPr>
        <w:t>（中型企</w:t>
      </w:r>
      <w:r>
        <w:rPr>
          <w:i/>
          <w:iCs/>
          <w:spacing w:val="-2"/>
          <w:sz w:val="21"/>
          <w:szCs w:val="21"/>
          <w:u w:val="single" w:color="auto"/>
        </w:rPr>
        <w:t>业、小</w:t>
      </w:r>
      <w:r>
        <w:rPr>
          <w:i/>
          <w:iCs/>
          <w:spacing w:val="-1"/>
          <w:sz w:val="21"/>
          <w:szCs w:val="21"/>
          <w:u w:val="single" w:color="auto"/>
        </w:rPr>
        <w:t>型企业、微型企业</w:t>
      </w:r>
      <w:r>
        <w:rPr>
          <w:i/>
          <w:iCs/>
          <w:spacing w:val="-89"/>
          <w:w w:val="99"/>
          <w:sz w:val="21"/>
          <w:szCs w:val="21"/>
        </w:rPr>
        <w:t>）</w:t>
      </w:r>
      <w:r>
        <w:rPr>
          <w:spacing w:val="-89"/>
          <w:w w:val="99"/>
          <w:sz w:val="21"/>
          <w:szCs w:val="21"/>
        </w:rPr>
        <w:t>；</w:t>
      </w:r>
    </w:p>
    <w:p w14:paraId="1BB6AC29">
      <w:pPr>
        <w:pStyle w:val="4"/>
        <w:spacing w:before="129" w:line="291" w:lineRule="auto"/>
        <w:ind w:left="20" w:firstLine="648"/>
        <w:rPr>
          <w:sz w:val="21"/>
          <w:szCs w:val="21"/>
        </w:rPr>
      </w:pPr>
      <w:r>
        <w:rPr>
          <w:spacing w:val="-6"/>
          <w:sz w:val="21"/>
          <w:szCs w:val="21"/>
        </w:rPr>
        <w:t>2.</w:t>
      </w:r>
      <w:r>
        <w:rPr>
          <w:spacing w:val="-6"/>
          <w:sz w:val="21"/>
          <w:szCs w:val="21"/>
          <w:u w:val="single" w:color="auto"/>
        </w:rPr>
        <w:t xml:space="preserve"> </w:t>
      </w:r>
      <w:r>
        <w:rPr>
          <w:i/>
          <w:iCs/>
          <w:spacing w:val="-6"/>
          <w:sz w:val="21"/>
          <w:szCs w:val="21"/>
          <w:u w:val="single" w:color="auto"/>
        </w:rPr>
        <w:t>（标的名称</w:t>
      </w:r>
      <w:r>
        <w:rPr>
          <w:i/>
          <w:iCs/>
          <w:spacing w:val="10"/>
          <w:sz w:val="21"/>
          <w:szCs w:val="21"/>
          <w:u w:val="single" w:color="auto"/>
        </w:rPr>
        <w:t>）</w:t>
      </w:r>
      <w:r>
        <w:rPr>
          <w:spacing w:val="10"/>
          <w:sz w:val="21"/>
          <w:szCs w:val="21"/>
        </w:rPr>
        <w:t>，</w:t>
      </w:r>
      <w:r>
        <w:rPr>
          <w:spacing w:val="-6"/>
          <w:sz w:val="21"/>
          <w:szCs w:val="21"/>
        </w:rPr>
        <w:t>属于</w:t>
      </w:r>
      <w:r>
        <w:rPr>
          <w:i/>
          <w:iCs/>
          <w:spacing w:val="-6"/>
          <w:sz w:val="21"/>
          <w:szCs w:val="21"/>
          <w:u w:val="single" w:color="auto"/>
        </w:rPr>
        <w:t>（采购文件中明确的所属行业</w:t>
      </w:r>
      <w:r>
        <w:rPr>
          <w:i/>
          <w:iCs/>
          <w:spacing w:val="-6"/>
          <w:sz w:val="21"/>
          <w:szCs w:val="21"/>
        </w:rPr>
        <w:t>）</w:t>
      </w:r>
      <w:r>
        <w:rPr>
          <w:spacing w:val="1"/>
          <w:sz w:val="21"/>
          <w:szCs w:val="21"/>
        </w:rPr>
        <w:t xml:space="preserve"> </w:t>
      </w:r>
      <w:r>
        <w:rPr>
          <w:i/>
          <w:iCs/>
          <w:spacing w:val="9"/>
          <w:sz w:val="21"/>
          <w:szCs w:val="21"/>
          <w:u w:val="single" w:color="auto"/>
        </w:rPr>
        <w:t>行业</w:t>
      </w:r>
      <w:r>
        <w:rPr>
          <w:spacing w:val="9"/>
          <w:sz w:val="21"/>
          <w:szCs w:val="21"/>
        </w:rPr>
        <w:t>；制造商为</w:t>
      </w:r>
      <w:r>
        <w:rPr>
          <w:i/>
          <w:iCs/>
          <w:spacing w:val="9"/>
          <w:sz w:val="21"/>
          <w:szCs w:val="21"/>
          <w:u w:val="single" w:color="auto"/>
        </w:rPr>
        <w:t>（企业名称</w:t>
      </w:r>
      <w:r>
        <w:rPr>
          <w:i/>
          <w:iCs/>
          <w:spacing w:val="-87"/>
          <w:w w:val="96"/>
          <w:sz w:val="21"/>
          <w:szCs w:val="21"/>
        </w:rPr>
        <w:t>）</w:t>
      </w:r>
      <w:r>
        <w:rPr>
          <w:spacing w:val="-87"/>
          <w:w w:val="96"/>
          <w:sz w:val="21"/>
          <w:szCs w:val="21"/>
        </w:rPr>
        <w:t>，</w:t>
      </w:r>
      <w:r>
        <w:rPr>
          <w:spacing w:val="9"/>
          <w:sz w:val="21"/>
          <w:szCs w:val="21"/>
        </w:rPr>
        <w:t>从业人员</w:t>
      </w:r>
      <w:r>
        <w:rPr>
          <w:spacing w:val="-145"/>
          <w:sz w:val="21"/>
          <w:szCs w:val="21"/>
        </w:rPr>
        <w:t xml:space="preserve"> </w:t>
      </w:r>
      <w:r>
        <w:rPr>
          <w:spacing w:val="10"/>
          <w:sz w:val="21"/>
          <w:szCs w:val="21"/>
          <w:u w:val="single" w:color="auto"/>
        </w:rPr>
        <w:t xml:space="preserve">    </w:t>
      </w:r>
      <w:r>
        <w:rPr>
          <w:spacing w:val="-128"/>
          <w:sz w:val="21"/>
          <w:szCs w:val="21"/>
        </w:rPr>
        <w:t xml:space="preserve"> </w:t>
      </w:r>
      <w:r>
        <w:rPr>
          <w:spacing w:val="9"/>
          <w:sz w:val="21"/>
          <w:szCs w:val="21"/>
        </w:rPr>
        <w:t>人，营业收入</w:t>
      </w:r>
      <w:r>
        <w:rPr>
          <w:sz w:val="21"/>
          <w:szCs w:val="21"/>
        </w:rPr>
        <w:t xml:space="preserve">  </w:t>
      </w:r>
      <w:r>
        <w:rPr>
          <w:spacing w:val="4"/>
          <w:sz w:val="21"/>
          <w:szCs w:val="21"/>
        </w:rPr>
        <w:t>为</w:t>
      </w:r>
      <w:r>
        <w:rPr>
          <w:spacing w:val="-155"/>
          <w:sz w:val="21"/>
          <w:szCs w:val="21"/>
        </w:rPr>
        <w:t xml:space="preserve"> </w:t>
      </w:r>
      <w:r>
        <w:rPr>
          <w:spacing w:val="5"/>
          <w:sz w:val="21"/>
          <w:szCs w:val="21"/>
          <w:u w:val="single" w:color="auto"/>
        </w:rPr>
        <w:t xml:space="preserve">    </w:t>
      </w:r>
      <w:r>
        <w:rPr>
          <w:spacing w:val="-131"/>
          <w:sz w:val="21"/>
          <w:szCs w:val="21"/>
        </w:rPr>
        <w:t xml:space="preserve"> </w:t>
      </w:r>
      <w:r>
        <w:rPr>
          <w:spacing w:val="4"/>
          <w:sz w:val="21"/>
          <w:szCs w:val="21"/>
        </w:rPr>
        <w:t>万元，资产总额为</w:t>
      </w:r>
      <w:r>
        <w:rPr>
          <w:spacing w:val="-155"/>
          <w:sz w:val="21"/>
          <w:szCs w:val="21"/>
        </w:rPr>
        <w:t xml:space="preserve"> </w:t>
      </w:r>
      <w:r>
        <w:rPr>
          <w:spacing w:val="5"/>
          <w:sz w:val="21"/>
          <w:szCs w:val="21"/>
          <w:u w:val="single" w:color="auto"/>
        </w:rPr>
        <w:t xml:space="preserve">    </w:t>
      </w:r>
      <w:r>
        <w:rPr>
          <w:spacing w:val="-131"/>
          <w:sz w:val="21"/>
          <w:szCs w:val="21"/>
        </w:rPr>
        <w:t xml:space="preserve"> </w:t>
      </w:r>
      <w:r>
        <w:rPr>
          <w:spacing w:val="4"/>
          <w:sz w:val="21"/>
          <w:szCs w:val="21"/>
        </w:rPr>
        <w:t>万元，属于</w:t>
      </w:r>
      <w:r>
        <w:rPr>
          <w:i/>
          <w:iCs/>
          <w:spacing w:val="4"/>
          <w:sz w:val="21"/>
          <w:szCs w:val="21"/>
          <w:u w:val="single" w:color="auto"/>
        </w:rPr>
        <w:t>（中型企业、小型</w:t>
      </w:r>
      <w:r>
        <w:rPr>
          <w:i/>
          <w:iCs/>
          <w:spacing w:val="1"/>
          <w:sz w:val="21"/>
          <w:szCs w:val="21"/>
          <w:u w:val="single" w:color="auto"/>
        </w:rPr>
        <w:t>企业、微型企业</w:t>
      </w:r>
      <w:r>
        <w:rPr>
          <w:i/>
          <w:iCs/>
          <w:spacing w:val="-88"/>
          <w:w w:val="98"/>
          <w:sz w:val="21"/>
          <w:szCs w:val="21"/>
        </w:rPr>
        <w:t>）</w:t>
      </w:r>
      <w:r>
        <w:rPr>
          <w:spacing w:val="-88"/>
          <w:w w:val="98"/>
          <w:sz w:val="21"/>
          <w:szCs w:val="21"/>
        </w:rPr>
        <w:t>；</w:t>
      </w:r>
    </w:p>
    <w:p w14:paraId="1E653C07">
      <w:pPr>
        <w:pStyle w:val="4"/>
        <w:spacing w:before="132" w:line="504" w:lineRule="exact"/>
        <w:ind w:left="688"/>
      </w:pPr>
      <w:r>
        <w:rPr>
          <w:spacing w:val="-8"/>
          <w:position w:val="4"/>
        </w:rPr>
        <w:t>……</w:t>
      </w:r>
    </w:p>
    <w:p w14:paraId="55D81AC2">
      <w:pPr>
        <w:pStyle w:val="4"/>
        <w:spacing w:before="18" w:line="309" w:lineRule="auto"/>
        <w:ind w:left="46" w:right="233" w:firstLine="666"/>
      </w:pPr>
      <w:r>
        <w:rPr>
          <w:spacing w:val="7"/>
        </w:rPr>
        <w:t>以上企业，不属于大企业的分支机构，不存</w:t>
      </w:r>
      <w:r>
        <w:rPr>
          <w:spacing w:val="6"/>
        </w:rPr>
        <w:t>在控股股东</w:t>
      </w:r>
      <w:r>
        <w:t xml:space="preserve"> </w:t>
      </w:r>
      <w:r>
        <w:rPr>
          <w:spacing w:val="8"/>
        </w:rPr>
        <w:t>为大企业的情形，也不存在与大企业的负责人为同一人的情</w:t>
      </w:r>
    </w:p>
    <w:p w14:paraId="29F8C535">
      <w:pPr>
        <w:pStyle w:val="4"/>
        <w:spacing w:before="1" w:line="228" w:lineRule="auto"/>
        <w:ind w:left="35"/>
      </w:pPr>
      <w:r>
        <w:rPr>
          <w:spacing w:val="-7"/>
        </w:rPr>
        <w:t>形。</w:t>
      </w:r>
    </w:p>
    <w:p w14:paraId="4A467518">
      <w:pPr>
        <w:pStyle w:val="4"/>
        <w:spacing w:before="137" w:line="519" w:lineRule="exact"/>
        <w:ind w:left="682"/>
      </w:pPr>
      <w:r>
        <w:rPr>
          <w:spacing w:val="8"/>
          <w:position w:val="14"/>
        </w:rPr>
        <w:t>本企业对上述声明内容的真实性负责。如有虚假，将依</w:t>
      </w:r>
    </w:p>
    <w:p w14:paraId="0FF42709">
      <w:pPr>
        <w:pStyle w:val="4"/>
        <w:spacing w:line="227" w:lineRule="auto"/>
        <w:ind w:left="45"/>
      </w:pPr>
      <w:r>
        <w:rPr>
          <w:spacing w:val="4"/>
        </w:rPr>
        <w:t>法承担相应责任。</w:t>
      </w:r>
    </w:p>
    <w:p w14:paraId="2CBC57B1">
      <w:pPr>
        <w:pStyle w:val="4"/>
        <w:spacing w:before="171" w:line="540" w:lineRule="exact"/>
        <w:ind w:left="3876"/>
      </w:pPr>
      <w:r>
        <w:rPr>
          <w:spacing w:val="6"/>
          <w:position w:val="16"/>
        </w:rPr>
        <w:t>企业名称（盖章</w:t>
      </w:r>
      <w:r>
        <w:rPr>
          <w:spacing w:val="-84"/>
          <w:position w:val="16"/>
        </w:rPr>
        <w:t>）：</w:t>
      </w:r>
    </w:p>
    <w:p w14:paraId="639F5C54">
      <w:pPr>
        <w:pStyle w:val="4"/>
        <w:spacing w:before="1" w:line="228" w:lineRule="auto"/>
        <w:ind w:left="3942"/>
      </w:pPr>
      <w:bookmarkStart w:id="33" w:name="bookmark1"/>
      <w:bookmarkEnd w:id="33"/>
      <w:r>
        <w:t>日期：</w:t>
      </w:r>
    </w:p>
    <w:p w14:paraId="7B134A47">
      <w:pPr>
        <w:tabs>
          <w:tab w:val="left" w:pos="2893"/>
        </w:tabs>
        <w:spacing w:before="244" w:line="241" w:lineRule="exact"/>
        <w:ind w:left="14" w:leftChars="0" w:firstLine="1045" w:firstLineChars="498"/>
        <w:rPr>
          <w:rFonts w:hint="default" w:ascii="Arial" w:eastAsia="宋体"/>
          <w:sz w:val="21"/>
          <w:lang w:val="en-US" w:eastAsia="zh-CN"/>
        </w:rPr>
      </w:pPr>
      <w:r>
        <w:rPr>
          <w:rFonts w:hint="eastAsia" w:eastAsia="宋体" w:cs="Arial"/>
          <w:sz w:val="21"/>
          <w:szCs w:val="21"/>
          <w:u w:val="single" w:color="auto"/>
          <w:lang w:val="en-US" w:eastAsia="zh-CN"/>
        </w:rPr>
        <w:t xml:space="preserve"> </w:t>
      </w:r>
      <w:r>
        <w:rPr>
          <w:rFonts w:ascii="Arial" w:hAnsi="Arial" w:eastAsia="Arial" w:cs="Arial"/>
          <w:sz w:val="21"/>
          <w:szCs w:val="21"/>
          <w:u w:val="single" w:color="auto"/>
        </w:rPr>
        <w:tab/>
      </w:r>
      <w:r>
        <w:rPr>
          <w:rFonts w:hint="eastAsia" w:eastAsia="宋体" w:cs="Arial"/>
          <w:sz w:val="21"/>
          <w:szCs w:val="21"/>
          <w:u w:val="single" w:color="auto"/>
          <w:lang w:val="en-US" w:eastAsia="zh-CN"/>
        </w:rPr>
        <w:t xml:space="preserve">                                                                                                 </w:t>
      </w:r>
    </w:p>
    <w:p w14:paraId="6CA3E217">
      <w:pPr>
        <w:pStyle w:val="4"/>
        <w:spacing w:before="1" w:line="360" w:lineRule="auto"/>
        <w:jc w:val="center"/>
        <w:rPr>
          <w:rFonts w:hint="eastAsia" w:ascii="宋体" w:hAnsi="宋体" w:eastAsia="宋体" w:cs="宋体"/>
          <w:spacing w:val="6"/>
          <w:position w:val="16"/>
          <w:sz w:val="24"/>
          <w:szCs w:val="24"/>
          <w:highlight w:val="none"/>
          <w:lang w:eastAsia="zh-CN"/>
        </w:rPr>
      </w:pPr>
      <w:r>
        <w:rPr>
          <w:rFonts w:ascii="Times New Roman" w:hAnsi="Times New Roman" w:eastAsia="Times New Roman" w:cs="Times New Roman"/>
          <w:position w:val="6"/>
          <w:sz w:val="11"/>
          <w:szCs w:val="11"/>
        </w:rPr>
        <w:t>1</w:t>
      </w:r>
      <w:r>
        <w:rPr>
          <w:rFonts w:ascii="宋体" w:hAnsi="宋体" w:eastAsia="宋体" w:cs="宋体"/>
          <w:sz w:val="18"/>
          <w:szCs w:val="18"/>
        </w:rPr>
        <w:t>从业人员、营业收入、资产总额填报上一年度数据，无上一年度数</w:t>
      </w:r>
      <w:r>
        <w:rPr>
          <w:rFonts w:ascii="宋体" w:hAnsi="宋体" w:eastAsia="宋体" w:cs="宋体"/>
          <w:spacing w:val="-1"/>
          <w:sz w:val="18"/>
          <w:szCs w:val="18"/>
        </w:rPr>
        <w:t>据的新成立企业可不填报。</w:t>
      </w:r>
    </w:p>
    <w:p w14:paraId="305951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textAlignment w:val="auto"/>
        <w:rPr>
          <w:rFonts w:hint="eastAsia" w:ascii="Times New Roman" w:hAnsi="Times New Roman" w:eastAsia="宋体" w:cs="Times New Roman"/>
          <w:kern w:val="2"/>
          <w:sz w:val="21"/>
          <w:szCs w:val="24"/>
          <w:highlight w:val="none"/>
          <w:lang w:val="en-US" w:eastAsia="zh-CN" w:bidi="ar-SA"/>
        </w:rPr>
      </w:pPr>
    </w:p>
    <w:p w14:paraId="42EDEFA9">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4DC9DF6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中小企业划型标准规定</w:t>
      </w:r>
    </w:p>
    <w:p w14:paraId="21402CFB">
      <w:pPr>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一、根据《中华人民共和国中小企业促进法》和《国务院关于进一步促进中小企业发展的若干意见》(国发〔2009〕36号)，制定本规定。</w:t>
      </w:r>
    </w:p>
    <w:p w14:paraId="4D96EED5">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二、中小企业划分为中型、小型、微型三种类型，具体标准根据企业从业人员、营业收入、资产总额等指标，结合行业特点制定。</w:t>
      </w:r>
    </w:p>
    <w:p w14:paraId="2F4E5D0B">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6B5BF32">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四、各行业划型标准为：</w:t>
      </w:r>
    </w:p>
    <w:p w14:paraId="5E3EA58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732DEA4">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CB3F6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21474B">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5F07B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B93B01">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87F5A2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6C9EEE">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79121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87BD2F">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D804BD">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A63C5C">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485C3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0D1C6A">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E08C7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DDA6E8">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14:paraId="0C6296B0">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五、企业类型的划分以统计部门的统计数据为依据。</w:t>
      </w:r>
    </w:p>
    <w:p w14:paraId="60130093">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六、本规定适用于在中华人民共和国境内依法设立的各类所有制和各种组织形式的企业。个体工商户和本规定以外的行业，参照本规定进行划型。</w:t>
      </w:r>
    </w:p>
    <w:p w14:paraId="0534226D">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31236AEC">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八、本规定由工业和信息化部、国家统计局会同有关部门根据《国民经济行业分类》修订情况和企业发展变化情况适时修订。</w:t>
      </w:r>
    </w:p>
    <w:p w14:paraId="5D4822C4">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九、本规定由工业和信息化部、国家统计局会同有关部门负责解释。</w:t>
      </w:r>
    </w:p>
    <w:p w14:paraId="6848F7EE">
      <w:pPr>
        <w:spacing w:line="312" w:lineRule="auto"/>
        <w:ind w:firstLine="420"/>
        <w:rPr>
          <w:rFonts w:hint="eastAsia" w:ascii="仿宋" w:hAnsi="仿宋" w:eastAsia="仿宋" w:cs="仿宋"/>
          <w:szCs w:val="21"/>
          <w:highlight w:val="none"/>
        </w:rPr>
      </w:pPr>
      <w:r>
        <w:rPr>
          <w:rFonts w:hint="eastAsia" w:ascii="仿宋" w:hAnsi="仿宋" w:eastAsia="仿宋" w:cs="仿宋"/>
          <w:szCs w:val="21"/>
          <w:highlight w:val="none"/>
        </w:rPr>
        <w:t>十、本规定自发布之日起执行，原国家经贸委、原国家计委、财政部和国家统计局2003年颁布的《中小企业标准暂行规定》同时废止。</w:t>
      </w:r>
    </w:p>
    <w:p w14:paraId="1F3B62D0">
      <w:pPr>
        <w:rPr>
          <w:rFonts w:hint="eastAsia" w:ascii="黑体" w:eastAsia="黑体" w:cs="黑体"/>
          <w:b/>
          <w:bCs/>
          <w:color w:val="000000"/>
          <w:sz w:val="32"/>
          <w:szCs w:val="32"/>
          <w:highlight w:val="none"/>
          <w:lang w:val="zh-CN"/>
        </w:rPr>
      </w:pPr>
      <w:r>
        <w:rPr>
          <w:rFonts w:hint="eastAsia" w:ascii="黑体" w:eastAsia="黑体" w:cs="黑体"/>
          <w:b/>
          <w:bCs/>
          <w:color w:val="000000"/>
          <w:sz w:val="32"/>
          <w:szCs w:val="32"/>
          <w:highlight w:val="none"/>
          <w:lang w:val="zh-CN"/>
        </w:rPr>
        <w:br w:type="page"/>
      </w:r>
    </w:p>
    <w:p w14:paraId="201BD64D">
      <w:pPr>
        <w:spacing w:before="232" w:line="184" w:lineRule="auto"/>
        <w:ind w:firstLine="3448"/>
        <w:rPr>
          <w:rFonts w:ascii="宋体" w:hAnsi="宋体" w:eastAsia="宋体" w:cs="宋体"/>
          <w:sz w:val="32"/>
          <w:szCs w:val="32"/>
          <w:highlight w:val="none"/>
        </w:rPr>
      </w:pPr>
      <w:r>
        <w:rPr>
          <w:rFonts w:hint="eastAsia" w:ascii="黑体" w:eastAsia="黑体" w:cs="黑体"/>
          <w:b/>
          <w:bCs/>
          <w:color w:val="000000"/>
          <w:sz w:val="32"/>
          <w:szCs w:val="32"/>
          <w:highlight w:val="none"/>
          <w:lang w:val="zh-CN"/>
        </w:rPr>
        <w:t>第</w:t>
      </w:r>
      <w:r>
        <w:rPr>
          <w:rFonts w:hint="eastAsia" w:ascii="黑体" w:eastAsia="黑体" w:cs="黑体"/>
          <w:b/>
          <w:bCs/>
          <w:color w:val="000000"/>
          <w:sz w:val="32"/>
          <w:szCs w:val="32"/>
          <w:highlight w:val="none"/>
          <w:lang w:val="en-US" w:eastAsia="zh-CN"/>
        </w:rPr>
        <w:t>三</w:t>
      </w:r>
      <w:r>
        <w:rPr>
          <w:rFonts w:hint="eastAsia" w:ascii="黑体" w:eastAsia="黑体" w:cs="黑体"/>
          <w:b/>
          <w:bCs/>
          <w:color w:val="000000"/>
          <w:sz w:val="32"/>
          <w:szCs w:val="32"/>
          <w:highlight w:val="none"/>
          <w:lang w:val="zh-CN"/>
        </w:rPr>
        <w:t>部分 附  件</w:t>
      </w:r>
      <w:bookmarkEnd w:id="32"/>
    </w:p>
    <w:p w14:paraId="20830A7F">
      <w:pPr>
        <w:spacing w:before="289" w:line="184" w:lineRule="auto"/>
        <w:ind w:firstLine="142"/>
        <w:rPr>
          <w:rFonts w:ascii="宋体" w:hAnsi="宋体" w:eastAsia="宋体" w:cs="宋体"/>
          <w:sz w:val="24"/>
          <w:szCs w:val="24"/>
          <w:highlight w:val="none"/>
        </w:rPr>
      </w:pPr>
      <w:r>
        <w:rPr>
          <w:rFonts w:ascii="宋体" w:hAnsi="宋体" w:eastAsia="宋体" w:cs="宋体"/>
          <w:spacing w:val="-7"/>
          <w:sz w:val="24"/>
          <w:szCs w:val="24"/>
          <w:highlight w:val="none"/>
          <w14:textOutline w14:w="4358" w14:cap="sq" w14:cmpd="sng">
            <w14:solidFill>
              <w14:srgbClr w14:val="000000"/>
            </w14:solidFill>
            <w14:prstDash w14:val="solid"/>
            <w14:bevel/>
          </w14:textOutline>
        </w:rPr>
        <w:t>附件一：</w:t>
      </w:r>
    </w:p>
    <w:p w14:paraId="3B3A4483">
      <w:pPr>
        <w:spacing w:line="392" w:lineRule="auto"/>
        <w:rPr>
          <w:rFonts w:ascii="宋体"/>
          <w:sz w:val="21"/>
          <w:highlight w:val="none"/>
        </w:rPr>
      </w:pPr>
    </w:p>
    <w:p w14:paraId="6BD6D5A7">
      <w:pPr>
        <w:spacing w:before="78" w:line="184" w:lineRule="auto"/>
        <w:ind w:firstLine="126"/>
        <w:outlineLvl w:val="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投标人应提交的作为评分依据的其它文件材料清单：</w:t>
      </w:r>
    </w:p>
    <w:p w14:paraId="7D131E87">
      <w:pPr>
        <w:spacing w:line="70" w:lineRule="exact"/>
        <w:rPr>
          <w:highlight w:val="none"/>
        </w:rPr>
      </w:pPr>
    </w:p>
    <w:tbl>
      <w:tblPr>
        <w:tblStyle w:val="14"/>
        <w:tblW w:w="94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6258"/>
        <w:gridCol w:w="1275"/>
        <w:gridCol w:w="1282"/>
      </w:tblGrid>
      <w:tr w14:paraId="1768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53" w:type="dxa"/>
            <w:textDirection w:val="tbRlV"/>
            <w:vAlign w:val="top"/>
          </w:tcPr>
          <w:p w14:paraId="1232C047">
            <w:pPr>
              <w:spacing w:before="203" w:line="180" w:lineRule="auto"/>
              <w:ind w:firstLine="75"/>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序</w:t>
            </w:r>
            <w:r>
              <w:rPr>
                <w:rFonts w:ascii="宋体" w:hAnsi="宋体" w:eastAsia="宋体" w:cs="宋体"/>
                <w:spacing w:val="23"/>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号</w:t>
            </w:r>
          </w:p>
        </w:tc>
        <w:tc>
          <w:tcPr>
            <w:tcW w:w="6258" w:type="dxa"/>
            <w:vAlign w:val="top"/>
          </w:tcPr>
          <w:p w14:paraId="7D3FA01F">
            <w:pPr>
              <w:spacing w:before="76" w:line="184" w:lineRule="auto"/>
              <w:ind w:firstLine="137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文件资料名称</w:t>
            </w:r>
          </w:p>
        </w:tc>
        <w:tc>
          <w:tcPr>
            <w:tcW w:w="1275" w:type="dxa"/>
            <w:vAlign w:val="top"/>
          </w:tcPr>
          <w:p w14:paraId="2C21FB0F">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是否提交</w:t>
            </w:r>
          </w:p>
        </w:tc>
        <w:tc>
          <w:tcPr>
            <w:tcW w:w="1282" w:type="dxa"/>
            <w:vAlign w:val="top"/>
          </w:tcPr>
          <w:p w14:paraId="12206C07">
            <w:pPr>
              <w:spacing w:before="76" w:line="184" w:lineRule="auto"/>
              <w:ind w:firstLine="118"/>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文件页码</w:t>
            </w:r>
          </w:p>
        </w:tc>
      </w:tr>
      <w:tr w14:paraId="0E247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3" w:type="dxa"/>
            <w:vAlign w:val="top"/>
          </w:tcPr>
          <w:p w14:paraId="37E204B6">
            <w:pPr>
              <w:spacing w:before="111" w:line="180" w:lineRule="auto"/>
              <w:ind w:firstLine="287"/>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w:t>
            </w:r>
          </w:p>
        </w:tc>
        <w:tc>
          <w:tcPr>
            <w:tcW w:w="6258" w:type="dxa"/>
            <w:vAlign w:val="top"/>
          </w:tcPr>
          <w:p w14:paraId="22367554">
            <w:pPr>
              <w:spacing w:before="74" w:line="184" w:lineRule="auto"/>
              <w:ind w:firstLine="109"/>
              <w:rPr>
                <w:rFonts w:ascii="宋体" w:hAnsi="宋体" w:eastAsia="宋体" w:cs="宋体"/>
                <w:sz w:val="24"/>
                <w:szCs w:val="24"/>
                <w:highlight w:val="none"/>
              </w:rPr>
            </w:pPr>
            <w:r>
              <w:rPr>
                <w:rFonts w:ascii="宋体" w:hAnsi="宋体" w:eastAsia="宋体" w:cs="宋体"/>
                <w:spacing w:val="-2"/>
                <w:sz w:val="24"/>
                <w:szCs w:val="24"/>
                <w:highlight w:val="none"/>
              </w:rPr>
              <w:t>其他有关认证证书</w:t>
            </w:r>
          </w:p>
        </w:tc>
        <w:tc>
          <w:tcPr>
            <w:tcW w:w="1275" w:type="dxa"/>
            <w:vAlign w:val="top"/>
          </w:tcPr>
          <w:p w14:paraId="5468012D">
            <w:pPr>
              <w:rPr>
                <w:rFonts w:ascii="宋体"/>
                <w:sz w:val="21"/>
                <w:highlight w:val="none"/>
              </w:rPr>
            </w:pPr>
          </w:p>
        </w:tc>
        <w:tc>
          <w:tcPr>
            <w:tcW w:w="1282" w:type="dxa"/>
            <w:vAlign w:val="top"/>
          </w:tcPr>
          <w:p w14:paraId="370E4E41">
            <w:pPr>
              <w:rPr>
                <w:rFonts w:ascii="宋体"/>
                <w:sz w:val="21"/>
                <w:highlight w:val="none"/>
              </w:rPr>
            </w:pPr>
          </w:p>
        </w:tc>
      </w:tr>
      <w:tr w14:paraId="3ED7D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53" w:type="dxa"/>
            <w:vAlign w:val="top"/>
          </w:tcPr>
          <w:p w14:paraId="286610E6">
            <w:pPr>
              <w:spacing w:before="115" w:line="180" w:lineRule="auto"/>
              <w:ind w:firstLine="272"/>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2</w:t>
            </w:r>
          </w:p>
        </w:tc>
        <w:tc>
          <w:tcPr>
            <w:tcW w:w="6258" w:type="dxa"/>
            <w:vAlign w:val="top"/>
          </w:tcPr>
          <w:p w14:paraId="336768FD">
            <w:pPr>
              <w:spacing w:before="77" w:line="184" w:lineRule="auto"/>
              <w:ind w:firstLine="109"/>
              <w:rPr>
                <w:rFonts w:ascii="宋体" w:hAnsi="宋体" w:eastAsia="宋体" w:cs="宋体"/>
                <w:sz w:val="24"/>
                <w:szCs w:val="24"/>
                <w:highlight w:val="none"/>
              </w:rPr>
            </w:pPr>
            <w:r>
              <w:rPr>
                <w:rFonts w:ascii="宋体" w:hAnsi="宋体" w:eastAsia="宋体" w:cs="宋体"/>
                <w:spacing w:val="-1"/>
                <w:sz w:val="24"/>
                <w:szCs w:val="24"/>
                <w:highlight w:val="none"/>
              </w:rPr>
              <w:t>其他作为评分依据的文件材料</w:t>
            </w:r>
          </w:p>
        </w:tc>
        <w:tc>
          <w:tcPr>
            <w:tcW w:w="1275" w:type="dxa"/>
            <w:vAlign w:val="top"/>
          </w:tcPr>
          <w:p w14:paraId="34BAD13D">
            <w:pPr>
              <w:rPr>
                <w:rFonts w:ascii="宋体"/>
                <w:sz w:val="21"/>
                <w:highlight w:val="none"/>
              </w:rPr>
            </w:pPr>
          </w:p>
        </w:tc>
        <w:tc>
          <w:tcPr>
            <w:tcW w:w="1282" w:type="dxa"/>
            <w:vAlign w:val="top"/>
          </w:tcPr>
          <w:p w14:paraId="03215C85">
            <w:pPr>
              <w:rPr>
                <w:rFonts w:ascii="宋体"/>
                <w:sz w:val="21"/>
                <w:highlight w:val="none"/>
              </w:rPr>
            </w:pPr>
          </w:p>
        </w:tc>
      </w:tr>
    </w:tbl>
    <w:p w14:paraId="581C35E6">
      <w:pPr>
        <w:spacing w:before="72" w:line="184" w:lineRule="auto"/>
        <w:ind w:firstLine="123"/>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注意事项：</w:t>
      </w:r>
    </w:p>
    <w:p w14:paraId="0DD03486">
      <w:pPr>
        <w:spacing w:before="138" w:line="294" w:lineRule="auto"/>
        <w:ind w:left="144" w:firstLine="47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1.投标人在投标前应自行检查作为评分依据的文件资料是否已完整提交，清单中虽未列</w:t>
      </w:r>
      <w:r>
        <w:rPr>
          <w:rFonts w:ascii="宋体" w:hAnsi="宋体" w:eastAsia="宋体" w:cs="宋体"/>
          <w:spacing w:val="8"/>
          <w:sz w:val="24"/>
          <w:szCs w:val="24"/>
          <w:highlight w:val="none"/>
        </w:rPr>
        <w:t xml:space="preserve"> </w:t>
      </w:r>
      <w:r>
        <w:rPr>
          <w:rFonts w:ascii="宋体" w:hAnsi="宋体" w:eastAsia="宋体" w:cs="宋体"/>
          <w:sz w:val="24"/>
          <w:szCs w:val="24"/>
          <w:highlight w:val="none"/>
          <w14:textOutline w14:w="4358" w14:cap="sq" w14:cmpd="sng">
            <w14:solidFill>
              <w14:srgbClr w14:val="000000"/>
            </w14:solidFill>
            <w14:prstDash w14:val="solid"/>
            <w14:bevel/>
          </w14:textOutline>
        </w:rPr>
        <w:t>出但属于评分依据的文件材料，投标人应自行提交，否则，将是投标人的风险。</w:t>
      </w:r>
    </w:p>
    <w:p w14:paraId="233A2D09">
      <w:pPr>
        <w:spacing w:line="381" w:lineRule="exact"/>
        <w:ind w:firstLine="608"/>
        <w:rPr>
          <w:rFonts w:ascii="宋体" w:hAnsi="宋体" w:eastAsia="宋体" w:cs="宋体"/>
          <w:sz w:val="24"/>
          <w:szCs w:val="24"/>
          <w:highlight w:val="none"/>
        </w:rPr>
      </w:pPr>
      <w:r>
        <w:rPr>
          <w:rFonts w:ascii="宋体" w:hAnsi="宋体" w:eastAsia="宋体" w:cs="宋体"/>
          <w:position w:val="9"/>
          <w:sz w:val="24"/>
          <w:szCs w:val="24"/>
          <w:highlight w:val="none"/>
          <w14:textOutline w14:w="4358" w14:cap="sq" w14:cmpd="sng">
            <w14:solidFill>
              <w14:srgbClr w14:val="000000"/>
            </w14:solidFill>
            <w14:prstDash w14:val="solid"/>
            <w14:bevel/>
          </w14:textOutline>
        </w:rPr>
        <w:t>2.以上文件资料是评分的依据，不作为废标条件。</w:t>
      </w:r>
    </w:p>
    <w:p w14:paraId="5512BAB2">
      <w:pPr>
        <w:spacing w:before="1" w:line="204" w:lineRule="auto"/>
        <w:ind w:firstLine="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3.以上文件资料应提交复印件并加盖投标人公章和/或有效签署。</w:t>
      </w:r>
    </w:p>
    <w:p w14:paraId="5B381486">
      <w:pPr>
        <w:rPr>
          <w:highlight w:val="none"/>
        </w:rPr>
      </w:pPr>
    </w:p>
    <w:p w14:paraId="1AE51AB3">
      <w:pPr>
        <w:pStyle w:val="4"/>
        <w:rPr>
          <w:highlight w:val="none"/>
        </w:rPr>
      </w:pPr>
    </w:p>
    <w:p w14:paraId="12F37C2D">
      <w:pPr>
        <w:outlineLvl w:val="0"/>
        <w:rPr>
          <w:highlight w:val="none"/>
        </w:rPr>
      </w:pPr>
      <w:bookmarkStart w:id="34" w:name="_Toc20256"/>
      <w:bookmarkStart w:id="35" w:name="_Toc15219"/>
      <w:r>
        <w:rPr>
          <w:rFonts w:hint="eastAsia" w:ascii="黑体" w:eastAsia="黑体" w:cs="黑体"/>
          <w:b/>
          <w:bCs/>
          <w:color w:val="000000"/>
          <w:sz w:val="24"/>
          <w:szCs w:val="24"/>
          <w:highlight w:val="none"/>
          <w:lang w:val="zh-CN"/>
        </w:rPr>
        <w:t>附件</w:t>
      </w:r>
      <w:r>
        <w:rPr>
          <w:rFonts w:hint="eastAsia" w:ascii="黑体" w:eastAsia="黑体" w:cs="黑体"/>
          <w:b/>
          <w:bCs/>
          <w:color w:val="000000"/>
          <w:sz w:val="24"/>
          <w:szCs w:val="24"/>
          <w:highlight w:val="none"/>
          <w:lang w:val="en-US" w:eastAsia="zh-CN"/>
        </w:rPr>
        <w:t>二</w:t>
      </w:r>
      <w:r>
        <w:rPr>
          <w:rFonts w:hint="eastAsia" w:ascii="黑体" w:eastAsia="黑体" w:cs="黑体"/>
          <w:b/>
          <w:bCs/>
          <w:color w:val="000000"/>
          <w:sz w:val="24"/>
          <w:szCs w:val="24"/>
          <w:highlight w:val="none"/>
          <w:lang w:val="zh-CN"/>
        </w:rPr>
        <w:t>：</w:t>
      </w:r>
      <w:r>
        <w:rPr>
          <w:rFonts w:hint="eastAsia" w:ascii="黑体" w:eastAsia="黑体" w:cs="黑体"/>
          <w:b/>
          <w:bCs/>
          <w:color w:val="000000"/>
          <w:sz w:val="24"/>
          <w:szCs w:val="24"/>
          <w:highlight w:val="none"/>
          <w:lang w:val="en-US" w:eastAsia="zh-CN"/>
        </w:rPr>
        <w:t>投标保证金缴纳凭证</w:t>
      </w:r>
      <w:bookmarkEnd w:id="34"/>
      <w:bookmarkEnd w:id="35"/>
    </w:p>
    <w:p w14:paraId="4672EA9E">
      <w:pPr>
        <w:pStyle w:val="4"/>
        <w:rPr>
          <w:highlight w:val="none"/>
        </w:rPr>
        <w:sectPr>
          <w:footerReference r:id="rId22" w:type="default"/>
          <w:pgSz w:w="11906" w:h="16839"/>
          <w:pgMar w:top="1431" w:right="1134" w:bottom="1156" w:left="1018" w:header="0" w:footer="1031" w:gutter="0"/>
          <w:pgBorders>
            <w:top w:val="none" w:sz="0" w:space="0"/>
            <w:left w:val="none" w:sz="0" w:space="0"/>
            <w:bottom w:val="none" w:sz="0" w:space="0"/>
            <w:right w:val="none" w:sz="0" w:space="0"/>
          </w:pgBorders>
          <w:pgNumType w:fmt="decimal"/>
          <w:cols w:space="720" w:num="1"/>
        </w:sectPr>
      </w:pPr>
      <w:r>
        <w:rPr>
          <w:rFonts w:hint="eastAsia" w:ascii="宋体" w:hAnsi="宋体" w:cs="黑体"/>
          <w:b/>
          <w:color w:val="000000"/>
          <w:sz w:val="24"/>
          <w:szCs w:val="24"/>
          <w:highlight w:val="none"/>
          <w:lang w:val="zh-CN"/>
        </w:rPr>
        <w:t>投标人必须将票据复印件（加盖投标人公章或财务章）</w:t>
      </w:r>
      <w:r>
        <w:rPr>
          <w:rFonts w:hint="eastAsia" w:ascii="宋体" w:hAnsi="宋体" w:cs="黑体"/>
          <w:b/>
          <w:color w:val="000000"/>
          <w:sz w:val="24"/>
          <w:szCs w:val="24"/>
          <w:highlight w:val="none"/>
          <w:lang w:val="en-US" w:eastAsia="zh-CN"/>
        </w:rPr>
        <w:t>响应</w:t>
      </w:r>
      <w:r>
        <w:rPr>
          <w:rFonts w:hint="eastAsia" w:ascii="宋体" w:hAnsi="宋体" w:cs="黑体"/>
          <w:b/>
          <w:color w:val="000000"/>
          <w:sz w:val="24"/>
          <w:szCs w:val="24"/>
          <w:highlight w:val="none"/>
          <w:lang w:val="zh-CN"/>
        </w:rPr>
        <w:t>于投标文件内最后一页</w:t>
      </w:r>
    </w:p>
    <w:p w14:paraId="6B7D90C9">
      <w:pPr>
        <w:spacing w:line="31" w:lineRule="exact"/>
        <w:rPr>
          <w:highlight w:val="none"/>
        </w:rPr>
      </w:pPr>
    </w:p>
    <w:p w14:paraId="3321A3A9">
      <w:pPr>
        <w:spacing w:line="14" w:lineRule="auto"/>
        <w:rPr>
          <w:rFonts w:ascii="宋体"/>
          <w:sz w:val="2"/>
          <w:highlight w:val="none"/>
        </w:rPr>
      </w:pPr>
    </w:p>
    <w:sectPr>
      <w:footerReference r:id="rId23" w:type="default"/>
      <w:type w:val="continuous"/>
      <w:pgSz w:w="11906" w:h="16839"/>
      <w:pgMar w:top="1431" w:right="1646" w:bottom="1154" w:left="1160" w:header="0" w:footer="1033" w:gutter="0"/>
      <w:pgBorders>
        <w:top w:val="none" w:sz="0" w:space="0"/>
        <w:left w:val="none" w:sz="0" w:space="0"/>
        <w:bottom w:val="none" w:sz="0" w:space="0"/>
        <w:right w:val="none" w:sz="0" w:space="0"/>
      </w:pgBorders>
      <w:pgNumType w:fmt="decimal"/>
      <w:cols w:equalWidth="0" w:num="2">
        <w:col w:w="452" w:space="11"/>
        <w:col w:w="86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23435;&amp;#20307;">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77602">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14:paraId="1DCA4E5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8DFC">
    <w:pPr>
      <w:spacing w:line="129" w:lineRule="exact"/>
      <w:ind w:firstLine="4690"/>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26B1C">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B926B1C">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CBD8">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C1464">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77C1464">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4537E">
    <w:pPr>
      <w:spacing w:line="125" w:lineRule="exact"/>
      <w:ind w:firstLine="475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12331">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21233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3495">
    <w:pPr>
      <w:spacing w:line="121" w:lineRule="exact"/>
      <w:ind w:firstLine="4878"/>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4BE42">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974BE42">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D777">
    <w:pPr>
      <w:spacing w:line="129" w:lineRule="exact"/>
      <w:ind w:firstLine="4753"/>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C7ADE">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C0C7ADE">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3481">
    <w:pPr>
      <w:spacing w:line="125" w:lineRule="exact"/>
      <w:ind w:firstLine="4879"/>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FF9E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6EFF9E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4155C">
    <w:pPr>
      <w:spacing w:line="125" w:lineRule="exact"/>
      <w:ind w:firstLine="4844"/>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CA7B0">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D3CA7B0">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EC5A">
    <w:pPr>
      <w:spacing w:line="121" w:lineRule="exact"/>
      <w:ind w:firstLine="470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C020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7FC020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r>
      <w:rPr>
        <w:rFonts w:ascii="宋体" w:hAnsi="宋体" w:eastAsia="宋体" w:cs="宋体"/>
        <w:spacing w:val="-49"/>
        <w:position w:val="-2"/>
        <w:sz w:val="18"/>
        <w:szCs w:val="18"/>
      </w:rPr>
      <w:t xml:space="preserve"> </w:t>
    </w:r>
    <w:r>
      <w:rPr>
        <w:rFonts w:ascii="宋体" w:hAnsi="宋体" w:eastAsia="宋体" w:cs="宋体"/>
        <w:spacing w:val="-1"/>
        <w:position w:val="-2"/>
        <w:sz w:val="18"/>
        <w:szCs w:val="18"/>
        <w14:textOutline w14:w="3175" w14:cap="flat" w14:cmpd="sng">
          <w14:solidFill>
            <w14:srgbClr w14:val="000000"/>
          </w14:solidFill>
          <w14:prstDash w14:val="solid"/>
          <w14:miter w14:val="0"/>
        </w14:textOutline>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6DC4">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31CD95F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A1BC">
    <w:pPr>
      <w:spacing w:line="121"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9BFF8">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89BFF8">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48F9">
    <w:pPr>
      <w:spacing w:line="129"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FF576">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BFF576">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95F8">
    <w:pPr>
      <w:spacing w:line="125"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4AC4B">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24AC4B">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42C4">
    <w:pPr>
      <w:spacing w:line="127" w:lineRule="exact"/>
      <w:ind w:firstLine="4756"/>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BCC65">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B4BCC65">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CB777">
    <w:pPr>
      <w:spacing w:line="125" w:lineRule="exact"/>
      <w:ind w:firstLine="475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6F09">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E26F09">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3A47">
    <w:pPr>
      <w:spacing w:line="125" w:lineRule="exact"/>
      <w:ind w:firstLine="4754"/>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2DDBB">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E2DDBB">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DAF9">
    <w:pPr>
      <w:spacing w:line="121" w:lineRule="exact"/>
      <w:ind w:firstLine="4723"/>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6DFED">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5A6DFED">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F02F">
    <w:pPr>
      <w:pStyle w:val="8"/>
      <w:pBdr>
        <w:bottom w:val="none" w:color="auto" w:sz="0" w:space="0"/>
      </w:pBdr>
      <w:jc w:val="left"/>
      <w:rPr>
        <w:rFonts w:hint="eastAsia"/>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CC4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0C60"/>
    <w:multiLevelType w:val="singleLevel"/>
    <w:tmpl w:val="D7920C60"/>
    <w:lvl w:ilvl="0" w:tentative="0">
      <w:start w:val="7"/>
      <w:numFmt w:val="decimal"/>
      <w:suff w:val="nothing"/>
      <w:lvlText w:val="%1、"/>
      <w:lvlJc w:val="left"/>
    </w:lvl>
  </w:abstractNum>
  <w:abstractNum w:abstractNumId="1">
    <w:nsid w:val="095567CF"/>
    <w:multiLevelType w:val="singleLevel"/>
    <w:tmpl w:val="095567CF"/>
    <w:lvl w:ilvl="0" w:tentative="0">
      <w:start w:val="3"/>
      <w:numFmt w:val="decimal"/>
      <w:lvlText w:val="%1."/>
      <w:lvlJc w:val="left"/>
      <w:pPr>
        <w:tabs>
          <w:tab w:val="left" w:pos="312"/>
        </w:tabs>
      </w:pPr>
    </w:lvl>
  </w:abstractNum>
  <w:abstractNum w:abstractNumId="2">
    <w:nsid w:val="74F76B9C"/>
    <w:multiLevelType w:val="singleLevel"/>
    <w:tmpl w:val="74F76B9C"/>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mNTg1MWMwOWM3ODllZjFkODdjODYyMmRkMzBkZGIifQ=="/>
  </w:docVars>
  <w:rsids>
    <w:rsidRoot w:val="00000000"/>
    <w:rsid w:val="01787946"/>
    <w:rsid w:val="017B18F9"/>
    <w:rsid w:val="021A36E8"/>
    <w:rsid w:val="05190CA1"/>
    <w:rsid w:val="0587631D"/>
    <w:rsid w:val="071023CF"/>
    <w:rsid w:val="0CF71C81"/>
    <w:rsid w:val="0EE73CC7"/>
    <w:rsid w:val="13601EEE"/>
    <w:rsid w:val="138C7AFD"/>
    <w:rsid w:val="1519374D"/>
    <w:rsid w:val="15BD1D01"/>
    <w:rsid w:val="17006A33"/>
    <w:rsid w:val="18943FF9"/>
    <w:rsid w:val="1BA90882"/>
    <w:rsid w:val="1D7F7A9A"/>
    <w:rsid w:val="22FC43FE"/>
    <w:rsid w:val="261F3F85"/>
    <w:rsid w:val="26F43776"/>
    <w:rsid w:val="284C3719"/>
    <w:rsid w:val="2B44501B"/>
    <w:rsid w:val="2B657756"/>
    <w:rsid w:val="2D211427"/>
    <w:rsid w:val="319770C5"/>
    <w:rsid w:val="36292FB9"/>
    <w:rsid w:val="37AF0393"/>
    <w:rsid w:val="382A695F"/>
    <w:rsid w:val="3B7A2612"/>
    <w:rsid w:val="3CDC4526"/>
    <w:rsid w:val="403D136D"/>
    <w:rsid w:val="41C94852"/>
    <w:rsid w:val="43487FE6"/>
    <w:rsid w:val="4A931B95"/>
    <w:rsid w:val="4AD11A8D"/>
    <w:rsid w:val="4AEC0CCC"/>
    <w:rsid w:val="4CBE77A4"/>
    <w:rsid w:val="4D644B6C"/>
    <w:rsid w:val="4E880069"/>
    <w:rsid w:val="52222CDA"/>
    <w:rsid w:val="539B2882"/>
    <w:rsid w:val="57031D6C"/>
    <w:rsid w:val="5F4B29B7"/>
    <w:rsid w:val="62C609E6"/>
    <w:rsid w:val="65CA18BC"/>
    <w:rsid w:val="664D5930"/>
    <w:rsid w:val="66D60CC4"/>
    <w:rsid w:val="6BA45771"/>
    <w:rsid w:val="6D317DF2"/>
    <w:rsid w:val="6DD13F65"/>
    <w:rsid w:val="6F60051B"/>
    <w:rsid w:val="708038FB"/>
    <w:rsid w:val="71B84545"/>
    <w:rsid w:val="77ED08D3"/>
    <w:rsid w:val="7C7C095E"/>
    <w:rsid w:val="7CBD2B71"/>
    <w:rsid w:val="7E0017DC"/>
    <w:rsid w:val="7F4A5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Body Text"/>
    <w:basedOn w:val="1"/>
    <w:unhideWhenUsed/>
    <w:qFormat/>
    <w:uiPriority w:val="99"/>
    <w:pPr>
      <w:spacing w:after="120" w:afterLines="0"/>
    </w:pPr>
  </w:style>
  <w:style w:type="paragraph" w:styleId="5">
    <w:name w:val="List 2"/>
    <w:basedOn w:val="1"/>
    <w:qFormat/>
    <w:uiPriority w:val="0"/>
    <w:pPr>
      <w:ind w:left="100" w:leftChars="200" w:hanging="200" w:hangingChars="200"/>
    </w:p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0"/>
    <w:pPr>
      <w:widowControl/>
      <w:spacing w:before="100" w:beforeLines="0" w:beforeAutospacing="1" w:after="100" w:afterLines="0" w:afterAutospacing="1"/>
      <w:jc w:val="left"/>
    </w:pPr>
    <w:rPr>
      <w:rFonts w:ascii="&amp;#23435;&amp;#20307;" w:hAnsi="&amp;#23435;&amp;#20307;" w:eastAsia="Arial Unicode MS" w:cs="Arial Unicode MS"/>
      <w:kern w:val="0"/>
      <w:sz w:val="18"/>
      <w:szCs w:val="18"/>
    </w:rPr>
  </w:style>
  <w:style w:type="character" w:styleId="12">
    <w:name w:val="page number"/>
    <w:basedOn w:val="11"/>
    <w:qFormat/>
    <w:uiPriority w:val="0"/>
  </w:style>
  <w:style w:type="character" w:styleId="13">
    <w:name w:val="annotation reference"/>
    <w:basedOn w:val="11"/>
    <w:unhideWhenUsed/>
    <w:qFormat/>
    <w:uiPriority w:val="99"/>
    <w:rPr>
      <w:sz w:val="21"/>
      <w:szCs w:val="21"/>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2294</Words>
  <Characters>2432</Characters>
  <TotalTime>17</TotalTime>
  <ScaleCrop>false</ScaleCrop>
  <LinksUpToDate>false</LinksUpToDate>
  <CharactersWithSpaces>2541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2022-05-07T14:21:00Z</dcterms:created>
  <dc:creator>Administrator</dc:creator>
  <cp:lastModifiedBy>金延春</cp:lastModifiedBy>
  <cp:lastPrinted>2022-09-12T02:10:00Z</cp:lastPrinted>
  <dcterms:modified xsi:type="dcterms:W3CDTF">2025-07-01T08:14:15Z</dcterms:modified>
  <dc:title>吉林省政府采购中心货物招标文件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2022-05-11T13:16:55Z</vt:filetime>
  </property>
  <property fmtid="{D5CDD505-2E9C-101B-9397-08002B2CF9AE}" pid="4" name="KSOProductBuildVer">
    <vt:lpwstr>2052-12.1.0.21915</vt:lpwstr>
  </property>
  <property fmtid="{D5CDD505-2E9C-101B-9397-08002B2CF9AE}" pid="5" name="ICV">
    <vt:lpwstr>DD1BE5F1B6A64EA98C4FB8547361E524_13</vt:lpwstr>
  </property>
  <property fmtid="{D5CDD505-2E9C-101B-9397-08002B2CF9AE}" pid="6" name="KSOTemplateDocerSaveRecord">
    <vt:lpwstr>eyJoZGlkIjoiNGY2OTVjY2UxNmUxNTY1ZjUyNmExNTc5YjI4NWQ5ZDkiLCJ1c2VySWQiOiIzNDE3MDEwODQifQ==</vt:lpwstr>
  </property>
</Properties>
</file>